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DAB28">
      <w:pPr>
        <w:spacing w:line="360" w:lineRule="auto"/>
        <w:jc w:val="center"/>
        <w:rPr>
          <w:rFonts w:ascii="微软雅黑" w:hAnsi="微软雅黑" w:eastAsia="微软雅黑" w:cs="微软雅黑"/>
          <w:b/>
          <w:bCs/>
          <w:spacing w:val="-30"/>
          <w:sz w:val="72"/>
          <w:szCs w:val="72"/>
          <w:highlight w:val="none"/>
        </w:rPr>
      </w:pPr>
    </w:p>
    <w:p w14:paraId="04EA9317">
      <w:pPr>
        <w:spacing w:line="360" w:lineRule="auto"/>
        <w:jc w:val="center"/>
        <w:rPr>
          <w:rFonts w:ascii="微软雅黑" w:hAnsi="微软雅黑" w:eastAsia="微软雅黑" w:cs="微软雅黑"/>
          <w:b/>
          <w:bCs/>
          <w:spacing w:val="-30"/>
          <w:sz w:val="72"/>
          <w:szCs w:val="72"/>
          <w:highlight w:val="none"/>
        </w:rPr>
      </w:pPr>
    </w:p>
    <w:p w14:paraId="4B88DCD6">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院内</w:t>
      </w:r>
      <w:r>
        <w:rPr>
          <w:rFonts w:hint="eastAsia" w:ascii="微软雅黑" w:hAnsi="微软雅黑" w:eastAsia="微软雅黑" w:cs="微软雅黑"/>
          <w:b/>
          <w:bCs/>
          <w:spacing w:val="-30"/>
          <w:sz w:val="72"/>
          <w:szCs w:val="72"/>
          <w:highlight w:val="none"/>
        </w:rPr>
        <w:t>竞争性磋商文件</w:t>
      </w:r>
    </w:p>
    <w:p w14:paraId="617AB881">
      <w:pPr>
        <w:spacing w:line="360" w:lineRule="auto"/>
        <w:ind w:firstLine="420" w:firstLineChars="200"/>
        <w:jc w:val="center"/>
        <w:rPr>
          <w:rFonts w:ascii="宋体" w:hAnsi="宋体" w:cs="宋体"/>
          <w:highlight w:val="none"/>
        </w:rPr>
      </w:pPr>
    </w:p>
    <w:p w14:paraId="42AAF784">
      <w:pPr>
        <w:spacing w:line="360" w:lineRule="auto"/>
        <w:ind w:firstLine="422" w:firstLineChars="200"/>
        <w:rPr>
          <w:rFonts w:ascii="宋体" w:hAnsi="宋体" w:cs="宋体"/>
          <w:b/>
          <w:bCs/>
          <w:highlight w:val="none"/>
        </w:rPr>
      </w:pPr>
    </w:p>
    <w:p w14:paraId="41CFA07C">
      <w:pPr>
        <w:adjustRightInd w:val="0"/>
        <w:snapToGrid w:val="0"/>
        <w:spacing w:line="408" w:lineRule="auto"/>
        <w:ind w:right="-691" w:rightChars="-329"/>
        <w:jc w:val="center"/>
        <w:rPr>
          <w:rFonts w:ascii="宋体" w:hAnsi="宋体" w:cs="宋体"/>
          <w:b/>
          <w:sz w:val="36"/>
          <w:szCs w:val="36"/>
          <w:highlight w:val="none"/>
        </w:rPr>
      </w:pPr>
    </w:p>
    <w:p w14:paraId="15179220">
      <w:pPr>
        <w:spacing w:line="500" w:lineRule="exact"/>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项目编号：ZCB-2024085</w:t>
      </w:r>
    </w:p>
    <w:p w14:paraId="65D26399">
      <w:pPr>
        <w:jc w:val="center"/>
        <w:rPr>
          <w:rFonts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bCs/>
          <w:sz w:val="28"/>
          <w:szCs w:val="28"/>
          <w:highlight w:val="none"/>
          <w:u w:val="single"/>
        </w:rPr>
        <w:t>中山大学孙逸仙纪念医院辅助岗位管理服务项目</w:t>
      </w:r>
    </w:p>
    <w:p w14:paraId="08582557">
      <w:pPr>
        <w:pStyle w:val="26"/>
        <w:ind w:firstLine="400"/>
        <w:rPr>
          <w:highlight w:val="none"/>
        </w:rPr>
      </w:pPr>
    </w:p>
    <w:p w14:paraId="31DFBF76">
      <w:pPr>
        <w:spacing w:line="360" w:lineRule="auto"/>
        <w:ind w:firstLine="422" w:firstLineChars="200"/>
        <w:jc w:val="center"/>
        <w:rPr>
          <w:rFonts w:ascii="宋体" w:hAnsi="宋体" w:cs="宋体"/>
          <w:b/>
          <w:bCs/>
          <w:highlight w:val="none"/>
        </w:rPr>
      </w:pPr>
    </w:p>
    <w:p w14:paraId="741F0C66">
      <w:pPr>
        <w:spacing w:line="360" w:lineRule="auto"/>
        <w:ind w:firstLine="422" w:firstLineChars="200"/>
        <w:jc w:val="center"/>
        <w:rPr>
          <w:rFonts w:ascii="宋体" w:hAnsi="宋体" w:cs="宋体"/>
          <w:b/>
          <w:bCs/>
          <w:highlight w:val="none"/>
        </w:rPr>
      </w:pPr>
    </w:p>
    <w:p w14:paraId="4931E9E9">
      <w:pPr>
        <w:spacing w:line="360" w:lineRule="auto"/>
        <w:ind w:firstLine="422" w:firstLineChars="200"/>
        <w:jc w:val="center"/>
        <w:rPr>
          <w:rFonts w:ascii="宋体" w:hAnsi="宋体" w:cs="宋体"/>
          <w:b/>
          <w:bCs/>
          <w:highlight w:val="none"/>
        </w:rPr>
      </w:pPr>
    </w:p>
    <w:p w14:paraId="236B441D">
      <w:pPr>
        <w:spacing w:line="360" w:lineRule="auto"/>
        <w:ind w:firstLine="422" w:firstLineChars="200"/>
        <w:jc w:val="center"/>
        <w:rPr>
          <w:rFonts w:ascii="宋体" w:hAnsi="宋体" w:cs="宋体"/>
          <w:b/>
          <w:bCs/>
          <w:highlight w:val="none"/>
        </w:rPr>
      </w:pPr>
    </w:p>
    <w:p w14:paraId="618D012C">
      <w:pPr>
        <w:spacing w:line="360" w:lineRule="auto"/>
        <w:ind w:firstLine="562" w:firstLineChars="200"/>
        <w:jc w:val="center"/>
        <w:rPr>
          <w:rFonts w:ascii="宋体" w:hAnsi="宋体" w:cs="宋体"/>
          <w:b/>
          <w:bCs/>
          <w:sz w:val="28"/>
          <w:szCs w:val="28"/>
          <w:highlight w:val="none"/>
        </w:rPr>
      </w:pPr>
    </w:p>
    <w:p w14:paraId="2D2AF5EF">
      <w:pPr>
        <w:spacing w:line="360" w:lineRule="auto"/>
        <w:jc w:val="center"/>
        <w:rPr>
          <w:rFonts w:hint="default" w:ascii="宋体" w:hAnsi="宋体" w:eastAsia="微软雅黑" w:cs="宋体"/>
          <w:b/>
          <w:bCs/>
          <w:sz w:val="28"/>
          <w:szCs w:val="28"/>
          <w:highlight w:val="none"/>
          <w:lang w:val="en-US" w:eastAsia="zh-CN"/>
        </w:rPr>
      </w:pPr>
      <w:r>
        <w:rPr>
          <w:rFonts w:hint="eastAsia" w:ascii="微软雅黑" w:hAnsi="微软雅黑" w:eastAsia="微软雅黑" w:cs="微软雅黑"/>
          <w:b/>
          <w:bCs/>
          <w:sz w:val="28"/>
          <w:szCs w:val="28"/>
          <w:highlight w:val="none"/>
        </w:rPr>
        <w:t>中山大学孙逸仙纪念医院</w:t>
      </w:r>
    </w:p>
    <w:p w14:paraId="1DDB6DA2">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13</w:t>
      </w:r>
      <w:r>
        <w:rPr>
          <w:rFonts w:hint="eastAsia" w:ascii="宋体" w:hAnsi="宋体" w:cs="宋体"/>
          <w:b/>
          <w:bCs/>
          <w:sz w:val="28"/>
          <w:szCs w:val="28"/>
          <w:highlight w:val="none"/>
        </w:rPr>
        <w:t>日</w:t>
      </w:r>
    </w:p>
    <w:p w14:paraId="203F0079">
      <w:pPr>
        <w:pStyle w:val="26"/>
        <w:ind w:firstLine="562"/>
        <w:rPr>
          <w:rFonts w:ascii="宋体" w:hAnsi="宋体" w:cs="宋体"/>
          <w:b/>
          <w:bCs/>
          <w:sz w:val="28"/>
          <w:szCs w:val="28"/>
          <w:highlight w:val="none"/>
        </w:rPr>
      </w:pPr>
    </w:p>
    <w:p w14:paraId="7DF45FF5">
      <w:pPr>
        <w:pStyle w:val="26"/>
        <w:ind w:firstLine="562"/>
        <w:rPr>
          <w:rFonts w:ascii="宋体" w:hAnsi="宋体" w:cs="宋体"/>
          <w:b/>
          <w:bCs/>
          <w:sz w:val="28"/>
          <w:szCs w:val="28"/>
          <w:highlight w:val="none"/>
        </w:rPr>
      </w:pPr>
    </w:p>
    <w:p w14:paraId="32E4142D">
      <w:pPr>
        <w:pStyle w:val="26"/>
        <w:ind w:firstLine="562"/>
        <w:rPr>
          <w:rFonts w:ascii="宋体" w:hAnsi="宋体" w:cs="宋体"/>
          <w:b/>
          <w:bCs/>
          <w:sz w:val="28"/>
          <w:szCs w:val="28"/>
          <w:highlight w:val="none"/>
        </w:rPr>
      </w:pPr>
    </w:p>
    <w:p w14:paraId="779F4FA6">
      <w:pPr>
        <w:pStyle w:val="26"/>
        <w:ind w:firstLine="562"/>
        <w:rPr>
          <w:rFonts w:ascii="宋体" w:hAnsi="宋体" w:cs="宋体"/>
          <w:b/>
          <w:bCs/>
          <w:sz w:val="28"/>
          <w:szCs w:val="28"/>
          <w:highlight w:val="none"/>
        </w:rPr>
      </w:pPr>
    </w:p>
    <w:p w14:paraId="2E77AE39">
      <w:pPr>
        <w:pStyle w:val="26"/>
        <w:ind w:firstLine="562"/>
        <w:rPr>
          <w:rFonts w:ascii="宋体" w:hAnsi="宋体" w:cs="宋体"/>
          <w:b/>
          <w:bCs/>
          <w:sz w:val="28"/>
          <w:szCs w:val="28"/>
          <w:highlight w:val="none"/>
        </w:rPr>
      </w:pPr>
    </w:p>
    <w:p w14:paraId="3CDF0616">
      <w:pPr>
        <w:pStyle w:val="26"/>
        <w:ind w:firstLine="562"/>
        <w:rPr>
          <w:rFonts w:ascii="宋体" w:hAnsi="宋体" w:cs="宋体"/>
          <w:b/>
          <w:bCs/>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p>
    <w:p w14:paraId="3FF37204">
      <w:pPr>
        <w:pStyle w:val="26"/>
        <w:ind w:firstLine="562"/>
        <w:rPr>
          <w:rFonts w:ascii="宋体" w:hAnsi="宋体" w:cs="宋体"/>
          <w:b/>
          <w:bCs/>
          <w:sz w:val="28"/>
          <w:szCs w:val="28"/>
          <w:highlight w:val="none"/>
        </w:rPr>
      </w:pPr>
    </w:p>
    <w:p w14:paraId="0C84F77E">
      <w:pPr>
        <w:pStyle w:val="26"/>
        <w:ind w:firstLine="562"/>
        <w:rPr>
          <w:rFonts w:ascii="宋体" w:hAnsi="宋体" w:cs="宋体"/>
          <w:b/>
          <w:bCs/>
          <w:sz w:val="28"/>
          <w:szCs w:val="28"/>
          <w:highlight w:val="none"/>
        </w:rPr>
      </w:pPr>
    </w:p>
    <w:p w14:paraId="12C351AE">
      <w:pPr>
        <w:pStyle w:val="26"/>
        <w:ind w:firstLine="562"/>
        <w:rPr>
          <w:rFonts w:ascii="宋体" w:hAnsi="宋体" w:cs="宋体"/>
          <w:b/>
          <w:bCs/>
          <w:sz w:val="28"/>
          <w:szCs w:val="28"/>
          <w:highlight w:val="none"/>
        </w:rPr>
      </w:pPr>
    </w:p>
    <w:p w14:paraId="54E8D142">
      <w:pPr>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14:paraId="5EDCBDF4">
      <w:pPr>
        <w:pStyle w:val="15"/>
        <w:adjustRightInd w:val="0"/>
        <w:snapToGrid w:val="0"/>
        <w:spacing w:before="0" w:after="0" w:line="480" w:lineRule="auto"/>
        <w:rPr>
          <w:rFonts w:ascii="华文仿宋" w:hAnsi="华文仿宋" w:eastAsia="华文仿宋" w:cs="华文仿宋"/>
          <w:b/>
          <w:sz w:val="30"/>
          <w:szCs w:val="30"/>
          <w:highlight w:val="none"/>
        </w:rPr>
      </w:pPr>
    </w:p>
    <w:p w14:paraId="08DD58D0">
      <w:pPr>
        <w:pStyle w:val="15"/>
        <w:adjustRightInd w:val="0"/>
        <w:snapToGrid w:val="0"/>
        <w:spacing w:before="0" w:after="0" w:line="480" w:lineRule="auto"/>
        <w:ind w:firstLine="320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fldChar w:fldCharType="begin"/>
      </w:r>
      <w:r>
        <w:rPr>
          <w:rFonts w:hint="eastAsia" w:ascii="华文仿宋" w:hAnsi="华文仿宋" w:eastAsia="华文仿宋" w:cs="华文仿宋"/>
          <w:b/>
          <w:sz w:val="32"/>
          <w:szCs w:val="32"/>
          <w:highlight w:val="none"/>
        </w:rPr>
        <w:instrText xml:space="preserve"> TOC \o "1-1" \h \z \u </w:instrText>
      </w:r>
      <w:r>
        <w:rPr>
          <w:rFonts w:hint="eastAsia" w:ascii="华文仿宋" w:hAnsi="华文仿宋" w:eastAsia="华文仿宋" w:cs="华文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3"/>
          <w:rFonts w:hint="eastAsia" w:ascii="华文仿宋" w:hAnsi="华文仿宋" w:eastAsia="华文仿宋" w:cs="华文仿宋"/>
          <w:b/>
          <w:color w:val="auto"/>
          <w:sz w:val="32"/>
          <w:szCs w:val="32"/>
          <w:highlight w:val="none"/>
        </w:rPr>
        <w:t>第一章  磋商邀请函</w:t>
      </w:r>
      <w:r>
        <w:rPr>
          <w:rStyle w:val="23"/>
          <w:rFonts w:hint="eastAsia" w:ascii="华文仿宋" w:hAnsi="华文仿宋" w:eastAsia="华文仿宋" w:cs="华文仿宋"/>
          <w:b/>
          <w:color w:val="auto"/>
          <w:sz w:val="32"/>
          <w:szCs w:val="32"/>
          <w:highlight w:val="none"/>
        </w:rPr>
        <w:fldChar w:fldCharType="end"/>
      </w:r>
    </w:p>
    <w:p w14:paraId="710EBC67">
      <w:pPr>
        <w:pStyle w:val="15"/>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3"/>
          <w:rFonts w:hint="eastAsia" w:ascii="华文仿宋" w:hAnsi="华文仿宋" w:eastAsia="华文仿宋" w:cs="华文仿宋"/>
          <w:b/>
          <w:color w:val="auto"/>
          <w:sz w:val="32"/>
          <w:szCs w:val="32"/>
          <w:highlight w:val="none"/>
        </w:rPr>
        <w:t>第二章  用户需求书</w:t>
      </w:r>
      <w:r>
        <w:rPr>
          <w:rStyle w:val="23"/>
          <w:rFonts w:hint="eastAsia" w:ascii="华文仿宋" w:hAnsi="华文仿宋" w:eastAsia="华文仿宋" w:cs="华文仿宋"/>
          <w:b/>
          <w:color w:val="auto"/>
          <w:sz w:val="32"/>
          <w:szCs w:val="32"/>
          <w:highlight w:val="none"/>
        </w:rPr>
        <w:fldChar w:fldCharType="end"/>
      </w:r>
    </w:p>
    <w:p w14:paraId="6AA4EB77">
      <w:pPr>
        <w:pStyle w:val="15"/>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3"/>
          <w:rFonts w:hint="eastAsia" w:ascii="华文仿宋" w:hAnsi="华文仿宋" w:eastAsia="华文仿宋" w:cs="华文仿宋"/>
          <w:b/>
          <w:color w:val="auto"/>
          <w:sz w:val="32"/>
          <w:szCs w:val="32"/>
          <w:highlight w:val="none"/>
        </w:rPr>
        <w:t>第三章  响应须知</w:t>
      </w:r>
      <w:r>
        <w:rPr>
          <w:rStyle w:val="23"/>
          <w:rFonts w:hint="eastAsia" w:ascii="华文仿宋" w:hAnsi="华文仿宋" w:eastAsia="华文仿宋" w:cs="华文仿宋"/>
          <w:b/>
          <w:color w:val="auto"/>
          <w:sz w:val="32"/>
          <w:szCs w:val="32"/>
          <w:highlight w:val="none"/>
        </w:rPr>
        <w:fldChar w:fldCharType="end"/>
      </w:r>
    </w:p>
    <w:p w14:paraId="6828BC3E">
      <w:pPr>
        <w:adjustRightInd w:val="0"/>
        <w:snapToGrid w:val="0"/>
        <w:spacing w:line="480" w:lineRule="auto"/>
        <w:ind w:firstLine="3203" w:firstLineChars="1000"/>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第四章　合同参考文本</w:t>
      </w:r>
    </w:p>
    <w:p w14:paraId="48FD6331">
      <w:pPr>
        <w:pStyle w:val="15"/>
        <w:adjustRightInd w:val="0"/>
        <w:snapToGrid w:val="0"/>
        <w:spacing w:before="0" w:after="0" w:line="480" w:lineRule="auto"/>
        <w:ind w:firstLine="320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第五章  响应文件编制要求</w:t>
      </w:r>
    </w:p>
    <w:p w14:paraId="7D2A7D42">
      <w:pPr>
        <w:pStyle w:val="26"/>
        <w:adjustRightInd w:val="0"/>
        <w:snapToGrid w:val="0"/>
        <w:spacing w:line="480" w:lineRule="auto"/>
        <w:ind w:firstLine="641"/>
        <w:jc w:val="left"/>
        <w:rPr>
          <w:rFonts w:ascii="宋体" w:hAnsi="宋体" w:cs="宋体"/>
          <w:b/>
          <w:bCs/>
          <w:sz w:val="28"/>
          <w:szCs w:val="28"/>
          <w:highlight w:val="none"/>
        </w:rPr>
      </w:pPr>
      <w:r>
        <w:rPr>
          <w:rFonts w:hint="eastAsia" w:ascii="华文仿宋" w:hAnsi="华文仿宋" w:eastAsia="华文仿宋" w:cs="华文仿宋"/>
          <w:b/>
          <w:sz w:val="32"/>
          <w:szCs w:val="32"/>
          <w:highlight w:val="none"/>
        </w:rPr>
        <w:fldChar w:fldCharType="end"/>
      </w:r>
    </w:p>
    <w:p w14:paraId="3FB09B88">
      <w:pPr>
        <w:spacing w:line="360" w:lineRule="auto"/>
        <w:ind w:firstLine="723" w:firstLineChars="200"/>
        <w:jc w:val="center"/>
        <w:rPr>
          <w:rFonts w:ascii="宋体" w:hAnsi="宋体" w:cs="宋体"/>
          <w:b/>
          <w:sz w:val="36"/>
          <w:szCs w:val="36"/>
          <w:highlight w:val="none"/>
        </w:rPr>
      </w:pPr>
    </w:p>
    <w:p w14:paraId="610ABBBA">
      <w:pPr>
        <w:spacing w:line="360" w:lineRule="auto"/>
        <w:ind w:firstLine="723" w:firstLineChars="200"/>
        <w:jc w:val="center"/>
        <w:rPr>
          <w:rFonts w:ascii="宋体" w:hAnsi="宋体" w:cs="宋体"/>
          <w:b/>
          <w:sz w:val="36"/>
          <w:szCs w:val="36"/>
          <w:highlight w:val="none"/>
        </w:rPr>
      </w:pPr>
    </w:p>
    <w:p w14:paraId="3C29C53C">
      <w:pPr>
        <w:spacing w:line="360" w:lineRule="auto"/>
        <w:ind w:firstLine="723" w:firstLineChars="200"/>
        <w:jc w:val="center"/>
        <w:rPr>
          <w:rFonts w:ascii="宋体" w:hAnsi="宋体" w:cs="宋体"/>
          <w:b/>
          <w:sz w:val="36"/>
          <w:szCs w:val="36"/>
          <w:highlight w:val="none"/>
        </w:rPr>
      </w:pPr>
    </w:p>
    <w:p w14:paraId="3DA1EC5E">
      <w:pPr>
        <w:spacing w:line="360" w:lineRule="auto"/>
        <w:ind w:firstLine="723" w:firstLineChars="200"/>
        <w:jc w:val="center"/>
        <w:rPr>
          <w:rFonts w:ascii="宋体" w:hAnsi="宋体" w:cs="宋体"/>
          <w:b/>
          <w:sz w:val="36"/>
          <w:szCs w:val="36"/>
          <w:highlight w:val="none"/>
        </w:rPr>
      </w:pPr>
    </w:p>
    <w:p w14:paraId="00F71B43">
      <w:pPr>
        <w:spacing w:line="360" w:lineRule="auto"/>
        <w:ind w:firstLine="723" w:firstLineChars="200"/>
        <w:jc w:val="center"/>
        <w:rPr>
          <w:rFonts w:ascii="宋体" w:hAnsi="宋体" w:cs="宋体"/>
          <w:b/>
          <w:sz w:val="36"/>
          <w:szCs w:val="36"/>
          <w:highlight w:val="none"/>
        </w:rPr>
      </w:pPr>
    </w:p>
    <w:p w14:paraId="3FECA402">
      <w:pPr>
        <w:spacing w:line="360" w:lineRule="auto"/>
        <w:ind w:firstLine="723" w:firstLineChars="200"/>
        <w:jc w:val="center"/>
        <w:rPr>
          <w:rFonts w:ascii="宋体" w:hAnsi="宋体" w:cs="宋体"/>
          <w:b/>
          <w:sz w:val="36"/>
          <w:szCs w:val="36"/>
          <w:highlight w:val="none"/>
        </w:rPr>
      </w:pPr>
    </w:p>
    <w:p w14:paraId="2C2B8167">
      <w:pPr>
        <w:spacing w:line="360" w:lineRule="auto"/>
        <w:ind w:firstLine="723" w:firstLineChars="200"/>
        <w:jc w:val="center"/>
        <w:rPr>
          <w:rFonts w:ascii="宋体" w:hAnsi="宋体" w:cs="宋体"/>
          <w:b/>
          <w:sz w:val="36"/>
          <w:szCs w:val="36"/>
          <w:highlight w:val="none"/>
        </w:rPr>
      </w:pPr>
    </w:p>
    <w:p w14:paraId="15515B0C">
      <w:pPr>
        <w:spacing w:line="360" w:lineRule="auto"/>
        <w:ind w:firstLine="723" w:firstLineChars="200"/>
        <w:rPr>
          <w:rFonts w:ascii="宋体" w:hAnsi="宋体" w:cs="宋体"/>
          <w:b/>
          <w:sz w:val="36"/>
          <w:szCs w:val="36"/>
          <w:highlight w:val="none"/>
        </w:rPr>
      </w:pPr>
    </w:p>
    <w:p w14:paraId="2778D132">
      <w:pPr>
        <w:rPr>
          <w:highlight w:val="none"/>
        </w:rPr>
        <w:sectPr>
          <w:footerReference r:id="rId4" w:type="default"/>
          <w:pgSz w:w="11906" w:h="16838"/>
          <w:pgMar w:top="1135" w:right="1135" w:bottom="1468" w:left="1418" w:header="851" w:footer="851" w:gutter="0"/>
          <w:pgNumType w:start="1"/>
          <w:cols w:space="720" w:num="1"/>
          <w:docGrid w:type="lines" w:linePitch="312" w:charSpace="0"/>
        </w:sectPr>
      </w:pPr>
    </w:p>
    <w:p w14:paraId="314A7866">
      <w:pPr>
        <w:rPr>
          <w:highlight w:val="none"/>
        </w:rPr>
      </w:pPr>
    </w:p>
    <w:p w14:paraId="75CD52A0">
      <w:pPr>
        <w:pStyle w:val="26"/>
        <w:ind w:firstLine="400"/>
        <w:rPr>
          <w:highlight w:val="none"/>
        </w:rPr>
      </w:pPr>
    </w:p>
    <w:p w14:paraId="340997EF">
      <w:pPr>
        <w:pStyle w:val="26"/>
        <w:ind w:firstLine="0" w:firstLineChars="0"/>
        <w:rPr>
          <w:highlight w:val="none"/>
        </w:rPr>
      </w:pPr>
    </w:p>
    <w:p w14:paraId="4C077D8C">
      <w:pPr>
        <w:pStyle w:val="26"/>
        <w:ind w:firstLine="0" w:firstLineChars="0"/>
        <w:rPr>
          <w:highlight w:val="none"/>
        </w:rPr>
      </w:pPr>
    </w:p>
    <w:p w14:paraId="66811AD9">
      <w:pPr>
        <w:pStyle w:val="26"/>
        <w:ind w:firstLine="400"/>
        <w:rPr>
          <w:highlight w:val="none"/>
        </w:rPr>
      </w:pPr>
    </w:p>
    <w:p w14:paraId="63A9FB50">
      <w:pPr>
        <w:pStyle w:val="26"/>
        <w:ind w:firstLine="400"/>
        <w:rPr>
          <w:highlight w:val="none"/>
        </w:rPr>
      </w:pPr>
    </w:p>
    <w:p w14:paraId="20F3A246">
      <w:pPr>
        <w:pStyle w:val="26"/>
        <w:ind w:firstLine="400"/>
        <w:rPr>
          <w:highlight w:val="none"/>
        </w:rPr>
      </w:pPr>
    </w:p>
    <w:p w14:paraId="2CB1D30A">
      <w:pPr>
        <w:pStyle w:val="26"/>
        <w:ind w:firstLine="400"/>
        <w:rPr>
          <w:highlight w:val="none"/>
        </w:rPr>
      </w:pPr>
    </w:p>
    <w:p w14:paraId="53B3DEC0">
      <w:pPr>
        <w:pStyle w:val="26"/>
        <w:ind w:firstLine="400"/>
        <w:rPr>
          <w:highlight w:val="none"/>
        </w:rPr>
      </w:pPr>
    </w:p>
    <w:p w14:paraId="74F3F16C">
      <w:pPr>
        <w:pStyle w:val="26"/>
        <w:ind w:firstLine="400"/>
        <w:rPr>
          <w:highlight w:val="none"/>
        </w:rPr>
      </w:pPr>
    </w:p>
    <w:p w14:paraId="3C7E7B22">
      <w:pPr>
        <w:pStyle w:val="26"/>
        <w:ind w:firstLine="400"/>
        <w:rPr>
          <w:highlight w:val="none"/>
        </w:rPr>
      </w:pPr>
    </w:p>
    <w:p w14:paraId="4D6AD74A">
      <w:pPr>
        <w:pStyle w:val="26"/>
        <w:ind w:firstLine="400"/>
        <w:rPr>
          <w:highlight w:val="none"/>
        </w:rPr>
      </w:pPr>
    </w:p>
    <w:p w14:paraId="11592F11">
      <w:pPr>
        <w:pStyle w:val="26"/>
        <w:ind w:firstLine="400"/>
        <w:rPr>
          <w:highlight w:val="none"/>
        </w:rPr>
      </w:pPr>
    </w:p>
    <w:p w14:paraId="28E35893">
      <w:pPr>
        <w:pStyle w:val="26"/>
        <w:ind w:firstLine="400"/>
        <w:rPr>
          <w:highlight w:val="none"/>
        </w:rPr>
      </w:pPr>
    </w:p>
    <w:p w14:paraId="15AE59CD">
      <w:pPr>
        <w:pStyle w:val="26"/>
        <w:ind w:firstLine="400"/>
        <w:rPr>
          <w:highlight w:val="none"/>
        </w:rPr>
      </w:pPr>
    </w:p>
    <w:p w14:paraId="112A7F14">
      <w:pPr>
        <w:pStyle w:val="26"/>
        <w:ind w:firstLine="400"/>
        <w:rPr>
          <w:highlight w:val="none"/>
        </w:rPr>
      </w:pPr>
    </w:p>
    <w:p w14:paraId="046B0B0A">
      <w:pPr>
        <w:pStyle w:val="26"/>
        <w:ind w:firstLine="400"/>
        <w:rPr>
          <w:highlight w:val="none"/>
        </w:rPr>
      </w:pPr>
    </w:p>
    <w:p w14:paraId="3649D757">
      <w:pPr>
        <w:pStyle w:val="26"/>
        <w:ind w:firstLine="400"/>
        <w:rPr>
          <w:highlight w:val="none"/>
        </w:rPr>
      </w:pPr>
    </w:p>
    <w:p w14:paraId="7878254A">
      <w:pPr>
        <w:pStyle w:val="2"/>
        <w:spacing w:line="360" w:lineRule="auto"/>
        <w:rPr>
          <w:rFonts w:ascii="微软雅黑" w:hAnsi="微软雅黑" w:eastAsia="微软雅黑" w:cs="微软雅黑"/>
          <w:color w:val="auto"/>
          <w:highlight w:val="none"/>
        </w:rPr>
      </w:pPr>
      <w:bookmarkStart w:id="0" w:name="_Toc385940868"/>
      <w:bookmarkStart w:id="1" w:name="_Toc50736465"/>
      <w:bookmarkStart w:id="2" w:name="_Toc50737285"/>
      <w:bookmarkStart w:id="3" w:name="_Toc50737317"/>
      <w:bookmarkStart w:id="4" w:name="_Toc76354913"/>
      <w:bookmarkStart w:id="5" w:name="_Toc50691018"/>
      <w:bookmarkStart w:id="6" w:name="_Toc385939527"/>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rPr>
        <w:t>磋商邀请函</w:t>
      </w:r>
      <w:bookmarkEnd w:id="7"/>
    </w:p>
    <w:p w14:paraId="25D42130">
      <w:pPr>
        <w:pStyle w:val="26"/>
        <w:ind w:firstLine="400"/>
        <w:rPr>
          <w:highlight w:val="none"/>
        </w:rPr>
      </w:pPr>
    </w:p>
    <w:p w14:paraId="41678D2B">
      <w:pPr>
        <w:pStyle w:val="26"/>
        <w:ind w:firstLine="400"/>
        <w:rPr>
          <w:highlight w:val="none"/>
        </w:rPr>
      </w:pPr>
    </w:p>
    <w:p w14:paraId="6A708E59">
      <w:pPr>
        <w:pStyle w:val="26"/>
        <w:ind w:firstLine="400"/>
        <w:rPr>
          <w:highlight w:val="none"/>
        </w:rPr>
      </w:pPr>
    </w:p>
    <w:p w14:paraId="413EAFFE">
      <w:pPr>
        <w:pStyle w:val="26"/>
        <w:ind w:firstLine="400"/>
        <w:rPr>
          <w:highlight w:val="none"/>
        </w:rPr>
      </w:pPr>
    </w:p>
    <w:p w14:paraId="5C0720BE">
      <w:pPr>
        <w:pStyle w:val="26"/>
        <w:ind w:firstLine="400"/>
        <w:rPr>
          <w:highlight w:val="none"/>
        </w:rPr>
      </w:pPr>
    </w:p>
    <w:p w14:paraId="3440548B">
      <w:pPr>
        <w:pStyle w:val="26"/>
        <w:ind w:firstLine="400"/>
        <w:rPr>
          <w:highlight w:val="none"/>
        </w:rPr>
      </w:pPr>
    </w:p>
    <w:p w14:paraId="5E60F0D0">
      <w:pPr>
        <w:pStyle w:val="26"/>
        <w:ind w:firstLine="400"/>
        <w:rPr>
          <w:highlight w:val="none"/>
        </w:rPr>
      </w:pPr>
    </w:p>
    <w:p w14:paraId="76D197AB">
      <w:pPr>
        <w:pStyle w:val="26"/>
        <w:ind w:firstLine="400"/>
        <w:rPr>
          <w:highlight w:val="none"/>
        </w:rPr>
      </w:pPr>
    </w:p>
    <w:p w14:paraId="64D2AECB">
      <w:pPr>
        <w:pStyle w:val="26"/>
        <w:ind w:firstLine="400"/>
        <w:rPr>
          <w:highlight w:val="none"/>
        </w:rPr>
      </w:pPr>
    </w:p>
    <w:p w14:paraId="3243A3EE">
      <w:pPr>
        <w:pStyle w:val="26"/>
        <w:ind w:firstLine="400"/>
        <w:rPr>
          <w:highlight w:val="none"/>
        </w:rPr>
      </w:pPr>
    </w:p>
    <w:p w14:paraId="6E60B3A3">
      <w:pPr>
        <w:pStyle w:val="26"/>
        <w:ind w:firstLine="400"/>
        <w:rPr>
          <w:highlight w:val="none"/>
        </w:rPr>
      </w:pPr>
    </w:p>
    <w:p w14:paraId="4157F538">
      <w:pPr>
        <w:pStyle w:val="26"/>
        <w:ind w:firstLine="400"/>
        <w:rPr>
          <w:highlight w:val="none"/>
        </w:rPr>
      </w:pPr>
    </w:p>
    <w:p w14:paraId="7DC10955">
      <w:pPr>
        <w:pStyle w:val="26"/>
        <w:ind w:firstLine="400"/>
        <w:rPr>
          <w:highlight w:val="none"/>
        </w:rPr>
      </w:pPr>
    </w:p>
    <w:p w14:paraId="53B72BA0">
      <w:pPr>
        <w:pStyle w:val="26"/>
        <w:ind w:firstLine="400"/>
        <w:rPr>
          <w:highlight w:val="none"/>
        </w:rPr>
      </w:pPr>
    </w:p>
    <w:p w14:paraId="1CB3A1BD">
      <w:pPr>
        <w:pStyle w:val="26"/>
        <w:ind w:firstLine="400"/>
        <w:rPr>
          <w:highlight w:val="none"/>
        </w:rPr>
      </w:pPr>
    </w:p>
    <w:p w14:paraId="5A6DD5FE">
      <w:pPr>
        <w:pStyle w:val="26"/>
        <w:ind w:firstLine="400"/>
        <w:rPr>
          <w:highlight w:val="none"/>
        </w:rPr>
      </w:pPr>
    </w:p>
    <w:p w14:paraId="19CE28A7">
      <w:pPr>
        <w:pStyle w:val="26"/>
        <w:ind w:firstLine="400"/>
        <w:rPr>
          <w:highlight w:val="none"/>
        </w:rPr>
      </w:pPr>
    </w:p>
    <w:p w14:paraId="6C45008D">
      <w:pPr>
        <w:pStyle w:val="26"/>
        <w:ind w:firstLine="400"/>
        <w:rPr>
          <w:highlight w:val="none"/>
        </w:rPr>
      </w:pPr>
    </w:p>
    <w:p w14:paraId="140EE260">
      <w:pPr>
        <w:pStyle w:val="26"/>
        <w:ind w:firstLine="400"/>
        <w:rPr>
          <w:highlight w:val="none"/>
        </w:rPr>
      </w:pPr>
    </w:p>
    <w:p w14:paraId="04B47A9A">
      <w:pPr>
        <w:pStyle w:val="26"/>
        <w:ind w:firstLine="400"/>
        <w:rPr>
          <w:highlight w:val="none"/>
        </w:rPr>
      </w:pPr>
    </w:p>
    <w:p w14:paraId="66B55741">
      <w:pPr>
        <w:pStyle w:val="26"/>
        <w:ind w:firstLine="400"/>
        <w:rPr>
          <w:highlight w:val="none"/>
        </w:rPr>
      </w:pPr>
    </w:p>
    <w:p w14:paraId="697F5572">
      <w:pPr>
        <w:pStyle w:val="26"/>
        <w:ind w:firstLine="400"/>
        <w:rPr>
          <w:highlight w:val="none"/>
        </w:rPr>
      </w:pPr>
    </w:p>
    <w:p w14:paraId="289C4B91">
      <w:pPr>
        <w:widowControl/>
        <w:adjustRightInd w:val="0"/>
        <w:snapToGrid w:val="0"/>
        <w:spacing w:line="408" w:lineRule="auto"/>
        <w:jc w:val="center"/>
        <w:rPr>
          <w:rFonts w:ascii="宋体" w:hAnsi="宋体" w:cs="宋体"/>
          <w:b/>
          <w:bCs/>
          <w:kern w:val="44"/>
          <w:sz w:val="36"/>
          <w:szCs w:val="36"/>
          <w:highlight w:val="none"/>
        </w:rPr>
      </w:pPr>
      <w:r>
        <w:rPr>
          <w:rFonts w:hint="eastAsia" w:ascii="宋体" w:hAnsi="宋体" w:cs="宋体"/>
          <w:b/>
          <w:bCs/>
          <w:kern w:val="44"/>
          <w:sz w:val="36"/>
          <w:szCs w:val="36"/>
          <w:highlight w:val="none"/>
        </w:rPr>
        <w:t>磋商邀请函</w:t>
      </w:r>
    </w:p>
    <w:p w14:paraId="5C34E2D0">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cs="宋体"/>
          <w:b/>
          <w:sz w:val="24"/>
          <w:highlight w:val="none"/>
        </w:rPr>
      </w:pPr>
      <w:r>
        <w:rPr>
          <w:rFonts w:hint="eastAsia" w:ascii="宋体" w:hAnsi="宋体" w:cs="宋体"/>
          <w:b/>
          <w:sz w:val="24"/>
          <w:highlight w:val="none"/>
        </w:rPr>
        <w:t>各供应商：</w:t>
      </w:r>
    </w:p>
    <w:p w14:paraId="14BCC8B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中山大学孙逸仙纪念医院（以下简称“我院”）依据我院的需求，现对中山大学孙逸仙纪念医院辅助岗位管理服务项目公开挂网采购，欢迎符合条件的报名人参加响应。</w:t>
      </w:r>
    </w:p>
    <w:p w14:paraId="140FD374">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sz w:val="24"/>
          <w:highlight w:val="none"/>
        </w:rPr>
      </w:pPr>
      <w:r>
        <w:rPr>
          <w:rFonts w:hint="eastAsia" w:ascii="宋体" w:hAnsi="宋体" w:cs="宋体"/>
          <w:b/>
          <w:sz w:val="24"/>
          <w:highlight w:val="none"/>
        </w:rPr>
        <w:t>一、项目名称：中山大学孙逸仙纪念医院辅助岗位管理服务项目</w:t>
      </w:r>
      <w:r>
        <w:rPr>
          <w:rFonts w:hint="eastAsia" w:ascii="宋体" w:hAnsi="宋体" w:cs="宋体"/>
          <w:b/>
          <w:sz w:val="24"/>
          <w:highlight w:val="none"/>
        </w:rPr>
        <w:fldChar w:fldCharType="begin"/>
      </w:r>
      <w:r>
        <w:rPr>
          <w:rFonts w:hint="eastAsia" w:ascii="宋体" w:hAnsi="宋体" w:cs="宋体"/>
          <w:b/>
          <w:sz w:val="24"/>
          <w:highlight w:val="none"/>
        </w:rPr>
        <w:instrText xml:space="preserve"> DOCVARIABLE  项目名称  \* MERGEFORMAT </w:instrText>
      </w:r>
      <w:r>
        <w:rPr>
          <w:rFonts w:hint="eastAsia" w:ascii="宋体" w:hAnsi="宋体" w:cs="宋体"/>
          <w:b/>
          <w:sz w:val="24"/>
          <w:highlight w:val="none"/>
        </w:rPr>
        <w:fldChar w:fldCharType="end"/>
      </w:r>
    </w:p>
    <w:p w14:paraId="1486861F">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二、项目内容及</w:t>
      </w:r>
      <w:r>
        <w:rPr>
          <w:rFonts w:hint="eastAsia" w:ascii="宋体" w:hAnsi="宋体" w:cs="宋体"/>
          <w:b/>
          <w:sz w:val="24"/>
          <w:highlight w:val="none"/>
          <w:lang w:val="en-US" w:eastAsia="zh-CN"/>
        </w:rPr>
        <w:t>需求</w:t>
      </w:r>
      <w:r>
        <w:rPr>
          <w:rFonts w:hint="eastAsia" w:ascii="宋体" w:hAnsi="宋体" w:cs="宋体"/>
          <w:b/>
          <w:sz w:val="24"/>
          <w:highlight w:val="none"/>
        </w:rPr>
        <w:t>：</w:t>
      </w:r>
    </w:p>
    <w:p w14:paraId="39761106">
      <w:pPr>
        <w:adjustRightInd w:val="0"/>
        <w:snapToGrid w:val="0"/>
        <w:spacing w:line="360" w:lineRule="exact"/>
        <w:ind w:firstLine="482" w:firstLineChars="200"/>
        <w:rPr>
          <w:rFonts w:hint="eastAsia" w:ascii="宋体" w:hAnsi="宋体" w:cs="宋体"/>
          <w:b/>
          <w:sz w:val="24"/>
          <w:highlight w:val="none"/>
        </w:rPr>
      </w:pPr>
    </w:p>
    <w:tbl>
      <w:tblPr>
        <w:tblStyle w:val="20"/>
        <w:tblW w:w="8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2580"/>
        <w:gridCol w:w="1500"/>
        <w:gridCol w:w="2693"/>
      </w:tblGrid>
      <w:tr w14:paraId="68CB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dxa"/>
            <w:vAlign w:val="center"/>
          </w:tcPr>
          <w:p w14:paraId="04E08E2A">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580" w:type="dxa"/>
            <w:vAlign w:val="center"/>
          </w:tcPr>
          <w:p w14:paraId="59E6E83B">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500" w:type="dxa"/>
            <w:vAlign w:val="center"/>
          </w:tcPr>
          <w:p w14:paraId="6791EF5D">
            <w:pPr>
              <w:adjustRightInd w:val="0"/>
              <w:snapToGrid w:val="0"/>
              <w:spacing w:line="360" w:lineRule="exact"/>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派遣人数</w:t>
            </w:r>
          </w:p>
        </w:tc>
        <w:tc>
          <w:tcPr>
            <w:tcW w:w="2693" w:type="dxa"/>
            <w:vAlign w:val="center"/>
          </w:tcPr>
          <w:p w14:paraId="1FDD3964">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w:t>
            </w:r>
            <w:r>
              <w:rPr>
                <w:rFonts w:hint="eastAsia" w:ascii="宋体" w:hAnsi="宋体" w:eastAsia="宋体" w:cs="宋体"/>
                <w:b/>
                <w:sz w:val="24"/>
                <w:highlight w:val="none"/>
                <w:lang w:val="zh-CN"/>
              </w:rPr>
              <w:t>最高限价</w:t>
            </w:r>
          </w:p>
        </w:tc>
      </w:tr>
      <w:tr w14:paraId="68D4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dxa"/>
            <w:vAlign w:val="center"/>
          </w:tcPr>
          <w:p w14:paraId="520DB8E6">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580" w:type="dxa"/>
            <w:vAlign w:val="center"/>
          </w:tcPr>
          <w:p w14:paraId="67D263ED">
            <w:pPr>
              <w:widowControl/>
              <w:adjustRightInd w:val="0"/>
              <w:snapToGrid w:val="0"/>
              <w:spacing w:line="360" w:lineRule="exact"/>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rPr>
              <w:t>辅助岗位管理服务</w:t>
            </w:r>
          </w:p>
        </w:tc>
        <w:tc>
          <w:tcPr>
            <w:tcW w:w="1500" w:type="dxa"/>
            <w:vAlign w:val="center"/>
          </w:tcPr>
          <w:p w14:paraId="3B0B3C09">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450人</w:t>
            </w:r>
          </w:p>
        </w:tc>
        <w:tc>
          <w:tcPr>
            <w:tcW w:w="2693" w:type="dxa"/>
            <w:vAlign w:val="center"/>
          </w:tcPr>
          <w:p w14:paraId="16461AD5">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lang w:val="zh-CN"/>
              </w:rPr>
              <w:t>人民币</w:t>
            </w:r>
            <w:r>
              <w:rPr>
                <w:rFonts w:hint="eastAsia" w:ascii="宋体" w:hAnsi="宋体" w:eastAsia="宋体" w:cs="宋体"/>
                <w:bCs/>
                <w:sz w:val="24"/>
                <w:highlight w:val="none"/>
                <w:lang w:val="en-US" w:eastAsia="zh-CN"/>
              </w:rPr>
              <w:t>972</w:t>
            </w:r>
            <w:r>
              <w:rPr>
                <w:rFonts w:hint="eastAsia" w:ascii="宋体" w:hAnsi="宋体" w:eastAsia="宋体" w:cs="宋体"/>
                <w:bCs/>
                <w:sz w:val="24"/>
                <w:highlight w:val="none"/>
              </w:rPr>
              <w:t>000.00</w:t>
            </w:r>
            <w:r>
              <w:rPr>
                <w:rFonts w:hint="eastAsia" w:ascii="宋体" w:hAnsi="宋体" w:eastAsia="宋体" w:cs="宋体"/>
                <w:bCs/>
                <w:sz w:val="24"/>
                <w:highlight w:val="none"/>
                <w:lang w:val="zh-CN"/>
              </w:rPr>
              <w:t>元</w:t>
            </w:r>
          </w:p>
        </w:tc>
      </w:tr>
      <w:tr w14:paraId="321B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9" w:type="dxa"/>
            <w:gridSpan w:val="4"/>
            <w:vAlign w:val="center"/>
          </w:tcPr>
          <w:p w14:paraId="0D9A6226">
            <w:pPr>
              <w:widowControl/>
              <w:adjustRightInd w:val="0"/>
              <w:snapToGrid w:val="0"/>
              <w:spacing w:line="360" w:lineRule="exact"/>
              <w:jc w:val="center"/>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备注：派遣人数为预估量，合同执行过程中以实际派遣人数计算每月服务费</w:t>
            </w:r>
          </w:p>
        </w:tc>
      </w:tr>
    </w:tbl>
    <w:p w14:paraId="1AFB4794">
      <w:pPr>
        <w:adjustRightInd w:val="0"/>
        <w:snapToGrid w:val="0"/>
        <w:spacing w:line="360" w:lineRule="exact"/>
        <w:ind w:firstLine="480" w:firstLineChars="200"/>
        <w:jc w:val="left"/>
        <w:rPr>
          <w:rFonts w:hint="eastAsia" w:ascii="宋体" w:hAnsi="宋体" w:cs="宋体"/>
          <w:bCs/>
          <w:sz w:val="24"/>
          <w:highlight w:val="none"/>
        </w:rPr>
      </w:pPr>
    </w:p>
    <w:p w14:paraId="0ACE8C2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sz w:val="24"/>
          <w:highlight w:val="none"/>
        </w:rPr>
      </w:pPr>
      <w:r>
        <w:rPr>
          <w:rFonts w:hint="eastAsia" w:ascii="宋体" w:hAnsi="宋体" w:cs="宋体"/>
          <w:bCs/>
          <w:sz w:val="24"/>
          <w:highlight w:val="none"/>
        </w:rPr>
        <w:t>1、详细技术规范请参阅磋商文件中的“用户需求书”。报名人必须对本项目的全部内容进行响应报价，如有缺漏或超出采购预算，将导致响应无效；</w:t>
      </w:r>
    </w:p>
    <w:p w14:paraId="3FF3B9E3">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2、项目时间：按采购人要求；</w:t>
      </w:r>
    </w:p>
    <w:p w14:paraId="64CCC589">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3、项目地点：按采购人指定地点；</w:t>
      </w:r>
    </w:p>
    <w:p w14:paraId="07648585">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4、数量：以采购人实际需求为准；</w:t>
      </w:r>
    </w:p>
    <w:p w14:paraId="492D2D53">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hAnsi="宋体" w:cs="宋体"/>
          <w:sz w:val="24"/>
          <w:szCs w:val="24"/>
          <w:highlight w:val="none"/>
          <w:lang w:val="en-US" w:eastAsia="zh-CN"/>
        </w:rPr>
      </w:pPr>
      <w:r>
        <w:rPr>
          <w:rFonts w:hint="eastAsia" w:hAnsi="宋体" w:cs="宋体"/>
          <w:sz w:val="24"/>
          <w:szCs w:val="24"/>
          <w:highlight w:val="none"/>
        </w:rPr>
        <w:t>5、</w:t>
      </w:r>
      <w:r>
        <w:rPr>
          <w:rFonts w:hint="eastAsia" w:ascii="宋体" w:hAnsi="宋体" w:eastAsia="宋体" w:cs="宋体"/>
          <w:sz w:val="24"/>
          <w:szCs w:val="24"/>
          <w:highlight w:val="none"/>
          <w:lang w:val="en-US" w:eastAsia="zh-CN"/>
        </w:rPr>
        <w:t>本项目不接受联合体响应，成交供应商不得以任何方式转包或分包本项目。</w:t>
      </w:r>
    </w:p>
    <w:p w14:paraId="7FD16A3A">
      <w:pPr>
        <w:pStyle w:val="11"/>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sz w:val="24"/>
          <w:szCs w:val="24"/>
          <w:highlight w:val="none"/>
        </w:rPr>
      </w:pPr>
      <w:r>
        <w:rPr>
          <w:rFonts w:hint="eastAsia" w:hAnsi="宋体" w:cs="宋体"/>
          <w:b/>
          <w:bCs/>
          <w:sz w:val="24"/>
          <w:szCs w:val="24"/>
          <w:highlight w:val="none"/>
        </w:rPr>
        <w:t>三、提供资料相关事项</w:t>
      </w:r>
    </w:p>
    <w:p w14:paraId="4A6765B5">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1</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报名方式：电子邮件报名。</w:t>
      </w:r>
    </w:p>
    <w:p w14:paraId="6591A570">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2</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邮件主题：中山大学孙逸仙纪念医院辅助岗位管理服务项目-某某公司</w:t>
      </w:r>
    </w:p>
    <w:p w14:paraId="152D7AFC">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3</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邮件正文：公司名称全称、项目联系人、联系电话（手机号码）</w:t>
      </w:r>
    </w:p>
    <w:p w14:paraId="7363E0B1">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4</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报名截止时间：202</w:t>
      </w:r>
      <w:r>
        <w:rPr>
          <w:rFonts w:hint="eastAsia" w:hAnsi="宋体" w:cs="宋体"/>
          <w:b w:val="0"/>
          <w:bCs w:val="0"/>
          <w:sz w:val="24"/>
          <w:szCs w:val="24"/>
          <w:highlight w:val="none"/>
          <w:lang w:val="en-US" w:eastAsia="zh-CN"/>
        </w:rPr>
        <w:t>4</w:t>
      </w:r>
      <w:r>
        <w:rPr>
          <w:rFonts w:hint="eastAsia" w:hAnsi="宋体" w:cs="宋体"/>
          <w:b w:val="0"/>
          <w:bCs w:val="0"/>
          <w:sz w:val="24"/>
          <w:szCs w:val="24"/>
          <w:highlight w:val="none"/>
        </w:rPr>
        <w:t>年</w:t>
      </w:r>
      <w:r>
        <w:rPr>
          <w:rFonts w:hint="eastAsia" w:hAnsi="宋体" w:cs="宋体"/>
          <w:b w:val="0"/>
          <w:bCs w:val="0"/>
          <w:sz w:val="24"/>
          <w:szCs w:val="24"/>
          <w:highlight w:val="none"/>
          <w:lang w:val="en-US" w:eastAsia="zh-CN"/>
        </w:rPr>
        <w:t>8</w:t>
      </w:r>
      <w:r>
        <w:rPr>
          <w:rFonts w:hint="eastAsia" w:hAnsi="宋体" w:cs="宋体"/>
          <w:b w:val="0"/>
          <w:bCs w:val="0"/>
          <w:sz w:val="24"/>
          <w:szCs w:val="24"/>
          <w:highlight w:val="none"/>
        </w:rPr>
        <w:t>月</w:t>
      </w:r>
      <w:r>
        <w:rPr>
          <w:rFonts w:hint="eastAsia" w:hAnsi="宋体" w:cs="宋体"/>
          <w:b w:val="0"/>
          <w:bCs w:val="0"/>
          <w:sz w:val="24"/>
          <w:szCs w:val="24"/>
          <w:highlight w:val="none"/>
          <w:lang w:val="en-US" w:eastAsia="zh-CN"/>
        </w:rPr>
        <w:t>19</w:t>
      </w:r>
      <w:r>
        <w:rPr>
          <w:rFonts w:hint="eastAsia" w:hAnsi="宋体" w:cs="宋体"/>
          <w:b w:val="0"/>
          <w:bCs w:val="0"/>
          <w:sz w:val="24"/>
          <w:szCs w:val="24"/>
          <w:highlight w:val="none"/>
        </w:rPr>
        <w:t>日下午17:00，以邮件接收时间为准，超时视为无效报名。</w:t>
      </w:r>
    </w:p>
    <w:p w14:paraId="79FD51BB">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5</w:t>
      </w:r>
      <w:r>
        <w:rPr>
          <w:rFonts w:hint="eastAsia" w:hAnsi="宋体" w:cs="宋体"/>
          <w:b w:val="0"/>
          <w:bCs w:val="0"/>
          <w:color w:val="FF0000"/>
          <w:sz w:val="24"/>
          <w:szCs w:val="24"/>
          <w:highlight w:val="none"/>
          <w:lang w:eastAsia="zh-CN"/>
        </w:rPr>
        <w:t>、</w:t>
      </w:r>
      <w:r>
        <w:rPr>
          <w:rFonts w:hint="eastAsia" w:hAnsi="宋体" w:cs="宋体"/>
          <w:b w:val="0"/>
          <w:bCs w:val="0"/>
          <w:color w:val="FF0000"/>
          <w:sz w:val="24"/>
          <w:szCs w:val="24"/>
          <w:highlight w:val="none"/>
        </w:rPr>
        <w:t>报名所需提供资料及要求：详见附件2报名资料。</w:t>
      </w:r>
    </w:p>
    <w:p w14:paraId="261D28E7">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温馨告知：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2F8A8277">
      <w:pPr>
        <w:pStyle w:val="11"/>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rPr>
        <w:t>、供应商资质要求（提供声明函，模板详见附件2报名资料）</w:t>
      </w:r>
    </w:p>
    <w:p w14:paraId="57C0039A">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1、供应商应具备以下条件：</w:t>
      </w:r>
    </w:p>
    <w:p w14:paraId="35735CD5">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（1）具有良好的商业信誉和健全的财务会计制度；</w:t>
      </w:r>
    </w:p>
    <w:p w14:paraId="7DFBF68D">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（2）有依法缴纳税收和社会保障资金的良好记录；</w:t>
      </w:r>
    </w:p>
    <w:p w14:paraId="01257C1F">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（3）具备履行合同所必需的设备和专业技术能力；</w:t>
      </w:r>
    </w:p>
    <w:p w14:paraId="3F1715A5">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（4）参加本次采购活动前三年内，在经营活动中没有重大违法记录。</w:t>
      </w:r>
    </w:p>
    <w:p w14:paraId="6677C830">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1CE89496">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3、法定代表人或单位负责人为同一人或者存在直接控股、管理关系的不同响应单位，不得参加同一合同项下的采购活动。</w:t>
      </w:r>
    </w:p>
    <w:p w14:paraId="1DEDD608">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4、为本采购项目提供过整体设计、规范编制或者项目管理、监理、检测等服务的供应商及其附属机构，不得再参加本采购项目的响应。</w:t>
      </w:r>
    </w:p>
    <w:p w14:paraId="17CC77A4">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620E6E4D">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、本项目不接受联合体报名，成交供应商不得以任何方式转包或分包本项目。</w:t>
      </w:r>
    </w:p>
    <w:p w14:paraId="1167B325">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7、</w:t>
      </w:r>
      <w:r>
        <w:rPr>
          <w:rFonts w:hint="eastAsia" w:hAnsi="宋体" w:cs="宋体"/>
          <w:b/>
          <w:bCs/>
          <w:color w:val="auto"/>
          <w:sz w:val="24"/>
          <w:szCs w:val="24"/>
          <w:highlight w:val="none"/>
          <w:lang w:val="en-US" w:eastAsia="zh-CN"/>
        </w:rPr>
        <w:t>本项目特定的资格要求：具有有效期内的《人力资源服务许可证》和《劳务派遣经营许可证》。</w:t>
      </w:r>
    </w:p>
    <w:p w14:paraId="5215DD40">
      <w:pPr>
        <w:pStyle w:val="11"/>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rPr>
      </w:pPr>
      <w:r>
        <w:rPr>
          <w:rFonts w:hint="eastAsia" w:hAnsi="宋体" w:cs="宋体"/>
          <w:b/>
          <w:bCs/>
          <w:color w:val="auto"/>
          <w:sz w:val="24"/>
          <w:szCs w:val="24"/>
          <w:highlight w:val="none"/>
        </w:rPr>
        <w:t>注：供应商若不能同时满足以上条件则视为响应参与无效。（如发现提供虚假材料者，取消其参加评审资格，并列入采购失信供应商名单。）</w:t>
      </w:r>
    </w:p>
    <w:p w14:paraId="05AE00CB">
      <w:pPr>
        <w:pStyle w:val="11"/>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五</w:t>
      </w:r>
      <w:r>
        <w:rPr>
          <w:rFonts w:hint="eastAsia" w:hAnsi="宋体" w:cs="宋体"/>
          <w:b/>
          <w:bCs/>
          <w:color w:val="auto"/>
          <w:sz w:val="24"/>
          <w:szCs w:val="24"/>
          <w:highlight w:val="none"/>
        </w:rPr>
        <w:t>、采购人联系方式</w:t>
      </w:r>
    </w:p>
    <w:p w14:paraId="7E31CAAE">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联系人：</w:t>
      </w:r>
      <w:r>
        <w:rPr>
          <w:rFonts w:hint="eastAsia" w:hAnsi="宋体" w:cs="宋体"/>
          <w:b w:val="0"/>
          <w:bCs w:val="0"/>
          <w:color w:val="auto"/>
          <w:sz w:val="24"/>
          <w:szCs w:val="24"/>
          <w:highlight w:val="none"/>
          <w:lang w:val="en-US" w:eastAsia="zh-CN"/>
        </w:rPr>
        <w:t>林</w:t>
      </w:r>
      <w:r>
        <w:rPr>
          <w:rFonts w:hint="eastAsia" w:hAnsi="宋体" w:cs="宋体"/>
          <w:b w:val="0"/>
          <w:bCs w:val="0"/>
          <w:color w:val="auto"/>
          <w:sz w:val="24"/>
          <w:szCs w:val="24"/>
          <w:highlight w:val="none"/>
        </w:rPr>
        <w:t>老师</w:t>
      </w:r>
    </w:p>
    <w:p w14:paraId="2FE19832">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电话：020-81338019、81338035工作日8:30-12:00、15:00-17:00，其余时间请勿电联。</w:t>
      </w:r>
    </w:p>
    <w:p w14:paraId="77F47CBD">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电子邮箱：linjwei3@mail.sysu.edu.cn</w:t>
      </w:r>
    </w:p>
    <w:p w14:paraId="1722D1D3">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联系地址：广州市越秀区长堤大马路171号一方长堤健康产业中心（原威力斯大楼）907室</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14:paraId="483FCDA5">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邮编：510120</w:t>
      </w:r>
    </w:p>
    <w:p w14:paraId="7B206173">
      <w:pPr>
        <w:pStyle w:val="11"/>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14:paraId="5585A1F4">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自本公告发布之日起5个工作日。</w:t>
      </w:r>
    </w:p>
    <w:p w14:paraId="7BEA9B4D">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u w:val="single"/>
        </w:rPr>
      </w:pPr>
      <w:r>
        <w:rPr>
          <w:rFonts w:hint="eastAsia" w:hAnsi="宋体" w:cs="宋体"/>
          <w:b/>
          <w:bCs/>
          <w:color w:val="FF0000"/>
          <w:sz w:val="24"/>
          <w:szCs w:val="24"/>
          <w:highlight w:val="none"/>
          <w:lang w:val="en-US" w:eastAsia="zh-CN"/>
        </w:rPr>
        <w:t>七、</w:t>
      </w:r>
      <w:r>
        <w:rPr>
          <w:rFonts w:hint="eastAsia" w:hAnsi="宋体" w:cs="宋体"/>
          <w:b/>
          <w:bCs/>
          <w:color w:val="FF0000"/>
          <w:sz w:val="24"/>
          <w:szCs w:val="24"/>
          <w:highlight w:val="none"/>
        </w:rPr>
        <w:t>响应文件提交的截止时间、地点</w:t>
      </w:r>
      <w:r>
        <w:rPr>
          <w:rFonts w:hint="eastAsia" w:hAnsi="宋体" w:cs="宋体"/>
          <w:b w:val="0"/>
          <w:bCs w:val="0"/>
          <w:color w:val="FF0000"/>
          <w:sz w:val="24"/>
          <w:szCs w:val="24"/>
          <w:highlight w:val="none"/>
        </w:rPr>
        <w:t>：</w:t>
      </w:r>
      <w:r>
        <w:rPr>
          <w:rFonts w:hint="eastAsia" w:hAnsi="宋体" w:cs="宋体"/>
          <w:b w:val="0"/>
          <w:bCs w:val="0"/>
          <w:color w:val="FF0000"/>
          <w:sz w:val="24"/>
          <w:szCs w:val="24"/>
          <w:highlight w:val="none"/>
          <w:lang w:val="en-US" w:eastAsia="zh-CN"/>
        </w:rPr>
        <w:t>2024年8月22日上午12:00，广州市越秀区长堤大马路171号一方长堤健康产业中心（原威力斯大楼）907室 中山大学孙逸仙纪念医院招投标与采购管理办公室。</w:t>
      </w:r>
    </w:p>
    <w:p w14:paraId="6BA4EE43">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u w:val="single"/>
        </w:rPr>
        <w:t>1、仅受理纸质响应文件，纸质材料一式叁份（正本1份/副本2份），具体要求详见格式《公开磋商文件》的第五章响应文件编制要求；</w:t>
      </w:r>
    </w:p>
    <w:p w14:paraId="0D35A080">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u w:val="single"/>
        </w:rPr>
      </w:pPr>
      <w:r>
        <w:rPr>
          <w:rFonts w:hint="eastAsia" w:hAnsi="宋体" w:cs="宋体"/>
          <w:b w:val="0"/>
          <w:bCs w:val="0"/>
          <w:color w:val="FF0000"/>
          <w:sz w:val="24"/>
          <w:szCs w:val="24"/>
          <w:highlight w:val="none"/>
          <w:u w:val="single"/>
        </w:rPr>
        <w:t>2、纸质响应文件原则上</w:t>
      </w:r>
      <w:r>
        <w:rPr>
          <w:rFonts w:hint="eastAsia" w:hAnsi="宋体" w:cs="宋体"/>
          <w:b w:val="0"/>
          <w:bCs w:val="0"/>
          <w:color w:val="FF0000"/>
          <w:sz w:val="24"/>
          <w:szCs w:val="24"/>
          <w:highlight w:val="none"/>
          <w:u w:val="single"/>
          <w:lang w:val="en-US" w:eastAsia="zh-CN"/>
        </w:rPr>
        <w:t>接受快递形式递交</w:t>
      </w:r>
      <w:r>
        <w:rPr>
          <w:rFonts w:hint="eastAsia" w:hAnsi="宋体" w:cs="宋体"/>
          <w:b w:val="0"/>
          <w:bCs w:val="0"/>
          <w:color w:val="FF0000"/>
          <w:sz w:val="24"/>
          <w:szCs w:val="24"/>
          <w:highlight w:val="none"/>
          <w:u w:val="single"/>
        </w:rPr>
        <w:t>。如若采取快递寄送，请务必于响应文件提交截止时间前寄达。</w:t>
      </w:r>
    </w:p>
    <w:p w14:paraId="02415C5E">
      <w:pPr>
        <w:pStyle w:val="11"/>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八</w:t>
      </w:r>
      <w:r>
        <w:rPr>
          <w:rFonts w:hint="eastAsia" w:hAnsi="宋体" w:cs="宋体"/>
          <w:b/>
          <w:bCs/>
          <w:color w:val="auto"/>
          <w:sz w:val="24"/>
          <w:szCs w:val="24"/>
          <w:highlight w:val="none"/>
        </w:rPr>
        <w:t>、磋商评审会议时间、地点：</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分，广州市越秀区长堤大马路171号一方长堤健康产业中心（原威力斯大楼）9</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7室</w:t>
      </w:r>
      <w:r>
        <w:rPr>
          <w:rFonts w:hint="eastAsia" w:hAnsi="宋体" w:cs="宋体"/>
          <w:b w:val="0"/>
          <w:bCs w:val="0"/>
          <w:color w:val="auto"/>
          <w:sz w:val="24"/>
          <w:szCs w:val="24"/>
          <w:highlight w:val="none"/>
          <w:lang w:val="en-US" w:eastAsia="zh-CN"/>
        </w:rPr>
        <w:t>。</w:t>
      </w:r>
    </w:p>
    <w:p w14:paraId="36F79A85">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1、本项目设有二次报价</w:t>
      </w: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方案</w:t>
      </w: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rPr>
        <w:t>环节。</w:t>
      </w:r>
    </w:p>
    <w:p w14:paraId="7F9D36E8">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2、请报名成功的供应商安排1-2名人员准时出席磋商会议。</w:t>
      </w:r>
    </w:p>
    <w:p w14:paraId="64CF1724">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p>
    <w:p w14:paraId="5AA21AE8">
      <w:pPr>
        <w:pStyle w:val="11"/>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p>
    <w:p w14:paraId="77A4940A">
      <w:pPr>
        <w:pStyle w:val="11"/>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hAnsi="宋体" w:cs="宋体"/>
          <w:b w:val="0"/>
          <w:bCs w:val="0"/>
          <w:color w:val="auto"/>
          <w:sz w:val="24"/>
          <w:szCs w:val="24"/>
          <w:highlight w:val="none"/>
        </w:rPr>
      </w:pPr>
    </w:p>
    <w:p w14:paraId="266DB835">
      <w:pPr>
        <w:pStyle w:val="11"/>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rPr>
        <w:t xml:space="preserve">中山大学孙逸仙纪念医院                                                                </w:t>
      </w:r>
      <w:r>
        <w:rPr>
          <w:rFonts w:hint="eastAsia" w:hAnsi="宋体" w:cs="宋体"/>
          <w:b w:val="0"/>
          <w:bCs w:val="0"/>
          <w:color w:val="auto"/>
          <w:sz w:val="24"/>
          <w:szCs w:val="24"/>
          <w:highlight w:val="none"/>
          <w:lang w:val="en-US" w:eastAsia="zh-CN"/>
        </w:rPr>
        <w:t xml:space="preserve">                  </w:t>
      </w:r>
    </w:p>
    <w:p w14:paraId="4B88AE44">
      <w:pPr>
        <w:pStyle w:val="11"/>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202</w:t>
      </w:r>
      <w:r>
        <w:rPr>
          <w:rFonts w:hint="eastAsia" w:hAnsi="宋体" w:cs="宋体"/>
          <w:b w:val="0"/>
          <w:bCs w:val="0"/>
          <w:color w:val="auto"/>
          <w:sz w:val="24"/>
          <w:szCs w:val="24"/>
          <w:highlight w:val="none"/>
          <w:lang w:val="en-US" w:eastAsia="zh-CN"/>
        </w:rPr>
        <w:t>4</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lang w:val="en-US" w:eastAsia="zh-CN"/>
        </w:rPr>
        <w:t>8</w:t>
      </w:r>
      <w:r>
        <w:rPr>
          <w:rFonts w:hint="eastAsia" w:hAnsi="宋体" w:cs="宋体"/>
          <w:b w:val="0"/>
          <w:bCs w:val="0"/>
          <w:color w:val="auto"/>
          <w:sz w:val="24"/>
          <w:szCs w:val="24"/>
          <w:highlight w:val="none"/>
        </w:rPr>
        <w:t>月</w:t>
      </w:r>
      <w:r>
        <w:rPr>
          <w:rFonts w:hint="eastAsia" w:hAnsi="宋体" w:cs="宋体"/>
          <w:b w:val="0"/>
          <w:bCs w:val="0"/>
          <w:color w:val="auto"/>
          <w:sz w:val="24"/>
          <w:szCs w:val="24"/>
          <w:highlight w:val="none"/>
          <w:lang w:val="en-US" w:eastAsia="zh-CN"/>
        </w:rPr>
        <w:t>13</w:t>
      </w:r>
      <w:r>
        <w:rPr>
          <w:rFonts w:hint="eastAsia" w:hAnsi="宋体" w:cs="宋体"/>
          <w:b w:val="0"/>
          <w:bCs w:val="0"/>
          <w:color w:val="auto"/>
          <w:sz w:val="24"/>
          <w:szCs w:val="24"/>
          <w:highlight w:val="none"/>
        </w:rPr>
        <w:t>日</w:t>
      </w:r>
    </w:p>
    <w:p w14:paraId="7DD56E0D">
      <w:pPr>
        <w:pStyle w:val="11"/>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hAnsi="宋体" w:cs="宋体"/>
          <w:b w:val="0"/>
          <w:bCs w:val="0"/>
          <w:color w:val="FF0000"/>
          <w:sz w:val="24"/>
          <w:szCs w:val="24"/>
          <w:highlight w:val="none"/>
        </w:rPr>
      </w:pPr>
    </w:p>
    <w:p w14:paraId="59AB23B9">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4CD7D306">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6CC08FC8">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0DCA8CFE">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286EC585">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5DBCE0D3">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499B5B46">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594D3389">
      <w:pPr>
        <w:rPr>
          <w:highlight w:val="none"/>
        </w:rPr>
      </w:pPr>
    </w:p>
    <w:p w14:paraId="16762C34">
      <w:pPr>
        <w:pStyle w:val="26"/>
        <w:ind w:firstLine="400"/>
        <w:rPr>
          <w:highlight w:val="none"/>
        </w:rPr>
      </w:pPr>
    </w:p>
    <w:p w14:paraId="77E23DB4">
      <w:pPr>
        <w:pStyle w:val="26"/>
        <w:ind w:firstLine="400"/>
        <w:rPr>
          <w:highlight w:val="none"/>
        </w:rPr>
      </w:pPr>
    </w:p>
    <w:p w14:paraId="04CEF1EA">
      <w:pPr>
        <w:pStyle w:val="7"/>
        <w:adjustRightInd w:val="0"/>
        <w:snapToGrid w:val="0"/>
        <w:spacing w:line="360" w:lineRule="exact"/>
        <w:ind w:firstLine="0"/>
        <w:rPr>
          <w:rFonts w:ascii="宋体" w:hAnsi="宋体" w:cs="宋体"/>
          <w:b/>
          <w:sz w:val="32"/>
          <w:szCs w:val="32"/>
          <w:highlight w:val="none"/>
        </w:rPr>
      </w:pPr>
    </w:p>
    <w:p w14:paraId="6BB1BCE3">
      <w:pPr>
        <w:pStyle w:val="7"/>
        <w:adjustRightInd w:val="0"/>
        <w:snapToGrid w:val="0"/>
        <w:spacing w:line="360" w:lineRule="exact"/>
        <w:ind w:firstLine="0"/>
        <w:rPr>
          <w:rFonts w:ascii="宋体" w:hAnsi="宋体" w:cs="宋体"/>
          <w:b/>
          <w:sz w:val="32"/>
          <w:szCs w:val="32"/>
          <w:highlight w:val="none"/>
        </w:rPr>
      </w:pPr>
    </w:p>
    <w:p w14:paraId="6BF2C7F9">
      <w:pPr>
        <w:pStyle w:val="7"/>
        <w:adjustRightInd w:val="0"/>
        <w:snapToGrid w:val="0"/>
        <w:spacing w:line="360" w:lineRule="exact"/>
        <w:ind w:firstLine="0"/>
        <w:rPr>
          <w:rFonts w:ascii="宋体" w:hAnsi="宋体" w:cs="宋体"/>
          <w:b/>
          <w:sz w:val="32"/>
          <w:szCs w:val="32"/>
          <w:highlight w:val="none"/>
        </w:rPr>
      </w:pPr>
    </w:p>
    <w:p w14:paraId="64D5ECF7">
      <w:pPr>
        <w:pStyle w:val="7"/>
        <w:adjustRightInd w:val="0"/>
        <w:snapToGrid w:val="0"/>
        <w:spacing w:line="360" w:lineRule="exact"/>
        <w:ind w:firstLine="0"/>
        <w:rPr>
          <w:rFonts w:ascii="宋体" w:hAnsi="宋体" w:cs="宋体"/>
          <w:b/>
          <w:sz w:val="32"/>
          <w:szCs w:val="32"/>
          <w:highlight w:val="none"/>
        </w:rPr>
      </w:pPr>
    </w:p>
    <w:p w14:paraId="78635F71">
      <w:pPr>
        <w:pStyle w:val="7"/>
        <w:adjustRightInd w:val="0"/>
        <w:snapToGrid w:val="0"/>
        <w:spacing w:line="360" w:lineRule="exact"/>
        <w:ind w:firstLine="0"/>
        <w:rPr>
          <w:rFonts w:ascii="宋体" w:hAnsi="宋体" w:cs="宋体"/>
          <w:b/>
          <w:sz w:val="32"/>
          <w:szCs w:val="32"/>
          <w:highlight w:val="none"/>
        </w:rPr>
      </w:pPr>
    </w:p>
    <w:p w14:paraId="561D2AF8">
      <w:pPr>
        <w:pStyle w:val="7"/>
        <w:adjustRightInd w:val="0"/>
        <w:snapToGrid w:val="0"/>
        <w:spacing w:line="360" w:lineRule="exact"/>
        <w:ind w:firstLine="0"/>
        <w:rPr>
          <w:rFonts w:ascii="宋体" w:hAnsi="宋体" w:cs="宋体"/>
          <w:b/>
          <w:sz w:val="32"/>
          <w:szCs w:val="32"/>
          <w:highlight w:val="none"/>
        </w:rPr>
      </w:pPr>
    </w:p>
    <w:p w14:paraId="6F21B7BE">
      <w:pPr>
        <w:rPr>
          <w:highlight w:val="none"/>
        </w:rPr>
      </w:pPr>
    </w:p>
    <w:p w14:paraId="432463C6">
      <w:pPr>
        <w:pStyle w:val="26"/>
        <w:ind w:firstLine="400"/>
        <w:rPr>
          <w:highlight w:val="none"/>
        </w:rPr>
      </w:pPr>
    </w:p>
    <w:p w14:paraId="5CE486E1">
      <w:pPr>
        <w:pStyle w:val="26"/>
        <w:ind w:firstLine="0" w:firstLineChars="0"/>
        <w:rPr>
          <w:highlight w:val="none"/>
        </w:rPr>
      </w:pPr>
    </w:p>
    <w:p w14:paraId="75690B8C">
      <w:pPr>
        <w:pStyle w:val="26"/>
        <w:ind w:firstLine="0" w:firstLineChars="0"/>
        <w:rPr>
          <w:highlight w:val="none"/>
        </w:rPr>
      </w:pPr>
    </w:p>
    <w:p w14:paraId="4EEFC2E7">
      <w:pPr>
        <w:pStyle w:val="26"/>
        <w:ind w:firstLine="400"/>
        <w:rPr>
          <w:highlight w:val="none"/>
        </w:rPr>
      </w:pPr>
    </w:p>
    <w:p w14:paraId="4164EBCD">
      <w:pPr>
        <w:pStyle w:val="26"/>
        <w:ind w:firstLine="400"/>
        <w:rPr>
          <w:highlight w:val="none"/>
        </w:rPr>
      </w:pPr>
    </w:p>
    <w:p w14:paraId="2A2C3CC6">
      <w:pPr>
        <w:pStyle w:val="26"/>
        <w:ind w:firstLine="400"/>
        <w:rPr>
          <w:highlight w:val="none"/>
        </w:rPr>
      </w:pPr>
    </w:p>
    <w:p w14:paraId="0F0E0D3A">
      <w:pPr>
        <w:pStyle w:val="26"/>
        <w:ind w:firstLine="400"/>
        <w:rPr>
          <w:highlight w:val="none"/>
        </w:rPr>
      </w:pPr>
    </w:p>
    <w:p w14:paraId="2C8DDAC8">
      <w:pPr>
        <w:pStyle w:val="26"/>
        <w:ind w:firstLine="400"/>
        <w:rPr>
          <w:highlight w:val="none"/>
        </w:rPr>
      </w:pPr>
    </w:p>
    <w:p w14:paraId="3436B256">
      <w:pPr>
        <w:pStyle w:val="26"/>
        <w:ind w:firstLine="400"/>
        <w:rPr>
          <w:highlight w:val="none"/>
        </w:rPr>
      </w:pPr>
    </w:p>
    <w:p w14:paraId="76606FC5">
      <w:pPr>
        <w:pStyle w:val="26"/>
        <w:ind w:firstLine="400"/>
        <w:rPr>
          <w:highlight w:val="none"/>
        </w:rPr>
      </w:pPr>
    </w:p>
    <w:p w14:paraId="016F34FA">
      <w:pPr>
        <w:pStyle w:val="26"/>
        <w:ind w:firstLine="400"/>
        <w:rPr>
          <w:highlight w:val="none"/>
        </w:rPr>
      </w:pPr>
    </w:p>
    <w:p w14:paraId="0FFE6766">
      <w:pPr>
        <w:pStyle w:val="26"/>
        <w:ind w:firstLine="400"/>
        <w:rPr>
          <w:highlight w:val="none"/>
        </w:rPr>
      </w:pPr>
    </w:p>
    <w:p w14:paraId="26D33D88">
      <w:pPr>
        <w:pStyle w:val="26"/>
        <w:ind w:firstLine="400"/>
        <w:rPr>
          <w:highlight w:val="none"/>
        </w:rPr>
      </w:pPr>
    </w:p>
    <w:p w14:paraId="7CCF72A5">
      <w:pPr>
        <w:pStyle w:val="26"/>
        <w:ind w:firstLine="400"/>
        <w:rPr>
          <w:highlight w:val="none"/>
        </w:rPr>
      </w:pPr>
    </w:p>
    <w:p w14:paraId="45FBB3D6">
      <w:pPr>
        <w:pStyle w:val="26"/>
        <w:ind w:firstLine="400"/>
        <w:rPr>
          <w:highlight w:val="none"/>
        </w:rPr>
      </w:pPr>
    </w:p>
    <w:p w14:paraId="3C63B4EA">
      <w:pPr>
        <w:pStyle w:val="26"/>
        <w:ind w:firstLine="400"/>
        <w:rPr>
          <w:highlight w:val="none"/>
        </w:rPr>
      </w:pPr>
    </w:p>
    <w:p w14:paraId="327E4247">
      <w:pPr>
        <w:pStyle w:val="26"/>
        <w:ind w:firstLine="400"/>
        <w:rPr>
          <w:highlight w:val="none"/>
        </w:rPr>
      </w:pPr>
    </w:p>
    <w:p w14:paraId="36C9D8B3">
      <w:pPr>
        <w:pStyle w:val="2"/>
        <w:spacing w:line="360" w:lineRule="auto"/>
        <w:rPr>
          <w:rFonts w:ascii="微软雅黑" w:hAnsi="微软雅黑" w:eastAsia="微软雅黑" w:cs="微软雅黑"/>
          <w:color w:val="auto"/>
          <w:highlight w:val="none"/>
        </w:rPr>
      </w:pPr>
      <w:bookmarkStart w:id="8" w:name="_Toc50737288"/>
      <w:bookmarkStart w:id="9" w:name="_Toc76354916"/>
      <w:bookmarkStart w:id="10" w:name="_Toc50691021"/>
      <w:bookmarkStart w:id="11" w:name="_Toc50737320"/>
      <w:bookmarkStart w:id="12" w:name="_Toc50736468"/>
      <w:bookmarkStart w:id="13" w:name="_Toc385940869"/>
      <w:bookmarkStart w:id="14" w:name="_Toc385939528"/>
      <w:bookmarkStart w:id="15" w:name="_Toc417914518"/>
      <w:r>
        <w:rPr>
          <w:rFonts w:hint="eastAsia" w:ascii="微软雅黑" w:hAnsi="微软雅黑" w:eastAsia="微软雅黑" w:cs="微软雅黑"/>
          <w:color w:val="auto"/>
          <w:highlight w:val="none"/>
        </w:rPr>
        <w:t xml:space="preserve">第二章  </w:t>
      </w:r>
      <w:bookmarkEnd w:id="8"/>
      <w:bookmarkEnd w:id="9"/>
      <w:bookmarkEnd w:id="10"/>
      <w:bookmarkEnd w:id="11"/>
      <w:bookmarkEnd w:id="12"/>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14:paraId="7033D57A">
      <w:pPr>
        <w:pStyle w:val="26"/>
        <w:ind w:firstLine="400"/>
        <w:rPr>
          <w:highlight w:val="none"/>
        </w:rPr>
      </w:pPr>
    </w:p>
    <w:p w14:paraId="020530D6">
      <w:pPr>
        <w:pStyle w:val="26"/>
        <w:ind w:firstLine="400"/>
        <w:rPr>
          <w:highlight w:val="none"/>
        </w:rPr>
      </w:pPr>
    </w:p>
    <w:p w14:paraId="24E882B2">
      <w:pPr>
        <w:pStyle w:val="26"/>
        <w:ind w:firstLine="400"/>
        <w:rPr>
          <w:highlight w:val="none"/>
        </w:rPr>
      </w:pPr>
    </w:p>
    <w:p w14:paraId="08E6EF62">
      <w:pPr>
        <w:pStyle w:val="26"/>
        <w:ind w:firstLine="400"/>
        <w:rPr>
          <w:highlight w:val="none"/>
        </w:rPr>
      </w:pPr>
    </w:p>
    <w:p w14:paraId="4F3DD063">
      <w:pPr>
        <w:pStyle w:val="26"/>
        <w:ind w:firstLine="400"/>
        <w:rPr>
          <w:highlight w:val="none"/>
        </w:rPr>
      </w:pPr>
    </w:p>
    <w:p w14:paraId="29FF59F4">
      <w:pPr>
        <w:pStyle w:val="26"/>
        <w:ind w:firstLine="400"/>
        <w:rPr>
          <w:highlight w:val="none"/>
        </w:rPr>
      </w:pPr>
    </w:p>
    <w:p w14:paraId="18A254D1">
      <w:pPr>
        <w:pStyle w:val="26"/>
        <w:ind w:firstLine="400"/>
        <w:rPr>
          <w:highlight w:val="none"/>
        </w:rPr>
      </w:pPr>
    </w:p>
    <w:p w14:paraId="0895977F">
      <w:pPr>
        <w:pStyle w:val="26"/>
        <w:ind w:firstLine="400"/>
        <w:rPr>
          <w:highlight w:val="none"/>
        </w:rPr>
      </w:pPr>
    </w:p>
    <w:p w14:paraId="59613C50">
      <w:pPr>
        <w:pStyle w:val="26"/>
        <w:ind w:firstLine="400"/>
        <w:rPr>
          <w:highlight w:val="none"/>
        </w:rPr>
      </w:pPr>
    </w:p>
    <w:p w14:paraId="529BA522">
      <w:pPr>
        <w:pStyle w:val="26"/>
        <w:ind w:firstLine="400"/>
        <w:rPr>
          <w:highlight w:val="none"/>
        </w:rPr>
      </w:pPr>
    </w:p>
    <w:p w14:paraId="30D0E6AC">
      <w:pPr>
        <w:pStyle w:val="26"/>
        <w:ind w:firstLine="400"/>
        <w:rPr>
          <w:highlight w:val="none"/>
        </w:rPr>
      </w:pPr>
    </w:p>
    <w:p w14:paraId="55E31D3D">
      <w:pPr>
        <w:pStyle w:val="26"/>
        <w:ind w:firstLine="400"/>
        <w:rPr>
          <w:highlight w:val="none"/>
        </w:rPr>
      </w:pPr>
    </w:p>
    <w:p w14:paraId="3525FD29">
      <w:pPr>
        <w:pStyle w:val="26"/>
        <w:ind w:firstLine="400"/>
        <w:rPr>
          <w:highlight w:val="none"/>
        </w:rPr>
      </w:pPr>
    </w:p>
    <w:p w14:paraId="6AE22F69">
      <w:pPr>
        <w:pStyle w:val="26"/>
        <w:ind w:firstLine="400"/>
        <w:rPr>
          <w:highlight w:val="none"/>
        </w:rPr>
      </w:pPr>
    </w:p>
    <w:p w14:paraId="4D4B2358">
      <w:pPr>
        <w:pStyle w:val="26"/>
        <w:ind w:firstLine="400"/>
        <w:rPr>
          <w:highlight w:val="none"/>
        </w:rPr>
      </w:pPr>
    </w:p>
    <w:p w14:paraId="083BAAF1">
      <w:pPr>
        <w:pStyle w:val="26"/>
        <w:ind w:firstLine="400"/>
        <w:rPr>
          <w:highlight w:val="none"/>
        </w:rPr>
      </w:pPr>
    </w:p>
    <w:p w14:paraId="2BD26723">
      <w:pPr>
        <w:pStyle w:val="26"/>
        <w:ind w:firstLine="400"/>
        <w:rPr>
          <w:highlight w:val="none"/>
        </w:rPr>
      </w:pPr>
    </w:p>
    <w:p w14:paraId="0FF0E661">
      <w:pPr>
        <w:pStyle w:val="26"/>
        <w:ind w:firstLine="400"/>
        <w:rPr>
          <w:highlight w:val="none"/>
        </w:rPr>
      </w:pPr>
    </w:p>
    <w:p w14:paraId="244401BD">
      <w:pPr>
        <w:pStyle w:val="26"/>
        <w:ind w:firstLine="400"/>
        <w:rPr>
          <w:highlight w:val="none"/>
        </w:rPr>
      </w:pPr>
    </w:p>
    <w:p w14:paraId="7BB75FEC">
      <w:pPr>
        <w:pStyle w:val="26"/>
        <w:ind w:firstLine="400"/>
        <w:rPr>
          <w:highlight w:val="none"/>
        </w:rPr>
      </w:pPr>
    </w:p>
    <w:p w14:paraId="699E19E8">
      <w:pPr>
        <w:pStyle w:val="26"/>
        <w:ind w:firstLine="400"/>
        <w:rPr>
          <w:highlight w:val="none"/>
        </w:rPr>
      </w:pPr>
    </w:p>
    <w:p w14:paraId="75575D2C">
      <w:pPr>
        <w:pStyle w:val="26"/>
        <w:ind w:firstLine="400"/>
        <w:rPr>
          <w:highlight w:val="none"/>
        </w:rPr>
      </w:pPr>
    </w:p>
    <w:p w14:paraId="4D99270D">
      <w:pPr>
        <w:keepNext w:val="0"/>
        <w:keepLines w:val="0"/>
        <w:pageBreakBefore w:val="0"/>
        <w:kinsoku/>
        <w:wordWrap/>
        <w:overflowPunct/>
        <w:topLinePunct w:val="0"/>
        <w:autoSpaceDE/>
        <w:autoSpaceDN/>
        <w:bidi w:val="0"/>
        <w:adjustRightInd w:val="0"/>
        <w:snapToGrid w:val="0"/>
        <w:spacing w:before="156" w:beforeLines="50" w:after="156" w:afterLines="50" w:line="480" w:lineRule="exact"/>
        <w:jc w:val="center"/>
        <w:textAlignment w:val="auto"/>
        <w:rPr>
          <w:rFonts w:ascii="宋体" w:hAnsi="宋体" w:cs="宋体"/>
          <w:b/>
          <w:bCs/>
          <w:sz w:val="36"/>
          <w:szCs w:val="36"/>
          <w:highlight w:val="none"/>
        </w:rPr>
      </w:pPr>
      <w:r>
        <w:rPr>
          <w:rFonts w:hint="eastAsia" w:ascii="宋体" w:hAnsi="宋体" w:cs="宋体"/>
          <w:b/>
          <w:bCs/>
          <w:kern w:val="44"/>
          <w:sz w:val="36"/>
          <w:szCs w:val="36"/>
          <w:highlight w:val="none"/>
        </w:rPr>
        <w:t>用户需求书</w:t>
      </w:r>
    </w:p>
    <w:p w14:paraId="59B782B8">
      <w:pPr>
        <w:keepNext w:val="0"/>
        <w:keepLines w:val="0"/>
        <w:pageBreakBefore w:val="0"/>
        <w:widowControl/>
        <w:kinsoku/>
        <w:wordWrap/>
        <w:overflowPunct/>
        <w:topLinePunct w:val="0"/>
        <w:autoSpaceDE/>
        <w:autoSpaceDN/>
        <w:bidi w:val="0"/>
        <w:spacing w:line="480" w:lineRule="exact"/>
        <w:jc w:val="left"/>
        <w:textAlignment w:val="auto"/>
        <w:rPr>
          <w:sz w:val="22"/>
          <w:szCs w:val="22"/>
          <w:highlight w:val="none"/>
        </w:rPr>
      </w:pPr>
      <w:r>
        <w:rPr>
          <w:rFonts w:hint="eastAsia" w:ascii="宋体" w:hAnsi="宋体" w:cs="宋体"/>
          <w:b/>
          <w:bCs/>
          <w:kern w:val="0"/>
          <w:sz w:val="22"/>
          <w:szCs w:val="22"/>
          <w:highlight w:val="none"/>
        </w:rPr>
        <w:t xml:space="preserve">说明： </w:t>
      </w:r>
    </w:p>
    <w:p w14:paraId="79786583">
      <w:pPr>
        <w:keepNext w:val="0"/>
        <w:keepLines w:val="0"/>
        <w:pageBreakBefore w:val="0"/>
        <w:widowControl/>
        <w:kinsoku/>
        <w:wordWrap/>
        <w:overflowPunct/>
        <w:topLinePunct w:val="0"/>
        <w:autoSpaceDE/>
        <w:autoSpaceDN/>
        <w:bidi w:val="0"/>
        <w:spacing w:line="480" w:lineRule="exact"/>
        <w:jc w:val="left"/>
        <w:textAlignment w:val="auto"/>
        <w:rPr>
          <w:sz w:val="22"/>
          <w:szCs w:val="22"/>
          <w:highlight w:val="none"/>
        </w:rPr>
      </w:pPr>
      <w:r>
        <w:rPr>
          <w:rFonts w:hint="eastAsia" w:ascii="宋体" w:hAnsi="宋体" w:cs="宋体"/>
          <w:b/>
          <w:bCs/>
          <w:kern w:val="0"/>
          <w:sz w:val="22"/>
          <w:szCs w:val="22"/>
          <w:highlight w:val="none"/>
        </w:rPr>
        <w:t>1.</w:t>
      </w:r>
      <w:r>
        <w:rPr>
          <w:rFonts w:ascii="宋体" w:hAnsi="宋体" w:cs="宋体"/>
          <w:b/>
          <w:bCs/>
          <w:kern w:val="0"/>
          <w:sz w:val="22"/>
          <w:szCs w:val="22"/>
          <w:highlight w:val="none"/>
        </w:rPr>
        <w:t>响应</w:t>
      </w:r>
      <w:r>
        <w:rPr>
          <w:rFonts w:hint="eastAsia" w:ascii="宋体" w:hAnsi="宋体" w:cs="宋体"/>
          <w:b/>
          <w:bCs/>
          <w:kern w:val="0"/>
          <w:sz w:val="22"/>
          <w:szCs w:val="22"/>
          <w:highlight w:val="none"/>
        </w:rPr>
        <w:t>人须对本项目所有标的物进行整体</w:t>
      </w:r>
      <w:r>
        <w:rPr>
          <w:rFonts w:ascii="宋体" w:hAnsi="宋体" w:cs="宋体"/>
          <w:b/>
          <w:bCs/>
          <w:kern w:val="0"/>
          <w:sz w:val="22"/>
          <w:szCs w:val="22"/>
          <w:highlight w:val="none"/>
        </w:rPr>
        <w:t>响应</w:t>
      </w:r>
      <w:r>
        <w:rPr>
          <w:rFonts w:hint="eastAsia" w:ascii="宋体" w:hAnsi="宋体" w:cs="宋体"/>
          <w:b/>
          <w:bCs/>
          <w:kern w:val="0"/>
          <w:sz w:val="22"/>
          <w:szCs w:val="22"/>
          <w:highlight w:val="none"/>
        </w:rPr>
        <w:t>，任何只对其中一部分内容进行的</w:t>
      </w:r>
      <w:r>
        <w:rPr>
          <w:rFonts w:ascii="宋体" w:hAnsi="宋体" w:cs="宋体"/>
          <w:b/>
          <w:bCs/>
          <w:kern w:val="0"/>
          <w:sz w:val="22"/>
          <w:szCs w:val="22"/>
          <w:highlight w:val="none"/>
        </w:rPr>
        <w:t>响应</w:t>
      </w:r>
      <w:r>
        <w:rPr>
          <w:rFonts w:hint="eastAsia" w:ascii="宋体" w:hAnsi="宋体" w:cs="宋体"/>
          <w:b/>
          <w:bCs/>
          <w:kern w:val="0"/>
          <w:sz w:val="22"/>
          <w:szCs w:val="22"/>
          <w:highlight w:val="none"/>
        </w:rPr>
        <w:t>都被视为无效</w:t>
      </w:r>
      <w:r>
        <w:rPr>
          <w:rFonts w:ascii="宋体" w:hAnsi="宋体" w:cs="宋体"/>
          <w:b/>
          <w:bCs/>
          <w:kern w:val="0"/>
          <w:sz w:val="22"/>
          <w:szCs w:val="22"/>
          <w:highlight w:val="none"/>
        </w:rPr>
        <w:t>响应</w:t>
      </w:r>
      <w:r>
        <w:rPr>
          <w:rFonts w:hint="eastAsia" w:ascii="宋体" w:hAnsi="宋体" w:cs="宋体"/>
          <w:b/>
          <w:bCs/>
          <w:kern w:val="0"/>
          <w:sz w:val="22"/>
          <w:szCs w:val="22"/>
          <w:highlight w:val="none"/>
        </w:rPr>
        <w:t xml:space="preserve">。 </w:t>
      </w:r>
    </w:p>
    <w:p w14:paraId="5A396E71">
      <w:pPr>
        <w:keepNext w:val="0"/>
        <w:keepLines w:val="0"/>
        <w:pageBreakBefore w:val="0"/>
        <w:widowControl/>
        <w:kinsoku/>
        <w:wordWrap/>
        <w:overflowPunct/>
        <w:topLinePunct w:val="0"/>
        <w:autoSpaceDE/>
        <w:autoSpaceDN/>
        <w:bidi w:val="0"/>
        <w:spacing w:line="480" w:lineRule="exact"/>
        <w:jc w:val="left"/>
        <w:textAlignment w:val="auto"/>
        <w:rPr>
          <w:b/>
          <w:bCs/>
          <w:highlight w:val="none"/>
        </w:rPr>
      </w:pPr>
      <w:r>
        <w:rPr>
          <w:rFonts w:hint="eastAsia" w:ascii="宋体" w:hAnsi="宋体" w:cs="宋体"/>
          <w:b/>
          <w:bCs/>
          <w:kern w:val="0"/>
          <w:szCs w:val="21"/>
          <w:highlight w:val="none"/>
        </w:rPr>
        <w:t xml:space="preserve">2.《用户需求书》中标注有“★”号的条款为不可负偏离条款，响应人要特别加以注意，必须对此作出一一响应。任一项未响应或不满足要求的，将导致响应无效。 </w:t>
      </w:r>
    </w:p>
    <w:p w14:paraId="0285BE43">
      <w:pPr>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3.《用户需求书》中标注有“▲”号的条款为重要条款要求，如不满足将导致严重扣分，但不作为无效响应处理。</w:t>
      </w:r>
    </w:p>
    <w:p w14:paraId="3B0088B7">
      <w:pPr>
        <w:keepNext w:val="0"/>
        <w:keepLines w:val="0"/>
        <w:pageBreakBefore w:val="0"/>
        <w:widowControl/>
        <w:kinsoku/>
        <w:wordWrap/>
        <w:overflowPunct/>
        <w:topLinePunct w:val="0"/>
        <w:autoSpaceDE/>
        <w:autoSpaceDN/>
        <w:bidi w:val="0"/>
        <w:spacing w:line="480" w:lineRule="exact"/>
        <w:jc w:val="left"/>
        <w:textAlignment w:val="auto"/>
        <w:rPr>
          <w:b/>
          <w:bCs/>
          <w:highlight w:val="none"/>
        </w:rPr>
      </w:pPr>
      <w:r>
        <w:rPr>
          <w:rFonts w:hint="eastAsia" w:ascii="宋体" w:hAnsi="宋体" w:cs="宋体"/>
          <w:b/>
          <w:bCs/>
          <w:kern w:val="0"/>
          <w:szCs w:val="21"/>
          <w:highlight w:val="none"/>
        </w:rPr>
        <w:t>4.响应人在响应详细内容中必须列出具体数值或作出具体承诺。如果响应人只注明“正偏离”或“无偏离”，将可能被视为“负偏离”，从而可能导致严重影响评分结果。</w:t>
      </w:r>
    </w:p>
    <w:p w14:paraId="5616D4FB">
      <w:pPr>
        <w:widowControl/>
        <w:jc w:val="left"/>
        <w:rPr>
          <w:b/>
          <w:bCs/>
          <w:highlight w:val="none"/>
        </w:rPr>
      </w:pPr>
    </w:p>
    <w:p w14:paraId="70F7F3FA">
      <w:pPr>
        <w:pStyle w:val="2"/>
        <w:numPr>
          <w:ilvl w:val="0"/>
          <w:numId w:val="1"/>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项目概况</w:t>
      </w:r>
    </w:p>
    <w:p w14:paraId="50C59C05">
      <w:pPr>
        <w:numPr>
          <w:ilvl w:val="0"/>
          <w:numId w:val="2"/>
        </w:numPr>
        <w:tabs>
          <w:tab w:val="left" w:pos="588"/>
        </w:tabs>
        <w:spacing w:line="360" w:lineRule="auto"/>
        <w:ind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服务人数：</w:t>
      </w:r>
    </w:p>
    <w:tbl>
      <w:tblPr>
        <w:tblStyle w:val="1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1"/>
        <w:gridCol w:w="3001"/>
        <w:gridCol w:w="3001"/>
      </w:tblGrid>
      <w:tr w14:paraId="57F7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14:paraId="30396E79">
            <w:pPr>
              <w:spacing w:line="360" w:lineRule="auto"/>
              <w:jc w:val="center"/>
              <w:outlineLvl w:val="0"/>
              <w:rPr>
                <w:rStyle w:val="35"/>
                <w:rFonts w:hint="eastAsia" w:ascii="仿宋" w:hAnsi="仿宋" w:eastAsia="仿宋" w:cs="仿宋"/>
                <w:b/>
                <w:kern w:val="0"/>
                <w:sz w:val="28"/>
                <w:szCs w:val="28"/>
                <w:highlight w:val="none"/>
              </w:rPr>
            </w:pPr>
            <w:r>
              <w:rPr>
                <w:rStyle w:val="35"/>
                <w:rFonts w:hint="eastAsia" w:ascii="仿宋" w:hAnsi="仿宋" w:eastAsia="仿宋" w:cs="仿宋"/>
                <w:b/>
                <w:kern w:val="0"/>
                <w:sz w:val="28"/>
                <w:szCs w:val="28"/>
                <w:highlight w:val="none"/>
              </w:rPr>
              <w:t>名称</w:t>
            </w:r>
          </w:p>
        </w:tc>
        <w:tc>
          <w:tcPr>
            <w:tcW w:w="3001" w:type="dxa"/>
            <w:vAlign w:val="center"/>
          </w:tcPr>
          <w:p w14:paraId="06F4BD41">
            <w:pPr>
              <w:spacing w:line="360" w:lineRule="auto"/>
              <w:jc w:val="center"/>
              <w:outlineLvl w:val="0"/>
              <w:rPr>
                <w:rStyle w:val="35"/>
                <w:rFonts w:hint="eastAsia" w:ascii="仿宋" w:hAnsi="仿宋" w:eastAsia="仿宋" w:cs="仿宋"/>
                <w:b/>
                <w:kern w:val="0"/>
                <w:sz w:val="28"/>
                <w:szCs w:val="28"/>
                <w:highlight w:val="none"/>
              </w:rPr>
            </w:pPr>
            <w:r>
              <w:rPr>
                <w:rStyle w:val="35"/>
                <w:rFonts w:hint="eastAsia" w:ascii="仿宋" w:hAnsi="仿宋" w:eastAsia="仿宋" w:cs="仿宋"/>
                <w:b/>
                <w:kern w:val="0"/>
                <w:sz w:val="28"/>
                <w:szCs w:val="28"/>
                <w:highlight w:val="none"/>
                <w:lang w:eastAsia="zh-CN"/>
              </w:rPr>
              <w:t>派遣</w:t>
            </w:r>
            <w:r>
              <w:rPr>
                <w:rStyle w:val="35"/>
                <w:rFonts w:hint="eastAsia" w:ascii="仿宋" w:hAnsi="仿宋" w:eastAsia="仿宋" w:cs="仿宋"/>
                <w:b/>
                <w:kern w:val="0"/>
                <w:sz w:val="28"/>
                <w:szCs w:val="28"/>
                <w:highlight w:val="none"/>
              </w:rPr>
              <w:t>人数（预估）</w:t>
            </w:r>
          </w:p>
        </w:tc>
        <w:tc>
          <w:tcPr>
            <w:tcW w:w="3001" w:type="dxa"/>
            <w:vAlign w:val="center"/>
          </w:tcPr>
          <w:p w14:paraId="06F02537">
            <w:pPr>
              <w:spacing w:line="360" w:lineRule="auto"/>
              <w:jc w:val="center"/>
              <w:outlineLvl w:val="0"/>
              <w:rPr>
                <w:rStyle w:val="35"/>
                <w:rFonts w:hint="eastAsia" w:ascii="仿宋" w:hAnsi="仿宋" w:eastAsia="仿宋" w:cs="仿宋"/>
                <w:b/>
                <w:kern w:val="0"/>
                <w:sz w:val="28"/>
                <w:szCs w:val="28"/>
                <w:highlight w:val="none"/>
              </w:rPr>
            </w:pPr>
            <w:r>
              <w:rPr>
                <w:rStyle w:val="35"/>
                <w:rFonts w:hint="eastAsia" w:ascii="仿宋" w:hAnsi="仿宋" w:eastAsia="仿宋" w:cs="仿宋"/>
                <w:b/>
                <w:kern w:val="0"/>
                <w:sz w:val="28"/>
                <w:szCs w:val="28"/>
                <w:highlight w:val="none"/>
              </w:rPr>
              <w:t>服务期</w:t>
            </w:r>
          </w:p>
        </w:tc>
      </w:tr>
      <w:tr w14:paraId="155F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1" w:type="dxa"/>
            <w:vAlign w:val="center"/>
          </w:tcPr>
          <w:p w14:paraId="67896125">
            <w:pPr>
              <w:spacing w:line="360" w:lineRule="auto"/>
              <w:jc w:val="center"/>
              <w:outlineLvl w:val="0"/>
              <w:rPr>
                <w:rStyle w:val="35"/>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辅助岗位管理</w:t>
            </w:r>
            <w:r>
              <w:rPr>
                <w:rFonts w:hint="eastAsia" w:ascii="仿宋" w:hAnsi="仿宋" w:eastAsia="仿宋" w:cs="仿宋"/>
                <w:kern w:val="0"/>
                <w:sz w:val="28"/>
                <w:szCs w:val="28"/>
                <w:highlight w:val="none"/>
              </w:rPr>
              <w:t>服务</w:t>
            </w:r>
          </w:p>
        </w:tc>
        <w:tc>
          <w:tcPr>
            <w:tcW w:w="3001" w:type="dxa"/>
            <w:vAlign w:val="center"/>
          </w:tcPr>
          <w:p w14:paraId="183AE2BD">
            <w:pPr>
              <w:spacing w:line="360" w:lineRule="auto"/>
              <w:jc w:val="center"/>
              <w:outlineLvl w:val="0"/>
              <w:rPr>
                <w:rStyle w:val="35"/>
                <w:rFonts w:hint="eastAsia" w:ascii="仿宋" w:hAnsi="仿宋" w:eastAsia="仿宋" w:cs="仿宋"/>
                <w:color w:val="FF0000"/>
                <w:kern w:val="0"/>
                <w:sz w:val="28"/>
                <w:szCs w:val="28"/>
                <w:highlight w:val="none"/>
              </w:rPr>
            </w:pPr>
            <w:r>
              <w:rPr>
                <w:rFonts w:hint="eastAsia" w:ascii="仿宋" w:hAnsi="仿宋" w:eastAsia="仿宋" w:cs="仿宋"/>
                <w:sz w:val="28"/>
                <w:szCs w:val="28"/>
                <w:highlight w:val="none"/>
                <w:lang w:val="en-US" w:eastAsia="zh-CN"/>
              </w:rPr>
              <w:t>450</w:t>
            </w:r>
            <w:r>
              <w:rPr>
                <w:rFonts w:hint="eastAsia" w:ascii="仿宋" w:hAnsi="仿宋" w:eastAsia="仿宋" w:cs="仿宋"/>
                <w:sz w:val="28"/>
                <w:szCs w:val="28"/>
                <w:highlight w:val="none"/>
              </w:rPr>
              <w:t>人</w:t>
            </w:r>
          </w:p>
        </w:tc>
        <w:tc>
          <w:tcPr>
            <w:tcW w:w="3001" w:type="dxa"/>
          </w:tcPr>
          <w:p w14:paraId="7BB95B70">
            <w:pPr>
              <w:jc w:val="center"/>
              <w:outlineLvl w:val="0"/>
              <w:rPr>
                <w:rStyle w:val="35"/>
                <w:rFonts w:hint="eastAsia" w:ascii="仿宋" w:hAnsi="仿宋" w:eastAsia="仿宋" w:cs="仿宋"/>
                <w:kern w:val="0"/>
                <w:sz w:val="28"/>
                <w:szCs w:val="28"/>
                <w:highlight w:val="none"/>
              </w:rPr>
            </w:pPr>
            <w:r>
              <w:rPr>
                <w:rStyle w:val="35"/>
                <w:rFonts w:hint="eastAsia" w:ascii="仿宋" w:hAnsi="仿宋" w:eastAsia="仿宋" w:cs="仿宋"/>
                <w:kern w:val="0"/>
                <w:sz w:val="28"/>
                <w:szCs w:val="28"/>
                <w:highlight w:val="none"/>
              </w:rPr>
              <w:t>3年</w:t>
            </w:r>
          </w:p>
        </w:tc>
      </w:tr>
      <w:tr w14:paraId="5C46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gridSpan w:val="3"/>
            <w:vAlign w:val="center"/>
          </w:tcPr>
          <w:p w14:paraId="2741E085">
            <w:pPr>
              <w:spacing w:line="360" w:lineRule="auto"/>
              <w:outlineLvl w:val="0"/>
              <w:rPr>
                <w:rStyle w:val="35"/>
                <w:rFonts w:hint="eastAsia" w:ascii="仿宋" w:hAnsi="仿宋" w:eastAsia="仿宋" w:cs="仿宋"/>
                <w:b/>
                <w:kern w:val="0"/>
                <w:sz w:val="28"/>
                <w:szCs w:val="28"/>
                <w:highlight w:val="none"/>
              </w:rPr>
            </w:pPr>
            <w:r>
              <w:rPr>
                <w:rStyle w:val="35"/>
                <w:rFonts w:hint="eastAsia" w:ascii="仿宋" w:hAnsi="仿宋" w:eastAsia="仿宋" w:cs="仿宋"/>
                <w:b/>
                <w:kern w:val="0"/>
                <w:sz w:val="28"/>
                <w:szCs w:val="28"/>
                <w:highlight w:val="none"/>
              </w:rPr>
              <w:t>备注：</w:t>
            </w:r>
            <w:r>
              <w:rPr>
                <w:rStyle w:val="35"/>
                <w:rFonts w:hint="eastAsia" w:ascii="仿宋" w:hAnsi="仿宋" w:eastAsia="仿宋" w:cs="仿宋"/>
                <w:b/>
                <w:kern w:val="0"/>
                <w:sz w:val="28"/>
                <w:szCs w:val="28"/>
                <w:highlight w:val="none"/>
                <w:lang w:eastAsia="zh-CN"/>
              </w:rPr>
              <w:t>派遣</w:t>
            </w:r>
            <w:r>
              <w:rPr>
                <w:rStyle w:val="35"/>
                <w:rFonts w:hint="eastAsia" w:ascii="仿宋" w:hAnsi="仿宋" w:eastAsia="仿宋" w:cs="仿宋"/>
                <w:b/>
                <w:kern w:val="0"/>
                <w:sz w:val="28"/>
                <w:szCs w:val="28"/>
                <w:highlight w:val="none"/>
              </w:rPr>
              <w:t>人数为预估量，合同执行过程中以实际</w:t>
            </w:r>
            <w:r>
              <w:rPr>
                <w:rStyle w:val="35"/>
                <w:rFonts w:hint="eastAsia" w:ascii="仿宋" w:hAnsi="仿宋" w:eastAsia="仿宋" w:cs="仿宋"/>
                <w:b/>
                <w:kern w:val="0"/>
                <w:sz w:val="28"/>
                <w:szCs w:val="28"/>
                <w:highlight w:val="none"/>
                <w:lang w:eastAsia="zh-CN"/>
              </w:rPr>
              <w:t>派遣</w:t>
            </w:r>
            <w:r>
              <w:rPr>
                <w:rStyle w:val="35"/>
                <w:rFonts w:hint="eastAsia" w:ascii="仿宋" w:hAnsi="仿宋" w:eastAsia="仿宋" w:cs="仿宋"/>
                <w:b/>
                <w:kern w:val="0"/>
                <w:sz w:val="28"/>
                <w:szCs w:val="28"/>
                <w:highlight w:val="none"/>
              </w:rPr>
              <w:t>人数计算每月服务费</w:t>
            </w:r>
          </w:p>
        </w:tc>
      </w:tr>
    </w:tbl>
    <w:p w14:paraId="4F08E529">
      <w:pPr>
        <w:numPr>
          <w:ilvl w:val="0"/>
          <w:numId w:val="2"/>
        </w:numPr>
        <w:tabs>
          <w:tab w:val="left" w:pos="588"/>
        </w:tabs>
        <w:spacing w:line="360" w:lineRule="auto"/>
        <w:ind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最高限价：单人服务费￥</w:t>
      </w:r>
      <w:r>
        <w:rPr>
          <w:rFonts w:hint="eastAsia" w:ascii="仿宋" w:hAnsi="仿宋" w:eastAsia="仿宋" w:cs="仿宋"/>
          <w:sz w:val="28"/>
          <w:szCs w:val="28"/>
          <w:highlight w:val="none"/>
          <w:lang w:val="en-US" w:eastAsia="zh-CN"/>
        </w:rPr>
        <w:t>60</w:t>
      </w:r>
      <w:r>
        <w:rPr>
          <w:rFonts w:hint="eastAsia" w:ascii="仿宋" w:hAnsi="仿宋" w:eastAsia="仿宋" w:cs="仿宋"/>
          <w:sz w:val="28"/>
          <w:szCs w:val="28"/>
          <w:highlight w:val="none"/>
        </w:rPr>
        <w:t>元/人/月。服务费报价不得高于最高限价，否则作无效投标处理。（</w:t>
      </w:r>
      <w:r>
        <w:rPr>
          <w:rFonts w:hint="eastAsia" w:ascii="仿宋" w:hAnsi="仿宋" w:eastAsia="仿宋" w:cs="仿宋"/>
          <w:sz w:val="28"/>
          <w:szCs w:val="28"/>
          <w:highlight w:val="none"/>
          <w:lang w:eastAsia="zh-CN"/>
        </w:rPr>
        <w:t>派遣</w:t>
      </w:r>
      <w:r>
        <w:rPr>
          <w:rFonts w:hint="eastAsia" w:ascii="仿宋" w:hAnsi="仿宋" w:eastAsia="仿宋" w:cs="仿宋"/>
          <w:sz w:val="28"/>
          <w:szCs w:val="28"/>
          <w:highlight w:val="none"/>
        </w:rPr>
        <w:t>人数为预估量，合同执行过程中以实际</w:t>
      </w:r>
      <w:r>
        <w:rPr>
          <w:rFonts w:hint="eastAsia" w:ascii="仿宋" w:hAnsi="仿宋" w:eastAsia="仿宋" w:cs="仿宋"/>
          <w:sz w:val="28"/>
          <w:szCs w:val="28"/>
          <w:highlight w:val="none"/>
          <w:lang w:eastAsia="zh-CN"/>
        </w:rPr>
        <w:t>派遣</w:t>
      </w:r>
      <w:r>
        <w:rPr>
          <w:rFonts w:hint="eastAsia" w:ascii="仿宋" w:hAnsi="仿宋" w:eastAsia="仿宋" w:cs="仿宋"/>
          <w:sz w:val="28"/>
          <w:szCs w:val="28"/>
          <w:highlight w:val="none"/>
        </w:rPr>
        <w:t>人数计算每月服务费）</w:t>
      </w:r>
    </w:p>
    <w:p w14:paraId="3DD75A19">
      <w:pPr>
        <w:numPr>
          <w:ilvl w:val="0"/>
          <w:numId w:val="2"/>
        </w:numPr>
        <w:tabs>
          <w:tab w:val="left" w:pos="588"/>
        </w:tabs>
        <w:spacing w:line="360" w:lineRule="auto"/>
        <w:ind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服务期：自合同签订之日起</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年或结算总额达到</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金额为止，以先到者为准。</w:t>
      </w:r>
    </w:p>
    <w:p w14:paraId="5794CD24">
      <w:pPr>
        <w:numPr>
          <w:ilvl w:val="0"/>
          <w:numId w:val="2"/>
        </w:numPr>
        <w:tabs>
          <w:tab w:val="left" w:pos="588"/>
        </w:tabs>
        <w:spacing w:line="360" w:lineRule="auto"/>
        <w:ind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服务项目地点：中山大学孙逸仙纪念医院</w:t>
      </w:r>
    </w:p>
    <w:p w14:paraId="493602A1">
      <w:pPr>
        <w:numPr>
          <w:ilvl w:val="0"/>
          <w:numId w:val="2"/>
        </w:numPr>
        <w:tabs>
          <w:tab w:val="left" w:pos="588"/>
        </w:tabs>
        <w:spacing w:line="360" w:lineRule="auto"/>
        <w:ind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★服务期内如遇国家法律法规或上级政策变动，供应商须无条件服从配合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包括但不限于解除合同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，并按新的法规、政策执行，且在过渡期间应继续向采购人</w:t>
      </w:r>
      <w:r>
        <w:rPr>
          <w:rFonts w:hint="eastAsia" w:ascii="仿宋" w:hAnsi="仿宋" w:eastAsia="仿宋" w:cs="仿宋"/>
          <w:sz w:val="28"/>
          <w:szCs w:val="28"/>
          <w:highlight w:val="none"/>
          <w:lang w:val="en-US" w:eastAsia="zh-CN"/>
        </w:rPr>
        <w:t>提供服务</w:t>
      </w:r>
      <w:r>
        <w:rPr>
          <w:rFonts w:hint="eastAsia" w:ascii="仿宋" w:hAnsi="仿宋" w:eastAsia="仿宋" w:cs="仿宋"/>
          <w:sz w:val="28"/>
          <w:szCs w:val="28"/>
          <w:highlight w:val="none"/>
        </w:rPr>
        <w:t>，确保采购人的正常运营，采购人将不承担任何责任。</w:t>
      </w:r>
    </w:p>
    <w:p w14:paraId="19AD7CCE">
      <w:pPr>
        <w:numPr>
          <w:ilvl w:val="0"/>
          <w:numId w:val="2"/>
        </w:numPr>
        <w:tabs>
          <w:tab w:val="left" w:pos="588"/>
        </w:tabs>
        <w:spacing w:line="360" w:lineRule="auto"/>
        <w:ind w:firstLine="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★在服务期内，</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须根据采购人的需求派驻人员，派驻人员的工资、社会保险、福利、处理劳动纠纷等一切相关事务均由</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负责，派驻人员与采购人不存在劳动法律关系。</w:t>
      </w:r>
    </w:p>
    <w:p w14:paraId="17D0277A">
      <w:pPr>
        <w:pStyle w:val="2"/>
        <w:numPr>
          <w:ilvl w:val="0"/>
          <w:numId w:val="1"/>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服务要求：</w:t>
      </w:r>
    </w:p>
    <w:p w14:paraId="20B3595C">
      <w:pPr>
        <w:numPr>
          <w:ilvl w:val="0"/>
          <w:numId w:val="3"/>
        </w:numPr>
        <w:spacing w:line="520" w:lineRule="exact"/>
        <w:ind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派遣岗位、期限及人数</w:t>
      </w:r>
    </w:p>
    <w:p w14:paraId="11BB864E">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根据采购人岗位及服务需求，由供应商向采购人临时性、辅助性或替代性工作岗位提供</w:t>
      </w:r>
      <w:r>
        <w:rPr>
          <w:rFonts w:hint="eastAsia" w:ascii="仿宋" w:hAnsi="仿宋" w:eastAsia="仿宋" w:cs="仿宋"/>
          <w:sz w:val="28"/>
          <w:szCs w:val="28"/>
          <w:highlight w:val="none"/>
          <w:lang w:eastAsia="zh-CN"/>
        </w:rPr>
        <w:t>人员</w:t>
      </w:r>
      <w:r>
        <w:rPr>
          <w:rFonts w:hint="eastAsia" w:ascii="仿宋" w:hAnsi="仿宋" w:eastAsia="仿宋" w:cs="仿宋"/>
          <w:sz w:val="28"/>
          <w:szCs w:val="28"/>
          <w:highlight w:val="none"/>
        </w:rPr>
        <w:t>派遣服务，具体服务要求、岗位人数、工作地点及派遣服务期限在签订协议后由采购人另行提供相关书面文件给供应商。</w:t>
      </w:r>
    </w:p>
    <w:p w14:paraId="0EAF1586">
      <w:pPr>
        <w:numPr>
          <w:ilvl w:val="0"/>
          <w:numId w:val="3"/>
        </w:numPr>
        <w:spacing w:line="520" w:lineRule="exact"/>
        <w:ind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派遣员工的招聘和甄选</w:t>
      </w:r>
    </w:p>
    <w:p w14:paraId="151501C7">
      <w:pPr>
        <w:numPr>
          <w:ilvl w:val="0"/>
          <w:numId w:val="4"/>
        </w:numPr>
        <w:spacing w:line="520" w:lineRule="exact"/>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根据采购人需要，</w:t>
      </w:r>
      <w:r>
        <w:rPr>
          <w:rFonts w:hint="eastAsia" w:ascii="仿宋" w:hAnsi="仿宋" w:eastAsia="仿宋" w:cs="仿宋"/>
          <w:sz w:val="28"/>
          <w:szCs w:val="28"/>
          <w:highlight w:val="none"/>
          <w:lang w:val="en-US" w:eastAsia="zh-CN"/>
        </w:rPr>
        <w:t>如</w:t>
      </w:r>
      <w:r>
        <w:rPr>
          <w:rFonts w:hint="eastAsia" w:ascii="仿宋" w:hAnsi="仿宋" w:eastAsia="仿宋" w:cs="仿宋"/>
          <w:sz w:val="28"/>
          <w:szCs w:val="28"/>
          <w:highlight w:val="none"/>
        </w:rPr>
        <w:t>供应商现有派遣员工不能满足采购人需求，需对外招聘增加派遣员工的，采购人可选择以下方式之一进行：</w:t>
      </w:r>
    </w:p>
    <w:p w14:paraId="60B179F6">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由供应商委托采购人根据需求和要求组织派遣员工招聘；</w:t>
      </w:r>
    </w:p>
    <w:p w14:paraId="565BFC24">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由采购人进行派遣员工推荐；</w:t>
      </w:r>
    </w:p>
    <w:p w14:paraId="619CA3D2">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由供应商根据采购人制定的岗位要求组织招聘派遣员工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供应商对外招聘派遣员工</w:t>
      </w:r>
      <w:r>
        <w:rPr>
          <w:rFonts w:hint="eastAsia" w:ascii="仿宋" w:hAnsi="仿宋" w:eastAsia="仿宋" w:cs="仿宋"/>
          <w:sz w:val="28"/>
          <w:szCs w:val="28"/>
          <w:highlight w:val="none"/>
          <w:lang w:eastAsia="zh-CN"/>
        </w:rPr>
        <w:t>时</w:t>
      </w:r>
      <w:r>
        <w:rPr>
          <w:rFonts w:hint="eastAsia" w:ascii="仿宋" w:hAnsi="仿宋" w:eastAsia="仿宋" w:cs="仿宋"/>
          <w:sz w:val="28"/>
          <w:szCs w:val="28"/>
          <w:highlight w:val="none"/>
        </w:rPr>
        <w:t>，应以自己的名义发布招聘信息，但可注明“通过派遣的方式为采购人提供服务”字样，信息内容须经采购人书面核对后方可</w:t>
      </w:r>
      <w:r>
        <w:rPr>
          <w:rFonts w:hint="eastAsia" w:ascii="仿宋" w:hAnsi="仿宋" w:eastAsia="仿宋" w:cs="仿宋"/>
          <w:sz w:val="28"/>
          <w:szCs w:val="28"/>
          <w:highlight w:val="none"/>
          <w:lang w:eastAsia="zh-CN"/>
        </w:rPr>
        <w:t>对外</w:t>
      </w:r>
      <w:r>
        <w:rPr>
          <w:rFonts w:hint="eastAsia" w:ascii="仿宋" w:hAnsi="仿宋" w:eastAsia="仿宋" w:cs="仿宋"/>
          <w:sz w:val="28"/>
          <w:szCs w:val="28"/>
          <w:highlight w:val="none"/>
        </w:rPr>
        <w:t>发布。供应商对应聘人员简历进行初步筛选，采购人协助供应商组织初选合格人员的面试考核工作，由采购人对面试考核进行最终把关，确定派遣员工名单。</w:t>
      </w:r>
    </w:p>
    <w:p w14:paraId="13CDE15B">
      <w:pPr>
        <w:numPr>
          <w:ilvl w:val="0"/>
          <w:numId w:val="4"/>
        </w:numPr>
        <w:spacing w:line="520" w:lineRule="exact"/>
        <w:ind w:firstLine="560" w:firstLineChars="200"/>
        <w:rPr>
          <w:rFonts w:hint="eastAsia" w:ascii="仿宋" w:hAnsi="仿宋" w:eastAsia="仿宋" w:cs="仿宋"/>
          <w:b w:val="0"/>
          <w:bCs w:val="0"/>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val="en-US" w:eastAsia="zh-CN"/>
        </w:rPr>
        <w:t>有权</w:t>
      </w:r>
      <w:r>
        <w:rPr>
          <w:rFonts w:hint="eastAsia" w:ascii="仿宋" w:hAnsi="仿宋" w:eastAsia="仿宋" w:cs="仿宋"/>
          <w:sz w:val="28"/>
          <w:szCs w:val="28"/>
          <w:highlight w:val="none"/>
        </w:rPr>
        <w:t>要求供应商负责应聘人员</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政治条件、学历及技能资格条件、用工条件的审核验证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并办理派遣人员的所有用工手续。派遣员工办理入职手续前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提交一个月内三甲医院</w:t>
      </w:r>
      <w:r>
        <w:rPr>
          <w:rFonts w:hint="eastAsia" w:ascii="仿宋" w:hAnsi="仿宋" w:eastAsia="仿宋" w:cs="仿宋"/>
          <w:sz w:val="28"/>
          <w:szCs w:val="28"/>
          <w:highlight w:val="none"/>
          <w:lang w:val="en-US" w:eastAsia="zh-CN"/>
        </w:rPr>
        <w:t>出具</w:t>
      </w:r>
      <w:r>
        <w:rPr>
          <w:rFonts w:hint="eastAsia" w:ascii="仿宋" w:hAnsi="仿宋" w:eastAsia="仿宋" w:cs="仿宋"/>
          <w:sz w:val="28"/>
          <w:szCs w:val="28"/>
          <w:highlight w:val="none"/>
        </w:rPr>
        <w:t>的《体检报告》，并由采购人确认体检结果是否符合入职标准。若体检结果不符合标准，供应商需负责更换合适的派遣员工。</w:t>
      </w:r>
    </w:p>
    <w:p w14:paraId="2FD65CD7">
      <w:pPr>
        <w:numPr>
          <w:ilvl w:val="0"/>
          <w:numId w:val="3"/>
        </w:numPr>
        <w:spacing w:line="520" w:lineRule="exact"/>
        <w:ind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派遣员工的管理</w:t>
      </w:r>
    </w:p>
    <w:p w14:paraId="49C24BEF">
      <w:pPr>
        <w:numPr>
          <w:ilvl w:val="0"/>
          <w:numId w:val="6"/>
        </w:numPr>
        <w:spacing w:line="520" w:lineRule="exact"/>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劳动纪律及相关考核</w:t>
      </w:r>
    </w:p>
    <w:p w14:paraId="7279351D">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采购人负责派遣员工</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日常考勤、在岗劳动纪律管理，</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定期（由双方协商确定）就派遣员工的工作绩效、业务技能和工作态度等方面提出考核建议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采购人将</w:t>
      </w:r>
      <w:r>
        <w:rPr>
          <w:rFonts w:hint="eastAsia" w:ascii="仿宋" w:hAnsi="仿宋" w:eastAsia="仿宋" w:cs="仿宋"/>
          <w:sz w:val="28"/>
          <w:szCs w:val="28"/>
          <w:highlight w:val="none"/>
        </w:rPr>
        <w:t>管理情况和考核建议报送供应商，作为供应商对派遣员工</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考核的基本依据，供应商</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指定专人协助采购人进行管理。并确保该人员的稳定性，如有变动，需提前与采购人联系。</w:t>
      </w:r>
    </w:p>
    <w:p w14:paraId="4C70FC33">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若</w:t>
      </w:r>
      <w:r>
        <w:rPr>
          <w:rFonts w:hint="eastAsia" w:ascii="仿宋" w:hAnsi="仿宋" w:eastAsia="仿宋" w:cs="仿宋"/>
          <w:sz w:val="28"/>
          <w:szCs w:val="28"/>
          <w:highlight w:val="none"/>
        </w:rPr>
        <w:t>派遣员工违反规章制度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劳动纪律或者不服从工作安排，采购人有权向供应商提出处罚意见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供应商应依据采购人客观意见和有关法律法规对其进行相应教育和处理。对不能胜任工作岗位的派遣员工，采购人有权退回供应商。</w:t>
      </w:r>
    </w:p>
    <w:p w14:paraId="1E1616B5">
      <w:pPr>
        <w:numPr>
          <w:ilvl w:val="0"/>
          <w:numId w:val="6"/>
        </w:numPr>
        <w:spacing w:line="520" w:lineRule="exact"/>
        <w:ind w:firstLine="560" w:firstLineChars="200"/>
        <w:rPr>
          <w:rFonts w:hint="eastAsia" w:ascii="仿宋" w:hAnsi="仿宋" w:eastAsia="仿宋" w:cs="仿宋"/>
          <w:b w:val="0"/>
          <w:bCs w:val="0"/>
          <w:sz w:val="28"/>
          <w:szCs w:val="28"/>
          <w:highlight w:val="none"/>
          <w:lang w:val="en-US"/>
        </w:rPr>
      </w:pPr>
      <w:r>
        <w:rPr>
          <w:rFonts w:hint="eastAsia" w:ascii="仿宋" w:hAnsi="仿宋" w:eastAsia="仿宋" w:cs="仿宋"/>
          <w:b w:val="0"/>
          <w:bCs w:val="0"/>
          <w:sz w:val="28"/>
          <w:szCs w:val="28"/>
          <w:highlight w:val="none"/>
        </w:rPr>
        <w:t>劳动时间</w:t>
      </w:r>
      <w:r>
        <w:rPr>
          <w:rFonts w:hint="eastAsia" w:ascii="仿宋" w:hAnsi="仿宋" w:eastAsia="仿宋" w:cs="仿宋"/>
          <w:b w:val="0"/>
          <w:bCs w:val="0"/>
          <w:sz w:val="28"/>
          <w:szCs w:val="28"/>
          <w:highlight w:val="none"/>
          <w:lang w:val="en-US" w:eastAsia="zh-CN"/>
        </w:rPr>
        <w:t>安排</w:t>
      </w:r>
    </w:p>
    <w:p w14:paraId="15825AA8">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派遣员工的工作时间</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按照采购人相同或相近岗位的内部员工工作时间执行。</w:t>
      </w:r>
    </w:p>
    <w:p w14:paraId="697401E4">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派遣员工休息休假按照国家、省及采购人内部相关规定执行。</w:t>
      </w:r>
    </w:p>
    <w:p w14:paraId="5AD52E85">
      <w:pPr>
        <w:numPr>
          <w:ilvl w:val="0"/>
          <w:numId w:val="6"/>
        </w:numPr>
        <w:spacing w:line="520" w:lineRule="exact"/>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工资福利和社会福利</w:t>
      </w:r>
    </w:p>
    <w:p w14:paraId="0747404A">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lang w:val="en-US" w:eastAsia="zh-CN"/>
        </w:rPr>
        <w:t>须和</w:t>
      </w:r>
      <w:r>
        <w:rPr>
          <w:rFonts w:hint="eastAsia" w:ascii="仿宋" w:hAnsi="仿宋" w:eastAsia="仿宋" w:cs="仿宋"/>
          <w:sz w:val="28"/>
          <w:szCs w:val="28"/>
          <w:highlight w:val="none"/>
        </w:rPr>
        <w:t>采购人根据岗位要求</w:t>
      </w:r>
      <w:r>
        <w:rPr>
          <w:rFonts w:hint="eastAsia" w:ascii="仿宋" w:hAnsi="仿宋" w:eastAsia="仿宋" w:cs="仿宋"/>
          <w:sz w:val="28"/>
          <w:szCs w:val="28"/>
          <w:highlight w:val="none"/>
          <w:lang w:eastAsia="zh-CN"/>
        </w:rPr>
        <w:t>共同商议</w:t>
      </w:r>
      <w:r>
        <w:rPr>
          <w:rFonts w:hint="eastAsia" w:ascii="仿宋" w:hAnsi="仿宋" w:eastAsia="仿宋" w:cs="仿宋"/>
          <w:sz w:val="28"/>
          <w:szCs w:val="28"/>
          <w:highlight w:val="none"/>
        </w:rPr>
        <w:t>派遣人员薪酬方案，并按照派遣员工工作地区的薪酬水平进行适时调整。</w:t>
      </w:r>
      <w:r>
        <w:rPr>
          <w:rFonts w:hint="eastAsia" w:ascii="仿宋" w:hAnsi="仿宋" w:eastAsia="仿宋" w:cs="仿宋"/>
          <w:sz w:val="28"/>
          <w:szCs w:val="28"/>
          <w:highlight w:val="none"/>
          <w:lang w:eastAsia="zh-CN"/>
        </w:rPr>
        <w:t>供应商按照双方商议的</w:t>
      </w:r>
      <w:r>
        <w:rPr>
          <w:rFonts w:hint="eastAsia" w:ascii="仿宋" w:hAnsi="仿宋" w:eastAsia="仿宋" w:cs="仿宋"/>
          <w:sz w:val="28"/>
          <w:szCs w:val="28"/>
          <w:highlight w:val="none"/>
        </w:rPr>
        <w:t>薪酬管理标准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计算派遣人员的薪酬，并按时足额通过银行转账方式发放派遣员工的工资待遇</w:t>
      </w:r>
      <w:r>
        <w:rPr>
          <w:rFonts w:hint="eastAsia" w:ascii="仿宋" w:hAnsi="仿宋" w:eastAsia="仿宋" w:cs="仿宋"/>
          <w:sz w:val="28"/>
          <w:szCs w:val="28"/>
          <w:highlight w:val="none"/>
          <w:lang w:eastAsia="zh-CN"/>
        </w:rPr>
        <w:t>。</w:t>
      </w:r>
    </w:p>
    <w:p w14:paraId="45B6112D">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供应商应按照派遣员工工作地点所属地区社</w:t>
      </w:r>
      <w:r>
        <w:rPr>
          <w:rFonts w:hint="eastAsia" w:ascii="仿宋" w:hAnsi="仿宋" w:eastAsia="仿宋" w:cs="仿宋"/>
          <w:sz w:val="28"/>
          <w:szCs w:val="28"/>
          <w:highlight w:val="none"/>
          <w:lang w:val="en-US" w:eastAsia="zh-CN"/>
        </w:rPr>
        <w:t>会</w:t>
      </w:r>
      <w:r>
        <w:rPr>
          <w:rFonts w:hint="eastAsia" w:ascii="仿宋" w:hAnsi="仿宋" w:eastAsia="仿宋" w:cs="仿宋"/>
          <w:sz w:val="28"/>
          <w:szCs w:val="28"/>
          <w:highlight w:val="none"/>
          <w:lang w:eastAsia="zh-CN"/>
        </w:rPr>
        <w:t>保</w:t>
      </w:r>
      <w:r>
        <w:rPr>
          <w:rFonts w:hint="eastAsia" w:ascii="仿宋" w:hAnsi="仿宋" w:eastAsia="仿宋" w:cs="仿宋"/>
          <w:sz w:val="28"/>
          <w:szCs w:val="28"/>
          <w:highlight w:val="none"/>
          <w:lang w:val="en-US" w:eastAsia="zh-CN"/>
        </w:rPr>
        <w:t>险</w:t>
      </w:r>
      <w:r>
        <w:rPr>
          <w:rFonts w:hint="eastAsia" w:ascii="仿宋" w:hAnsi="仿宋" w:eastAsia="仿宋" w:cs="仿宋"/>
          <w:sz w:val="28"/>
          <w:szCs w:val="28"/>
          <w:highlight w:val="none"/>
          <w:lang w:eastAsia="zh-CN"/>
        </w:rPr>
        <w:t>和公积金缴费标准和规定，依法为派遣员工缴纳基本养老、工伤、失业、生育、医疗等社会保险以及住房公积金，并为派遣员工办理相关社保业务手续。社会保险费中个人负担部分，由供应商每月在派遣员工的工资中扣除。社会保险费中应该由企业承担部分由供应商</w:t>
      </w:r>
      <w:r>
        <w:rPr>
          <w:rFonts w:hint="eastAsia" w:ascii="仿宋" w:hAnsi="仿宋" w:eastAsia="仿宋" w:cs="仿宋"/>
          <w:sz w:val="28"/>
          <w:szCs w:val="28"/>
          <w:highlight w:val="none"/>
          <w:lang w:val="en-US" w:eastAsia="zh-CN"/>
        </w:rPr>
        <w:t>先行</w:t>
      </w:r>
      <w:r>
        <w:rPr>
          <w:rFonts w:hint="eastAsia" w:ascii="仿宋" w:hAnsi="仿宋" w:eastAsia="仿宋" w:cs="仿宋"/>
          <w:sz w:val="28"/>
          <w:szCs w:val="28"/>
          <w:highlight w:val="none"/>
          <w:lang w:eastAsia="zh-CN"/>
        </w:rPr>
        <w:t>交纳，</w:t>
      </w:r>
      <w:r>
        <w:rPr>
          <w:rFonts w:hint="eastAsia" w:ascii="仿宋" w:hAnsi="仿宋" w:eastAsia="仿宋" w:cs="仿宋"/>
          <w:sz w:val="28"/>
          <w:szCs w:val="28"/>
          <w:highlight w:val="none"/>
        </w:rPr>
        <w:t>后续由采购人根据供应商提供的《社会保险基金征收核定单》和明细表所确定的具体金额</w:t>
      </w:r>
      <w:r>
        <w:rPr>
          <w:rFonts w:hint="eastAsia" w:ascii="仿宋" w:hAnsi="仿宋" w:eastAsia="仿宋" w:cs="仿宋"/>
          <w:sz w:val="28"/>
          <w:szCs w:val="28"/>
          <w:highlight w:val="none"/>
          <w:lang w:val="en-US" w:eastAsia="zh-CN"/>
        </w:rPr>
        <w:t>及相应的发票</w:t>
      </w:r>
      <w:r>
        <w:rPr>
          <w:rFonts w:hint="eastAsia" w:ascii="仿宋" w:hAnsi="仿宋" w:eastAsia="仿宋" w:cs="仿宋"/>
          <w:sz w:val="28"/>
          <w:szCs w:val="28"/>
          <w:highlight w:val="none"/>
        </w:rPr>
        <w:t>支付给供应商。</w:t>
      </w:r>
    </w:p>
    <w:p w14:paraId="4A491B85">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供应商应按照派遣员工工作地点所属地区</w:t>
      </w:r>
      <w:r>
        <w:rPr>
          <w:rFonts w:hint="eastAsia" w:ascii="仿宋" w:hAnsi="仿宋" w:eastAsia="仿宋" w:cs="仿宋"/>
          <w:sz w:val="28"/>
          <w:szCs w:val="28"/>
          <w:highlight w:val="none"/>
          <w:lang w:val="en-US" w:eastAsia="zh-CN"/>
        </w:rPr>
        <w:t>个人所得税</w:t>
      </w:r>
      <w:r>
        <w:rPr>
          <w:rFonts w:hint="eastAsia" w:ascii="仿宋" w:hAnsi="仿宋" w:eastAsia="仿宋" w:cs="仿宋"/>
          <w:sz w:val="28"/>
          <w:szCs w:val="28"/>
          <w:highlight w:val="none"/>
          <w:lang w:eastAsia="zh-CN"/>
        </w:rPr>
        <w:t>标准和规定，依法为派遣员工</w:t>
      </w:r>
      <w:r>
        <w:rPr>
          <w:rFonts w:hint="eastAsia" w:ascii="仿宋" w:hAnsi="仿宋" w:eastAsia="仿宋" w:cs="仿宋"/>
          <w:sz w:val="28"/>
          <w:szCs w:val="28"/>
          <w:highlight w:val="none"/>
          <w:lang w:val="en-US" w:eastAsia="zh-CN"/>
        </w:rPr>
        <w:t>代扣代缴个人所得税。</w:t>
      </w:r>
    </w:p>
    <w:p w14:paraId="0F13995D">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供应商应按照派遣员工工作地点所属地区社</w:t>
      </w:r>
      <w:r>
        <w:rPr>
          <w:rFonts w:hint="eastAsia" w:ascii="仿宋" w:hAnsi="仿宋" w:eastAsia="仿宋" w:cs="仿宋"/>
          <w:sz w:val="28"/>
          <w:szCs w:val="28"/>
          <w:highlight w:val="none"/>
          <w:lang w:val="en-US" w:eastAsia="zh-CN"/>
        </w:rPr>
        <w:t>会</w:t>
      </w:r>
      <w:r>
        <w:rPr>
          <w:rFonts w:hint="eastAsia" w:ascii="仿宋" w:hAnsi="仿宋" w:eastAsia="仿宋" w:cs="仿宋"/>
          <w:sz w:val="28"/>
          <w:szCs w:val="28"/>
          <w:highlight w:val="none"/>
          <w:lang w:eastAsia="zh-CN"/>
        </w:rPr>
        <w:t>保</w:t>
      </w:r>
      <w:r>
        <w:rPr>
          <w:rFonts w:hint="eastAsia" w:ascii="仿宋" w:hAnsi="仿宋" w:eastAsia="仿宋" w:cs="仿宋"/>
          <w:sz w:val="28"/>
          <w:szCs w:val="28"/>
          <w:highlight w:val="none"/>
          <w:lang w:val="en-US" w:eastAsia="zh-CN"/>
        </w:rPr>
        <w:t>险</w:t>
      </w:r>
      <w:r>
        <w:rPr>
          <w:rFonts w:hint="eastAsia" w:ascii="仿宋" w:hAnsi="仿宋" w:eastAsia="仿宋" w:cs="仿宋"/>
          <w:sz w:val="28"/>
          <w:szCs w:val="28"/>
          <w:highlight w:val="none"/>
          <w:lang w:eastAsia="zh-CN"/>
        </w:rPr>
        <w:t>和公积金缴费标准和规定，</w:t>
      </w:r>
      <w:r>
        <w:rPr>
          <w:rFonts w:hint="eastAsia" w:ascii="仿宋" w:hAnsi="仿宋" w:eastAsia="仿宋" w:cs="仿宋"/>
          <w:sz w:val="28"/>
          <w:szCs w:val="28"/>
          <w:highlight w:val="none"/>
          <w:lang w:val="en-US" w:eastAsia="zh-CN"/>
        </w:rPr>
        <w:t>每年进行五险一金基数核定并调整。</w:t>
      </w:r>
    </w:p>
    <w:p w14:paraId="09C9CD4F">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支付给派遣人员的薪酬必须公开透明，每个月支付的所有薪酬费用资料(包括工资、社保、住房公积金以及相关福利待遇)必须交由采购人备案。如采购人发现中标人所支付的薪酬不符合标准或支付的薪酬账目虚假，</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将承担一切的法律责任或刑事责任，且采购人有权解除合同并要求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支付合同金额的1%作为违约金；如发现所支付的薪酬存在违反劳动合同法等相关法律法规损害劳动者合法权益行为，采购人可要求限期改正，若</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不予以改正，采购人有权不予支付当月服务费，情节严重的，采购人有权解除合同。</w:t>
      </w:r>
    </w:p>
    <w:p w14:paraId="4F802BD0">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如因</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引起的劳资纠纷问题，影响正常工作的，采购人有权要求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更换符合要求的派遣人员以确保正常提供服务，所产生的费用由</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承担。</w:t>
      </w:r>
    </w:p>
    <w:p w14:paraId="10D6C459">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若国家、省、市政府在缴交</w:t>
      </w:r>
      <w:r>
        <w:rPr>
          <w:rFonts w:hint="eastAsia" w:ascii="仿宋" w:hAnsi="仿宋" w:eastAsia="仿宋" w:cs="仿宋"/>
          <w:sz w:val="28"/>
          <w:szCs w:val="28"/>
          <w:highlight w:val="none"/>
          <w:lang w:val="en-US" w:eastAsia="zh-CN"/>
        </w:rPr>
        <w:t>五险一金</w:t>
      </w:r>
      <w:r>
        <w:rPr>
          <w:rFonts w:hint="eastAsia" w:ascii="仿宋" w:hAnsi="仿宋" w:eastAsia="仿宋" w:cs="仿宋"/>
          <w:sz w:val="28"/>
          <w:szCs w:val="28"/>
          <w:highlight w:val="none"/>
        </w:rPr>
        <w:t>期间有新的政策规定，或不可规避而增加的其他费用，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须按新规定进行调整，相关费用由</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负责。</w:t>
      </w:r>
    </w:p>
    <w:p w14:paraId="09C70A39">
      <w:pPr>
        <w:numPr>
          <w:ilvl w:val="0"/>
          <w:numId w:val="6"/>
        </w:numPr>
        <w:spacing w:line="520" w:lineRule="exact"/>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人员</w:t>
      </w:r>
      <w:r>
        <w:rPr>
          <w:rFonts w:hint="eastAsia" w:ascii="仿宋" w:hAnsi="仿宋" w:eastAsia="仿宋" w:cs="仿宋"/>
          <w:b w:val="0"/>
          <w:bCs w:val="0"/>
          <w:sz w:val="28"/>
          <w:szCs w:val="28"/>
          <w:highlight w:val="none"/>
        </w:rPr>
        <w:t>培训</w:t>
      </w:r>
    </w:p>
    <w:p w14:paraId="17BBAC98">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采购人应对在岗的派遣人员进行岗位所必需的培训。</w:t>
      </w:r>
    </w:p>
    <w:p w14:paraId="6A499944">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派遣人员的岗前培训和业务培训可以由采购人委托供应商组织进行，由此发生的培训费用以及供应商的工作费用由采购人承担，具体数额由双方根据培训计划和内容另行协商确定。</w:t>
      </w:r>
    </w:p>
    <w:p w14:paraId="42D43A1E">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如</w:t>
      </w:r>
      <w:r>
        <w:rPr>
          <w:rFonts w:hint="eastAsia" w:ascii="仿宋" w:hAnsi="仿宋" w:eastAsia="仿宋" w:cs="仿宋"/>
          <w:sz w:val="28"/>
          <w:szCs w:val="28"/>
          <w:highlight w:val="none"/>
        </w:rPr>
        <w:t>委托供应商组织进行派遣人员的岗前培训和业务培训的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val="en-US" w:eastAsia="zh-CN"/>
        </w:rPr>
        <w:t>须就培训</w:t>
      </w:r>
      <w:r>
        <w:rPr>
          <w:rFonts w:hint="eastAsia" w:ascii="仿宋" w:hAnsi="仿宋" w:eastAsia="仿宋" w:cs="仿宋"/>
          <w:sz w:val="28"/>
          <w:szCs w:val="28"/>
          <w:highlight w:val="none"/>
        </w:rPr>
        <w:t>计划、内容、师资、教材、课时、场地等事项，提出方案，交由采购人确定。</w:t>
      </w:r>
    </w:p>
    <w:p w14:paraId="45EA3ABC">
      <w:pPr>
        <w:numPr>
          <w:ilvl w:val="0"/>
          <w:numId w:val="3"/>
        </w:numPr>
        <w:spacing w:line="520" w:lineRule="exact"/>
        <w:ind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派遣员工的</w:t>
      </w:r>
      <w:r>
        <w:rPr>
          <w:rFonts w:hint="eastAsia" w:ascii="仿宋" w:hAnsi="仿宋" w:eastAsia="仿宋" w:cs="仿宋"/>
          <w:b/>
          <w:bCs/>
          <w:sz w:val="28"/>
          <w:szCs w:val="28"/>
          <w:highlight w:val="none"/>
          <w:lang w:val="en-US" w:eastAsia="zh-CN"/>
        </w:rPr>
        <w:t>退换及相关处理</w:t>
      </w:r>
    </w:p>
    <w:p w14:paraId="05A29408">
      <w:pPr>
        <w:numPr>
          <w:ilvl w:val="0"/>
          <w:numId w:val="11"/>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派遣员工有下列情况之一的，采购人可退回给供应商，由供应商依据法律法规的规定进行相关处理：</w:t>
      </w:r>
    </w:p>
    <w:p w14:paraId="6E7DB9AA">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在试用期内被证明不符合录用条件的（附采购人书面说明）；</w:t>
      </w:r>
    </w:p>
    <w:p w14:paraId="4DD62866">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严重违反规章制度的；</w:t>
      </w:r>
    </w:p>
    <w:p w14:paraId="1B212EF1">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严重失职，营私舞弊，给用人单位造成重大损害的；</w:t>
      </w:r>
    </w:p>
    <w:p w14:paraId="574FE8A4">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同时与其他用人单位建立劳动关系，对完成采购人的工作任务造成严重影响，或者经采购人提出，拒不改正的；</w:t>
      </w:r>
    </w:p>
    <w:p w14:paraId="075E940E">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以欺诈、胁迫的手段或者乘人之危，使采购人在违背真实意思的情况下订立或者变更用工的；</w:t>
      </w:r>
    </w:p>
    <w:p w14:paraId="588CE81E">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依法被追究刑事责任的。</w:t>
      </w:r>
    </w:p>
    <w:p w14:paraId="67D98844">
      <w:pPr>
        <w:numPr>
          <w:ilvl w:val="0"/>
          <w:numId w:val="11"/>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派遣员工有下列情况之一者，采购人有权退回给供应商，由供应商依据法律法规的规定进行相关处理：</w:t>
      </w:r>
    </w:p>
    <w:p w14:paraId="07E2863C">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患病或者非因工负伤，在规定的医疗期满后不能从事原工作，也不能从事由用人单位另行安排的工作的；</w:t>
      </w:r>
    </w:p>
    <w:p w14:paraId="774E7AEC">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不能胜任工作，经过培训或者调整工作岗位，仍不能胜任工作的；</w:t>
      </w:r>
    </w:p>
    <w:p w14:paraId="75384E9A">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开始用工时所依据的客观情况发生重大变化，致使用工无法履行，经与派遣员工协商，未能就变更用工内容达成协议的</w:t>
      </w:r>
      <w:r>
        <w:rPr>
          <w:rFonts w:hint="eastAsia" w:ascii="仿宋" w:hAnsi="仿宋" w:eastAsia="仿宋" w:cs="仿宋"/>
          <w:sz w:val="28"/>
          <w:szCs w:val="28"/>
          <w:highlight w:val="none"/>
          <w:lang w:eastAsia="zh-CN"/>
        </w:rPr>
        <w:t>；</w:t>
      </w:r>
    </w:p>
    <w:p w14:paraId="02EAF7F0">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采购人根据工作内容和需要的变动而需要退回的其他情形。</w:t>
      </w:r>
    </w:p>
    <w:p w14:paraId="0BD329FB">
      <w:pPr>
        <w:numPr>
          <w:ilvl w:val="0"/>
          <w:numId w:val="11"/>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对劳动合同期满的派遣员工，供应商应在劳动合同期满前30天与采购人</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派遣员工办理是否续签劳动合同或者续聘的意见确认手续；采购人自收到供应商意见征求函之日起，应在5个工作日内予以答复并办理确认手续。</w:t>
      </w:r>
    </w:p>
    <w:p w14:paraId="6B8616BA">
      <w:pPr>
        <w:numPr>
          <w:ilvl w:val="0"/>
          <w:numId w:val="11"/>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供应商在每月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日（遇法定节假日或公休日提前）前与采购人办理本月派遣员工人员变动的确认手续。</w:t>
      </w:r>
    </w:p>
    <w:p w14:paraId="4673828F">
      <w:pPr>
        <w:numPr>
          <w:ilvl w:val="0"/>
          <w:numId w:val="11"/>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供应商保证其派遣的员工不得以任何理由影响采购人正常的医疗秩序，否则，造成采购人的损失，供应商应承担相应的赔偿责任。</w:t>
      </w:r>
    </w:p>
    <w:p w14:paraId="6070B21A">
      <w:pPr>
        <w:numPr>
          <w:ilvl w:val="0"/>
          <w:numId w:val="11"/>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工伤事故处理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如派遣员工发生工伤事故，供应商</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负责调查及处理，并为员工进行工伤认定、劳动能力鉴定、工伤待遇申请等相关手续。</w:t>
      </w:r>
      <w:r>
        <w:rPr>
          <w:rFonts w:hint="eastAsia" w:ascii="仿宋" w:hAnsi="仿宋" w:eastAsia="仿宋" w:cs="仿宋"/>
          <w:sz w:val="28"/>
          <w:szCs w:val="28"/>
          <w:highlight w:val="none"/>
          <w:lang w:val="en-US" w:eastAsia="zh-CN"/>
        </w:rPr>
        <w:t>采购人和供应商应</w:t>
      </w:r>
      <w:r>
        <w:rPr>
          <w:rFonts w:hint="eastAsia" w:ascii="仿宋" w:hAnsi="仿宋" w:eastAsia="仿宋" w:cs="仿宋"/>
          <w:sz w:val="28"/>
          <w:szCs w:val="28"/>
          <w:highlight w:val="none"/>
        </w:rPr>
        <w:t>协商配合，妥善处理工伤事故的其他事项。</w:t>
      </w:r>
    </w:p>
    <w:p w14:paraId="1B87F5E9">
      <w:pPr>
        <w:numPr>
          <w:ilvl w:val="0"/>
          <w:numId w:val="11"/>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计划生育管理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采购人和供应商</w:t>
      </w:r>
      <w:r>
        <w:rPr>
          <w:rFonts w:hint="eastAsia" w:ascii="仿宋" w:hAnsi="仿宋" w:eastAsia="仿宋" w:cs="仿宋"/>
          <w:sz w:val="28"/>
          <w:szCs w:val="28"/>
          <w:highlight w:val="none"/>
        </w:rPr>
        <w:t>应严格执行国家和省计划生育管理政策和相关法律法规规定，共同做好派遣人员的计生管理工作。供应商应对派遣人员进行计划生育宣传、督促和检查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w:t>
      </w:r>
      <w:r>
        <w:rPr>
          <w:rFonts w:hint="eastAsia" w:ascii="仿宋" w:hAnsi="仿宋" w:eastAsia="仿宋" w:cs="仿宋"/>
          <w:sz w:val="28"/>
          <w:szCs w:val="28"/>
          <w:highlight w:val="none"/>
        </w:rPr>
        <w:t>采购人发现派遣人员有违反计划生育的行为，应及时通知供应商并配合供应商做好对当事人的处理，计生责任由供应商承担。</w:t>
      </w:r>
    </w:p>
    <w:p w14:paraId="056B0904">
      <w:pPr>
        <w:numPr>
          <w:ilvl w:val="0"/>
          <w:numId w:val="11"/>
        </w:numPr>
        <w:spacing w:line="520" w:lineRule="exact"/>
        <w:ind w:left="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对</w:t>
      </w:r>
      <w:r>
        <w:rPr>
          <w:rFonts w:hint="eastAsia" w:ascii="仿宋" w:hAnsi="仿宋" w:eastAsia="仿宋" w:cs="仿宋"/>
          <w:sz w:val="28"/>
          <w:szCs w:val="28"/>
          <w:highlight w:val="none"/>
        </w:rPr>
        <w:t>派遣人员</w:t>
      </w:r>
      <w:r>
        <w:rPr>
          <w:rFonts w:hint="eastAsia" w:ascii="仿宋" w:hAnsi="仿宋" w:eastAsia="仿宋" w:cs="仿宋"/>
          <w:sz w:val="28"/>
          <w:szCs w:val="28"/>
          <w:highlight w:val="none"/>
          <w:lang w:val="en-US" w:eastAsia="zh-CN"/>
        </w:rPr>
        <w:t>的休请假、撤换或辞退等须经采购人同意方可执行。</w:t>
      </w:r>
    </w:p>
    <w:p w14:paraId="0F9C25C6">
      <w:pPr>
        <w:numPr>
          <w:ilvl w:val="-1"/>
          <w:numId w:val="0"/>
        </w:numPr>
        <w:spacing w:line="520" w:lineRule="exact"/>
        <w:ind w:leftChars="200" w:firstLine="560" w:firstLineChars="200"/>
        <w:rPr>
          <w:rFonts w:hint="eastAsia" w:ascii="仿宋" w:hAnsi="仿宋" w:eastAsia="仿宋" w:cs="仿宋"/>
          <w:sz w:val="28"/>
          <w:szCs w:val="28"/>
          <w:highlight w:val="none"/>
          <w:lang w:val="en-US" w:eastAsia="zh-CN"/>
        </w:rPr>
      </w:pPr>
    </w:p>
    <w:p w14:paraId="19098E33">
      <w:pPr>
        <w:numPr>
          <w:ilvl w:val="0"/>
          <w:numId w:val="3"/>
        </w:numPr>
        <w:spacing w:line="520" w:lineRule="exact"/>
        <w:ind w:firstLine="420" w:firstLineChars="0"/>
        <w:rPr>
          <w:rFonts w:hint="eastAsia" w:ascii="仿宋" w:hAnsi="仿宋" w:eastAsia="仿宋" w:cs="仿宋"/>
          <w:b/>
          <w:bCs/>
          <w:sz w:val="28"/>
          <w:szCs w:val="28"/>
          <w:highlight w:val="none"/>
          <w:lang w:val="en-US"/>
        </w:rPr>
      </w:pPr>
      <w:r>
        <w:rPr>
          <w:rFonts w:hint="eastAsia" w:ascii="仿宋" w:hAnsi="仿宋" w:eastAsia="仿宋" w:cs="仿宋"/>
          <w:b/>
          <w:bCs/>
          <w:sz w:val="28"/>
          <w:szCs w:val="28"/>
          <w:highlight w:val="none"/>
          <w:lang w:val="en-US" w:eastAsia="zh-CN"/>
        </w:rPr>
        <w:t>服务要求</w:t>
      </w:r>
    </w:p>
    <w:p w14:paraId="276CE8C0">
      <w:pPr>
        <w:numPr>
          <w:ilvl w:val="0"/>
          <w:numId w:val="14"/>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供应商须</w:t>
      </w:r>
      <w:r>
        <w:rPr>
          <w:rFonts w:hint="eastAsia" w:ascii="仿宋" w:hAnsi="仿宋" w:eastAsia="仿宋" w:cs="仿宋"/>
          <w:sz w:val="28"/>
          <w:szCs w:val="28"/>
          <w:highlight w:val="none"/>
        </w:rPr>
        <w:t>按照有关法律法规规定与派遣员工订立书面劳动合同，缴纳社会保险等，并根据采购人提供的派遣员工考勤、考核、教育培训、奖惩等资料情况，建立派遣员工</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人事信息档案。对新招</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派遣员工，供应商应在规定时间内办</w:t>
      </w:r>
      <w:r>
        <w:rPr>
          <w:rFonts w:hint="eastAsia" w:ascii="仿宋" w:hAnsi="仿宋" w:eastAsia="仿宋" w:cs="仿宋"/>
          <w:sz w:val="28"/>
          <w:szCs w:val="28"/>
          <w:highlight w:val="none"/>
          <w:lang w:eastAsia="zh-CN"/>
        </w:rPr>
        <w:t>理</w:t>
      </w:r>
      <w:r>
        <w:rPr>
          <w:rFonts w:hint="eastAsia" w:ascii="仿宋" w:hAnsi="仿宋" w:eastAsia="仿宋" w:cs="仿宋"/>
          <w:sz w:val="28"/>
          <w:szCs w:val="28"/>
          <w:highlight w:val="none"/>
        </w:rPr>
        <w:t>所有用工手续。对于符合广州入户条件的派遣员工，供应商须根据派遣员工申请，协助办理入户手续，并有权按</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收费标准向</w:t>
      </w:r>
      <w:r>
        <w:rPr>
          <w:rFonts w:hint="eastAsia" w:ascii="仿宋" w:hAnsi="仿宋" w:eastAsia="仿宋" w:cs="仿宋"/>
          <w:sz w:val="28"/>
          <w:szCs w:val="28"/>
          <w:highlight w:val="none"/>
          <w:lang w:val="en-US" w:eastAsia="zh-CN"/>
        </w:rPr>
        <w:t>派遣</w:t>
      </w:r>
      <w:r>
        <w:rPr>
          <w:rFonts w:hint="eastAsia" w:ascii="仿宋" w:hAnsi="仿宋" w:eastAsia="仿宋" w:cs="仿宋"/>
          <w:sz w:val="28"/>
          <w:szCs w:val="28"/>
          <w:highlight w:val="none"/>
        </w:rPr>
        <w:t>员工收取相关费用。</w:t>
      </w:r>
    </w:p>
    <w:p w14:paraId="78EA99EF">
      <w:pPr>
        <w:numPr>
          <w:ilvl w:val="0"/>
          <w:numId w:val="14"/>
        </w:numPr>
        <w:spacing w:line="52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按采购人要求，供应商应教育并督促派遣员工严格遵守采购人的规章制度和管理规范规程、忠于职守、文明礼貌、严格遵守劳动纪律、服从和执行采购人作出的工作安排和调度，明确书面告知并签字确认后交采购人备份</w:t>
      </w:r>
      <w:r>
        <w:rPr>
          <w:rFonts w:hint="eastAsia" w:ascii="仿宋" w:hAnsi="仿宋" w:eastAsia="仿宋" w:cs="仿宋"/>
          <w:sz w:val="28"/>
          <w:szCs w:val="28"/>
          <w:highlight w:val="none"/>
          <w:lang w:val="en-US" w:eastAsia="zh-CN"/>
        </w:rPr>
        <w:t>留存</w:t>
      </w:r>
      <w:r>
        <w:rPr>
          <w:rFonts w:hint="eastAsia" w:ascii="仿宋" w:hAnsi="仿宋" w:eastAsia="仿宋" w:cs="仿宋"/>
          <w:sz w:val="28"/>
          <w:szCs w:val="28"/>
          <w:highlight w:val="none"/>
          <w:lang w:eastAsia="zh-CN"/>
        </w:rPr>
        <w:t>。供应商应加强对派遣人员保密意识的培养，以保护采购人的商业秘密或技术秘密。</w:t>
      </w:r>
    </w:p>
    <w:p w14:paraId="6E5EBF6E">
      <w:pPr>
        <w:numPr>
          <w:ilvl w:val="0"/>
          <w:numId w:val="14"/>
        </w:numPr>
        <w:spacing w:line="52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供应商须根据派遣员工人数和服务项目配备专门的人事管理人员，负责派遣员工的日常事务，并协调处理派遣员工与采购人之间的关系。</w:t>
      </w:r>
      <w:r>
        <w:rPr>
          <w:rFonts w:hint="eastAsia" w:ascii="仿宋" w:hAnsi="仿宋" w:eastAsia="仿宋" w:cs="仿宋"/>
          <w:sz w:val="28"/>
          <w:szCs w:val="28"/>
          <w:highlight w:val="none"/>
          <w:lang w:val="en-US" w:eastAsia="zh-CN"/>
        </w:rPr>
        <w:t>如</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lang w:val="en-US" w:eastAsia="zh-CN"/>
        </w:rPr>
        <w:t>有</w:t>
      </w:r>
      <w:r>
        <w:rPr>
          <w:rFonts w:hint="eastAsia" w:ascii="仿宋" w:hAnsi="仿宋" w:eastAsia="仿宋" w:cs="仿宋"/>
          <w:sz w:val="28"/>
          <w:szCs w:val="28"/>
          <w:highlight w:val="none"/>
          <w:lang w:eastAsia="zh-CN"/>
        </w:rPr>
        <w:t>需要，供应商</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lang w:eastAsia="zh-CN"/>
        </w:rPr>
        <w:t>派驻管理人员到采购人单位驻场办公（</w:t>
      </w:r>
      <w:r>
        <w:rPr>
          <w:rFonts w:hint="eastAsia" w:ascii="仿宋" w:hAnsi="仿宋" w:eastAsia="仿宋" w:cs="仿宋"/>
          <w:sz w:val="28"/>
          <w:szCs w:val="28"/>
          <w:highlight w:val="none"/>
          <w:lang w:val="en-US" w:eastAsia="zh-CN"/>
        </w:rPr>
        <w:t>具体时间、地点由采购人安排</w:t>
      </w:r>
      <w:r>
        <w:rPr>
          <w:rFonts w:hint="eastAsia" w:ascii="仿宋" w:hAnsi="仿宋" w:eastAsia="仿宋" w:cs="仿宋"/>
          <w:sz w:val="28"/>
          <w:szCs w:val="28"/>
          <w:highlight w:val="none"/>
          <w:lang w:eastAsia="zh-CN"/>
        </w:rPr>
        <w:t>）。供应商应定期会同采购人对派遣员工进行考核（相关考核、考勤和奖惩资料由采购人提供）。供应商依据采购人提供的考核、考勤和奖惩资料及时足额正确给派遣员工发放工资福利。</w:t>
      </w:r>
    </w:p>
    <w:p w14:paraId="71ED5E69">
      <w:pPr>
        <w:numPr>
          <w:ilvl w:val="0"/>
          <w:numId w:val="14"/>
        </w:numPr>
        <w:spacing w:line="52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及时了解国家和省发布的有关劳动标准、劳动条件、工资福利、社会保险等方面的最新政策动态，以规范合理为目标，对不同政策进行深入研究，并通过专线电话、微信、QQ、电子邮件等方式快捷、及时知会采购人，积极协助采购人对新政策规定的了解咨询、组织实施。</w:t>
      </w:r>
    </w:p>
    <w:p w14:paraId="376A557B">
      <w:pPr>
        <w:numPr>
          <w:ilvl w:val="0"/>
          <w:numId w:val="14"/>
        </w:numPr>
        <w:spacing w:line="52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负责解决派遣人员的一切劳动纠纷，处理派遣人员提出的劳动仲裁、诉讼等事宜。在发生劳动纠纷时，需利用拥有的专业法律团队和多年积累的劳动纠纷处理经验，调动各方面的优质资源处理派遣员工劳动纠纷。</w:t>
      </w:r>
    </w:p>
    <w:p w14:paraId="059B6B72">
      <w:pPr>
        <w:numPr>
          <w:ilvl w:val="0"/>
          <w:numId w:val="14"/>
        </w:numPr>
        <w:spacing w:line="52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eastAsia="zh-CN"/>
        </w:rPr>
        <w:t>同时为采购人提供包含但不限于以下内容的服务（费用包含在报价中，采购人不另行支付）：</w:t>
      </w:r>
    </w:p>
    <w:p w14:paraId="6F020D4A">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在相关网站发布招聘信息及后续事宜；</w:t>
      </w:r>
    </w:p>
    <w:p w14:paraId="61BD57AD">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人力数据统计及分析；</w:t>
      </w:r>
    </w:p>
    <w:p w14:paraId="69611993">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基础HR法律法规专家咨询解答；</w:t>
      </w:r>
    </w:p>
    <w:p w14:paraId="3AC5ED2C">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人力资源热点政策资讯；</w:t>
      </w:r>
    </w:p>
    <w:p w14:paraId="5756B0BE">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人力资源方面线下培训机会；</w:t>
      </w:r>
    </w:p>
    <w:p w14:paraId="69AF333A">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社保局办理特殊事项的专家咨询指点；</w:t>
      </w:r>
    </w:p>
    <w:p w14:paraId="692E78F7">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线上/微信端查询与预约服务；</w:t>
      </w:r>
    </w:p>
    <w:p w14:paraId="19B12ED6">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广州市人才引进专家咨询服务；</w:t>
      </w:r>
    </w:p>
    <w:p w14:paraId="2992DA7B">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专家微课线上学习机会；</w:t>
      </w:r>
    </w:p>
    <w:p w14:paraId="182BA554">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地税应缴未缴流程咨询服务；</w:t>
      </w:r>
    </w:p>
    <w:p w14:paraId="593E1A31">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采购人有特殊需求时（包括但不限于大批量入职、卫生资格考试、转聘考核），需临时抽调不少于3位工作人员配合采购人完成相关工作；</w:t>
      </w:r>
    </w:p>
    <w:p w14:paraId="3404F9A7">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采购人有权根据后期服务提升的需要优化和扩展供应商提供的派遣服务；</w:t>
      </w:r>
    </w:p>
    <w:p w14:paraId="02342E8E">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其他未尽事宜，以双方合同签订时约定为准。</w:t>
      </w:r>
    </w:p>
    <w:p w14:paraId="484C3AED">
      <w:pPr>
        <w:numPr>
          <w:ilvl w:val="0"/>
          <w:numId w:val="1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供应商与派遣人员签订劳动合同前必须按照国家相关保密规定，分别与采购人、派遣人员签订保密的协议，保守采购人的工作秘密。派遣人员签订的保密协议，供应商需将扫描件交给采购人备案；供应商确保派遣人员保守采购人所有与业务工作相关的秘密，严禁泄露给无关的第三人(包括中标人与这工作无关的人员)。因供应商保密履责不到位，造成不良影响和损失的，采购人有权追究供应商法律责任。 </w:t>
      </w:r>
    </w:p>
    <w:p w14:paraId="43413120">
      <w:pPr>
        <w:numPr>
          <w:ilvl w:val="0"/>
          <w:numId w:val="1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期内发生各种事故：包括派遣人员的人身及财产安全、交通、防火和劳资纠纷(包括供应商与派遣人员解除劳动合同的补偿或赔偿)等事件均由供应商负责处理(包括但不限于协商、调解、仲裁、诉讼等)，并承担相应责任及费用，不得影响本项目的正常运作；如因此造成采购人损失的，供应商还应赔偿采购人遭受的一切损失。</w:t>
      </w:r>
    </w:p>
    <w:p w14:paraId="71599432">
      <w:pPr>
        <w:numPr>
          <w:ilvl w:val="0"/>
          <w:numId w:val="1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★若因采购人原因而导致的派遣人员劳动合同终止(或解除)所产生的经济补偿等相关费用由采购人支付。</w:t>
      </w:r>
    </w:p>
    <w:p w14:paraId="1316A6AA">
      <w:pPr>
        <w:numPr>
          <w:ilvl w:val="0"/>
          <w:numId w:val="1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★为保证队伍稳定，原则上供应商应优先安置正在为采购人服务的派遣人员。</w:t>
      </w:r>
    </w:p>
    <w:p w14:paraId="264338D5">
      <w:pPr>
        <w:numPr>
          <w:ilvl w:val="0"/>
          <w:numId w:val="1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★服务期满后，供应商应妥善处理退场移交及人员安置，并配合采购人进行项目相关的交接工作，如派遣人员有意愿留下的，供应商应与下任供应商进行沟通协调安排。 </w:t>
      </w:r>
    </w:p>
    <w:p w14:paraId="7DF0D7BF">
      <w:pPr>
        <w:numPr>
          <w:ilvl w:val="0"/>
          <w:numId w:val="1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采购人有权确定派遣人员的数量、名单，且有权以书面形式向供应商提出服务的具体要求，以及派遣人员的素质要求。供应商须按采购人要求提供符合实际需求和符合条件的派遣人员。</w:t>
      </w:r>
    </w:p>
    <w:p w14:paraId="7E5B6AA5">
      <w:pPr>
        <w:numPr>
          <w:ilvl w:val="0"/>
          <w:numId w:val="1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供应商及时调查掌握派遣人员的异常反应，对遇有特殊困难的派遣人员给予必要的关怀，及时处理采购人与派遣人员之间的管理矛盾。</w:t>
      </w:r>
    </w:p>
    <w:p w14:paraId="59B24272">
      <w:pPr>
        <w:numPr>
          <w:ilvl w:val="0"/>
          <w:numId w:val="3"/>
        </w:numPr>
        <w:spacing w:line="520" w:lineRule="exact"/>
        <w:ind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服务方案</w:t>
      </w:r>
    </w:p>
    <w:p w14:paraId="465D3EA6">
      <w:pPr>
        <w:numPr>
          <w:ilvl w:val="-1"/>
          <w:numId w:val="0"/>
        </w:numPr>
        <w:spacing w:line="520" w:lineRule="exact"/>
        <w:ind w:left="420"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投标人在充分了解本项目的采购需求后，应形成有针对性、有高度可行性、有诚意的服务方案，内容应涵盖总体方案、实施计划、培训方案、保证实施方案等，以展示</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作为有实力的服务供应商的整体服务水平。</w:t>
      </w:r>
    </w:p>
    <w:p w14:paraId="6A34711D">
      <w:pPr>
        <w:numPr>
          <w:ilvl w:val="0"/>
          <w:numId w:val="3"/>
        </w:numPr>
        <w:spacing w:line="520" w:lineRule="exact"/>
        <w:ind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应急预案机制</w:t>
      </w:r>
    </w:p>
    <w:p w14:paraId="49F4DBB3">
      <w:pPr>
        <w:numPr>
          <w:ilvl w:val="-1"/>
          <w:numId w:val="0"/>
        </w:numPr>
        <w:spacing w:line="520" w:lineRule="exact"/>
        <w:ind w:left="420"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供应商应建立健全的应急预案机制，将确保向采购人提供正常服务作为首要任务。该应急预案应全面考虑各种可能导致服务无法正常进行的情况。</w:t>
      </w:r>
    </w:p>
    <w:p w14:paraId="0D5FC542">
      <w:pPr>
        <w:numPr>
          <w:ilvl w:val="0"/>
          <w:numId w:val="3"/>
        </w:numPr>
        <w:spacing w:line="520" w:lineRule="exact"/>
        <w:ind w:left="0"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项目管理团队 </w:t>
      </w:r>
    </w:p>
    <w:p w14:paraId="5956B917">
      <w:pPr>
        <w:numPr>
          <w:ilvl w:val="0"/>
          <w:numId w:val="16"/>
        </w:numPr>
        <w:spacing w:line="520" w:lineRule="exact"/>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采购人须安排</w:t>
      </w:r>
      <w:r>
        <w:rPr>
          <w:rFonts w:hint="eastAsia" w:ascii="仿宋" w:hAnsi="仿宋" w:eastAsia="仿宋" w:cs="仿宋"/>
          <w:b w:val="0"/>
          <w:bCs w:val="0"/>
          <w:sz w:val="28"/>
          <w:szCs w:val="28"/>
          <w:highlight w:val="none"/>
        </w:rPr>
        <w:t>固定</w:t>
      </w:r>
      <w:r>
        <w:rPr>
          <w:rFonts w:hint="eastAsia" w:ascii="仿宋" w:hAnsi="仿宋" w:eastAsia="仿宋" w:cs="仿宋"/>
          <w:b w:val="0"/>
          <w:bCs w:val="0"/>
          <w:sz w:val="28"/>
          <w:szCs w:val="28"/>
          <w:highlight w:val="none"/>
          <w:lang w:val="en-US" w:eastAsia="zh-CN"/>
        </w:rPr>
        <w:t>的</w:t>
      </w:r>
      <w:r>
        <w:rPr>
          <w:rFonts w:hint="eastAsia" w:ascii="仿宋" w:hAnsi="仿宋" w:eastAsia="仿宋" w:cs="仿宋"/>
          <w:b w:val="0"/>
          <w:bCs w:val="0"/>
          <w:sz w:val="28"/>
          <w:szCs w:val="28"/>
          <w:highlight w:val="none"/>
        </w:rPr>
        <w:t>项目负责人</w:t>
      </w:r>
      <w:r>
        <w:rPr>
          <w:rFonts w:hint="eastAsia" w:ascii="仿宋" w:hAnsi="仿宋" w:eastAsia="仿宋" w:cs="仿宋"/>
          <w:b w:val="0"/>
          <w:bCs w:val="0"/>
          <w:sz w:val="28"/>
          <w:szCs w:val="28"/>
          <w:highlight w:val="none"/>
          <w:lang w:val="en-US" w:eastAsia="zh-CN"/>
        </w:rPr>
        <w:t>和固定的</w:t>
      </w:r>
      <w:r>
        <w:rPr>
          <w:rFonts w:hint="eastAsia" w:ascii="仿宋" w:hAnsi="仿宋" w:eastAsia="仿宋" w:cs="仿宋"/>
          <w:b w:val="0"/>
          <w:bCs w:val="0"/>
          <w:sz w:val="28"/>
          <w:szCs w:val="28"/>
          <w:highlight w:val="none"/>
        </w:rPr>
        <w:t>项目管理团队人员</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须在合同签订时提供清单</w:t>
      </w:r>
      <w:r>
        <w:rPr>
          <w:rFonts w:hint="eastAsia" w:ascii="仿宋" w:hAnsi="仿宋" w:eastAsia="仿宋" w:cs="仿宋"/>
          <w:b w:val="0"/>
          <w:bCs w:val="0"/>
          <w:sz w:val="28"/>
          <w:szCs w:val="28"/>
          <w:highlight w:val="none"/>
          <w:lang w:eastAsia="zh-CN"/>
        </w:rPr>
        <w:t>）。</w:t>
      </w:r>
    </w:p>
    <w:p w14:paraId="550C62F3">
      <w:pPr>
        <w:numPr>
          <w:ilvl w:val="0"/>
          <w:numId w:val="16"/>
        </w:numPr>
        <w:spacing w:line="520" w:lineRule="exact"/>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项目管理团队中有相关专业从业资质证书的专人负责：社保及公积金业务、薪酬核算个税缴纳及入离职办理、政策及法律咨询等业务。 </w:t>
      </w:r>
    </w:p>
    <w:p w14:paraId="15ED7103">
      <w:pPr>
        <w:numPr>
          <w:ilvl w:val="0"/>
          <w:numId w:val="16"/>
        </w:numPr>
        <w:spacing w:line="520" w:lineRule="exact"/>
        <w:ind w:left="0"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项目负责人需具备派遣服务</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t>年以上经验</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须提供承诺函或社保证明材料</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 xml:space="preserve">。 </w:t>
      </w:r>
    </w:p>
    <w:p w14:paraId="78365720">
      <w:pPr>
        <w:numPr>
          <w:ilvl w:val="0"/>
          <w:numId w:val="3"/>
        </w:numPr>
        <w:spacing w:line="520" w:lineRule="exact"/>
        <w:ind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罚则</w:t>
      </w:r>
    </w:p>
    <w:p w14:paraId="67E1445D">
      <w:pPr>
        <w:numPr>
          <w:ilvl w:val="0"/>
          <w:numId w:val="17"/>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为保证派遣人员的稳定性和采购人业务的连续性，在合同期间原则上</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不得随意更换派遣人员，如须更换派遣人员的，则必须经采购人同意且经试用符合要求方可更换，未经采购人同意更换派遣人员每人次支付违约金3000元，违约金从下期支付的服务费中扣除。未经采购人同意</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更换</w:t>
      </w:r>
      <w:r>
        <w:rPr>
          <w:rFonts w:hint="eastAsia" w:ascii="仿宋" w:hAnsi="仿宋" w:eastAsia="仿宋" w:cs="仿宋"/>
          <w:sz w:val="28"/>
          <w:szCs w:val="28"/>
          <w:highlight w:val="none"/>
          <w:lang w:eastAsia="zh-CN"/>
        </w:rPr>
        <w:t>派遣人员</w:t>
      </w:r>
      <w:r>
        <w:rPr>
          <w:rFonts w:hint="eastAsia" w:ascii="仿宋" w:hAnsi="仿宋" w:eastAsia="仿宋" w:cs="仿宋"/>
          <w:sz w:val="28"/>
          <w:szCs w:val="28"/>
          <w:highlight w:val="none"/>
        </w:rPr>
        <w:t>三次以上的视为违约，中标人应承担本项目合同总价10%的违约金。</w:t>
      </w:r>
    </w:p>
    <w:p w14:paraId="3D06CCE4">
      <w:pPr>
        <w:numPr>
          <w:ilvl w:val="0"/>
          <w:numId w:val="17"/>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若</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在服务期内违反其服务承诺或本项目合同(包括合同附件)的要求2次或以上的，则视为</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违约，采购人有权单方解除合同并拒绝支付本期项目服务费。</w:t>
      </w:r>
    </w:p>
    <w:p w14:paraId="5AA746B0">
      <w:pPr>
        <w:numPr>
          <w:ilvl w:val="0"/>
          <w:numId w:val="17"/>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派遣人员</w:t>
      </w:r>
      <w:r>
        <w:rPr>
          <w:rFonts w:hint="eastAsia" w:ascii="仿宋" w:hAnsi="仿宋" w:eastAsia="仿宋" w:cs="仿宋"/>
          <w:sz w:val="28"/>
          <w:szCs w:val="28"/>
          <w:highlight w:val="none"/>
        </w:rPr>
        <w:t>有以下情况之一的，造成采购人安全责任事故的，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除承担事故处理费用外，视情节还须按中标价支付0.5%-1%的违约金：</w:t>
      </w:r>
    </w:p>
    <w:p w14:paraId="1D03F771">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违反采购人单位规章制度、业务规程或工作纪律的；</w:t>
      </w:r>
    </w:p>
    <w:p w14:paraId="2A566A8C">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严重失职，造成重大安全事故的；</w:t>
      </w:r>
    </w:p>
    <w:p w14:paraId="3ECEE9AF">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工作不服从指挥和安排的；</w:t>
      </w:r>
    </w:p>
    <w:p w14:paraId="4CB84BCD">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其他违反法律法规规定情形的。 </w:t>
      </w:r>
    </w:p>
    <w:p w14:paraId="6AB2B613">
      <w:pPr>
        <w:numPr>
          <w:ilvl w:val="0"/>
          <w:numId w:val="17"/>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在投标文件中已对本采购文件需求等条款进行响应的，在合同执行过程中，如出现违反其投标文件内容或执行不到位，且采购人已对其发出书面通报两次或以上的，采购人有权终止合同，并有权拒绝支付剩余未支付的服务费。</w:t>
      </w:r>
    </w:p>
    <w:p w14:paraId="5CD2F107">
      <w:pPr>
        <w:numPr>
          <w:ilvl w:val="0"/>
          <w:numId w:val="17"/>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如因</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违约导致采购人循法律途径主张权利，由此产生的诉讼费、律师费、差旅费等合理费用均由</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承担。</w:t>
      </w:r>
    </w:p>
    <w:p w14:paraId="66576640">
      <w:pPr>
        <w:numPr>
          <w:ilvl w:val="0"/>
          <w:numId w:val="3"/>
        </w:numPr>
        <w:spacing w:line="520" w:lineRule="exact"/>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服务质量监督与考核</w:t>
      </w:r>
    </w:p>
    <w:p w14:paraId="1C96399A">
      <w:pPr>
        <w:numPr>
          <w:ilvl w:val="0"/>
          <w:numId w:val="19"/>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对采购人提出的问题须及时改进，处理率为100%。</w:t>
      </w:r>
    </w:p>
    <w:p w14:paraId="450F1C42">
      <w:pPr>
        <w:numPr>
          <w:ilvl w:val="0"/>
          <w:numId w:val="19"/>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采购人每半年对</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服务质量进行量化考核，规范化管理。若半年度考核低于90分的，采购人按该半年度服务款项的5%对</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进行扣罚；若半年度考核低于80分的，采购人按该半年度服务款项的10%对</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进行扣罚；如该半年度考核分数低于60分的，采购人提出在一个月内整改后仍不达标，采购人有权提前终止合同而不承担法律责任。</w:t>
      </w:r>
    </w:p>
    <w:p w14:paraId="445A8933">
      <w:pPr>
        <w:numPr>
          <w:ilvl w:val="0"/>
          <w:numId w:val="19"/>
        </w:num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接受采购人的监督和管理，对出现不规范运作或不按合同执行的，采购人有权要求</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纠正，如</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拒不执行，采购人将扣罚当月全部</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费用，如连续三次拒不执行，采购人有权单方面解除合同关系且不退还本项目履约保证金。</w:t>
      </w:r>
    </w:p>
    <w:p w14:paraId="26E93925">
      <w:pPr>
        <w:numPr>
          <w:ilvl w:val="-1"/>
          <w:numId w:val="0"/>
        </w:numPr>
        <w:spacing w:line="520" w:lineRule="exact"/>
        <w:ind w:leftChars="0" w:firstLine="0" w:firstLineChars="0"/>
        <w:jc w:val="center"/>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中山大学孙逸仙纪念医院</w:t>
      </w:r>
      <w:r>
        <w:rPr>
          <w:rFonts w:hint="eastAsia" w:ascii="仿宋" w:hAnsi="仿宋" w:eastAsia="仿宋" w:cs="仿宋"/>
          <w:sz w:val="28"/>
          <w:szCs w:val="28"/>
          <w:highlight w:val="none"/>
        </w:rPr>
        <w:t>辅助岗位管理服务</w:t>
      </w:r>
      <w:r>
        <w:rPr>
          <w:rFonts w:hint="eastAsia" w:ascii="仿宋" w:hAnsi="仿宋" w:eastAsia="仿宋" w:cs="仿宋"/>
          <w:b w:val="0"/>
          <w:sz w:val="28"/>
          <w:szCs w:val="28"/>
          <w:highlight w:val="none"/>
        </w:rPr>
        <w:t>考核表</w:t>
      </w:r>
    </w:p>
    <w:tbl>
      <w:tblPr>
        <w:tblStyle w:val="1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2415"/>
        <w:gridCol w:w="1935"/>
        <w:gridCol w:w="1455"/>
        <w:gridCol w:w="1845"/>
      </w:tblGrid>
      <w:tr w14:paraId="492A3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single" w:color="000000" w:sz="4" w:space="0"/>
              <w:left w:val="single" w:color="000000" w:sz="4" w:space="0"/>
              <w:bottom w:val="single" w:color="000000" w:sz="4" w:space="0"/>
              <w:right w:val="single" w:color="000000" w:sz="4" w:space="0"/>
            </w:tcBorders>
            <w:vAlign w:val="top"/>
          </w:tcPr>
          <w:p w14:paraId="5FC7B0BB">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2415" w:type="dxa"/>
            <w:tcBorders>
              <w:top w:val="single" w:color="000000" w:sz="4" w:space="0"/>
              <w:left w:val="single" w:color="000000" w:sz="4" w:space="0"/>
              <w:bottom w:val="single" w:color="000000" w:sz="4" w:space="0"/>
              <w:right w:val="single" w:color="000000" w:sz="4" w:space="0"/>
            </w:tcBorders>
            <w:vAlign w:val="top"/>
          </w:tcPr>
          <w:p w14:paraId="01DAE35B">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服务质量标准</w:t>
            </w:r>
          </w:p>
        </w:tc>
        <w:tc>
          <w:tcPr>
            <w:tcW w:w="1935" w:type="dxa"/>
            <w:tcBorders>
              <w:top w:val="single" w:color="000000" w:sz="4" w:space="0"/>
              <w:left w:val="single" w:color="000000" w:sz="4" w:space="0"/>
              <w:bottom w:val="single" w:color="000000" w:sz="4" w:space="0"/>
              <w:right w:val="single" w:color="000000" w:sz="4" w:space="0"/>
            </w:tcBorders>
            <w:vAlign w:val="top"/>
          </w:tcPr>
          <w:p w14:paraId="75135B91">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考核标准</w:t>
            </w:r>
          </w:p>
        </w:tc>
        <w:tc>
          <w:tcPr>
            <w:tcW w:w="1455" w:type="dxa"/>
            <w:tcBorders>
              <w:top w:val="single" w:color="000000" w:sz="4" w:space="0"/>
              <w:left w:val="single" w:color="000000" w:sz="4" w:space="0"/>
              <w:bottom w:val="single" w:color="000000" w:sz="4" w:space="0"/>
              <w:right w:val="single" w:color="000000" w:sz="4" w:space="0"/>
            </w:tcBorders>
            <w:vAlign w:val="top"/>
          </w:tcPr>
          <w:p w14:paraId="17B45AAD">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扣分</w:t>
            </w:r>
          </w:p>
        </w:tc>
        <w:tc>
          <w:tcPr>
            <w:tcW w:w="1845" w:type="dxa"/>
            <w:tcBorders>
              <w:top w:val="single" w:color="000000" w:sz="4" w:space="0"/>
              <w:left w:val="single" w:color="000000" w:sz="4" w:space="0"/>
              <w:bottom w:val="single" w:color="000000" w:sz="4" w:space="0"/>
              <w:right w:val="single" w:color="000000" w:sz="4" w:space="0"/>
            </w:tcBorders>
            <w:vAlign w:val="top"/>
          </w:tcPr>
          <w:p w14:paraId="187EED76">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扣分说明</w:t>
            </w:r>
          </w:p>
        </w:tc>
      </w:tr>
      <w:tr w14:paraId="4E960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1CC7B823">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415" w:type="dxa"/>
            <w:tcBorders>
              <w:top w:val="nil"/>
              <w:left w:val="single" w:color="000000" w:sz="4" w:space="0"/>
              <w:bottom w:val="single" w:color="000000" w:sz="4" w:space="0"/>
              <w:right w:val="single" w:color="000000" w:sz="4" w:space="0"/>
            </w:tcBorders>
            <w:vAlign w:val="center"/>
          </w:tcPr>
          <w:p w14:paraId="3690E12E">
            <w:pPr>
              <w:numPr>
                <w:ilvl w:val="0"/>
                <w:numId w:val="0"/>
              </w:numPr>
              <w:spacing w:line="52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未按时与派遣人员签订劳动合同</w:t>
            </w:r>
          </w:p>
        </w:tc>
        <w:tc>
          <w:tcPr>
            <w:tcW w:w="1935" w:type="dxa"/>
            <w:tcBorders>
              <w:top w:val="nil"/>
              <w:left w:val="single" w:color="000000" w:sz="4" w:space="0"/>
              <w:bottom w:val="single" w:color="000000" w:sz="4" w:space="0"/>
              <w:right w:val="single" w:color="000000" w:sz="4" w:space="0"/>
            </w:tcBorders>
            <w:vAlign w:val="center"/>
          </w:tcPr>
          <w:p w14:paraId="59A2BDED">
            <w:pPr>
              <w:numPr>
                <w:ilvl w:val="0"/>
                <w:numId w:val="0"/>
              </w:numPr>
              <w:spacing w:line="52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扣3分/人/次</w:t>
            </w:r>
          </w:p>
        </w:tc>
        <w:tc>
          <w:tcPr>
            <w:tcW w:w="1455" w:type="dxa"/>
            <w:tcBorders>
              <w:top w:val="nil"/>
              <w:left w:val="single" w:color="000000" w:sz="4" w:space="0"/>
              <w:bottom w:val="single" w:color="000000" w:sz="4" w:space="0"/>
              <w:right w:val="single" w:color="000000" w:sz="4" w:space="0"/>
            </w:tcBorders>
            <w:vAlign w:val="center"/>
          </w:tcPr>
          <w:p w14:paraId="5CD9ED68">
            <w:pPr>
              <w:numPr>
                <w:ilvl w:val="0"/>
                <w:numId w:val="0"/>
              </w:numPr>
              <w:spacing w:line="520" w:lineRule="exact"/>
              <w:jc w:val="both"/>
              <w:rPr>
                <w:rFonts w:hint="eastAsia" w:ascii="仿宋" w:hAnsi="仿宋" w:eastAsia="仿宋" w:cs="仿宋"/>
                <w:sz w:val="28"/>
                <w:szCs w:val="28"/>
                <w:highlight w:val="none"/>
              </w:rPr>
            </w:pPr>
          </w:p>
        </w:tc>
        <w:tc>
          <w:tcPr>
            <w:tcW w:w="1845" w:type="dxa"/>
            <w:tcBorders>
              <w:top w:val="nil"/>
              <w:left w:val="single" w:color="000000" w:sz="4" w:space="0"/>
              <w:bottom w:val="single" w:color="000000" w:sz="4" w:space="0"/>
              <w:right w:val="single" w:color="000000" w:sz="4" w:space="0"/>
            </w:tcBorders>
            <w:vAlign w:val="center"/>
          </w:tcPr>
          <w:p w14:paraId="7D348618">
            <w:pPr>
              <w:numPr>
                <w:ilvl w:val="0"/>
                <w:numId w:val="0"/>
              </w:numPr>
              <w:spacing w:line="520" w:lineRule="exact"/>
              <w:jc w:val="both"/>
              <w:rPr>
                <w:rFonts w:hint="eastAsia" w:ascii="仿宋" w:hAnsi="仿宋" w:eastAsia="仿宋" w:cs="仿宋"/>
                <w:sz w:val="28"/>
                <w:szCs w:val="28"/>
                <w:highlight w:val="none"/>
              </w:rPr>
            </w:pPr>
          </w:p>
        </w:tc>
      </w:tr>
      <w:tr w14:paraId="07CD10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4E32AE07">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415" w:type="dxa"/>
            <w:tcBorders>
              <w:top w:val="nil"/>
              <w:left w:val="single" w:color="000000" w:sz="4" w:space="0"/>
              <w:bottom w:val="single" w:color="000000" w:sz="4" w:space="0"/>
              <w:right w:val="single" w:color="000000" w:sz="4" w:space="0"/>
            </w:tcBorders>
            <w:vAlign w:val="center"/>
          </w:tcPr>
          <w:p w14:paraId="54C3881F">
            <w:pPr>
              <w:numPr>
                <w:ilvl w:val="0"/>
                <w:numId w:val="0"/>
              </w:numPr>
              <w:spacing w:line="52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未及时足额给派遣人员发放工资或购买社保的</w:t>
            </w:r>
          </w:p>
        </w:tc>
        <w:tc>
          <w:tcPr>
            <w:tcW w:w="1935" w:type="dxa"/>
            <w:tcBorders>
              <w:top w:val="nil"/>
              <w:left w:val="single" w:color="000000" w:sz="4" w:space="0"/>
              <w:bottom w:val="single" w:color="000000" w:sz="4" w:space="0"/>
              <w:right w:val="single" w:color="000000" w:sz="4" w:space="0"/>
            </w:tcBorders>
            <w:vAlign w:val="center"/>
          </w:tcPr>
          <w:p w14:paraId="74C56030">
            <w:pPr>
              <w:numPr>
                <w:ilvl w:val="0"/>
                <w:numId w:val="0"/>
              </w:numPr>
              <w:spacing w:line="52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任一项未按要求执行的，扣3分/人/次</w:t>
            </w:r>
          </w:p>
        </w:tc>
        <w:tc>
          <w:tcPr>
            <w:tcW w:w="1455" w:type="dxa"/>
            <w:tcBorders>
              <w:top w:val="nil"/>
              <w:left w:val="single" w:color="000000" w:sz="4" w:space="0"/>
              <w:bottom w:val="single" w:color="000000" w:sz="4" w:space="0"/>
              <w:right w:val="single" w:color="000000" w:sz="4" w:space="0"/>
            </w:tcBorders>
            <w:vAlign w:val="center"/>
          </w:tcPr>
          <w:p w14:paraId="070AFB6B">
            <w:pPr>
              <w:numPr>
                <w:ilvl w:val="0"/>
                <w:numId w:val="0"/>
              </w:numPr>
              <w:spacing w:line="520" w:lineRule="exact"/>
              <w:jc w:val="both"/>
              <w:rPr>
                <w:rFonts w:hint="eastAsia" w:ascii="仿宋" w:hAnsi="仿宋" w:eastAsia="仿宋" w:cs="仿宋"/>
                <w:sz w:val="28"/>
                <w:szCs w:val="28"/>
                <w:highlight w:val="none"/>
              </w:rPr>
            </w:pPr>
          </w:p>
        </w:tc>
        <w:tc>
          <w:tcPr>
            <w:tcW w:w="1845" w:type="dxa"/>
            <w:tcBorders>
              <w:top w:val="nil"/>
              <w:left w:val="single" w:color="000000" w:sz="4" w:space="0"/>
              <w:bottom w:val="single" w:color="000000" w:sz="4" w:space="0"/>
              <w:right w:val="single" w:color="000000" w:sz="4" w:space="0"/>
            </w:tcBorders>
            <w:vAlign w:val="center"/>
          </w:tcPr>
          <w:p w14:paraId="641C61F6">
            <w:pPr>
              <w:numPr>
                <w:ilvl w:val="0"/>
                <w:numId w:val="0"/>
              </w:numPr>
              <w:spacing w:line="520" w:lineRule="exact"/>
              <w:jc w:val="both"/>
              <w:rPr>
                <w:rFonts w:hint="eastAsia" w:ascii="仿宋" w:hAnsi="仿宋" w:eastAsia="仿宋" w:cs="仿宋"/>
                <w:sz w:val="28"/>
                <w:szCs w:val="28"/>
                <w:highlight w:val="none"/>
              </w:rPr>
            </w:pPr>
          </w:p>
        </w:tc>
      </w:tr>
      <w:tr w14:paraId="48BFA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611EEA63">
            <w:pPr>
              <w:numPr>
                <w:ilvl w:val="0"/>
                <w:numId w:val="0"/>
              </w:numPr>
              <w:spacing w:line="52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p>
        </w:tc>
        <w:tc>
          <w:tcPr>
            <w:tcW w:w="2415" w:type="dxa"/>
            <w:tcBorders>
              <w:top w:val="nil"/>
              <w:left w:val="single" w:color="000000" w:sz="4" w:space="0"/>
              <w:bottom w:val="single" w:color="000000" w:sz="4" w:space="0"/>
              <w:right w:val="single" w:color="000000" w:sz="4" w:space="0"/>
            </w:tcBorders>
            <w:vAlign w:val="center"/>
          </w:tcPr>
          <w:p w14:paraId="40E2CD36">
            <w:pPr>
              <w:numPr>
                <w:ilvl w:val="0"/>
                <w:numId w:val="0"/>
              </w:numPr>
              <w:spacing w:line="520" w:lineRule="exact"/>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未对采购人的需求做出及时响应的</w:t>
            </w:r>
            <w:r>
              <w:rPr>
                <w:rFonts w:hint="eastAsia" w:ascii="仿宋" w:hAnsi="仿宋" w:eastAsia="仿宋" w:cs="仿宋"/>
                <w:sz w:val="28"/>
                <w:szCs w:val="28"/>
                <w:highlight w:val="none"/>
                <w:lang w:val="en-US" w:eastAsia="zh-CN"/>
              </w:rPr>
              <w:t>或拒不执行的</w:t>
            </w:r>
          </w:p>
        </w:tc>
        <w:tc>
          <w:tcPr>
            <w:tcW w:w="1935" w:type="dxa"/>
            <w:tcBorders>
              <w:top w:val="nil"/>
              <w:left w:val="single" w:color="000000" w:sz="4" w:space="0"/>
              <w:bottom w:val="single" w:color="000000" w:sz="4" w:space="0"/>
              <w:right w:val="single" w:color="000000" w:sz="4" w:space="0"/>
            </w:tcBorders>
            <w:vAlign w:val="center"/>
          </w:tcPr>
          <w:p w14:paraId="55DCCA01">
            <w:pPr>
              <w:numPr>
                <w:ilvl w:val="0"/>
                <w:numId w:val="0"/>
              </w:numPr>
              <w:spacing w:line="52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扣</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分/次</w:t>
            </w:r>
          </w:p>
        </w:tc>
        <w:tc>
          <w:tcPr>
            <w:tcW w:w="1455" w:type="dxa"/>
            <w:tcBorders>
              <w:top w:val="nil"/>
              <w:left w:val="single" w:color="000000" w:sz="4" w:space="0"/>
              <w:bottom w:val="single" w:color="000000" w:sz="4" w:space="0"/>
              <w:right w:val="single" w:color="000000" w:sz="4" w:space="0"/>
            </w:tcBorders>
            <w:vAlign w:val="center"/>
          </w:tcPr>
          <w:p w14:paraId="44E22008">
            <w:pPr>
              <w:numPr>
                <w:ilvl w:val="0"/>
                <w:numId w:val="0"/>
              </w:numPr>
              <w:spacing w:line="520" w:lineRule="exact"/>
              <w:jc w:val="both"/>
              <w:rPr>
                <w:rFonts w:hint="eastAsia" w:ascii="仿宋" w:hAnsi="仿宋" w:eastAsia="仿宋" w:cs="仿宋"/>
                <w:sz w:val="28"/>
                <w:szCs w:val="28"/>
                <w:highlight w:val="none"/>
              </w:rPr>
            </w:pPr>
          </w:p>
        </w:tc>
        <w:tc>
          <w:tcPr>
            <w:tcW w:w="1845" w:type="dxa"/>
            <w:tcBorders>
              <w:top w:val="nil"/>
              <w:left w:val="single" w:color="000000" w:sz="4" w:space="0"/>
              <w:bottom w:val="single" w:color="000000" w:sz="4" w:space="0"/>
              <w:right w:val="single" w:color="000000" w:sz="4" w:space="0"/>
            </w:tcBorders>
            <w:vAlign w:val="center"/>
          </w:tcPr>
          <w:p w14:paraId="68A5BB4B">
            <w:pPr>
              <w:numPr>
                <w:ilvl w:val="0"/>
                <w:numId w:val="0"/>
              </w:numPr>
              <w:spacing w:line="520" w:lineRule="exact"/>
              <w:jc w:val="both"/>
              <w:rPr>
                <w:rFonts w:hint="eastAsia" w:ascii="仿宋" w:hAnsi="仿宋" w:eastAsia="仿宋" w:cs="仿宋"/>
                <w:sz w:val="28"/>
                <w:szCs w:val="28"/>
                <w:highlight w:val="none"/>
              </w:rPr>
            </w:pPr>
          </w:p>
        </w:tc>
      </w:tr>
      <w:tr w14:paraId="51155A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681BF5A1">
            <w:pPr>
              <w:numPr>
                <w:ilvl w:val="0"/>
                <w:numId w:val="0"/>
              </w:numPr>
              <w:spacing w:line="52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p>
        </w:tc>
        <w:tc>
          <w:tcPr>
            <w:tcW w:w="2415" w:type="dxa"/>
            <w:tcBorders>
              <w:top w:val="nil"/>
              <w:left w:val="single" w:color="000000" w:sz="4" w:space="0"/>
              <w:bottom w:val="single" w:color="000000" w:sz="4" w:space="0"/>
              <w:right w:val="single" w:color="000000" w:sz="4" w:space="0"/>
            </w:tcBorders>
            <w:vAlign w:val="center"/>
          </w:tcPr>
          <w:p w14:paraId="1870DFF0">
            <w:pPr>
              <w:numPr>
                <w:ilvl w:val="0"/>
                <w:numId w:val="0"/>
              </w:numPr>
              <w:spacing w:line="52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未对采购人提出的改进方案主动整改的</w:t>
            </w:r>
          </w:p>
        </w:tc>
        <w:tc>
          <w:tcPr>
            <w:tcW w:w="1935" w:type="dxa"/>
            <w:tcBorders>
              <w:top w:val="nil"/>
              <w:left w:val="single" w:color="000000" w:sz="4" w:space="0"/>
              <w:bottom w:val="single" w:color="000000" w:sz="4" w:space="0"/>
              <w:right w:val="single" w:color="000000" w:sz="4" w:space="0"/>
            </w:tcBorders>
            <w:vAlign w:val="center"/>
          </w:tcPr>
          <w:p w14:paraId="148BB19A">
            <w:pPr>
              <w:numPr>
                <w:ilvl w:val="0"/>
                <w:numId w:val="0"/>
              </w:numPr>
              <w:spacing w:line="52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扣2分/人/次</w:t>
            </w:r>
          </w:p>
        </w:tc>
        <w:tc>
          <w:tcPr>
            <w:tcW w:w="1455" w:type="dxa"/>
            <w:tcBorders>
              <w:top w:val="nil"/>
              <w:left w:val="single" w:color="000000" w:sz="4" w:space="0"/>
              <w:bottom w:val="single" w:color="000000" w:sz="4" w:space="0"/>
              <w:right w:val="single" w:color="000000" w:sz="4" w:space="0"/>
            </w:tcBorders>
            <w:vAlign w:val="center"/>
          </w:tcPr>
          <w:p w14:paraId="5C348886">
            <w:pPr>
              <w:numPr>
                <w:ilvl w:val="0"/>
                <w:numId w:val="0"/>
              </w:numPr>
              <w:spacing w:line="520" w:lineRule="exact"/>
              <w:jc w:val="both"/>
              <w:rPr>
                <w:rFonts w:hint="eastAsia" w:ascii="仿宋" w:hAnsi="仿宋" w:eastAsia="仿宋" w:cs="仿宋"/>
                <w:sz w:val="28"/>
                <w:szCs w:val="28"/>
                <w:highlight w:val="none"/>
              </w:rPr>
            </w:pPr>
          </w:p>
        </w:tc>
        <w:tc>
          <w:tcPr>
            <w:tcW w:w="1845" w:type="dxa"/>
            <w:tcBorders>
              <w:top w:val="nil"/>
              <w:left w:val="single" w:color="000000" w:sz="4" w:space="0"/>
              <w:bottom w:val="single" w:color="000000" w:sz="4" w:space="0"/>
              <w:right w:val="single" w:color="000000" w:sz="4" w:space="0"/>
            </w:tcBorders>
            <w:vAlign w:val="center"/>
          </w:tcPr>
          <w:p w14:paraId="5CE65A6C">
            <w:pPr>
              <w:numPr>
                <w:ilvl w:val="0"/>
                <w:numId w:val="0"/>
              </w:numPr>
              <w:spacing w:line="520" w:lineRule="exact"/>
              <w:jc w:val="both"/>
              <w:rPr>
                <w:rFonts w:hint="eastAsia" w:ascii="仿宋" w:hAnsi="仿宋" w:eastAsia="仿宋" w:cs="仿宋"/>
                <w:sz w:val="28"/>
                <w:szCs w:val="28"/>
                <w:highlight w:val="none"/>
              </w:rPr>
            </w:pPr>
          </w:p>
        </w:tc>
      </w:tr>
      <w:tr w14:paraId="5321C5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462AB3D4">
            <w:pPr>
              <w:numPr>
                <w:ilvl w:val="0"/>
                <w:numId w:val="0"/>
              </w:numPr>
              <w:spacing w:line="52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p>
        </w:tc>
        <w:tc>
          <w:tcPr>
            <w:tcW w:w="2415" w:type="dxa"/>
            <w:tcBorders>
              <w:top w:val="nil"/>
              <w:left w:val="single" w:color="000000" w:sz="4" w:space="0"/>
              <w:bottom w:val="single" w:color="000000" w:sz="4" w:space="0"/>
              <w:right w:val="single" w:color="000000" w:sz="4" w:space="0"/>
            </w:tcBorders>
            <w:vAlign w:val="center"/>
          </w:tcPr>
          <w:p w14:paraId="24BC6B62">
            <w:pPr>
              <w:numPr>
                <w:ilvl w:val="0"/>
                <w:numId w:val="0"/>
              </w:numPr>
              <w:spacing w:line="520" w:lineRule="exact"/>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收到各类人员的有效</w:t>
            </w:r>
            <w:r>
              <w:rPr>
                <w:rFonts w:hint="eastAsia" w:ascii="仿宋" w:hAnsi="仿宋" w:eastAsia="仿宋" w:cs="仿宋"/>
                <w:sz w:val="28"/>
                <w:szCs w:val="28"/>
                <w:highlight w:val="none"/>
                <w:lang w:val="en-US" w:eastAsia="zh-CN"/>
              </w:rPr>
              <w:t>投诉</w:t>
            </w:r>
          </w:p>
        </w:tc>
        <w:tc>
          <w:tcPr>
            <w:tcW w:w="1935" w:type="dxa"/>
            <w:tcBorders>
              <w:top w:val="nil"/>
              <w:left w:val="single" w:color="000000" w:sz="4" w:space="0"/>
              <w:bottom w:val="single" w:color="000000" w:sz="4" w:space="0"/>
              <w:right w:val="single" w:color="000000" w:sz="4" w:space="0"/>
            </w:tcBorders>
            <w:vAlign w:val="center"/>
          </w:tcPr>
          <w:p w14:paraId="62223A77">
            <w:pPr>
              <w:numPr>
                <w:ilvl w:val="0"/>
                <w:numId w:val="0"/>
              </w:numPr>
              <w:spacing w:line="52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扣2分/次</w:t>
            </w:r>
          </w:p>
        </w:tc>
        <w:tc>
          <w:tcPr>
            <w:tcW w:w="1455" w:type="dxa"/>
            <w:tcBorders>
              <w:top w:val="nil"/>
              <w:left w:val="single" w:color="000000" w:sz="4" w:space="0"/>
              <w:bottom w:val="single" w:color="000000" w:sz="4" w:space="0"/>
              <w:right w:val="single" w:color="000000" w:sz="4" w:space="0"/>
            </w:tcBorders>
            <w:vAlign w:val="center"/>
          </w:tcPr>
          <w:p w14:paraId="092C466C">
            <w:pPr>
              <w:numPr>
                <w:ilvl w:val="0"/>
                <w:numId w:val="0"/>
              </w:numPr>
              <w:spacing w:line="520" w:lineRule="exact"/>
              <w:jc w:val="both"/>
              <w:rPr>
                <w:rFonts w:hint="eastAsia" w:ascii="仿宋" w:hAnsi="仿宋" w:eastAsia="仿宋" w:cs="仿宋"/>
                <w:sz w:val="28"/>
                <w:szCs w:val="28"/>
                <w:highlight w:val="none"/>
              </w:rPr>
            </w:pPr>
          </w:p>
        </w:tc>
        <w:tc>
          <w:tcPr>
            <w:tcW w:w="1845" w:type="dxa"/>
            <w:tcBorders>
              <w:top w:val="nil"/>
              <w:left w:val="single" w:color="000000" w:sz="4" w:space="0"/>
              <w:bottom w:val="single" w:color="000000" w:sz="4" w:space="0"/>
              <w:right w:val="single" w:color="000000" w:sz="4" w:space="0"/>
            </w:tcBorders>
            <w:vAlign w:val="center"/>
          </w:tcPr>
          <w:p w14:paraId="1FB353E9">
            <w:pPr>
              <w:numPr>
                <w:ilvl w:val="0"/>
                <w:numId w:val="0"/>
              </w:numPr>
              <w:spacing w:line="520" w:lineRule="exact"/>
              <w:jc w:val="both"/>
              <w:rPr>
                <w:rFonts w:hint="eastAsia" w:ascii="仿宋" w:hAnsi="仿宋" w:eastAsia="仿宋" w:cs="仿宋"/>
                <w:sz w:val="28"/>
                <w:szCs w:val="28"/>
                <w:highlight w:val="none"/>
              </w:rPr>
            </w:pPr>
          </w:p>
        </w:tc>
      </w:tr>
      <w:tr w14:paraId="0F1FBB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3"/>
            <w:tcBorders>
              <w:top w:val="nil"/>
              <w:left w:val="single" w:color="000000" w:sz="4" w:space="0"/>
              <w:bottom w:val="single" w:color="000000" w:sz="4" w:space="0"/>
              <w:right w:val="single" w:color="000000" w:sz="4" w:space="0"/>
            </w:tcBorders>
            <w:vAlign w:val="top"/>
          </w:tcPr>
          <w:p w14:paraId="69E5153B">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扣分合计</w:t>
            </w:r>
          </w:p>
        </w:tc>
        <w:tc>
          <w:tcPr>
            <w:tcW w:w="1455" w:type="dxa"/>
            <w:tcBorders>
              <w:top w:val="nil"/>
              <w:left w:val="single" w:color="000000" w:sz="4" w:space="0"/>
              <w:bottom w:val="single" w:color="000000" w:sz="4" w:space="0"/>
              <w:right w:val="single" w:color="000000" w:sz="4" w:space="0"/>
            </w:tcBorders>
            <w:vAlign w:val="top"/>
          </w:tcPr>
          <w:p w14:paraId="34D16D72">
            <w:pPr>
              <w:numPr>
                <w:ilvl w:val="0"/>
                <w:numId w:val="0"/>
              </w:numPr>
              <w:spacing w:line="520" w:lineRule="exact"/>
              <w:jc w:val="center"/>
              <w:rPr>
                <w:rFonts w:hint="eastAsia" w:ascii="仿宋" w:hAnsi="仿宋" w:eastAsia="仿宋" w:cs="仿宋"/>
                <w:sz w:val="28"/>
                <w:szCs w:val="28"/>
                <w:highlight w:val="none"/>
              </w:rPr>
            </w:pPr>
          </w:p>
        </w:tc>
        <w:tc>
          <w:tcPr>
            <w:tcW w:w="1845" w:type="dxa"/>
            <w:tcBorders>
              <w:top w:val="nil"/>
              <w:left w:val="single" w:color="000000" w:sz="4" w:space="0"/>
              <w:bottom w:val="single" w:color="000000" w:sz="4" w:space="0"/>
              <w:right w:val="single" w:color="000000" w:sz="4" w:space="0"/>
            </w:tcBorders>
            <w:vAlign w:val="top"/>
          </w:tcPr>
          <w:p w14:paraId="5CDDA2F0">
            <w:pPr>
              <w:numPr>
                <w:ilvl w:val="0"/>
                <w:numId w:val="0"/>
              </w:numPr>
              <w:spacing w:line="520" w:lineRule="exact"/>
              <w:jc w:val="center"/>
              <w:rPr>
                <w:rFonts w:hint="eastAsia" w:ascii="仿宋" w:hAnsi="仿宋" w:eastAsia="仿宋" w:cs="仿宋"/>
                <w:sz w:val="28"/>
                <w:szCs w:val="28"/>
                <w:highlight w:val="none"/>
              </w:rPr>
            </w:pPr>
          </w:p>
        </w:tc>
      </w:tr>
      <w:tr w14:paraId="4BE71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351" w:type="dxa"/>
            <w:gridSpan w:val="2"/>
            <w:tcBorders>
              <w:top w:val="nil"/>
              <w:left w:val="single" w:color="000000" w:sz="4" w:space="0"/>
              <w:bottom w:val="single" w:color="000000" w:sz="4" w:space="0"/>
              <w:right w:val="single" w:color="000000" w:sz="4" w:space="0"/>
            </w:tcBorders>
            <w:vAlign w:val="top"/>
          </w:tcPr>
          <w:p w14:paraId="09853089">
            <w:pPr>
              <w:numPr>
                <w:ilvl w:val="0"/>
                <w:numId w:val="0"/>
              </w:numPr>
              <w:spacing w:line="52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本考核表满分为100分，考核得分=100分-扣分合计</w:t>
            </w:r>
          </w:p>
        </w:tc>
        <w:tc>
          <w:tcPr>
            <w:tcW w:w="1935" w:type="dxa"/>
            <w:tcBorders>
              <w:top w:val="nil"/>
              <w:left w:val="single" w:color="000000" w:sz="4" w:space="0"/>
              <w:bottom w:val="single" w:color="000000" w:sz="4" w:space="0"/>
              <w:right w:val="single" w:color="000000" w:sz="4" w:space="0"/>
            </w:tcBorders>
            <w:vAlign w:val="top"/>
          </w:tcPr>
          <w:p w14:paraId="1458C94A">
            <w:pPr>
              <w:numPr>
                <w:ilvl w:val="0"/>
                <w:numId w:val="0"/>
              </w:numPr>
              <w:spacing w:line="5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考核得分</w:t>
            </w:r>
          </w:p>
        </w:tc>
        <w:tc>
          <w:tcPr>
            <w:tcW w:w="1455" w:type="dxa"/>
            <w:tcBorders>
              <w:top w:val="nil"/>
              <w:left w:val="single" w:color="000000" w:sz="4" w:space="0"/>
              <w:bottom w:val="single" w:color="000000" w:sz="4" w:space="0"/>
              <w:right w:val="single" w:color="000000" w:sz="4" w:space="0"/>
            </w:tcBorders>
            <w:vAlign w:val="top"/>
          </w:tcPr>
          <w:p w14:paraId="57648E61">
            <w:pPr>
              <w:numPr>
                <w:ilvl w:val="0"/>
                <w:numId w:val="0"/>
              </w:numPr>
              <w:spacing w:line="520" w:lineRule="exact"/>
              <w:jc w:val="center"/>
              <w:rPr>
                <w:rFonts w:hint="eastAsia" w:ascii="仿宋" w:hAnsi="仿宋" w:eastAsia="仿宋" w:cs="仿宋"/>
                <w:sz w:val="28"/>
                <w:szCs w:val="28"/>
                <w:highlight w:val="none"/>
              </w:rPr>
            </w:pPr>
          </w:p>
        </w:tc>
        <w:tc>
          <w:tcPr>
            <w:tcW w:w="1845" w:type="dxa"/>
            <w:tcBorders>
              <w:top w:val="single" w:color="000000" w:sz="4" w:space="0"/>
              <w:left w:val="single" w:color="000000" w:sz="4" w:space="0"/>
              <w:bottom w:val="single" w:color="000000" w:sz="4" w:space="0"/>
              <w:right w:val="single" w:color="000000" w:sz="4" w:space="0"/>
            </w:tcBorders>
            <w:vAlign w:val="top"/>
          </w:tcPr>
          <w:p w14:paraId="10FCA443">
            <w:pPr>
              <w:numPr>
                <w:ilvl w:val="0"/>
                <w:numId w:val="0"/>
              </w:numPr>
              <w:spacing w:line="520" w:lineRule="exact"/>
              <w:jc w:val="center"/>
              <w:rPr>
                <w:rFonts w:hint="eastAsia" w:ascii="仿宋" w:hAnsi="仿宋" w:eastAsia="仿宋" w:cs="仿宋"/>
                <w:sz w:val="28"/>
                <w:szCs w:val="28"/>
                <w:highlight w:val="none"/>
              </w:rPr>
            </w:pPr>
          </w:p>
        </w:tc>
      </w:tr>
    </w:tbl>
    <w:p w14:paraId="612ED9A7">
      <w:pPr>
        <w:rPr>
          <w:rFonts w:hint="eastAsia" w:ascii="仿宋" w:hAnsi="仿宋" w:eastAsia="仿宋" w:cs="仿宋"/>
          <w:sz w:val="28"/>
          <w:szCs w:val="28"/>
          <w:highlight w:val="none"/>
        </w:rPr>
      </w:pPr>
    </w:p>
    <w:p w14:paraId="3B7A5546">
      <w:pPr>
        <w:numPr>
          <w:ilvl w:val="0"/>
          <w:numId w:val="19"/>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★以上罚款细则仅供参考，采购人有权在签订合同时及签订合同后予以修改（包括但不限于增加条款、增加罚金金额等），中标人须无条件同意。</w:t>
      </w:r>
    </w:p>
    <w:p w14:paraId="3EDE4845">
      <w:pPr>
        <w:spacing w:line="520" w:lineRule="exact"/>
        <w:ind w:firstLine="0" w:firstLineChars="0"/>
        <w:rPr>
          <w:rFonts w:hint="eastAsia" w:ascii="仿宋" w:hAnsi="仿宋" w:eastAsia="仿宋" w:cs="仿宋"/>
          <w:sz w:val="28"/>
          <w:szCs w:val="28"/>
          <w:highlight w:val="none"/>
        </w:rPr>
      </w:pPr>
    </w:p>
    <w:p w14:paraId="5F86A9DB">
      <w:pPr>
        <w:spacing w:line="520" w:lineRule="exact"/>
        <w:ind w:firstLine="560" w:firstLineChars="200"/>
        <w:rPr>
          <w:rFonts w:hint="eastAsia" w:ascii="仿宋" w:hAnsi="仿宋" w:eastAsia="仿宋" w:cs="仿宋"/>
          <w:sz w:val="28"/>
          <w:szCs w:val="28"/>
          <w:highlight w:val="none"/>
        </w:rPr>
      </w:pPr>
    </w:p>
    <w:p w14:paraId="55A40223">
      <w:pPr>
        <w:pStyle w:val="2"/>
        <w:numPr>
          <w:ilvl w:val="0"/>
          <w:numId w:val="1"/>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费用及支付</w:t>
      </w:r>
    </w:p>
    <w:p w14:paraId="22AA592B">
      <w:pPr>
        <w:numPr>
          <w:ilvl w:val="0"/>
          <w:numId w:val="20"/>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采购人承担以下人事管理费用：</w:t>
      </w:r>
    </w:p>
    <w:p w14:paraId="3AD787C3">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派遣员工工资福利费用：按双方商订工资福利标准及有关法律法规规定的休假待遇和其他福利待遇执行；</w:t>
      </w:r>
    </w:p>
    <w:p w14:paraId="430FF874">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派遣员工社会保险费、公积金等(单位部分)：缴费标准按国家和地方规定执行；</w:t>
      </w:r>
    </w:p>
    <w:p w14:paraId="57E62733">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服务费：按成交服务费标准执行，按实际派遣人数支付；</w:t>
      </w:r>
    </w:p>
    <w:p w14:paraId="1C3A2895">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残疾人就业保障金：按扣除残疾人就业指标后的实际缴纳情况支付。</w:t>
      </w:r>
    </w:p>
    <w:p w14:paraId="4413C4E4">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派遣人员劳动合同终止(或解除)所产生的经济补偿或经济赔偿等相关费用</w:t>
      </w:r>
    </w:p>
    <w:p w14:paraId="5C175917">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除以上费用外，采购人不再支付任何费用。政策规定或不可规避而增加的其他费用除外。</w:t>
      </w:r>
    </w:p>
    <w:p w14:paraId="447EF747">
      <w:pPr>
        <w:numPr>
          <w:ilvl w:val="0"/>
          <w:numId w:val="20"/>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iCs/>
          <w:sz w:val="28"/>
          <w:szCs w:val="28"/>
          <w:highlight w:val="none"/>
          <w:lang w:val="en-US" w:eastAsia="zh-CN"/>
        </w:rPr>
        <w:t>服务费用</w:t>
      </w:r>
      <w:r>
        <w:rPr>
          <w:rFonts w:hint="eastAsia" w:ascii="仿宋" w:hAnsi="仿宋" w:eastAsia="仿宋" w:cs="仿宋"/>
          <w:sz w:val="28"/>
          <w:szCs w:val="28"/>
          <w:highlight w:val="none"/>
          <w:lang w:val="en-US" w:eastAsia="zh-CN"/>
        </w:rPr>
        <w:t>支付</w:t>
      </w:r>
    </w:p>
    <w:p w14:paraId="65F716B8">
      <w:pPr>
        <w:spacing w:line="520" w:lineRule="exact"/>
        <w:ind w:firstLine="560" w:firstLineChars="200"/>
        <w:rPr>
          <w:rFonts w:hint="eastAsia" w:ascii="仿宋" w:hAnsi="仿宋" w:eastAsia="仿宋" w:cs="仿宋"/>
          <w:iCs/>
          <w:sz w:val="28"/>
          <w:szCs w:val="28"/>
          <w:highlight w:val="none"/>
          <w:lang w:val="en-US" w:eastAsia="zh-CN"/>
        </w:rPr>
      </w:pPr>
      <w:r>
        <w:rPr>
          <w:rFonts w:hint="eastAsia" w:ascii="仿宋" w:hAnsi="仿宋" w:eastAsia="仿宋" w:cs="仿宋"/>
          <w:iCs/>
          <w:sz w:val="28"/>
          <w:szCs w:val="28"/>
          <w:highlight w:val="none"/>
          <w:lang w:val="en-US" w:eastAsia="zh-CN"/>
        </w:rPr>
        <w:t>采购人按供应商所报的服务费标准向供应商按月支付服务费用。</w:t>
      </w:r>
    </w:p>
    <w:p w14:paraId="0795BD02">
      <w:pPr>
        <w:numPr>
          <w:ilvl w:val="0"/>
          <w:numId w:val="20"/>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费用结算</w:t>
      </w:r>
    </w:p>
    <w:p w14:paraId="2735795A">
      <w:pPr>
        <w:keepNext w:val="0"/>
        <w:keepLines w:val="0"/>
        <w:pageBreakBefore w:val="0"/>
        <w:widowControl w:val="0"/>
        <w:numPr>
          <w:ilvl w:val="0"/>
          <w:numId w:val="2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上月实际派遣员工社会保险和公积金的单位缴纳部分及服务费；由采购人在每月的15日（遇节假日提前）前向供应商支付。供应商须至少提前7个工作日提交合法发票由采购人办理付款。</w:t>
      </w:r>
    </w:p>
    <w:p w14:paraId="2C764951">
      <w:pPr>
        <w:keepNext w:val="0"/>
        <w:keepLines w:val="0"/>
        <w:pageBreakBefore w:val="0"/>
        <w:widowControl w:val="0"/>
        <w:numPr>
          <w:ilvl w:val="0"/>
          <w:numId w:val="2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上月实际派遣员工工资待遇费用：由供应商根据双方商议的薪酬发放标准支付派遣员工工资待遇费用。供应商制作派遣员工的工资待遇发放表，于每月15日（遇节假日或公休日提前）发放派遣员工上月的工资并将发放情况抄送采购人。供应商须至少提前7个工作日提交合法发票交由采购人办理付款。</w:t>
      </w:r>
    </w:p>
    <w:p w14:paraId="37583185">
      <w:pPr>
        <w:keepNext w:val="0"/>
        <w:keepLines w:val="0"/>
        <w:pageBreakBefore w:val="0"/>
        <w:widowControl w:val="0"/>
        <w:numPr>
          <w:ilvl w:val="0"/>
          <w:numId w:val="2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采购人以银行转账或支票的方式向供应商支付费用。    </w:t>
      </w:r>
    </w:p>
    <w:p w14:paraId="7BF49405">
      <w:pPr>
        <w:keepNext w:val="0"/>
        <w:keepLines w:val="0"/>
        <w:pageBreakBefore w:val="0"/>
        <w:widowControl w:val="0"/>
        <w:numPr>
          <w:ilvl w:val="0"/>
          <w:numId w:val="2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有权监管工资福利发放情况，供应商应保证发放时间与采购人内部员工保持一致，如因供应商单方面原因导致工资福利未能及时足额正确的发放，供应商需承担由此引发的相关责任，采购人亦有权根据事态严重程度扣减相应的管理费用及追究相关责任。</w:t>
      </w:r>
    </w:p>
    <w:p w14:paraId="477DB8C7">
      <w:pPr>
        <w:pStyle w:val="2"/>
        <w:numPr>
          <w:ilvl w:val="0"/>
          <w:numId w:val="1"/>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履约保证金</w:t>
      </w:r>
    </w:p>
    <w:p w14:paraId="44B38B5D">
      <w:pPr>
        <w:numPr>
          <w:ilvl w:val="0"/>
          <w:numId w:val="23"/>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履约保证金为人民币柒万元整（¥70,000.00），须在合同签订后7个工作日内缴纳。服务期满或双方协商解除合同后，采购人将无息退还履约保证金给供应商。供应商在合同签署后7个工作日内不缴纳履约保证金视为放弃此次服务协议，供应商将承担所有责任后果。</w:t>
      </w:r>
    </w:p>
    <w:p w14:paraId="79C644D5">
      <w:pPr>
        <w:numPr>
          <w:ilvl w:val="0"/>
          <w:numId w:val="23"/>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如在合同执行期间因供应商违约导致履约保证金部分扣除的，供应商需在5个工作日内将扣除的履约保证金补齐。因供应商原因导致提前终止合同时，采购人有权不退回履约保证金给供应商。</w:t>
      </w:r>
    </w:p>
    <w:p w14:paraId="2E2BDEDF">
      <w:pPr>
        <w:numPr>
          <w:ilvl w:val="0"/>
          <w:numId w:val="23"/>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供应商完成其合同义务，包括任何保证义务后90日内，一次性无息退还履约保证金；如合同解除后90天内采购人未能及时退还保证金，则采购人每逾期1日按照履约保证金总额的1‰赔偿给供应商（因供应商自身原因造成逾期除外）。</w:t>
      </w:r>
    </w:p>
    <w:p w14:paraId="3CF15EAF">
      <w:pPr>
        <w:pStyle w:val="2"/>
        <w:numPr>
          <w:ilvl w:val="0"/>
          <w:numId w:val="1"/>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报价要求</w:t>
      </w:r>
    </w:p>
    <w:p w14:paraId="2EBC845E">
      <w:pPr>
        <w:numPr>
          <w:ilvl w:val="0"/>
          <w:numId w:val="2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供应商报价应为为采购人提供服务的总含税价，即报价中包括本项目的管理费用、服务费用、各种税费以及供应商响应过程中所发生一切费用。</w:t>
      </w:r>
    </w:p>
    <w:p w14:paraId="5FB2F097">
      <w:pPr>
        <w:numPr>
          <w:ilvl w:val="0"/>
          <w:numId w:val="2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少报漏报的内容，均已包含在总价内，成交人不得以任何的形式向采购人索要追加任何的费用，采购人不再另行支付其他费用。</w:t>
      </w:r>
    </w:p>
    <w:p w14:paraId="45A29FEC">
      <w:pPr>
        <w:numPr>
          <w:ilvl w:val="0"/>
          <w:numId w:val="2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最终报价方案以现场竞争性磋商为准。</w:t>
      </w:r>
    </w:p>
    <w:p w14:paraId="52E1064A">
      <w:pPr>
        <w:numPr>
          <w:ilvl w:val="0"/>
          <w:numId w:val="24"/>
        </w:num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若成交，响应单价不可改变，供货时按采购人实际需求的采购数量和响应单价办理合同结算。</w:t>
      </w:r>
    </w:p>
    <w:p w14:paraId="1F6AC4B3">
      <w:pPr>
        <w:pStyle w:val="26"/>
        <w:ind w:firstLine="0" w:firstLineChars="0"/>
        <w:rPr>
          <w:rFonts w:ascii="微软雅黑" w:hAnsi="微软雅黑" w:eastAsia="微软雅黑" w:cs="微软雅黑"/>
          <w:highlight w:val="none"/>
        </w:rPr>
      </w:pPr>
      <w:bookmarkStart w:id="16" w:name="_Toc385939529"/>
      <w:bookmarkStart w:id="17" w:name="_Toc385940875"/>
      <w:bookmarkStart w:id="18" w:name="_Toc417914519"/>
    </w:p>
    <w:p w14:paraId="55989FA6">
      <w:pPr>
        <w:pStyle w:val="26"/>
        <w:ind w:firstLine="0" w:firstLineChars="0"/>
        <w:rPr>
          <w:rFonts w:ascii="微软雅黑" w:hAnsi="微软雅黑" w:eastAsia="微软雅黑" w:cs="微软雅黑"/>
          <w:highlight w:val="none"/>
        </w:rPr>
      </w:pPr>
    </w:p>
    <w:p w14:paraId="64A7A0A3">
      <w:pPr>
        <w:pStyle w:val="26"/>
        <w:ind w:firstLine="0" w:firstLineChars="0"/>
        <w:rPr>
          <w:rFonts w:ascii="微软雅黑" w:hAnsi="微软雅黑" w:eastAsia="微软雅黑" w:cs="微软雅黑"/>
          <w:highlight w:val="none"/>
        </w:rPr>
      </w:pPr>
    </w:p>
    <w:p w14:paraId="7ABB8EE6">
      <w:pPr>
        <w:pStyle w:val="26"/>
        <w:ind w:firstLine="0" w:firstLineChars="0"/>
        <w:rPr>
          <w:rFonts w:ascii="微软雅黑" w:hAnsi="微软雅黑" w:eastAsia="微软雅黑" w:cs="微软雅黑"/>
          <w:highlight w:val="none"/>
        </w:rPr>
      </w:pPr>
    </w:p>
    <w:p w14:paraId="42E96BDB">
      <w:pPr>
        <w:pStyle w:val="26"/>
        <w:ind w:firstLine="0" w:firstLineChars="0"/>
        <w:rPr>
          <w:rFonts w:ascii="微软雅黑" w:hAnsi="微软雅黑" w:eastAsia="微软雅黑" w:cs="微软雅黑"/>
          <w:highlight w:val="none"/>
        </w:rPr>
      </w:pPr>
    </w:p>
    <w:p w14:paraId="76E61E07">
      <w:pPr>
        <w:pStyle w:val="26"/>
        <w:ind w:firstLine="0" w:firstLineChars="0"/>
        <w:rPr>
          <w:rFonts w:ascii="微软雅黑" w:hAnsi="微软雅黑" w:eastAsia="微软雅黑" w:cs="微软雅黑"/>
          <w:highlight w:val="none"/>
        </w:rPr>
      </w:pPr>
    </w:p>
    <w:p w14:paraId="246163BE">
      <w:pPr>
        <w:pStyle w:val="26"/>
        <w:ind w:firstLine="0" w:firstLineChars="0"/>
        <w:rPr>
          <w:rFonts w:ascii="微软雅黑" w:hAnsi="微软雅黑" w:eastAsia="微软雅黑" w:cs="微软雅黑"/>
          <w:highlight w:val="none"/>
        </w:rPr>
      </w:pPr>
    </w:p>
    <w:p w14:paraId="24CAEC1E">
      <w:pPr>
        <w:pStyle w:val="26"/>
        <w:ind w:firstLine="0" w:firstLineChars="0"/>
        <w:rPr>
          <w:rFonts w:ascii="微软雅黑" w:hAnsi="微软雅黑" w:eastAsia="微软雅黑" w:cs="微软雅黑"/>
          <w:highlight w:val="none"/>
        </w:rPr>
      </w:pPr>
    </w:p>
    <w:p w14:paraId="582105EC">
      <w:pPr>
        <w:pStyle w:val="26"/>
        <w:ind w:firstLine="0" w:firstLineChars="0"/>
        <w:rPr>
          <w:rFonts w:ascii="微软雅黑" w:hAnsi="微软雅黑" w:eastAsia="微软雅黑" w:cs="微软雅黑"/>
          <w:highlight w:val="none"/>
        </w:rPr>
      </w:pPr>
    </w:p>
    <w:p w14:paraId="40644FED">
      <w:pPr>
        <w:pStyle w:val="26"/>
        <w:ind w:firstLine="0" w:firstLineChars="0"/>
        <w:rPr>
          <w:rFonts w:ascii="微软雅黑" w:hAnsi="微软雅黑" w:eastAsia="微软雅黑" w:cs="微软雅黑"/>
          <w:highlight w:val="none"/>
        </w:rPr>
      </w:pPr>
    </w:p>
    <w:p w14:paraId="55A008F1">
      <w:pPr>
        <w:pStyle w:val="26"/>
        <w:ind w:firstLine="0" w:firstLineChars="0"/>
        <w:rPr>
          <w:rFonts w:ascii="微软雅黑" w:hAnsi="微软雅黑" w:eastAsia="微软雅黑" w:cs="微软雅黑"/>
          <w:highlight w:val="none"/>
        </w:rPr>
      </w:pPr>
    </w:p>
    <w:p w14:paraId="08212626">
      <w:pPr>
        <w:pStyle w:val="26"/>
        <w:ind w:firstLine="0" w:firstLineChars="0"/>
        <w:rPr>
          <w:rFonts w:ascii="微软雅黑" w:hAnsi="微软雅黑" w:eastAsia="微软雅黑" w:cs="微软雅黑"/>
          <w:highlight w:val="none"/>
        </w:rPr>
      </w:pPr>
    </w:p>
    <w:p w14:paraId="6817E1DD">
      <w:pPr>
        <w:pStyle w:val="26"/>
        <w:ind w:firstLine="0" w:firstLineChars="0"/>
        <w:rPr>
          <w:rFonts w:ascii="微软雅黑" w:hAnsi="微软雅黑" w:eastAsia="微软雅黑" w:cs="微软雅黑"/>
          <w:highlight w:val="none"/>
        </w:rPr>
      </w:pPr>
    </w:p>
    <w:p w14:paraId="6F0ED250">
      <w:pPr>
        <w:pStyle w:val="26"/>
        <w:ind w:firstLine="0" w:firstLineChars="0"/>
        <w:rPr>
          <w:rFonts w:ascii="微软雅黑" w:hAnsi="微软雅黑" w:eastAsia="微软雅黑" w:cs="微软雅黑"/>
          <w:highlight w:val="none"/>
        </w:rPr>
      </w:pPr>
    </w:p>
    <w:p w14:paraId="7DE947E5">
      <w:pPr>
        <w:pStyle w:val="26"/>
        <w:ind w:firstLine="0" w:firstLineChars="0"/>
        <w:rPr>
          <w:rFonts w:ascii="微软雅黑" w:hAnsi="微软雅黑" w:eastAsia="微软雅黑" w:cs="微软雅黑"/>
          <w:highlight w:val="none"/>
        </w:rPr>
      </w:pPr>
    </w:p>
    <w:p w14:paraId="3AB9D42C">
      <w:pPr>
        <w:pStyle w:val="26"/>
        <w:ind w:firstLine="0" w:firstLineChars="0"/>
        <w:rPr>
          <w:rFonts w:ascii="微软雅黑" w:hAnsi="微软雅黑" w:eastAsia="微软雅黑" w:cs="微软雅黑"/>
          <w:highlight w:val="none"/>
        </w:rPr>
      </w:pPr>
    </w:p>
    <w:p w14:paraId="04E87526">
      <w:pPr>
        <w:pStyle w:val="26"/>
        <w:ind w:firstLine="0" w:firstLineChars="0"/>
        <w:rPr>
          <w:rFonts w:ascii="微软雅黑" w:hAnsi="微软雅黑" w:eastAsia="微软雅黑" w:cs="微软雅黑"/>
          <w:highlight w:val="none"/>
        </w:rPr>
      </w:pPr>
    </w:p>
    <w:p w14:paraId="238317C8">
      <w:pPr>
        <w:pStyle w:val="26"/>
        <w:ind w:firstLine="0" w:firstLineChars="0"/>
        <w:rPr>
          <w:rFonts w:ascii="微软雅黑" w:hAnsi="微软雅黑" w:eastAsia="微软雅黑" w:cs="微软雅黑"/>
          <w:highlight w:val="none"/>
        </w:rPr>
      </w:pPr>
    </w:p>
    <w:p w14:paraId="263CB144">
      <w:pPr>
        <w:rPr>
          <w:highlight w:val="none"/>
        </w:rPr>
      </w:pPr>
    </w:p>
    <w:p w14:paraId="4D0D50E5">
      <w:pPr>
        <w:pStyle w:val="26"/>
        <w:ind w:firstLine="400"/>
        <w:rPr>
          <w:highlight w:val="none"/>
        </w:rPr>
      </w:pPr>
    </w:p>
    <w:p w14:paraId="7CCB848E">
      <w:pPr>
        <w:pStyle w:val="26"/>
        <w:ind w:firstLine="0" w:firstLineChars="0"/>
        <w:rPr>
          <w:highlight w:val="none"/>
        </w:rPr>
      </w:pPr>
    </w:p>
    <w:p w14:paraId="50E739C8">
      <w:pPr>
        <w:pStyle w:val="26"/>
        <w:ind w:firstLine="0" w:firstLineChars="0"/>
        <w:rPr>
          <w:highlight w:val="none"/>
        </w:rPr>
      </w:pPr>
    </w:p>
    <w:p w14:paraId="7AA06858">
      <w:pPr>
        <w:pStyle w:val="26"/>
        <w:ind w:firstLine="400"/>
        <w:rPr>
          <w:highlight w:val="none"/>
        </w:rPr>
      </w:pPr>
    </w:p>
    <w:p w14:paraId="57390893">
      <w:pPr>
        <w:pStyle w:val="26"/>
        <w:ind w:firstLine="400"/>
        <w:rPr>
          <w:highlight w:val="none"/>
        </w:rPr>
      </w:pPr>
    </w:p>
    <w:p w14:paraId="7CAF569D">
      <w:pPr>
        <w:pStyle w:val="26"/>
        <w:ind w:firstLine="400"/>
        <w:rPr>
          <w:highlight w:val="none"/>
        </w:rPr>
      </w:pPr>
    </w:p>
    <w:p w14:paraId="16CF97AB">
      <w:pPr>
        <w:pStyle w:val="26"/>
        <w:ind w:firstLine="400"/>
        <w:rPr>
          <w:highlight w:val="none"/>
        </w:rPr>
      </w:pPr>
    </w:p>
    <w:p w14:paraId="0380EE8A">
      <w:pPr>
        <w:pStyle w:val="26"/>
        <w:ind w:firstLine="400"/>
        <w:rPr>
          <w:highlight w:val="none"/>
        </w:rPr>
      </w:pPr>
    </w:p>
    <w:p w14:paraId="244C7056">
      <w:pPr>
        <w:pStyle w:val="26"/>
        <w:ind w:firstLine="400"/>
        <w:rPr>
          <w:highlight w:val="none"/>
        </w:rPr>
      </w:pPr>
    </w:p>
    <w:p w14:paraId="5D1B68D5">
      <w:pPr>
        <w:pStyle w:val="26"/>
        <w:ind w:firstLine="400"/>
        <w:rPr>
          <w:highlight w:val="none"/>
        </w:rPr>
      </w:pPr>
    </w:p>
    <w:p w14:paraId="5686391B">
      <w:pPr>
        <w:pStyle w:val="26"/>
        <w:ind w:firstLine="400"/>
        <w:rPr>
          <w:highlight w:val="none"/>
        </w:rPr>
      </w:pPr>
    </w:p>
    <w:p w14:paraId="6829F4D7">
      <w:pPr>
        <w:pStyle w:val="26"/>
        <w:ind w:firstLine="400"/>
        <w:rPr>
          <w:highlight w:val="none"/>
        </w:rPr>
      </w:pPr>
    </w:p>
    <w:p w14:paraId="65910C73">
      <w:pPr>
        <w:pStyle w:val="26"/>
        <w:ind w:firstLine="400"/>
        <w:rPr>
          <w:highlight w:val="none"/>
        </w:rPr>
      </w:pPr>
    </w:p>
    <w:p w14:paraId="0037153C">
      <w:pPr>
        <w:pStyle w:val="26"/>
        <w:ind w:firstLine="400"/>
        <w:rPr>
          <w:highlight w:val="none"/>
        </w:rPr>
      </w:pPr>
    </w:p>
    <w:p w14:paraId="0F308C0E">
      <w:pPr>
        <w:pStyle w:val="26"/>
        <w:ind w:firstLine="400"/>
        <w:rPr>
          <w:highlight w:val="none"/>
        </w:rPr>
      </w:pPr>
    </w:p>
    <w:p w14:paraId="2EBCFE69">
      <w:pPr>
        <w:pStyle w:val="26"/>
        <w:ind w:firstLine="400"/>
        <w:rPr>
          <w:highlight w:val="none"/>
        </w:rPr>
      </w:pPr>
    </w:p>
    <w:p w14:paraId="5A1B0D72">
      <w:pPr>
        <w:pStyle w:val="26"/>
        <w:ind w:firstLine="0" w:firstLineChars="0"/>
        <w:rPr>
          <w:rFonts w:ascii="微软雅黑" w:hAnsi="微软雅黑" w:eastAsia="微软雅黑" w:cs="微软雅黑"/>
          <w:highlight w:val="none"/>
        </w:rPr>
      </w:pPr>
    </w:p>
    <w:p w14:paraId="2B9126E4">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  响应须知</w:t>
      </w:r>
      <w:bookmarkEnd w:id="16"/>
      <w:bookmarkEnd w:id="17"/>
      <w:bookmarkEnd w:id="18"/>
    </w:p>
    <w:p w14:paraId="7CF56136">
      <w:pPr>
        <w:pStyle w:val="26"/>
        <w:ind w:firstLine="400"/>
        <w:rPr>
          <w:highlight w:val="none"/>
        </w:rPr>
      </w:pPr>
    </w:p>
    <w:p w14:paraId="31988DDE">
      <w:pPr>
        <w:pStyle w:val="26"/>
        <w:ind w:firstLine="400"/>
        <w:rPr>
          <w:highlight w:val="none"/>
        </w:rPr>
      </w:pPr>
    </w:p>
    <w:p w14:paraId="3FBE58C3">
      <w:pPr>
        <w:pStyle w:val="26"/>
        <w:ind w:firstLine="400"/>
        <w:rPr>
          <w:highlight w:val="none"/>
        </w:rPr>
      </w:pPr>
    </w:p>
    <w:p w14:paraId="68639232">
      <w:pPr>
        <w:pStyle w:val="26"/>
        <w:ind w:firstLine="400"/>
        <w:rPr>
          <w:highlight w:val="none"/>
        </w:rPr>
      </w:pPr>
    </w:p>
    <w:p w14:paraId="483A36E1">
      <w:pPr>
        <w:pStyle w:val="26"/>
        <w:ind w:firstLine="400"/>
        <w:rPr>
          <w:highlight w:val="none"/>
        </w:rPr>
      </w:pPr>
    </w:p>
    <w:p w14:paraId="1F2371FF">
      <w:pPr>
        <w:pStyle w:val="26"/>
        <w:ind w:firstLine="400"/>
        <w:rPr>
          <w:highlight w:val="none"/>
        </w:rPr>
      </w:pPr>
    </w:p>
    <w:p w14:paraId="4831C275">
      <w:pPr>
        <w:pStyle w:val="26"/>
        <w:ind w:firstLine="400"/>
        <w:rPr>
          <w:highlight w:val="none"/>
        </w:rPr>
      </w:pPr>
    </w:p>
    <w:p w14:paraId="1CD0F1F7">
      <w:pPr>
        <w:pStyle w:val="26"/>
        <w:ind w:firstLine="400"/>
        <w:rPr>
          <w:highlight w:val="none"/>
        </w:rPr>
      </w:pPr>
    </w:p>
    <w:p w14:paraId="7FF4A085">
      <w:pPr>
        <w:pStyle w:val="26"/>
        <w:ind w:firstLine="400"/>
        <w:rPr>
          <w:highlight w:val="none"/>
        </w:rPr>
      </w:pPr>
    </w:p>
    <w:p w14:paraId="503FFF45">
      <w:pPr>
        <w:pStyle w:val="26"/>
        <w:ind w:firstLine="400"/>
        <w:rPr>
          <w:highlight w:val="none"/>
        </w:rPr>
      </w:pPr>
    </w:p>
    <w:p w14:paraId="7F6B0750">
      <w:pPr>
        <w:pStyle w:val="26"/>
        <w:ind w:firstLine="400"/>
        <w:rPr>
          <w:highlight w:val="none"/>
        </w:rPr>
      </w:pPr>
    </w:p>
    <w:p w14:paraId="50EF5467">
      <w:pPr>
        <w:pStyle w:val="26"/>
        <w:ind w:firstLine="400"/>
        <w:rPr>
          <w:highlight w:val="none"/>
        </w:rPr>
      </w:pPr>
    </w:p>
    <w:p w14:paraId="14EB21A1">
      <w:pPr>
        <w:pStyle w:val="26"/>
        <w:ind w:firstLine="400"/>
        <w:rPr>
          <w:highlight w:val="none"/>
        </w:rPr>
      </w:pPr>
    </w:p>
    <w:p w14:paraId="424D2F4A">
      <w:pPr>
        <w:pStyle w:val="26"/>
        <w:ind w:firstLine="400"/>
        <w:rPr>
          <w:highlight w:val="none"/>
        </w:rPr>
      </w:pPr>
    </w:p>
    <w:p w14:paraId="11B06A91">
      <w:pPr>
        <w:pStyle w:val="26"/>
        <w:ind w:firstLine="400"/>
        <w:rPr>
          <w:highlight w:val="none"/>
        </w:rPr>
      </w:pPr>
    </w:p>
    <w:p w14:paraId="3162DF73">
      <w:pPr>
        <w:pStyle w:val="26"/>
        <w:ind w:firstLine="400"/>
        <w:rPr>
          <w:highlight w:val="none"/>
        </w:rPr>
      </w:pPr>
    </w:p>
    <w:p w14:paraId="593880EC">
      <w:pPr>
        <w:pStyle w:val="26"/>
        <w:ind w:firstLine="400"/>
        <w:rPr>
          <w:highlight w:val="none"/>
        </w:rPr>
      </w:pPr>
    </w:p>
    <w:p w14:paraId="76CE2ABA">
      <w:pPr>
        <w:pStyle w:val="26"/>
        <w:ind w:firstLine="400"/>
        <w:rPr>
          <w:highlight w:val="none"/>
        </w:rPr>
      </w:pPr>
    </w:p>
    <w:p w14:paraId="35AE2830">
      <w:pPr>
        <w:pStyle w:val="26"/>
        <w:ind w:firstLine="400"/>
        <w:rPr>
          <w:highlight w:val="none"/>
        </w:rPr>
      </w:pPr>
    </w:p>
    <w:p w14:paraId="45510266">
      <w:pPr>
        <w:pStyle w:val="26"/>
        <w:ind w:firstLine="400"/>
        <w:rPr>
          <w:highlight w:val="none"/>
        </w:rPr>
      </w:pPr>
    </w:p>
    <w:p w14:paraId="2C6B150B">
      <w:pPr>
        <w:pStyle w:val="26"/>
        <w:ind w:firstLine="400"/>
        <w:rPr>
          <w:highlight w:val="none"/>
        </w:rPr>
      </w:pPr>
    </w:p>
    <w:p w14:paraId="372EC144">
      <w:pPr>
        <w:pStyle w:val="26"/>
        <w:ind w:firstLine="400"/>
        <w:rPr>
          <w:highlight w:val="none"/>
        </w:rPr>
      </w:pPr>
    </w:p>
    <w:p w14:paraId="7724A298">
      <w:pPr>
        <w:spacing w:line="360" w:lineRule="auto"/>
        <w:ind w:left="420" w:leftChars="200"/>
        <w:jc w:val="center"/>
        <w:outlineLvl w:val="1"/>
        <w:rPr>
          <w:rFonts w:ascii="宋体" w:hAnsi="宋体" w:cs="宋体"/>
          <w:b/>
          <w:bCs/>
          <w:sz w:val="36"/>
          <w:szCs w:val="36"/>
          <w:highlight w:val="none"/>
        </w:rPr>
      </w:pPr>
      <w:bookmarkStart w:id="19" w:name="_Toc385940880"/>
      <w:r>
        <w:rPr>
          <w:rFonts w:hint="eastAsia" w:ascii="宋体" w:hAnsi="宋体" w:cs="宋体"/>
          <w:b/>
          <w:bCs/>
          <w:sz w:val="36"/>
          <w:szCs w:val="36"/>
          <w:highlight w:val="none"/>
        </w:rPr>
        <w:t>响应须知</w:t>
      </w:r>
    </w:p>
    <w:p w14:paraId="16589821">
      <w:pPr>
        <w:numPr>
          <w:ilvl w:val="0"/>
          <w:numId w:val="25"/>
        </w:numPr>
        <w:adjustRightInd w:val="0"/>
        <w:snapToGrid w:val="0"/>
        <w:spacing w:line="360" w:lineRule="exact"/>
        <w:ind w:left="0" w:leftChars="0" w:firstLine="420" w:firstLineChars="0"/>
        <w:rPr>
          <w:rFonts w:ascii="宋体" w:hAnsi="宋体" w:cs="宋体"/>
          <w:b/>
          <w:bCs/>
          <w:sz w:val="24"/>
          <w:highlight w:val="none"/>
        </w:rPr>
      </w:pPr>
      <w:r>
        <w:rPr>
          <w:rFonts w:hint="eastAsia" w:ascii="宋体" w:hAnsi="宋体" w:cs="宋体"/>
          <w:b/>
          <w:bCs/>
          <w:sz w:val="24"/>
          <w:highlight w:val="none"/>
        </w:rPr>
        <w:t>响应文件格式</w:t>
      </w:r>
    </w:p>
    <w:p w14:paraId="19F8DB20">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响应人须按本磋商文件中提供的响应文件编制要求（见第五章）以A4版面统一编制（每份内页须按顺序加注页码），以及按有关要求提供相关的证明资料等。</w:t>
      </w:r>
    </w:p>
    <w:p w14:paraId="4CB7EFD6">
      <w:pPr>
        <w:numPr>
          <w:ilvl w:val="0"/>
          <w:numId w:val="25"/>
        </w:numPr>
        <w:adjustRightInd w:val="0"/>
        <w:snapToGrid w:val="0"/>
        <w:spacing w:line="360" w:lineRule="exact"/>
        <w:ind w:left="0" w:leftChars="0" w:firstLine="420" w:firstLineChars="0"/>
        <w:rPr>
          <w:rFonts w:hint="eastAsia" w:ascii="宋体" w:hAnsi="宋体" w:cs="宋体"/>
          <w:b/>
          <w:bCs/>
          <w:sz w:val="24"/>
          <w:highlight w:val="none"/>
        </w:rPr>
      </w:pPr>
      <w:r>
        <w:rPr>
          <w:rFonts w:hint="eastAsia" w:ascii="宋体" w:hAnsi="宋体" w:cs="宋体"/>
          <w:b/>
          <w:bCs/>
          <w:sz w:val="24"/>
          <w:highlight w:val="none"/>
        </w:rPr>
        <w:t>响应文件的递交</w:t>
      </w:r>
      <w:bookmarkEnd w:id="19"/>
    </w:p>
    <w:p w14:paraId="19AD6746">
      <w:pPr>
        <w:numPr>
          <w:ilvl w:val="0"/>
          <w:numId w:val="26"/>
        </w:numPr>
        <w:tabs>
          <w:tab w:val="center" w:pos="210"/>
          <w:tab w:val="center" w:pos="420"/>
          <w:tab w:val="center" w:pos="630"/>
        </w:tabs>
        <w:adjustRightInd w:val="0"/>
        <w:snapToGrid w:val="0"/>
        <w:spacing w:line="360" w:lineRule="exact"/>
        <w:ind w:left="0" w:leftChars="0" w:firstLine="420" w:firstLineChars="0"/>
        <w:outlineLvl w:val="2"/>
        <w:rPr>
          <w:rFonts w:ascii="宋体" w:hAnsi="宋体" w:cs="宋体"/>
          <w:bCs/>
          <w:sz w:val="24"/>
          <w:highlight w:val="none"/>
        </w:rPr>
      </w:pPr>
      <w:r>
        <w:rPr>
          <w:rFonts w:hint="eastAsia" w:ascii="宋体" w:hAnsi="宋体" w:cs="宋体"/>
          <w:bCs/>
          <w:sz w:val="24"/>
          <w:highlight w:val="none"/>
        </w:rPr>
        <w:t>响应文件的密封和标记</w:t>
      </w:r>
    </w:p>
    <w:p w14:paraId="38D14A86">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响应人应将纸质响应文件正本和副本分开密封装在单独的信封中，每一信封封口处应加盖公章，并在每一密封的信封封面上按以下要求清楚标明：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83BA1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4A31AF3D">
            <w:pPr>
              <w:spacing w:line="360" w:lineRule="auto"/>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060AC959">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p>
          <w:p w14:paraId="08ABFD52">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项目名称：填写磋商文件第一章“磋商邀请函”中写明的</w:t>
            </w:r>
            <w:r>
              <w:rPr>
                <w:rFonts w:hint="eastAsia" w:ascii="宋体" w:hAnsi="宋体" w:cs="宋体"/>
                <w:bCs/>
                <w:szCs w:val="20"/>
                <w:highlight w:val="none"/>
              </w:rPr>
              <w:t>项目名称</w:t>
            </w:r>
          </w:p>
          <w:p w14:paraId="4FFB9438">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38B39D1D">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0FA934C2">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265D4759">
            <w:pPr>
              <w:pStyle w:val="26"/>
              <w:adjustRightInd w:val="0"/>
              <w:snapToGrid w:val="0"/>
              <w:spacing w:line="400" w:lineRule="exact"/>
              <w:ind w:firstLine="482"/>
              <w:jc w:val="center"/>
              <w:rPr>
                <w:sz w:val="24"/>
                <w:szCs w:val="36"/>
                <w:highlight w:val="none"/>
              </w:rPr>
            </w:pPr>
            <w:r>
              <w:rPr>
                <w:rFonts w:hint="eastAsia"/>
                <w:b/>
                <w:bCs/>
                <w:sz w:val="24"/>
                <w:szCs w:val="36"/>
                <w:highlight w:val="none"/>
              </w:rPr>
              <w:t>本项目磋商评审会议之前不得启封</w:t>
            </w:r>
          </w:p>
          <w:p w14:paraId="0B8B3B71">
            <w:pPr>
              <w:spacing w:line="400" w:lineRule="exact"/>
              <w:ind w:firstLine="422" w:firstLineChars="200"/>
              <w:jc w:val="center"/>
              <w:rPr>
                <w:rFonts w:ascii="宋体" w:hAnsi="宋体" w:cs="宋体"/>
                <w:b/>
                <w:bCs/>
                <w:highlight w:val="none"/>
              </w:rPr>
            </w:pPr>
          </w:p>
        </w:tc>
      </w:tr>
    </w:tbl>
    <w:p w14:paraId="2CCC9D81">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27299F13">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6CA78A8E">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2E323969">
      <w:pPr>
        <w:numPr>
          <w:ilvl w:val="0"/>
          <w:numId w:val="26"/>
        </w:numPr>
        <w:tabs>
          <w:tab w:val="center" w:pos="210"/>
          <w:tab w:val="center" w:pos="420"/>
          <w:tab w:val="center" w:pos="630"/>
        </w:tabs>
        <w:adjustRightInd w:val="0"/>
        <w:snapToGrid w:val="0"/>
        <w:spacing w:line="360" w:lineRule="exact"/>
        <w:ind w:left="0" w:leftChars="0" w:firstLine="420" w:firstLineChars="0"/>
        <w:outlineLvl w:val="2"/>
        <w:rPr>
          <w:rFonts w:hint="eastAsia" w:ascii="宋体" w:hAnsi="宋体" w:cs="宋体"/>
          <w:bCs/>
          <w:sz w:val="24"/>
          <w:highlight w:val="none"/>
        </w:rPr>
      </w:pP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5F8A06B7">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729C526A">
      <w:pPr>
        <w:numPr>
          <w:ilvl w:val="0"/>
          <w:numId w:val="26"/>
        </w:numPr>
        <w:tabs>
          <w:tab w:val="center" w:pos="210"/>
          <w:tab w:val="center" w:pos="420"/>
          <w:tab w:val="center" w:pos="630"/>
        </w:tabs>
        <w:adjustRightInd w:val="0"/>
        <w:snapToGrid w:val="0"/>
        <w:spacing w:line="360" w:lineRule="exact"/>
        <w:ind w:left="0" w:leftChars="0" w:firstLine="420" w:firstLineChars="0"/>
        <w:outlineLvl w:val="2"/>
        <w:rPr>
          <w:rFonts w:hint="eastAsia" w:ascii="宋体" w:hAnsi="宋体" w:cs="宋体"/>
          <w:bCs/>
          <w:sz w:val="24"/>
          <w:highlight w:val="none"/>
        </w:rPr>
      </w:pPr>
      <w:r>
        <w:rPr>
          <w:rFonts w:hint="eastAsia" w:ascii="宋体" w:hAnsi="宋体" w:cs="宋体"/>
          <w:bCs/>
          <w:sz w:val="24"/>
          <w:highlight w:val="none"/>
        </w:rPr>
        <w:t>响应文件的修改和撤回</w:t>
      </w:r>
    </w:p>
    <w:p w14:paraId="1A80DD05">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响应人在响应文件提交截止时间前，可以对所递交的响应文件进行补充、修改或者撤回，并书面通知采购人。补充、修改的内容应当按磋商文件要求签署、盖章，并作为响应文件的组成部分。</w:t>
      </w:r>
    </w:p>
    <w:p w14:paraId="5C42F578">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响应文件中的任何重要的插字、涂改和增删，必须由法定代表人或经其正式授权的代表在旁边签字或盖章才有效。</w:t>
      </w:r>
    </w:p>
    <w:p w14:paraId="3F0CEF28">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在响应文件提交截止时间之后，响应人不得对其响应文件做任何修改和补充。</w:t>
      </w:r>
    </w:p>
    <w:p w14:paraId="4C19F88E">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不接受《磋商邀请函》中规定外的响应文件递交形式。</w:t>
      </w:r>
    </w:p>
    <w:p w14:paraId="63D91C02">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响应人所提交的响应文件在磋商评审会议结束后，无论磋商结果与否都不退还。</w:t>
      </w:r>
    </w:p>
    <w:p w14:paraId="390256F0">
      <w:pPr>
        <w:numPr>
          <w:ilvl w:val="0"/>
          <w:numId w:val="26"/>
        </w:numPr>
        <w:tabs>
          <w:tab w:val="center" w:pos="210"/>
          <w:tab w:val="center" w:pos="420"/>
          <w:tab w:val="center" w:pos="630"/>
        </w:tabs>
        <w:adjustRightInd w:val="0"/>
        <w:snapToGrid w:val="0"/>
        <w:spacing w:line="360" w:lineRule="exact"/>
        <w:ind w:left="0" w:leftChars="0" w:firstLine="420" w:firstLineChars="0"/>
        <w:outlineLvl w:val="2"/>
        <w:rPr>
          <w:rFonts w:hint="eastAsia" w:ascii="宋体" w:hAnsi="宋体" w:cs="宋体"/>
          <w:bCs/>
          <w:sz w:val="24"/>
          <w:highlight w:val="none"/>
          <w:lang w:eastAsia="zh-CN"/>
        </w:rPr>
      </w:pPr>
      <w:r>
        <w:rPr>
          <w:rFonts w:hint="eastAsia" w:ascii="宋体" w:hAnsi="宋体" w:cs="宋体"/>
          <w:bCs/>
          <w:sz w:val="24"/>
          <w:highlight w:val="none"/>
        </w:rPr>
        <w:t>样品</w:t>
      </w:r>
    </w:p>
    <w:p w14:paraId="763D386E">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本项目如要求提交样品的，我院在收取样品时没有对样品外观进行验收及性能测试，对样品的破损或质量概不负责。</w:t>
      </w:r>
    </w:p>
    <w:p w14:paraId="368A6025">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由于我院存放样品的空间有限，如采购人无需留存样品的情况下，请各有关响应人在参与本项目磋商评审会议结束后当日内主动取回，否则视同响应人不再认领，我院有权进行处理。</w:t>
      </w:r>
    </w:p>
    <w:p w14:paraId="2E8B96E4">
      <w:pPr>
        <w:numPr>
          <w:ilvl w:val="0"/>
          <w:numId w:val="26"/>
        </w:numPr>
        <w:tabs>
          <w:tab w:val="center" w:pos="210"/>
          <w:tab w:val="center" w:pos="420"/>
          <w:tab w:val="center" w:pos="630"/>
        </w:tabs>
        <w:adjustRightInd w:val="0"/>
        <w:snapToGrid w:val="0"/>
        <w:spacing w:line="360" w:lineRule="exact"/>
        <w:ind w:left="0" w:leftChars="0" w:firstLine="420" w:firstLineChars="0"/>
        <w:outlineLvl w:val="2"/>
        <w:rPr>
          <w:rFonts w:hint="eastAsia" w:ascii="宋体" w:hAnsi="宋体" w:cs="宋体"/>
          <w:bCs/>
          <w:sz w:val="24"/>
          <w:highlight w:val="none"/>
        </w:rPr>
      </w:pPr>
      <w:r>
        <w:rPr>
          <w:rFonts w:hint="eastAsia" w:ascii="宋体" w:hAnsi="宋体" w:cs="宋体"/>
          <w:bCs/>
          <w:sz w:val="24"/>
          <w:highlight w:val="none"/>
        </w:rPr>
        <w:t>响应文件的拒收</w:t>
      </w:r>
    </w:p>
    <w:p w14:paraId="0035C614">
      <w:pPr>
        <w:adjustRightInd w:val="0"/>
        <w:snapToGrid w:val="0"/>
        <w:spacing w:line="360" w:lineRule="exact"/>
        <w:ind w:firstLine="480" w:firstLineChars="200"/>
        <w:jc w:val="left"/>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569AE5C9">
      <w:pPr>
        <w:numPr>
          <w:ilvl w:val="0"/>
          <w:numId w:val="25"/>
        </w:numPr>
        <w:adjustRightInd w:val="0"/>
        <w:snapToGrid w:val="0"/>
        <w:spacing w:line="360" w:lineRule="exact"/>
        <w:ind w:left="0" w:leftChars="0" w:firstLine="420" w:firstLineChars="0"/>
        <w:rPr>
          <w:rFonts w:hint="eastAsia" w:ascii="宋体" w:hAnsi="宋体" w:cs="宋体"/>
          <w:b/>
          <w:bCs/>
          <w:sz w:val="24"/>
          <w:highlight w:val="none"/>
        </w:rPr>
      </w:pPr>
      <w:r>
        <w:rPr>
          <w:rFonts w:hint="eastAsia" w:ascii="宋体" w:hAnsi="宋体" w:cs="宋体"/>
          <w:b/>
          <w:bCs/>
          <w:sz w:val="24"/>
          <w:highlight w:val="none"/>
        </w:rPr>
        <w:t>磋商评审会议和评审原则</w:t>
      </w:r>
    </w:p>
    <w:p w14:paraId="7280C682">
      <w:pPr>
        <w:numPr>
          <w:ilvl w:val="0"/>
          <w:numId w:val="31"/>
        </w:numPr>
        <w:tabs>
          <w:tab w:val="center" w:pos="210"/>
          <w:tab w:val="center" w:pos="420"/>
          <w:tab w:val="center" w:pos="630"/>
        </w:tabs>
        <w:adjustRightInd w:val="0"/>
        <w:snapToGrid w:val="0"/>
        <w:spacing w:line="360" w:lineRule="exact"/>
        <w:ind w:left="0" w:leftChars="0" w:firstLine="420" w:firstLineChars="0"/>
        <w:outlineLvl w:val="2"/>
        <w:rPr>
          <w:rFonts w:hint="eastAsia" w:ascii="宋体" w:hAnsi="宋体" w:cs="宋体"/>
          <w:bCs/>
          <w:sz w:val="24"/>
          <w:highlight w:val="none"/>
        </w:rPr>
      </w:pPr>
      <w:r>
        <w:rPr>
          <w:rFonts w:hint="eastAsia" w:ascii="宋体" w:hAnsi="宋体" w:cs="宋体"/>
          <w:bCs/>
          <w:sz w:val="24"/>
          <w:highlight w:val="none"/>
        </w:rPr>
        <w:t>组织磋商评审会议</w:t>
      </w:r>
    </w:p>
    <w:p w14:paraId="19CF44DF">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报名结束后采购人组织磋商评审会议。响应人不足3家的，不得组织磋商评审会议。</w:t>
      </w:r>
    </w:p>
    <w:p w14:paraId="7DC1FBFB">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根据评审委员会对各响应人响应文件的综合评分情况，编写评审报告。</w:t>
      </w:r>
    </w:p>
    <w:p w14:paraId="26D1AC5A">
      <w:pPr>
        <w:numPr>
          <w:ilvl w:val="0"/>
          <w:numId w:val="31"/>
        </w:numPr>
        <w:tabs>
          <w:tab w:val="center" w:pos="210"/>
          <w:tab w:val="center" w:pos="420"/>
          <w:tab w:val="center" w:pos="630"/>
        </w:tabs>
        <w:adjustRightInd w:val="0"/>
        <w:snapToGrid w:val="0"/>
        <w:spacing w:line="360" w:lineRule="exact"/>
        <w:ind w:left="0" w:leftChars="0" w:firstLine="420" w:firstLineChars="0"/>
        <w:outlineLvl w:val="2"/>
        <w:rPr>
          <w:rFonts w:hint="eastAsia" w:ascii="宋体" w:hAnsi="宋体" w:cs="宋体"/>
          <w:bCs/>
          <w:sz w:val="24"/>
          <w:highlight w:val="none"/>
        </w:rPr>
      </w:pPr>
      <w:r>
        <w:rPr>
          <w:rFonts w:hint="eastAsia" w:ascii="宋体" w:hAnsi="宋体" w:cs="宋体"/>
          <w:bCs/>
          <w:sz w:val="24"/>
          <w:highlight w:val="none"/>
        </w:rPr>
        <w:t>评审原则</w:t>
      </w:r>
    </w:p>
    <w:p w14:paraId="5BA5DB17">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评审委员会由采购人组织的评审专家组成，评审专家从专家库中随机抽取。</w:t>
      </w:r>
    </w:p>
    <w:p w14:paraId="27013AAA">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本次评审采用综合评分法，</w:t>
      </w:r>
      <w:r>
        <w:rPr>
          <w:rFonts w:hint="eastAsia" w:ascii="宋体" w:hAnsi="宋体" w:eastAsia="宋体" w:cs="宋体"/>
          <w:b/>
          <w:bCs/>
          <w:color w:val="000000"/>
          <w:sz w:val="24"/>
          <w:szCs w:val="24"/>
          <w:highlight w:val="none"/>
          <w:u w:val="single"/>
          <w:lang w:val="en-US" w:eastAsia="zh-CN"/>
        </w:rPr>
        <w:t>本项目有二次报价（方案）环节</w:t>
      </w:r>
      <w:r>
        <w:rPr>
          <w:rFonts w:hint="eastAsia" w:ascii="宋体" w:hAnsi="宋体" w:eastAsia="宋体" w:cs="宋体"/>
          <w:color w:val="000000"/>
          <w:sz w:val="24"/>
          <w:szCs w:val="24"/>
          <w:highlight w:val="none"/>
          <w:lang w:val="en-US" w:eastAsia="zh-CN"/>
        </w:rPr>
        <w:t>，最终报价方案以现场竞争性磋商的二次报价（方案）为准。</w:t>
      </w:r>
    </w:p>
    <w:p w14:paraId="597D3A9B">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采购人根据《资格审查表》内容逐条对响应文件的资格性进行评审，审查每份响应文件是否满足资格要求。</w:t>
      </w:r>
    </w:p>
    <w:p w14:paraId="0C98D814">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根据《符合性审查表》内容逐条对响应文件进行符合性评审，审查每份响应文件是否符合磋商文件的商务、技术中的实质性要求。对符合性评审认定意见不一致的，评审委员会按少数服从多数原则表决决定。</w:t>
      </w:r>
    </w:p>
    <w:p w14:paraId="6EDFA34E">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资格审查或符合性审查不通过的均视为无效响应。无效响应不能进入技术、商务及价格评审。</w:t>
      </w:r>
    </w:p>
    <w:p w14:paraId="26375710">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评审内容：评审委员会对通过资格审查和符合性审查的响应文件进行商务、技术和价格的评审。</w:t>
      </w:r>
    </w:p>
    <w:p w14:paraId="6C6F6F71">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w:t>
      </w:r>
    </w:p>
    <w:p w14:paraId="6B666FBF">
      <w:pPr>
        <w:pStyle w:val="7"/>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FDC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8047761">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14:paraId="2AD849F9">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55B1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2B94965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250CCB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5FFD6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258209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14D63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FAAD5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4D1E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5B3CFD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67419A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4021BA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2DED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7618AD6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3C501B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4459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43E7C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0A01F35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C0C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0F2F57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5E4E625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68F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2CA72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3480D94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2624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FDA27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88D6F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4B56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323FC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14:paraId="5C582B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本项目特定的资格要求：具有有效期内的《人力资源服务许可证》和《劳务派遣经营许可证》。</w:t>
            </w:r>
          </w:p>
        </w:tc>
      </w:tr>
      <w:tr w14:paraId="143D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52679D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9</w:t>
            </w:r>
          </w:p>
        </w:tc>
        <w:tc>
          <w:tcPr>
            <w:tcW w:w="8731" w:type="dxa"/>
            <w:vAlign w:val="top"/>
          </w:tcPr>
          <w:p w14:paraId="7A5EF44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2ADD581A">
      <w:pPr>
        <w:pStyle w:val="26"/>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资格审查第7条所要求的《供应商廉洁守约承诺书》，响应人除了在响应文件中装订成册，须在递交磋商文件时另外提供一份盖章签字版的承诺书。若未单独提供，可能影响对响应文件的评价，但不作为一票否决的条款。</w:t>
      </w:r>
    </w:p>
    <w:p w14:paraId="5D5ADFCF">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符合性审查</w:t>
      </w:r>
    </w:p>
    <w:p w14:paraId="01B13103">
      <w:pPr>
        <w:pStyle w:val="26"/>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6ACE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4DB66247">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6FCA394C">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0EB2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7686E5E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10936F92">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63D0AD5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970121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单价也未超过实付单价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w:t>
            </w:r>
          </w:p>
          <w:p w14:paraId="1EB4196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3FF350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1F4480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④响应报价是唯一确定的。</w:t>
            </w:r>
          </w:p>
        </w:tc>
      </w:tr>
      <w:tr w14:paraId="2E39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2793958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39C818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FB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B3617FA">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0719082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513A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427276B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3C7AF464">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1D1A9A3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r>
      <w:tr w14:paraId="4437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4C09EA9">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1A5FFBD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磋商文件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文件“★”号条款要求</w:t>
            </w:r>
          </w:p>
        </w:tc>
      </w:tr>
      <w:tr w14:paraId="339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2F4D69DB">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6237367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223F1FFD">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分值（权重）分配</w:t>
      </w:r>
    </w:p>
    <w:p w14:paraId="0CA13EF5">
      <w:pPr>
        <w:numPr>
          <w:ilvl w:val="0"/>
          <w:numId w:val="34"/>
        </w:numPr>
        <w:tabs>
          <w:tab w:val="left" w:pos="0"/>
        </w:tabs>
        <w:adjustRightInd w:val="0"/>
        <w:snapToGrid w:val="0"/>
        <w:spacing w:line="360" w:lineRule="exact"/>
        <w:ind w:left="425" w:leftChars="0" w:hanging="425" w:firstLineChars="0"/>
        <w:rPr>
          <w:rFonts w:ascii="宋体" w:hAnsi="宋体" w:cs="宋体"/>
          <w:sz w:val="24"/>
          <w:highlight w:val="none"/>
        </w:rPr>
      </w:pPr>
      <w:r>
        <w:rPr>
          <w:rFonts w:hint="eastAsia" w:ascii="宋体" w:hAnsi="宋体" w:cs="宋体"/>
          <w:sz w:val="24"/>
          <w:highlight w:val="none"/>
        </w:rPr>
        <w:t>评分总值最高为100分，商务、技术及最终报价得分分值（权重）设置如下：</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9CB6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292DFA9">
            <w:pPr>
              <w:snapToGrid w:val="0"/>
              <w:spacing w:line="360" w:lineRule="auto"/>
              <w:jc w:val="center"/>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14:paraId="7B948707">
            <w:pPr>
              <w:snapToGrid w:val="0"/>
              <w:spacing w:line="360" w:lineRule="auto"/>
              <w:jc w:val="center"/>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28</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1B52E1D">
            <w:pPr>
              <w:snapToGrid w:val="0"/>
              <w:spacing w:line="360" w:lineRule="auto"/>
              <w:jc w:val="center"/>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52</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1666F4B">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价格得分（</w:t>
            </w:r>
            <w:r>
              <w:rPr>
                <w:rFonts w:hint="eastAsia" w:ascii="宋体" w:hAnsi="宋体" w:cs="宋体"/>
                <w:b/>
                <w:sz w:val="24"/>
                <w:highlight w:val="none"/>
                <w:lang w:val="en-US" w:eastAsia="zh-CN"/>
              </w:rPr>
              <w:t>2</w:t>
            </w:r>
            <w:r>
              <w:rPr>
                <w:rFonts w:hint="eastAsia" w:ascii="宋体" w:hAnsi="宋体" w:eastAsia="宋体" w:cs="宋体"/>
                <w:b/>
                <w:sz w:val="24"/>
                <w:highlight w:val="none"/>
              </w:rPr>
              <w:t>0%）</w:t>
            </w:r>
          </w:p>
        </w:tc>
      </w:tr>
      <w:tr w14:paraId="60F371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F2B6C12">
            <w:pPr>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rPr>
              <w:t>得分100</w:t>
            </w:r>
            <w:r>
              <w:rPr>
                <w:rFonts w:hint="eastAsia" w:ascii="宋体" w:hAnsi="宋体" w:cs="宋体"/>
                <w:sz w:val="24"/>
                <w:highlight w:val="none"/>
                <w:lang w:val="en-US" w:eastAsia="zh-CN"/>
              </w:rPr>
              <w:t>分</w:t>
            </w:r>
          </w:p>
        </w:tc>
        <w:tc>
          <w:tcPr>
            <w:tcW w:w="2337" w:type="dxa"/>
            <w:vAlign w:val="bottom"/>
          </w:tcPr>
          <w:p w14:paraId="51D8C103">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28</w:t>
            </w:r>
            <w:r>
              <w:rPr>
                <w:rFonts w:hint="eastAsia" w:ascii="宋体" w:hAnsi="宋体" w:cs="宋体"/>
                <w:bCs/>
                <w:sz w:val="24"/>
                <w:highlight w:val="none"/>
              </w:rPr>
              <w:t>分</w:t>
            </w:r>
          </w:p>
        </w:tc>
        <w:tc>
          <w:tcPr>
            <w:tcW w:w="2337" w:type="dxa"/>
            <w:vAlign w:val="bottom"/>
          </w:tcPr>
          <w:p w14:paraId="474960B6">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52</w:t>
            </w:r>
            <w:r>
              <w:rPr>
                <w:rFonts w:hint="eastAsia" w:ascii="宋体" w:hAnsi="宋体" w:cs="宋体"/>
                <w:bCs/>
                <w:sz w:val="24"/>
                <w:highlight w:val="none"/>
              </w:rPr>
              <w:t>分</w:t>
            </w:r>
          </w:p>
        </w:tc>
        <w:tc>
          <w:tcPr>
            <w:tcW w:w="2337" w:type="dxa"/>
            <w:vAlign w:val="bottom"/>
          </w:tcPr>
          <w:p w14:paraId="58D11D37">
            <w:pPr>
              <w:snapToGrid w:val="0"/>
              <w:spacing w:line="360" w:lineRule="auto"/>
              <w:jc w:val="center"/>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2</w:t>
            </w:r>
            <w:r>
              <w:rPr>
                <w:rFonts w:hint="eastAsia" w:ascii="宋体" w:hAnsi="宋体" w:eastAsia="宋体" w:cs="宋体"/>
                <w:b/>
                <w:sz w:val="24"/>
                <w:highlight w:val="none"/>
                <w:lang w:val="en-US" w:eastAsia="zh-CN"/>
              </w:rPr>
              <w:t>0</w:t>
            </w:r>
            <w:r>
              <w:rPr>
                <w:rFonts w:hint="eastAsia" w:ascii="宋体" w:hAnsi="宋体" w:eastAsia="宋体" w:cs="宋体"/>
                <w:b/>
                <w:sz w:val="24"/>
                <w:highlight w:val="none"/>
              </w:rPr>
              <w:t>分</w:t>
            </w:r>
          </w:p>
        </w:tc>
      </w:tr>
    </w:tbl>
    <w:p w14:paraId="7721095F">
      <w:pPr>
        <w:numPr>
          <w:ilvl w:val="0"/>
          <w:numId w:val="34"/>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商务评分：评审委员会就各响应文件对商务评审内容的各项要求进行评分，评审的具体内容见《商务评审表》：</w:t>
      </w:r>
    </w:p>
    <w:p w14:paraId="279FACD1">
      <w:pPr>
        <w:adjustRightInd w:val="0"/>
        <w:snapToGrid w:val="0"/>
        <w:spacing w:line="360" w:lineRule="exact"/>
        <w:jc w:val="center"/>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28</w:t>
      </w:r>
      <w:r>
        <w:rPr>
          <w:rFonts w:hint="eastAsia" w:ascii="宋体" w:hAnsi="宋体" w:cs="宋体"/>
          <w:b/>
          <w:kern w:val="1"/>
          <w:sz w:val="24"/>
          <w:highlight w:val="none"/>
        </w:rPr>
        <w:t>分）</w:t>
      </w:r>
    </w:p>
    <w:tbl>
      <w:tblPr>
        <w:tblStyle w:val="19"/>
        <w:tblW w:w="9401" w:type="dxa"/>
        <w:tblInd w:w="93" w:type="dxa"/>
        <w:tblLayout w:type="fixed"/>
        <w:tblCellMar>
          <w:top w:w="0" w:type="dxa"/>
          <w:left w:w="108" w:type="dxa"/>
          <w:bottom w:w="0" w:type="dxa"/>
          <w:right w:w="108" w:type="dxa"/>
        </w:tblCellMar>
      </w:tblPr>
      <w:tblGrid>
        <w:gridCol w:w="1696"/>
        <w:gridCol w:w="739"/>
        <w:gridCol w:w="6966"/>
      </w:tblGrid>
      <w:tr w14:paraId="4AEDAAC5">
        <w:tblPrEx>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381F">
            <w:pPr>
              <w:widowControl/>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F52">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分值</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B1B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r>
      <w:tr w14:paraId="20C530BD">
        <w:tblPrEx>
          <w:tblCellMar>
            <w:top w:w="0" w:type="dxa"/>
            <w:left w:w="108" w:type="dxa"/>
            <w:bottom w:w="0" w:type="dxa"/>
            <w:right w:w="108" w:type="dxa"/>
          </w:tblCellMar>
        </w:tblPrEx>
        <w:trPr>
          <w:trHeight w:val="5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2B20">
            <w:pPr>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响应</w:t>
            </w:r>
            <w:r>
              <w:rPr>
                <w:rFonts w:hint="eastAsia" w:ascii="仿宋" w:hAnsi="仿宋" w:eastAsia="仿宋" w:cs="仿宋"/>
                <w:kern w:val="0"/>
                <w:sz w:val="21"/>
                <w:szCs w:val="21"/>
                <w:highlight w:val="none"/>
                <w:lang w:val="en-US" w:eastAsia="zh-CN"/>
              </w:rPr>
              <w:t>人的企业</w:t>
            </w:r>
          </w:p>
          <w:p w14:paraId="42AA7FCE">
            <w:pPr>
              <w:jc w:val="center"/>
              <w:rPr>
                <w:rFonts w:hint="eastAsia" w:ascii="仿宋" w:hAnsi="仿宋" w:eastAsia="仿宋" w:cs="仿宋"/>
                <w:kern w:val="0"/>
                <w:sz w:val="21"/>
                <w:szCs w:val="21"/>
                <w:highlight w:val="none"/>
                <w:lang w:val="en-US" w:eastAsia="zh-CN"/>
              </w:rPr>
            </w:pPr>
            <w:r>
              <w:rPr>
                <w:rFonts w:hint="eastAsia" w:ascii="仿宋" w:hAnsi="仿宋" w:eastAsia="仿宋" w:cs="仿宋"/>
                <w:sz w:val="21"/>
                <w:szCs w:val="21"/>
                <w:highlight w:val="none"/>
              </w:rPr>
              <w:t>体系认证</w:t>
            </w:r>
            <w:r>
              <w:rPr>
                <w:rFonts w:hint="eastAsia" w:ascii="仿宋" w:hAnsi="仿宋" w:eastAsia="仿宋" w:cs="仿宋"/>
                <w:sz w:val="21"/>
                <w:szCs w:val="21"/>
                <w:highlight w:val="none"/>
                <w:lang w:val="en-US" w:eastAsia="zh-CN"/>
              </w:rPr>
              <w:t>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CA3F">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4237">
            <w:pPr>
              <w:numPr>
                <w:ilvl w:val="0"/>
                <w:numId w:val="35"/>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具有有效的质量管理体系认证证书得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6B0AB104">
            <w:pPr>
              <w:numPr>
                <w:ilvl w:val="0"/>
                <w:numId w:val="35"/>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具有有效的环境管理体系认证证书得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08E68C09">
            <w:pPr>
              <w:numPr>
                <w:ilvl w:val="0"/>
                <w:numId w:val="35"/>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具有有效的职业健康安全管理体系认证得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6FB1DE22">
            <w:pPr>
              <w:rPr>
                <w:rFonts w:hint="eastAsia" w:ascii="仿宋" w:hAnsi="仿宋" w:eastAsia="仿宋" w:cs="仿宋"/>
                <w:kern w:val="0"/>
                <w:sz w:val="21"/>
                <w:szCs w:val="21"/>
                <w:highlight w:val="none"/>
              </w:rPr>
            </w:pPr>
          </w:p>
          <w:p w14:paraId="40715348">
            <w:pP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注:提供</w:t>
            </w:r>
            <w:r>
              <w:rPr>
                <w:rFonts w:hint="eastAsia" w:ascii="仿宋" w:hAnsi="仿宋" w:eastAsia="仿宋" w:cs="仿宋"/>
                <w:kern w:val="0"/>
                <w:sz w:val="21"/>
                <w:szCs w:val="21"/>
                <w:highlight w:val="none"/>
                <w:lang w:val="en-US" w:eastAsia="zh-CN"/>
              </w:rPr>
              <w:t>有效期内的</w:t>
            </w:r>
            <w:r>
              <w:rPr>
                <w:rFonts w:hint="eastAsia" w:ascii="仿宋" w:hAnsi="仿宋" w:eastAsia="仿宋" w:cs="仿宋"/>
                <w:kern w:val="0"/>
                <w:sz w:val="21"/>
                <w:szCs w:val="21"/>
                <w:highlight w:val="none"/>
              </w:rPr>
              <w:t>证书复印件并加盖响应人公章，未提供不得分；</w:t>
            </w:r>
            <w:r>
              <w:rPr>
                <w:rStyle w:val="34"/>
                <w:rFonts w:hint="eastAsia" w:ascii="仿宋" w:hAnsi="仿宋" w:eastAsia="仿宋" w:cs="仿宋"/>
                <w:color w:val="auto"/>
                <w:sz w:val="21"/>
                <w:szCs w:val="21"/>
                <w:highlight w:val="none"/>
              </w:rPr>
              <w:t>若所提供的证书认证范围与本项目无关，不得分。</w:t>
            </w:r>
          </w:p>
        </w:tc>
      </w:tr>
      <w:tr w14:paraId="2C0CC09E">
        <w:tblPrEx>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F9DA">
            <w:pPr>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响应供应商自2021年以来的同类项目业绩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CAAB">
            <w:pPr>
              <w:jc w:val="center"/>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6C3C">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响应人需提供自2021年1月1日（以合同签订时间为准）以来的同类型项目业绩的合同或中标通知书复印件，并加盖公章。每提供一个符合条件的项目业绩得1分，最高可得6分。未提供任何项目业绩则不得分。</w:t>
            </w:r>
          </w:p>
          <w:p w14:paraId="23E36014">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注：</w:t>
            </w:r>
          </w:p>
          <w:p w14:paraId="0FCB7D8A">
            <w:pPr>
              <w:numPr>
                <w:ilvl w:val="0"/>
                <w:numId w:val="36"/>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要求同时提供合同关键信息（含首页、签字页等）证明文件作为得分依据。</w:t>
            </w:r>
          </w:p>
          <w:p w14:paraId="05C1D658">
            <w:pPr>
              <w:numPr>
                <w:ilvl w:val="0"/>
                <w:numId w:val="36"/>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通过合同关键信息无法判断是否得分的，还须同时提供能证明得分的其它证明资料，如项目报告或合同甲方出具的证明文件等。</w:t>
            </w:r>
          </w:p>
          <w:p w14:paraId="249997FF">
            <w:pPr>
              <w:numPr>
                <w:ilvl w:val="0"/>
                <w:numId w:val="36"/>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以上资料均要求提供扫描件，原件备查（原件备查要求详见备注3）。评分中出现无证明资料或专家无法凭所提供资料判断是否得分的情况，一律作不得分处理。</w:t>
            </w:r>
          </w:p>
          <w:p w14:paraId="6ED4D4BC">
            <w:pPr>
              <w:numPr>
                <w:ilvl w:val="0"/>
                <w:numId w:val="36"/>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同一客户单位合同不重复计分。</w:t>
            </w:r>
          </w:p>
        </w:tc>
      </w:tr>
      <w:tr w14:paraId="328B85A5">
        <w:tblPrEx>
          <w:tblCellMar>
            <w:top w:w="0" w:type="dxa"/>
            <w:left w:w="108" w:type="dxa"/>
            <w:bottom w:w="0" w:type="dxa"/>
            <w:right w:w="108" w:type="dxa"/>
          </w:tblCellMar>
        </w:tblPrEx>
        <w:trPr>
          <w:trHeight w:val="113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44EC">
            <w:pPr>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履约评价情况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283">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1A9F">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年1月1日（以合同签订时间为准）以来具有同类项目业绩并经服务单位考核评价为优或满意的，每提供1项得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rPr>
              <w:t>分，本项最高得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2EEF61B4">
            <w:pPr>
              <w:jc w:val="left"/>
              <w:rPr>
                <w:rFonts w:hint="eastAsia" w:ascii="仿宋" w:hAnsi="仿宋" w:eastAsia="仿宋" w:cs="仿宋"/>
                <w:sz w:val="21"/>
                <w:szCs w:val="21"/>
                <w:highlight w:val="none"/>
              </w:rPr>
            </w:pPr>
          </w:p>
          <w:p w14:paraId="7F056425">
            <w:pPr>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须提供与上述经验业绩吻合的履约评价情况（提供具有用户盖章确认的相关证明资料，如显示“优秀”“满意”“好评”“良好”同类表述的满意程度调查表、优秀服务荣誉证书、客户优秀服务评定）。同一客户单位不重复计分。</w:t>
            </w:r>
          </w:p>
          <w:p w14:paraId="6A4A8E56">
            <w:pPr>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如提供履约评价的采购合同未被评审指标中“</w:t>
            </w:r>
            <w:r>
              <w:rPr>
                <w:rFonts w:hint="eastAsia" w:ascii="仿宋" w:hAnsi="仿宋" w:eastAsia="仿宋" w:cs="仿宋"/>
                <w:sz w:val="21"/>
                <w:szCs w:val="21"/>
                <w:highlight w:val="none"/>
                <w:lang w:val="en-US" w:eastAsia="zh-CN"/>
              </w:rPr>
              <w:t>同类项目</w:t>
            </w:r>
            <w:r>
              <w:rPr>
                <w:rFonts w:hint="eastAsia" w:ascii="仿宋" w:hAnsi="仿宋" w:eastAsia="仿宋" w:cs="仿宋"/>
                <w:sz w:val="21"/>
                <w:szCs w:val="21"/>
                <w:highlight w:val="none"/>
              </w:rPr>
              <w:t>业绩”认可，则该履约评价无效。</w:t>
            </w:r>
          </w:p>
        </w:tc>
      </w:tr>
      <w:tr w14:paraId="08619F7E">
        <w:tblPrEx>
          <w:tblCellMar>
            <w:top w:w="0" w:type="dxa"/>
            <w:left w:w="108" w:type="dxa"/>
            <w:bottom w:w="0" w:type="dxa"/>
            <w:right w:w="108" w:type="dxa"/>
          </w:tblCellMar>
        </w:tblPrEx>
        <w:trPr>
          <w:trHeight w:val="113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B5B6">
            <w:pPr>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服务团队人员情况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1559">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CC0D">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拟投入本项目服务的主要人员（项目负责人除外）：</w:t>
            </w:r>
          </w:p>
          <w:p w14:paraId="213AA644">
            <w:pPr>
              <w:numPr>
                <w:ilvl w:val="0"/>
                <w:numId w:val="37"/>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持有劳动关系协调师(国家职业资格二级)或以上资格证书的：每人1分，本小项最高得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64607C66">
            <w:pPr>
              <w:numPr>
                <w:ilvl w:val="0"/>
                <w:numId w:val="37"/>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持有企业人力资源管理师资格证书三级（国家职业资格高级技工）或以上资格证书的：每人1分，本小项最高得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27E605FD">
            <w:pPr>
              <w:numPr>
                <w:ilvl w:val="0"/>
                <w:numId w:val="37"/>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持有中级经济师（人力资源管理）或以上专业技术职业资格证书的，每人1分，本小项最高得2分。 </w:t>
            </w:r>
          </w:p>
          <w:p w14:paraId="6C9590ED">
            <w:pPr>
              <w:numPr>
                <w:ilvl w:val="0"/>
                <w:numId w:val="0"/>
              </w:numPr>
              <w:jc w:val="left"/>
              <w:rPr>
                <w:rFonts w:hint="eastAsia" w:ascii="仿宋" w:hAnsi="仿宋" w:eastAsia="仿宋" w:cs="仿宋"/>
                <w:sz w:val="21"/>
                <w:szCs w:val="21"/>
                <w:highlight w:val="none"/>
              </w:rPr>
            </w:pPr>
          </w:p>
          <w:p w14:paraId="654B494B">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14:paraId="7E6C9607">
            <w:pPr>
              <w:numPr>
                <w:ilvl w:val="0"/>
                <w:numId w:val="0"/>
              </w:numPr>
              <w:ind w:left="100" w:left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①</w:t>
            </w:r>
            <w:r>
              <w:rPr>
                <w:rFonts w:hint="eastAsia" w:ascii="仿宋" w:hAnsi="仿宋" w:eastAsia="仿宋" w:cs="仿宋"/>
                <w:sz w:val="21"/>
                <w:szCs w:val="21"/>
                <w:highlight w:val="none"/>
              </w:rPr>
              <w:t>同一人员同时满足以上（1）、（2）、（3）条件的，可重复得分</w:t>
            </w:r>
            <w:r>
              <w:rPr>
                <w:rFonts w:hint="eastAsia" w:ascii="仿宋" w:hAnsi="仿宋" w:eastAsia="仿宋" w:cs="仿宋"/>
                <w:sz w:val="21"/>
                <w:szCs w:val="21"/>
                <w:highlight w:val="none"/>
                <w:lang w:eastAsia="zh-CN"/>
              </w:rPr>
              <w:t>；</w:t>
            </w:r>
          </w:p>
          <w:p w14:paraId="1976FD8C">
            <w:pPr>
              <w:numPr>
                <w:ilvl w:val="0"/>
                <w:numId w:val="0"/>
              </w:numPr>
              <w:ind w:left="100" w:left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②供应商</w:t>
            </w:r>
            <w:r>
              <w:rPr>
                <w:rFonts w:hint="eastAsia" w:ascii="仿宋" w:hAnsi="仿宋" w:eastAsia="仿宋" w:cs="仿宋"/>
                <w:sz w:val="21"/>
                <w:szCs w:val="21"/>
                <w:highlight w:val="none"/>
              </w:rPr>
              <w:t>需提供上述人员</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劳动合同和工作经历证明（如工资发放表、工作评价表）等相关材料作为经验证明材料，不提供不得分。</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还需提供该名人员在</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服务的外部证明材料扫描件，如</w:t>
            </w:r>
            <w:r>
              <w:rPr>
                <w:rFonts w:hint="eastAsia" w:ascii="仿宋" w:hAnsi="仿宋" w:eastAsia="仿宋" w:cs="仿宋"/>
                <w:sz w:val="21"/>
                <w:szCs w:val="21"/>
                <w:highlight w:val="none"/>
                <w:lang w:val="en-US" w:eastAsia="zh-CN"/>
              </w:rPr>
              <w:t>比选</w:t>
            </w:r>
            <w:r>
              <w:rPr>
                <w:rFonts w:hint="eastAsia" w:ascii="仿宋" w:hAnsi="仿宋" w:eastAsia="仿宋" w:cs="仿宋"/>
                <w:sz w:val="21"/>
                <w:szCs w:val="21"/>
                <w:highlight w:val="none"/>
              </w:rPr>
              <w:t>当日之前近6个月内任意一个月的代缴个税税单或参加社会保险的《投保单》或《社会保险参保人员证明》等</w:t>
            </w:r>
            <w:r>
              <w:rPr>
                <w:rFonts w:hint="eastAsia" w:ascii="仿宋" w:hAnsi="仿宋" w:eastAsia="仿宋" w:cs="仿宋"/>
                <w:sz w:val="21"/>
                <w:szCs w:val="21"/>
                <w:highlight w:val="none"/>
                <w:lang w:eastAsia="zh-CN"/>
              </w:rPr>
              <w:t>；</w:t>
            </w:r>
          </w:p>
          <w:p w14:paraId="27C10578">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③</w:t>
            </w:r>
            <w:r>
              <w:rPr>
                <w:rFonts w:hint="eastAsia" w:ascii="仿宋" w:hAnsi="仿宋" w:eastAsia="仿宋" w:cs="仿宋"/>
                <w:sz w:val="21"/>
                <w:szCs w:val="21"/>
                <w:highlight w:val="none"/>
              </w:rPr>
              <w:t>提供以上证书复印证</w:t>
            </w:r>
            <w:r>
              <w:rPr>
                <w:rFonts w:hint="eastAsia" w:ascii="仿宋" w:hAnsi="仿宋" w:eastAsia="仿宋" w:cs="仿宋"/>
                <w:sz w:val="21"/>
                <w:szCs w:val="21"/>
                <w:highlight w:val="none"/>
                <w:lang w:val="en-US" w:eastAsia="zh-CN"/>
              </w:rPr>
              <w:t>并加盖鲜章</w:t>
            </w:r>
            <w:r>
              <w:rPr>
                <w:rFonts w:hint="eastAsia" w:ascii="仿宋" w:hAnsi="仿宋" w:eastAsia="仿宋" w:cs="仿宋"/>
                <w:sz w:val="21"/>
                <w:szCs w:val="21"/>
                <w:highlight w:val="none"/>
              </w:rPr>
              <w:t>；</w:t>
            </w:r>
          </w:p>
          <w:p w14:paraId="70166519">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④</w:t>
            </w:r>
            <w:r>
              <w:rPr>
                <w:rFonts w:hint="eastAsia" w:ascii="仿宋" w:hAnsi="仿宋" w:eastAsia="仿宋" w:cs="仿宋"/>
                <w:sz w:val="21"/>
                <w:szCs w:val="21"/>
                <w:highlight w:val="none"/>
              </w:rPr>
              <w:t>无提供不得分。</w:t>
            </w:r>
          </w:p>
        </w:tc>
      </w:tr>
      <w:tr w14:paraId="6C444A88">
        <w:tblPrEx>
          <w:tblCellMar>
            <w:top w:w="0" w:type="dxa"/>
            <w:left w:w="108" w:type="dxa"/>
            <w:bottom w:w="0" w:type="dxa"/>
            <w:right w:w="108" w:type="dxa"/>
          </w:tblCellMar>
        </w:tblPrEx>
        <w:trPr>
          <w:trHeight w:val="2823"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3A35">
            <w:pPr>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项目负责人专业水平和能力</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DBF5">
            <w:pPr>
              <w:tabs>
                <w:tab w:val="left" w:pos="840"/>
              </w:tabs>
              <w:jc w:val="center"/>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7</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B0DE">
            <w:pPr>
              <w:numPr>
                <w:ilvl w:val="0"/>
                <w:numId w:val="38"/>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项目</w:t>
            </w:r>
            <w:r>
              <w:rPr>
                <w:rFonts w:hint="eastAsia" w:ascii="仿宋" w:hAnsi="仿宋" w:eastAsia="仿宋" w:cs="仿宋"/>
                <w:sz w:val="21"/>
                <w:szCs w:val="21"/>
                <w:highlight w:val="none"/>
                <w:lang w:val="en-US" w:eastAsia="zh-CN"/>
              </w:rPr>
              <w:t>负责人</w:t>
            </w:r>
            <w:r>
              <w:rPr>
                <w:rFonts w:hint="eastAsia" w:ascii="仿宋" w:hAnsi="仿宋" w:eastAsia="仿宋" w:cs="仿宋"/>
                <w:sz w:val="21"/>
                <w:szCs w:val="21"/>
                <w:highlight w:val="none"/>
              </w:rPr>
              <w:t>具有5年或以上同类项目管理经验的，得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 xml:space="preserve">分； </w:t>
            </w:r>
          </w:p>
          <w:p w14:paraId="7F979BC1">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具有5年（不含）-3年（含）同类项目管理经验的，得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p>
          <w:p w14:paraId="7C468528">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其他情况不得分；本小项最高得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4D7AAB57">
            <w:pPr>
              <w:numPr>
                <w:ilvl w:val="0"/>
                <w:numId w:val="0"/>
              </w:numPr>
              <w:ind w:left="100" w:leftChars="0"/>
              <w:jc w:val="left"/>
              <w:rPr>
                <w:rFonts w:hint="eastAsia" w:ascii="仿宋" w:hAnsi="仿宋" w:eastAsia="仿宋" w:cs="仿宋"/>
                <w:sz w:val="21"/>
                <w:szCs w:val="21"/>
                <w:highlight w:val="none"/>
              </w:rPr>
            </w:pPr>
          </w:p>
          <w:p w14:paraId="4BD134C9">
            <w:pPr>
              <w:numPr>
                <w:ilvl w:val="0"/>
                <w:numId w:val="38"/>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具有本科或以上学历的得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分，本小项最高得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 xml:space="preserve">分。 </w:t>
            </w:r>
          </w:p>
          <w:p w14:paraId="4E047473">
            <w:pPr>
              <w:numPr>
                <w:ilvl w:val="0"/>
                <w:numId w:val="0"/>
              </w:numPr>
              <w:ind w:left="100" w:leftChars="0"/>
              <w:jc w:val="left"/>
              <w:rPr>
                <w:rFonts w:hint="eastAsia" w:ascii="仿宋" w:hAnsi="仿宋" w:eastAsia="仿宋" w:cs="仿宋"/>
                <w:sz w:val="21"/>
                <w:szCs w:val="21"/>
                <w:highlight w:val="none"/>
              </w:rPr>
            </w:pPr>
          </w:p>
          <w:p w14:paraId="5CFBCCC2">
            <w:pPr>
              <w:numPr>
                <w:ilvl w:val="0"/>
                <w:numId w:val="38"/>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持有企业人力资源管理师资格证书：</w:t>
            </w:r>
          </w:p>
          <w:p w14:paraId="6556AD3B">
            <w:pPr>
              <w:numPr>
                <w:ilvl w:val="0"/>
                <w:numId w:val="0"/>
              </w:numPr>
              <w:ind w:left="100" w:left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一级（国家职业资格高级技师）的得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1FC46F6A">
            <w:pPr>
              <w:numPr>
                <w:ilvl w:val="0"/>
                <w:numId w:val="0"/>
              </w:numPr>
              <w:ind w:left="100" w:left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二级（国家职业资格技师）的得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6BD4F94F">
            <w:pPr>
              <w:numPr>
                <w:ilvl w:val="0"/>
                <w:numId w:val="0"/>
              </w:numPr>
              <w:ind w:left="100" w:left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三级（国家职业资格高级技工）的得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4B0464AF">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其他情况不得分；本小项最高得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156FA3C1">
            <w:pPr>
              <w:numPr>
                <w:ilvl w:val="0"/>
                <w:numId w:val="0"/>
              </w:numPr>
              <w:ind w:left="100" w:leftChars="0"/>
              <w:jc w:val="left"/>
              <w:rPr>
                <w:rFonts w:hint="eastAsia" w:ascii="仿宋" w:hAnsi="仿宋" w:eastAsia="仿宋" w:cs="仿宋"/>
                <w:sz w:val="21"/>
                <w:szCs w:val="21"/>
                <w:highlight w:val="none"/>
                <w:lang w:eastAsia="zh-CN"/>
              </w:rPr>
            </w:pPr>
          </w:p>
          <w:p w14:paraId="13C45E1B">
            <w:pPr>
              <w:numPr>
                <w:ilvl w:val="0"/>
                <w:numId w:val="38"/>
              </w:numPr>
              <w:ind w:left="10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持有中级经济师（人力资源管理）或以上专业技术职业资格证书的得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分，本小项最高得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243AF287">
            <w:pPr>
              <w:numPr>
                <w:ilvl w:val="0"/>
                <w:numId w:val="0"/>
              </w:numPr>
              <w:ind w:left="100" w:leftChars="0"/>
              <w:jc w:val="left"/>
              <w:rPr>
                <w:rFonts w:hint="eastAsia" w:ascii="仿宋" w:hAnsi="仿宋" w:eastAsia="仿宋" w:cs="仿宋"/>
                <w:sz w:val="21"/>
                <w:szCs w:val="21"/>
                <w:highlight w:val="none"/>
              </w:rPr>
            </w:pPr>
          </w:p>
          <w:p w14:paraId="75BC2482">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14:paraId="67684877">
            <w:pPr>
              <w:numPr>
                <w:ilvl w:val="0"/>
                <w:numId w:val="0"/>
              </w:numPr>
              <w:ind w:left="100" w:left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①</w:t>
            </w:r>
            <w:r>
              <w:rPr>
                <w:rFonts w:hint="eastAsia" w:ascii="仿宋" w:hAnsi="仿宋" w:eastAsia="仿宋" w:cs="仿宋"/>
                <w:sz w:val="21"/>
                <w:szCs w:val="21"/>
                <w:highlight w:val="none"/>
              </w:rPr>
              <w:t>不同公司的劳动年限可累计，</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需提供上述人员</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劳动合同和工作经历证明（如工资发放表、工作评价表）等相关材料作为经验证明材料，不提供不得分。</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还需提供该名人员在</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服务的外部证明材料扫描件，如</w:t>
            </w:r>
            <w:r>
              <w:rPr>
                <w:rFonts w:hint="eastAsia" w:ascii="仿宋" w:hAnsi="仿宋" w:eastAsia="仿宋" w:cs="仿宋"/>
                <w:sz w:val="21"/>
                <w:szCs w:val="21"/>
                <w:highlight w:val="none"/>
                <w:lang w:val="en-US" w:eastAsia="zh-CN"/>
              </w:rPr>
              <w:t>比选</w:t>
            </w:r>
            <w:r>
              <w:rPr>
                <w:rFonts w:hint="eastAsia" w:ascii="仿宋" w:hAnsi="仿宋" w:eastAsia="仿宋" w:cs="仿宋"/>
                <w:sz w:val="21"/>
                <w:szCs w:val="21"/>
                <w:highlight w:val="none"/>
              </w:rPr>
              <w:t>当日之前近6个月内任意一个月的代缴个税税单或参加社会保险的《投保单》或《社会保险参保人员证明》等</w:t>
            </w:r>
            <w:r>
              <w:rPr>
                <w:rFonts w:hint="eastAsia" w:ascii="仿宋" w:hAnsi="仿宋" w:eastAsia="仿宋" w:cs="仿宋"/>
                <w:sz w:val="21"/>
                <w:szCs w:val="21"/>
                <w:highlight w:val="none"/>
                <w:lang w:eastAsia="zh-CN"/>
              </w:rPr>
              <w:t>；</w:t>
            </w:r>
          </w:p>
          <w:p w14:paraId="04DE8603">
            <w:pPr>
              <w:numPr>
                <w:ilvl w:val="0"/>
                <w:numId w:val="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②</w:t>
            </w:r>
            <w:r>
              <w:rPr>
                <w:rFonts w:hint="eastAsia" w:ascii="仿宋" w:hAnsi="仿宋" w:eastAsia="仿宋" w:cs="仿宋"/>
                <w:sz w:val="21"/>
                <w:szCs w:val="21"/>
                <w:highlight w:val="none"/>
              </w:rPr>
              <w:t>提供以上证书复印证</w:t>
            </w:r>
            <w:r>
              <w:rPr>
                <w:rFonts w:hint="eastAsia" w:ascii="仿宋" w:hAnsi="仿宋" w:eastAsia="仿宋" w:cs="仿宋"/>
                <w:sz w:val="21"/>
                <w:szCs w:val="21"/>
                <w:highlight w:val="none"/>
                <w:lang w:val="en-US" w:eastAsia="zh-CN"/>
              </w:rPr>
              <w:t>并加盖鲜章</w:t>
            </w:r>
            <w:r>
              <w:rPr>
                <w:rFonts w:hint="eastAsia" w:ascii="仿宋" w:hAnsi="仿宋" w:eastAsia="仿宋" w:cs="仿宋"/>
                <w:sz w:val="21"/>
                <w:szCs w:val="21"/>
                <w:highlight w:val="none"/>
              </w:rPr>
              <w:t>；</w:t>
            </w:r>
          </w:p>
          <w:p w14:paraId="7A1BC893">
            <w:pPr>
              <w:numPr>
                <w:ilvl w:val="0"/>
                <w:numId w:val="0"/>
              </w:numPr>
              <w:ind w:left="100" w:left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w:t>
            </w:r>
            <w:r>
              <w:rPr>
                <w:rFonts w:hint="eastAsia" w:ascii="仿宋" w:hAnsi="仿宋" w:eastAsia="仿宋" w:cs="仿宋"/>
                <w:sz w:val="21"/>
                <w:szCs w:val="21"/>
                <w:highlight w:val="none"/>
              </w:rPr>
              <w:t>无提供不得分。</w:t>
            </w:r>
          </w:p>
        </w:tc>
      </w:tr>
    </w:tbl>
    <w:p w14:paraId="3C76B1F3">
      <w:pPr>
        <w:numPr>
          <w:ilvl w:val="0"/>
          <w:numId w:val="34"/>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技术评分：评审委员会就各响应人对技术评审内容的各项要求进行评分，评审的具体内容见《技术评审表》。</w:t>
      </w:r>
    </w:p>
    <w:p w14:paraId="432B154F">
      <w:pPr>
        <w:jc w:val="center"/>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52</w:t>
      </w:r>
      <w:r>
        <w:rPr>
          <w:rFonts w:hint="eastAsia" w:ascii="宋体" w:hAnsi="宋体" w:cs="宋体"/>
          <w:b/>
          <w:bCs/>
          <w:sz w:val="24"/>
          <w:highlight w:val="none"/>
        </w:rPr>
        <w:t>分）</w:t>
      </w:r>
    </w:p>
    <w:tbl>
      <w:tblPr>
        <w:tblStyle w:val="19"/>
        <w:tblW w:w="9124" w:type="dxa"/>
        <w:jc w:val="center"/>
        <w:tblLayout w:type="autofit"/>
        <w:tblCellMar>
          <w:top w:w="0" w:type="dxa"/>
          <w:left w:w="108" w:type="dxa"/>
          <w:bottom w:w="0" w:type="dxa"/>
          <w:right w:w="108" w:type="dxa"/>
        </w:tblCellMar>
      </w:tblPr>
      <w:tblGrid>
        <w:gridCol w:w="1899"/>
        <w:gridCol w:w="781"/>
        <w:gridCol w:w="6444"/>
      </w:tblGrid>
      <w:tr w14:paraId="6DA47259">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90120">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评审指标</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DD467">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分值</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CA93E">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评审细则</w:t>
            </w:r>
          </w:p>
        </w:tc>
      </w:tr>
      <w:tr w14:paraId="45429944">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B2F0">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0916">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64AE">
            <w:pPr>
              <w:jc w:val="center"/>
              <w:rPr>
                <w:rFonts w:ascii="宋体" w:hAnsi="宋体" w:cs="宋体"/>
                <w:sz w:val="20"/>
                <w:szCs w:val="20"/>
                <w:highlight w:val="none"/>
              </w:rPr>
            </w:pPr>
          </w:p>
        </w:tc>
      </w:tr>
      <w:tr w14:paraId="0E463CF7">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A36F">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服务管理方案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9DD">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A17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 xml:space="preserve">对本项目的管理设置、资源配置、项目质量保证措施进行评审打分： </w:t>
            </w:r>
          </w:p>
          <w:p w14:paraId="1CB384CA">
            <w:pPr>
              <w:pStyle w:val="24"/>
              <w:numPr>
                <w:ilvl w:val="0"/>
                <w:numId w:val="39"/>
              </w:num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本项目管理设置、资源配置充分,能够满足在各实施阶段对管理、人力及物力的要求，能提出详细的质量保证措施，能清晰地描述出各实施阶段的质量控制要点或关键节点且能提出各要点或关键节的具体措施，保证服务质量，可操作性强，得8分； </w:t>
            </w:r>
          </w:p>
          <w:p w14:paraId="7CB3934E">
            <w:pPr>
              <w:pStyle w:val="24"/>
              <w:numPr>
                <w:ilvl w:val="0"/>
                <w:numId w:val="39"/>
              </w:num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本项目管理设置、资源配置较为充分,能够较好地满足在各实施阶段对管理、人力及物力的要求，能提出较为详细的质量保证措施，能描述出各实施阶段的质量控制要点或关键节点且能提出各要点或关键节的具体措施，或者部分内容有微小缺失但缺失不影响服务质量。服务质量承诺较好地满足项目的要求，有一定的操作性，得6分；</w:t>
            </w:r>
          </w:p>
          <w:p w14:paraId="1548DB50">
            <w:pPr>
              <w:pStyle w:val="24"/>
              <w:numPr>
                <w:ilvl w:val="0"/>
                <w:numId w:val="39"/>
              </w:num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 本项目管理设置、资源配置能够基本满足在各实施阶段对管理、人力及物力的要求，基本能提出质量保证措施，内容普通，可操作性一般，或者部分内容有微小缺失但缺失，得4分；</w:t>
            </w:r>
          </w:p>
          <w:p w14:paraId="153F2273">
            <w:pPr>
              <w:pStyle w:val="24"/>
              <w:numPr>
                <w:ilvl w:val="0"/>
                <w:numId w:val="39"/>
              </w:num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 本项目管理设置、资源配置及项目质量保证措施不太合理，简单、粗糙，得2分。</w:t>
            </w:r>
          </w:p>
          <w:p w14:paraId="2D5FDD1F">
            <w:pPr>
              <w:pStyle w:val="24"/>
              <w:numPr>
                <w:ilvl w:val="0"/>
                <w:numId w:val="39"/>
              </w:num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 无描述得0分。</w:t>
            </w:r>
          </w:p>
          <w:p w14:paraId="675A7C9B">
            <w:pPr>
              <w:pStyle w:val="24"/>
              <w:numPr>
                <w:ilvl w:val="0"/>
                <w:numId w:val="0"/>
              </w:numPr>
              <w:rPr>
                <w:rFonts w:hint="eastAsia" w:ascii="仿宋" w:hAnsi="仿宋" w:eastAsia="仿宋" w:cs="仿宋"/>
                <w:b/>
                <w:bCs w:val="0"/>
                <w:sz w:val="21"/>
                <w:szCs w:val="21"/>
                <w:highlight w:val="none"/>
              </w:rPr>
            </w:pPr>
          </w:p>
          <w:p w14:paraId="5200780F">
            <w:pPr>
              <w:pStyle w:val="24"/>
              <w:numPr>
                <w:ilvl w:val="0"/>
                <w:numId w:val="0"/>
              </w:numPr>
              <w:rPr>
                <w:rFonts w:hint="eastAsia" w:ascii="仿宋" w:hAnsi="仿宋" w:eastAsia="仿宋" w:cs="仿宋"/>
                <w:sz w:val="21"/>
                <w:szCs w:val="21"/>
                <w:highlight w:val="none"/>
              </w:rPr>
            </w:pPr>
            <w:r>
              <w:rPr>
                <w:rFonts w:hint="eastAsia" w:ascii="仿宋" w:hAnsi="仿宋" w:eastAsia="仿宋" w:cs="仿宋"/>
                <w:b/>
                <w:bCs w:val="0"/>
                <w:sz w:val="21"/>
                <w:szCs w:val="21"/>
                <w:highlight w:val="none"/>
              </w:rPr>
              <w:t>备注：评审委员会应根据供应商响应文件的响应情况，并可以结合拟派驻本项目驻场的专职项目经理围绕响应文件内容所作的现场陈述，进行评审。（供应商现场陈述形式可以是播放视频或PPT，遴选人仅提供HDMI接口的显示屏和220V的电源。）</w:t>
            </w:r>
          </w:p>
        </w:tc>
      </w:tr>
      <w:tr w14:paraId="6B484B3A">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984C">
            <w:pPr>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培训方案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D0E1">
            <w:pPr>
              <w:jc w:val="center"/>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12</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42F">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根据供应商提供的培训方案（包括：培训计划、岗前培训、在岗培训和考核方式等内容）进行评审：</w:t>
            </w:r>
          </w:p>
          <w:p w14:paraId="3394DADC">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（1）方案包含全部3项内容：①培训计划②岗前培训③结在岗培训</w:t>
            </w:r>
            <w:r>
              <w:rPr>
                <w:rFonts w:hint="eastAsia" w:ascii="仿宋" w:hAnsi="仿宋" w:eastAsia="仿宋" w:cs="仿宋"/>
                <w:sz w:val="21"/>
                <w:szCs w:val="21"/>
                <w:highlight w:val="none"/>
                <w:lang w:val="en-US" w:eastAsia="zh-CN"/>
              </w:rPr>
              <w:t>④</w:t>
            </w:r>
            <w:r>
              <w:rPr>
                <w:rFonts w:hint="eastAsia" w:ascii="仿宋" w:hAnsi="仿宋" w:eastAsia="仿宋" w:cs="仿宋"/>
                <w:sz w:val="21"/>
                <w:szCs w:val="21"/>
                <w:highlight w:val="none"/>
              </w:rPr>
              <w:t>考核方式，每提供1项，得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分。</w:t>
            </w:r>
          </w:p>
          <w:p w14:paraId="7ADA8BA4">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上述每项内容，完全满足得1分，部分满足得0.5分，内容都不满足或未提供方案得0分，满分</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14:paraId="7756F683">
            <w:pPr>
              <w:pStyle w:val="24"/>
              <w:rPr>
                <w:rFonts w:hint="eastAsia" w:ascii="仿宋" w:hAnsi="仿宋" w:eastAsia="仿宋" w:cs="仿宋"/>
                <w:b/>
                <w:bCs w:val="0"/>
                <w:sz w:val="21"/>
                <w:szCs w:val="21"/>
                <w:highlight w:val="none"/>
              </w:rPr>
            </w:pPr>
          </w:p>
          <w:p w14:paraId="3E040356">
            <w:pPr>
              <w:pStyle w:val="24"/>
              <w:rPr>
                <w:rFonts w:hint="eastAsia" w:ascii="仿宋" w:hAnsi="仿宋" w:eastAsia="仿宋" w:cs="仿宋"/>
                <w:sz w:val="21"/>
                <w:szCs w:val="21"/>
                <w:highlight w:val="none"/>
              </w:rPr>
            </w:pPr>
            <w:r>
              <w:rPr>
                <w:rFonts w:hint="eastAsia" w:ascii="仿宋" w:hAnsi="仿宋" w:eastAsia="仿宋" w:cs="仿宋"/>
                <w:b/>
                <w:bCs w:val="0"/>
                <w:sz w:val="21"/>
                <w:szCs w:val="21"/>
                <w:highlight w:val="none"/>
              </w:rPr>
              <w:t>备注：评审委员会应根据供应商响应文件的响应情况，并可以结合拟派驻本项目驻场的专职项目经理围绕响应文件内容所作的现场陈述，进行评审。（供应商现场陈述形式可以是播放视频或PPT，遴选人仅提供HDMI接口的显示屏和220V的电源。）</w:t>
            </w:r>
          </w:p>
        </w:tc>
      </w:tr>
      <w:tr w14:paraId="229FA3AE">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0846">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应急预案措施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367">
            <w:pPr>
              <w:tabs>
                <w:tab w:val="left" w:pos="840"/>
              </w:tabs>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FF46">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根据投标人提供的应急预案措施（包括应急调动能力、处理工伤事件的流程和方案）进行评审：</w:t>
            </w:r>
          </w:p>
          <w:p w14:paraId="557770FF">
            <w:pPr>
              <w:pStyle w:val="24"/>
              <w:numPr>
                <w:ilvl w:val="0"/>
                <w:numId w:val="40"/>
              </w:numPr>
              <w:rPr>
                <w:rFonts w:hint="eastAsia" w:ascii="仿宋" w:hAnsi="仿宋" w:eastAsia="仿宋" w:cs="仿宋"/>
                <w:sz w:val="21"/>
                <w:szCs w:val="21"/>
                <w:highlight w:val="none"/>
              </w:rPr>
            </w:pPr>
            <w:r>
              <w:rPr>
                <w:rFonts w:hint="eastAsia" w:ascii="仿宋" w:hAnsi="仿宋" w:eastAsia="仿宋" w:cs="仿宋"/>
                <w:sz w:val="21"/>
                <w:szCs w:val="21"/>
                <w:highlight w:val="none"/>
              </w:rPr>
              <w:t>具有充分的应急调动能力，处理工伤事件的流程和方案科学合理，能够保质保量高效的完成本项目服务的，得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p>
          <w:p w14:paraId="38E75CB0">
            <w:pPr>
              <w:pStyle w:val="24"/>
              <w:numPr>
                <w:ilvl w:val="0"/>
                <w:numId w:val="40"/>
              </w:numPr>
              <w:rPr>
                <w:rFonts w:hint="eastAsia" w:ascii="仿宋" w:hAnsi="仿宋" w:eastAsia="仿宋" w:cs="仿宋"/>
                <w:sz w:val="21"/>
                <w:szCs w:val="21"/>
                <w:highlight w:val="none"/>
              </w:rPr>
            </w:pPr>
            <w:r>
              <w:rPr>
                <w:rFonts w:hint="eastAsia" w:ascii="仿宋" w:hAnsi="仿宋" w:eastAsia="仿宋" w:cs="仿宋"/>
                <w:sz w:val="21"/>
                <w:szCs w:val="21"/>
                <w:highlight w:val="none"/>
              </w:rPr>
              <w:t>具有较充分的应急调动能力，处理工伤事件的流程和方案较合理，能够较好地完成本项目服务的，得3分；</w:t>
            </w:r>
          </w:p>
          <w:p w14:paraId="14F65630">
            <w:pPr>
              <w:pStyle w:val="24"/>
              <w:numPr>
                <w:ilvl w:val="0"/>
                <w:numId w:val="40"/>
              </w:numPr>
              <w:rPr>
                <w:rFonts w:hint="eastAsia" w:ascii="仿宋" w:hAnsi="仿宋" w:eastAsia="仿宋" w:cs="仿宋"/>
                <w:sz w:val="21"/>
                <w:szCs w:val="21"/>
                <w:highlight w:val="none"/>
              </w:rPr>
            </w:pPr>
            <w:r>
              <w:rPr>
                <w:rFonts w:hint="eastAsia" w:ascii="仿宋" w:hAnsi="仿宋" w:eastAsia="仿宋" w:cs="仿宋"/>
                <w:sz w:val="21"/>
                <w:szCs w:val="21"/>
                <w:highlight w:val="none"/>
              </w:rPr>
              <w:t>具有一定的应急调动能力，处理工伤事件的流程和方案基本合理，基本能够完成本项目服务的，得1分；</w:t>
            </w:r>
          </w:p>
          <w:p w14:paraId="1306DF2D">
            <w:pPr>
              <w:pStyle w:val="24"/>
              <w:numPr>
                <w:ilvl w:val="0"/>
                <w:numId w:val="40"/>
              </w:numPr>
              <w:rPr>
                <w:rFonts w:hint="eastAsia" w:ascii="仿宋" w:hAnsi="仿宋" w:eastAsia="仿宋" w:cs="仿宋"/>
                <w:sz w:val="21"/>
                <w:szCs w:val="21"/>
                <w:highlight w:val="none"/>
              </w:rPr>
            </w:pPr>
            <w:r>
              <w:rPr>
                <w:rFonts w:hint="eastAsia" w:ascii="仿宋" w:hAnsi="仿宋" w:eastAsia="仿宋" w:cs="仿宋"/>
                <w:sz w:val="21"/>
                <w:szCs w:val="21"/>
                <w:highlight w:val="none"/>
              </w:rPr>
              <w:t>没有提供不得分。</w:t>
            </w:r>
          </w:p>
          <w:p w14:paraId="3624768F">
            <w:pPr>
              <w:pStyle w:val="24"/>
              <w:numPr>
                <w:ilvl w:val="-1"/>
                <w:numId w:val="0"/>
              </w:numPr>
              <w:rPr>
                <w:rFonts w:hint="eastAsia" w:ascii="仿宋" w:hAnsi="仿宋" w:eastAsia="仿宋" w:cs="仿宋"/>
                <w:sz w:val="21"/>
                <w:szCs w:val="21"/>
                <w:highlight w:val="none"/>
              </w:rPr>
            </w:pPr>
          </w:p>
          <w:p w14:paraId="09ADCF2F">
            <w:pPr>
              <w:pStyle w:val="24"/>
              <w:numPr>
                <w:ilvl w:val="-1"/>
                <w:numId w:val="0"/>
              </w:numPr>
              <w:rPr>
                <w:rFonts w:hint="eastAsia" w:ascii="仿宋" w:hAnsi="仿宋" w:eastAsia="仿宋" w:cs="仿宋"/>
                <w:sz w:val="21"/>
                <w:szCs w:val="21"/>
                <w:highlight w:val="none"/>
              </w:rPr>
            </w:pPr>
            <w:r>
              <w:rPr>
                <w:rFonts w:hint="eastAsia" w:ascii="仿宋" w:hAnsi="仿宋" w:eastAsia="仿宋" w:cs="仿宋"/>
                <w:b/>
                <w:bCs w:val="0"/>
                <w:sz w:val="21"/>
                <w:szCs w:val="21"/>
                <w:highlight w:val="none"/>
              </w:rPr>
              <w:t>备注：评审委员会应根据供应商响应文件的响应情况，并可以结合拟派驻本项目驻场的专职项目经理围绕响应文件内容所作的现场陈述，进行评审。（供应商现场陈述形式可以是播放视频或PPT，遴选人仅提供HDMI接口的显示屏和220V的电源。）</w:t>
            </w:r>
          </w:p>
        </w:tc>
      </w:tr>
      <w:tr w14:paraId="11069196">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2523">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方案讲解</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0EBE">
            <w:pPr>
              <w:tabs>
                <w:tab w:val="left" w:pos="840"/>
              </w:tabs>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18</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6159">
            <w:pPr>
              <w:pStyle w:val="24"/>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供应商讲解方案讲解</w:t>
            </w:r>
            <w:r>
              <w:rPr>
                <w:rFonts w:hint="eastAsia" w:ascii="仿宋" w:hAnsi="仿宋" w:eastAsia="仿宋" w:cs="仿宋"/>
                <w:sz w:val="21"/>
                <w:szCs w:val="21"/>
                <w:highlight w:val="none"/>
              </w:rPr>
              <w:t>进行评审，包括但不限于以下内容：</w:t>
            </w:r>
            <w:r>
              <w:rPr>
                <w:rFonts w:hint="eastAsia" w:ascii="仿宋" w:hAnsi="仿宋" w:eastAsia="仿宋" w:cs="仿宋"/>
                <w:sz w:val="21"/>
                <w:szCs w:val="21"/>
                <w:highlight w:val="none"/>
                <w:lang w:val="en-US" w:eastAsia="zh-CN"/>
              </w:rPr>
              <w:t>①</w:t>
            </w:r>
            <w:r>
              <w:rPr>
                <w:rFonts w:hint="eastAsia" w:ascii="仿宋" w:hAnsi="仿宋" w:eastAsia="仿宋" w:cs="仿宋"/>
                <w:sz w:val="21"/>
                <w:szCs w:val="21"/>
                <w:highlight w:val="none"/>
              </w:rPr>
              <w:t>项目投入：包括人员、文化建设、信息系统建设等</w:t>
            </w:r>
            <w:r>
              <w:rPr>
                <w:rFonts w:hint="eastAsia" w:ascii="仿宋" w:hAnsi="仿宋" w:eastAsia="仿宋" w:cs="仿宋"/>
                <w:sz w:val="21"/>
                <w:szCs w:val="21"/>
                <w:highlight w:val="none"/>
                <w:lang w:eastAsia="zh-CN"/>
              </w:rPr>
              <w:t>；</w:t>
            </w:r>
          </w:p>
          <w:p w14:paraId="7BD4C649">
            <w:pPr>
              <w:pStyle w:val="24"/>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②</w:t>
            </w:r>
            <w:r>
              <w:rPr>
                <w:rFonts w:hint="eastAsia" w:ascii="仿宋" w:hAnsi="仿宋" w:eastAsia="仿宋" w:cs="仿宋"/>
                <w:sz w:val="21"/>
                <w:szCs w:val="21"/>
                <w:highlight w:val="none"/>
              </w:rPr>
              <w:t>服务能力：包括类似业务能力熟悉度、工作态度、服务意识、廉洁程度、遵守纪律、执行力等</w:t>
            </w:r>
            <w:r>
              <w:rPr>
                <w:rFonts w:hint="eastAsia" w:ascii="仿宋" w:hAnsi="仿宋" w:eastAsia="仿宋" w:cs="仿宋"/>
                <w:sz w:val="21"/>
                <w:szCs w:val="21"/>
                <w:highlight w:val="none"/>
                <w:lang w:eastAsia="zh-CN"/>
              </w:rPr>
              <w:t>；</w:t>
            </w:r>
          </w:p>
          <w:p w14:paraId="4CC247B2">
            <w:pPr>
              <w:pStyle w:val="24"/>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③</w:t>
            </w:r>
            <w:r>
              <w:rPr>
                <w:rFonts w:hint="eastAsia" w:ascii="仿宋" w:hAnsi="仿宋" w:eastAsia="仿宋" w:cs="仿宋"/>
                <w:sz w:val="21"/>
                <w:szCs w:val="21"/>
                <w:highlight w:val="none"/>
              </w:rPr>
              <w:t>职能管理服务方案：包括但不限于政策、法规咨询、劳动关系管理等</w:t>
            </w:r>
            <w:r>
              <w:rPr>
                <w:rFonts w:hint="eastAsia" w:ascii="仿宋" w:hAnsi="仿宋" w:eastAsia="仿宋" w:cs="仿宋"/>
                <w:sz w:val="21"/>
                <w:szCs w:val="21"/>
                <w:highlight w:val="none"/>
                <w:lang w:eastAsia="zh-CN"/>
              </w:rPr>
              <w:t>；</w:t>
            </w:r>
          </w:p>
          <w:p w14:paraId="1F9C584C">
            <w:pPr>
              <w:pStyle w:val="24"/>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④</w:t>
            </w:r>
            <w:r>
              <w:rPr>
                <w:rFonts w:hint="eastAsia" w:ascii="仿宋" w:hAnsi="仿宋" w:eastAsia="仿宋" w:cs="仿宋"/>
                <w:sz w:val="21"/>
                <w:szCs w:val="21"/>
                <w:highlight w:val="none"/>
              </w:rPr>
              <w:t>招聘方案：包括对员工招聘要求的设定，面试要求发布平台、面试流程、人员择优等</w:t>
            </w:r>
            <w:r>
              <w:rPr>
                <w:rFonts w:hint="eastAsia" w:ascii="仿宋" w:hAnsi="仿宋" w:eastAsia="仿宋" w:cs="仿宋"/>
                <w:sz w:val="21"/>
                <w:szCs w:val="21"/>
                <w:highlight w:val="none"/>
                <w:lang w:eastAsia="zh-CN"/>
              </w:rPr>
              <w:t>；</w:t>
            </w:r>
          </w:p>
          <w:p w14:paraId="0FE36B95">
            <w:pPr>
              <w:pStyle w:val="24"/>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⑤</w:t>
            </w:r>
            <w:r>
              <w:rPr>
                <w:rFonts w:hint="eastAsia" w:ascii="仿宋" w:hAnsi="仿宋" w:eastAsia="仿宋" w:cs="仿宋"/>
                <w:sz w:val="21"/>
                <w:szCs w:val="21"/>
                <w:highlight w:val="none"/>
              </w:rPr>
              <w:t>专业价值服务方案</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包括但不限于风险预警机制、收集和反馈信息等</w:t>
            </w:r>
            <w:r>
              <w:rPr>
                <w:rFonts w:hint="eastAsia" w:ascii="仿宋" w:hAnsi="仿宋" w:eastAsia="仿宋" w:cs="仿宋"/>
                <w:sz w:val="21"/>
                <w:szCs w:val="21"/>
                <w:highlight w:val="none"/>
                <w:lang w:eastAsia="zh-CN"/>
              </w:rPr>
              <w:t>；</w:t>
            </w:r>
          </w:p>
          <w:p w14:paraId="2283F4DA">
            <w:pPr>
              <w:pStyle w:val="24"/>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⑥政策法规咨询方案：</w:t>
            </w:r>
            <w:r>
              <w:rPr>
                <w:rFonts w:hint="eastAsia" w:ascii="仿宋" w:hAnsi="仿宋" w:eastAsia="仿宋" w:cs="仿宋"/>
                <w:sz w:val="21"/>
                <w:szCs w:val="21"/>
                <w:highlight w:val="none"/>
              </w:rPr>
              <w:t>包括但不限于相关政策法规咨询、专题课程公开讲座等</w:t>
            </w:r>
            <w:r>
              <w:rPr>
                <w:rFonts w:hint="eastAsia" w:ascii="仿宋" w:hAnsi="仿宋" w:eastAsia="仿宋" w:cs="仿宋"/>
                <w:sz w:val="21"/>
                <w:szCs w:val="21"/>
                <w:highlight w:val="none"/>
                <w:lang w:eastAsia="zh-CN"/>
              </w:rPr>
              <w:t>；</w:t>
            </w:r>
          </w:p>
          <w:p w14:paraId="780CC022">
            <w:pPr>
              <w:pStyle w:val="24"/>
              <w:rPr>
                <w:rFonts w:hint="eastAsia" w:ascii="仿宋" w:hAnsi="仿宋" w:eastAsia="仿宋" w:cs="仿宋"/>
                <w:sz w:val="21"/>
                <w:szCs w:val="21"/>
                <w:highlight w:val="none"/>
                <w:lang w:val="en-US" w:eastAsia="zh-CN"/>
              </w:rPr>
            </w:pPr>
          </w:p>
          <w:p w14:paraId="08CCC476">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（1）方案包含全部</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项内容，每提供1项，得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分。</w:t>
            </w:r>
          </w:p>
          <w:p w14:paraId="6343DE63">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上述每项内容，完全满足得1分，部分满足得0.5分，内容都不满足或未提供方案得0分，满分</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p>
          <w:p w14:paraId="181FDDF6">
            <w:pPr>
              <w:pStyle w:val="24"/>
              <w:rPr>
                <w:rFonts w:hint="eastAsia" w:ascii="仿宋" w:hAnsi="仿宋" w:eastAsia="仿宋" w:cs="仿宋"/>
                <w:sz w:val="21"/>
                <w:szCs w:val="21"/>
                <w:highlight w:val="none"/>
              </w:rPr>
            </w:pPr>
            <w:r>
              <w:rPr>
                <w:rFonts w:hint="eastAsia" w:ascii="仿宋" w:hAnsi="仿宋" w:eastAsia="仿宋" w:cs="仿宋"/>
                <w:b/>
                <w:bCs w:val="0"/>
                <w:sz w:val="21"/>
                <w:szCs w:val="21"/>
                <w:highlight w:val="none"/>
              </w:rPr>
              <w:t>备注：评审委员会应根据供应商响应文件的响应情况，并可以结合拟派驻本项目驻场的专职项目经理围绕响应文件内容所作的现场陈述，进行评审。（供应商现场陈述形式可以是播放视频或PPT，遴选人仅提供HDMI接口的显示屏和220V的电源。）</w:t>
            </w:r>
          </w:p>
        </w:tc>
      </w:tr>
      <w:tr w14:paraId="6C27E7C0">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BA46">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个性化服务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272F">
            <w:pPr>
              <w:tabs>
                <w:tab w:val="left" w:pos="840"/>
              </w:tabs>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AABD">
            <w:pPr>
              <w:numPr>
                <w:ilvl w:val="0"/>
                <w:numId w:val="0"/>
              </w:numPr>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根据供应商为本项目提供的个性化服务方案方案中包括但不限于招聘网站、含有招聘模块的微信公众平台等）进行综合评审：</w:t>
            </w:r>
          </w:p>
          <w:p w14:paraId="444EF18C">
            <w:pPr>
              <w:numPr>
                <w:ilvl w:val="0"/>
                <w:numId w:val="41"/>
              </w:numPr>
              <w:ind w:left="105" w:leftChars="0" w:firstLine="0" w:firstLineChars="0"/>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个性化服务丰富，科学合理，切实可行，能贴合采购人的实际需求，得4分；</w:t>
            </w:r>
          </w:p>
          <w:p w14:paraId="24E69923">
            <w:pPr>
              <w:numPr>
                <w:ilvl w:val="0"/>
                <w:numId w:val="41"/>
              </w:numPr>
              <w:ind w:left="105" w:leftChars="0" w:firstLine="0" w:firstLineChars="0"/>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 xml:space="preserve">个性化服务丰富，合理，基本能贴合采购人实际需求，得2分； </w:t>
            </w:r>
          </w:p>
          <w:p w14:paraId="3D0CB021">
            <w:pPr>
              <w:numPr>
                <w:ilvl w:val="0"/>
                <w:numId w:val="41"/>
              </w:numPr>
              <w:ind w:left="105" w:leftChars="0" w:firstLine="0" w:firstLineChars="0"/>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 xml:space="preserve">个性化服务单一，不能贴合采购人实际需求，得1分； </w:t>
            </w:r>
          </w:p>
          <w:p w14:paraId="43E160BF">
            <w:pPr>
              <w:numPr>
                <w:ilvl w:val="0"/>
                <w:numId w:val="41"/>
              </w:numPr>
              <w:ind w:left="105" w:leftChars="0" w:firstLine="0" w:firstLineChars="0"/>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 xml:space="preserve">未提供相关方案的，得0分。 </w:t>
            </w:r>
          </w:p>
          <w:p w14:paraId="03AA4100">
            <w:pPr>
              <w:numPr>
                <w:ilvl w:val="0"/>
                <w:numId w:val="0"/>
              </w:numPr>
              <w:ind w:left="105" w:leftChars="0"/>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注：须提供相关证明文件，包括但不限于招聘网站的网址及截图、含有招聘模块的微信公众平台的截图等并加盖投标人公章，未提供得0分。</w:t>
            </w:r>
          </w:p>
          <w:p w14:paraId="6CFCBFA7">
            <w:pPr>
              <w:numPr>
                <w:ilvl w:val="0"/>
                <w:numId w:val="0"/>
              </w:numPr>
              <w:ind w:left="105" w:leftChars="0"/>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
                <w:bCs w:val="0"/>
                <w:sz w:val="21"/>
                <w:szCs w:val="21"/>
                <w:highlight w:val="none"/>
              </w:rPr>
              <w:t>备注：评审委员会应根据供应商响应文件的响应情况，并可以结合拟派驻本项目驻场的专职项目经理围绕响应文件内容所作的现场陈述，进行评审。（供应商现场陈述形式可以是播放视频或PPT，遴选人仅提供HDMI接口的显示屏和220V的电源。）</w:t>
            </w:r>
          </w:p>
        </w:tc>
      </w:tr>
      <w:tr w14:paraId="4E2379D8">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5F6E">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劳资风险保障服务方案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3429">
            <w:pPr>
              <w:tabs>
                <w:tab w:val="left" w:pos="840"/>
              </w:tabs>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5718">
            <w:pPr>
              <w:numPr>
                <w:ilvl w:val="0"/>
                <w:numId w:val="0"/>
              </w:numPr>
              <w:ind w:left="105" w:leftChars="0"/>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对供应商提供的劳动保障法律法规常识性咨询服务，突发异常劳动争议事件处理（包括劳动争议调解、仲裁、诉讼事务处理，工伤事故处理等）、劳资风险保障服务方案进行评审：</w:t>
            </w:r>
          </w:p>
          <w:p w14:paraId="15A19FB1">
            <w:pPr>
              <w:numPr>
                <w:ilvl w:val="0"/>
                <w:numId w:val="42"/>
              </w:numPr>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 xml:space="preserve">供应商提供的方案能完全满足采购人实际需求的，得4分； </w:t>
            </w:r>
          </w:p>
          <w:p w14:paraId="34A4032D">
            <w:pPr>
              <w:numPr>
                <w:ilvl w:val="0"/>
                <w:numId w:val="42"/>
              </w:numPr>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供应商提供的方案基本满足采购人实际需求的，得2分；</w:t>
            </w:r>
          </w:p>
          <w:p w14:paraId="395DEB30">
            <w:pPr>
              <w:numPr>
                <w:ilvl w:val="0"/>
                <w:numId w:val="42"/>
              </w:numPr>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供应商提供的方案不能满足采购人实际需求的，得1分；</w:t>
            </w:r>
          </w:p>
          <w:p w14:paraId="2A36F1C3">
            <w:pPr>
              <w:numPr>
                <w:ilvl w:val="0"/>
                <w:numId w:val="42"/>
              </w:numPr>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未提供相关内容的，不得分。</w:t>
            </w:r>
          </w:p>
          <w:p w14:paraId="33D521DA">
            <w:pPr>
              <w:numPr>
                <w:ilvl w:val="0"/>
                <w:numId w:val="42"/>
              </w:numPr>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
                <w:bCs w:val="0"/>
                <w:sz w:val="21"/>
                <w:szCs w:val="21"/>
                <w:highlight w:val="none"/>
              </w:rPr>
              <w:t>备注：评审委员会应根据供应商响应文件的响应情况，并可以结合拟派驻本项目驻场的专职项目经理围绕响应文件内容所作的现场陈述，进行评审。（供应商现场陈述形式可以是播放视频或PPT，遴选人仅提供HDMI接口的显示屏和220V的电源。）</w:t>
            </w:r>
          </w:p>
        </w:tc>
      </w:tr>
    </w:tbl>
    <w:p w14:paraId="5F324038">
      <w:pPr>
        <w:pStyle w:val="26"/>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备注：</w:t>
      </w:r>
    </w:p>
    <w:p w14:paraId="23742782">
      <w:pPr>
        <w:keepNext w:val="0"/>
        <w:keepLines w:val="0"/>
        <w:pageBreakBefore w:val="0"/>
        <w:widowControl w:val="0"/>
        <w:numPr>
          <w:ilvl w:val="0"/>
          <w:numId w:val="4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供应商应根据评审项目或内容提交相关的证明材料。</w:t>
      </w:r>
    </w:p>
    <w:p w14:paraId="32DD7B65">
      <w:pPr>
        <w:keepNext w:val="0"/>
        <w:keepLines w:val="0"/>
        <w:pageBreakBefore w:val="0"/>
        <w:widowControl w:val="0"/>
        <w:numPr>
          <w:ilvl w:val="0"/>
          <w:numId w:val="4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供应商未提供各项评审的相关内容证明文件或证明文件模糊不清（有有效期的，须在有效期内），以致评委无法做出准确评判时，该项得分为0分。</w:t>
      </w:r>
    </w:p>
    <w:p w14:paraId="1FC61EC7">
      <w:pPr>
        <w:keepNext w:val="0"/>
        <w:keepLines w:val="0"/>
        <w:pageBreakBefore w:val="0"/>
        <w:widowControl w:val="0"/>
        <w:numPr>
          <w:ilvl w:val="0"/>
          <w:numId w:val="4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原件备查是指在评审过程中，磋商委员会认为响应文件提供的材料不足以认定为有效的材料时，要求响应人提供原件时，响应人应当在磋商委员会规定的时间内（不应超过30分钟）提供。否则，磋商委员会有权不予认可，该项评审为0分。</w:t>
      </w:r>
    </w:p>
    <w:p w14:paraId="397B5DB7">
      <w:pPr>
        <w:pStyle w:val="26"/>
        <w:adjustRightInd w:val="0"/>
        <w:snapToGrid w:val="0"/>
        <w:spacing w:line="360" w:lineRule="exact"/>
        <w:ind w:firstLine="480"/>
        <w:rPr>
          <w:rFonts w:hint="eastAsia" w:ascii="宋体" w:hAnsi="宋体" w:cs="宋体"/>
          <w:color w:val="auto"/>
          <w:sz w:val="24"/>
          <w:highlight w:val="none"/>
        </w:rPr>
      </w:pPr>
    </w:p>
    <w:p w14:paraId="6B926D4B">
      <w:pPr>
        <w:numPr>
          <w:ilvl w:val="0"/>
          <w:numId w:val="34"/>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价格评分（</w:t>
      </w:r>
      <w:r>
        <w:rPr>
          <w:rFonts w:hint="eastAsia" w:ascii="宋体" w:hAnsi="宋体" w:cs="宋体"/>
          <w:sz w:val="24"/>
          <w:highlight w:val="none"/>
          <w:lang w:val="en-US" w:eastAsia="zh-CN"/>
        </w:rPr>
        <w:t>20</w:t>
      </w:r>
      <w:r>
        <w:rPr>
          <w:rFonts w:hint="eastAsia" w:ascii="宋体" w:hAnsi="宋体" w:cs="宋体"/>
          <w:sz w:val="24"/>
          <w:highlight w:val="none"/>
        </w:rPr>
        <w:t>分）：以项目报价作为价格评分的评审依据。满足采购文件要求且最终报价最低的价格为评分基准价，价格得分＝（评分基准价/最终报价）*</w:t>
      </w:r>
      <w:r>
        <w:rPr>
          <w:rFonts w:hint="eastAsia" w:ascii="宋体" w:hAnsi="宋体" w:cs="宋体"/>
          <w:sz w:val="24"/>
          <w:highlight w:val="none"/>
          <w:lang w:val="en-US" w:eastAsia="zh-CN"/>
        </w:rPr>
        <w:t>2</w:t>
      </w:r>
      <w:r>
        <w:rPr>
          <w:rFonts w:hint="eastAsia" w:ascii="宋体" w:hAnsi="宋体" w:cs="宋体"/>
          <w:sz w:val="24"/>
          <w:highlight w:val="none"/>
        </w:rPr>
        <w:t>0，保留两位小数）。</w:t>
      </w:r>
    </w:p>
    <w:p w14:paraId="0750DD48">
      <w:pPr>
        <w:pStyle w:val="26"/>
        <w:adjustRightInd w:val="0"/>
        <w:snapToGrid w:val="0"/>
        <w:spacing w:line="360" w:lineRule="exact"/>
        <w:ind w:firstLine="480"/>
        <w:rPr>
          <w:rFonts w:hint="eastAsia" w:ascii="宋体" w:hAnsi="宋体" w:cs="宋体"/>
          <w:color w:val="auto"/>
          <w:sz w:val="24"/>
          <w:highlight w:val="none"/>
        </w:rPr>
      </w:pPr>
    </w:p>
    <w:p w14:paraId="22490A7B">
      <w:pPr>
        <w:keepNext w:val="0"/>
        <w:keepLines w:val="0"/>
        <w:pageBreakBefore w:val="0"/>
        <w:widowControl w:val="0"/>
        <w:numPr>
          <w:ilvl w:val="0"/>
          <w:numId w:val="4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综合比较与评价：</w:t>
      </w:r>
    </w:p>
    <w:p w14:paraId="273AD646">
      <w:pPr>
        <w:pStyle w:val="26"/>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根据每个响应人在上述各评审阶段中的得分，采用下面公式算出每个响应人的综合得分： </w:t>
      </w:r>
    </w:p>
    <w:p w14:paraId="304BD341">
      <w:pPr>
        <w:pStyle w:val="26"/>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W＝C ＋ T ＋ M </w:t>
      </w:r>
    </w:p>
    <w:p w14:paraId="25ED2019">
      <w:pPr>
        <w:pStyle w:val="26"/>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其中：</w:t>
      </w:r>
    </w:p>
    <w:p w14:paraId="0CBB48E9">
      <w:pPr>
        <w:pStyle w:val="26"/>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W      某个响应人的综合得分；</w:t>
      </w:r>
    </w:p>
    <w:p w14:paraId="62B1333D">
      <w:pPr>
        <w:pStyle w:val="26"/>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C      某个响应人的价格得分；</w:t>
      </w:r>
    </w:p>
    <w:p w14:paraId="2BE10204">
      <w:pPr>
        <w:pStyle w:val="26"/>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T      某个响应人的技术评审得分；</w:t>
      </w:r>
    </w:p>
    <w:p w14:paraId="7212E972">
      <w:pPr>
        <w:pStyle w:val="26"/>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M      某个响应人的商务评审得分；</w:t>
      </w:r>
    </w:p>
    <w:p w14:paraId="416F52CE">
      <w:pPr>
        <w:pStyle w:val="26"/>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   （注： S、M均为所有评审专家评分的算术平均值）</w:t>
      </w:r>
    </w:p>
    <w:p w14:paraId="0846FC76">
      <w:pPr>
        <w:keepNext w:val="0"/>
        <w:keepLines w:val="0"/>
        <w:pageBreakBefore w:val="0"/>
        <w:widowControl w:val="0"/>
        <w:numPr>
          <w:ilvl w:val="0"/>
          <w:numId w:val="4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评审委员会对响应文件中的报价出现前后不一致的，按照下列规定修正：</w:t>
      </w:r>
    </w:p>
    <w:p w14:paraId="27BDC4D6">
      <w:pPr>
        <w:numPr>
          <w:ilvl w:val="0"/>
          <w:numId w:val="44"/>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响应文件中报价一览表内容与响应文件中相应内容不一致的，以报价一览表为准；</w:t>
      </w:r>
    </w:p>
    <w:p w14:paraId="43259E22">
      <w:pPr>
        <w:numPr>
          <w:ilvl w:val="0"/>
          <w:numId w:val="44"/>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大写金额和小写金额不一致的，以大写金额为准；</w:t>
      </w:r>
    </w:p>
    <w:p w14:paraId="6CA48DFA">
      <w:pPr>
        <w:numPr>
          <w:ilvl w:val="0"/>
          <w:numId w:val="44"/>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单价金额小数点或者百分比有明显错位的，以报价一览表的总价为准，并修改单价；</w:t>
      </w:r>
    </w:p>
    <w:p w14:paraId="0256C470">
      <w:pPr>
        <w:numPr>
          <w:ilvl w:val="0"/>
          <w:numId w:val="44"/>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总价金额与按单价汇总金额不一致的，以单价金额计算结果为准。</w:t>
      </w:r>
    </w:p>
    <w:p w14:paraId="3B5A8CBC">
      <w:pPr>
        <w:pStyle w:val="26"/>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同时出现两种以上不一致的，按照该条款规定的顺序修正。修正后的报价经响应人书面确认后产生约束力，响应人不确认的，其响应无效。</w:t>
      </w:r>
    </w:p>
    <w:p w14:paraId="4A3443A9">
      <w:pPr>
        <w:keepNext w:val="0"/>
        <w:keepLines w:val="0"/>
        <w:pageBreakBefore w:val="0"/>
        <w:widowControl w:val="0"/>
        <w:numPr>
          <w:ilvl w:val="0"/>
          <w:numId w:val="43"/>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3882B8E9">
      <w:pPr>
        <w:numPr>
          <w:ilvl w:val="0"/>
          <w:numId w:val="25"/>
        </w:numPr>
        <w:adjustRightInd w:val="0"/>
        <w:snapToGrid w:val="0"/>
        <w:spacing w:line="360" w:lineRule="exact"/>
        <w:ind w:left="0" w:leftChars="0" w:firstLine="420" w:firstLineChars="0"/>
        <w:rPr>
          <w:rFonts w:hint="eastAsia" w:ascii="宋体" w:hAnsi="宋体" w:cs="宋体"/>
          <w:b/>
          <w:bCs/>
          <w:sz w:val="24"/>
          <w:highlight w:val="none"/>
        </w:rPr>
      </w:pPr>
      <w:r>
        <w:rPr>
          <w:rFonts w:hint="eastAsia" w:ascii="宋体" w:hAnsi="宋体" w:cs="宋体"/>
          <w:b/>
          <w:bCs/>
          <w:sz w:val="24"/>
          <w:highlight w:val="none"/>
        </w:rPr>
        <w:t>推荐成交候选人名单</w:t>
      </w:r>
    </w:p>
    <w:p w14:paraId="26C9CEDB">
      <w:pPr>
        <w:pStyle w:val="26"/>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13509A72">
      <w:pPr>
        <w:pStyle w:val="26"/>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5F5CEC4F">
      <w:pPr>
        <w:pStyle w:val="26"/>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成交人拒绝与采购人签订合同的，采购人可以按照评审报告推荐的成交候选人名单排序，确定下一候选人为成交人，也可以重新开展采购活动。</w:t>
      </w:r>
    </w:p>
    <w:p w14:paraId="0F74DE86">
      <w:pPr>
        <w:numPr>
          <w:ilvl w:val="0"/>
          <w:numId w:val="25"/>
        </w:numPr>
        <w:adjustRightInd w:val="0"/>
        <w:snapToGrid w:val="0"/>
        <w:spacing w:line="360" w:lineRule="exact"/>
        <w:ind w:left="0" w:leftChars="0" w:firstLine="420" w:firstLineChars="0"/>
        <w:rPr>
          <w:rFonts w:hint="eastAsia" w:ascii="宋体" w:hAnsi="宋体" w:cs="宋体"/>
          <w:b/>
          <w:bCs/>
          <w:sz w:val="24"/>
          <w:highlight w:val="none"/>
        </w:rPr>
      </w:pPr>
      <w:r>
        <w:rPr>
          <w:rFonts w:hint="eastAsia" w:ascii="宋体" w:hAnsi="宋体" w:cs="宋体"/>
          <w:b/>
          <w:bCs/>
          <w:sz w:val="24"/>
          <w:highlight w:val="none"/>
        </w:rPr>
        <w:t>发布成交结果</w:t>
      </w:r>
    </w:p>
    <w:p w14:paraId="42D60632">
      <w:pPr>
        <w:pStyle w:val="26"/>
        <w:adjustRightInd w:val="0"/>
        <w:snapToGrid w:val="0"/>
        <w:spacing w:line="360" w:lineRule="exact"/>
        <w:ind w:firstLine="480"/>
        <w:jc w:val="left"/>
        <w:rPr>
          <w:rFonts w:ascii="宋体" w:hAnsi="宋体" w:cs="宋体"/>
          <w:color w:val="auto"/>
          <w:sz w:val="24"/>
          <w:highlight w:val="none"/>
        </w:rPr>
      </w:pPr>
      <w:r>
        <w:rPr>
          <w:rFonts w:hint="eastAsia" w:ascii="宋体" w:hAnsi="宋体" w:cs="宋体"/>
          <w:color w:val="auto"/>
          <w:sz w:val="24"/>
          <w:highlight w:val="none"/>
        </w:rPr>
        <w:t>采购人在医院官方网站的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栏目公告成交结果。</w:t>
      </w:r>
    </w:p>
    <w:p w14:paraId="0E0E81DC">
      <w:pPr>
        <w:numPr>
          <w:ilvl w:val="0"/>
          <w:numId w:val="25"/>
        </w:numPr>
        <w:adjustRightInd w:val="0"/>
        <w:snapToGrid w:val="0"/>
        <w:spacing w:line="360" w:lineRule="exact"/>
        <w:ind w:left="0" w:leftChars="0" w:firstLine="420" w:firstLineChars="0"/>
        <w:rPr>
          <w:rFonts w:hint="eastAsia" w:ascii="宋体" w:hAnsi="宋体" w:cs="宋体"/>
          <w:b/>
          <w:bCs/>
          <w:sz w:val="24"/>
          <w:highlight w:val="none"/>
        </w:rPr>
      </w:pPr>
      <w:r>
        <w:rPr>
          <w:rFonts w:hint="eastAsia" w:ascii="宋体" w:hAnsi="宋体" w:cs="宋体"/>
          <w:b/>
          <w:bCs/>
          <w:sz w:val="24"/>
          <w:highlight w:val="none"/>
        </w:rPr>
        <w:t>质疑与投诉</w:t>
      </w:r>
    </w:p>
    <w:p w14:paraId="478BB192">
      <w:pPr>
        <w:numPr>
          <w:ilvl w:val="0"/>
          <w:numId w:val="45"/>
        </w:numPr>
        <w:tabs>
          <w:tab w:val="center" w:pos="210"/>
          <w:tab w:val="center" w:pos="420"/>
          <w:tab w:val="center" w:pos="630"/>
        </w:tabs>
        <w:adjustRightInd w:val="0"/>
        <w:snapToGrid w:val="0"/>
        <w:spacing w:line="360" w:lineRule="exact"/>
        <w:ind w:left="0" w:leftChars="0" w:firstLine="420" w:firstLineChars="0"/>
        <w:outlineLvl w:val="2"/>
        <w:rPr>
          <w:rFonts w:hint="eastAsia" w:ascii="宋体" w:hAnsi="宋体" w:cs="宋体"/>
          <w:bCs/>
          <w:sz w:val="24"/>
          <w:highlight w:val="none"/>
        </w:rPr>
      </w:pPr>
      <w:r>
        <w:rPr>
          <w:rFonts w:hint="eastAsia" w:ascii="宋体" w:hAnsi="宋体" w:cs="宋体"/>
          <w:bCs/>
          <w:sz w:val="24"/>
          <w:highlight w:val="none"/>
        </w:rPr>
        <w:t>质疑</w:t>
      </w:r>
    </w:p>
    <w:p w14:paraId="5CF5C86D">
      <w:pPr>
        <w:keepNext w:val="0"/>
        <w:keepLines w:val="0"/>
        <w:pageBreakBefore w:val="0"/>
        <w:widowControl w:val="0"/>
        <w:numPr>
          <w:ilvl w:val="0"/>
          <w:numId w:val="46"/>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提出质疑的供应商应当是参与所质疑项目采购活动的供应商。</w:t>
      </w:r>
    </w:p>
    <w:p w14:paraId="62147D42">
      <w:pPr>
        <w:keepNext w:val="0"/>
        <w:keepLines w:val="0"/>
        <w:pageBreakBefore w:val="0"/>
        <w:widowControl w:val="0"/>
        <w:numPr>
          <w:ilvl w:val="0"/>
          <w:numId w:val="46"/>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认为磋商文件、采购过程、中标或者成交结果使自己的权益受到损害的，可以在知道或者应知其权益受到损害之日起3个工作日内，以书面形式由法定代表人或授权代表签字并加盖单位公章后，向采购人提出质疑。</w:t>
      </w:r>
    </w:p>
    <w:p w14:paraId="7B73C23D">
      <w:pPr>
        <w:keepNext w:val="0"/>
        <w:keepLines w:val="0"/>
        <w:pageBreakBefore w:val="0"/>
        <w:widowControl w:val="0"/>
        <w:numPr>
          <w:ilvl w:val="0"/>
          <w:numId w:val="46"/>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供应商应在限定质疑期内一次性提出针对同一采购程序环节的质疑。若对项目的某一分包进行质疑，质疑函中应列明具体分包号。</w:t>
      </w:r>
    </w:p>
    <w:p w14:paraId="533A7F70">
      <w:pPr>
        <w:keepNext w:val="0"/>
        <w:keepLines w:val="0"/>
        <w:pageBreakBefore w:val="0"/>
        <w:widowControl w:val="0"/>
        <w:numPr>
          <w:ilvl w:val="0"/>
          <w:numId w:val="46"/>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采购人不得拒收质疑供应商在限定质疑期内发出的质疑函，应当在收到质疑函后7个工作日内作出答复，并以书面形式通知质疑供应商和其他有关供应商。</w:t>
      </w:r>
    </w:p>
    <w:p w14:paraId="27533AF3">
      <w:pPr>
        <w:keepNext w:val="0"/>
        <w:keepLines w:val="0"/>
        <w:pageBreakBefore w:val="0"/>
        <w:widowControl w:val="0"/>
        <w:numPr>
          <w:ilvl w:val="0"/>
          <w:numId w:val="46"/>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供应商对评审过程、中标或者成交结果提出质疑的，采购人可以组织原评审委员会协助答复质疑。  </w:t>
      </w:r>
    </w:p>
    <w:p w14:paraId="779D260F">
      <w:pPr>
        <w:keepNext w:val="0"/>
        <w:keepLines w:val="0"/>
        <w:pageBreakBefore w:val="0"/>
        <w:widowControl w:val="0"/>
        <w:numPr>
          <w:ilvl w:val="0"/>
          <w:numId w:val="46"/>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超出限定质疑期限的质疑函，采购人将依法不予接收。 </w:t>
      </w:r>
    </w:p>
    <w:p w14:paraId="52295110">
      <w:pPr>
        <w:keepNext w:val="0"/>
        <w:keepLines w:val="0"/>
        <w:pageBreakBefore w:val="0"/>
        <w:widowControl w:val="0"/>
        <w:numPr>
          <w:ilvl w:val="0"/>
          <w:numId w:val="46"/>
        </w:numPr>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供应商提出质疑应当提交质疑函和必要的证明资料。质疑函应当包括下列内容：</w:t>
      </w:r>
    </w:p>
    <w:p w14:paraId="588D9D65">
      <w:pPr>
        <w:numPr>
          <w:ilvl w:val="0"/>
          <w:numId w:val="47"/>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供应商的姓名或者名称、地址、邮编、联系人及联系电话；</w:t>
      </w:r>
    </w:p>
    <w:p w14:paraId="1656D10B">
      <w:pPr>
        <w:numPr>
          <w:ilvl w:val="0"/>
          <w:numId w:val="47"/>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质疑项目的名称、编号；</w:t>
      </w:r>
    </w:p>
    <w:p w14:paraId="43CE0A0F">
      <w:pPr>
        <w:numPr>
          <w:ilvl w:val="0"/>
          <w:numId w:val="47"/>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具体、明确的质疑事项和与质疑事项相关的请求；</w:t>
      </w:r>
    </w:p>
    <w:p w14:paraId="188EFECB">
      <w:pPr>
        <w:numPr>
          <w:ilvl w:val="0"/>
          <w:numId w:val="47"/>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事实依据；</w:t>
      </w:r>
    </w:p>
    <w:p w14:paraId="75E91498">
      <w:pPr>
        <w:numPr>
          <w:ilvl w:val="0"/>
          <w:numId w:val="47"/>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必要的法律依据；</w:t>
      </w:r>
    </w:p>
    <w:p w14:paraId="76F1AA9D">
      <w:pPr>
        <w:numPr>
          <w:ilvl w:val="0"/>
          <w:numId w:val="47"/>
        </w:numPr>
        <w:tabs>
          <w:tab w:val="left" w:pos="0"/>
        </w:tabs>
        <w:adjustRightInd w:val="0"/>
        <w:snapToGrid w:val="0"/>
        <w:spacing w:line="360" w:lineRule="exact"/>
        <w:ind w:left="425" w:leftChars="0" w:hanging="425" w:firstLineChars="0"/>
        <w:rPr>
          <w:rFonts w:hint="eastAsia" w:ascii="宋体" w:hAnsi="宋体" w:cs="宋体"/>
          <w:sz w:val="24"/>
          <w:highlight w:val="none"/>
        </w:rPr>
      </w:pPr>
      <w:r>
        <w:rPr>
          <w:rFonts w:hint="eastAsia" w:ascii="宋体" w:hAnsi="宋体" w:cs="宋体"/>
          <w:sz w:val="24"/>
          <w:highlight w:val="none"/>
        </w:rPr>
        <w:t>提出质疑的日期。</w:t>
      </w:r>
    </w:p>
    <w:p w14:paraId="07A2C16A">
      <w:pPr>
        <w:pStyle w:val="26"/>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供应商为自然人的，应当由本人签字；供应商为法人或者其他组织的，应当由法定代表人、主要负责人，或者其授权代表签字或者盖章，并加盖公章。</w:t>
      </w:r>
    </w:p>
    <w:p w14:paraId="21EE2318">
      <w:pPr>
        <w:pStyle w:val="26"/>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8、接收质疑的联系方式：</w:t>
      </w:r>
    </w:p>
    <w:p w14:paraId="15D3CF04">
      <w:pPr>
        <w:pStyle w:val="26"/>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质疑接收机构名称：中山大学孙逸仙纪念医院招投标与采购管理办公室</w:t>
      </w:r>
    </w:p>
    <w:p w14:paraId="78A0790A">
      <w:pPr>
        <w:pStyle w:val="26"/>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质疑接收机构地址：广州市越秀区长堤大马路171号一方长堤健康产业中心（原威力斯大楼）907室</w:t>
      </w:r>
    </w:p>
    <w:p w14:paraId="0B1A2B1A">
      <w:pPr>
        <w:pStyle w:val="26"/>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质疑接收机构电话：020-81338035（工作时间：8：00-12:00,14:30-17：30）</w:t>
      </w:r>
    </w:p>
    <w:p w14:paraId="106690FE">
      <w:pPr>
        <w:numPr>
          <w:ilvl w:val="0"/>
          <w:numId w:val="45"/>
        </w:numPr>
        <w:tabs>
          <w:tab w:val="center" w:pos="210"/>
          <w:tab w:val="center" w:pos="420"/>
          <w:tab w:val="center" w:pos="630"/>
        </w:tabs>
        <w:adjustRightInd w:val="0"/>
        <w:snapToGrid w:val="0"/>
        <w:spacing w:line="360" w:lineRule="exact"/>
        <w:ind w:left="0" w:leftChars="0" w:firstLine="420" w:firstLineChars="0"/>
        <w:outlineLvl w:val="2"/>
        <w:rPr>
          <w:rFonts w:hint="eastAsia" w:ascii="宋体" w:hAnsi="宋体" w:cs="宋体"/>
          <w:bCs/>
          <w:sz w:val="24"/>
          <w:highlight w:val="none"/>
        </w:rPr>
      </w:pPr>
      <w:r>
        <w:rPr>
          <w:rFonts w:hint="eastAsia" w:ascii="宋体" w:hAnsi="宋体" w:cs="宋体"/>
          <w:bCs/>
          <w:sz w:val="24"/>
          <w:highlight w:val="none"/>
        </w:rPr>
        <w:t>投诉</w:t>
      </w:r>
    </w:p>
    <w:p w14:paraId="6E3EFDB7">
      <w:pPr>
        <w:pStyle w:val="26"/>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质疑供应商对采购人的答复不满意，或者采购人未在规定时间内作出答复的，可以在答复期满后15个工作日内向监督部门提起投诉。</w:t>
      </w:r>
    </w:p>
    <w:p w14:paraId="586AE2C3">
      <w:pPr>
        <w:numPr>
          <w:ilvl w:val="0"/>
          <w:numId w:val="25"/>
        </w:numPr>
        <w:adjustRightInd w:val="0"/>
        <w:snapToGrid w:val="0"/>
        <w:spacing w:line="360" w:lineRule="exact"/>
        <w:ind w:left="0" w:leftChars="0" w:firstLine="420" w:firstLineChars="0"/>
        <w:rPr>
          <w:rFonts w:hint="eastAsia" w:ascii="宋体" w:hAnsi="宋体" w:cs="宋体"/>
          <w:b/>
          <w:bCs/>
          <w:sz w:val="24"/>
          <w:highlight w:val="none"/>
        </w:rPr>
      </w:pPr>
      <w:r>
        <w:rPr>
          <w:rFonts w:hint="eastAsia" w:ascii="宋体" w:hAnsi="宋体" w:cs="宋体"/>
          <w:b/>
          <w:bCs/>
          <w:sz w:val="24"/>
          <w:highlight w:val="none"/>
        </w:rPr>
        <w:t xml:space="preserve">合同的订立 </w:t>
      </w:r>
    </w:p>
    <w:p w14:paraId="4215C871">
      <w:pPr>
        <w:pStyle w:val="26"/>
        <w:adjustRightInd w:val="0"/>
        <w:snapToGrid w:val="0"/>
        <w:spacing w:line="360" w:lineRule="exact"/>
        <w:ind w:firstLine="480"/>
        <w:rPr>
          <w:rFonts w:ascii="宋体" w:hAnsi="宋体" w:cs="宋体"/>
          <w:color w:val="auto"/>
          <w:sz w:val="24"/>
          <w:szCs w:val="36"/>
          <w:highlight w:val="none"/>
        </w:rPr>
      </w:pPr>
      <w:r>
        <w:rPr>
          <w:rFonts w:hint="eastAsia" w:ascii="宋体" w:hAnsi="宋体" w:cs="宋体"/>
          <w:color w:val="auto"/>
          <w:sz w:val="24"/>
          <w:highlight w:val="none"/>
        </w:rPr>
        <w:t>采购人与成交人自成交通知书发出之日起三十日内，按磋商文件要求和成交人响应文件承诺签订采购合同，但不得超出磋商文件和成交人响应文件的范围、也不得再行订立背离合同实质性内容的其他协议。</w:t>
      </w:r>
    </w:p>
    <w:p w14:paraId="2AC8D805">
      <w:pPr>
        <w:pStyle w:val="26"/>
        <w:adjustRightInd w:val="0"/>
        <w:snapToGrid w:val="0"/>
        <w:spacing w:line="360" w:lineRule="exact"/>
        <w:ind w:firstLine="480"/>
        <w:rPr>
          <w:rFonts w:ascii="宋体" w:hAnsi="宋体" w:cs="宋体"/>
          <w:color w:val="auto"/>
          <w:sz w:val="24"/>
          <w:szCs w:val="36"/>
          <w:highlight w:val="none"/>
        </w:rPr>
      </w:pPr>
    </w:p>
    <w:p w14:paraId="7C97BD03">
      <w:pPr>
        <w:pStyle w:val="26"/>
        <w:adjustRightInd w:val="0"/>
        <w:snapToGrid w:val="0"/>
        <w:spacing w:line="360" w:lineRule="exact"/>
        <w:ind w:firstLine="480"/>
        <w:rPr>
          <w:rFonts w:ascii="宋体" w:hAnsi="宋体" w:cs="宋体"/>
          <w:sz w:val="24"/>
          <w:szCs w:val="36"/>
          <w:highlight w:val="none"/>
        </w:rPr>
      </w:pPr>
    </w:p>
    <w:p w14:paraId="0C18EA3A">
      <w:pPr>
        <w:pStyle w:val="26"/>
        <w:adjustRightInd w:val="0"/>
        <w:snapToGrid w:val="0"/>
        <w:spacing w:line="360" w:lineRule="exact"/>
        <w:ind w:firstLine="480"/>
        <w:rPr>
          <w:rFonts w:ascii="宋体" w:hAnsi="宋体" w:cs="宋体"/>
          <w:sz w:val="24"/>
          <w:szCs w:val="36"/>
          <w:highlight w:val="none"/>
        </w:rPr>
      </w:pPr>
    </w:p>
    <w:p w14:paraId="45645C23">
      <w:pPr>
        <w:pStyle w:val="26"/>
        <w:adjustRightInd w:val="0"/>
        <w:snapToGrid w:val="0"/>
        <w:spacing w:line="360" w:lineRule="exact"/>
        <w:ind w:firstLine="480"/>
        <w:rPr>
          <w:rFonts w:ascii="宋体" w:hAnsi="宋体" w:cs="宋体"/>
          <w:sz w:val="24"/>
          <w:szCs w:val="36"/>
          <w:highlight w:val="none"/>
        </w:rPr>
      </w:pPr>
    </w:p>
    <w:p w14:paraId="525DCC94">
      <w:pPr>
        <w:pStyle w:val="26"/>
        <w:adjustRightInd w:val="0"/>
        <w:snapToGrid w:val="0"/>
        <w:spacing w:line="360" w:lineRule="exact"/>
        <w:ind w:firstLine="480"/>
        <w:rPr>
          <w:rFonts w:ascii="宋体" w:hAnsi="宋体" w:cs="宋体"/>
          <w:sz w:val="24"/>
          <w:szCs w:val="36"/>
          <w:highlight w:val="none"/>
        </w:rPr>
      </w:pPr>
    </w:p>
    <w:p w14:paraId="3FA51685">
      <w:pPr>
        <w:pStyle w:val="26"/>
        <w:adjustRightInd w:val="0"/>
        <w:snapToGrid w:val="0"/>
        <w:spacing w:line="360" w:lineRule="exact"/>
        <w:ind w:firstLine="480"/>
        <w:rPr>
          <w:rFonts w:ascii="宋体" w:hAnsi="宋体" w:cs="宋体"/>
          <w:sz w:val="24"/>
          <w:szCs w:val="36"/>
          <w:highlight w:val="none"/>
        </w:rPr>
      </w:pPr>
    </w:p>
    <w:p w14:paraId="6C0B4D5F">
      <w:pPr>
        <w:pStyle w:val="26"/>
        <w:adjustRightInd w:val="0"/>
        <w:snapToGrid w:val="0"/>
        <w:spacing w:line="360" w:lineRule="exact"/>
        <w:ind w:firstLine="480"/>
        <w:rPr>
          <w:rFonts w:ascii="宋体" w:hAnsi="宋体" w:cs="宋体"/>
          <w:sz w:val="24"/>
          <w:szCs w:val="36"/>
          <w:highlight w:val="none"/>
        </w:rPr>
      </w:pPr>
    </w:p>
    <w:p w14:paraId="219AFF4B">
      <w:pPr>
        <w:pStyle w:val="26"/>
        <w:adjustRightInd w:val="0"/>
        <w:snapToGrid w:val="0"/>
        <w:spacing w:line="360" w:lineRule="exact"/>
        <w:ind w:firstLine="480"/>
        <w:rPr>
          <w:rFonts w:ascii="宋体" w:hAnsi="宋体" w:cs="宋体"/>
          <w:sz w:val="24"/>
          <w:szCs w:val="36"/>
          <w:highlight w:val="none"/>
        </w:rPr>
      </w:pPr>
    </w:p>
    <w:p w14:paraId="36639AA4">
      <w:pPr>
        <w:pStyle w:val="26"/>
        <w:adjustRightInd w:val="0"/>
        <w:snapToGrid w:val="0"/>
        <w:spacing w:line="360" w:lineRule="exact"/>
        <w:ind w:firstLine="480"/>
        <w:rPr>
          <w:rFonts w:ascii="宋体" w:hAnsi="宋体" w:cs="宋体"/>
          <w:sz w:val="24"/>
          <w:szCs w:val="36"/>
          <w:highlight w:val="none"/>
        </w:rPr>
      </w:pPr>
    </w:p>
    <w:p w14:paraId="06ECE2F8">
      <w:pPr>
        <w:pStyle w:val="26"/>
        <w:adjustRightInd w:val="0"/>
        <w:snapToGrid w:val="0"/>
        <w:spacing w:line="360" w:lineRule="exact"/>
        <w:ind w:firstLine="480"/>
        <w:rPr>
          <w:rFonts w:ascii="宋体" w:hAnsi="宋体" w:cs="宋体"/>
          <w:sz w:val="24"/>
          <w:szCs w:val="36"/>
          <w:highlight w:val="none"/>
        </w:rPr>
      </w:pPr>
    </w:p>
    <w:p w14:paraId="7D984C50">
      <w:pPr>
        <w:pStyle w:val="26"/>
        <w:adjustRightInd w:val="0"/>
        <w:snapToGrid w:val="0"/>
        <w:spacing w:line="360" w:lineRule="exact"/>
        <w:ind w:firstLine="480"/>
        <w:rPr>
          <w:rFonts w:ascii="宋体" w:hAnsi="宋体" w:cs="宋体"/>
          <w:sz w:val="24"/>
          <w:szCs w:val="36"/>
          <w:highlight w:val="none"/>
        </w:rPr>
      </w:pPr>
    </w:p>
    <w:p w14:paraId="68BE6E47">
      <w:pPr>
        <w:pStyle w:val="26"/>
        <w:ind w:firstLine="400"/>
        <w:rPr>
          <w:highlight w:val="none"/>
        </w:rPr>
      </w:pPr>
    </w:p>
    <w:p w14:paraId="6941E5E7">
      <w:pPr>
        <w:pStyle w:val="26"/>
        <w:ind w:firstLine="0" w:firstLineChars="0"/>
        <w:rPr>
          <w:highlight w:val="none"/>
        </w:rPr>
      </w:pPr>
    </w:p>
    <w:p w14:paraId="4B2E40B8">
      <w:pPr>
        <w:pStyle w:val="26"/>
        <w:ind w:firstLine="0" w:firstLineChars="0"/>
        <w:rPr>
          <w:highlight w:val="none"/>
        </w:rPr>
      </w:pPr>
    </w:p>
    <w:p w14:paraId="02FCC0AE">
      <w:pPr>
        <w:pStyle w:val="26"/>
        <w:ind w:firstLine="400"/>
        <w:rPr>
          <w:highlight w:val="none"/>
        </w:rPr>
      </w:pPr>
    </w:p>
    <w:p w14:paraId="34C18370">
      <w:pPr>
        <w:pStyle w:val="26"/>
        <w:ind w:firstLine="400"/>
        <w:rPr>
          <w:highlight w:val="none"/>
        </w:rPr>
      </w:pPr>
    </w:p>
    <w:p w14:paraId="3BDC009B">
      <w:pPr>
        <w:pStyle w:val="26"/>
        <w:ind w:firstLine="400"/>
        <w:rPr>
          <w:highlight w:val="none"/>
        </w:rPr>
      </w:pPr>
    </w:p>
    <w:p w14:paraId="384AAE84">
      <w:pPr>
        <w:pStyle w:val="26"/>
        <w:ind w:firstLine="400"/>
        <w:rPr>
          <w:highlight w:val="none"/>
        </w:rPr>
      </w:pPr>
    </w:p>
    <w:p w14:paraId="1302E5D6">
      <w:pPr>
        <w:pStyle w:val="26"/>
        <w:ind w:firstLine="400"/>
        <w:rPr>
          <w:highlight w:val="none"/>
        </w:rPr>
      </w:pPr>
    </w:p>
    <w:p w14:paraId="5D9BA2D4">
      <w:pPr>
        <w:pStyle w:val="26"/>
        <w:ind w:firstLine="400"/>
        <w:rPr>
          <w:highlight w:val="none"/>
        </w:rPr>
      </w:pPr>
    </w:p>
    <w:p w14:paraId="03113267">
      <w:pPr>
        <w:rPr>
          <w:highlight w:val="none"/>
        </w:rPr>
      </w:pPr>
    </w:p>
    <w:p w14:paraId="221F4422">
      <w:pPr>
        <w:pStyle w:val="26"/>
        <w:ind w:firstLine="400"/>
        <w:rPr>
          <w:highlight w:val="none"/>
        </w:rPr>
      </w:pPr>
    </w:p>
    <w:p w14:paraId="29A23DD4">
      <w:pPr>
        <w:pStyle w:val="26"/>
        <w:ind w:firstLine="0" w:firstLineChars="0"/>
        <w:rPr>
          <w:highlight w:val="none"/>
        </w:rPr>
      </w:pPr>
    </w:p>
    <w:p w14:paraId="7507568B">
      <w:pPr>
        <w:pStyle w:val="26"/>
        <w:ind w:firstLine="0" w:firstLineChars="0"/>
        <w:rPr>
          <w:highlight w:val="none"/>
        </w:rPr>
      </w:pPr>
    </w:p>
    <w:p w14:paraId="2B7ED80D">
      <w:pPr>
        <w:pStyle w:val="26"/>
        <w:ind w:firstLine="400"/>
        <w:rPr>
          <w:highlight w:val="none"/>
        </w:rPr>
      </w:pPr>
    </w:p>
    <w:p w14:paraId="0BA4A75D">
      <w:pPr>
        <w:pStyle w:val="26"/>
        <w:ind w:firstLine="400"/>
        <w:rPr>
          <w:highlight w:val="none"/>
        </w:rPr>
      </w:pPr>
    </w:p>
    <w:p w14:paraId="2654B296">
      <w:pPr>
        <w:pStyle w:val="26"/>
        <w:ind w:firstLine="400"/>
        <w:rPr>
          <w:highlight w:val="none"/>
        </w:rPr>
      </w:pPr>
    </w:p>
    <w:p w14:paraId="5ECF1DAD">
      <w:pPr>
        <w:pStyle w:val="26"/>
        <w:ind w:firstLine="400"/>
        <w:rPr>
          <w:highlight w:val="none"/>
        </w:rPr>
      </w:pPr>
    </w:p>
    <w:p w14:paraId="162D07F9">
      <w:pPr>
        <w:pStyle w:val="26"/>
        <w:ind w:firstLine="400"/>
        <w:rPr>
          <w:highlight w:val="none"/>
        </w:rPr>
      </w:pPr>
    </w:p>
    <w:p w14:paraId="54C89586">
      <w:pPr>
        <w:pStyle w:val="26"/>
        <w:ind w:firstLine="400"/>
        <w:rPr>
          <w:highlight w:val="none"/>
        </w:rPr>
      </w:pPr>
    </w:p>
    <w:p w14:paraId="5C41B9FB">
      <w:pPr>
        <w:pStyle w:val="26"/>
        <w:ind w:firstLine="400"/>
        <w:rPr>
          <w:highlight w:val="none"/>
        </w:rPr>
      </w:pPr>
    </w:p>
    <w:p w14:paraId="5BB062C9">
      <w:pPr>
        <w:pStyle w:val="26"/>
        <w:ind w:firstLine="400"/>
        <w:rPr>
          <w:highlight w:val="none"/>
        </w:rPr>
      </w:pPr>
    </w:p>
    <w:p w14:paraId="563B1437">
      <w:pPr>
        <w:pStyle w:val="26"/>
        <w:ind w:firstLine="400"/>
        <w:rPr>
          <w:highlight w:val="none"/>
        </w:rPr>
      </w:pPr>
    </w:p>
    <w:p w14:paraId="792BBFA5">
      <w:pPr>
        <w:pStyle w:val="26"/>
        <w:ind w:firstLine="400"/>
        <w:rPr>
          <w:highlight w:val="none"/>
        </w:rPr>
      </w:pPr>
    </w:p>
    <w:p w14:paraId="1EF676F2">
      <w:pPr>
        <w:pStyle w:val="26"/>
        <w:ind w:firstLine="400"/>
        <w:rPr>
          <w:highlight w:val="none"/>
        </w:rPr>
      </w:pPr>
    </w:p>
    <w:p w14:paraId="198D669C">
      <w:pPr>
        <w:pStyle w:val="26"/>
        <w:ind w:firstLine="400"/>
        <w:rPr>
          <w:highlight w:val="none"/>
        </w:rPr>
      </w:pPr>
    </w:p>
    <w:p w14:paraId="4D627487">
      <w:pPr>
        <w:pStyle w:val="26"/>
        <w:ind w:firstLine="400"/>
        <w:rPr>
          <w:highlight w:val="none"/>
        </w:rPr>
      </w:pPr>
    </w:p>
    <w:p w14:paraId="59CAD92E">
      <w:pPr>
        <w:pStyle w:val="26"/>
        <w:adjustRightInd w:val="0"/>
        <w:snapToGrid w:val="0"/>
        <w:spacing w:line="360" w:lineRule="exact"/>
        <w:ind w:firstLine="480"/>
        <w:rPr>
          <w:rFonts w:ascii="宋体" w:hAnsi="宋体" w:cs="宋体"/>
          <w:sz w:val="24"/>
          <w:szCs w:val="36"/>
          <w:highlight w:val="none"/>
        </w:rPr>
      </w:pPr>
    </w:p>
    <w:p w14:paraId="631E92BE">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63B5A412">
      <w:pPr>
        <w:pStyle w:val="26"/>
        <w:adjustRightInd w:val="0"/>
        <w:snapToGrid w:val="0"/>
        <w:spacing w:line="360" w:lineRule="exact"/>
        <w:ind w:firstLine="480"/>
        <w:rPr>
          <w:rFonts w:ascii="宋体" w:hAnsi="宋体" w:cs="宋体"/>
          <w:sz w:val="24"/>
          <w:szCs w:val="36"/>
          <w:highlight w:val="none"/>
        </w:rPr>
      </w:pPr>
    </w:p>
    <w:p w14:paraId="7B1F5D66">
      <w:pPr>
        <w:pStyle w:val="26"/>
        <w:adjustRightInd w:val="0"/>
        <w:snapToGrid w:val="0"/>
        <w:spacing w:line="360" w:lineRule="exact"/>
        <w:ind w:firstLine="480"/>
        <w:rPr>
          <w:rFonts w:ascii="宋体" w:hAnsi="宋体" w:cs="宋体"/>
          <w:sz w:val="24"/>
          <w:szCs w:val="36"/>
          <w:highlight w:val="none"/>
        </w:rPr>
      </w:pPr>
    </w:p>
    <w:p w14:paraId="208C47C8">
      <w:pPr>
        <w:pStyle w:val="26"/>
        <w:adjustRightInd w:val="0"/>
        <w:snapToGrid w:val="0"/>
        <w:spacing w:line="360" w:lineRule="exact"/>
        <w:ind w:firstLine="480"/>
        <w:rPr>
          <w:rFonts w:ascii="宋体" w:hAnsi="宋体" w:cs="宋体"/>
          <w:sz w:val="24"/>
          <w:szCs w:val="36"/>
          <w:highlight w:val="none"/>
        </w:rPr>
      </w:pPr>
    </w:p>
    <w:p w14:paraId="6E1CF28F">
      <w:pPr>
        <w:pStyle w:val="26"/>
        <w:adjustRightInd w:val="0"/>
        <w:snapToGrid w:val="0"/>
        <w:spacing w:line="360" w:lineRule="exact"/>
        <w:ind w:firstLine="480"/>
        <w:rPr>
          <w:rFonts w:ascii="宋体" w:hAnsi="宋体" w:cs="宋体"/>
          <w:sz w:val="24"/>
          <w:szCs w:val="36"/>
          <w:highlight w:val="none"/>
        </w:rPr>
      </w:pPr>
    </w:p>
    <w:p w14:paraId="446FDB8E">
      <w:pPr>
        <w:pStyle w:val="26"/>
        <w:adjustRightInd w:val="0"/>
        <w:snapToGrid w:val="0"/>
        <w:spacing w:line="360" w:lineRule="exact"/>
        <w:ind w:firstLine="480"/>
        <w:rPr>
          <w:rFonts w:ascii="宋体" w:hAnsi="宋体" w:cs="宋体"/>
          <w:sz w:val="24"/>
          <w:szCs w:val="36"/>
          <w:highlight w:val="none"/>
        </w:rPr>
      </w:pPr>
    </w:p>
    <w:p w14:paraId="5A8D3DAA">
      <w:pPr>
        <w:pStyle w:val="26"/>
        <w:adjustRightInd w:val="0"/>
        <w:snapToGrid w:val="0"/>
        <w:spacing w:line="360" w:lineRule="exact"/>
        <w:ind w:firstLine="480"/>
        <w:rPr>
          <w:rFonts w:ascii="宋体" w:hAnsi="宋体" w:cs="宋体"/>
          <w:sz w:val="24"/>
          <w:szCs w:val="36"/>
          <w:highlight w:val="none"/>
        </w:rPr>
      </w:pPr>
    </w:p>
    <w:p w14:paraId="6BFBF637">
      <w:pPr>
        <w:pStyle w:val="26"/>
        <w:adjustRightInd w:val="0"/>
        <w:snapToGrid w:val="0"/>
        <w:spacing w:line="360" w:lineRule="exact"/>
        <w:ind w:firstLine="480"/>
        <w:rPr>
          <w:rFonts w:ascii="宋体" w:hAnsi="宋体" w:cs="宋体"/>
          <w:sz w:val="24"/>
          <w:szCs w:val="36"/>
          <w:highlight w:val="none"/>
        </w:rPr>
      </w:pPr>
    </w:p>
    <w:p w14:paraId="40A1CB5C">
      <w:pPr>
        <w:pStyle w:val="26"/>
        <w:adjustRightInd w:val="0"/>
        <w:snapToGrid w:val="0"/>
        <w:spacing w:line="360" w:lineRule="exact"/>
        <w:ind w:firstLine="480"/>
        <w:rPr>
          <w:rFonts w:ascii="宋体" w:hAnsi="宋体" w:cs="宋体"/>
          <w:sz w:val="24"/>
          <w:szCs w:val="36"/>
          <w:highlight w:val="none"/>
        </w:rPr>
      </w:pPr>
    </w:p>
    <w:p w14:paraId="3D72C7C2">
      <w:pPr>
        <w:pStyle w:val="26"/>
        <w:adjustRightInd w:val="0"/>
        <w:snapToGrid w:val="0"/>
        <w:spacing w:line="360" w:lineRule="exact"/>
        <w:ind w:firstLine="480"/>
        <w:rPr>
          <w:rFonts w:ascii="宋体" w:hAnsi="宋体" w:cs="宋体"/>
          <w:sz w:val="24"/>
          <w:szCs w:val="36"/>
          <w:highlight w:val="none"/>
        </w:rPr>
      </w:pPr>
    </w:p>
    <w:p w14:paraId="13A2A5FA">
      <w:pPr>
        <w:pStyle w:val="26"/>
        <w:adjustRightInd w:val="0"/>
        <w:snapToGrid w:val="0"/>
        <w:spacing w:line="360" w:lineRule="exact"/>
        <w:ind w:firstLine="480"/>
        <w:rPr>
          <w:rFonts w:ascii="宋体" w:hAnsi="宋体" w:cs="宋体"/>
          <w:sz w:val="24"/>
          <w:szCs w:val="36"/>
          <w:highlight w:val="none"/>
        </w:rPr>
      </w:pPr>
    </w:p>
    <w:p w14:paraId="768C0305">
      <w:pPr>
        <w:pStyle w:val="26"/>
        <w:adjustRightInd w:val="0"/>
        <w:snapToGrid w:val="0"/>
        <w:spacing w:line="360" w:lineRule="exact"/>
        <w:ind w:firstLine="480"/>
        <w:rPr>
          <w:rFonts w:ascii="宋体" w:hAnsi="宋体" w:cs="宋体"/>
          <w:sz w:val="24"/>
          <w:szCs w:val="36"/>
          <w:highlight w:val="none"/>
        </w:rPr>
      </w:pPr>
    </w:p>
    <w:p w14:paraId="3A9486DD">
      <w:pPr>
        <w:pStyle w:val="26"/>
        <w:adjustRightInd w:val="0"/>
        <w:snapToGrid w:val="0"/>
        <w:spacing w:line="360" w:lineRule="exact"/>
        <w:ind w:firstLine="480"/>
        <w:rPr>
          <w:rFonts w:ascii="宋体" w:hAnsi="宋体" w:cs="宋体"/>
          <w:sz w:val="24"/>
          <w:szCs w:val="36"/>
          <w:highlight w:val="none"/>
        </w:rPr>
      </w:pPr>
    </w:p>
    <w:p w14:paraId="20EC87F5">
      <w:pPr>
        <w:pStyle w:val="26"/>
        <w:adjustRightInd w:val="0"/>
        <w:snapToGrid w:val="0"/>
        <w:spacing w:line="360" w:lineRule="exact"/>
        <w:ind w:firstLine="480"/>
        <w:rPr>
          <w:rFonts w:ascii="宋体" w:hAnsi="宋体" w:cs="宋体"/>
          <w:sz w:val="24"/>
          <w:szCs w:val="36"/>
          <w:highlight w:val="none"/>
        </w:rPr>
      </w:pPr>
    </w:p>
    <w:p w14:paraId="0E1AFC25">
      <w:pPr>
        <w:pStyle w:val="26"/>
        <w:adjustRightInd w:val="0"/>
        <w:snapToGrid w:val="0"/>
        <w:spacing w:line="360" w:lineRule="exact"/>
        <w:ind w:firstLine="480"/>
        <w:rPr>
          <w:rFonts w:ascii="宋体" w:hAnsi="宋体" w:cs="宋体"/>
          <w:sz w:val="24"/>
          <w:szCs w:val="36"/>
          <w:highlight w:val="none"/>
        </w:rPr>
      </w:pPr>
    </w:p>
    <w:p w14:paraId="207DE0D0">
      <w:pPr>
        <w:pStyle w:val="26"/>
        <w:adjustRightInd w:val="0"/>
        <w:snapToGrid w:val="0"/>
        <w:spacing w:line="360" w:lineRule="exact"/>
        <w:ind w:firstLine="480"/>
        <w:rPr>
          <w:rFonts w:ascii="宋体" w:hAnsi="宋体" w:cs="宋体"/>
          <w:sz w:val="24"/>
          <w:szCs w:val="36"/>
          <w:highlight w:val="none"/>
        </w:rPr>
      </w:pPr>
    </w:p>
    <w:p w14:paraId="2C96B073">
      <w:pPr>
        <w:pStyle w:val="26"/>
        <w:adjustRightInd w:val="0"/>
        <w:snapToGrid w:val="0"/>
        <w:spacing w:line="360" w:lineRule="exact"/>
        <w:ind w:firstLine="480"/>
        <w:rPr>
          <w:rFonts w:ascii="宋体" w:hAnsi="宋体" w:cs="宋体"/>
          <w:sz w:val="24"/>
          <w:szCs w:val="36"/>
          <w:highlight w:val="none"/>
        </w:rPr>
      </w:pPr>
    </w:p>
    <w:p w14:paraId="36DF5C01">
      <w:pPr>
        <w:pStyle w:val="26"/>
        <w:adjustRightInd w:val="0"/>
        <w:snapToGrid w:val="0"/>
        <w:spacing w:line="360" w:lineRule="exact"/>
        <w:ind w:firstLine="480"/>
        <w:rPr>
          <w:rFonts w:ascii="宋体" w:hAnsi="宋体" w:cs="宋体"/>
          <w:sz w:val="24"/>
          <w:szCs w:val="36"/>
          <w:highlight w:val="none"/>
        </w:rPr>
      </w:pPr>
    </w:p>
    <w:p w14:paraId="2818B4B6">
      <w:pPr>
        <w:pStyle w:val="26"/>
        <w:adjustRightInd w:val="0"/>
        <w:snapToGrid w:val="0"/>
        <w:spacing w:line="360" w:lineRule="exact"/>
        <w:ind w:firstLine="480"/>
        <w:rPr>
          <w:rFonts w:ascii="宋体" w:hAnsi="宋体" w:cs="宋体"/>
          <w:sz w:val="24"/>
          <w:szCs w:val="36"/>
          <w:highlight w:val="none"/>
        </w:rPr>
      </w:pPr>
    </w:p>
    <w:p w14:paraId="5D253E2D">
      <w:pPr>
        <w:pStyle w:val="26"/>
        <w:adjustRightInd w:val="0"/>
        <w:snapToGrid w:val="0"/>
        <w:spacing w:line="360" w:lineRule="exact"/>
        <w:ind w:firstLine="480"/>
        <w:rPr>
          <w:rFonts w:ascii="宋体" w:hAnsi="宋体" w:cs="宋体"/>
          <w:sz w:val="24"/>
          <w:szCs w:val="36"/>
          <w:highlight w:val="none"/>
        </w:rPr>
      </w:pPr>
    </w:p>
    <w:p w14:paraId="59F3DF9E">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68141D7">
      <w:pPr>
        <w:shd w:val="clear" w:color="auto" w:fill="FFFFFF"/>
        <w:spacing w:beforeAutospacing="1"/>
        <w:rPr>
          <w:rFonts w:hint="eastAsia" w:ascii="仿宋" w:hAnsi="仿宋" w:eastAsia="仿宋" w:cs="仿宋"/>
          <w:color w:val="000000"/>
          <w:sz w:val="21"/>
          <w:szCs w:val="24"/>
          <w:highlight w:val="none"/>
          <w:shd w:val="clear" w:color="auto" w:fill="FFFFFF"/>
        </w:rPr>
      </w:pPr>
    </w:p>
    <w:p w14:paraId="4364E194">
      <w:pPr>
        <w:shd w:val="clear" w:color="auto" w:fill="FFFFFF"/>
        <w:spacing w:beforeAutospacing="1"/>
        <w:rPr>
          <w:rFonts w:hint="eastAsia" w:ascii="仿宋" w:hAnsi="仿宋" w:eastAsia="仿宋" w:cs="仿宋"/>
          <w:color w:val="000000"/>
          <w:sz w:val="21"/>
          <w:szCs w:val="24"/>
          <w:highlight w:val="none"/>
          <w:shd w:val="clear" w:color="auto" w:fill="FFFFFF"/>
        </w:rPr>
      </w:pPr>
    </w:p>
    <w:p w14:paraId="3B7B7A22">
      <w:pPr>
        <w:pStyle w:val="24"/>
        <w:rPr>
          <w:rFonts w:hint="eastAsia" w:ascii="仿宋" w:hAnsi="仿宋" w:eastAsia="仿宋" w:cs="仿宋"/>
          <w:highlight w:val="none"/>
        </w:rPr>
      </w:pPr>
    </w:p>
    <w:p w14:paraId="77C554EC">
      <w:pPr>
        <w:shd w:val="clear" w:color="auto" w:fill="FFFFFF"/>
        <w:spacing w:beforeAutospacing="1"/>
        <w:rPr>
          <w:rFonts w:hint="eastAsia" w:ascii="仿宋" w:hAnsi="仿宋" w:eastAsia="仿宋" w:cs="仿宋"/>
          <w:color w:val="000000"/>
          <w:sz w:val="21"/>
          <w:szCs w:val="24"/>
          <w:highlight w:val="none"/>
          <w:shd w:val="clear" w:color="auto" w:fill="FFFFFF"/>
        </w:rPr>
      </w:pPr>
    </w:p>
    <w:p w14:paraId="3C216548">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37466962">
      <w:pPr>
        <w:spacing w:beforeAutospacing="1" w:line="360" w:lineRule="auto"/>
        <w:rPr>
          <w:rFonts w:hint="eastAsia" w:ascii="仿宋" w:hAnsi="仿宋" w:eastAsia="仿宋" w:cs="仿宋"/>
          <w:b/>
          <w:color w:val="000000"/>
          <w:sz w:val="48"/>
          <w:szCs w:val="48"/>
          <w:highlight w:val="none"/>
        </w:rPr>
      </w:pPr>
    </w:p>
    <w:p w14:paraId="4075B97B">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10706E2B">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C9AEB0">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1F40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7D67A8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A7C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FDC425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57D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2D2F7E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6D0A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83F18FA">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0162FD5A">
      <w:pPr>
        <w:spacing w:beforeAutospacing="1" w:line="360" w:lineRule="auto"/>
        <w:rPr>
          <w:rFonts w:hint="eastAsia" w:ascii="仿宋_GB2312" w:eastAsia="仿宋_GB2312" w:cs="仿宋_GB2312"/>
          <w:b/>
          <w:color w:val="000000"/>
          <w:sz w:val="28"/>
          <w:szCs w:val="28"/>
          <w:highlight w:val="none"/>
        </w:rPr>
      </w:pPr>
    </w:p>
    <w:p w14:paraId="4975A2CD">
      <w:pPr>
        <w:pStyle w:val="24"/>
        <w:rPr>
          <w:rFonts w:hint="eastAsia"/>
          <w:highlight w:val="none"/>
        </w:rPr>
      </w:pPr>
    </w:p>
    <w:p w14:paraId="4B17EB58">
      <w:pPr>
        <w:pStyle w:val="24"/>
        <w:rPr>
          <w:rFonts w:hint="eastAsia"/>
          <w:highlight w:val="none"/>
        </w:rPr>
      </w:pPr>
    </w:p>
    <w:p w14:paraId="1DCB29EA">
      <w:pPr>
        <w:pStyle w:val="24"/>
        <w:rPr>
          <w:rFonts w:hint="eastAsia"/>
          <w:highlight w:val="none"/>
        </w:rPr>
      </w:pPr>
    </w:p>
    <w:p w14:paraId="0572CEB4">
      <w:pPr>
        <w:pStyle w:val="24"/>
        <w:rPr>
          <w:rFonts w:hint="eastAsia"/>
          <w:highlight w:val="none"/>
        </w:rPr>
      </w:pPr>
    </w:p>
    <w:p w14:paraId="041BAAB3">
      <w:pPr>
        <w:pStyle w:val="26"/>
        <w:ind w:firstLine="0" w:firstLineChars="0"/>
        <w:rPr>
          <w:rFonts w:hint="eastAsia" w:ascii="仿宋_GB2312" w:eastAsia="仿宋_GB2312" w:cs="仿宋_GB2312"/>
          <w:b/>
          <w:color w:val="000000"/>
          <w:sz w:val="28"/>
          <w:szCs w:val="28"/>
          <w:highlight w:val="none"/>
        </w:rPr>
      </w:pPr>
    </w:p>
    <w:p w14:paraId="3B5B4FB5">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CAAF98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6EE3857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512FC52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）：中山大学孙逸仙纪念医院</w:t>
      </w:r>
    </w:p>
    <w:p w14:paraId="620B15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ECD2E79">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B7D9F2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依照《中华人民共和国民法典》及其它有关法律、法规，遵循平等、自愿、公平和诚信的原则，双方就本项目运营服务有关事项，协商达成一致意见，订立本合同，共同遵守。</w:t>
      </w:r>
    </w:p>
    <w:p w14:paraId="77FE7F49">
      <w:pPr>
        <w:pStyle w:val="2"/>
        <w:numPr>
          <w:ilvl w:val="0"/>
          <w:numId w:val="48"/>
        </w:numPr>
        <w:spacing w:line="240" w:lineRule="auto"/>
        <w:ind w:left="0" w:leftChars="0" w:firstLine="420" w:firstLineChars="0"/>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项目概况</w:t>
      </w:r>
    </w:p>
    <w:p w14:paraId="359F8B81">
      <w:pPr>
        <w:numPr>
          <w:ilvl w:val="0"/>
          <w:numId w:val="49"/>
        </w:numPr>
        <w:tabs>
          <w:tab w:val="left" w:pos="588"/>
        </w:tabs>
        <w:spacing w:line="360" w:lineRule="auto"/>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服务人数：</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2705"/>
        <w:gridCol w:w="1840"/>
        <w:gridCol w:w="2374"/>
      </w:tblGrid>
      <w:tr w14:paraId="4BBB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pct"/>
            <w:vAlign w:val="center"/>
          </w:tcPr>
          <w:p w14:paraId="01737E11">
            <w:pPr>
              <w:spacing w:line="360" w:lineRule="auto"/>
              <w:jc w:val="center"/>
              <w:outlineLvl w:val="0"/>
              <w:rPr>
                <w:rStyle w:val="35"/>
                <w:rFonts w:hint="eastAsia" w:ascii="仿宋" w:hAnsi="仿宋" w:eastAsia="仿宋" w:cs="仿宋"/>
                <w:b/>
                <w:kern w:val="0"/>
                <w:sz w:val="24"/>
                <w:szCs w:val="24"/>
                <w:highlight w:val="none"/>
              </w:rPr>
            </w:pPr>
            <w:r>
              <w:rPr>
                <w:rStyle w:val="35"/>
                <w:rFonts w:hint="eastAsia" w:ascii="仿宋" w:hAnsi="仿宋" w:eastAsia="仿宋" w:cs="仿宋"/>
                <w:b/>
                <w:kern w:val="0"/>
                <w:sz w:val="24"/>
                <w:szCs w:val="24"/>
                <w:highlight w:val="none"/>
              </w:rPr>
              <w:t>名称</w:t>
            </w:r>
          </w:p>
        </w:tc>
        <w:tc>
          <w:tcPr>
            <w:tcW w:w="1358" w:type="pct"/>
            <w:vAlign w:val="center"/>
          </w:tcPr>
          <w:p w14:paraId="3B8AC413">
            <w:pPr>
              <w:spacing w:line="360" w:lineRule="auto"/>
              <w:jc w:val="center"/>
              <w:outlineLvl w:val="0"/>
              <w:rPr>
                <w:rStyle w:val="35"/>
                <w:rFonts w:hint="eastAsia" w:ascii="仿宋" w:hAnsi="仿宋" w:eastAsia="仿宋" w:cs="仿宋"/>
                <w:b/>
                <w:kern w:val="0"/>
                <w:sz w:val="24"/>
                <w:szCs w:val="24"/>
                <w:highlight w:val="none"/>
              </w:rPr>
            </w:pPr>
            <w:r>
              <w:rPr>
                <w:rStyle w:val="35"/>
                <w:rFonts w:hint="eastAsia" w:ascii="仿宋" w:hAnsi="仿宋" w:eastAsia="仿宋" w:cs="仿宋"/>
                <w:b/>
                <w:kern w:val="0"/>
                <w:sz w:val="24"/>
                <w:szCs w:val="24"/>
                <w:highlight w:val="none"/>
                <w:lang w:eastAsia="zh-CN"/>
              </w:rPr>
              <w:t>派遣</w:t>
            </w:r>
            <w:r>
              <w:rPr>
                <w:rStyle w:val="35"/>
                <w:rFonts w:hint="eastAsia" w:ascii="仿宋" w:hAnsi="仿宋" w:eastAsia="仿宋" w:cs="仿宋"/>
                <w:b/>
                <w:kern w:val="0"/>
                <w:sz w:val="24"/>
                <w:szCs w:val="24"/>
                <w:highlight w:val="none"/>
              </w:rPr>
              <w:t>人数（预估）</w:t>
            </w:r>
          </w:p>
        </w:tc>
        <w:tc>
          <w:tcPr>
            <w:tcW w:w="924" w:type="pct"/>
            <w:vAlign w:val="center"/>
          </w:tcPr>
          <w:p w14:paraId="28425F82">
            <w:pPr>
              <w:spacing w:line="360" w:lineRule="auto"/>
              <w:jc w:val="center"/>
              <w:outlineLvl w:val="0"/>
              <w:rPr>
                <w:rStyle w:val="35"/>
                <w:rFonts w:hint="eastAsia" w:ascii="仿宋" w:hAnsi="仿宋" w:eastAsia="仿宋" w:cs="仿宋"/>
                <w:b/>
                <w:kern w:val="0"/>
                <w:sz w:val="24"/>
                <w:szCs w:val="24"/>
                <w:highlight w:val="none"/>
              </w:rPr>
            </w:pPr>
            <w:r>
              <w:rPr>
                <w:rStyle w:val="35"/>
                <w:rFonts w:hint="eastAsia" w:ascii="仿宋" w:hAnsi="仿宋" w:eastAsia="仿宋" w:cs="仿宋"/>
                <w:b/>
                <w:kern w:val="0"/>
                <w:sz w:val="24"/>
                <w:szCs w:val="24"/>
                <w:highlight w:val="none"/>
              </w:rPr>
              <w:t>服务期</w:t>
            </w:r>
          </w:p>
        </w:tc>
        <w:tc>
          <w:tcPr>
            <w:tcW w:w="1191" w:type="pct"/>
            <w:vAlign w:val="center"/>
          </w:tcPr>
          <w:p w14:paraId="4E9909DF">
            <w:pPr>
              <w:spacing w:line="360" w:lineRule="auto"/>
              <w:jc w:val="center"/>
              <w:outlineLvl w:val="0"/>
              <w:rPr>
                <w:rStyle w:val="35"/>
                <w:rFonts w:hint="default" w:ascii="仿宋" w:hAnsi="仿宋" w:eastAsia="仿宋" w:cs="仿宋"/>
                <w:b/>
                <w:kern w:val="0"/>
                <w:sz w:val="24"/>
                <w:szCs w:val="24"/>
                <w:highlight w:val="none"/>
                <w:lang w:val="en-US" w:eastAsia="zh-CN"/>
              </w:rPr>
            </w:pPr>
            <w:r>
              <w:rPr>
                <w:rStyle w:val="35"/>
                <w:rFonts w:hint="eastAsia" w:ascii="仿宋" w:hAnsi="仿宋" w:eastAsia="仿宋" w:cs="仿宋"/>
                <w:b/>
                <w:kern w:val="0"/>
                <w:sz w:val="24"/>
                <w:szCs w:val="24"/>
                <w:highlight w:val="none"/>
                <w:lang w:val="en-US" w:eastAsia="zh-CN"/>
              </w:rPr>
              <w:t>服务费（单价）</w:t>
            </w:r>
          </w:p>
        </w:tc>
      </w:tr>
      <w:tr w14:paraId="0FBF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pct"/>
            <w:vAlign w:val="center"/>
          </w:tcPr>
          <w:p w14:paraId="531CC02B">
            <w:pPr>
              <w:spacing w:line="360" w:lineRule="auto"/>
              <w:jc w:val="center"/>
              <w:outlineLvl w:val="0"/>
              <w:rPr>
                <w:rStyle w:val="35"/>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辅助岗位管理</w:t>
            </w:r>
            <w:r>
              <w:rPr>
                <w:rFonts w:hint="eastAsia" w:ascii="仿宋" w:hAnsi="仿宋" w:eastAsia="仿宋" w:cs="仿宋"/>
                <w:kern w:val="0"/>
                <w:sz w:val="24"/>
                <w:szCs w:val="24"/>
                <w:highlight w:val="none"/>
              </w:rPr>
              <w:t>服务</w:t>
            </w:r>
          </w:p>
        </w:tc>
        <w:tc>
          <w:tcPr>
            <w:tcW w:w="1358" w:type="pct"/>
            <w:vAlign w:val="center"/>
          </w:tcPr>
          <w:p w14:paraId="3C4B89B0">
            <w:pPr>
              <w:spacing w:line="360" w:lineRule="auto"/>
              <w:jc w:val="center"/>
              <w:outlineLvl w:val="0"/>
              <w:rPr>
                <w:rStyle w:val="35"/>
                <w:rFonts w:hint="eastAsia" w:ascii="仿宋" w:hAnsi="仿宋" w:eastAsia="仿宋" w:cs="仿宋"/>
                <w:color w:val="FF0000"/>
                <w:kern w:val="0"/>
                <w:sz w:val="24"/>
                <w:szCs w:val="24"/>
                <w:highlight w:val="none"/>
              </w:rPr>
            </w:pPr>
            <w:r>
              <w:rPr>
                <w:rFonts w:hint="eastAsia" w:ascii="仿宋" w:hAnsi="仿宋" w:eastAsia="仿宋" w:cs="仿宋"/>
                <w:sz w:val="24"/>
                <w:szCs w:val="24"/>
                <w:highlight w:val="none"/>
                <w:lang w:val="en-US" w:eastAsia="zh-CN"/>
              </w:rPr>
              <w:t>450</w:t>
            </w:r>
            <w:r>
              <w:rPr>
                <w:rFonts w:hint="eastAsia" w:ascii="仿宋" w:hAnsi="仿宋" w:eastAsia="仿宋" w:cs="仿宋"/>
                <w:sz w:val="24"/>
                <w:szCs w:val="24"/>
                <w:highlight w:val="none"/>
              </w:rPr>
              <w:t>人</w:t>
            </w:r>
          </w:p>
        </w:tc>
        <w:tc>
          <w:tcPr>
            <w:tcW w:w="924" w:type="pct"/>
            <w:vAlign w:val="center"/>
          </w:tcPr>
          <w:p w14:paraId="6B156711">
            <w:pPr>
              <w:jc w:val="center"/>
              <w:outlineLvl w:val="0"/>
              <w:rPr>
                <w:rStyle w:val="35"/>
                <w:rFonts w:hint="eastAsia" w:ascii="仿宋" w:hAnsi="仿宋" w:eastAsia="仿宋" w:cs="仿宋"/>
                <w:kern w:val="0"/>
                <w:sz w:val="24"/>
                <w:szCs w:val="24"/>
                <w:highlight w:val="none"/>
              </w:rPr>
            </w:pPr>
            <w:r>
              <w:rPr>
                <w:rStyle w:val="35"/>
                <w:rFonts w:hint="eastAsia" w:ascii="仿宋" w:hAnsi="仿宋" w:eastAsia="仿宋" w:cs="仿宋"/>
                <w:kern w:val="0"/>
                <w:sz w:val="24"/>
                <w:szCs w:val="24"/>
                <w:highlight w:val="none"/>
              </w:rPr>
              <w:t>3年</w:t>
            </w:r>
          </w:p>
        </w:tc>
        <w:tc>
          <w:tcPr>
            <w:tcW w:w="1191" w:type="pct"/>
            <w:vAlign w:val="center"/>
          </w:tcPr>
          <w:p w14:paraId="0B58A3A9">
            <w:pPr>
              <w:jc w:val="center"/>
              <w:outlineLvl w:val="0"/>
              <w:rPr>
                <w:rStyle w:val="35"/>
                <w:rFonts w:hint="default" w:ascii="仿宋" w:hAnsi="仿宋" w:eastAsia="仿宋" w:cs="仿宋"/>
                <w:kern w:val="0"/>
                <w:sz w:val="24"/>
                <w:szCs w:val="24"/>
                <w:highlight w:val="none"/>
                <w:lang w:val="en-US" w:eastAsia="zh-CN"/>
              </w:rPr>
            </w:pPr>
            <w:r>
              <w:rPr>
                <w:rStyle w:val="35"/>
                <w:rFonts w:hint="eastAsia" w:ascii="仿宋" w:hAnsi="仿宋" w:eastAsia="仿宋" w:cs="仿宋"/>
                <w:kern w:val="0"/>
                <w:sz w:val="24"/>
                <w:szCs w:val="24"/>
                <w:highlight w:val="none"/>
                <w:lang w:val="en-US" w:eastAsia="zh-CN"/>
              </w:rPr>
              <w:t>元/人/月</w:t>
            </w:r>
          </w:p>
        </w:tc>
      </w:tr>
      <w:tr w14:paraId="7841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E86C415">
            <w:pPr>
              <w:spacing w:line="360" w:lineRule="auto"/>
              <w:jc w:val="center"/>
              <w:outlineLvl w:val="0"/>
              <w:rPr>
                <w:rStyle w:val="35"/>
                <w:rFonts w:hint="eastAsia" w:ascii="仿宋" w:hAnsi="仿宋" w:eastAsia="仿宋" w:cs="仿宋"/>
                <w:b/>
                <w:kern w:val="0"/>
                <w:sz w:val="24"/>
                <w:szCs w:val="24"/>
                <w:highlight w:val="none"/>
              </w:rPr>
            </w:pPr>
            <w:r>
              <w:rPr>
                <w:rStyle w:val="35"/>
                <w:rFonts w:hint="eastAsia" w:ascii="仿宋" w:hAnsi="仿宋" w:eastAsia="仿宋" w:cs="仿宋"/>
                <w:b/>
                <w:kern w:val="0"/>
                <w:sz w:val="24"/>
                <w:szCs w:val="24"/>
                <w:highlight w:val="none"/>
              </w:rPr>
              <w:t>备注：</w:t>
            </w:r>
            <w:r>
              <w:rPr>
                <w:rStyle w:val="35"/>
                <w:rFonts w:hint="eastAsia" w:ascii="仿宋" w:hAnsi="仿宋" w:eastAsia="仿宋" w:cs="仿宋"/>
                <w:b/>
                <w:kern w:val="0"/>
                <w:sz w:val="24"/>
                <w:szCs w:val="24"/>
                <w:highlight w:val="none"/>
                <w:lang w:eastAsia="zh-CN"/>
              </w:rPr>
              <w:t>派遣</w:t>
            </w:r>
            <w:r>
              <w:rPr>
                <w:rStyle w:val="35"/>
                <w:rFonts w:hint="eastAsia" w:ascii="仿宋" w:hAnsi="仿宋" w:eastAsia="仿宋" w:cs="仿宋"/>
                <w:b/>
                <w:kern w:val="0"/>
                <w:sz w:val="24"/>
                <w:szCs w:val="24"/>
                <w:highlight w:val="none"/>
              </w:rPr>
              <w:t>人数为预估量，合同执行过程中以实际</w:t>
            </w:r>
            <w:r>
              <w:rPr>
                <w:rStyle w:val="35"/>
                <w:rFonts w:hint="eastAsia" w:ascii="仿宋" w:hAnsi="仿宋" w:eastAsia="仿宋" w:cs="仿宋"/>
                <w:b/>
                <w:kern w:val="0"/>
                <w:sz w:val="24"/>
                <w:szCs w:val="24"/>
                <w:highlight w:val="none"/>
                <w:lang w:eastAsia="zh-CN"/>
              </w:rPr>
              <w:t>派遣</w:t>
            </w:r>
            <w:r>
              <w:rPr>
                <w:rStyle w:val="35"/>
                <w:rFonts w:hint="eastAsia" w:ascii="仿宋" w:hAnsi="仿宋" w:eastAsia="仿宋" w:cs="仿宋"/>
                <w:b/>
                <w:kern w:val="0"/>
                <w:sz w:val="24"/>
                <w:szCs w:val="24"/>
                <w:highlight w:val="none"/>
              </w:rPr>
              <w:t>人数计算每月服务费</w:t>
            </w:r>
          </w:p>
        </w:tc>
      </w:tr>
    </w:tbl>
    <w:p w14:paraId="3DEE5FF3">
      <w:pPr>
        <w:numPr>
          <w:ilvl w:val="0"/>
          <w:numId w:val="49"/>
        </w:numPr>
        <w:tabs>
          <w:tab w:val="left" w:pos="588"/>
        </w:tabs>
        <w:spacing w:line="360" w:lineRule="auto"/>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服务期：自合同签订之日起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年或结算总额达到</w:t>
      </w:r>
      <w:r>
        <w:rPr>
          <w:rFonts w:hint="eastAsia" w:ascii="仿宋" w:hAnsi="仿宋" w:eastAsia="仿宋" w:cs="仿宋"/>
          <w:sz w:val="24"/>
          <w:szCs w:val="24"/>
          <w:highlight w:val="none"/>
          <w:lang w:val="en-US" w:eastAsia="zh-CN"/>
        </w:rPr>
        <w:t>合同</w:t>
      </w:r>
      <w:r>
        <w:rPr>
          <w:rFonts w:hint="eastAsia" w:ascii="仿宋" w:hAnsi="仿宋" w:eastAsia="仿宋" w:cs="仿宋"/>
          <w:sz w:val="24"/>
          <w:szCs w:val="24"/>
          <w:highlight w:val="none"/>
        </w:rPr>
        <w:t>金额为止，以先到者为准。</w:t>
      </w:r>
    </w:p>
    <w:p w14:paraId="1E11BAE2">
      <w:pPr>
        <w:numPr>
          <w:ilvl w:val="0"/>
          <w:numId w:val="49"/>
        </w:numPr>
        <w:tabs>
          <w:tab w:val="left" w:pos="588"/>
        </w:tabs>
        <w:spacing w:line="360" w:lineRule="auto"/>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服务项目地点：中山大学孙逸仙纪念医院</w:t>
      </w:r>
    </w:p>
    <w:p w14:paraId="5A7EA5CB">
      <w:pPr>
        <w:numPr>
          <w:ilvl w:val="0"/>
          <w:numId w:val="49"/>
        </w:numPr>
        <w:tabs>
          <w:tab w:val="left" w:pos="588"/>
        </w:tabs>
        <w:spacing w:line="360" w:lineRule="auto"/>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服务期内如遇国家法律法规或上级政策变动，</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须无条件服从配合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包括但不限于解除合同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，并按新的法规、政策执行，且在过渡期间应继续向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lang w:val="en-US" w:eastAsia="zh-CN"/>
        </w:rPr>
        <w:t>提供服务</w:t>
      </w:r>
      <w:r>
        <w:rPr>
          <w:rFonts w:hint="eastAsia" w:ascii="仿宋" w:hAnsi="仿宋" w:eastAsia="仿宋" w:cs="仿宋"/>
          <w:sz w:val="24"/>
          <w:szCs w:val="24"/>
          <w:highlight w:val="none"/>
        </w:rPr>
        <w:t>，确保</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的正常运营，</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将不承担任何责任。</w:t>
      </w:r>
    </w:p>
    <w:p w14:paraId="2DF2C897">
      <w:pPr>
        <w:numPr>
          <w:ilvl w:val="0"/>
          <w:numId w:val="49"/>
        </w:numPr>
        <w:tabs>
          <w:tab w:val="left" w:pos="588"/>
        </w:tabs>
        <w:spacing w:line="360" w:lineRule="auto"/>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在服务期内，供应商须根据采购人的需求派驻人员，派驻人员的工资、社会保险、福利、处理劳动纠纷等一切相关事务均由供应商负责，派驻人员与采购人不存在劳动法律关系。</w:t>
      </w:r>
    </w:p>
    <w:p w14:paraId="77EFE573">
      <w:pPr>
        <w:numPr>
          <w:ilvl w:val="0"/>
          <w:numId w:val="49"/>
        </w:numPr>
        <w:tabs>
          <w:tab w:val="left" w:pos="588"/>
        </w:tabs>
        <w:spacing w:line="360" w:lineRule="auto"/>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合同</w:t>
      </w:r>
      <w:r>
        <w:rPr>
          <w:rFonts w:hint="eastAsia" w:ascii="仿宋" w:hAnsi="仿宋" w:eastAsia="仿宋" w:cs="仿宋"/>
          <w:sz w:val="24"/>
          <w:szCs w:val="24"/>
          <w:highlight w:val="none"/>
        </w:rPr>
        <w:t>金额</w:t>
      </w:r>
      <w:r>
        <w:rPr>
          <w:rFonts w:hint="eastAsia" w:ascii="仿宋" w:hAnsi="仿宋" w:eastAsia="仿宋" w:cs="仿宋"/>
          <w:sz w:val="24"/>
          <w:szCs w:val="24"/>
          <w:highlight w:val="none"/>
          <w:lang w:eastAsia="zh-CN"/>
        </w:rPr>
        <w:t>：</w:t>
      </w:r>
    </w:p>
    <w:p w14:paraId="13DD7975">
      <w:pPr>
        <w:pStyle w:val="2"/>
        <w:numPr>
          <w:ilvl w:val="0"/>
          <w:numId w:val="48"/>
        </w:numPr>
        <w:spacing w:line="240" w:lineRule="auto"/>
        <w:ind w:left="0" w:leftChars="0" w:firstLine="420" w:firstLineChars="0"/>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服务要求：</w:t>
      </w:r>
    </w:p>
    <w:p w14:paraId="60E89752">
      <w:pPr>
        <w:numPr>
          <w:ilvl w:val="0"/>
          <w:numId w:val="50"/>
        </w:numPr>
        <w:spacing w:line="520" w:lineRule="exact"/>
        <w:ind w:firstLine="42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派遣岗位、期限及人数</w:t>
      </w:r>
    </w:p>
    <w:p w14:paraId="32987454">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岗位及服务需求，由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临时性、辅助性或替代性工作岗位提供</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派遣服务，具体服务要求、岗位人数、工作地点及派遣服务期限在签订协议后由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另行提供相关书面文件给</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w:t>
      </w:r>
    </w:p>
    <w:p w14:paraId="49980A02">
      <w:pPr>
        <w:numPr>
          <w:ilvl w:val="0"/>
          <w:numId w:val="50"/>
        </w:numPr>
        <w:spacing w:line="520" w:lineRule="exact"/>
        <w:ind w:firstLine="42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派遣员工的招聘和甄选</w:t>
      </w:r>
    </w:p>
    <w:p w14:paraId="45150884">
      <w:pPr>
        <w:numPr>
          <w:ilvl w:val="0"/>
          <w:numId w:val="51"/>
        </w:numPr>
        <w:spacing w:line="520" w:lineRule="exact"/>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需要，</w:t>
      </w:r>
      <w:r>
        <w:rPr>
          <w:rFonts w:hint="eastAsia" w:ascii="仿宋" w:hAnsi="仿宋" w:eastAsia="仿宋" w:cs="仿宋"/>
          <w:sz w:val="24"/>
          <w:szCs w:val="24"/>
          <w:highlight w:val="none"/>
          <w:lang w:val="en-US" w:eastAsia="zh-CN"/>
        </w:rPr>
        <w:t>如</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现有派遣员工不能满足</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需求，需对外招聘增加派遣员工的，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可选择以下方式之一进行：</w:t>
      </w:r>
    </w:p>
    <w:p w14:paraId="1EBC5F3B">
      <w:pPr>
        <w:keepNext w:val="0"/>
        <w:keepLines w:val="0"/>
        <w:pageBreakBefore w:val="0"/>
        <w:widowControl w:val="0"/>
        <w:numPr>
          <w:ilvl w:val="0"/>
          <w:numId w:val="5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委托</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根据需求和要求组织派遣员工招聘；</w:t>
      </w:r>
    </w:p>
    <w:p w14:paraId="2EBE0CCA">
      <w:pPr>
        <w:keepNext w:val="0"/>
        <w:keepLines w:val="0"/>
        <w:pageBreakBefore w:val="0"/>
        <w:widowControl w:val="0"/>
        <w:numPr>
          <w:ilvl w:val="0"/>
          <w:numId w:val="5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进行派遣员工推荐；</w:t>
      </w:r>
    </w:p>
    <w:p w14:paraId="79A4E7CD">
      <w:pPr>
        <w:keepNext w:val="0"/>
        <w:keepLines w:val="0"/>
        <w:pageBreakBefore w:val="0"/>
        <w:widowControl w:val="0"/>
        <w:numPr>
          <w:ilvl w:val="0"/>
          <w:numId w:val="5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制定的岗位要求组织招聘派遣员工</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对外招聘派遣员工</w:t>
      </w:r>
      <w:r>
        <w:rPr>
          <w:rFonts w:hint="eastAsia" w:ascii="仿宋" w:hAnsi="仿宋" w:eastAsia="仿宋" w:cs="仿宋"/>
          <w:sz w:val="24"/>
          <w:szCs w:val="24"/>
          <w:highlight w:val="none"/>
          <w:lang w:eastAsia="zh-CN"/>
        </w:rPr>
        <w:t>时</w:t>
      </w:r>
      <w:r>
        <w:rPr>
          <w:rFonts w:hint="eastAsia" w:ascii="仿宋" w:hAnsi="仿宋" w:eastAsia="仿宋" w:cs="仿宋"/>
          <w:sz w:val="24"/>
          <w:szCs w:val="24"/>
          <w:highlight w:val="none"/>
        </w:rPr>
        <w:t>，应以自己的名义发布招聘信息，但可注明“通过派遣的方式为</w:t>
      </w:r>
      <w:r>
        <w:rPr>
          <w:rFonts w:hint="eastAsia" w:ascii="仿宋" w:hAnsi="仿宋" w:eastAsia="仿宋" w:cs="仿宋"/>
          <w:sz w:val="24"/>
          <w:szCs w:val="24"/>
          <w:highlight w:val="none"/>
          <w:lang w:val="en-US" w:eastAsia="zh-CN"/>
        </w:rPr>
        <w:t>中山大学孙逸仙纪念医院</w:t>
      </w:r>
      <w:r>
        <w:rPr>
          <w:rFonts w:hint="eastAsia" w:ascii="仿宋" w:hAnsi="仿宋" w:eastAsia="仿宋" w:cs="仿宋"/>
          <w:sz w:val="24"/>
          <w:szCs w:val="24"/>
          <w:highlight w:val="none"/>
        </w:rPr>
        <w:t>提供服务”字样，信息内容须经</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书面核对后方可</w:t>
      </w:r>
      <w:r>
        <w:rPr>
          <w:rFonts w:hint="eastAsia" w:ascii="仿宋" w:hAnsi="仿宋" w:eastAsia="仿宋" w:cs="仿宋"/>
          <w:sz w:val="24"/>
          <w:szCs w:val="24"/>
          <w:highlight w:val="none"/>
          <w:lang w:eastAsia="zh-CN"/>
        </w:rPr>
        <w:t>对外</w:t>
      </w:r>
      <w:r>
        <w:rPr>
          <w:rFonts w:hint="eastAsia" w:ascii="仿宋" w:hAnsi="仿宋" w:eastAsia="仿宋" w:cs="仿宋"/>
          <w:sz w:val="24"/>
          <w:szCs w:val="24"/>
          <w:highlight w:val="none"/>
        </w:rPr>
        <w:t>发布。</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对应聘人员简历进行初步筛选，</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协助</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组织初选合格人员的面试考核工作，由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对面试考核进行最终把关，确定派遣员工名单。</w:t>
      </w:r>
    </w:p>
    <w:p w14:paraId="19A9BCF4">
      <w:pPr>
        <w:numPr>
          <w:ilvl w:val="0"/>
          <w:numId w:val="51"/>
        </w:numPr>
        <w:spacing w:line="520" w:lineRule="exact"/>
        <w:ind w:firstLine="480" w:firstLineChars="200"/>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lang w:val="en-US" w:eastAsia="zh-CN"/>
        </w:rPr>
        <w:t>有权</w:t>
      </w:r>
      <w:r>
        <w:rPr>
          <w:rFonts w:hint="eastAsia" w:ascii="仿宋" w:hAnsi="仿宋" w:eastAsia="仿宋" w:cs="仿宋"/>
          <w:sz w:val="24"/>
          <w:szCs w:val="24"/>
          <w:highlight w:val="none"/>
        </w:rPr>
        <w:t>要求</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负责应聘人员</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政治条件、学历及技能资格条件、用工条件的审核验证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并办理派遣人员的所有用工手续。派遣员工办理入职手续前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提交一个月内三甲医院</w:t>
      </w:r>
      <w:r>
        <w:rPr>
          <w:rFonts w:hint="eastAsia" w:ascii="仿宋" w:hAnsi="仿宋" w:eastAsia="仿宋" w:cs="仿宋"/>
          <w:sz w:val="24"/>
          <w:szCs w:val="24"/>
          <w:highlight w:val="none"/>
          <w:lang w:val="en-US" w:eastAsia="zh-CN"/>
        </w:rPr>
        <w:t>出具</w:t>
      </w:r>
      <w:r>
        <w:rPr>
          <w:rFonts w:hint="eastAsia" w:ascii="仿宋" w:hAnsi="仿宋" w:eastAsia="仿宋" w:cs="仿宋"/>
          <w:sz w:val="24"/>
          <w:szCs w:val="24"/>
          <w:highlight w:val="none"/>
        </w:rPr>
        <w:t>的《体检报告》，并由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确认体检结果是否符合入职标准。若体检结果不符合标准，</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需负责更换合适的派遣员工。</w:t>
      </w:r>
    </w:p>
    <w:p w14:paraId="2DEB3E86">
      <w:pPr>
        <w:numPr>
          <w:ilvl w:val="0"/>
          <w:numId w:val="50"/>
        </w:numPr>
        <w:spacing w:line="520" w:lineRule="exact"/>
        <w:ind w:firstLine="42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派遣员工的管理</w:t>
      </w:r>
    </w:p>
    <w:p w14:paraId="112C6BD2">
      <w:pPr>
        <w:numPr>
          <w:ilvl w:val="0"/>
          <w:numId w:val="53"/>
        </w:numPr>
        <w:spacing w:line="520" w:lineRule="exact"/>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劳动纪律及相关考核</w:t>
      </w:r>
    </w:p>
    <w:p w14:paraId="5EA0E81F">
      <w:pPr>
        <w:keepNext w:val="0"/>
        <w:keepLines w:val="0"/>
        <w:pageBreakBefore w:val="0"/>
        <w:widowControl w:val="0"/>
        <w:numPr>
          <w:ilvl w:val="0"/>
          <w:numId w:val="54"/>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负责派遣员工</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日常考勤、在岗劳动纪律管理，</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定期（由双方协商确定）就派遣员工的工作绩效、业务技能和工作态度等方面提出考核建议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甲方将</w:t>
      </w:r>
      <w:r>
        <w:rPr>
          <w:rFonts w:hint="eastAsia" w:ascii="仿宋" w:hAnsi="仿宋" w:eastAsia="仿宋" w:cs="仿宋"/>
          <w:sz w:val="24"/>
          <w:szCs w:val="24"/>
          <w:highlight w:val="none"/>
        </w:rPr>
        <w:t>管理情况和考核建议报送</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，作为</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对派遣员工</w:t>
      </w:r>
      <w:r>
        <w:rPr>
          <w:rFonts w:hint="eastAsia" w:ascii="仿宋" w:hAnsi="仿宋" w:eastAsia="仿宋" w:cs="仿宋"/>
          <w:sz w:val="24"/>
          <w:szCs w:val="24"/>
          <w:highlight w:val="none"/>
          <w:lang w:val="en-US" w:eastAsia="zh-CN"/>
        </w:rPr>
        <w:t>进行</w:t>
      </w:r>
      <w:r>
        <w:rPr>
          <w:rFonts w:hint="eastAsia" w:ascii="仿宋" w:hAnsi="仿宋" w:eastAsia="仿宋" w:cs="仿宋"/>
          <w:sz w:val="24"/>
          <w:szCs w:val="24"/>
          <w:highlight w:val="none"/>
        </w:rPr>
        <w:t>考核的基本依据，</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指定专人协助</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进行管理。并确保该人员的稳定性，如有变动，需提前与</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联系。</w:t>
      </w:r>
    </w:p>
    <w:p w14:paraId="4C3DAC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乙方指定专人：        ，联系电话：          。</w:t>
      </w:r>
    </w:p>
    <w:p w14:paraId="51FA3EB4">
      <w:pPr>
        <w:keepNext w:val="0"/>
        <w:keepLines w:val="0"/>
        <w:pageBreakBefore w:val="0"/>
        <w:widowControl w:val="0"/>
        <w:numPr>
          <w:ilvl w:val="0"/>
          <w:numId w:val="54"/>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若</w:t>
      </w:r>
      <w:r>
        <w:rPr>
          <w:rFonts w:hint="eastAsia" w:ascii="仿宋" w:hAnsi="仿宋" w:eastAsia="仿宋" w:cs="仿宋"/>
          <w:sz w:val="24"/>
          <w:szCs w:val="24"/>
          <w:highlight w:val="none"/>
        </w:rPr>
        <w:t>派遣员工违反规章制度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劳动纪律或者不服从工作安排，</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有权向</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提出处罚意见</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应依据</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客观意见和有关法律法规对其进行相应教育和处理。对不能胜任工作岗位的派遣员工，</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有权退回</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w:t>
      </w:r>
    </w:p>
    <w:p w14:paraId="116447FE">
      <w:pPr>
        <w:numPr>
          <w:ilvl w:val="0"/>
          <w:numId w:val="53"/>
        </w:numPr>
        <w:spacing w:line="520" w:lineRule="exact"/>
        <w:ind w:firstLine="480" w:firstLineChars="200"/>
        <w:rPr>
          <w:rFonts w:hint="eastAsia" w:ascii="仿宋" w:hAnsi="仿宋" w:eastAsia="仿宋" w:cs="仿宋"/>
          <w:b w:val="0"/>
          <w:bCs w:val="0"/>
          <w:sz w:val="24"/>
          <w:szCs w:val="24"/>
          <w:highlight w:val="none"/>
          <w:lang w:val="en-US"/>
        </w:rPr>
      </w:pPr>
      <w:r>
        <w:rPr>
          <w:rFonts w:hint="eastAsia" w:ascii="仿宋" w:hAnsi="仿宋" w:eastAsia="仿宋" w:cs="仿宋"/>
          <w:b w:val="0"/>
          <w:bCs w:val="0"/>
          <w:sz w:val="24"/>
          <w:szCs w:val="24"/>
          <w:highlight w:val="none"/>
        </w:rPr>
        <w:t>劳动时间</w:t>
      </w:r>
      <w:r>
        <w:rPr>
          <w:rFonts w:hint="eastAsia" w:ascii="仿宋" w:hAnsi="仿宋" w:eastAsia="仿宋" w:cs="仿宋"/>
          <w:b w:val="0"/>
          <w:bCs w:val="0"/>
          <w:sz w:val="24"/>
          <w:szCs w:val="24"/>
          <w:highlight w:val="none"/>
          <w:lang w:val="en-US" w:eastAsia="zh-CN"/>
        </w:rPr>
        <w:t>安排</w:t>
      </w:r>
    </w:p>
    <w:p w14:paraId="0D27369A">
      <w:pPr>
        <w:keepNext w:val="0"/>
        <w:keepLines w:val="0"/>
        <w:pageBreakBefore w:val="0"/>
        <w:widowControl w:val="0"/>
        <w:numPr>
          <w:ilvl w:val="0"/>
          <w:numId w:val="55"/>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派遣员工的工作时间</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按照</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相同或相近岗位的内部员工工作时间执行。</w:t>
      </w:r>
    </w:p>
    <w:p w14:paraId="72048165">
      <w:pPr>
        <w:keepNext w:val="0"/>
        <w:keepLines w:val="0"/>
        <w:pageBreakBefore w:val="0"/>
        <w:widowControl w:val="0"/>
        <w:numPr>
          <w:ilvl w:val="0"/>
          <w:numId w:val="55"/>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派遣员工休息休假按照国家、省及</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内部相关规定执行。</w:t>
      </w:r>
    </w:p>
    <w:p w14:paraId="07EB08B7">
      <w:pPr>
        <w:numPr>
          <w:ilvl w:val="0"/>
          <w:numId w:val="53"/>
        </w:numPr>
        <w:spacing w:line="520" w:lineRule="exact"/>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工资福利和社会福利</w:t>
      </w:r>
    </w:p>
    <w:p w14:paraId="66057E16">
      <w:pPr>
        <w:keepNext w:val="0"/>
        <w:keepLines w:val="0"/>
        <w:pageBreakBefore w:val="0"/>
        <w:widowControl w:val="0"/>
        <w:numPr>
          <w:ilvl w:val="0"/>
          <w:numId w:val="56"/>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lang w:val="en-US" w:eastAsia="zh-CN"/>
        </w:rPr>
        <w:t>须和</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根据岗位要求</w:t>
      </w:r>
      <w:r>
        <w:rPr>
          <w:rFonts w:hint="eastAsia" w:ascii="仿宋" w:hAnsi="仿宋" w:eastAsia="仿宋" w:cs="仿宋"/>
          <w:sz w:val="24"/>
          <w:szCs w:val="24"/>
          <w:highlight w:val="none"/>
          <w:lang w:eastAsia="zh-CN"/>
        </w:rPr>
        <w:t>共同商议</w:t>
      </w:r>
      <w:r>
        <w:rPr>
          <w:rFonts w:hint="eastAsia" w:ascii="仿宋" w:hAnsi="仿宋" w:eastAsia="仿宋" w:cs="仿宋"/>
          <w:sz w:val="24"/>
          <w:szCs w:val="24"/>
          <w:highlight w:val="none"/>
        </w:rPr>
        <w:t>派遣人员薪酬方案，并按照派遣员工工作地区的薪酬水平进行适时调整。</w:t>
      </w:r>
      <w:r>
        <w:rPr>
          <w:rFonts w:hint="eastAsia" w:ascii="仿宋" w:hAnsi="仿宋" w:eastAsia="仿宋" w:cs="仿宋"/>
          <w:sz w:val="24"/>
          <w:szCs w:val="24"/>
          <w:highlight w:val="none"/>
          <w:lang w:eastAsia="zh-CN"/>
        </w:rPr>
        <w:t>乙方按照双方商议的</w:t>
      </w:r>
      <w:r>
        <w:rPr>
          <w:rFonts w:hint="eastAsia" w:ascii="仿宋" w:hAnsi="仿宋" w:eastAsia="仿宋" w:cs="仿宋"/>
          <w:sz w:val="24"/>
          <w:szCs w:val="24"/>
          <w:highlight w:val="none"/>
        </w:rPr>
        <w:t>薪酬管理标准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计算派遣人员的薪酬，并按时足额通过银行转账方式发放派遣员工的工资待遇</w:t>
      </w:r>
      <w:r>
        <w:rPr>
          <w:rFonts w:hint="eastAsia" w:ascii="仿宋" w:hAnsi="仿宋" w:eastAsia="仿宋" w:cs="仿宋"/>
          <w:sz w:val="24"/>
          <w:szCs w:val="24"/>
          <w:highlight w:val="none"/>
          <w:lang w:eastAsia="zh-CN"/>
        </w:rPr>
        <w:t>。</w:t>
      </w:r>
    </w:p>
    <w:p w14:paraId="16E5A1FA">
      <w:pPr>
        <w:keepNext w:val="0"/>
        <w:keepLines w:val="0"/>
        <w:pageBreakBefore w:val="0"/>
        <w:widowControl w:val="0"/>
        <w:numPr>
          <w:ilvl w:val="0"/>
          <w:numId w:val="56"/>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乙方应按照派遣员工工作地点所属地区社</w:t>
      </w:r>
      <w:r>
        <w:rPr>
          <w:rFonts w:hint="eastAsia" w:ascii="仿宋" w:hAnsi="仿宋" w:eastAsia="仿宋" w:cs="仿宋"/>
          <w:sz w:val="24"/>
          <w:szCs w:val="24"/>
          <w:highlight w:val="none"/>
          <w:lang w:val="en-US" w:eastAsia="zh-CN"/>
        </w:rPr>
        <w:t>会</w:t>
      </w:r>
      <w:r>
        <w:rPr>
          <w:rFonts w:hint="eastAsia" w:ascii="仿宋" w:hAnsi="仿宋" w:eastAsia="仿宋" w:cs="仿宋"/>
          <w:sz w:val="24"/>
          <w:szCs w:val="24"/>
          <w:highlight w:val="none"/>
          <w:lang w:eastAsia="zh-CN"/>
        </w:rPr>
        <w:t>保</w:t>
      </w:r>
      <w:r>
        <w:rPr>
          <w:rFonts w:hint="eastAsia" w:ascii="仿宋" w:hAnsi="仿宋" w:eastAsia="仿宋" w:cs="仿宋"/>
          <w:sz w:val="24"/>
          <w:szCs w:val="24"/>
          <w:highlight w:val="none"/>
          <w:lang w:val="en-US" w:eastAsia="zh-CN"/>
        </w:rPr>
        <w:t>险</w:t>
      </w:r>
      <w:r>
        <w:rPr>
          <w:rFonts w:hint="eastAsia" w:ascii="仿宋" w:hAnsi="仿宋" w:eastAsia="仿宋" w:cs="仿宋"/>
          <w:sz w:val="24"/>
          <w:szCs w:val="24"/>
          <w:highlight w:val="none"/>
          <w:lang w:eastAsia="zh-CN"/>
        </w:rPr>
        <w:t>和公积金缴费标准和规定，依法为派遣员工缴纳基本养老、工伤、失业、生育、医疗等社会保险以及住房公积金，并为派遣员工办理相关社保业务手续。社会保险费中个人负担部分，由乙方每月在派遣员工的工资中扣除。社会保险费中应该由企业承担部分由乙方</w:t>
      </w:r>
      <w:r>
        <w:rPr>
          <w:rFonts w:hint="eastAsia" w:ascii="仿宋" w:hAnsi="仿宋" w:eastAsia="仿宋" w:cs="仿宋"/>
          <w:sz w:val="24"/>
          <w:szCs w:val="24"/>
          <w:highlight w:val="none"/>
          <w:lang w:val="en-US" w:eastAsia="zh-CN"/>
        </w:rPr>
        <w:t>先行</w:t>
      </w:r>
      <w:r>
        <w:rPr>
          <w:rFonts w:hint="eastAsia" w:ascii="仿宋" w:hAnsi="仿宋" w:eastAsia="仿宋" w:cs="仿宋"/>
          <w:sz w:val="24"/>
          <w:szCs w:val="24"/>
          <w:highlight w:val="none"/>
          <w:lang w:eastAsia="zh-CN"/>
        </w:rPr>
        <w:t>交纳，</w:t>
      </w:r>
      <w:r>
        <w:rPr>
          <w:rFonts w:hint="eastAsia" w:ascii="仿宋" w:hAnsi="仿宋" w:eastAsia="仿宋" w:cs="仿宋"/>
          <w:sz w:val="24"/>
          <w:szCs w:val="24"/>
          <w:highlight w:val="none"/>
        </w:rPr>
        <w:t>后续由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提供的《社会保险基金征收核定单》和明细表所确定的具体金额</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相应的发票支付给</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w:t>
      </w:r>
    </w:p>
    <w:p w14:paraId="48E8C256">
      <w:pPr>
        <w:keepNext w:val="0"/>
        <w:keepLines w:val="0"/>
        <w:pageBreakBefore w:val="0"/>
        <w:widowControl w:val="0"/>
        <w:numPr>
          <w:ilvl w:val="0"/>
          <w:numId w:val="56"/>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乙方应按照派遣员工工作地点所属地区</w:t>
      </w:r>
      <w:r>
        <w:rPr>
          <w:rFonts w:hint="eastAsia" w:ascii="仿宋" w:hAnsi="仿宋" w:eastAsia="仿宋" w:cs="仿宋"/>
          <w:sz w:val="24"/>
          <w:szCs w:val="24"/>
          <w:highlight w:val="none"/>
          <w:lang w:val="en-US" w:eastAsia="zh-CN"/>
        </w:rPr>
        <w:t>个人所得税</w:t>
      </w:r>
      <w:r>
        <w:rPr>
          <w:rFonts w:hint="eastAsia" w:ascii="仿宋" w:hAnsi="仿宋" w:eastAsia="仿宋" w:cs="仿宋"/>
          <w:sz w:val="24"/>
          <w:szCs w:val="24"/>
          <w:highlight w:val="none"/>
          <w:lang w:eastAsia="zh-CN"/>
        </w:rPr>
        <w:t>标准和规定，依法为派遣员工</w:t>
      </w:r>
      <w:r>
        <w:rPr>
          <w:rFonts w:hint="eastAsia" w:ascii="仿宋" w:hAnsi="仿宋" w:eastAsia="仿宋" w:cs="仿宋"/>
          <w:sz w:val="24"/>
          <w:szCs w:val="24"/>
          <w:highlight w:val="none"/>
          <w:lang w:val="en-US" w:eastAsia="zh-CN"/>
        </w:rPr>
        <w:t>代扣代缴个人所得税。</w:t>
      </w:r>
    </w:p>
    <w:p w14:paraId="69E00AC0">
      <w:pPr>
        <w:keepNext w:val="0"/>
        <w:keepLines w:val="0"/>
        <w:pageBreakBefore w:val="0"/>
        <w:widowControl w:val="0"/>
        <w:numPr>
          <w:ilvl w:val="0"/>
          <w:numId w:val="56"/>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乙方应按照派遣员工工作地点所属地区社</w:t>
      </w:r>
      <w:r>
        <w:rPr>
          <w:rFonts w:hint="eastAsia" w:ascii="仿宋" w:hAnsi="仿宋" w:eastAsia="仿宋" w:cs="仿宋"/>
          <w:sz w:val="24"/>
          <w:szCs w:val="24"/>
          <w:highlight w:val="none"/>
          <w:lang w:val="en-US" w:eastAsia="zh-CN"/>
        </w:rPr>
        <w:t>会</w:t>
      </w:r>
      <w:r>
        <w:rPr>
          <w:rFonts w:hint="eastAsia" w:ascii="仿宋" w:hAnsi="仿宋" w:eastAsia="仿宋" w:cs="仿宋"/>
          <w:sz w:val="24"/>
          <w:szCs w:val="24"/>
          <w:highlight w:val="none"/>
          <w:lang w:eastAsia="zh-CN"/>
        </w:rPr>
        <w:t>保</w:t>
      </w:r>
      <w:r>
        <w:rPr>
          <w:rFonts w:hint="eastAsia" w:ascii="仿宋" w:hAnsi="仿宋" w:eastAsia="仿宋" w:cs="仿宋"/>
          <w:sz w:val="24"/>
          <w:szCs w:val="24"/>
          <w:highlight w:val="none"/>
          <w:lang w:val="en-US" w:eastAsia="zh-CN"/>
        </w:rPr>
        <w:t>险</w:t>
      </w:r>
      <w:r>
        <w:rPr>
          <w:rFonts w:hint="eastAsia" w:ascii="仿宋" w:hAnsi="仿宋" w:eastAsia="仿宋" w:cs="仿宋"/>
          <w:sz w:val="24"/>
          <w:szCs w:val="24"/>
          <w:highlight w:val="none"/>
          <w:lang w:eastAsia="zh-CN"/>
        </w:rPr>
        <w:t>和公积金缴费标准和规定，</w:t>
      </w:r>
      <w:r>
        <w:rPr>
          <w:rFonts w:hint="eastAsia" w:ascii="仿宋" w:hAnsi="仿宋" w:eastAsia="仿宋" w:cs="仿宋"/>
          <w:sz w:val="24"/>
          <w:szCs w:val="24"/>
          <w:highlight w:val="none"/>
          <w:lang w:val="en-US" w:eastAsia="zh-CN"/>
        </w:rPr>
        <w:t>每年进行五险一金基数核定并调整。</w:t>
      </w:r>
    </w:p>
    <w:p w14:paraId="5570770F">
      <w:pPr>
        <w:keepNext w:val="0"/>
        <w:keepLines w:val="0"/>
        <w:pageBreakBefore w:val="0"/>
        <w:widowControl w:val="0"/>
        <w:numPr>
          <w:ilvl w:val="0"/>
          <w:numId w:val="56"/>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支付给派遣人员的薪酬必须公开透明，每个月支付的所有薪酬费用资料(包括工资、社保、住房公积金以及相关福利待遇)必须交由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备案。如</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发现中标人所支付的薪酬不符合标准或支付的薪酬账目虚假，</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将承担一切的法律责任或刑事责任，且</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有权解除合同并要求</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支付合同金额的1%作为违约金；如发现所支付的薪酬存在违反劳动合同法等相关法律法规损害劳动者合法权益行为，</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可要求限期改正，若</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不予以改正，</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有权不予支付当月服务费，情节严重的，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有权解除合同。</w:t>
      </w:r>
    </w:p>
    <w:p w14:paraId="2CD6FF04">
      <w:pPr>
        <w:keepNext w:val="0"/>
        <w:keepLines w:val="0"/>
        <w:pageBreakBefore w:val="0"/>
        <w:widowControl w:val="0"/>
        <w:numPr>
          <w:ilvl w:val="0"/>
          <w:numId w:val="56"/>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如因</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引起的劳资纠纷问题，影响正常工作的，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有权要求</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更换符合要求的派遣人员以确保正常提供服务，所产生的费用由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承担。</w:t>
      </w:r>
    </w:p>
    <w:p w14:paraId="25C6F525">
      <w:pPr>
        <w:keepNext w:val="0"/>
        <w:keepLines w:val="0"/>
        <w:pageBreakBefore w:val="0"/>
        <w:widowControl w:val="0"/>
        <w:numPr>
          <w:ilvl w:val="0"/>
          <w:numId w:val="56"/>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若国家、省、市政府在缴交五险一金期间有新的政策规定，或不可规避而增加的其他费用，供应商须按新规定进行调整，相关费用由采购人负责。</w:t>
      </w:r>
    </w:p>
    <w:p w14:paraId="6571E462">
      <w:pPr>
        <w:numPr>
          <w:ilvl w:val="0"/>
          <w:numId w:val="53"/>
        </w:numPr>
        <w:spacing w:line="520" w:lineRule="exact"/>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人员</w:t>
      </w:r>
      <w:r>
        <w:rPr>
          <w:rFonts w:hint="eastAsia" w:ascii="仿宋" w:hAnsi="仿宋" w:eastAsia="仿宋" w:cs="仿宋"/>
          <w:b w:val="0"/>
          <w:bCs w:val="0"/>
          <w:sz w:val="24"/>
          <w:szCs w:val="24"/>
          <w:highlight w:val="none"/>
        </w:rPr>
        <w:t>培训</w:t>
      </w:r>
    </w:p>
    <w:p w14:paraId="1B5FA84E">
      <w:pPr>
        <w:keepNext w:val="0"/>
        <w:keepLines w:val="0"/>
        <w:pageBreakBefore w:val="0"/>
        <w:widowControl w:val="0"/>
        <w:numPr>
          <w:ilvl w:val="0"/>
          <w:numId w:val="5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应对在岗的派遣人员进行岗位所必需的培训。</w:t>
      </w:r>
    </w:p>
    <w:p w14:paraId="2D77B91B">
      <w:pPr>
        <w:keepNext w:val="0"/>
        <w:keepLines w:val="0"/>
        <w:pageBreakBefore w:val="0"/>
        <w:widowControl w:val="0"/>
        <w:numPr>
          <w:ilvl w:val="0"/>
          <w:numId w:val="5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派遣人员的岗前培训和业务培训可以由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委托</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组织进行，由此发生的培训费用以及</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的工作费用由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承担，具体数额由双方根据培训计划和内容另行协商确定。</w:t>
      </w:r>
    </w:p>
    <w:p w14:paraId="66AC5F7D">
      <w:pPr>
        <w:keepNext w:val="0"/>
        <w:keepLines w:val="0"/>
        <w:pageBreakBefore w:val="0"/>
        <w:widowControl w:val="0"/>
        <w:numPr>
          <w:ilvl w:val="0"/>
          <w:numId w:val="5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如委托</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组织进行派遣人员的岗前培训和业务培训的，</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须就培训计划、内容、师资、教材、课时、场地等事项，提出方案，交由</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确定。</w:t>
      </w:r>
    </w:p>
    <w:p w14:paraId="08212317">
      <w:pPr>
        <w:numPr>
          <w:ilvl w:val="0"/>
          <w:numId w:val="50"/>
        </w:numPr>
        <w:spacing w:line="520" w:lineRule="exact"/>
        <w:ind w:firstLine="42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派遣员工的</w:t>
      </w:r>
      <w:r>
        <w:rPr>
          <w:rFonts w:hint="eastAsia" w:ascii="仿宋" w:hAnsi="仿宋" w:eastAsia="仿宋" w:cs="仿宋"/>
          <w:b/>
          <w:bCs/>
          <w:sz w:val="24"/>
          <w:szCs w:val="24"/>
          <w:highlight w:val="none"/>
          <w:lang w:val="en-US" w:eastAsia="zh-CN"/>
        </w:rPr>
        <w:t>退换及相关处理</w:t>
      </w:r>
    </w:p>
    <w:p w14:paraId="14308C83">
      <w:pPr>
        <w:numPr>
          <w:ilvl w:val="0"/>
          <w:numId w:val="58"/>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派遣员工有下列情况之一的，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可退回给</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依据法律法规的规定进行相关处理：</w:t>
      </w:r>
    </w:p>
    <w:p w14:paraId="24AC96A1">
      <w:pPr>
        <w:keepNext w:val="0"/>
        <w:keepLines w:val="0"/>
        <w:pageBreakBefore w:val="0"/>
        <w:widowControl w:val="0"/>
        <w:numPr>
          <w:ilvl w:val="0"/>
          <w:numId w:val="59"/>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在试用期内被证明不符合录用条件的（附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书面说明）；</w:t>
      </w:r>
    </w:p>
    <w:p w14:paraId="286F1A47">
      <w:pPr>
        <w:keepNext w:val="0"/>
        <w:keepLines w:val="0"/>
        <w:pageBreakBefore w:val="0"/>
        <w:widowControl w:val="0"/>
        <w:numPr>
          <w:ilvl w:val="0"/>
          <w:numId w:val="59"/>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严重违反规章制度的；</w:t>
      </w:r>
    </w:p>
    <w:p w14:paraId="781CBA78">
      <w:pPr>
        <w:keepNext w:val="0"/>
        <w:keepLines w:val="0"/>
        <w:pageBreakBefore w:val="0"/>
        <w:widowControl w:val="0"/>
        <w:numPr>
          <w:ilvl w:val="0"/>
          <w:numId w:val="59"/>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严重失职，营私舞弊，给用人单位造成重大损害的；</w:t>
      </w:r>
    </w:p>
    <w:p w14:paraId="376F5CC7">
      <w:pPr>
        <w:keepNext w:val="0"/>
        <w:keepLines w:val="0"/>
        <w:pageBreakBefore w:val="0"/>
        <w:widowControl w:val="0"/>
        <w:numPr>
          <w:ilvl w:val="0"/>
          <w:numId w:val="59"/>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同时与其他用人单位建立劳动关系，对完成</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的工作任务造成严重影响，或者经</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提出，拒不改正的；</w:t>
      </w:r>
    </w:p>
    <w:p w14:paraId="21B09A34">
      <w:pPr>
        <w:keepNext w:val="0"/>
        <w:keepLines w:val="0"/>
        <w:pageBreakBefore w:val="0"/>
        <w:widowControl w:val="0"/>
        <w:numPr>
          <w:ilvl w:val="0"/>
          <w:numId w:val="59"/>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以欺诈、胁迫的手段或者乘人之危，使</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在违背真实意思的情况下订立或者变更用工的；</w:t>
      </w:r>
    </w:p>
    <w:p w14:paraId="637CC3D3">
      <w:pPr>
        <w:keepNext w:val="0"/>
        <w:keepLines w:val="0"/>
        <w:pageBreakBefore w:val="0"/>
        <w:widowControl w:val="0"/>
        <w:numPr>
          <w:ilvl w:val="0"/>
          <w:numId w:val="59"/>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依法被追究刑事责任的。</w:t>
      </w:r>
    </w:p>
    <w:p w14:paraId="70A2BBF5">
      <w:pPr>
        <w:numPr>
          <w:ilvl w:val="0"/>
          <w:numId w:val="58"/>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派遣员工有下列情况之一者，</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有权退回给</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依据法律法规的规定进行相关处理：</w:t>
      </w:r>
    </w:p>
    <w:p w14:paraId="24D796F9">
      <w:pPr>
        <w:keepNext w:val="0"/>
        <w:keepLines w:val="0"/>
        <w:pageBreakBefore w:val="0"/>
        <w:widowControl w:val="0"/>
        <w:numPr>
          <w:ilvl w:val="0"/>
          <w:numId w:val="60"/>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患病或者非因工负伤，在规定的医疗期满后不能从事原工作，也不能从事由用人单位另行安排的工作的；</w:t>
      </w:r>
    </w:p>
    <w:p w14:paraId="0A9DD64A">
      <w:pPr>
        <w:keepNext w:val="0"/>
        <w:keepLines w:val="0"/>
        <w:pageBreakBefore w:val="0"/>
        <w:widowControl w:val="0"/>
        <w:numPr>
          <w:ilvl w:val="0"/>
          <w:numId w:val="60"/>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不能胜任工作，经过培训或者调整工作岗位，仍不能胜任工作的；</w:t>
      </w:r>
    </w:p>
    <w:p w14:paraId="7A63E0BA">
      <w:pPr>
        <w:keepNext w:val="0"/>
        <w:keepLines w:val="0"/>
        <w:pageBreakBefore w:val="0"/>
        <w:widowControl w:val="0"/>
        <w:numPr>
          <w:ilvl w:val="0"/>
          <w:numId w:val="60"/>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开始用工时所依据的客观情况发生重大变化，致使用工无法履行，经与派遣员工协商，未能就变更用工内容达成协议的</w:t>
      </w:r>
      <w:r>
        <w:rPr>
          <w:rFonts w:hint="eastAsia" w:ascii="仿宋" w:hAnsi="仿宋" w:eastAsia="仿宋" w:cs="仿宋"/>
          <w:sz w:val="24"/>
          <w:szCs w:val="24"/>
          <w:highlight w:val="none"/>
          <w:lang w:eastAsia="zh-CN"/>
        </w:rPr>
        <w:t>；</w:t>
      </w:r>
    </w:p>
    <w:p w14:paraId="7FB2A153">
      <w:pPr>
        <w:keepNext w:val="0"/>
        <w:keepLines w:val="0"/>
        <w:pageBreakBefore w:val="0"/>
        <w:widowControl w:val="0"/>
        <w:numPr>
          <w:ilvl w:val="0"/>
          <w:numId w:val="60"/>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甲方根据工作内容和需要的变动而需要退回的其他情形。</w:t>
      </w:r>
    </w:p>
    <w:p w14:paraId="61EA0D2E">
      <w:pPr>
        <w:numPr>
          <w:ilvl w:val="0"/>
          <w:numId w:val="58"/>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对劳动合同期满的派遣员工，</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应在劳动合同期满前30天与</w:t>
      </w:r>
      <w:r>
        <w:rPr>
          <w:rFonts w:hint="eastAsia" w:ascii="仿宋" w:hAnsi="仿宋" w:eastAsia="仿宋" w:cs="仿宋"/>
          <w:sz w:val="24"/>
          <w:szCs w:val="24"/>
          <w:highlight w:val="none"/>
          <w:lang w:eastAsia="zh-CN"/>
        </w:rPr>
        <w:t>甲方和</w:t>
      </w:r>
      <w:r>
        <w:rPr>
          <w:rFonts w:hint="eastAsia" w:ascii="仿宋" w:hAnsi="仿宋" w:eastAsia="仿宋" w:cs="仿宋"/>
          <w:sz w:val="24"/>
          <w:szCs w:val="24"/>
          <w:highlight w:val="none"/>
        </w:rPr>
        <w:t>派遣员工办理是否续签劳动合同或者续聘的意见确认手续；</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自收到</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意见征求函之日起，应在5个工作日内予以答复并办理确认手续。</w:t>
      </w:r>
    </w:p>
    <w:p w14:paraId="5424A37D">
      <w:pPr>
        <w:numPr>
          <w:ilvl w:val="0"/>
          <w:numId w:val="58"/>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在每月</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日（遇法定节假日或公休日提前）前与</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办理本月派遣员工人员变动的确认手续。</w:t>
      </w:r>
    </w:p>
    <w:p w14:paraId="760217E0">
      <w:pPr>
        <w:numPr>
          <w:ilvl w:val="0"/>
          <w:numId w:val="58"/>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保证其派遣的员工不得以任何理由影响</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正常的医疗秩序，否则，造成</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的损失，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应承担相应的赔偿责任。</w:t>
      </w:r>
    </w:p>
    <w:p w14:paraId="14890CFD">
      <w:pPr>
        <w:numPr>
          <w:ilvl w:val="0"/>
          <w:numId w:val="58"/>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工伤事故处理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如派遣员工发生工伤事故，</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负责调查及处理，并为员工进行工伤认定、劳动能力鉴定、工伤待遇申请等相关手续。</w:t>
      </w:r>
      <w:r>
        <w:rPr>
          <w:rFonts w:hint="eastAsia" w:ascii="仿宋" w:hAnsi="仿宋" w:eastAsia="仿宋" w:cs="仿宋"/>
          <w:sz w:val="24"/>
          <w:szCs w:val="24"/>
          <w:highlight w:val="none"/>
          <w:lang w:val="en-US" w:eastAsia="zh-CN"/>
        </w:rPr>
        <w:t>甲方和乙方应</w:t>
      </w:r>
      <w:r>
        <w:rPr>
          <w:rFonts w:hint="eastAsia" w:ascii="仿宋" w:hAnsi="仿宋" w:eastAsia="仿宋" w:cs="仿宋"/>
          <w:sz w:val="24"/>
          <w:szCs w:val="24"/>
          <w:highlight w:val="none"/>
        </w:rPr>
        <w:t>协商配合，妥善处理工伤事故的其他事项。</w:t>
      </w:r>
    </w:p>
    <w:p w14:paraId="6D1F6EA2">
      <w:pPr>
        <w:numPr>
          <w:ilvl w:val="0"/>
          <w:numId w:val="58"/>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计划生育管理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甲方和乙方</w:t>
      </w:r>
      <w:r>
        <w:rPr>
          <w:rFonts w:hint="eastAsia" w:ascii="仿宋" w:hAnsi="仿宋" w:eastAsia="仿宋" w:cs="仿宋"/>
          <w:sz w:val="24"/>
          <w:szCs w:val="24"/>
          <w:highlight w:val="none"/>
        </w:rPr>
        <w:t>应严格执行国家和省计划生育管理政策和相关法律法规规定，共同做好派遣人员的计生管理工作。</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应对派遣人员进行计划生育宣传、督促和检查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发现派遣人员有违反计划生育的行为，应及时通知</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并配合</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做好对当事人的处理，计生责任由</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承担。</w:t>
      </w:r>
    </w:p>
    <w:p w14:paraId="461D06BD">
      <w:pPr>
        <w:numPr>
          <w:ilvl w:val="0"/>
          <w:numId w:val="58"/>
        </w:numPr>
        <w:spacing w:line="520" w:lineRule="exact"/>
        <w:ind w:lef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w:t>
      </w:r>
      <w:r>
        <w:rPr>
          <w:rFonts w:hint="eastAsia" w:ascii="仿宋" w:hAnsi="仿宋" w:eastAsia="仿宋" w:cs="仿宋"/>
          <w:sz w:val="24"/>
          <w:szCs w:val="24"/>
          <w:highlight w:val="none"/>
        </w:rPr>
        <w:t>派遣人员</w:t>
      </w:r>
      <w:r>
        <w:rPr>
          <w:rFonts w:hint="eastAsia" w:ascii="仿宋" w:hAnsi="仿宋" w:eastAsia="仿宋" w:cs="仿宋"/>
          <w:sz w:val="24"/>
          <w:szCs w:val="24"/>
          <w:highlight w:val="none"/>
          <w:lang w:val="en-US" w:eastAsia="zh-CN"/>
        </w:rPr>
        <w:t>的休请假、撤换或辞退等须经甲方同意方可执行。</w:t>
      </w:r>
    </w:p>
    <w:p w14:paraId="58FD2216">
      <w:pPr>
        <w:numPr>
          <w:ilvl w:val="0"/>
          <w:numId w:val="50"/>
        </w:numPr>
        <w:spacing w:line="520" w:lineRule="exact"/>
        <w:ind w:firstLine="420" w:firstLineChars="0"/>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eastAsia="zh-CN"/>
        </w:rPr>
        <w:t>服务要求</w:t>
      </w:r>
    </w:p>
    <w:p w14:paraId="2BF75E0B">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乙方须</w:t>
      </w:r>
      <w:r>
        <w:rPr>
          <w:rFonts w:hint="eastAsia" w:ascii="仿宋" w:hAnsi="仿宋" w:eastAsia="仿宋" w:cs="仿宋"/>
          <w:sz w:val="24"/>
          <w:szCs w:val="24"/>
          <w:highlight w:val="none"/>
        </w:rPr>
        <w:t>按照有关法律法规规定与派遣员工订立书面劳动合同，缴纳社会保险等，并根据</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提供的派遣员工考勤、考核、教育培训、奖惩等资料情况，建立派遣员工</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人事信息档案。对新招</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派遣员工，</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应在规定时间内办</w:t>
      </w:r>
      <w:r>
        <w:rPr>
          <w:rFonts w:hint="eastAsia" w:ascii="仿宋" w:hAnsi="仿宋" w:eastAsia="仿宋" w:cs="仿宋"/>
          <w:sz w:val="24"/>
          <w:szCs w:val="24"/>
          <w:highlight w:val="none"/>
          <w:lang w:eastAsia="zh-CN"/>
        </w:rPr>
        <w:t>理</w:t>
      </w:r>
      <w:r>
        <w:rPr>
          <w:rFonts w:hint="eastAsia" w:ascii="仿宋" w:hAnsi="仿宋" w:eastAsia="仿宋" w:cs="仿宋"/>
          <w:sz w:val="24"/>
          <w:szCs w:val="24"/>
          <w:highlight w:val="none"/>
        </w:rPr>
        <w:t>所有用工手续。对于符合广州入户条件的派遣员工，</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须根据派遣员工申请，协助办理入户手续，并有权按</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收费标准向派遣员工收取相关费用。</w:t>
      </w:r>
    </w:p>
    <w:p w14:paraId="5E79E9D9">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要求，</w:t>
      </w:r>
      <w:r>
        <w:rPr>
          <w:rFonts w:hint="eastAsia" w:ascii="仿宋" w:hAnsi="仿宋" w:eastAsia="仿宋" w:cs="仿宋"/>
          <w:sz w:val="24"/>
          <w:szCs w:val="24"/>
          <w:highlight w:val="none"/>
          <w:lang w:eastAsia="zh-CN"/>
        </w:rPr>
        <w:t>乙方应</w:t>
      </w:r>
      <w:r>
        <w:rPr>
          <w:rFonts w:hint="eastAsia" w:ascii="仿宋" w:hAnsi="仿宋" w:eastAsia="仿宋" w:cs="仿宋"/>
          <w:sz w:val="24"/>
          <w:szCs w:val="24"/>
          <w:highlight w:val="none"/>
        </w:rPr>
        <w:t>教育并督促派遣员工严格遵守</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的规章制度和管理规范规程、忠于职守、文明礼貌、严格遵守劳动纪律、服从和执行</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作出的工作安排和调度，明确书面告知并签字确认后交</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备份</w:t>
      </w:r>
      <w:r>
        <w:rPr>
          <w:rFonts w:hint="eastAsia" w:ascii="仿宋" w:hAnsi="仿宋" w:eastAsia="仿宋" w:cs="仿宋"/>
          <w:sz w:val="24"/>
          <w:szCs w:val="24"/>
          <w:highlight w:val="none"/>
          <w:lang w:val="en-US" w:eastAsia="zh-CN"/>
        </w:rPr>
        <w:t>留存</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应加强对派遣人员保密意识的培养，以保护</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的商业秘密或技术秘密。</w:t>
      </w:r>
    </w:p>
    <w:p w14:paraId="34A6C1FD">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乙方须</w:t>
      </w:r>
      <w:r>
        <w:rPr>
          <w:rFonts w:hint="eastAsia" w:ascii="仿宋" w:hAnsi="仿宋" w:eastAsia="仿宋" w:cs="仿宋"/>
          <w:sz w:val="24"/>
          <w:szCs w:val="24"/>
          <w:highlight w:val="none"/>
        </w:rPr>
        <w:t>根据派遣员工人数和服务项目配备专门的</w:t>
      </w:r>
      <w:r>
        <w:rPr>
          <w:rFonts w:hint="eastAsia" w:ascii="仿宋" w:hAnsi="仿宋" w:eastAsia="仿宋" w:cs="仿宋"/>
          <w:sz w:val="24"/>
          <w:szCs w:val="24"/>
          <w:highlight w:val="none"/>
          <w:lang w:eastAsia="zh-CN"/>
        </w:rPr>
        <w:t>人事</w:t>
      </w:r>
      <w:r>
        <w:rPr>
          <w:rFonts w:hint="eastAsia" w:ascii="仿宋" w:hAnsi="仿宋" w:eastAsia="仿宋" w:cs="仿宋"/>
          <w:sz w:val="24"/>
          <w:szCs w:val="24"/>
          <w:highlight w:val="none"/>
        </w:rPr>
        <w:t>管理人员，负责派遣员工的日常事务，</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协调处理派遣员工与</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之间的关系。</w:t>
      </w:r>
      <w:r>
        <w:rPr>
          <w:rFonts w:hint="eastAsia" w:ascii="仿宋" w:hAnsi="仿宋" w:eastAsia="仿宋" w:cs="仿宋"/>
          <w:sz w:val="24"/>
          <w:szCs w:val="24"/>
          <w:highlight w:val="none"/>
          <w:lang w:val="en-US" w:eastAsia="zh-CN"/>
        </w:rPr>
        <w:t>如</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lang w:eastAsia="zh-CN"/>
        </w:rPr>
        <w:t>需要，乙方</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派驻管理人员到</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单位驻场办公</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具体时间、地点由甲方安排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乙方应</w:t>
      </w:r>
      <w:r>
        <w:rPr>
          <w:rFonts w:hint="eastAsia" w:ascii="仿宋" w:hAnsi="仿宋" w:eastAsia="仿宋" w:cs="仿宋"/>
          <w:sz w:val="24"/>
          <w:szCs w:val="24"/>
          <w:highlight w:val="none"/>
        </w:rPr>
        <w:t>定期会同</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对派遣员工进行考核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相关考核、考勤和奖惩资料由</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依据</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提供的考核、考勤和奖惩资料及时足额正确给派遣员工发放工资福利。</w:t>
      </w:r>
    </w:p>
    <w:p w14:paraId="4F06593A">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乙方应</w:t>
      </w:r>
      <w:r>
        <w:rPr>
          <w:rFonts w:hint="eastAsia" w:ascii="仿宋" w:hAnsi="仿宋" w:eastAsia="仿宋" w:cs="仿宋"/>
          <w:sz w:val="24"/>
          <w:szCs w:val="24"/>
          <w:highlight w:val="none"/>
        </w:rPr>
        <w:t>及时了解国家和省发布的有关劳动标准、劳动条件、工资福利、社会保险等方面的最新政策动态，以规范合理为目标，对不同政策进行深入研究，并通过专线电话、微信、QQ、电子邮件等方式快捷、及时知会</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，积极协助</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对新政策规定的了解咨询、组织实施。</w:t>
      </w:r>
    </w:p>
    <w:p w14:paraId="4B52C65E">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负责解决派遣人员的一切劳动纠纷，处理派遣人员提出的劳动仲裁、诉讼等事宜。在发生劳动纠纷时，需利用拥有的专业法律团队和多年积累的劳动纠纷处理经验，调动各方面的优质资源处理派遣员工劳动纠纷。</w:t>
      </w:r>
    </w:p>
    <w:p w14:paraId="20689B17">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同时为</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提供包含但不限于以下内容的服务（费用包含在报价中，</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不另行支付）：</w:t>
      </w:r>
    </w:p>
    <w:p w14:paraId="32E6AD1F">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在相关网站发布招聘信息及后续事宜；</w:t>
      </w:r>
    </w:p>
    <w:p w14:paraId="0881FC74">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人力数据统计及分析；</w:t>
      </w:r>
    </w:p>
    <w:p w14:paraId="0B0941F4">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基础HR法律法规专家咨询解答；</w:t>
      </w:r>
    </w:p>
    <w:p w14:paraId="78A55C5E">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人力资源热点政策资讯；</w:t>
      </w:r>
    </w:p>
    <w:p w14:paraId="0A2BB852">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人力资源方面线下培训机会；</w:t>
      </w:r>
    </w:p>
    <w:p w14:paraId="322CE021">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社保局办理特殊事项的专家咨询指点；</w:t>
      </w:r>
    </w:p>
    <w:p w14:paraId="7E753C50">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线上/微信端查询与预约服务；</w:t>
      </w:r>
    </w:p>
    <w:p w14:paraId="5A40CC61">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广州市人才引进专家咨询服务；</w:t>
      </w:r>
    </w:p>
    <w:p w14:paraId="3CD2F024">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专家微课线上学习机会；</w:t>
      </w:r>
    </w:p>
    <w:p w14:paraId="0CB3C42E">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地税应缴未缴流程咨询服务；</w:t>
      </w:r>
    </w:p>
    <w:p w14:paraId="6B768B63">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有特殊需求时（包括但不限于大批量入职、卫生资格考试、转聘考核），需临时抽调不少于3位工作人员配合</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完成相关工作；</w:t>
      </w:r>
    </w:p>
    <w:p w14:paraId="7A3D211E">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有权根据后期服务提升的需要优化和扩展</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提供的派遣服务；</w:t>
      </w:r>
    </w:p>
    <w:p w14:paraId="6EB898D2">
      <w:pPr>
        <w:keepNext w:val="0"/>
        <w:keepLines w:val="0"/>
        <w:pageBreakBefore w:val="0"/>
        <w:widowControl w:val="0"/>
        <w:numPr>
          <w:ilvl w:val="0"/>
          <w:numId w:val="62"/>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其他未尽事宜，以双方合同签订时约定为准。</w:t>
      </w:r>
    </w:p>
    <w:p w14:paraId="5B00A8BA">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与派遣人员签订劳动合同前必须按照国家相关保密规定，分别与</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、派遣人员签订保密的协议，保守</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的工作秘密。派遣人员签订的保密协议，</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需将</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交给</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备案；</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确保派遣人员保守</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所有与业务工作相关的秘密，严禁泄露给无关的第三人(包括中标人与这工作无关的人员)。因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保密履责不到位，造成不良影响和损失的，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有权追究</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 xml:space="preserve">法律责任。 </w:t>
      </w:r>
    </w:p>
    <w:p w14:paraId="0450642B">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服务期内发生各种事故：包括派遣人员的人身及财产安全、交通、防火和劳资纠纷(包括</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与派遣人员解除劳动合同的补偿或赔偿)等事件均由</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负责处理(包括但不限于协商、调解、仲裁、诉讼等)，并承担相应责任及费用，不得影响本项目的正常运作；如因此造成</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损失的，</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还应赔偿</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遭受的一切损失。</w:t>
      </w:r>
    </w:p>
    <w:p w14:paraId="78B2AA76">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若因采购人原因而导致的派遣人员劳动合同终止(或解除)所产生的经济补偿等相关费用由采购人支付。</w:t>
      </w:r>
    </w:p>
    <w:p w14:paraId="78C9A045">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为保证队伍稳定，</w:t>
      </w:r>
      <w:r>
        <w:rPr>
          <w:rFonts w:hint="eastAsia" w:ascii="仿宋" w:hAnsi="仿宋" w:eastAsia="仿宋" w:cs="仿宋"/>
          <w:sz w:val="24"/>
          <w:szCs w:val="24"/>
          <w:highlight w:val="none"/>
          <w:lang w:val="en-US" w:eastAsia="zh-CN"/>
        </w:rPr>
        <w:t>原则上乙方</w:t>
      </w:r>
      <w:r>
        <w:rPr>
          <w:rFonts w:hint="eastAsia" w:ascii="仿宋" w:hAnsi="仿宋" w:eastAsia="仿宋" w:cs="仿宋"/>
          <w:sz w:val="24"/>
          <w:szCs w:val="24"/>
          <w:highlight w:val="none"/>
        </w:rPr>
        <w:t>应优先安置正在为</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服务的派遣人员。</w:t>
      </w:r>
    </w:p>
    <w:p w14:paraId="75E880D9">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服务期满后，</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应妥善处理退场移交及人员安置，并配合</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进行项目相关的交接工作，如派遣人员有意愿留下的，</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应与下任</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 xml:space="preserve">进行沟通协调安排。 </w:t>
      </w:r>
    </w:p>
    <w:p w14:paraId="0DB3A108">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有权确定派遣人员的数量、名单，且有权以书面形式向</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提出服务的具体要求，以及派遣人员的素质要求。</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须按</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要求提供符合实际需求和符合条件的派遣人员。</w:t>
      </w:r>
    </w:p>
    <w:p w14:paraId="37C76899">
      <w:pPr>
        <w:numPr>
          <w:ilvl w:val="0"/>
          <w:numId w:val="61"/>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及时调查掌握派遣人员的异常反应，对遇有特殊困难的派遣人员给予必要的关怀，及时处理</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与派遣人员之间的管理矛盾。</w:t>
      </w:r>
    </w:p>
    <w:p w14:paraId="19C7530C">
      <w:pPr>
        <w:numPr>
          <w:ilvl w:val="0"/>
          <w:numId w:val="50"/>
        </w:numPr>
        <w:spacing w:line="520" w:lineRule="exact"/>
        <w:ind w:left="0" w:firstLine="42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项目管理团队 </w:t>
      </w:r>
    </w:p>
    <w:p w14:paraId="3ABBC290">
      <w:pPr>
        <w:numPr>
          <w:ilvl w:val="0"/>
          <w:numId w:val="63"/>
        </w:numPr>
        <w:spacing w:line="520" w:lineRule="exact"/>
        <w:ind w:left="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甲方须安排</w:t>
      </w:r>
      <w:r>
        <w:rPr>
          <w:rFonts w:hint="eastAsia" w:ascii="仿宋" w:hAnsi="仿宋" w:eastAsia="仿宋" w:cs="仿宋"/>
          <w:b w:val="0"/>
          <w:bCs w:val="0"/>
          <w:sz w:val="24"/>
          <w:szCs w:val="24"/>
          <w:highlight w:val="none"/>
        </w:rPr>
        <w:t>固定</w:t>
      </w:r>
      <w:r>
        <w:rPr>
          <w:rFonts w:hint="eastAsia" w:ascii="仿宋" w:hAnsi="仿宋" w:eastAsia="仿宋" w:cs="仿宋"/>
          <w:b w:val="0"/>
          <w:bCs w:val="0"/>
          <w:sz w:val="24"/>
          <w:szCs w:val="24"/>
          <w:highlight w:val="none"/>
          <w:lang w:val="en-US" w:eastAsia="zh-CN"/>
        </w:rPr>
        <w:t>的</w:t>
      </w:r>
      <w:r>
        <w:rPr>
          <w:rFonts w:hint="eastAsia" w:ascii="仿宋" w:hAnsi="仿宋" w:eastAsia="仿宋" w:cs="仿宋"/>
          <w:b w:val="0"/>
          <w:bCs w:val="0"/>
          <w:sz w:val="24"/>
          <w:szCs w:val="24"/>
          <w:highlight w:val="none"/>
        </w:rPr>
        <w:t>项目负责人</w:t>
      </w:r>
      <w:r>
        <w:rPr>
          <w:rFonts w:hint="eastAsia" w:ascii="仿宋" w:hAnsi="仿宋" w:eastAsia="仿宋" w:cs="仿宋"/>
          <w:b w:val="0"/>
          <w:bCs w:val="0"/>
          <w:sz w:val="24"/>
          <w:szCs w:val="24"/>
          <w:highlight w:val="none"/>
          <w:lang w:val="en-US" w:eastAsia="zh-CN"/>
        </w:rPr>
        <w:t>和固定的</w:t>
      </w:r>
      <w:r>
        <w:rPr>
          <w:rFonts w:hint="eastAsia" w:ascii="仿宋" w:hAnsi="仿宋" w:eastAsia="仿宋" w:cs="仿宋"/>
          <w:b w:val="0"/>
          <w:bCs w:val="0"/>
          <w:sz w:val="24"/>
          <w:szCs w:val="24"/>
          <w:highlight w:val="none"/>
        </w:rPr>
        <w:t>项目管理团队人员</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详见附近清单</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 xml:space="preserve"> </w:t>
      </w:r>
      <w:r>
        <w:rPr>
          <w:rFonts w:hint="eastAsia" w:ascii="仿宋" w:hAnsi="仿宋" w:eastAsia="仿宋" w:cs="仿宋"/>
          <w:b w:val="0"/>
          <w:bCs w:val="0"/>
          <w:sz w:val="24"/>
          <w:szCs w:val="24"/>
          <w:highlight w:val="none"/>
          <w:lang w:eastAsia="zh-CN"/>
        </w:rPr>
        <w:t>。</w:t>
      </w:r>
    </w:p>
    <w:p w14:paraId="22E79CAB">
      <w:pPr>
        <w:numPr>
          <w:ilvl w:val="0"/>
          <w:numId w:val="63"/>
        </w:numPr>
        <w:spacing w:line="520" w:lineRule="exact"/>
        <w:ind w:left="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项目管理团队中有相关专业从业资质证书的专人负责：社保及公积金业务、薪酬核算个税缴纳及入离职办理、政策及法律咨询等业务。 </w:t>
      </w:r>
    </w:p>
    <w:p w14:paraId="2B906BC9">
      <w:pPr>
        <w:numPr>
          <w:ilvl w:val="0"/>
          <w:numId w:val="63"/>
        </w:numPr>
        <w:spacing w:line="520" w:lineRule="exact"/>
        <w:ind w:left="0"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项目负责人需具备派遣服务</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年以上经验</w:t>
      </w:r>
      <w:r>
        <w:rPr>
          <w:rFonts w:hint="eastAsia" w:ascii="仿宋" w:hAnsi="仿宋" w:eastAsia="仿宋" w:cs="仿宋"/>
          <w:b w:val="0"/>
          <w:bCs w:val="0"/>
          <w:sz w:val="24"/>
          <w:szCs w:val="24"/>
          <w:highlight w:val="none"/>
          <w:lang w:eastAsia="zh-CN"/>
        </w:rPr>
        <w:t>。</w:t>
      </w:r>
    </w:p>
    <w:p w14:paraId="177243F5">
      <w:pPr>
        <w:numPr>
          <w:ilvl w:val="0"/>
          <w:numId w:val="50"/>
        </w:numPr>
        <w:spacing w:line="520" w:lineRule="exact"/>
        <w:ind w:firstLine="42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罚则</w:t>
      </w:r>
    </w:p>
    <w:p w14:paraId="6F4090FF">
      <w:pPr>
        <w:numPr>
          <w:ilvl w:val="0"/>
          <w:numId w:val="64"/>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为保证派遣人员的稳定性和</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业务的连续性，在合同期间原则上</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不得随意更换派遣人员，如须更换派遣人员的，则必须经</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同意且经试用符合要求方可更换，未经</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同意更换派遣人员每人次支付违约金3000元，违约金从下期支付的服务费中扣除。未经</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同意</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更换</w:t>
      </w:r>
      <w:r>
        <w:rPr>
          <w:rFonts w:hint="eastAsia" w:ascii="仿宋" w:hAnsi="仿宋" w:eastAsia="仿宋" w:cs="仿宋"/>
          <w:sz w:val="24"/>
          <w:szCs w:val="24"/>
          <w:highlight w:val="none"/>
          <w:lang w:eastAsia="zh-CN"/>
        </w:rPr>
        <w:t>派遣人员</w:t>
      </w:r>
      <w:r>
        <w:rPr>
          <w:rFonts w:hint="eastAsia" w:ascii="仿宋" w:hAnsi="仿宋" w:eastAsia="仿宋" w:cs="仿宋"/>
          <w:sz w:val="24"/>
          <w:szCs w:val="24"/>
          <w:highlight w:val="none"/>
        </w:rPr>
        <w:t>三次以上的视为违约，中标人应承担本项目合同总价10%的违约金。</w:t>
      </w:r>
    </w:p>
    <w:p w14:paraId="3035BE52">
      <w:pPr>
        <w:numPr>
          <w:ilvl w:val="0"/>
          <w:numId w:val="64"/>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若</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在服务期内违反其服务承诺或本项目合同(包括合同附件)的要求2次或以上的，则视为</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违约，</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有权单方解除合同并拒绝支付本期项目服务费。</w:t>
      </w:r>
    </w:p>
    <w:p w14:paraId="2F107F05">
      <w:pPr>
        <w:numPr>
          <w:ilvl w:val="0"/>
          <w:numId w:val="64"/>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派遣人员</w:t>
      </w:r>
      <w:r>
        <w:rPr>
          <w:rFonts w:hint="eastAsia" w:ascii="仿宋" w:hAnsi="仿宋" w:eastAsia="仿宋" w:cs="仿宋"/>
          <w:sz w:val="24"/>
          <w:szCs w:val="24"/>
          <w:highlight w:val="none"/>
        </w:rPr>
        <w:t>有以下情况之一的，造成</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安全责任事故的，</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除承担事故处理费用外，视情节还须按中标价支付0.5%-1%的违约金：</w:t>
      </w:r>
    </w:p>
    <w:p w14:paraId="420CDB87">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违反</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单位规章制度、业务规程或工作纪律的；</w:t>
      </w:r>
    </w:p>
    <w:p w14:paraId="61847C09">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严重失职，造成重大安全事故的；</w:t>
      </w:r>
    </w:p>
    <w:p w14:paraId="565196D7">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工作不服从指挥和安排的；</w:t>
      </w:r>
    </w:p>
    <w:p w14:paraId="10ED6000">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其他违反法律法规规定情形的。 </w:t>
      </w:r>
    </w:p>
    <w:p w14:paraId="6A659E66">
      <w:pPr>
        <w:numPr>
          <w:ilvl w:val="0"/>
          <w:numId w:val="64"/>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在投标文件中已对本采购文件需求等条款进行响应的，在合同执行过程中，如出现违反其投标文件内容或执行不到位，且</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已对其发出书面通报两次或以上的，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有权终止合同，并有权拒绝支付剩余未支付的服务费。</w:t>
      </w:r>
    </w:p>
    <w:p w14:paraId="39E2F3A7">
      <w:pPr>
        <w:numPr>
          <w:ilvl w:val="0"/>
          <w:numId w:val="64"/>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违约导致</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循法律途径主张权利，由此产生的诉讼费、律师费、差旅费等合理费用均由</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承担。</w:t>
      </w:r>
    </w:p>
    <w:p w14:paraId="31BC769C">
      <w:pPr>
        <w:numPr>
          <w:ilvl w:val="0"/>
          <w:numId w:val="50"/>
        </w:numPr>
        <w:spacing w:line="520" w:lineRule="exact"/>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服务质量监督与考核</w:t>
      </w:r>
    </w:p>
    <w:p w14:paraId="2E5F1CCC">
      <w:pPr>
        <w:numPr>
          <w:ilvl w:val="0"/>
          <w:numId w:val="65"/>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提出的问题须及时改进，处理率为100%。</w:t>
      </w:r>
    </w:p>
    <w:p w14:paraId="4904CC7E">
      <w:pPr>
        <w:numPr>
          <w:ilvl w:val="0"/>
          <w:numId w:val="65"/>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每半年对</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服务质量进行量化考核，规范化管理。若半年度考核低于90分的，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按该半年度服务款项的5%对</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进行扣罚；若半年度考核低于80分的，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按该半年度服务款项的10%对</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进行扣罚；如该半年度考核分数低于60分的，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提出在一个月内整改后仍不达标，</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有权提前终止合同而不承担法律责任。</w:t>
      </w:r>
    </w:p>
    <w:p w14:paraId="6DB5F319">
      <w:pPr>
        <w:numPr>
          <w:ilvl w:val="0"/>
          <w:numId w:val="65"/>
        </w:num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接受</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的监督和管理，对出现不规范运作或不按合同执行的，</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有权要求</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纠正，如</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拒不执行，</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将扣罚当月全部</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费用，如连续三次拒不执行，</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有权单方面解除合同关系且不退还本项目履约保证金。</w:t>
      </w:r>
    </w:p>
    <w:p w14:paraId="78C0D2E5">
      <w:pPr>
        <w:numPr>
          <w:ilvl w:val="-1"/>
          <w:numId w:val="0"/>
        </w:numPr>
        <w:spacing w:line="520" w:lineRule="exact"/>
        <w:ind w:leftChars="0" w:firstLine="0" w:firstLineChars="0"/>
        <w:jc w:val="center"/>
        <w:rPr>
          <w:rFonts w:hint="eastAsia" w:ascii="仿宋" w:hAnsi="仿宋" w:eastAsia="仿宋" w:cs="仿宋"/>
          <w:sz w:val="24"/>
          <w:szCs w:val="24"/>
          <w:highlight w:val="none"/>
        </w:rPr>
      </w:pPr>
      <w:r>
        <w:rPr>
          <w:rFonts w:hint="eastAsia" w:ascii="仿宋" w:hAnsi="仿宋" w:eastAsia="仿宋" w:cs="仿宋"/>
          <w:b w:val="0"/>
          <w:sz w:val="24"/>
          <w:szCs w:val="24"/>
          <w:highlight w:val="none"/>
          <w:lang w:val="en-US" w:eastAsia="zh-CN"/>
        </w:rPr>
        <w:t>中山大学孙逸仙纪念医院</w:t>
      </w:r>
      <w:r>
        <w:rPr>
          <w:rFonts w:hint="eastAsia" w:ascii="仿宋" w:hAnsi="仿宋" w:eastAsia="仿宋" w:cs="仿宋"/>
          <w:sz w:val="24"/>
          <w:szCs w:val="24"/>
          <w:highlight w:val="none"/>
        </w:rPr>
        <w:t>辅助岗位管理服务</w:t>
      </w:r>
      <w:r>
        <w:rPr>
          <w:rFonts w:hint="eastAsia" w:ascii="仿宋" w:hAnsi="仿宋" w:eastAsia="仿宋" w:cs="仿宋"/>
          <w:b w:val="0"/>
          <w:sz w:val="24"/>
          <w:szCs w:val="24"/>
          <w:highlight w:val="none"/>
        </w:rPr>
        <w:t>考核表</w:t>
      </w:r>
    </w:p>
    <w:tbl>
      <w:tblPr>
        <w:tblStyle w:val="1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2415"/>
        <w:gridCol w:w="1935"/>
        <w:gridCol w:w="1455"/>
        <w:gridCol w:w="1845"/>
      </w:tblGrid>
      <w:tr w14:paraId="59239F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single" w:color="000000" w:sz="4" w:space="0"/>
              <w:left w:val="single" w:color="000000" w:sz="4" w:space="0"/>
              <w:bottom w:val="single" w:color="000000" w:sz="4" w:space="0"/>
              <w:right w:val="single" w:color="000000" w:sz="4" w:space="0"/>
            </w:tcBorders>
            <w:vAlign w:val="top"/>
          </w:tcPr>
          <w:p w14:paraId="15C91AAB">
            <w:pPr>
              <w:numPr>
                <w:ilvl w:val="0"/>
                <w:numId w:val="0"/>
              </w:numPr>
              <w:spacing w:line="52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415" w:type="dxa"/>
            <w:tcBorders>
              <w:top w:val="single" w:color="000000" w:sz="4" w:space="0"/>
              <w:left w:val="single" w:color="000000" w:sz="4" w:space="0"/>
              <w:bottom w:val="single" w:color="000000" w:sz="4" w:space="0"/>
              <w:right w:val="single" w:color="000000" w:sz="4" w:space="0"/>
            </w:tcBorders>
            <w:vAlign w:val="top"/>
          </w:tcPr>
          <w:p w14:paraId="73F6898D">
            <w:pPr>
              <w:numPr>
                <w:ilvl w:val="0"/>
                <w:numId w:val="0"/>
              </w:numPr>
              <w:spacing w:line="52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服务质量标准</w:t>
            </w:r>
          </w:p>
        </w:tc>
        <w:tc>
          <w:tcPr>
            <w:tcW w:w="1935" w:type="dxa"/>
            <w:tcBorders>
              <w:top w:val="single" w:color="000000" w:sz="4" w:space="0"/>
              <w:left w:val="single" w:color="000000" w:sz="4" w:space="0"/>
              <w:bottom w:val="single" w:color="000000" w:sz="4" w:space="0"/>
              <w:right w:val="single" w:color="000000" w:sz="4" w:space="0"/>
            </w:tcBorders>
            <w:vAlign w:val="top"/>
          </w:tcPr>
          <w:p w14:paraId="7CC55A0C">
            <w:pPr>
              <w:numPr>
                <w:ilvl w:val="0"/>
                <w:numId w:val="0"/>
              </w:numPr>
              <w:spacing w:line="52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考核标准</w:t>
            </w:r>
          </w:p>
        </w:tc>
        <w:tc>
          <w:tcPr>
            <w:tcW w:w="1455" w:type="dxa"/>
            <w:tcBorders>
              <w:top w:val="single" w:color="000000" w:sz="4" w:space="0"/>
              <w:left w:val="single" w:color="000000" w:sz="4" w:space="0"/>
              <w:bottom w:val="single" w:color="000000" w:sz="4" w:space="0"/>
              <w:right w:val="single" w:color="000000" w:sz="4" w:space="0"/>
            </w:tcBorders>
            <w:vAlign w:val="top"/>
          </w:tcPr>
          <w:p w14:paraId="63B096CF">
            <w:pPr>
              <w:numPr>
                <w:ilvl w:val="0"/>
                <w:numId w:val="0"/>
              </w:numPr>
              <w:spacing w:line="5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扣分</w:t>
            </w:r>
          </w:p>
        </w:tc>
        <w:tc>
          <w:tcPr>
            <w:tcW w:w="1845" w:type="dxa"/>
            <w:tcBorders>
              <w:top w:val="single" w:color="000000" w:sz="4" w:space="0"/>
              <w:left w:val="single" w:color="000000" w:sz="4" w:space="0"/>
              <w:bottom w:val="single" w:color="000000" w:sz="4" w:space="0"/>
              <w:right w:val="single" w:color="000000" w:sz="4" w:space="0"/>
            </w:tcBorders>
            <w:vAlign w:val="top"/>
          </w:tcPr>
          <w:p w14:paraId="428319C5">
            <w:pPr>
              <w:numPr>
                <w:ilvl w:val="0"/>
                <w:numId w:val="0"/>
              </w:numPr>
              <w:spacing w:line="5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扣分说明</w:t>
            </w:r>
          </w:p>
        </w:tc>
      </w:tr>
      <w:tr w14:paraId="15E09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133E1062">
            <w:pPr>
              <w:numPr>
                <w:ilvl w:val="0"/>
                <w:numId w:val="0"/>
              </w:numPr>
              <w:spacing w:line="52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8"/>
                <w:szCs w:val="28"/>
                <w:highlight w:val="none"/>
              </w:rPr>
              <w:t>1</w:t>
            </w:r>
          </w:p>
        </w:tc>
        <w:tc>
          <w:tcPr>
            <w:tcW w:w="2415" w:type="dxa"/>
            <w:tcBorders>
              <w:top w:val="nil"/>
              <w:left w:val="single" w:color="000000" w:sz="4" w:space="0"/>
              <w:bottom w:val="single" w:color="000000" w:sz="4" w:space="0"/>
              <w:right w:val="single" w:color="000000" w:sz="4" w:space="0"/>
            </w:tcBorders>
            <w:vAlign w:val="center"/>
          </w:tcPr>
          <w:p w14:paraId="6DBA625B">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未按时与派遣人员签订劳动合同</w:t>
            </w:r>
          </w:p>
        </w:tc>
        <w:tc>
          <w:tcPr>
            <w:tcW w:w="1935" w:type="dxa"/>
            <w:tcBorders>
              <w:top w:val="nil"/>
              <w:left w:val="single" w:color="000000" w:sz="4" w:space="0"/>
              <w:bottom w:val="single" w:color="000000" w:sz="4" w:space="0"/>
              <w:right w:val="single" w:color="000000" w:sz="4" w:space="0"/>
            </w:tcBorders>
            <w:vAlign w:val="center"/>
          </w:tcPr>
          <w:p w14:paraId="4443E122">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扣3分/人/次</w:t>
            </w:r>
          </w:p>
        </w:tc>
        <w:tc>
          <w:tcPr>
            <w:tcW w:w="1455" w:type="dxa"/>
            <w:tcBorders>
              <w:top w:val="nil"/>
              <w:left w:val="single" w:color="000000" w:sz="4" w:space="0"/>
              <w:bottom w:val="single" w:color="000000" w:sz="4" w:space="0"/>
              <w:right w:val="single" w:color="000000" w:sz="4" w:space="0"/>
            </w:tcBorders>
            <w:vAlign w:val="top"/>
          </w:tcPr>
          <w:p w14:paraId="026BC83B">
            <w:pPr>
              <w:numPr>
                <w:ilvl w:val="0"/>
                <w:numId w:val="0"/>
              </w:numPr>
              <w:spacing w:line="520" w:lineRule="exact"/>
              <w:jc w:val="center"/>
              <w:rPr>
                <w:rFonts w:hint="eastAsia" w:ascii="仿宋" w:hAnsi="仿宋" w:eastAsia="仿宋" w:cs="仿宋"/>
                <w:sz w:val="24"/>
                <w:szCs w:val="24"/>
                <w:highlight w:val="none"/>
              </w:rPr>
            </w:pPr>
          </w:p>
        </w:tc>
        <w:tc>
          <w:tcPr>
            <w:tcW w:w="1845" w:type="dxa"/>
            <w:tcBorders>
              <w:top w:val="nil"/>
              <w:left w:val="single" w:color="000000" w:sz="4" w:space="0"/>
              <w:bottom w:val="single" w:color="000000" w:sz="4" w:space="0"/>
              <w:right w:val="single" w:color="000000" w:sz="4" w:space="0"/>
            </w:tcBorders>
            <w:vAlign w:val="top"/>
          </w:tcPr>
          <w:p w14:paraId="6DA99A8B">
            <w:pPr>
              <w:numPr>
                <w:ilvl w:val="0"/>
                <w:numId w:val="0"/>
              </w:numPr>
              <w:spacing w:line="520" w:lineRule="exact"/>
              <w:jc w:val="center"/>
              <w:rPr>
                <w:rFonts w:hint="eastAsia" w:ascii="仿宋" w:hAnsi="仿宋" w:eastAsia="仿宋" w:cs="仿宋"/>
                <w:sz w:val="24"/>
                <w:szCs w:val="24"/>
                <w:highlight w:val="none"/>
              </w:rPr>
            </w:pPr>
          </w:p>
        </w:tc>
      </w:tr>
      <w:tr w14:paraId="02C4C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74472F00">
            <w:pPr>
              <w:numPr>
                <w:ilvl w:val="0"/>
                <w:numId w:val="0"/>
              </w:numPr>
              <w:spacing w:line="52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8"/>
                <w:szCs w:val="28"/>
                <w:highlight w:val="none"/>
              </w:rPr>
              <w:t>2</w:t>
            </w:r>
          </w:p>
        </w:tc>
        <w:tc>
          <w:tcPr>
            <w:tcW w:w="2415" w:type="dxa"/>
            <w:tcBorders>
              <w:top w:val="nil"/>
              <w:left w:val="single" w:color="000000" w:sz="4" w:space="0"/>
              <w:bottom w:val="single" w:color="000000" w:sz="4" w:space="0"/>
              <w:right w:val="single" w:color="000000" w:sz="4" w:space="0"/>
            </w:tcBorders>
            <w:vAlign w:val="center"/>
          </w:tcPr>
          <w:p w14:paraId="7B7C7B3E">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未及时足额给派遣人员发放工资或购买社保的</w:t>
            </w:r>
          </w:p>
        </w:tc>
        <w:tc>
          <w:tcPr>
            <w:tcW w:w="1935" w:type="dxa"/>
            <w:tcBorders>
              <w:top w:val="nil"/>
              <w:left w:val="single" w:color="000000" w:sz="4" w:space="0"/>
              <w:bottom w:val="single" w:color="000000" w:sz="4" w:space="0"/>
              <w:right w:val="single" w:color="000000" w:sz="4" w:space="0"/>
            </w:tcBorders>
            <w:vAlign w:val="center"/>
          </w:tcPr>
          <w:p w14:paraId="04694765">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任一项未按要求执行的，扣3分/人/次</w:t>
            </w:r>
          </w:p>
        </w:tc>
        <w:tc>
          <w:tcPr>
            <w:tcW w:w="1455" w:type="dxa"/>
            <w:tcBorders>
              <w:top w:val="nil"/>
              <w:left w:val="single" w:color="000000" w:sz="4" w:space="0"/>
              <w:bottom w:val="single" w:color="000000" w:sz="4" w:space="0"/>
              <w:right w:val="single" w:color="000000" w:sz="4" w:space="0"/>
            </w:tcBorders>
            <w:vAlign w:val="top"/>
          </w:tcPr>
          <w:p w14:paraId="66C95D1D">
            <w:pPr>
              <w:numPr>
                <w:ilvl w:val="0"/>
                <w:numId w:val="0"/>
              </w:numPr>
              <w:spacing w:line="520" w:lineRule="exact"/>
              <w:jc w:val="center"/>
              <w:rPr>
                <w:rFonts w:hint="eastAsia" w:ascii="仿宋" w:hAnsi="仿宋" w:eastAsia="仿宋" w:cs="仿宋"/>
                <w:sz w:val="24"/>
                <w:szCs w:val="24"/>
                <w:highlight w:val="none"/>
              </w:rPr>
            </w:pPr>
          </w:p>
        </w:tc>
        <w:tc>
          <w:tcPr>
            <w:tcW w:w="1845" w:type="dxa"/>
            <w:tcBorders>
              <w:top w:val="nil"/>
              <w:left w:val="single" w:color="000000" w:sz="4" w:space="0"/>
              <w:bottom w:val="single" w:color="000000" w:sz="4" w:space="0"/>
              <w:right w:val="single" w:color="000000" w:sz="4" w:space="0"/>
            </w:tcBorders>
            <w:vAlign w:val="top"/>
          </w:tcPr>
          <w:p w14:paraId="40EA4DD6">
            <w:pPr>
              <w:numPr>
                <w:ilvl w:val="0"/>
                <w:numId w:val="0"/>
              </w:numPr>
              <w:spacing w:line="520" w:lineRule="exact"/>
              <w:jc w:val="center"/>
              <w:rPr>
                <w:rFonts w:hint="eastAsia" w:ascii="仿宋" w:hAnsi="仿宋" w:eastAsia="仿宋" w:cs="仿宋"/>
                <w:sz w:val="24"/>
                <w:szCs w:val="24"/>
                <w:highlight w:val="none"/>
              </w:rPr>
            </w:pPr>
          </w:p>
        </w:tc>
      </w:tr>
      <w:tr w14:paraId="5EB974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3E2D1F02">
            <w:pPr>
              <w:numPr>
                <w:ilvl w:val="0"/>
                <w:numId w:val="0"/>
              </w:numPr>
              <w:spacing w:line="52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8"/>
                <w:szCs w:val="28"/>
                <w:highlight w:val="none"/>
                <w:lang w:val="en-US" w:eastAsia="zh-CN"/>
              </w:rPr>
              <w:t>3</w:t>
            </w:r>
          </w:p>
        </w:tc>
        <w:tc>
          <w:tcPr>
            <w:tcW w:w="2415" w:type="dxa"/>
            <w:tcBorders>
              <w:top w:val="nil"/>
              <w:left w:val="single" w:color="000000" w:sz="4" w:space="0"/>
              <w:bottom w:val="single" w:color="000000" w:sz="4" w:space="0"/>
              <w:right w:val="single" w:color="000000" w:sz="4" w:space="0"/>
            </w:tcBorders>
            <w:vAlign w:val="center"/>
          </w:tcPr>
          <w:p w14:paraId="31973963">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未对采购人的需求做出及时响应的</w:t>
            </w:r>
            <w:r>
              <w:rPr>
                <w:rFonts w:hint="eastAsia" w:ascii="仿宋" w:hAnsi="仿宋" w:eastAsia="仿宋" w:cs="仿宋"/>
                <w:sz w:val="24"/>
                <w:szCs w:val="24"/>
                <w:highlight w:val="none"/>
                <w:lang w:val="en-US" w:eastAsia="zh-CN"/>
              </w:rPr>
              <w:t>或拒不执行的</w:t>
            </w:r>
          </w:p>
        </w:tc>
        <w:tc>
          <w:tcPr>
            <w:tcW w:w="1935" w:type="dxa"/>
            <w:tcBorders>
              <w:top w:val="nil"/>
              <w:left w:val="single" w:color="000000" w:sz="4" w:space="0"/>
              <w:bottom w:val="single" w:color="000000" w:sz="4" w:space="0"/>
              <w:right w:val="single" w:color="000000" w:sz="4" w:space="0"/>
            </w:tcBorders>
            <w:vAlign w:val="center"/>
          </w:tcPr>
          <w:p w14:paraId="36DFDDCC">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分/次</w:t>
            </w:r>
          </w:p>
        </w:tc>
        <w:tc>
          <w:tcPr>
            <w:tcW w:w="1455" w:type="dxa"/>
            <w:tcBorders>
              <w:top w:val="nil"/>
              <w:left w:val="single" w:color="000000" w:sz="4" w:space="0"/>
              <w:bottom w:val="single" w:color="000000" w:sz="4" w:space="0"/>
              <w:right w:val="single" w:color="000000" w:sz="4" w:space="0"/>
            </w:tcBorders>
            <w:vAlign w:val="top"/>
          </w:tcPr>
          <w:p w14:paraId="68B5B54F">
            <w:pPr>
              <w:numPr>
                <w:ilvl w:val="0"/>
                <w:numId w:val="0"/>
              </w:numPr>
              <w:spacing w:line="520" w:lineRule="exact"/>
              <w:jc w:val="center"/>
              <w:rPr>
                <w:rFonts w:hint="eastAsia" w:ascii="仿宋" w:hAnsi="仿宋" w:eastAsia="仿宋" w:cs="仿宋"/>
                <w:sz w:val="24"/>
                <w:szCs w:val="24"/>
                <w:highlight w:val="none"/>
              </w:rPr>
            </w:pPr>
          </w:p>
        </w:tc>
        <w:tc>
          <w:tcPr>
            <w:tcW w:w="1845" w:type="dxa"/>
            <w:tcBorders>
              <w:top w:val="nil"/>
              <w:left w:val="single" w:color="000000" w:sz="4" w:space="0"/>
              <w:bottom w:val="single" w:color="000000" w:sz="4" w:space="0"/>
              <w:right w:val="single" w:color="000000" w:sz="4" w:space="0"/>
            </w:tcBorders>
            <w:vAlign w:val="top"/>
          </w:tcPr>
          <w:p w14:paraId="6EB905DB">
            <w:pPr>
              <w:numPr>
                <w:ilvl w:val="0"/>
                <w:numId w:val="0"/>
              </w:numPr>
              <w:spacing w:line="520" w:lineRule="exact"/>
              <w:jc w:val="center"/>
              <w:rPr>
                <w:rFonts w:hint="eastAsia" w:ascii="仿宋" w:hAnsi="仿宋" w:eastAsia="仿宋" w:cs="仿宋"/>
                <w:sz w:val="24"/>
                <w:szCs w:val="24"/>
                <w:highlight w:val="none"/>
              </w:rPr>
            </w:pPr>
          </w:p>
        </w:tc>
      </w:tr>
      <w:tr w14:paraId="4C0C8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0FB3DFFE">
            <w:pPr>
              <w:numPr>
                <w:ilvl w:val="0"/>
                <w:numId w:val="0"/>
              </w:numPr>
              <w:spacing w:line="52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8"/>
                <w:szCs w:val="28"/>
                <w:highlight w:val="none"/>
                <w:lang w:val="en-US" w:eastAsia="zh-CN"/>
              </w:rPr>
              <w:t>4</w:t>
            </w:r>
          </w:p>
        </w:tc>
        <w:tc>
          <w:tcPr>
            <w:tcW w:w="2415" w:type="dxa"/>
            <w:tcBorders>
              <w:top w:val="nil"/>
              <w:left w:val="single" w:color="000000" w:sz="4" w:space="0"/>
              <w:bottom w:val="single" w:color="000000" w:sz="4" w:space="0"/>
              <w:right w:val="single" w:color="000000" w:sz="4" w:space="0"/>
            </w:tcBorders>
            <w:vAlign w:val="center"/>
          </w:tcPr>
          <w:p w14:paraId="1B9AE40F">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未对采购人提出的改进方案主动整改的</w:t>
            </w:r>
          </w:p>
        </w:tc>
        <w:tc>
          <w:tcPr>
            <w:tcW w:w="1935" w:type="dxa"/>
            <w:tcBorders>
              <w:top w:val="nil"/>
              <w:left w:val="single" w:color="000000" w:sz="4" w:space="0"/>
              <w:bottom w:val="single" w:color="000000" w:sz="4" w:space="0"/>
              <w:right w:val="single" w:color="000000" w:sz="4" w:space="0"/>
            </w:tcBorders>
            <w:vAlign w:val="center"/>
          </w:tcPr>
          <w:p w14:paraId="57B236F1">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扣2分/人/次</w:t>
            </w:r>
          </w:p>
        </w:tc>
        <w:tc>
          <w:tcPr>
            <w:tcW w:w="1455" w:type="dxa"/>
            <w:tcBorders>
              <w:top w:val="nil"/>
              <w:left w:val="single" w:color="000000" w:sz="4" w:space="0"/>
              <w:bottom w:val="single" w:color="000000" w:sz="4" w:space="0"/>
              <w:right w:val="single" w:color="000000" w:sz="4" w:space="0"/>
            </w:tcBorders>
            <w:vAlign w:val="top"/>
          </w:tcPr>
          <w:p w14:paraId="5EEEA077">
            <w:pPr>
              <w:numPr>
                <w:ilvl w:val="0"/>
                <w:numId w:val="0"/>
              </w:numPr>
              <w:spacing w:line="520" w:lineRule="exact"/>
              <w:jc w:val="center"/>
              <w:rPr>
                <w:rFonts w:hint="eastAsia" w:ascii="仿宋" w:hAnsi="仿宋" w:eastAsia="仿宋" w:cs="仿宋"/>
                <w:sz w:val="24"/>
                <w:szCs w:val="24"/>
                <w:highlight w:val="none"/>
              </w:rPr>
            </w:pPr>
          </w:p>
        </w:tc>
        <w:tc>
          <w:tcPr>
            <w:tcW w:w="1845" w:type="dxa"/>
            <w:tcBorders>
              <w:top w:val="nil"/>
              <w:left w:val="single" w:color="000000" w:sz="4" w:space="0"/>
              <w:bottom w:val="single" w:color="000000" w:sz="4" w:space="0"/>
              <w:right w:val="single" w:color="000000" w:sz="4" w:space="0"/>
            </w:tcBorders>
            <w:vAlign w:val="top"/>
          </w:tcPr>
          <w:p w14:paraId="2396405B">
            <w:pPr>
              <w:numPr>
                <w:ilvl w:val="0"/>
                <w:numId w:val="0"/>
              </w:numPr>
              <w:spacing w:line="520" w:lineRule="exact"/>
              <w:jc w:val="center"/>
              <w:rPr>
                <w:rFonts w:hint="eastAsia" w:ascii="仿宋" w:hAnsi="仿宋" w:eastAsia="仿宋" w:cs="仿宋"/>
                <w:sz w:val="24"/>
                <w:szCs w:val="24"/>
                <w:highlight w:val="none"/>
              </w:rPr>
            </w:pPr>
          </w:p>
        </w:tc>
      </w:tr>
      <w:tr w14:paraId="515209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6" w:type="dxa"/>
            <w:tcBorders>
              <w:top w:val="nil"/>
              <w:left w:val="single" w:color="000000" w:sz="4" w:space="0"/>
              <w:bottom w:val="single" w:color="000000" w:sz="4" w:space="0"/>
              <w:right w:val="single" w:color="000000" w:sz="4" w:space="0"/>
            </w:tcBorders>
            <w:vAlign w:val="top"/>
          </w:tcPr>
          <w:p w14:paraId="4A430B7F">
            <w:pPr>
              <w:numPr>
                <w:ilvl w:val="0"/>
                <w:numId w:val="0"/>
              </w:numPr>
              <w:spacing w:line="520" w:lineRule="exact"/>
              <w:ind w:left="0" w:leftChars="0" w:firstLine="0" w:firstLineChars="0"/>
              <w:jc w:val="center"/>
              <w:rPr>
                <w:rFonts w:hint="eastAsia" w:ascii="仿宋" w:hAnsi="仿宋" w:eastAsia="仿宋" w:cs="仿宋"/>
                <w:sz w:val="24"/>
                <w:szCs w:val="24"/>
                <w:highlight w:val="none"/>
              </w:rPr>
            </w:pPr>
            <w:r>
              <w:rPr>
                <w:rFonts w:hint="eastAsia" w:ascii="仿宋" w:hAnsi="仿宋" w:eastAsia="仿宋" w:cs="仿宋"/>
                <w:sz w:val="28"/>
                <w:szCs w:val="28"/>
                <w:highlight w:val="none"/>
                <w:lang w:val="en-US" w:eastAsia="zh-CN"/>
              </w:rPr>
              <w:t>5</w:t>
            </w:r>
          </w:p>
        </w:tc>
        <w:tc>
          <w:tcPr>
            <w:tcW w:w="2415" w:type="dxa"/>
            <w:tcBorders>
              <w:top w:val="nil"/>
              <w:left w:val="single" w:color="000000" w:sz="4" w:space="0"/>
              <w:bottom w:val="single" w:color="000000" w:sz="4" w:space="0"/>
              <w:right w:val="single" w:color="000000" w:sz="4" w:space="0"/>
            </w:tcBorders>
            <w:vAlign w:val="center"/>
          </w:tcPr>
          <w:p w14:paraId="20FBB8FB">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收到各类人员的有效</w:t>
            </w:r>
            <w:r>
              <w:rPr>
                <w:rFonts w:hint="eastAsia" w:ascii="仿宋" w:hAnsi="仿宋" w:eastAsia="仿宋" w:cs="仿宋"/>
                <w:sz w:val="24"/>
                <w:szCs w:val="24"/>
                <w:highlight w:val="none"/>
                <w:lang w:val="en-US" w:eastAsia="zh-CN"/>
              </w:rPr>
              <w:t>投诉</w:t>
            </w:r>
          </w:p>
        </w:tc>
        <w:tc>
          <w:tcPr>
            <w:tcW w:w="1935" w:type="dxa"/>
            <w:tcBorders>
              <w:top w:val="nil"/>
              <w:left w:val="single" w:color="000000" w:sz="4" w:space="0"/>
              <w:bottom w:val="single" w:color="000000" w:sz="4" w:space="0"/>
              <w:right w:val="single" w:color="000000" w:sz="4" w:space="0"/>
            </w:tcBorders>
            <w:vAlign w:val="center"/>
          </w:tcPr>
          <w:p w14:paraId="3576358B">
            <w:pPr>
              <w:numPr>
                <w:ilvl w:val="0"/>
                <w:numId w:val="0"/>
              </w:numPr>
              <w:spacing w:line="520" w:lineRule="exact"/>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扣2分/次</w:t>
            </w:r>
          </w:p>
        </w:tc>
        <w:tc>
          <w:tcPr>
            <w:tcW w:w="1455" w:type="dxa"/>
            <w:tcBorders>
              <w:top w:val="nil"/>
              <w:left w:val="single" w:color="000000" w:sz="4" w:space="0"/>
              <w:bottom w:val="single" w:color="000000" w:sz="4" w:space="0"/>
              <w:right w:val="single" w:color="000000" w:sz="4" w:space="0"/>
            </w:tcBorders>
            <w:vAlign w:val="top"/>
          </w:tcPr>
          <w:p w14:paraId="64E40018">
            <w:pPr>
              <w:numPr>
                <w:ilvl w:val="0"/>
                <w:numId w:val="0"/>
              </w:numPr>
              <w:spacing w:line="520" w:lineRule="exact"/>
              <w:jc w:val="center"/>
              <w:rPr>
                <w:rFonts w:hint="eastAsia" w:ascii="仿宋" w:hAnsi="仿宋" w:eastAsia="仿宋" w:cs="仿宋"/>
                <w:sz w:val="24"/>
                <w:szCs w:val="24"/>
                <w:highlight w:val="none"/>
              </w:rPr>
            </w:pPr>
          </w:p>
        </w:tc>
        <w:tc>
          <w:tcPr>
            <w:tcW w:w="1845" w:type="dxa"/>
            <w:tcBorders>
              <w:top w:val="nil"/>
              <w:left w:val="single" w:color="000000" w:sz="4" w:space="0"/>
              <w:bottom w:val="single" w:color="000000" w:sz="4" w:space="0"/>
              <w:right w:val="single" w:color="000000" w:sz="4" w:space="0"/>
            </w:tcBorders>
            <w:vAlign w:val="top"/>
          </w:tcPr>
          <w:p w14:paraId="091FB2CD">
            <w:pPr>
              <w:numPr>
                <w:ilvl w:val="0"/>
                <w:numId w:val="0"/>
              </w:numPr>
              <w:spacing w:line="520" w:lineRule="exact"/>
              <w:jc w:val="center"/>
              <w:rPr>
                <w:rFonts w:hint="eastAsia" w:ascii="仿宋" w:hAnsi="仿宋" w:eastAsia="仿宋" w:cs="仿宋"/>
                <w:sz w:val="24"/>
                <w:szCs w:val="24"/>
                <w:highlight w:val="none"/>
              </w:rPr>
            </w:pPr>
          </w:p>
        </w:tc>
      </w:tr>
      <w:tr w14:paraId="061E55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3"/>
            <w:tcBorders>
              <w:top w:val="nil"/>
              <w:left w:val="single" w:color="000000" w:sz="4" w:space="0"/>
              <w:bottom w:val="single" w:color="000000" w:sz="4" w:space="0"/>
              <w:right w:val="single" w:color="000000" w:sz="4" w:space="0"/>
            </w:tcBorders>
            <w:vAlign w:val="top"/>
          </w:tcPr>
          <w:p w14:paraId="3F285A93">
            <w:pPr>
              <w:numPr>
                <w:ilvl w:val="0"/>
                <w:numId w:val="0"/>
              </w:numPr>
              <w:spacing w:line="5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扣分合计</w:t>
            </w:r>
          </w:p>
        </w:tc>
        <w:tc>
          <w:tcPr>
            <w:tcW w:w="1455" w:type="dxa"/>
            <w:tcBorders>
              <w:top w:val="nil"/>
              <w:left w:val="single" w:color="000000" w:sz="4" w:space="0"/>
              <w:bottom w:val="single" w:color="000000" w:sz="4" w:space="0"/>
              <w:right w:val="single" w:color="000000" w:sz="4" w:space="0"/>
            </w:tcBorders>
            <w:vAlign w:val="top"/>
          </w:tcPr>
          <w:p w14:paraId="6A8580B6">
            <w:pPr>
              <w:numPr>
                <w:ilvl w:val="0"/>
                <w:numId w:val="0"/>
              </w:numPr>
              <w:spacing w:line="520" w:lineRule="exact"/>
              <w:jc w:val="center"/>
              <w:rPr>
                <w:rFonts w:hint="eastAsia" w:ascii="仿宋" w:hAnsi="仿宋" w:eastAsia="仿宋" w:cs="仿宋"/>
                <w:sz w:val="24"/>
                <w:szCs w:val="24"/>
                <w:highlight w:val="none"/>
              </w:rPr>
            </w:pPr>
          </w:p>
        </w:tc>
        <w:tc>
          <w:tcPr>
            <w:tcW w:w="1845" w:type="dxa"/>
            <w:tcBorders>
              <w:top w:val="nil"/>
              <w:left w:val="single" w:color="000000" w:sz="4" w:space="0"/>
              <w:bottom w:val="single" w:color="000000" w:sz="4" w:space="0"/>
              <w:right w:val="single" w:color="000000" w:sz="4" w:space="0"/>
            </w:tcBorders>
            <w:vAlign w:val="top"/>
          </w:tcPr>
          <w:p w14:paraId="24190096">
            <w:pPr>
              <w:numPr>
                <w:ilvl w:val="0"/>
                <w:numId w:val="0"/>
              </w:numPr>
              <w:spacing w:line="520" w:lineRule="exact"/>
              <w:jc w:val="center"/>
              <w:rPr>
                <w:rFonts w:hint="eastAsia" w:ascii="仿宋" w:hAnsi="仿宋" w:eastAsia="仿宋" w:cs="仿宋"/>
                <w:sz w:val="24"/>
                <w:szCs w:val="24"/>
                <w:highlight w:val="none"/>
              </w:rPr>
            </w:pPr>
          </w:p>
        </w:tc>
      </w:tr>
      <w:tr w14:paraId="343D9C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351" w:type="dxa"/>
            <w:gridSpan w:val="2"/>
            <w:tcBorders>
              <w:top w:val="nil"/>
              <w:left w:val="single" w:color="000000" w:sz="4" w:space="0"/>
              <w:bottom w:val="single" w:color="000000" w:sz="4" w:space="0"/>
              <w:right w:val="single" w:color="000000" w:sz="4" w:space="0"/>
            </w:tcBorders>
            <w:vAlign w:val="top"/>
          </w:tcPr>
          <w:p w14:paraId="0A257A63">
            <w:pPr>
              <w:numPr>
                <w:ilvl w:val="0"/>
                <w:numId w:val="0"/>
              </w:numPr>
              <w:spacing w:line="5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本考核表满分为100分，考核得分=100分-扣分合计</w:t>
            </w:r>
          </w:p>
        </w:tc>
        <w:tc>
          <w:tcPr>
            <w:tcW w:w="1935" w:type="dxa"/>
            <w:tcBorders>
              <w:top w:val="nil"/>
              <w:left w:val="single" w:color="000000" w:sz="4" w:space="0"/>
              <w:bottom w:val="single" w:color="000000" w:sz="4" w:space="0"/>
              <w:right w:val="single" w:color="000000" w:sz="4" w:space="0"/>
            </w:tcBorders>
            <w:vAlign w:val="top"/>
          </w:tcPr>
          <w:p w14:paraId="480F3D7F">
            <w:pPr>
              <w:numPr>
                <w:ilvl w:val="0"/>
                <w:numId w:val="0"/>
              </w:numPr>
              <w:spacing w:line="5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考核得分</w:t>
            </w:r>
          </w:p>
        </w:tc>
        <w:tc>
          <w:tcPr>
            <w:tcW w:w="1455" w:type="dxa"/>
            <w:tcBorders>
              <w:top w:val="nil"/>
              <w:left w:val="single" w:color="000000" w:sz="4" w:space="0"/>
              <w:bottom w:val="single" w:color="000000" w:sz="4" w:space="0"/>
              <w:right w:val="single" w:color="000000" w:sz="4" w:space="0"/>
            </w:tcBorders>
            <w:vAlign w:val="top"/>
          </w:tcPr>
          <w:p w14:paraId="19C5B0A8">
            <w:pPr>
              <w:numPr>
                <w:ilvl w:val="0"/>
                <w:numId w:val="0"/>
              </w:numPr>
              <w:spacing w:line="520" w:lineRule="exact"/>
              <w:jc w:val="center"/>
              <w:rPr>
                <w:rFonts w:hint="eastAsia" w:ascii="仿宋" w:hAnsi="仿宋" w:eastAsia="仿宋" w:cs="仿宋"/>
                <w:sz w:val="24"/>
                <w:szCs w:val="24"/>
                <w:highlight w:val="none"/>
              </w:rPr>
            </w:pPr>
          </w:p>
        </w:tc>
        <w:tc>
          <w:tcPr>
            <w:tcW w:w="1845" w:type="dxa"/>
            <w:tcBorders>
              <w:top w:val="single" w:color="000000" w:sz="4" w:space="0"/>
              <w:left w:val="single" w:color="000000" w:sz="4" w:space="0"/>
              <w:bottom w:val="single" w:color="000000" w:sz="4" w:space="0"/>
              <w:right w:val="single" w:color="000000" w:sz="4" w:space="0"/>
            </w:tcBorders>
            <w:vAlign w:val="top"/>
          </w:tcPr>
          <w:p w14:paraId="3B69917F">
            <w:pPr>
              <w:numPr>
                <w:ilvl w:val="0"/>
                <w:numId w:val="0"/>
              </w:numPr>
              <w:spacing w:line="520" w:lineRule="exact"/>
              <w:jc w:val="center"/>
              <w:rPr>
                <w:rFonts w:hint="eastAsia" w:ascii="仿宋" w:hAnsi="仿宋" w:eastAsia="仿宋" w:cs="仿宋"/>
                <w:sz w:val="24"/>
                <w:szCs w:val="24"/>
                <w:highlight w:val="none"/>
              </w:rPr>
            </w:pPr>
          </w:p>
        </w:tc>
      </w:tr>
    </w:tbl>
    <w:p w14:paraId="4E85D85C">
      <w:pPr>
        <w:rPr>
          <w:rFonts w:hint="eastAsia" w:ascii="仿宋" w:hAnsi="仿宋" w:eastAsia="仿宋" w:cs="仿宋"/>
          <w:sz w:val="24"/>
          <w:szCs w:val="24"/>
          <w:highlight w:val="none"/>
        </w:rPr>
      </w:pPr>
    </w:p>
    <w:p w14:paraId="1B284B38">
      <w:pPr>
        <w:spacing w:line="520" w:lineRule="exact"/>
        <w:ind w:firstLine="480" w:firstLineChars="200"/>
        <w:rPr>
          <w:rFonts w:hint="eastAsia" w:ascii="仿宋" w:hAnsi="仿宋" w:eastAsia="仿宋" w:cs="仿宋"/>
          <w:sz w:val="24"/>
          <w:szCs w:val="24"/>
          <w:highlight w:val="none"/>
        </w:rPr>
      </w:pPr>
    </w:p>
    <w:p w14:paraId="57A8EFED">
      <w:pPr>
        <w:pStyle w:val="2"/>
        <w:numPr>
          <w:ilvl w:val="0"/>
          <w:numId w:val="48"/>
        </w:numPr>
        <w:spacing w:line="240" w:lineRule="auto"/>
        <w:ind w:left="0" w:leftChars="0" w:firstLine="420" w:firstLineChars="0"/>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费用及支付</w:t>
      </w:r>
    </w:p>
    <w:p w14:paraId="418D9116">
      <w:pPr>
        <w:numPr>
          <w:ilvl w:val="0"/>
          <w:numId w:val="66"/>
        </w:numPr>
        <w:spacing w:line="5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甲方承担以下人事管理费用：</w:t>
      </w:r>
    </w:p>
    <w:p w14:paraId="51CFC0C8">
      <w:pPr>
        <w:keepNext w:val="0"/>
        <w:keepLines w:val="0"/>
        <w:pageBreakBefore w:val="0"/>
        <w:widowControl w:val="0"/>
        <w:numPr>
          <w:ilvl w:val="0"/>
          <w:numId w:val="6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派遣员工工资福利费用：按双方商订工资福利标准及有关法律法规规定的休假待遇和其他福利待遇执行；</w:t>
      </w:r>
    </w:p>
    <w:p w14:paraId="1CC978E8">
      <w:pPr>
        <w:keepNext w:val="0"/>
        <w:keepLines w:val="0"/>
        <w:pageBreakBefore w:val="0"/>
        <w:widowControl w:val="0"/>
        <w:numPr>
          <w:ilvl w:val="0"/>
          <w:numId w:val="6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派遣员工社会保险费、公积金等(单位部分)：缴费标准按国家和地方规定执行；</w:t>
      </w:r>
    </w:p>
    <w:p w14:paraId="064AEC14">
      <w:pPr>
        <w:keepNext w:val="0"/>
        <w:keepLines w:val="0"/>
        <w:pageBreakBefore w:val="0"/>
        <w:widowControl w:val="0"/>
        <w:numPr>
          <w:ilvl w:val="0"/>
          <w:numId w:val="6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服务费：按成交服务费标准执行，按实际派遣人数支付；</w:t>
      </w:r>
    </w:p>
    <w:p w14:paraId="72F6EE0D">
      <w:pPr>
        <w:keepNext w:val="0"/>
        <w:keepLines w:val="0"/>
        <w:pageBreakBefore w:val="0"/>
        <w:widowControl w:val="0"/>
        <w:numPr>
          <w:ilvl w:val="0"/>
          <w:numId w:val="6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残疾人就业保障金：按扣除残疾人就业指标后的实际缴纳情况支付。</w:t>
      </w:r>
    </w:p>
    <w:p w14:paraId="48379E9A">
      <w:pPr>
        <w:keepNext w:val="0"/>
        <w:keepLines w:val="0"/>
        <w:pageBreakBefore w:val="0"/>
        <w:widowControl w:val="0"/>
        <w:numPr>
          <w:ilvl w:val="0"/>
          <w:numId w:val="6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派遣人员劳动合同终止(或解除)所产生的经济补偿或经济赔偿等相关费用</w:t>
      </w:r>
    </w:p>
    <w:p w14:paraId="63DC67E2">
      <w:pPr>
        <w:keepNext w:val="0"/>
        <w:keepLines w:val="0"/>
        <w:pageBreakBefore w:val="0"/>
        <w:widowControl w:val="0"/>
        <w:numPr>
          <w:ilvl w:val="0"/>
          <w:numId w:val="67"/>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除以上费用外，甲方不再支付任何费用。政策规定或不可规避而增加的其他费用除外。</w:t>
      </w:r>
    </w:p>
    <w:p w14:paraId="19D462E9">
      <w:pPr>
        <w:numPr>
          <w:ilvl w:val="0"/>
          <w:numId w:val="66"/>
        </w:numPr>
        <w:spacing w:line="5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服务费用支付</w:t>
      </w:r>
    </w:p>
    <w:p w14:paraId="37A406A0">
      <w:pPr>
        <w:spacing w:line="520" w:lineRule="exact"/>
        <w:ind w:firstLine="480" w:firstLineChars="200"/>
        <w:rPr>
          <w:rFonts w:hint="eastAsia" w:ascii="仿宋" w:hAnsi="仿宋" w:eastAsia="仿宋" w:cs="仿宋"/>
          <w:iCs/>
          <w:sz w:val="24"/>
          <w:szCs w:val="24"/>
          <w:highlight w:val="none"/>
          <w:lang w:val="en-US" w:eastAsia="zh-CN"/>
        </w:rPr>
      </w:pPr>
      <w:r>
        <w:rPr>
          <w:rFonts w:hint="eastAsia" w:ascii="仿宋" w:hAnsi="仿宋" w:eastAsia="仿宋" w:cs="仿宋"/>
          <w:iCs/>
          <w:sz w:val="24"/>
          <w:szCs w:val="24"/>
          <w:highlight w:val="none"/>
          <w:lang w:val="en-US" w:eastAsia="zh-CN"/>
        </w:rPr>
        <w:t>甲方按乙方所报的服务费标准向乙方按月支付服务费用。</w:t>
      </w:r>
    </w:p>
    <w:p w14:paraId="529DACD7">
      <w:pPr>
        <w:numPr>
          <w:ilvl w:val="0"/>
          <w:numId w:val="66"/>
        </w:numPr>
        <w:spacing w:line="5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费用结算</w:t>
      </w:r>
    </w:p>
    <w:p w14:paraId="4605B85B">
      <w:pPr>
        <w:keepNext w:val="0"/>
        <w:keepLines w:val="0"/>
        <w:pageBreakBefore w:val="0"/>
        <w:widowControl w:val="0"/>
        <w:numPr>
          <w:ilvl w:val="0"/>
          <w:numId w:val="68"/>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上月实际派遣员工社会保险和公积金的单位缴纳部分及服务费；由甲方在每月的15日（遇节假日提前）前向乙方支付。乙方须至少提前7个工作日提交合法发票由甲方办理付款。</w:t>
      </w:r>
    </w:p>
    <w:p w14:paraId="17F11561">
      <w:pPr>
        <w:keepNext w:val="0"/>
        <w:keepLines w:val="0"/>
        <w:pageBreakBefore w:val="0"/>
        <w:widowControl w:val="0"/>
        <w:numPr>
          <w:ilvl w:val="0"/>
          <w:numId w:val="68"/>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月实际派遣员工工资待遇费用：由乙方根据双方商议的薪酬发放标准支付派遣员工工资待遇费用。乙方制作派遣员工的工资待遇发放表，于每月15日（遇节假日或公休日提前）发放派遣员工上月的工资并将发放情况抄送甲方。乙方须至少提前7个工作日提交合法发票交由甲方办理付款。</w:t>
      </w:r>
    </w:p>
    <w:p w14:paraId="1BB6ED4A">
      <w:pPr>
        <w:keepNext w:val="0"/>
        <w:keepLines w:val="0"/>
        <w:pageBreakBefore w:val="0"/>
        <w:widowControl w:val="0"/>
        <w:numPr>
          <w:ilvl w:val="0"/>
          <w:numId w:val="68"/>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甲方以银行转账或支票的方式向乙方支付费用。    </w:t>
      </w:r>
    </w:p>
    <w:p w14:paraId="31003369">
      <w:pPr>
        <w:keepNext w:val="0"/>
        <w:keepLines w:val="0"/>
        <w:pageBreakBefore w:val="0"/>
        <w:widowControl w:val="0"/>
        <w:numPr>
          <w:ilvl w:val="0"/>
          <w:numId w:val="68"/>
        </w:numPr>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甲方有权监管工资福利发放情况，乙方应保证发放时间与甲方内部员工保持一致，如因乙方单方面原因导致工资福利未能及时足额正确的发放，乙方需承担由此引发的相关责任，甲方亦有权根据事态严重程度扣减相应的管理费用及追究相关责任。</w:t>
      </w:r>
    </w:p>
    <w:p w14:paraId="2274C015">
      <w:pPr>
        <w:pStyle w:val="2"/>
        <w:numPr>
          <w:ilvl w:val="0"/>
          <w:numId w:val="48"/>
        </w:numPr>
        <w:spacing w:line="240" w:lineRule="auto"/>
        <w:ind w:left="0" w:leftChars="0" w:firstLine="420" w:firstLineChars="0"/>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履约保证金</w:t>
      </w:r>
    </w:p>
    <w:p w14:paraId="747081C7">
      <w:pPr>
        <w:numPr>
          <w:ilvl w:val="0"/>
          <w:numId w:val="69"/>
        </w:numPr>
        <w:spacing w:line="5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约保证金为人民币柒万元整（¥70,000.00），须在合同签订后7个工作日内缴纳。服务期满或双方协商解除合同后，甲方将无息退还履约保证金给乙方。乙方在合同签署后7个工作日内不缴纳履约保证金视为放弃此次服务协议，乙方将承担所有责任后果。</w:t>
      </w:r>
    </w:p>
    <w:p w14:paraId="217BAC8C">
      <w:pPr>
        <w:numPr>
          <w:ilvl w:val="0"/>
          <w:numId w:val="69"/>
        </w:numPr>
        <w:spacing w:line="5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如在合同执行期间因乙方违约导致履约保证金部分扣除的，乙方需在5个工作日内将扣除的履约保证金补齐。因乙方原因导致提前终止合同时，甲方有权不退回履约保证金给乙方。</w:t>
      </w:r>
    </w:p>
    <w:p w14:paraId="79E4577A">
      <w:pPr>
        <w:numPr>
          <w:ilvl w:val="0"/>
          <w:numId w:val="69"/>
        </w:numPr>
        <w:spacing w:line="52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乙方完成其合同义务，包括任何保证义务后90日内，一次性无息退还履约保证金；如合同解除后90天内甲方未能及时退还保证金，则甲方每逾期1日按照履约保证金总额的1‰赔偿给响应人（因乙方自身原因造成逾期除外）。</w:t>
      </w:r>
    </w:p>
    <w:p w14:paraId="5035D4C8">
      <w:pPr>
        <w:rPr>
          <w:rFonts w:hint="eastAsia" w:ascii="仿宋" w:hAnsi="仿宋" w:eastAsia="仿宋" w:cs="仿宋"/>
          <w:sz w:val="24"/>
          <w:szCs w:val="24"/>
          <w:highlight w:val="none"/>
        </w:rPr>
      </w:pPr>
    </w:p>
    <w:p w14:paraId="2F18ADB8">
      <w:pPr>
        <w:pStyle w:val="26"/>
        <w:rPr>
          <w:rFonts w:ascii="宋体" w:hAnsi="宋体" w:cs="宋体"/>
          <w:sz w:val="21"/>
          <w:szCs w:val="21"/>
          <w:highlight w:val="none"/>
        </w:rPr>
      </w:pPr>
    </w:p>
    <w:p w14:paraId="15D17C94">
      <w:pPr>
        <w:pStyle w:val="26"/>
        <w:rPr>
          <w:rFonts w:ascii="宋体" w:hAnsi="宋体" w:cs="宋体"/>
          <w:sz w:val="21"/>
          <w:szCs w:val="21"/>
          <w:highlight w:val="none"/>
        </w:rPr>
      </w:pPr>
    </w:p>
    <w:p w14:paraId="5A5056D1">
      <w:pPr>
        <w:pStyle w:val="26"/>
        <w:rPr>
          <w:rFonts w:ascii="宋体" w:hAnsi="宋体" w:cs="宋体"/>
          <w:sz w:val="21"/>
          <w:szCs w:val="21"/>
          <w:highlight w:val="none"/>
        </w:rPr>
      </w:pPr>
    </w:p>
    <w:p w14:paraId="161B7F5C">
      <w:pPr>
        <w:rPr>
          <w:highlight w:val="none"/>
        </w:rPr>
      </w:pPr>
    </w:p>
    <w:p w14:paraId="377C5212">
      <w:pPr>
        <w:pStyle w:val="26"/>
        <w:ind w:firstLine="400"/>
        <w:rPr>
          <w:highlight w:val="none"/>
        </w:rPr>
      </w:pPr>
    </w:p>
    <w:p w14:paraId="4E7C4C6C">
      <w:pPr>
        <w:pStyle w:val="26"/>
        <w:ind w:firstLine="0" w:firstLineChars="0"/>
        <w:rPr>
          <w:highlight w:val="none"/>
        </w:rPr>
      </w:pPr>
    </w:p>
    <w:p w14:paraId="7308554C">
      <w:pPr>
        <w:pStyle w:val="26"/>
        <w:ind w:firstLine="0" w:firstLineChars="0"/>
        <w:rPr>
          <w:highlight w:val="none"/>
        </w:rPr>
      </w:pPr>
    </w:p>
    <w:p w14:paraId="3D0F00A7">
      <w:pPr>
        <w:pStyle w:val="26"/>
        <w:ind w:firstLine="400"/>
        <w:rPr>
          <w:highlight w:val="none"/>
        </w:rPr>
      </w:pPr>
    </w:p>
    <w:p w14:paraId="15588A7D">
      <w:pPr>
        <w:pStyle w:val="26"/>
        <w:ind w:firstLine="400"/>
        <w:rPr>
          <w:highlight w:val="none"/>
        </w:rPr>
      </w:pPr>
    </w:p>
    <w:p w14:paraId="1D446D98">
      <w:pPr>
        <w:pStyle w:val="26"/>
        <w:ind w:firstLine="400"/>
        <w:rPr>
          <w:highlight w:val="none"/>
        </w:rPr>
      </w:pPr>
    </w:p>
    <w:p w14:paraId="408AE208">
      <w:pPr>
        <w:rPr>
          <w:highlight w:val="none"/>
        </w:rPr>
      </w:pPr>
    </w:p>
    <w:p w14:paraId="5764F843">
      <w:pPr>
        <w:pStyle w:val="26"/>
        <w:ind w:firstLine="400"/>
        <w:rPr>
          <w:highlight w:val="none"/>
        </w:rPr>
      </w:pPr>
    </w:p>
    <w:p w14:paraId="363CB4D5">
      <w:pPr>
        <w:pStyle w:val="26"/>
        <w:ind w:firstLine="0" w:firstLineChars="0"/>
        <w:rPr>
          <w:highlight w:val="none"/>
        </w:rPr>
      </w:pPr>
    </w:p>
    <w:p w14:paraId="1E185B66">
      <w:pPr>
        <w:pStyle w:val="26"/>
        <w:ind w:firstLine="0" w:firstLineChars="0"/>
        <w:rPr>
          <w:highlight w:val="none"/>
        </w:rPr>
      </w:pPr>
    </w:p>
    <w:p w14:paraId="25B954E9">
      <w:pPr>
        <w:pStyle w:val="26"/>
        <w:ind w:firstLine="400"/>
        <w:rPr>
          <w:highlight w:val="none"/>
        </w:rPr>
      </w:pPr>
    </w:p>
    <w:p w14:paraId="59AB85E1">
      <w:pPr>
        <w:pStyle w:val="26"/>
        <w:ind w:firstLine="400"/>
        <w:rPr>
          <w:highlight w:val="none"/>
        </w:rPr>
      </w:pPr>
    </w:p>
    <w:p w14:paraId="553B100F">
      <w:pPr>
        <w:pStyle w:val="26"/>
        <w:ind w:firstLine="400"/>
        <w:rPr>
          <w:highlight w:val="none"/>
        </w:rPr>
      </w:pPr>
    </w:p>
    <w:p w14:paraId="68FFE7C8">
      <w:pPr>
        <w:pStyle w:val="26"/>
        <w:ind w:firstLine="400"/>
        <w:rPr>
          <w:highlight w:val="none"/>
        </w:rPr>
      </w:pPr>
    </w:p>
    <w:p w14:paraId="40B1AE7A">
      <w:pPr>
        <w:pStyle w:val="26"/>
        <w:ind w:firstLine="400"/>
        <w:rPr>
          <w:highlight w:val="none"/>
        </w:rPr>
      </w:pPr>
    </w:p>
    <w:p w14:paraId="61FF2F6F">
      <w:pPr>
        <w:pStyle w:val="26"/>
        <w:ind w:firstLine="400"/>
        <w:rPr>
          <w:highlight w:val="none"/>
        </w:rPr>
      </w:pPr>
    </w:p>
    <w:p w14:paraId="0441DBE4">
      <w:pPr>
        <w:pStyle w:val="26"/>
        <w:ind w:firstLine="400"/>
        <w:rPr>
          <w:highlight w:val="none"/>
        </w:rPr>
      </w:pPr>
    </w:p>
    <w:p w14:paraId="5631D81A">
      <w:pPr>
        <w:pStyle w:val="26"/>
        <w:ind w:firstLine="400"/>
        <w:rPr>
          <w:highlight w:val="none"/>
        </w:rPr>
      </w:pPr>
    </w:p>
    <w:p w14:paraId="4027EF36">
      <w:pPr>
        <w:pStyle w:val="26"/>
        <w:ind w:firstLine="400"/>
        <w:rPr>
          <w:highlight w:val="none"/>
        </w:rPr>
      </w:pPr>
    </w:p>
    <w:p w14:paraId="3C0AAEB3">
      <w:pPr>
        <w:pStyle w:val="26"/>
        <w:ind w:firstLine="400"/>
        <w:rPr>
          <w:highlight w:val="none"/>
        </w:rPr>
      </w:pPr>
    </w:p>
    <w:p w14:paraId="73A96DA9">
      <w:pPr>
        <w:pStyle w:val="26"/>
        <w:ind w:firstLine="400"/>
        <w:rPr>
          <w:highlight w:val="none"/>
        </w:rPr>
      </w:pPr>
    </w:p>
    <w:p w14:paraId="325D4318">
      <w:pPr>
        <w:pStyle w:val="26"/>
        <w:ind w:firstLine="400"/>
        <w:rPr>
          <w:highlight w:val="none"/>
        </w:rPr>
      </w:pPr>
    </w:p>
    <w:p w14:paraId="178AFC97">
      <w:pPr>
        <w:pStyle w:val="26"/>
        <w:ind w:firstLine="400"/>
        <w:rPr>
          <w:highlight w:val="none"/>
        </w:rPr>
      </w:pPr>
    </w:p>
    <w:p w14:paraId="1141A621">
      <w:pPr>
        <w:pStyle w:val="3"/>
        <w:rPr>
          <w:rFonts w:ascii="微软雅黑" w:hAnsi="微软雅黑" w:eastAsia="微软雅黑" w:cs="微软雅黑"/>
          <w:color w:val="auto"/>
          <w:highlight w:val="none"/>
        </w:rPr>
      </w:pPr>
    </w:p>
    <w:p w14:paraId="1CEFD1EE">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14:paraId="04F07723">
      <w:pPr>
        <w:pStyle w:val="26"/>
        <w:ind w:firstLine="400"/>
        <w:rPr>
          <w:highlight w:val="none"/>
        </w:rPr>
      </w:pPr>
    </w:p>
    <w:p w14:paraId="320EC6D2">
      <w:pPr>
        <w:pStyle w:val="26"/>
        <w:ind w:firstLine="400"/>
        <w:rPr>
          <w:highlight w:val="none"/>
        </w:rPr>
      </w:pPr>
    </w:p>
    <w:p w14:paraId="10C4D769">
      <w:pPr>
        <w:pStyle w:val="26"/>
        <w:ind w:firstLine="400"/>
        <w:rPr>
          <w:highlight w:val="none"/>
        </w:rPr>
      </w:pPr>
    </w:p>
    <w:p w14:paraId="70E6E9C0">
      <w:pPr>
        <w:pStyle w:val="26"/>
        <w:ind w:firstLine="643"/>
        <w:rPr>
          <w:highlight w:val="none"/>
        </w:rPr>
      </w:pPr>
      <w:r>
        <w:rPr>
          <w:rFonts w:hint="eastAsia"/>
          <w:b/>
          <w:sz w:val="32"/>
          <w:szCs w:val="18"/>
          <w:highlight w:val="none"/>
        </w:rPr>
        <w:t>（请响应人按照以下文件的要求格式、内容、顺序制作响应文件，并请编制目录及页码，否则可能将影响对响应文件的评价。）</w:t>
      </w:r>
    </w:p>
    <w:p w14:paraId="46F36DFF">
      <w:pPr>
        <w:pStyle w:val="26"/>
        <w:ind w:firstLine="400"/>
        <w:rPr>
          <w:highlight w:val="none"/>
        </w:rPr>
      </w:pPr>
    </w:p>
    <w:p w14:paraId="5B49B3EF">
      <w:pPr>
        <w:pStyle w:val="26"/>
        <w:ind w:firstLine="400"/>
        <w:rPr>
          <w:highlight w:val="none"/>
        </w:rPr>
      </w:pPr>
    </w:p>
    <w:p w14:paraId="575B3CA5">
      <w:pPr>
        <w:pStyle w:val="26"/>
        <w:ind w:firstLine="400"/>
        <w:rPr>
          <w:highlight w:val="none"/>
        </w:rPr>
      </w:pPr>
    </w:p>
    <w:p w14:paraId="02338EB2">
      <w:pPr>
        <w:pStyle w:val="26"/>
        <w:ind w:firstLine="400"/>
        <w:rPr>
          <w:highlight w:val="none"/>
        </w:rPr>
      </w:pPr>
    </w:p>
    <w:p w14:paraId="363B4C44">
      <w:pPr>
        <w:pStyle w:val="26"/>
        <w:ind w:firstLine="400"/>
        <w:rPr>
          <w:highlight w:val="none"/>
        </w:rPr>
      </w:pPr>
    </w:p>
    <w:p w14:paraId="590716DD">
      <w:pPr>
        <w:pStyle w:val="26"/>
        <w:ind w:firstLine="400"/>
        <w:rPr>
          <w:highlight w:val="none"/>
        </w:rPr>
      </w:pPr>
    </w:p>
    <w:p w14:paraId="21C04CED">
      <w:pPr>
        <w:pStyle w:val="26"/>
        <w:ind w:firstLine="400"/>
        <w:rPr>
          <w:highlight w:val="none"/>
        </w:rPr>
      </w:pPr>
    </w:p>
    <w:p w14:paraId="1BB185A2">
      <w:pPr>
        <w:pStyle w:val="26"/>
        <w:ind w:firstLine="400"/>
        <w:rPr>
          <w:highlight w:val="none"/>
        </w:rPr>
      </w:pPr>
    </w:p>
    <w:p w14:paraId="04081ABB">
      <w:pPr>
        <w:pStyle w:val="26"/>
        <w:ind w:firstLine="400"/>
        <w:rPr>
          <w:highlight w:val="none"/>
        </w:rPr>
      </w:pPr>
    </w:p>
    <w:p w14:paraId="039BA906">
      <w:pPr>
        <w:pStyle w:val="26"/>
        <w:ind w:firstLine="400"/>
        <w:rPr>
          <w:highlight w:val="none"/>
        </w:rPr>
      </w:pPr>
    </w:p>
    <w:p w14:paraId="0FEF1CD2">
      <w:pPr>
        <w:pStyle w:val="26"/>
        <w:ind w:firstLine="400"/>
        <w:rPr>
          <w:highlight w:val="none"/>
        </w:rPr>
      </w:pPr>
    </w:p>
    <w:p w14:paraId="2E3D7A0A">
      <w:pPr>
        <w:pStyle w:val="26"/>
        <w:ind w:firstLine="400"/>
        <w:rPr>
          <w:highlight w:val="none"/>
        </w:rPr>
      </w:pPr>
    </w:p>
    <w:p w14:paraId="02DCB665">
      <w:pPr>
        <w:pStyle w:val="26"/>
        <w:ind w:firstLine="400"/>
        <w:rPr>
          <w:highlight w:val="none"/>
        </w:rPr>
      </w:pPr>
    </w:p>
    <w:p w14:paraId="3497C8CA">
      <w:pPr>
        <w:pStyle w:val="26"/>
        <w:ind w:firstLine="400"/>
        <w:rPr>
          <w:highlight w:val="none"/>
        </w:rPr>
      </w:pPr>
    </w:p>
    <w:p w14:paraId="3BB361BE">
      <w:pPr>
        <w:pStyle w:val="26"/>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14:paraId="6EE5929D">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sz w:val="28"/>
          <w:szCs w:val="28"/>
          <w:highlight w:val="none"/>
        </w:rPr>
        <w:t>（本提示内容非磋商文件的组成部分，仅为善意提醒。如有不一致，以磋商文件为准。）</w:t>
      </w:r>
    </w:p>
    <w:p w14:paraId="0D9CEE70">
      <w:pPr>
        <w:pStyle w:val="26"/>
        <w:numPr>
          <w:ilvl w:val="0"/>
          <w:numId w:val="70"/>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响应人应仔细阅读磋商文件中所有的事项、格式、条款和规范等，完整、真实、准确的填写磋商文件中规定的所有内容。</w:t>
      </w:r>
    </w:p>
    <w:p w14:paraId="37F2ED1C">
      <w:pPr>
        <w:pStyle w:val="26"/>
        <w:numPr>
          <w:ilvl w:val="0"/>
          <w:numId w:val="70"/>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按照磋商文件的要求编制响应文件，对磋商文件提出的实质性要求和条件做出响应。否则，其响应将被拒绝。</w:t>
      </w:r>
    </w:p>
    <w:p w14:paraId="6FC9923E">
      <w:pPr>
        <w:pStyle w:val="26"/>
        <w:numPr>
          <w:ilvl w:val="0"/>
          <w:numId w:val="70"/>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凡关于磋商文件的所有响应资料（包含但不限于：承诺函、声明函等各类函件，资质证书等证明资料复印件，项目具体实施方案等)，</w:t>
      </w:r>
      <w:r>
        <w:rPr>
          <w:rFonts w:hint="eastAsia" w:ascii="黑体" w:hAnsi="黑体" w:eastAsia="黑体" w:cs="黑体"/>
          <w:sz w:val="28"/>
          <w:szCs w:val="28"/>
          <w:highlight w:val="none"/>
          <w:u w:val="single"/>
        </w:rPr>
        <w:t>都必须盖上响应人公章</w:t>
      </w:r>
      <w:r>
        <w:rPr>
          <w:rFonts w:hint="eastAsia" w:ascii="黑体" w:hAnsi="黑体" w:eastAsia="黑体" w:cs="黑体"/>
          <w:sz w:val="28"/>
          <w:szCs w:val="28"/>
          <w:highlight w:val="none"/>
        </w:rPr>
        <w:t>。</w:t>
      </w:r>
    </w:p>
    <w:p w14:paraId="6B0D9D57">
      <w:pPr>
        <w:pStyle w:val="26"/>
        <w:numPr>
          <w:ilvl w:val="0"/>
          <w:numId w:val="70"/>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响应文件所附的相关资料复印件若模糊不清的，将影响其评审得分。</w:t>
      </w:r>
    </w:p>
    <w:p w14:paraId="36AE56C6">
      <w:pPr>
        <w:pStyle w:val="26"/>
        <w:numPr>
          <w:ilvl w:val="0"/>
          <w:numId w:val="70"/>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2B5A1F05">
      <w:pPr>
        <w:pStyle w:val="26"/>
        <w:numPr>
          <w:ilvl w:val="0"/>
          <w:numId w:val="70"/>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为了提高采购效率，节约社会交易成本与时间，已报名并获取了磋商文件而决定不参加本项目响应的供应商，在响应文件递交截止时间的前3日，按《磋商邀请函》中的联系方式，以电子邮件形式告知我院指定联系人（否则影响到供应商今后参加我院采购项目的评价）。对您的支持与配合，谨此致谢。</w:t>
      </w:r>
    </w:p>
    <w:p w14:paraId="699264B8">
      <w:pPr>
        <w:pStyle w:val="26"/>
        <w:numPr>
          <w:ilvl w:val="0"/>
          <w:numId w:val="70"/>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因场地有限，我院无法提供停车位，不便之处敬请谅解。</w:t>
      </w:r>
    </w:p>
    <w:p w14:paraId="04154702">
      <w:pPr>
        <w:spacing w:line="360" w:lineRule="auto"/>
        <w:ind w:firstLine="640" w:firstLineChars="200"/>
        <w:rPr>
          <w:rFonts w:ascii="宋体" w:hAnsi="宋体" w:cs="宋体"/>
          <w:sz w:val="32"/>
          <w:szCs w:val="32"/>
          <w:highlight w:val="none"/>
        </w:rPr>
      </w:pPr>
    </w:p>
    <w:p w14:paraId="1146CD16">
      <w:pPr>
        <w:pStyle w:val="26"/>
        <w:ind w:firstLine="640"/>
        <w:rPr>
          <w:rFonts w:ascii="宋体" w:hAnsi="宋体" w:cs="宋体"/>
          <w:sz w:val="32"/>
          <w:szCs w:val="32"/>
          <w:highlight w:val="none"/>
        </w:rPr>
      </w:pPr>
    </w:p>
    <w:p w14:paraId="2998EFDE">
      <w:pPr>
        <w:pStyle w:val="26"/>
        <w:ind w:firstLine="640"/>
        <w:rPr>
          <w:rFonts w:ascii="宋体" w:hAnsi="宋体" w:cs="宋体"/>
          <w:sz w:val="32"/>
          <w:szCs w:val="32"/>
          <w:highlight w:val="none"/>
        </w:rPr>
      </w:pPr>
    </w:p>
    <w:p w14:paraId="706913C0">
      <w:pPr>
        <w:pStyle w:val="26"/>
        <w:ind w:firstLine="640"/>
        <w:rPr>
          <w:rFonts w:ascii="宋体" w:hAnsi="宋体" w:cs="宋体"/>
          <w:sz w:val="32"/>
          <w:szCs w:val="32"/>
          <w:highlight w:val="none"/>
        </w:rPr>
      </w:pPr>
    </w:p>
    <w:p w14:paraId="4CADEBDA">
      <w:pPr>
        <w:spacing w:line="360" w:lineRule="auto"/>
        <w:rPr>
          <w:rFonts w:ascii="宋体" w:hAnsi="宋体" w:cs="宋体"/>
          <w:sz w:val="32"/>
          <w:szCs w:val="32"/>
          <w:highlight w:val="none"/>
        </w:rPr>
      </w:pPr>
    </w:p>
    <w:p w14:paraId="767450A1">
      <w:pPr>
        <w:spacing w:line="360" w:lineRule="auto"/>
        <w:ind w:firstLine="640" w:firstLineChars="200"/>
        <w:rPr>
          <w:rFonts w:ascii="宋体" w:hAnsi="宋体" w:cs="宋体"/>
          <w:sz w:val="32"/>
          <w:szCs w:val="32"/>
          <w:highlight w:val="none"/>
        </w:rPr>
      </w:pPr>
    </w:p>
    <w:p w14:paraId="5F9E7619">
      <w:pPr>
        <w:spacing w:line="360" w:lineRule="auto"/>
        <w:jc w:val="center"/>
        <w:rPr>
          <w:rFonts w:hint="default" w:ascii="宋体" w:hAnsi="宋体" w:eastAsia="宋体"/>
          <w:b/>
          <w:sz w:val="52"/>
          <w:szCs w:val="32"/>
          <w:highlight w:val="none"/>
          <w:lang w:val="en-US" w:eastAsia="zh-CN"/>
        </w:rPr>
      </w:pPr>
      <w:r>
        <w:rPr>
          <w:rFonts w:hint="eastAsia" w:ascii="宋体" w:hAnsi="宋体"/>
          <w:b/>
          <w:sz w:val="52"/>
          <w:szCs w:val="32"/>
          <w:highlight w:val="none"/>
        </w:rPr>
        <w:t>中山大学孙逸仙纪念医院</w:t>
      </w:r>
    </w:p>
    <w:p w14:paraId="3D294146">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4AB9BAEB">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14:paraId="3B4E1E8C">
      <w:pPr>
        <w:pStyle w:val="11"/>
        <w:spacing w:line="360" w:lineRule="auto"/>
        <w:jc w:val="center"/>
        <w:rPr>
          <w:rFonts w:hAnsi="宋体" w:cs="宋体"/>
          <w:b/>
          <w:sz w:val="32"/>
          <w:szCs w:val="32"/>
          <w:highlight w:val="none"/>
        </w:rPr>
      </w:pPr>
      <w:r>
        <w:rPr>
          <w:rFonts w:hint="eastAsia" w:hAnsi="宋体" w:cs="宋体"/>
          <w:b/>
          <w:sz w:val="32"/>
          <w:szCs w:val="32"/>
          <w:highlight w:val="none"/>
        </w:rPr>
        <w:t>(正本/副本）</w:t>
      </w:r>
    </w:p>
    <w:p w14:paraId="1C6BCEF3">
      <w:pPr>
        <w:pStyle w:val="11"/>
        <w:spacing w:line="360" w:lineRule="auto"/>
        <w:ind w:firstLine="643" w:firstLineChars="200"/>
        <w:jc w:val="center"/>
        <w:rPr>
          <w:rFonts w:hAnsi="宋体" w:cs="宋体"/>
          <w:b/>
          <w:sz w:val="32"/>
          <w:szCs w:val="32"/>
          <w:highlight w:val="none"/>
        </w:rPr>
      </w:pPr>
    </w:p>
    <w:p w14:paraId="31F4EAD5">
      <w:pPr>
        <w:pStyle w:val="11"/>
        <w:spacing w:line="360" w:lineRule="auto"/>
        <w:ind w:firstLine="643" w:firstLineChars="200"/>
        <w:jc w:val="center"/>
        <w:rPr>
          <w:rFonts w:hAnsi="宋体" w:cs="宋体"/>
          <w:b/>
          <w:sz w:val="32"/>
          <w:szCs w:val="32"/>
          <w:highlight w:val="none"/>
        </w:rPr>
      </w:pPr>
    </w:p>
    <w:p w14:paraId="7AB46CB8">
      <w:pPr>
        <w:pStyle w:val="11"/>
        <w:spacing w:line="360" w:lineRule="auto"/>
        <w:ind w:firstLine="643" w:firstLineChars="200"/>
        <w:jc w:val="center"/>
        <w:rPr>
          <w:rFonts w:hAnsi="宋体" w:cs="宋体"/>
          <w:b/>
          <w:sz w:val="32"/>
          <w:szCs w:val="32"/>
          <w:highlight w:val="none"/>
        </w:rPr>
      </w:pPr>
    </w:p>
    <w:p w14:paraId="1FE1F0D6">
      <w:pPr>
        <w:pStyle w:val="11"/>
        <w:spacing w:line="360" w:lineRule="auto"/>
        <w:ind w:firstLine="643" w:firstLineChars="200"/>
        <w:jc w:val="center"/>
        <w:rPr>
          <w:rFonts w:hAnsi="宋体" w:cs="宋体"/>
          <w:b/>
          <w:sz w:val="32"/>
          <w:szCs w:val="32"/>
          <w:highlight w:val="none"/>
        </w:rPr>
      </w:pPr>
    </w:p>
    <w:p w14:paraId="07952927">
      <w:pPr>
        <w:pStyle w:val="11"/>
        <w:spacing w:line="360" w:lineRule="auto"/>
        <w:ind w:firstLine="643" w:firstLineChars="200"/>
        <w:jc w:val="center"/>
        <w:rPr>
          <w:rFonts w:hAnsi="宋体" w:cs="宋体"/>
          <w:b/>
          <w:sz w:val="32"/>
          <w:szCs w:val="32"/>
          <w:highlight w:val="none"/>
        </w:rPr>
      </w:pPr>
    </w:p>
    <w:p w14:paraId="6539875E">
      <w:pPr>
        <w:pStyle w:val="11"/>
        <w:spacing w:line="360" w:lineRule="auto"/>
        <w:ind w:firstLine="643" w:firstLineChars="200"/>
        <w:jc w:val="center"/>
        <w:rPr>
          <w:rFonts w:hAnsi="宋体" w:cs="宋体"/>
          <w:b/>
          <w:sz w:val="32"/>
          <w:szCs w:val="32"/>
          <w:highlight w:val="none"/>
        </w:rPr>
      </w:pPr>
    </w:p>
    <w:p w14:paraId="2F83AFF3">
      <w:pPr>
        <w:pStyle w:val="11"/>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14:paraId="542C80D2">
      <w:pPr>
        <w:pStyle w:val="11"/>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14:paraId="0DF72D00">
      <w:pPr>
        <w:pStyle w:val="11"/>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14:paraId="3F5E539E">
      <w:pPr>
        <w:pStyle w:val="11"/>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14:paraId="40BCA1D2">
      <w:pPr>
        <w:pStyle w:val="5"/>
        <w:pageBreakBefore/>
        <w:jc w:val="center"/>
        <w:rPr>
          <w:rFonts w:ascii="Calibri" w:hAnsi="Calibri" w:eastAsia="宋体" w:cs="宋体"/>
          <w:sz w:val="24"/>
          <w:highlight w:val="none"/>
        </w:rPr>
      </w:pPr>
      <w:bookmarkStart w:id="20" w:name="_Toc97049462"/>
      <w:bookmarkStart w:id="21" w:name="_Toc97049463"/>
      <w:r>
        <w:rPr>
          <w:rFonts w:hint="eastAsia" w:ascii="黑体" w:hAnsi="黑体" w:cs="黑体"/>
          <w:sz w:val="36"/>
          <w:szCs w:val="36"/>
          <w:highlight w:val="none"/>
        </w:rPr>
        <w:t>响应文件目录</w:t>
      </w:r>
      <w:bookmarkEnd w:id="20"/>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1B5D12B1">
      <w:pPr>
        <w:widowControl/>
        <w:jc w:val="left"/>
        <w:rPr>
          <w:highlight w:val="none"/>
        </w:rPr>
      </w:pPr>
    </w:p>
    <w:p w14:paraId="5DC19D45">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14:paraId="64D18138">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w:t>
      </w:r>
      <w:r>
        <w:rPr>
          <w:rFonts w:hint="eastAsia" w:ascii="宋体" w:hAnsi="宋体" w:cs="宋体"/>
          <w:sz w:val="24"/>
          <w:szCs w:val="36"/>
          <w:highlight w:val="none"/>
          <w:lang w:val="en-US" w:eastAsia="zh-CN"/>
        </w:rPr>
        <w:t>首次报价（方案）表</w:t>
      </w:r>
      <w:r>
        <w:rPr>
          <w:rFonts w:hint="eastAsia" w:ascii="宋体" w:hAnsi="宋体" w:cs="宋体"/>
          <w:sz w:val="24"/>
          <w:szCs w:val="36"/>
          <w:highlight w:val="none"/>
        </w:rPr>
        <w:t>……………………………………………………第（  ）页</w:t>
      </w:r>
    </w:p>
    <w:p w14:paraId="0467C09E">
      <w:pPr>
        <w:pStyle w:val="26"/>
        <w:spacing w:line="360" w:lineRule="auto"/>
        <w:ind w:firstLine="0" w:firstLineChars="0"/>
        <w:rPr>
          <w:highlight w:val="none"/>
        </w:rPr>
      </w:pPr>
      <w:r>
        <w:rPr>
          <w:rFonts w:hint="eastAsia" w:ascii="宋体" w:hAnsi="宋体" w:cs="宋体"/>
          <w:sz w:val="24"/>
          <w:szCs w:val="36"/>
          <w:highlight w:val="none"/>
        </w:rPr>
        <w:t>（二）</w:t>
      </w:r>
      <w:r>
        <w:rPr>
          <w:rFonts w:hint="eastAsia" w:ascii="宋体" w:hAnsi="宋体" w:cs="宋体"/>
          <w:sz w:val="24"/>
          <w:szCs w:val="36"/>
          <w:highlight w:val="none"/>
          <w:lang w:val="en-US" w:eastAsia="zh-CN"/>
        </w:rPr>
        <w:t>二次报价（方案）表</w:t>
      </w:r>
      <w:r>
        <w:rPr>
          <w:rFonts w:hint="eastAsia" w:ascii="宋体" w:hAnsi="宋体" w:cs="宋体"/>
          <w:sz w:val="24"/>
          <w:szCs w:val="36"/>
          <w:highlight w:val="none"/>
        </w:rPr>
        <w:t>……………………………………………………第（  ）页</w:t>
      </w:r>
    </w:p>
    <w:p w14:paraId="458C7DD0">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14:paraId="67D8739E">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14:paraId="1A4D74F5">
      <w:pPr>
        <w:pStyle w:val="26"/>
        <w:spacing w:line="360" w:lineRule="auto"/>
        <w:ind w:firstLine="0" w:firstLineChars="0"/>
        <w:rPr>
          <w:highlight w:val="none"/>
        </w:rPr>
      </w:pPr>
      <w:r>
        <w:rPr>
          <w:rFonts w:hint="eastAsia" w:ascii="宋体" w:hAnsi="宋体" w:cs="宋体"/>
          <w:sz w:val="24"/>
          <w:szCs w:val="36"/>
          <w:highlight w:val="none"/>
        </w:rPr>
        <w:t>（二）资格审查证明资料………………………………………………………第（  ）页</w:t>
      </w:r>
    </w:p>
    <w:p w14:paraId="020EDA7B">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14:paraId="4E9C6707">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14:paraId="4E7D1FF0">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14:paraId="17AFFAAA">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14:paraId="00AC416A">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14:paraId="49648852">
      <w:pPr>
        <w:pStyle w:val="26"/>
        <w:spacing w:line="360" w:lineRule="auto"/>
        <w:ind w:firstLine="0" w:firstLineChars="0"/>
        <w:rPr>
          <w:highlight w:val="none"/>
        </w:rPr>
      </w:pPr>
      <w:r>
        <w:rPr>
          <w:rFonts w:hint="eastAsia" w:ascii="宋体" w:hAnsi="宋体" w:cs="宋体"/>
          <w:sz w:val="24"/>
          <w:szCs w:val="36"/>
          <w:highlight w:val="none"/>
        </w:rPr>
        <w:t>（二）商务评审证明资料………………………………………………………第（  ）页</w:t>
      </w:r>
    </w:p>
    <w:p w14:paraId="1C254051">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14:paraId="1EB40C45">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（一）技术评审自查表…………………………………………………………第（  ）页</w:t>
      </w:r>
    </w:p>
    <w:p w14:paraId="49D1B35E">
      <w:pPr>
        <w:pStyle w:val="26"/>
        <w:spacing w:line="360" w:lineRule="auto"/>
        <w:ind w:firstLine="0" w:firstLineChars="0"/>
        <w:rPr>
          <w:highlight w:val="none"/>
        </w:rPr>
      </w:pPr>
      <w:r>
        <w:rPr>
          <w:rFonts w:hint="eastAsia" w:ascii="宋体" w:hAnsi="宋体" w:cs="宋体"/>
          <w:sz w:val="24"/>
          <w:szCs w:val="36"/>
          <w:highlight w:val="none"/>
        </w:rPr>
        <w:t>（二）技术评审证明资料………………………………………………………第（  ）页</w:t>
      </w:r>
    </w:p>
    <w:p w14:paraId="7D63DF5F">
      <w:pPr>
        <w:shd w:val="clear" w:color="auto" w:fill="FFFFFF"/>
        <w:spacing w:line="360" w:lineRule="auto"/>
        <w:rPr>
          <w:rFonts w:ascii="宋体" w:hAnsi="宋体" w:cs="宋体"/>
          <w:sz w:val="24"/>
          <w:szCs w:val="36"/>
          <w:highlight w:val="none"/>
        </w:rPr>
      </w:pPr>
    </w:p>
    <w:p w14:paraId="3BD09527">
      <w:pPr>
        <w:pStyle w:val="26"/>
        <w:ind w:firstLine="400"/>
        <w:rPr>
          <w:highlight w:val="none"/>
        </w:rPr>
      </w:pPr>
    </w:p>
    <w:p w14:paraId="7A2491C5">
      <w:pPr>
        <w:pStyle w:val="26"/>
        <w:ind w:firstLine="0" w:firstLineChars="0"/>
        <w:rPr>
          <w:rFonts w:ascii="宋体" w:hAnsi="宋体" w:cs="宋体"/>
          <w:sz w:val="24"/>
          <w:highlight w:val="none"/>
        </w:rPr>
      </w:pPr>
    </w:p>
    <w:p w14:paraId="58069C1C">
      <w:pPr>
        <w:pStyle w:val="26"/>
        <w:ind w:firstLine="0" w:firstLineChars="0"/>
        <w:rPr>
          <w:rFonts w:ascii="宋体" w:hAnsi="宋体" w:cs="宋体"/>
          <w:sz w:val="24"/>
          <w:highlight w:val="none"/>
        </w:rPr>
      </w:pPr>
    </w:p>
    <w:p w14:paraId="44928447">
      <w:pPr>
        <w:pStyle w:val="26"/>
        <w:ind w:firstLine="480"/>
        <w:rPr>
          <w:rFonts w:ascii="宋体" w:hAnsi="宋体" w:cs="宋体"/>
          <w:sz w:val="24"/>
          <w:highlight w:val="none"/>
        </w:rPr>
      </w:pPr>
    </w:p>
    <w:p w14:paraId="26A97C75">
      <w:pPr>
        <w:pStyle w:val="26"/>
        <w:ind w:firstLine="0" w:firstLineChars="0"/>
        <w:rPr>
          <w:rFonts w:ascii="宋体" w:hAnsi="宋体" w:cs="宋体"/>
          <w:sz w:val="24"/>
          <w:highlight w:val="none"/>
        </w:rPr>
      </w:pPr>
      <w:r>
        <w:rPr>
          <w:rFonts w:hint="eastAsia" w:ascii="宋体" w:hAnsi="宋体" w:cs="宋体"/>
          <w:sz w:val="24"/>
          <w:highlight w:val="none"/>
        </w:rPr>
        <w:t>特别提示与要求：</w:t>
      </w:r>
    </w:p>
    <w:p w14:paraId="29FDA006">
      <w:pPr>
        <w:pStyle w:val="26"/>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14:paraId="2EB50F9F">
      <w:pPr>
        <w:pStyle w:val="26"/>
        <w:ind w:firstLine="0" w:firstLineChars="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14:paraId="297D2393">
      <w:pPr>
        <w:pStyle w:val="16"/>
        <w:spacing w:line="360" w:lineRule="auto"/>
        <w:rPr>
          <w:rFonts w:ascii="宋体" w:hAnsi="宋体" w:cs="宋体"/>
          <w:sz w:val="24"/>
          <w:highlight w:val="none"/>
        </w:rPr>
      </w:pPr>
    </w:p>
    <w:p w14:paraId="11C9ADE1">
      <w:pPr>
        <w:spacing w:before="240" w:line="360" w:lineRule="auto"/>
        <w:rPr>
          <w:rFonts w:ascii="宋体" w:hAnsi="宋体"/>
          <w:sz w:val="24"/>
          <w:highlight w:val="none"/>
        </w:rPr>
      </w:pPr>
      <w:r>
        <w:rPr>
          <w:rFonts w:ascii="宋体" w:hAnsi="宋体"/>
          <w:b/>
          <w:bCs/>
          <w:sz w:val="24"/>
          <w:highlight w:val="none"/>
          <w:lang w:val="zh-CN"/>
        </w:rPr>
        <w:fldChar w:fldCharType="end"/>
      </w:r>
    </w:p>
    <w:p w14:paraId="57C68B1E">
      <w:pPr>
        <w:pStyle w:val="26"/>
        <w:adjustRightInd w:val="0"/>
        <w:snapToGrid w:val="0"/>
        <w:spacing w:line="360" w:lineRule="auto"/>
        <w:ind w:firstLine="0" w:firstLineChars="0"/>
        <w:rPr>
          <w:sz w:val="21"/>
          <w:szCs w:val="28"/>
          <w:highlight w:val="none"/>
        </w:rPr>
      </w:pPr>
    </w:p>
    <w:bookmarkEnd w:id="21"/>
    <w:p w14:paraId="10350BE3">
      <w:pPr>
        <w:pStyle w:val="5"/>
        <w:pageBreakBefore/>
        <w:adjustRightInd w:val="0"/>
        <w:snapToGrid w:val="0"/>
        <w:spacing w:before="156" w:beforeLines="50" w:after="0" w:line="360" w:lineRule="auto"/>
        <w:jc w:val="center"/>
        <w:rPr>
          <w:highlight w:val="none"/>
        </w:rPr>
      </w:pPr>
      <w:r>
        <w:rPr>
          <w:rFonts w:hint="eastAsia" w:ascii="黑体" w:hAnsi="黑体" w:cs="黑体"/>
          <w:sz w:val="36"/>
          <w:szCs w:val="36"/>
          <w:highlight w:val="none"/>
        </w:rPr>
        <w:t>一、</w:t>
      </w:r>
      <w:r>
        <w:rPr>
          <w:rFonts w:hint="eastAsia"/>
          <w:sz w:val="36"/>
          <w:szCs w:val="36"/>
          <w:highlight w:val="none"/>
        </w:rPr>
        <w:t>报价</w:t>
      </w:r>
      <w:r>
        <w:rPr>
          <w:rFonts w:hint="eastAsia"/>
          <w:sz w:val="36"/>
          <w:szCs w:val="36"/>
          <w:highlight w:val="none"/>
          <w:lang w:eastAsia="zh-CN"/>
        </w:rPr>
        <w:t>（</w:t>
      </w:r>
      <w:r>
        <w:rPr>
          <w:rFonts w:hint="eastAsia"/>
          <w:sz w:val="36"/>
          <w:szCs w:val="36"/>
          <w:highlight w:val="none"/>
          <w:lang w:val="en-US" w:eastAsia="zh-CN"/>
        </w:rPr>
        <w:t>方案</w:t>
      </w:r>
      <w:r>
        <w:rPr>
          <w:rFonts w:hint="eastAsia"/>
          <w:sz w:val="36"/>
          <w:szCs w:val="36"/>
          <w:highlight w:val="none"/>
          <w:lang w:eastAsia="zh-CN"/>
        </w:rPr>
        <w:t>）</w:t>
      </w:r>
      <w:r>
        <w:rPr>
          <w:rFonts w:hint="eastAsia"/>
          <w:sz w:val="36"/>
          <w:szCs w:val="36"/>
          <w:highlight w:val="none"/>
        </w:rPr>
        <w:t>表</w:t>
      </w:r>
    </w:p>
    <w:p w14:paraId="030418C3">
      <w:pPr>
        <w:shd w:val="clear" w:color="auto" w:fill="FFFFFF"/>
        <w:tabs>
          <w:tab w:val="left" w:pos="360"/>
        </w:tabs>
        <w:adjustRightInd w:val="0"/>
        <w:snapToGrid w:val="0"/>
        <w:spacing w:line="360" w:lineRule="auto"/>
        <w:jc w:val="center"/>
        <w:rPr>
          <w:rFonts w:hint="eastAsia" w:ascii="仿宋" w:hAnsi="仿宋" w:eastAsia="仿宋" w:cs="仿宋"/>
          <w:b/>
          <w:bCs/>
          <w:color w:val="000000"/>
          <w:sz w:val="32"/>
          <w:szCs w:val="32"/>
          <w:highlight w:val="none"/>
        </w:rPr>
      </w:pPr>
      <w:r>
        <w:rPr>
          <w:rFonts w:hint="eastAsia"/>
          <w:b/>
          <w:bCs/>
          <w:sz w:val="36"/>
          <w:szCs w:val="36"/>
          <w:highlight w:val="none"/>
        </w:rPr>
        <w:t>首次报价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tbl>
      <w:tblPr>
        <w:tblStyle w:val="19"/>
        <w:tblW w:w="0" w:type="auto"/>
        <w:jc w:val="center"/>
        <w:tblLayout w:type="autofit"/>
        <w:tblCellMar>
          <w:top w:w="0" w:type="dxa"/>
          <w:left w:w="108" w:type="dxa"/>
          <w:bottom w:w="0" w:type="dxa"/>
          <w:right w:w="108" w:type="dxa"/>
        </w:tblCellMar>
      </w:tblPr>
      <w:tblGrid>
        <w:gridCol w:w="1560"/>
        <w:gridCol w:w="2593"/>
        <w:gridCol w:w="1517"/>
        <w:gridCol w:w="2945"/>
      </w:tblGrid>
      <w:tr w14:paraId="3D6C6D46">
        <w:tblPrEx>
          <w:tblCellMar>
            <w:top w:w="0" w:type="dxa"/>
            <w:left w:w="108" w:type="dxa"/>
            <w:bottom w:w="0" w:type="dxa"/>
            <w:right w:w="108" w:type="dxa"/>
          </w:tblCellMar>
        </w:tblPrEx>
        <w:trPr>
          <w:jc w:val="center"/>
        </w:trPr>
        <w:tc>
          <w:tcPr>
            <w:tcW w:w="1560" w:type="dxa"/>
            <w:vAlign w:val="bottom"/>
          </w:tcPr>
          <w:p w14:paraId="6932929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3948170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中山大学孙逸仙纪念医院辅助岗位管理服务项目</w:t>
            </w:r>
          </w:p>
        </w:tc>
      </w:tr>
      <w:tr w14:paraId="4C882FB8">
        <w:tblPrEx>
          <w:tblCellMar>
            <w:top w:w="0" w:type="dxa"/>
            <w:left w:w="108" w:type="dxa"/>
            <w:bottom w:w="0" w:type="dxa"/>
            <w:right w:w="108" w:type="dxa"/>
          </w:tblCellMar>
        </w:tblPrEx>
        <w:trPr>
          <w:jc w:val="center"/>
        </w:trPr>
        <w:tc>
          <w:tcPr>
            <w:tcW w:w="1560" w:type="dxa"/>
            <w:vAlign w:val="bottom"/>
          </w:tcPr>
          <w:p w14:paraId="03AD2C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492D819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123765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733E1CE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56C67471">
        <w:tblPrEx>
          <w:tblCellMar>
            <w:top w:w="0" w:type="dxa"/>
            <w:left w:w="108" w:type="dxa"/>
            <w:bottom w:w="0" w:type="dxa"/>
            <w:right w:w="108" w:type="dxa"/>
          </w:tblCellMar>
        </w:tblPrEx>
        <w:trPr>
          <w:jc w:val="center"/>
        </w:trPr>
        <w:tc>
          <w:tcPr>
            <w:tcW w:w="1560" w:type="dxa"/>
            <w:vAlign w:val="bottom"/>
          </w:tcPr>
          <w:p w14:paraId="63968CD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2C544FF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E65067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1BFCB63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294D0E1F">
      <w:pPr>
        <w:rPr>
          <w:highlight w:val="none"/>
        </w:rPr>
      </w:pPr>
    </w:p>
    <w:p w14:paraId="04D19F9C">
      <w:pPr>
        <w:pStyle w:val="10"/>
        <w:rPr>
          <w:b/>
          <w:bCs/>
          <w:highlight w:val="none"/>
        </w:rPr>
      </w:pPr>
    </w:p>
    <w:tbl>
      <w:tblPr>
        <w:tblStyle w:val="19"/>
        <w:tblW w:w="47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386"/>
        <w:gridCol w:w="1955"/>
        <w:gridCol w:w="3132"/>
      </w:tblGrid>
      <w:tr w14:paraId="24DE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56" w:type="pct"/>
            <w:tcBorders>
              <w:top w:val="single" w:color="auto" w:sz="4" w:space="0"/>
              <w:left w:val="single" w:color="auto" w:sz="4" w:space="0"/>
              <w:bottom w:val="single" w:color="auto" w:sz="4" w:space="0"/>
              <w:right w:val="single" w:color="auto" w:sz="4" w:space="0"/>
            </w:tcBorders>
            <w:vAlign w:val="center"/>
          </w:tcPr>
          <w:p w14:paraId="2879F80B">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37" w:type="pct"/>
            <w:tcBorders>
              <w:top w:val="single" w:color="auto" w:sz="4" w:space="0"/>
              <w:left w:val="nil"/>
              <w:bottom w:val="single" w:color="auto" w:sz="4" w:space="0"/>
              <w:right w:val="single" w:color="auto" w:sz="4" w:space="0"/>
            </w:tcBorders>
            <w:vAlign w:val="center"/>
          </w:tcPr>
          <w:p w14:paraId="46B5A356">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40" w:type="pct"/>
            <w:tcBorders>
              <w:top w:val="single" w:color="auto" w:sz="4" w:space="0"/>
              <w:left w:val="nil"/>
              <w:bottom w:val="single" w:color="auto" w:sz="4" w:space="0"/>
              <w:right w:val="single" w:color="auto" w:sz="4" w:space="0"/>
            </w:tcBorders>
            <w:vAlign w:val="center"/>
          </w:tcPr>
          <w:p w14:paraId="3FC0B3FC">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单价报价</w:t>
            </w:r>
          </w:p>
        </w:tc>
        <w:tc>
          <w:tcPr>
            <w:tcW w:w="1664" w:type="pct"/>
            <w:tcBorders>
              <w:top w:val="single" w:color="auto" w:sz="4" w:space="0"/>
              <w:left w:val="nil"/>
              <w:bottom w:val="single" w:color="auto" w:sz="4" w:space="0"/>
              <w:right w:val="single" w:color="auto" w:sz="4" w:space="0"/>
            </w:tcBorders>
            <w:vAlign w:val="center"/>
          </w:tcPr>
          <w:p w14:paraId="4E0014E6">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0E1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556" w:type="pct"/>
            <w:tcBorders>
              <w:top w:val="single" w:color="auto" w:sz="4" w:space="0"/>
              <w:left w:val="single" w:color="auto" w:sz="4" w:space="0"/>
              <w:bottom w:val="single" w:color="auto" w:sz="4" w:space="0"/>
              <w:right w:val="single" w:color="auto" w:sz="4" w:space="0"/>
            </w:tcBorders>
            <w:vAlign w:val="center"/>
          </w:tcPr>
          <w:p w14:paraId="0EFE71F8">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辅助岗位管理服务</w:t>
            </w:r>
          </w:p>
        </w:tc>
        <w:tc>
          <w:tcPr>
            <w:tcW w:w="737" w:type="pct"/>
            <w:tcBorders>
              <w:top w:val="single" w:color="auto" w:sz="4" w:space="0"/>
              <w:left w:val="nil"/>
              <w:bottom w:val="single" w:color="auto" w:sz="4" w:space="0"/>
              <w:right w:val="single" w:color="auto" w:sz="4" w:space="0"/>
            </w:tcBorders>
            <w:vAlign w:val="center"/>
          </w:tcPr>
          <w:p w14:paraId="3F55AA09">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3年</w:t>
            </w:r>
          </w:p>
        </w:tc>
        <w:tc>
          <w:tcPr>
            <w:tcW w:w="1040" w:type="pct"/>
            <w:tcBorders>
              <w:top w:val="single" w:color="auto" w:sz="4" w:space="0"/>
              <w:left w:val="nil"/>
              <w:bottom w:val="single" w:color="auto" w:sz="4" w:space="0"/>
              <w:right w:val="single" w:color="auto" w:sz="4" w:space="0"/>
            </w:tcBorders>
            <w:vAlign w:val="center"/>
          </w:tcPr>
          <w:p w14:paraId="35ACD9FB">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bookmarkStart w:id="22" w:name="_GoBack"/>
            <w:r>
              <w:rPr>
                <w:rFonts w:hint="default" w:ascii="仿宋" w:hAnsi="仿宋" w:eastAsia="仿宋" w:cs="仿宋"/>
                <w:sz w:val="24"/>
                <w:szCs w:val="24"/>
                <w:highlight w:val="yellow"/>
                <w:lang w:val="en-US" w:eastAsia="zh-CN"/>
              </w:rPr>
              <w:t>元/月</w:t>
            </w:r>
            <w:r>
              <w:rPr>
                <w:rFonts w:hint="eastAsia" w:ascii="仿宋" w:hAnsi="仿宋" w:eastAsia="仿宋" w:cs="仿宋"/>
                <w:sz w:val="24"/>
                <w:szCs w:val="24"/>
                <w:highlight w:val="yellow"/>
                <w:lang w:val="en-US" w:eastAsia="zh-CN"/>
              </w:rPr>
              <w:t>/人</w:t>
            </w:r>
            <w:bookmarkEnd w:id="22"/>
          </w:p>
        </w:tc>
        <w:tc>
          <w:tcPr>
            <w:tcW w:w="1664" w:type="pct"/>
            <w:tcBorders>
              <w:top w:val="single" w:color="auto" w:sz="4" w:space="0"/>
              <w:left w:val="nil"/>
              <w:bottom w:val="single" w:color="auto" w:sz="4" w:space="0"/>
              <w:right w:val="single" w:color="auto" w:sz="4" w:space="0"/>
            </w:tcBorders>
            <w:vAlign w:val="center"/>
          </w:tcPr>
          <w:p w14:paraId="461B11A6">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54D8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556" w:type="pct"/>
            <w:vMerge w:val="restart"/>
            <w:tcBorders>
              <w:top w:val="single" w:color="auto" w:sz="4" w:space="0"/>
              <w:left w:val="single" w:color="auto" w:sz="4" w:space="0"/>
              <w:bottom w:val="single" w:color="auto" w:sz="4" w:space="0"/>
              <w:right w:val="single" w:color="auto" w:sz="4" w:space="0"/>
            </w:tcBorders>
            <w:vAlign w:val="center"/>
          </w:tcPr>
          <w:p w14:paraId="70A45DB7">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443" w:type="pct"/>
            <w:gridSpan w:val="3"/>
            <w:tcBorders>
              <w:top w:val="single" w:color="auto" w:sz="4" w:space="0"/>
              <w:left w:val="nil"/>
              <w:bottom w:val="single" w:color="auto" w:sz="4" w:space="0"/>
              <w:right w:val="single" w:color="auto" w:sz="4" w:space="0"/>
            </w:tcBorders>
            <w:vAlign w:val="center"/>
          </w:tcPr>
          <w:p w14:paraId="0BA34A0A">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346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56" w:type="pct"/>
            <w:vMerge w:val="continue"/>
            <w:tcBorders>
              <w:top w:val="single" w:color="auto" w:sz="4" w:space="0"/>
              <w:left w:val="single" w:color="auto" w:sz="4" w:space="0"/>
              <w:bottom w:val="single" w:color="auto" w:sz="4" w:space="0"/>
              <w:right w:val="single" w:color="auto" w:sz="4" w:space="0"/>
            </w:tcBorders>
            <w:vAlign w:val="center"/>
          </w:tcPr>
          <w:p w14:paraId="38C89E24">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443" w:type="pct"/>
            <w:gridSpan w:val="3"/>
            <w:tcBorders>
              <w:top w:val="single" w:color="auto" w:sz="4" w:space="0"/>
              <w:left w:val="nil"/>
              <w:bottom w:val="single" w:color="auto" w:sz="4" w:space="0"/>
              <w:right w:val="single" w:color="auto" w:sz="4" w:space="0"/>
            </w:tcBorders>
            <w:vAlign w:val="center"/>
          </w:tcPr>
          <w:p w14:paraId="1D8C7C4A">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57ED3FE2">
      <w:pPr>
        <w:pStyle w:val="26"/>
        <w:rPr>
          <w:rFonts w:hint="eastAsia" w:ascii="仿宋" w:hAnsi="仿宋" w:eastAsia="仿宋" w:cs="仿宋"/>
          <w:color w:val="000000"/>
          <w:sz w:val="21"/>
          <w:szCs w:val="21"/>
          <w:highlight w:val="none"/>
        </w:rPr>
      </w:pPr>
    </w:p>
    <w:p w14:paraId="43770B2F">
      <w:pPr>
        <w:pStyle w:val="26"/>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601A929">
      <w:pPr>
        <w:pStyle w:val="2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1．响应人报价应为为采购人提供服务的总含税价，即报价中包括本项目的管理费用、服务费用、各种税费以及供应商响应过程中所发生一切费用。</w:t>
      </w:r>
    </w:p>
    <w:p w14:paraId="56B30DE4">
      <w:pPr>
        <w:pStyle w:val="2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2．少报漏报的内容，均已包含在总价内，成交人不得以任何的形式向采购人索要追加任何的费用，采购人不再另行支付其他费用。</w:t>
      </w:r>
    </w:p>
    <w:p w14:paraId="5100E019">
      <w:pPr>
        <w:pStyle w:val="2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3．最终报价方案以现场竞争性磋商为准。</w:t>
      </w:r>
    </w:p>
    <w:p w14:paraId="268E8383">
      <w:pPr>
        <w:pStyle w:val="2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4．若成交，响应单价不可改变，供货时按采购人实际需求的采购数量和响应单价办理合同结算。</w:t>
      </w:r>
    </w:p>
    <w:p w14:paraId="55901FEB">
      <w:pPr>
        <w:pStyle w:val="26"/>
        <w:rPr>
          <w:rFonts w:hint="eastAsia" w:ascii="仿宋" w:hAnsi="仿宋" w:eastAsia="仿宋" w:cs="仿宋"/>
          <w:color w:val="auto"/>
          <w:sz w:val="21"/>
          <w:szCs w:val="21"/>
          <w:highlight w:val="none"/>
        </w:rPr>
      </w:pPr>
    </w:p>
    <w:p w14:paraId="620D0122">
      <w:pPr>
        <w:pStyle w:val="26"/>
        <w:rPr>
          <w:rFonts w:hint="eastAsia" w:ascii="仿宋" w:hAnsi="仿宋" w:eastAsia="仿宋" w:cs="仿宋"/>
          <w:color w:val="auto"/>
          <w:sz w:val="21"/>
          <w:szCs w:val="21"/>
          <w:highlight w:val="none"/>
        </w:rPr>
      </w:pPr>
    </w:p>
    <w:p w14:paraId="72312C0D">
      <w:pPr>
        <w:pStyle w:val="26"/>
        <w:rPr>
          <w:rFonts w:hint="eastAsia" w:ascii="仿宋" w:hAnsi="仿宋" w:eastAsia="仿宋" w:cs="仿宋"/>
          <w:color w:val="auto"/>
          <w:sz w:val="21"/>
          <w:szCs w:val="21"/>
          <w:highlight w:val="none"/>
        </w:rPr>
      </w:pPr>
    </w:p>
    <w:p w14:paraId="73A2615B">
      <w:pPr>
        <w:pStyle w:val="26"/>
        <w:rPr>
          <w:rFonts w:hint="eastAsia" w:ascii="仿宋" w:hAnsi="仿宋" w:eastAsia="仿宋" w:cs="仿宋"/>
          <w:color w:val="auto"/>
          <w:sz w:val="21"/>
          <w:szCs w:val="21"/>
          <w:highlight w:val="none"/>
        </w:rPr>
      </w:pPr>
    </w:p>
    <w:p w14:paraId="7E478536">
      <w:pPr>
        <w:pStyle w:val="26"/>
        <w:rPr>
          <w:rFonts w:hint="eastAsia" w:ascii="仿宋" w:hAnsi="仿宋" w:eastAsia="仿宋" w:cs="仿宋"/>
          <w:color w:val="auto"/>
          <w:sz w:val="21"/>
          <w:szCs w:val="21"/>
          <w:highlight w:val="none"/>
        </w:rPr>
      </w:pPr>
    </w:p>
    <w:p w14:paraId="68970E7B">
      <w:pPr>
        <w:pStyle w:val="26"/>
        <w:rPr>
          <w:rFonts w:hint="eastAsia" w:ascii="仿宋" w:hAnsi="仿宋" w:eastAsia="仿宋" w:cs="仿宋"/>
          <w:color w:val="auto"/>
          <w:sz w:val="21"/>
          <w:szCs w:val="21"/>
          <w:highlight w:val="none"/>
        </w:rPr>
      </w:pPr>
    </w:p>
    <w:p w14:paraId="561A8B01">
      <w:pPr>
        <w:pStyle w:val="26"/>
        <w:rPr>
          <w:rFonts w:hint="eastAsia" w:ascii="仿宋" w:hAnsi="仿宋" w:eastAsia="仿宋" w:cs="仿宋"/>
          <w:color w:val="auto"/>
          <w:sz w:val="21"/>
          <w:szCs w:val="21"/>
          <w:highlight w:val="none"/>
        </w:rPr>
      </w:pPr>
    </w:p>
    <w:p w14:paraId="24A61781">
      <w:pPr>
        <w:pStyle w:val="26"/>
        <w:rPr>
          <w:rFonts w:hint="eastAsia" w:ascii="仿宋" w:hAnsi="仿宋" w:eastAsia="仿宋" w:cs="仿宋"/>
          <w:color w:val="auto"/>
          <w:sz w:val="21"/>
          <w:szCs w:val="21"/>
          <w:highlight w:val="none"/>
        </w:rPr>
      </w:pPr>
    </w:p>
    <w:p w14:paraId="0BFF8B75">
      <w:pPr>
        <w:pStyle w:val="26"/>
        <w:rPr>
          <w:rFonts w:hint="eastAsia" w:ascii="仿宋" w:hAnsi="仿宋" w:eastAsia="仿宋" w:cs="仿宋"/>
          <w:color w:val="auto"/>
          <w:sz w:val="21"/>
          <w:szCs w:val="21"/>
          <w:highlight w:val="none"/>
        </w:rPr>
      </w:pPr>
    </w:p>
    <w:p w14:paraId="738EBB7A">
      <w:pPr>
        <w:pStyle w:val="26"/>
        <w:rPr>
          <w:rFonts w:hint="eastAsia" w:ascii="仿宋" w:hAnsi="仿宋" w:eastAsia="仿宋" w:cs="仿宋"/>
          <w:color w:val="auto"/>
          <w:sz w:val="21"/>
          <w:szCs w:val="21"/>
          <w:highlight w:val="none"/>
        </w:rPr>
      </w:pPr>
    </w:p>
    <w:p w14:paraId="483084A9">
      <w:pPr>
        <w:pStyle w:val="26"/>
        <w:rPr>
          <w:rFonts w:hint="eastAsia" w:ascii="仿宋" w:hAnsi="仿宋" w:eastAsia="仿宋" w:cs="仿宋"/>
          <w:color w:val="auto"/>
          <w:sz w:val="21"/>
          <w:szCs w:val="21"/>
          <w:highlight w:val="none"/>
        </w:rPr>
      </w:pPr>
    </w:p>
    <w:p w14:paraId="0953239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36857B2">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D7F913A">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0637F30">
      <w:pPr>
        <w:widowControl/>
        <w:ind w:left="420" w:leftChars="200"/>
        <w:jc w:val="center"/>
        <w:rPr>
          <w:rFonts w:ascii="宋体" w:hAnsi="宋体" w:cs="宋体"/>
          <w:b/>
          <w:bCs/>
          <w:kern w:val="0"/>
          <w:sz w:val="32"/>
          <w:szCs w:val="32"/>
          <w:highlight w:val="none"/>
        </w:rPr>
      </w:pPr>
    </w:p>
    <w:p w14:paraId="1118EAD6">
      <w:pPr>
        <w:shd w:val="clear" w:color="auto" w:fill="FFFFFF"/>
        <w:tabs>
          <w:tab w:val="left" w:pos="360"/>
        </w:tabs>
        <w:adjustRightInd w:val="0"/>
        <w:snapToGrid w:val="0"/>
        <w:spacing w:line="360" w:lineRule="auto"/>
        <w:jc w:val="center"/>
        <w:rPr>
          <w:rFonts w:hint="eastAsia"/>
          <w:b/>
          <w:bCs/>
          <w:sz w:val="36"/>
          <w:szCs w:val="36"/>
          <w:highlight w:val="none"/>
        </w:rPr>
      </w:pPr>
      <w:r>
        <w:rPr>
          <w:rFonts w:hint="eastAsia"/>
          <w:b/>
          <w:bCs/>
          <w:sz w:val="36"/>
          <w:szCs w:val="36"/>
          <w:highlight w:val="none"/>
          <w:lang w:val="en-US" w:eastAsia="zh-CN"/>
        </w:rPr>
        <w:t>二</w:t>
      </w:r>
      <w:r>
        <w:rPr>
          <w:rFonts w:hint="eastAsia"/>
          <w:b/>
          <w:bCs/>
          <w:sz w:val="36"/>
          <w:szCs w:val="36"/>
          <w:highlight w:val="none"/>
        </w:rPr>
        <w:t>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p w14:paraId="012460CD">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于现场</w:t>
      </w:r>
      <w:r>
        <w:rPr>
          <w:rFonts w:hint="eastAsia" w:ascii="仿宋" w:hAnsi="仿宋" w:eastAsia="仿宋" w:cs="仿宋"/>
          <w:b/>
          <w:color w:val="auto"/>
          <w:sz w:val="30"/>
          <w:szCs w:val="30"/>
          <w:highlight w:val="none"/>
          <w:lang w:eastAsia="zh-CN"/>
        </w:rPr>
        <w:t>磋商后再交）</w:t>
      </w:r>
    </w:p>
    <w:p w14:paraId="48AA625E">
      <w:pPr>
        <w:pStyle w:val="24"/>
        <w:rPr>
          <w:highlight w:val="none"/>
        </w:rPr>
      </w:pPr>
    </w:p>
    <w:tbl>
      <w:tblPr>
        <w:tblStyle w:val="19"/>
        <w:tblW w:w="0" w:type="auto"/>
        <w:jc w:val="center"/>
        <w:tblLayout w:type="autofit"/>
        <w:tblCellMar>
          <w:top w:w="0" w:type="dxa"/>
          <w:left w:w="108" w:type="dxa"/>
          <w:bottom w:w="0" w:type="dxa"/>
          <w:right w:w="108" w:type="dxa"/>
        </w:tblCellMar>
      </w:tblPr>
      <w:tblGrid>
        <w:gridCol w:w="1560"/>
        <w:gridCol w:w="2593"/>
        <w:gridCol w:w="1517"/>
        <w:gridCol w:w="2945"/>
      </w:tblGrid>
      <w:tr w14:paraId="202AB52B">
        <w:tblPrEx>
          <w:tblCellMar>
            <w:top w:w="0" w:type="dxa"/>
            <w:left w:w="108" w:type="dxa"/>
            <w:bottom w:w="0" w:type="dxa"/>
            <w:right w:w="108" w:type="dxa"/>
          </w:tblCellMar>
        </w:tblPrEx>
        <w:trPr>
          <w:jc w:val="center"/>
        </w:trPr>
        <w:tc>
          <w:tcPr>
            <w:tcW w:w="1560" w:type="dxa"/>
            <w:vAlign w:val="bottom"/>
          </w:tcPr>
          <w:p w14:paraId="476E6B7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05EB64BF">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中山大学孙逸仙纪念医院辅助岗位管理服务项目</w:t>
            </w:r>
          </w:p>
        </w:tc>
      </w:tr>
      <w:tr w14:paraId="1A9A04D1">
        <w:tblPrEx>
          <w:tblCellMar>
            <w:top w:w="0" w:type="dxa"/>
            <w:left w:w="108" w:type="dxa"/>
            <w:bottom w:w="0" w:type="dxa"/>
            <w:right w:w="108" w:type="dxa"/>
          </w:tblCellMar>
        </w:tblPrEx>
        <w:trPr>
          <w:jc w:val="center"/>
        </w:trPr>
        <w:tc>
          <w:tcPr>
            <w:tcW w:w="1560" w:type="dxa"/>
            <w:vAlign w:val="bottom"/>
          </w:tcPr>
          <w:p w14:paraId="05C8B54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38F9C78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1C081A3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2C59018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4AA287B3">
        <w:tblPrEx>
          <w:tblCellMar>
            <w:top w:w="0" w:type="dxa"/>
            <w:left w:w="108" w:type="dxa"/>
            <w:bottom w:w="0" w:type="dxa"/>
            <w:right w:w="108" w:type="dxa"/>
          </w:tblCellMar>
        </w:tblPrEx>
        <w:trPr>
          <w:jc w:val="center"/>
        </w:trPr>
        <w:tc>
          <w:tcPr>
            <w:tcW w:w="1560" w:type="dxa"/>
            <w:vAlign w:val="bottom"/>
          </w:tcPr>
          <w:p w14:paraId="4A720D4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1B6B42E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0B1DD8A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48EE4A4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1885A3DF">
      <w:pPr>
        <w:rPr>
          <w:highlight w:val="none"/>
        </w:rPr>
      </w:pPr>
    </w:p>
    <w:p w14:paraId="21D7C9DB">
      <w:pPr>
        <w:pStyle w:val="10"/>
        <w:rPr>
          <w:b/>
          <w:bCs/>
          <w:highlight w:val="none"/>
        </w:rPr>
      </w:pPr>
    </w:p>
    <w:tbl>
      <w:tblPr>
        <w:tblStyle w:val="19"/>
        <w:tblW w:w="47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386"/>
        <w:gridCol w:w="1955"/>
        <w:gridCol w:w="3132"/>
      </w:tblGrid>
      <w:tr w14:paraId="5643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56" w:type="pct"/>
            <w:tcBorders>
              <w:top w:val="single" w:color="auto" w:sz="4" w:space="0"/>
              <w:left w:val="single" w:color="auto" w:sz="4" w:space="0"/>
              <w:bottom w:val="single" w:color="auto" w:sz="4" w:space="0"/>
              <w:right w:val="single" w:color="auto" w:sz="4" w:space="0"/>
            </w:tcBorders>
            <w:vAlign w:val="center"/>
          </w:tcPr>
          <w:p w14:paraId="6C8BA08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737" w:type="pct"/>
            <w:tcBorders>
              <w:top w:val="single" w:color="auto" w:sz="4" w:space="0"/>
              <w:left w:val="nil"/>
              <w:bottom w:val="single" w:color="auto" w:sz="4" w:space="0"/>
              <w:right w:val="single" w:color="auto" w:sz="4" w:space="0"/>
            </w:tcBorders>
            <w:vAlign w:val="center"/>
          </w:tcPr>
          <w:p w14:paraId="4A67A5E8">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040" w:type="pct"/>
            <w:tcBorders>
              <w:top w:val="single" w:color="auto" w:sz="4" w:space="0"/>
              <w:left w:val="nil"/>
              <w:bottom w:val="single" w:color="auto" w:sz="4" w:space="0"/>
              <w:right w:val="single" w:color="auto" w:sz="4" w:space="0"/>
            </w:tcBorders>
            <w:vAlign w:val="center"/>
          </w:tcPr>
          <w:p w14:paraId="1EE63A80">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单价报价</w:t>
            </w:r>
          </w:p>
        </w:tc>
        <w:tc>
          <w:tcPr>
            <w:tcW w:w="1664" w:type="pct"/>
            <w:tcBorders>
              <w:top w:val="single" w:color="auto" w:sz="4" w:space="0"/>
              <w:left w:val="nil"/>
              <w:bottom w:val="single" w:color="auto" w:sz="4" w:space="0"/>
              <w:right w:val="single" w:color="auto" w:sz="4" w:space="0"/>
            </w:tcBorders>
            <w:vAlign w:val="center"/>
          </w:tcPr>
          <w:p w14:paraId="51D1D2B5">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项目总报价</w:t>
            </w:r>
          </w:p>
        </w:tc>
      </w:tr>
      <w:tr w14:paraId="40AE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556" w:type="pct"/>
            <w:tcBorders>
              <w:top w:val="single" w:color="auto" w:sz="4" w:space="0"/>
              <w:left w:val="single" w:color="auto" w:sz="4" w:space="0"/>
              <w:bottom w:val="single" w:color="auto" w:sz="4" w:space="0"/>
              <w:right w:val="single" w:color="auto" w:sz="4" w:space="0"/>
            </w:tcBorders>
            <w:vAlign w:val="center"/>
          </w:tcPr>
          <w:p w14:paraId="2582355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辅助岗位管理服务</w:t>
            </w:r>
          </w:p>
        </w:tc>
        <w:tc>
          <w:tcPr>
            <w:tcW w:w="737" w:type="pct"/>
            <w:tcBorders>
              <w:top w:val="single" w:color="auto" w:sz="4" w:space="0"/>
              <w:left w:val="nil"/>
              <w:bottom w:val="single" w:color="auto" w:sz="4" w:space="0"/>
              <w:right w:val="single" w:color="auto" w:sz="4" w:space="0"/>
            </w:tcBorders>
            <w:vAlign w:val="center"/>
          </w:tcPr>
          <w:p w14:paraId="532DF3F4">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3年</w:t>
            </w:r>
          </w:p>
        </w:tc>
        <w:tc>
          <w:tcPr>
            <w:tcW w:w="1040" w:type="pct"/>
            <w:tcBorders>
              <w:top w:val="single" w:color="auto" w:sz="4" w:space="0"/>
              <w:left w:val="nil"/>
              <w:bottom w:val="single" w:color="auto" w:sz="4" w:space="0"/>
              <w:right w:val="single" w:color="auto" w:sz="4" w:space="0"/>
            </w:tcBorders>
            <w:vAlign w:val="center"/>
          </w:tcPr>
          <w:p w14:paraId="5E85ADB2">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r>
              <w:rPr>
                <w:rFonts w:hint="default" w:ascii="仿宋" w:hAnsi="仿宋" w:eastAsia="仿宋" w:cs="仿宋"/>
                <w:sz w:val="24"/>
                <w:szCs w:val="24"/>
                <w:highlight w:val="yellow"/>
                <w:lang w:val="en-US" w:eastAsia="zh-CN"/>
              </w:rPr>
              <w:t>元/月</w:t>
            </w:r>
            <w:r>
              <w:rPr>
                <w:rFonts w:hint="eastAsia" w:ascii="仿宋" w:hAnsi="仿宋" w:eastAsia="仿宋" w:cs="仿宋"/>
                <w:sz w:val="24"/>
                <w:szCs w:val="24"/>
                <w:highlight w:val="yellow"/>
                <w:lang w:val="en-US" w:eastAsia="zh-CN"/>
              </w:rPr>
              <w:t>/人</w:t>
            </w:r>
          </w:p>
        </w:tc>
        <w:tc>
          <w:tcPr>
            <w:tcW w:w="1664" w:type="pct"/>
            <w:tcBorders>
              <w:top w:val="single" w:color="auto" w:sz="4" w:space="0"/>
              <w:left w:val="nil"/>
              <w:bottom w:val="single" w:color="auto" w:sz="4" w:space="0"/>
              <w:right w:val="single" w:color="auto" w:sz="4" w:space="0"/>
            </w:tcBorders>
            <w:vAlign w:val="center"/>
          </w:tcPr>
          <w:p w14:paraId="6DC73FB2">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29BC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556" w:type="pct"/>
            <w:vMerge w:val="restart"/>
            <w:tcBorders>
              <w:top w:val="single" w:color="auto" w:sz="4" w:space="0"/>
              <w:left w:val="single" w:color="auto" w:sz="4" w:space="0"/>
              <w:bottom w:val="single" w:color="auto" w:sz="4" w:space="0"/>
              <w:right w:val="single" w:color="auto" w:sz="4" w:space="0"/>
            </w:tcBorders>
            <w:vAlign w:val="center"/>
          </w:tcPr>
          <w:p w14:paraId="79FC4B1B">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443" w:type="pct"/>
            <w:gridSpan w:val="3"/>
            <w:tcBorders>
              <w:top w:val="single" w:color="auto" w:sz="4" w:space="0"/>
              <w:left w:val="nil"/>
              <w:bottom w:val="single" w:color="auto" w:sz="4" w:space="0"/>
              <w:right w:val="single" w:color="auto" w:sz="4" w:space="0"/>
            </w:tcBorders>
            <w:vAlign w:val="center"/>
          </w:tcPr>
          <w:p w14:paraId="05051AFE">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0525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56" w:type="pct"/>
            <w:vMerge w:val="continue"/>
            <w:tcBorders>
              <w:top w:val="single" w:color="auto" w:sz="4" w:space="0"/>
              <w:left w:val="single" w:color="auto" w:sz="4" w:space="0"/>
              <w:bottom w:val="single" w:color="auto" w:sz="4" w:space="0"/>
              <w:right w:val="single" w:color="auto" w:sz="4" w:space="0"/>
            </w:tcBorders>
            <w:vAlign w:val="center"/>
          </w:tcPr>
          <w:p w14:paraId="0F31FDE3">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443" w:type="pct"/>
            <w:gridSpan w:val="3"/>
            <w:tcBorders>
              <w:top w:val="single" w:color="auto" w:sz="4" w:space="0"/>
              <w:left w:val="nil"/>
              <w:bottom w:val="single" w:color="auto" w:sz="4" w:space="0"/>
              <w:right w:val="single" w:color="auto" w:sz="4" w:space="0"/>
            </w:tcBorders>
            <w:vAlign w:val="center"/>
          </w:tcPr>
          <w:p w14:paraId="14582AC8">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3100F505">
      <w:pPr>
        <w:pStyle w:val="26"/>
        <w:rPr>
          <w:rFonts w:hint="eastAsia" w:ascii="仿宋" w:hAnsi="仿宋" w:eastAsia="仿宋" w:cs="仿宋"/>
          <w:color w:val="000000"/>
          <w:sz w:val="21"/>
          <w:szCs w:val="21"/>
          <w:highlight w:val="none"/>
        </w:rPr>
      </w:pPr>
    </w:p>
    <w:p w14:paraId="4FCF6403">
      <w:pPr>
        <w:pStyle w:val="26"/>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3406792">
      <w:pPr>
        <w:pStyle w:val="2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1．响应人报价应为为采购人提供服务的总含税价，即报价中包括本项目的管理费用、服务费用、各种税费以及供应商响应过程中所发生一切费用。</w:t>
      </w:r>
    </w:p>
    <w:p w14:paraId="7AC5B596">
      <w:pPr>
        <w:pStyle w:val="2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2．少报漏报的内容，均已包含在总价内，成交人不得以任何的形式向采购人索要追加任何的费用，采购人不再另行支付其他费用。</w:t>
      </w:r>
    </w:p>
    <w:p w14:paraId="37C95029">
      <w:pPr>
        <w:pStyle w:val="2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3．最终报价方案以现场竞争性磋商为准。</w:t>
      </w:r>
    </w:p>
    <w:p w14:paraId="4204BB52">
      <w:pPr>
        <w:pStyle w:val="2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4．若成交，响应单价不可改变，供货时按采购人实际需求的采购数量和响应单价办理合同结算。</w:t>
      </w:r>
    </w:p>
    <w:p w14:paraId="2BF2E358">
      <w:pPr>
        <w:pStyle w:val="26"/>
        <w:rPr>
          <w:rFonts w:hint="eastAsia" w:ascii="仿宋" w:hAnsi="仿宋" w:eastAsia="仿宋" w:cs="仿宋"/>
          <w:color w:val="auto"/>
          <w:sz w:val="21"/>
          <w:szCs w:val="21"/>
          <w:highlight w:val="none"/>
        </w:rPr>
      </w:pPr>
    </w:p>
    <w:p w14:paraId="4041A962">
      <w:pPr>
        <w:pStyle w:val="26"/>
        <w:rPr>
          <w:rFonts w:hint="eastAsia" w:ascii="仿宋" w:hAnsi="仿宋" w:eastAsia="仿宋" w:cs="仿宋"/>
          <w:color w:val="auto"/>
          <w:sz w:val="21"/>
          <w:szCs w:val="21"/>
          <w:highlight w:val="none"/>
        </w:rPr>
      </w:pPr>
    </w:p>
    <w:p w14:paraId="1B9FBDD5">
      <w:pPr>
        <w:pStyle w:val="26"/>
        <w:rPr>
          <w:rFonts w:hint="eastAsia" w:ascii="仿宋" w:hAnsi="仿宋" w:eastAsia="仿宋" w:cs="仿宋"/>
          <w:color w:val="auto"/>
          <w:sz w:val="21"/>
          <w:szCs w:val="21"/>
          <w:highlight w:val="none"/>
        </w:rPr>
      </w:pPr>
    </w:p>
    <w:p w14:paraId="0C09F4FF">
      <w:pPr>
        <w:pStyle w:val="26"/>
        <w:rPr>
          <w:rFonts w:hint="eastAsia" w:ascii="仿宋" w:hAnsi="仿宋" w:eastAsia="仿宋" w:cs="仿宋"/>
          <w:color w:val="auto"/>
          <w:sz w:val="21"/>
          <w:szCs w:val="21"/>
          <w:highlight w:val="none"/>
        </w:rPr>
      </w:pPr>
    </w:p>
    <w:p w14:paraId="06A83681">
      <w:pPr>
        <w:pStyle w:val="26"/>
        <w:rPr>
          <w:rFonts w:hint="eastAsia" w:ascii="仿宋" w:hAnsi="仿宋" w:eastAsia="仿宋" w:cs="仿宋"/>
          <w:color w:val="auto"/>
          <w:sz w:val="21"/>
          <w:szCs w:val="21"/>
          <w:highlight w:val="none"/>
        </w:rPr>
      </w:pPr>
    </w:p>
    <w:p w14:paraId="07AB2D5A">
      <w:pPr>
        <w:pStyle w:val="26"/>
        <w:rPr>
          <w:rFonts w:hint="eastAsia" w:ascii="仿宋" w:hAnsi="仿宋" w:eastAsia="仿宋" w:cs="仿宋"/>
          <w:color w:val="auto"/>
          <w:sz w:val="21"/>
          <w:szCs w:val="21"/>
          <w:highlight w:val="none"/>
        </w:rPr>
      </w:pPr>
    </w:p>
    <w:p w14:paraId="2E050304">
      <w:pPr>
        <w:pStyle w:val="26"/>
        <w:rPr>
          <w:rFonts w:hint="eastAsia" w:ascii="仿宋" w:hAnsi="仿宋" w:eastAsia="仿宋" w:cs="仿宋"/>
          <w:color w:val="auto"/>
          <w:sz w:val="21"/>
          <w:szCs w:val="21"/>
          <w:highlight w:val="none"/>
        </w:rPr>
      </w:pPr>
    </w:p>
    <w:p w14:paraId="5E53BA9B">
      <w:pPr>
        <w:pStyle w:val="26"/>
        <w:rPr>
          <w:rFonts w:hint="eastAsia" w:ascii="仿宋" w:hAnsi="仿宋" w:eastAsia="仿宋" w:cs="仿宋"/>
          <w:color w:val="auto"/>
          <w:sz w:val="21"/>
          <w:szCs w:val="21"/>
          <w:highlight w:val="none"/>
        </w:rPr>
      </w:pPr>
    </w:p>
    <w:p w14:paraId="30B4CD11">
      <w:pPr>
        <w:pStyle w:val="26"/>
        <w:rPr>
          <w:rFonts w:hint="eastAsia" w:ascii="仿宋" w:hAnsi="仿宋" w:eastAsia="仿宋" w:cs="仿宋"/>
          <w:color w:val="auto"/>
          <w:sz w:val="21"/>
          <w:szCs w:val="21"/>
          <w:highlight w:val="none"/>
        </w:rPr>
      </w:pPr>
    </w:p>
    <w:p w14:paraId="61D25DF0">
      <w:pPr>
        <w:pStyle w:val="26"/>
        <w:rPr>
          <w:rFonts w:hint="eastAsia" w:ascii="仿宋" w:hAnsi="仿宋" w:eastAsia="仿宋" w:cs="仿宋"/>
          <w:color w:val="auto"/>
          <w:sz w:val="21"/>
          <w:szCs w:val="21"/>
          <w:highlight w:val="none"/>
        </w:rPr>
      </w:pPr>
    </w:p>
    <w:p w14:paraId="1A77D95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3E71AD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3B0F22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81ECE1B">
      <w:pPr>
        <w:widowControl/>
        <w:ind w:left="420" w:leftChars="200"/>
        <w:jc w:val="center"/>
        <w:rPr>
          <w:rFonts w:ascii="宋体" w:hAnsi="宋体" w:cs="宋体"/>
          <w:b/>
          <w:bCs/>
          <w:kern w:val="0"/>
          <w:sz w:val="32"/>
          <w:szCs w:val="32"/>
          <w:highlight w:val="none"/>
        </w:rPr>
      </w:pPr>
    </w:p>
    <w:p w14:paraId="651CD8C7">
      <w:pPr>
        <w:pStyle w:val="5"/>
        <w:pageBreakBefore/>
        <w:adjustRightInd w:val="0"/>
        <w:snapToGrid w:val="0"/>
        <w:spacing w:before="156" w:beforeLines="50" w:after="0" w:line="240" w:lineRule="auto"/>
        <w:jc w:val="center"/>
        <w:rPr>
          <w:szCs w:val="40"/>
          <w:highlight w:val="none"/>
        </w:rPr>
      </w:pPr>
      <w:r>
        <w:rPr>
          <w:rFonts w:hint="eastAsia" w:ascii="黑体" w:hAnsi="黑体" w:cs="黑体"/>
          <w:sz w:val="36"/>
          <w:szCs w:val="36"/>
          <w:highlight w:val="none"/>
        </w:rPr>
        <w:t>二、资格审查</w:t>
      </w:r>
    </w:p>
    <w:p w14:paraId="48531FB7">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EA169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0BBF8A9">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评审内容</w:t>
            </w:r>
          </w:p>
        </w:tc>
        <w:tc>
          <w:tcPr>
            <w:tcW w:w="5834" w:type="dxa"/>
            <w:vAlign w:val="center"/>
          </w:tcPr>
          <w:p w14:paraId="4D4AB8FE">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lang w:eastAsia="zh-CN"/>
              </w:rPr>
              <w:t>磋商文件</w:t>
            </w:r>
            <w:r>
              <w:rPr>
                <w:rFonts w:hint="eastAsia" w:ascii="宋体" w:hAnsi="宋体" w:eastAsia="宋体" w:cs="宋体"/>
                <w:bCs/>
                <w:szCs w:val="21"/>
                <w:highlight w:val="none"/>
              </w:rPr>
              <w:t>要求</w:t>
            </w:r>
          </w:p>
        </w:tc>
        <w:tc>
          <w:tcPr>
            <w:tcW w:w="1515" w:type="dxa"/>
            <w:vAlign w:val="center"/>
          </w:tcPr>
          <w:p w14:paraId="11A65A1E">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自查结论</w:t>
            </w:r>
          </w:p>
        </w:tc>
        <w:tc>
          <w:tcPr>
            <w:tcW w:w="2289" w:type="dxa"/>
            <w:vAlign w:val="center"/>
          </w:tcPr>
          <w:p w14:paraId="1DA3DBA2">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eastAsia="宋体" w:cs="宋体"/>
                <w:bCs/>
                <w:szCs w:val="21"/>
                <w:highlight w:val="none"/>
              </w:rPr>
              <w:t>证明资料</w:t>
            </w:r>
          </w:p>
        </w:tc>
      </w:tr>
      <w:tr w14:paraId="545332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193FF9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14:paraId="462946F8">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供应商应具备以下条件：</w:t>
            </w:r>
          </w:p>
          <w:p w14:paraId="55643CA2">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①具有良好的商业信誉和健全的财务会计制度；</w:t>
            </w:r>
          </w:p>
          <w:p w14:paraId="31DD046E">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②有依法缴纳税收和社会保障资金的良好记录；</w:t>
            </w:r>
          </w:p>
          <w:p w14:paraId="54B7C539">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③具备履行合同所必需的设备和专业技术能力；</w:t>
            </w:r>
          </w:p>
          <w:p w14:paraId="1EBF026B">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2C6C482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DB6D4BA">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10F71FA8">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6F4F9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4BF63F">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5C6F3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14:paraId="02F76F38">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BC57B3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1BED74B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91EC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6E5C964">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26CA0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7F78D4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224744D2">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1A9C9DB8">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C0D99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0C9326C">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49A860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053F5BF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1F88E12">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6D2328A7">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93E1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19739CE">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695D3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71B85E5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F48D8FA">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2399859F">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AC91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730F0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14:paraId="2B17B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kern w:val="28"/>
                <w:sz w:val="21"/>
                <w:szCs w:val="21"/>
                <w:highlight w:val="none"/>
                <w:lang w:val="en-US" w:eastAsia="zh-CN"/>
              </w:rPr>
              <w:t>本项目不接受联合体报名，成交供应商不得以任何方式转包或分包本项目。</w:t>
            </w:r>
            <w:r>
              <w:rPr>
                <w:rFonts w:hint="eastAsia" w:ascii="宋体" w:hAnsi="宋体" w:eastAsia="宋体" w:cs="宋体"/>
                <w:sz w:val="21"/>
                <w:szCs w:val="21"/>
                <w:highlight w:val="none"/>
                <w:lang w:val="en-US" w:eastAsia="zh-CN"/>
              </w:rPr>
              <w:t>（出具有效的声明函加盖公章，格式详见“1、资格声明函”）</w:t>
            </w:r>
          </w:p>
        </w:tc>
        <w:tc>
          <w:tcPr>
            <w:tcW w:w="1515" w:type="dxa"/>
            <w:vAlign w:val="center"/>
          </w:tcPr>
          <w:p w14:paraId="108DDFF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993E7CC">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14:paraId="1C6DC3D6">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30A73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178E272A">
            <w:pPr>
              <w:keepNext w:val="0"/>
              <w:keepLines w:val="0"/>
              <w:suppressLineNumbers w:val="0"/>
              <w:spacing w:before="0" w:beforeAutospacing="0" w:after="0" w:afterAutospacing="0"/>
              <w:ind w:left="0" w:right="-178" w:rightChars="-85"/>
              <w:jc w:val="center"/>
              <w:rPr>
                <w:rFonts w:hint="eastAsia" w:ascii="宋体" w:hAnsi="宋体" w:eastAsia="宋体" w:cs="宋体"/>
                <w:highlight w:val="none"/>
              </w:rPr>
            </w:pPr>
          </w:p>
        </w:tc>
        <w:tc>
          <w:tcPr>
            <w:tcW w:w="5834" w:type="dxa"/>
            <w:vAlign w:val="center"/>
          </w:tcPr>
          <w:p w14:paraId="5CCC1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eastAsia="宋体" w:cs="宋体"/>
                <w:kern w:val="28"/>
                <w:sz w:val="21"/>
                <w:szCs w:val="21"/>
                <w:highlight w:val="none"/>
                <w:lang w:val="en-US" w:eastAsia="zh-CN"/>
              </w:rPr>
              <w:t>单位负责人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法定代表人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eastAsia="宋体" w:cs="宋体"/>
                <w:kern w:val="28"/>
                <w:sz w:val="21"/>
                <w:szCs w:val="21"/>
                <w:highlight w:val="none"/>
                <w:lang w:val="en-US" w:eastAsia="zh-CN"/>
              </w:rPr>
              <w:t>承诺书</w:t>
            </w:r>
            <w:r>
              <w:rPr>
                <w:rFonts w:hint="eastAsia" w:ascii="宋体" w:hAnsi="宋体" w:eastAsia="宋体" w:cs="宋体"/>
                <w:kern w:val="28"/>
                <w:sz w:val="21"/>
                <w:szCs w:val="21"/>
                <w:highlight w:val="none"/>
                <w:lang w:eastAsia="zh-CN"/>
              </w:rPr>
              <w:t>，格式详见“</w:t>
            </w:r>
            <w:r>
              <w:rPr>
                <w:rFonts w:hint="eastAsia" w:ascii="宋体" w:hAnsi="宋体" w:eastAsia="宋体" w:cs="宋体"/>
                <w:kern w:val="28"/>
                <w:sz w:val="21"/>
                <w:szCs w:val="21"/>
                <w:highlight w:val="none"/>
                <w:lang w:val="en-US" w:eastAsia="zh-CN"/>
              </w:rPr>
              <w:t>3</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供应商廉洁守约承诺书</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14:paraId="51AA471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9A6116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3EB06E6A">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360708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DDF6E2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766E4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本项目特定的资格要求：具有有效期内的《人力资源服务许可证》和《劳务派遣经营许可证》。提供有效的《人力资源服务许可证》和《劳务派遣经营许可证》副本复印件，加盖</w:t>
            </w:r>
            <w:r>
              <w:rPr>
                <w:rFonts w:hint="eastAsia" w:ascii="宋体" w:hAnsi="宋体" w:cs="宋体"/>
                <w:sz w:val="21"/>
                <w:szCs w:val="21"/>
                <w:highlight w:val="none"/>
                <w:lang w:val="en-US" w:eastAsia="zh-CN"/>
              </w:rPr>
              <w:t>鲜</w:t>
            </w:r>
            <w:r>
              <w:rPr>
                <w:rFonts w:hint="eastAsia" w:ascii="宋体" w:hAnsi="宋体" w:eastAsia="宋体" w:cs="宋体"/>
                <w:sz w:val="21"/>
                <w:szCs w:val="21"/>
                <w:highlight w:val="none"/>
                <w:lang w:val="en-US" w:eastAsia="zh-CN"/>
              </w:rPr>
              <w:t>章</w:t>
            </w:r>
            <w:r>
              <w:rPr>
                <w:rFonts w:hint="eastAsia" w:ascii="宋体" w:hAnsi="宋体" w:cs="宋体"/>
                <w:sz w:val="21"/>
                <w:szCs w:val="21"/>
                <w:highlight w:val="none"/>
                <w:lang w:val="en-US" w:eastAsia="zh-CN"/>
              </w:rPr>
              <w:t>。</w:t>
            </w:r>
          </w:p>
        </w:tc>
        <w:tc>
          <w:tcPr>
            <w:tcW w:w="1515" w:type="dxa"/>
            <w:vAlign w:val="center"/>
          </w:tcPr>
          <w:p w14:paraId="19C222E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299803B">
            <w:pPr>
              <w:keepNext w:val="0"/>
              <w:keepLines w:val="0"/>
              <w:suppressLineNumbers w:val="0"/>
              <w:spacing w:before="0" w:beforeAutospacing="0" w:after="0" w:afterAutospacing="0"/>
              <w:ind w:left="36" w:leftChars="17"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6D1EF8F0">
            <w:pPr>
              <w:keepNext w:val="0"/>
              <w:keepLines w:val="0"/>
              <w:suppressLineNumbers w:val="0"/>
              <w:spacing w:before="0" w:beforeAutospacing="0" w:after="0" w:afterAutospacing="0"/>
              <w:ind w:left="0" w:leftChars="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AC523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9C7B560">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1B372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sz w:val="21"/>
                <w:szCs w:val="21"/>
                <w:highlight w:val="none"/>
                <w:lang w:val="en-US" w:eastAsia="zh-CN"/>
              </w:rPr>
              <w:t>已成功报名本次项目。</w:t>
            </w:r>
          </w:p>
        </w:tc>
        <w:tc>
          <w:tcPr>
            <w:tcW w:w="1515" w:type="dxa"/>
            <w:vAlign w:val="center"/>
          </w:tcPr>
          <w:p w14:paraId="58061AA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225FFDE">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14:paraId="1BEEFBB5">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sz w:val="21"/>
                <w:szCs w:val="21"/>
                <w:highlight w:val="none"/>
                <w:lang w:val="en-US" w:eastAsia="zh-CN"/>
              </w:rPr>
              <w:t>/</w:t>
            </w:r>
          </w:p>
        </w:tc>
      </w:tr>
    </w:tbl>
    <w:p w14:paraId="721C514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注：</w:t>
      </w:r>
    </w:p>
    <w:p w14:paraId="5021EFD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审核的重要内容之一，</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人必须严格按照其内容及序列要求在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文件中对应如实提供，</w:t>
      </w:r>
      <w:r>
        <w:rPr>
          <w:rFonts w:hint="eastAsia" w:ascii="宋体" w:hAnsi="宋体" w:eastAsia="宋体" w:cs="宋体"/>
          <w:color w:val="auto"/>
          <w:kern w:val="0"/>
          <w:sz w:val="21"/>
          <w:szCs w:val="22"/>
          <w:highlight w:val="none"/>
          <w:lang w:val="en-US" w:eastAsia="zh-CN"/>
        </w:rPr>
        <w:t>对资格性证明文件的任何缺漏和不符合项</w:t>
      </w:r>
      <w:r>
        <w:rPr>
          <w:rFonts w:hint="eastAsia" w:ascii="宋体" w:hAnsi="宋体" w:eastAsia="宋体" w:cs="宋体"/>
          <w:color w:val="auto"/>
          <w:szCs w:val="21"/>
          <w:highlight w:val="none"/>
        </w:rPr>
        <w:t>将会直接导致无效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p>
    <w:p w14:paraId="46407305">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人须在“自查结论”栏</w:t>
      </w:r>
      <w:r>
        <w:rPr>
          <w:rFonts w:hint="eastAsia" w:ascii="宋体" w:hAnsi="宋体" w:eastAsia="宋体" w:cs="宋体"/>
          <w:color w:val="auto"/>
          <w:kern w:val="0"/>
          <w:szCs w:val="21"/>
          <w:highlight w:val="none"/>
          <w:lang w:val="en-US" w:eastAsia="zh-CN"/>
        </w:rPr>
        <w:t>勾选</w:t>
      </w:r>
      <w:r>
        <w:rPr>
          <w:rFonts w:hint="eastAsia" w:ascii="宋体" w:hAnsi="宋体" w:eastAsia="宋体" w:cs="宋体"/>
          <w:color w:val="auto"/>
          <w:kern w:val="0"/>
          <w:szCs w:val="21"/>
          <w:highlight w:val="none"/>
        </w:rPr>
        <w:t>通过或不通过，在“证明资料”栏填写页码。</w:t>
      </w:r>
    </w:p>
    <w:p w14:paraId="78C037E9">
      <w:pPr>
        <w:pStyle w:val="26"/>
        <w:rPr>
          <w:rFonts w:hint="eastAsia" w:ascii="宋体" w:hAnsi="宋体" w:eastAsia="宋体" w:cs="宋体"/>
          <w:highlight w:val="none"/>
        </w:rPr>
      </w:pPr>
      <w:r>
        <w:rPr>
          <w:rFonts w:hint="eastAsia" w:ascii="宋体" w:hAnsi="宋体" w:eastAsia="宋体" w:cs="宋体"/>
          <w:color w:val="auto"/>
          <w:kern w:val="0"/>
          <w:sz w:val="21"/>
          <w:szCs w:val="22"/>
          <w:highlight w:val="none"/>
          <w:lang w:val="en-US" w:eastAsia="zh-CN"/>
        </w:rPr>
        <w:t>3、资格审查中要求的《供应商廉洁守约承诺书》，响应人除了在响应文件中装订成册，须在递交磋商文件时另外单独提供一份盖章签字版的承诺书。若未单独提供，可能影响对响应文件的评价，但不作为一票否决的条款。</w:t>
      </w:r>
    </w:p>
    <w:p w14:paraId="69709D52">
      <w:pPr>
        <w:pStyle w:val="26"/>
        <w:rPr>
          <w:rFonts w:hint="eastAsia" w:ascii="仿宋" w:hAnsi="仿宋" w:eastAsia="仿宋" w:cs="仿宋"/>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4、本自查表不得擅自删改。</w:t>
      </w:r>
    </w:p>
    <w:p w14:paraId="0BC2D962">
      <w:pPr>
        <w:pStyle w:val="26"/>
        <w:ind w:firstLine="0" w:firstLineChars="0"/>
        <w:rPr>
          <w:rFonts w:ascii="宋体" w:hAnsi="宋体" w:cs="宋体"/>
          <w:szCs w:val="21"/>
          <w:highlight w:val="none"/>
        </w:rPr>
      </w:pPr>
    </w:p>
    <w:p w14:paraId="250FF7C7">
      <w:pPr>
        <w:pStyle w:val="26"/>
        <w:ind w:firstLine="400"/>
        <w:rPr>
          <w:rFonts w:ascii="宋体" w:hAnsi="宋体" w:cs="宋体"/>
          <w:szCs w:val="21"/>
          <w:highlight w:val="none"/>
        </w:rPr>
      </w:pPr>
    </w:p>
    <w:p w14:paraId="594B0E6B">
      <w:pPr>
        <w:pStyle w:val="26"/>
        <w:ind w:firstLine="400"/>
        <w:rPr>
          <w:rFonts w:ascii="宋体" w:hAnsi="宋体" w:cs="宋体"/>
          <w:szCs w:val="21"/>
          <w:highlight w:val="none"/>
        </w:rPr>
      </w:pPr>
    </w:p>
    <w:p w14:paraId="2B6873A4">
      <w:pPr>
        <w:autoSpaceDE w:val="0"/>
        <w:autoSpaceDN w:val="0"/>
        <w:adjustRightInd w:val="0"/>
        <w:ind w:firstLine="420" w:firstLineChars="200"/>
        <w:jc w:val="left"/>
        <w:rPr>
          <w:rFonts w:ascii="宋体" w:hAnsi="宋体" w:cs="宋体"/>
          <w:szCs w:val="21"/>
          <w:highlight w:val="none"/>
        </w:rPr>
      </w:pPr>
    </w:p>
    <w:p w14:paraId="778B3BD0">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9743AC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FFA571C">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D8BE440">
      <w:pPr>
        <w:pStyle w:val="26"/>
        <w:ind w:firstLine="400"/>
        <w:rPr>
          <w:rFonts w:ascii="仿宋_GB2312" w:hAnsi="华文仿宋" w:eastAsia="仿宋_GB2312" w:cs="华文仿宋"/>
          <w:bCs/>
          <w:szCs w:val="21"/>
          <w:highlight w:val="none"/>
        </w:rPr>
      </w:pPr>
    </w:p>
    <w:p w14:paraId="3AA13003">
      <w:pPr>
        <w:pStyle w:val="26"/>
        <w:ind w:firstLine="400"/>
        <w:rPr>
          <w:rFonts w:ascii="宋体" w:hAnsi="宋体" w:cs="宋体"/>
          <w:szCs w:val="21"/>
          <w:highlight w:val="none"/>
        </w:rPr>
      </w:pPr>
    </w:p>
    <w:p w14:paraId="14E82927">
      <w:pPr>
        <w:pStyle w:val="26"/>
        <w:ind w:firstLine="400"/>
        <w:rPr>
          <w:rFonts w:ascii="仿宋_GB2312" w:hAnsi="华文仿宋" w:eastAsia="仿宋_GB2312" w:cs="华文仿宋"/>
          <w:bCs/>
          <w:szCs w:val="21"/>
          <w:highlight w:val="none"/>
        </w:rPr>
      </w:pPr>
    </w:p>
    <w:p w14:paraId="7BA63453">
      <w:pPr>
        <w:pStyle w:val="26"/>
        <w:ind w:firstLine="400"/>
        <w:rPr>
          <w:rFonts w:ascii="宋体" w:hAnsi="宋体" w:cs="宋体"/>
          <w:szCs w:val="21"/>
          <w:highlight w:val="none"/>
        </w:rPr>
      </w:pPr>
    </w:p>
    <w:p w14:paraId="2730A581">
      <w:pPr>
        <w:pStyle w:val="26"/>
        <w:ind w:firstLine="400"/>
        <w:rPr>
          <w:rFonts w:ascii="宋体" w:hAnsi="宋体" w:cs="宋体"/>
          <w:szCs w:val="21"/>
          <w:highlight w:val="none"/>
        </w:rPr>
      </w:pPr>
    </w:p>
    <w:p w14:paraId="368EF5C9">
      <w:pPr>
        <w:pStyle w:val="26"/>
        <w:ind w:firstLine="400"/>
        <w:rPr>
          <w:rFonts w:ascii="宋体" w:hAnsi="宋体" w:cs="宋体"/>
          <w:szCs w:val="21"/>
          <w:highlight w:val="none"/>
        </w:rPr>
      </w:pPr>
    </w:p>
    <w:p w14:paraId="57A3FE0C">
      <w:pPr>
        <w:pStyle w:val="26"/>
        <w:ind w:firstLine="400"/>
        <w:rPr>
          <w:rFonts w:ascii="宋体" w:hAnsi="宋体" w:cs="宋体"/>
          <w:szCs w:val="21"/>
          <w:highlight w:val="none"/>
        </w:rPr>
      </w:pPr>
    </w:p>
    <w:p w14:paraId="3F35DFD8">
      <w:pPr>
        <w:pStyle w:val="26"/>
        <w:ind w:firstLine="400"/>
        <w:rPr>
          <w:rFonts w:ascii="宋体" w:hAnsi="宋体" w:cs="宋体"/>
          <w:szCs w:val="21"/>
          <w:highlight w:val="none"/>
        </w:rPr>
      </w:pPr>
    </w:p>
    <w:p w14:paraId="0793920F">
      <w:pPr>
        <w:pStyle w:val="26"/>
        <w:ind w:firstLine="400"/>
        <w:rPr>
          <w:rFonts w:ascii="宋体" w:hAnsi="宋体" w:cs="宋体"/>
          <w:szCs w:val="21"/>
          <w:highlight w:val="none"/>
        </w:rPr>
      </w:pPr>
    </w:p>
    <w:p w14:paraId="70823767">
      <w:pPr>
        <w:pStyle w:val="26"/>
        <w:ind w:firstLine="400"/>
        <w:rPr>
          <w:rFonts w:ascii="宋体" w:hAnsi="宋体" w:cs="宋体"/>
          <w:szCs w:val="21"/>
          <w:highlight w:val="none"/>
        </w:rPr>
      </w:pPr>
    </w:p>
    <w:p w14:paraId="0B593883">
      <w:pPr>
        <w:pStyle w:val="26"/>
        <w:ind w:firstLine="400"/>
        <w:rPr>
          <w:rFonts w:ascii="宋体" w:hAnsi="宋体" w:cs="宋体"/>
          <w:szCs w:val="21"/>
          <w:highlight w:val="none"/>
        </w:rPr>
      </w:pPr>
    </w:p>
    <w:p w14:paraId="361A5859">
      <w:pPr>
        <w:pStyle w:val="26"/>
        <w:ind w:firstLine="400"/>
        <w:rPr>
          <w:rFonts w:ascii="宋体" w:hAnsi="宋体" w:cs="宋体"/>
          <w:szCs w:val="21"/>
          <w:highlight w:val="none"/>
        </w:rPr>
      </w:pPr>
    </w:p>
    <w:p w14:paraId="6C0E1AAF">
      <w:pPr>
        <w:pStyle w:val="26"/>
        <w:ind w:firstLine="400"/>
        <w:rPr>
          <w:rFonts w:ascii="宋体" w:hAnsi="宋体" w:cs="宋体"/>
          <w:szCs w:val="21"/>
          <w:highlight w:val="none"/>
        </w:rPr>
      </w:pPr>
    </w:p>
    <w:p w14:paraId="4E19E9A2">
      <w:pPr>
        <w:pStyle w:val="26"/>
        <w:ind w:firstLine="400"/>
        <w:rPr>
          <w:rFonts w:ascii="宋体" w:hAnsi="宋体" w:cs="宋体"/>
          <w:szCs w:val="21"/>
          <w:highlight w:val="none"/>
        </w:rPr>
      </w:pPr>
    </w:p>
    <w:p w14:paraId="4721DB96">
      <w:pPr>
        <w:pStyle w:val="26"/>
        <w:ind w:firstLine="400"/>
        <w:rPr>
          <w:rFonts w:ascii="宋体" w:hAnsi="宋体" w:cs="宋体"/>
          <w:szCs w:val="21"/>
          <w:highlight w:val="none"/>
        </w:rPr>
      </w:pPr>
    </w:p>
    <w:p w14:paraId="374751FD">
      <w:pPr>
        <w:pStyle w:val="26"/>
        <w:ind w:firstLine="400"/>
        <w:rPr>
          <w:rFonts w:ascii="宋体" w:hAnsi="宋体" w:cs="宋体"/>
          <w:szCs w:val="21"/>
          <w:highlight w:val="none"/>
        </w:rPr>
      </w:pPr>
    </w:p>
    <w:p w14:paraId="25843990">
      <w:pPr>
        <w:pStyle w:val="26"/>
        <w:ind w:firstLine="400"/>
        <w:rPr>
          <w:rFonts w:ascii="宋体" w:hAnsi="宋体" w:cs="宋体"/>
          <w:szCs w:val="21"/>
          <w:highlight w:val="none"/>
        </w:rPr>
      </w:pPr>
    </w:p>
    <w:p w14:paraId="763F804C">
      <w:pPr>
        <w:pStyle w:val="26"/>
        <w:ind w:firstLine="400"/>
        <w:rPr>
          <w:rFonts w:ascii="宋体" w:hAnsi="宋体" w:cs="宋体"/>
          <w:szCs w:val="21"/>
          <w:highlight w:val="none"/>
        </w:rPr>
      </w:pPr>
    </w:p>
    <w:p w14:paraId="16A9EB01">
      <w:pPr>
        <w:pStyle w:val="26"/>
        <w:ind w:firstLine="400"/>
        <w:rPr>
          <w:rFonts w:ascii="宋体" w:hAnsi="宋体" w:cs="宋体"/>
          <w:szCs w:val="21"/>
          <w:highlight w:val="none"/>
        </w:rPr>
      </w:pPr>
    </w:p>
    <w:p w14:paraId="2373615A">
      <w:pPr>
        <w:pStyle w:val="26"/>
        <w:ind w:firstLine="400"/>
        <w:rPr>
          <w:rFonts w:ascii="宋体" w:hAnsi="宋体" w:cs="宋体"/>
          <w:szCs w:val="21"/>
          <w:highlight w:val="none"/>
        </w:rPr>
      </w:pPr>
    </w:p>
    <w:p w14:paraId="5BC066A6">
      <w:pPr>
        <w:pStyle w:val="26"/>
        <w:ind w:firstLine="400"/>
        <w:rPr>
          <w:rFonts w:ascii="宋体" w:hAnsi="宋体" w:cs="宋体"/>
          <w:szCs w:val="21"/>
          <w:highlight w:val="none"/>
        </w:rPr>
      </w:pPr>
    </w:p>
    <w:p w14:paraId="395D74E0">
      <w:pPr>
        <w:pStyle w:val="26"/>
        <w:ind w:firstLine="400"/>
        <w:rPr>
          <w:rFonts w:ascii="宋体" w:hAnsi="宋体" w:cs="宋体"/>
          <w:szCs w:val="21"/>
          <w:highlight w:val="none"/>
        </w:rPr>
      </w:pPr>
    </w:p>
    <w:p w14:paraId="699DC7CD">
      <w:pPr>
        <w:pStyle w:val="26"/>
        <w:ind w:firstLine="400"/>
        <w:rPr>
          <w:rFonts w:ascii="宋体" w:hAnsi="宋体" w:cs="宋体"/>
          <w:szCs w:val="21"/>
          <w:highlight w:val="none"/>
        </w:rPr>
      </w:pPr>
    </w:p>
    <w:p w14:paraId="75AC06AA">
      <w:pPr>
        <w:pStyle w:val="26"/>
        <w:ind w:firstLine="400"/>
        <w:rPr>
          <w:rFonts w:ascii="宋体" w:hAnsi="宋体" w:cs="宋体"/>
          <w:szCs w:val="21"/>
          <w:highlight w:val="none"/>
        </w:rPr>
      </w:pPr>
    </w:p>
    <w:p w14:paraId="778F93BB">
      <w:pPr>
        <w:pStyle w:val="26"/>
        <w:ind w:firstLine="400"/>
        <w:rPr>
          <w:rFonts w:ascii="宋体" w:hAnsi="宋体" w:cs="宋体"/>
          <w:szCs w:val="21"/>
          <w:highlight w:val="none"/>
        </w:rPr>
      </w:pPr>
    </w:p>
    <w:p w14:paraId="5E700CFD">
      <w:pPr>
        <w:pStyle w:val="26"/>
        <w:ind w:firstLine="400"/>
        <w:rPr>
          <w:rFonts w:ascii="宋体" w:hAnsi="宋体" w:cs="宋体"/>
          <w:szCs w:val="21"/>
          <w:highlight w:val="none"/>
        </w:rPr>
      </w:pPr>
    </w:p>
    <w:p w14:paraId="301B5536">
      <w:pPr>
        <w:pStyle w:val="26"/>
        <w:ind w:firstLine="400"/>
        <w:rPr>
          <w:rFonts w:ascii="宋体" w:hAnsi="宋体" w:cs="宋体"/>
          <w:szCs w:val="21"/>
          <w:highlight w:val="none"/>
        </w:rPr>
      </w:pPr>
    </w:p>
    <w:p w14:paraId="6240413C">
      <w:pPr>
        <w:pStyle w:val="26"/>
        <w:ind w:firstLine="400"/>
        <w:rPr>
          <w:rFonts w:ascii="宋体" w:hAnsi="宋体" w:cs="宋体"/>
          <w:szCs w:val="21"/>
          <w:highlight w:val="none"/>
        </w:rPr>
      </w:pPr>
    </w:p>
    <w:p w14:paraId="12E2B67E">
      <w:pPr>
        <w:pStyle w:val="26"/>
        <w:ind w:firstLine="400"/>
        <w:rPr>
          <w:rFonts w:ascii="宋体" w:hAnsi="宋体" w:cs="宋体"/>
          <w:szCs w:val="21"/>
          <w:highlight w:val="none"/>
        </w:rPr>
      </w:pPr>
    </w:p>
    <w:p w14:paraId="6281C64E">
      <w:pPr>
        <w:pStyle w:val="26"/>
        <w:ind w:firstLine="400"/>
        <w:rPr>
          <w:rFonts w:ascii="宋体" w:hAnsi="宋体" w:cs="宋体"/>
          <w:szCs w:val="21"/>
          <w:highlight w:val="none"/>
        </w:rPr>
      </w:pPr>
    </w:p>
    <w:p w14:paraId="3373F346">
      <w:pPr>
        <w:pStyle w:val="26"/>
        <w:ind w:firstLine="400"/>
        <w:rPr>
          <w:rFonts w:ascii="宋体" w:hAnsi="宋体" w:cs="宋体"/>
          <w:szCs w:val="21"/>
          <w:highlight w:val="none"/>
        </w:rPr>
      </w:pPr>
    </w:p>
    <w:p w14:paraId="456E9E23">
      <w:pPr>
        <w:pStyle w:val="26"/>
        <w:ind w:firstLine="400"/>
        <w:rPr>
          <w:rFonts w:ascii="宋体" w:hAnsi="宋体" w:cs="宋体"/>
          <w:szCs w:val="21"/>
          <w:highlight w:val="none"/>
        </w:rPr>
      </w:pPr>
    </w:p>
    <w:p w14:paraId="48AF9983">
      <w:pPr>
        <w:pStyle w:val="26"/>
        <w:ind w:firstLine="400"/>
        <w:rPr>
          <w:rFonts w:ascii="宋体" w:hAnsi="宋体" w:cs="宋体"/>
          <w:szCs w:val="21"/>
          <w:highlight w:val="none"/>
        </w:rPr>
      </w:pPr>
    </w:p>
    <w:p w14:paraId="253ED16D">
      <w:pPr>
        <w:shd w:val="clear" w:color="auto" w:fill="FFFFFF"/>
        <w:adjustRightInd w:val="0"/>
        <w:snapToGrid w:val="0"/>
        <w:spacing w:line="240" w:lineRule="auto"/>
        <w:jc w:val="center"/>
        <w:rPr>
          <w:rFonts w:ascii="宋体" w:hAnsi="宋体" w:cs="宋体"/>
          <w:szCs w:val="21"/>
          <w:highlight w:val="none"/>
        </w:rPr>
      </w:pPr>
      <w:r>
        <w:rPr>
          <w:rFonts w:hint="eastAsia"/>
          <w:b/>
          <w:bCs/>
          <w:sz w:val="36"/>
          <w:szCs w:val="44"/>
          <w:highlight w:val="none"/>
        </w:rPr>
        <w:t>（二）资格审查证明资料</w:t>
      </w:r>
    </w:p>
    <w:p w14:paraId="37283D41">
      <w:pPr>
        <w:widowControl/>
        <w:spacing w:line="240" w:lineRule="auto"/>
        <w:jc w:val="center"/>
        <w:rPr>
          <w:b/>
          <w:bCs/>
          <w:sz w:val="32"/>
          <w:szCs w:val="32"/>
          <w:highlight w:val="none"/>
        </w:rPr>
      </w:pPr>
      <w:r>
        <w:rPr>
          <w:rFonts w:hint="eastAsia" w:ascii="宋体" w:hAnsi="宋体" w:cs="宋体"/>
          <w:b/>
          <w:bCs/>
          <w:kern w:val="0"/>
          <w:sz w:val="32"/>
          <w:szCs w:val="32"/>
          <w:highlight w:val="none"/>
        </w:rPr>
        <w:t>1、资格声明函</w:t>
      </w:r>
    </w:p>
    <w:p w14:paraId="22CFDCCB">
      <w:pPr>
        <w:adjustRightInd w:val="0"/>
        <w:snapToGrid w:val="0"/>
        <w:spacing w:line="240" w:lineRule="auto"/>
        <w:ind w:firstLine="480" w:firstLineChars="200"/>
        <w:rPr>
          <w:rFonts w:ascii="宋体" w:hAnsi="宋体" w:cs="宋体"/>
          <w:sz w:val="24"/>
          <w:highlight w:val="none"/>
        </w:rPr>
      </w:pPr>
    </w:p>
    <w:p w14:paraId="36C104B5">
      <w:pPr>
        <w:adjustRightInd w:val="0"/>
        <w:snapToGrid w:val="0"/>
        <w:spacing w:line="360" w:lineRule="auto"/>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致：中山大学孙逸仙纪念医院</w:t>
      </w:r>
    </w:p>
    <w:p w14:paraId="6D37B1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rPr>
        <w:t xml:space="preserve">中山大学孙逸仙纪念医院***采购 </w:t>
      </w:r>
      <w:r>
        <w:rPr>
          <w:rFonts w:hint="eastAsia" w:ascii="宋体" w:hAnsi="宋体" w:cs="宋体"/>
          <w:sz w:val="24"/>
          <w:highlight w:val="none"/>
        </w:rPr>
        <w:t>项目的磋商邀请，本单位（企业）自愿参加报名响应，现声明如下：</w:t>
      </w:r>
    </w:p>
    <w:p w14:paraId="199BA292">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本单位（企业）已完全清楚本项目磋商文件的内容和要求。</w:t>
      </w:r>
    </w:p>
    <w:p w14:paraId="4C650BE9">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本单位（企业）具有履行合同所必需的设备和专业技术能力，且参加本次采购活动前三年内在经营活动中没有重大违法记录。否则，由此所造成的损失、不良后果及法律责任，一律由我单位承担。</w:t>
      </w:r>
    </w:p>
    <w:p w14:paraId="17E7D981">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本公司（企业）具有良好的商业信誉和健全的财务会计制度、具有依法缴纳税收和社会保障资金的良好记录。</w:t>
      </w:r>
    </w:p>
    <w:p w14:paraId="0C8209B6">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本公司（企业）承诺绝不存在“法定代表人或单位负责人为同一人或者存在直接控股、管理关系的不同响应单位，参加同一合同项下的采购活动”的情况。</w:t>
      </w:r>
    </w:p>
    <w:p w14:paraId="0D004773">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本公司（企业）参加本次采购活动，具备独立实施能力，属于非联合体响应。</w:t>
      </w:r>
    </w:p>
    <w:p w14:paraId="5843CEE5">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本公司（企业）承诺绝不存在“为本采购项目提供过整体设计、规范编制或者项目管理、监理、检测等服务”的情况。</w:t>
      </w:r>
    </w:p>
    <w:p w14:paraId="415E5714">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本公司（企业）承诺如若成交，绝不以任何方式转包或分包本项目。</w:t>
      </w:r>
    </w:p>
    <w:p w14:paraId="7E12AF52">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ED08362">
      <w:pPr>
        <w:pStyle w:val="26"/>
        <w:keepNext w:val="0"/>
        <w:keepLines w:val="0"/>
        <w:pageBreakBefore w:val="0"/>
        <w:widowControl w:val="0"/>
        <w:numPr>
          <w:ilvl w:val="0"/>
          <w:numId w:val="71"/>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z w:val="24"/>
          <w:highlight w:val="none"/>
        </w:rPr>
      </w:pPr>
      <w:r>
        <w:rPr>
          <w:rFonts w:hint="eastAsia" w:ascii="宋体" w:hAnsi="宋体" w:cs="宋体"/>
          <w:sz w:val="24"/>
          <w:highlight w:val="none"/>
        </w:rPr>
        <w:t xml:space="preserve">本次采购活动中，如有违法、违规、弄虚作假行为，所造成的损失、不良后果及法律责任，一律由我单位承担。  </w:t>
      </w:r>
    </w:p>
    <w:p w14:paraId="30A8D5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67B7B660">
      <w:pPr>
        <w:adjustRightInd w:val="0"/>
        <w:snapToGrid w:val="0"/>
        <w:spacing w:line="360" w:lineRule="auto"/>
        <w:ind w:firstLine="482" w:firstLineChars="200"/>
        <w:rPr>
          <w:rFonts w:hint="eastAsia" w:eastAsia="宋体"/>
          <w:highlight w:val="none"/>
          <w:lang w:eastAsia="zh-CN"/>
        </w:rPr>
      </w:pPr>
      <w:r>
        <w:rPr>
          <w:rFonts w:hint="eastAsia" w:ascii="宋体" w:hAnsi="宋体" w:cs="宋体"/>
          <w:b/>
          <w:sz w:val="24"/>
          <w:highlight w:val="none"/>
        </w:rPr>
        <w:t>（注：本资格声明函内容不得擅自删改</w:t>
      </w:r>
      <w:r>
        <w:rPr>
          <w:rFonts w:hint="eastAsia" w:ascii="宋体" w:hAnsi="宋体" w:cs="宋体"/>
          <w:b/>
          <w:sz w:val="24"/>
          <w:highlight w:val="none"/>
          <w:lang w:eastAsia="zh-CN"/>
        </w:rPr>
        <w:t>）</w:t>
      </w:r>
    </w:p>
    <w:p w14:paraId="08EEC94E">
      <w:pPr>
        <w:pStyle w:val="29"/>
        <w:rPr>
          <w:highlight w:val="none"/>
        </w:rPr>
      </w:pPr>
    </w:p>
    <w:p w14:paraId="6FF2C27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DA7717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FE0A57A">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3174E8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宋体" w:hAnsi="宋体" w:cs="宋体"/>
          <w:b/>
          <w:bCs/>
          <w:sz w:val="32"/>
          <w:szCs w:val="40"/>
          <w:highlight w:val="none"/>
        </w:rPr>
        <w:t>2、</w:t>
      </w:r>
      <w:r>
        <w:rPr>
          <w:rFonts w:hint="eastAsia" w:ascii="仿宋" w:hAnsi="仿宋" w:eastAsia="仿宋" w:cs="仿宋"/>
          <w:b/>
          <w:bCs/>
          <w:sz w:val="32"/>
          <w:szCs w:val="40"/>
          <w:highlight w:val="none"/>
          <w:lang w:eastAsia="zh-CN"/>
        </w:rPr>
        <w:t>营业执照副本（复印件）</w:t>
      </w:r>
    </w:p>
    <w:p w14:paraId="4BA54A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14:paraId="37E1281D">
      <w:pPr>
        <w:shd w:val="clear" w:color="auto" w:fill="FFFFFF"/>
        <w:adjustRightInd w:val="0"/>
        <w:snapToGrid w:val="0"/>
        <w:spacing w:line="360" w:lineRule="exact"/>
        <w:jc w:val="center"/>
        <w:rPr>
          <w:rFonts w:ascii="宋体" w:hAnsi="宋体" w:cs="宋体"/>
          <w:kern w:val="0"/>
          <w:sz w:val="24"/>
          <w:highlight w:val="none"/>
        </w:rPr>
      </w:pPr>
    </w:p>
    <w:p w14:paraId="1CB9F84B">
      <w:pPr>
        <w:pStyle w:val="10"/>
        <w:rPr>
          <w:rFonts w:ascii="宋体" w:hAnsi="宋体" w:cs="宋体"/>
          <w:kern w:val="0"/>
          <w:highlight w:val="none"/>
        </w:rPr>
      </w:pPr>
    </w:p>
    <w:p w14:paraId="5285A2CD">
      <w:pPr>
        <w:pStyle w:val="10"/>
        <w:rPr>
          <w:rFonts w:ascii="宋体" w:hAnsi="宋体" w:cs="宋体"/>
          <w:kern w:val="0"/>
          <w:highlight w:val="none"/>
        </w:rPr>
      </w:pPr>
    </w:p>
    <w:p w14:paraId="2A603FA0">
      <w:pPr>
        <w:pStyle w:val="10"/>
        <w:rPr>
          <w:rFonts w:ascii="宋体" w:hAnsi="宋体" w:cs="宋体"/>
          <w:kern w:val="0"/>
          <w:highlight w:val="none"/>
        </w:rPr>
      </w:pPr>
    </w:p>
    <w:p w14:paraId="488A2023">
      <w:pPr>
        <w:pStyle w:val="10"/>
        <w:rPr>
          <w:rFonts w:ascii="宋体" w:hAnsi="宋体" w:cs="宋体"/>
          <w:kern w:val="0"/>
          <w:highlight w:val="none"/>
        </w:rPr>
      </w:pPr>
    </w:p>
    <w:p w14:paraId="5486AC05">
      <w:pPr>
        <w:pStyle w:val="10"/>
        <w:rPr>
          <w:rFonts w:ascii="宋体" w:hAnsi="宋体" w:cs="宋体"/>
          <w:kern w:val="0"/>
          <w:highlight w:val="none"/>
        </w:rPr>
      </w:pPr>
    </w:p>
    <w:p w14:paraId="7DF4AC09">
      <w:pPr>
        <w:pStyle w:val="10"/>
        <w:rPr>
          <w:rFonts w:ascii="宋体" w:hAnsi="宋体" w:cs="宋体"/>
          <w:kern w:val="0"/>
          <w:highlight w:val="none"/>
        </w:rPr>
      </w:pPr>
    </w:p>
    <w:p w14:paraId="17054365">
      <w:pPr>
        <w:pStyle w:val="10"/>
        <w:rPr>
          <w:rFonts w:ascii="宋体" w:hAnsi="宋体" w:cs="宋体"/>
          <w:kern w:val="0"/>
          <w:highlight w:val="none"/>
        </w:rPr>
      </w:pPr>
    </w:p>
    <w:p w14:paraId="6FF9BC17">
      <w:pPr>
        <w:pStyle w:val="10"/>
        <w:rPr>
          <w:rFonts w:ascii="宋体" w:hAnsi="宋体" w:cs="宋体"/>
          <w:kern w:val="0"/>
          <w:highlight w:val="none"/>
        </w:rPr>
      </w:pPr>
    </w:p>
    <w:p w14:paraId="59250531">
      <w:pPr>
        <w:pStyle w:val="10"/>
        <w:rPr>
          <w:rFonts w:ascii="宋体" w:hAnsi="宋体" w:cs="宋体"/>
          <w:kern w:val="0"/>
          <w:highlight w:val="none"/>
        </w:rPr>
      </w:pPr>
    </w:p>
    <w:p w14:paraId="1A230A52">
      <w:pPr>
        <w:pStyle w:val="10"/>
        <w:rPr>
          <w:rFonts w:ascii="宋体" w:hAnsi="宋体" w:cs="宋体"/>
          <w:kern w:val="0"/>
          <w:highlight w:val="none"/>
        </w:rPr>
      </w:pPr>
    </w:p>
    <w:p w14:paraId="75748D97">
      <w:pPr>
        <w:pStyle w:val="10"/>
        <w:rPr>
          <w:rFonts w:ascii="宋体" w:hAnsi="宋体" w:cs="宋体"/>
          <w:kern w:val="0"/>
          <w:highlight w:val="none"/>
        </w:rPr>
      </w:pPr>
    </w:p>
    <w:p w14:paraId="64B30480">
      <w:pPr>
        <w:pStyle w:val="10"/>
        <w:rPr>
          <w:rFonts w:ascii="宋体" w:hAnsi="宋体" w:cs="宋体"/>
          <w:kern w:val="0"/>
          <w:highlight w:val="none"/>
        </w:rPr>
      </w:pPr>
    </w:p>
    <w:p w14:paraId="25166F8F">
      <w:pPr>
        <w:pStyle w:val="10"/>
        <w:rPr>
          <w:rFonts w:ascii="宋体" w:hAnsi="宋体" w:cs="宋体"/>
          <w:kern w:val="0"/>
          <w:highlight w:val="none"/>
        </w:rPr>
      </w:pPr>
    </w:p>
    <w:p w14:paraId="336076BC">
      <w:pPr>
        <w:pStyle w:val="10"/>
        <w:rPr>
          <w:rFonts w:ascii="宋体" w:hAnsi="宋体" w:cs="宋体"/>
          <w:kern w:val="0"/>
          <w:highlight w:val="none"/>
        </w:rPr>
      </w:pPr>
    </w:p>
    <w:p w14:paraId="36175CE9">
      <w:pPr>
        <w:pStyle w:val="10"/>
        <w:rPr>
          <w:rFonts w:ascii="宋体" w:hAnsi="宋体" w:cs="宋体"/>
          <w:kern w:val="0"/>
          <w:highlight w:val="none"/>
        </w:rPr>
      </w:pPr>
    </w:p>
    <w:p w14:paraId="6F36883E">
      <w:pPr>
        <w:pStyle w:val="10"/>
        <w:rPr>
          <w:rFonts w:ascii="宋体" w:hAnsi="宋体" w:cs="宋体"/>
          <w:kern w:val="0"/>
          <w:highlight w:val="none"/>
        </w:rPr>
      </w:pPr>
    </w:p>
    <w:p w14:paraId="73520F83">
      <w:pPr>
        <w:pStyle w:val="10"/>
        <w:rPr>
          <w:rFonts w:ascii="宋体" w:hAnsi="宋体" w:cs="宋体"/>
          <w:kern w:val="0"/>
          <w:highlight w:val="none"/>
        </w:rPr>
      </w:pPr>
    </w:p>
    <w:p w14:paraId="689A0EDA">
      <w:pPr>
        <w:pStyle w:val="10"/>
        <w:rPr>
          <w:rFonts w:ascii="宋体" w:hAnsi="宋体" w:cs="宋体"/>
          <w:kern w:val="0"/>
          <w:highlight w:val="none"/>
        </w:rPr>
      </w:pPr>
    </w:p>
    <w:p w14:paraId="3024462C">
      <w:pPr>
        <w:pStyle w:val="10"/>
        <w:rPr>
          <w:rFonts w:ascii="宋体" w:hAnsi="宋体" w:cs="宋体"/>
          <w:kern w:val="0"/>
          <w:highlight w:val="none"/>
        </w:rPr>
      </w:pPr>
    </w:p>
    <w:p w14:paraId="1230106F">
      <w:pPr>
        <w:pStyle w:val="10"/>
        <w:rPr>
          <w:rFonts w:ascii="宋体" w:hAnsi="宋体" w:cs="宋体"/>
          <w:kern w:val="0"/>
          <w:highlight w:val="none"/>
        </w:rPr>
      </w:pPr>
    </w:p>
    <w:p w14:paraId="4FD9EDA9">
      <w:pPr>
        <w:pStyle w:val="10"/>
        <w:rPr>
          <w:rFonts w:ascii="宋体" w:hAnsi="宋体" w:cs="宋体"/>
          <w:kern w:val="0"/>
          <w:highlight w:val="none"/>
        </w:rPr>
      </w:pPr>
    </w:p>
    <w:p w14:paraId="0E9A4D61">
      <w:pPr>
        <w:pStyle w:val="10"/>
        <w:rPr>
          <w:rFonts w:ascii="宋体" w:hAnsi="宋体" w:cs="宋体"/>
          <w:kern w:val="0"/>
          <w:highlight w:val="none"/>
        </w:rPr>
      </w:pPr>
    </w:p>
    <w:p w14:paraId="6765AB81">
      <w:pPr>
        <w:pStyle w:val="10"/>
        <w:rPr>
          <w:rFonts w:ascii="宋体" w:hAnsi="宋体" w:cs="宋体"/>
          <w:kern w:val="0"/>
          <w:highlight w:val="none"/>
        </w:rPr>
      </w:pPr>
    </w:p>
    <w:p w14:paraId="212B187F">
      <w:pPr>
        <w:pStyle w:val="10"/>
        <w:rPr>
          <w:rFonts w:ascii="宋体" w:hAnsi="宋体" w:cs="宋体"/>
          <w:kern w:val="0"/>
          <w:highlight w:val="none"/>
        </w:rPr>
      </w:pPr>
    </w:p>
    <w:p w14:paraId="480318B6">
      <w:pPr>
        <w:pStyle w:val="10"/>
        <w:rPr>
          <w:rFonts w:ascii="宋体" w:hAnsi="宋体" w:cs="宋体"/>
          <w:kern w:val="0"/>
          <w:highlight w:val="none"/>
        </w:rPr>
      </w:pPr>
    </w:p>
    <w:p w14:paraId="6383F942">
      <w:pPr>
        <w:pStyle w:val="10"/>
        <w:rPr>
          <w:rFonts w:ascii="宋体" w:hAnsi="宋体" w:cs="宋体"/>
          <w:kern w:val="0"/>
          <w:highlight w:val="none"/>
        </w:rPr>
      </w:pPr>
    </w:p>
    <w:p w14:paraId="3A2BFAA0">
      <w:pPr>
        <w:pStyle w:val="10"/>
        <w:rPr>
          <w:rFonts w:ascii="宋体" w:hAnsi="宋体" w:cs="宋体"/>
          <w:kern w:val="0"/>
          <w:highlight w:val="none"/>
        </w:rPr>
      </w:pPr>
    </w:p>
    <w:p w14:paraId="49155336">
      <w:pPr>
        <w:pStyle w:val="10"/>
        <w:rPr>
          <w:rFonts w:ascii="宋体" w:hAnsi="宋体" w:cs="宋体"/>
          <w:kern w:val="0"/>
          <w:highlight w:val="none"/>
        </w:rPr>
      </w:pPr>
    </w:p>
    <w:p w14:paraId="1FC8759E">
      <w:pPr>
        <w:pStyle w:val="10"/>
        <w:rPr>
          <w:rFonts w:ascii="宋体" w:hAnsi="宋体" w:cs="宋体"/>
          <w:kern w:val="0"/>
          <w:highlight w:val="none"/>
        </w:rPr>
      </w:pPr>
    </w:p>
    <w:p w14:paraId="62C15D21">
      <w:pPr>
        <w:pStyle w:val="10"/>
        <w:rPr>
          <w:rFonts w:ascii="宋体" w:hAnsi="宋体" w:cs="宋体"/>
          <w:kern w:val="0"/>
          <w:highlight w:val="none"/>
        </w:rPr>
      </w:pPr>
    </w:p>
    <w:p w14:paraId="61A5063C">
      <w:pPr>
        <w:pStyle w:val="10"/>
        <w:rPr>
          <w:rFonts w:ascii="宋体" w:hAnsi="宋体" w:cs="宋体"/>
          <w:kern w:val="0"/>
          <w:highlight w:val="none"/>
        </w:rPr>
      </w:pPr>
    </w:p>
    <w:p w14:paraId="4BEA10CF">
      <w:pPr>
        <w:pStyle w:val="10"/>
        <w:rPr>
          <w:rFonts w:ascii="宋体" w:hAnsi="宋体" w:cs="宋体"/>
          <w:kern w:val="0"/>
          <w:highlight w:val="none"/>
        </w:rPr>
      </w:pPr>
    </w:p>
    <w:p w14:paraId="6B57EC44">
      <w:pPr>
        <w:pStyle w:val="10"/>
        <w:rPr>
          <w:rFonts w:ascii="宋体" w:hAnsi="宋体" w:cs="宋体"/>
          <w:kern w:val="0"/>
          <w:highlight w:val="none"/>
        </w:rPr>
      </w:pPr>
    </w:p>
    <w:p w14:paraId="270A9100">
      <w:pPr>
        <w:pStyle w:val="10"/>
        <w:rPr>
          <w:rFonts w:ascii="宋体" w:hAnsi="宋体" w:cs="宋体"/>
          <w:kern w:val="0"/>
          <w:highlight w:val="none"/>
        </w:rPr>
      </w:pPr>
    </w:p>
    <w:p w14:paraId="6AD911A4">
      <w:pPr>
        <w:pStyle w:val="10"/>
        <w:rPr>
          <w:rFonts w:ascii="宋体" w:hAnsi="宋体" w:cs="宋体"/>
          <w:kern w:val="0"/>
          <w:highlight w:val="none"/>
        </w:rPr>
      </w:pPr>
    </w:p>
    <w:p w14:paraId="764F04A7">
      <w:pPr>
        <w:pStyle w:val="10"/>
        <w:rPr>
          <w:rFonts w:ascii="宋体" w:hAnsi="宋体" w:cs="宋体"/>
          <w:kern w:val="0"/>
          <w:highlight w:val="none"/>
        </w:rPr>
      </w:pPr>
    </w:p>
    <w:p w14:paraId="6E48227C">
      <w:pPr>
        <w:pStyle w:val="10"/>
        <w:rPr>
          <w:rFonts w:ascii="宋体" w:hAnsi="宋体" w:cs="宋体"/>
          <w:kern w:val="0"/>
          <w:highlight w:val="none"/>
        </w:rPr>
      </w:pPr>
    </w:p>
    <w:p w14:paraId="512315FF">
      <w:pPr>
        <w:pStyle w:val="10"/>
        <w:rPr>
          <w:rFonts w:ascii="宋体" w:hAnsi="宋体" w:cs="宋体"/>
          <w:kern w:val="0"/>
          <w:highlight w:val="none"/>
        </w:rPr>
      </w:pPr>
    </w:p>
    <w:p w14:paraId="0FAD8DCD">
      <w:pPr>
        <w:pStyle w:val="29"/>
        <w:numPr>
          <w:ilvl w:val="0"/>
          <w:numId w:val="0"/>
        </w:numPr>
        <w:spacing w:before="156" w:beforeLines="50" w:after="156" w:afterLines="50" w:line="360" w:lineRule="auto"/>
        <w:jc w:val="center"/>
        <w:rPr>
          <w:rFonts w:ascii="宋体" w:hAnsi="宋体" w:cs="宋体"/>
          <w:b/>
          <w:bCs/>
          <w:sz w:val="32"/>
          <w:szCs w:val="32"/>
          <w:highlight w:val="none"/>
        </w:rPr>
      </w:pPr>
      <w:r>
        <w:rPr>
          <w:rFonts w:hint="eastAsia" w:ascii="宋体" w:hAnsi="宋体" w:cs="宋体"/>
          <w:b/>
          <w:bCs/>
          <w:sz w:val="32"/>
          <w:szCs w:val="40"/>
          <w:highlight w:val="none"/>
        </w:rPr>
        <w:t>3、</w:t>
      </w:r>
      <w:r>
        <w:rPr>
          <w:rFonts w:hint="eastAsia" w:ascii="宋体" w:hAnsi="宋体" w:cs="宋体"/>
          <w:b/>
          <w:bCs/>
          <w:sz w:val="32"/>
          <w:szCs w:val="32"/>
          <w:highlight w:val="none"/>
        </w:rPr>
        <w:t>供应商廉洁守约承诺书</w:t>
      </w:r>
    </w:p>
    <w:p w14:paraId="34BBF0CA">
      <w:pPr>
        <w:pStyle w:val="29"/>
        <w:spacing w:before="156" w:beforeLines="50" w:after="156" w:afterLines="50" w:line="360" w:lineRule="auto"/>
        <w:ind w:firstLine="0"/>
        <w:jc w:val="both"/>
        <w:rPr>
          <w:rFonts w:ascii="宋体" w:hAnsi="宋体" w:cs="宋体"/>
          <w:b/>
          <w:bCs/>
          <w:sz w:val="24"/>
          <w:highlight w:val="none"/>
        </w:rPr>
      </w:pPr>
      <w:r>
        <w:rPr>
          <w:rFonts w:hint="eastAsia" w:ascii="宋体" w:hAnsi="宋体" w:cs="宋体"/>
          <w:b/>
          <w:bCs/>
          <w:sz w:val="24"/>
          <w:highlight w:val="none"/>
          <w:u w:val="single"/>
        </w:rPr>
        <w:t>要求本承诺书除了在响应文件中装订成册，须在递交磋商文件时另外提供一份盖章签字版的承诺书</w:t>
      </w:r>
      <w:r>
        <w:rPr>
          <w:rFonts w:hint="eastAsia" w:ascii="宋体" w:hAnsi="宋体" w:cs="宋体"/>
          <w:b/>
          <w:bCs/>
          <w:sz w:val="24"/>
          <w:highlight w:val="none"/>
        </w:rPr>
        <w:t>。若未单独提供，可能影响对响应文件的评价，但不作为一票否决的条款。（注：本承诺书内容不得擅自删改）</w:t>
      </w:r>
    </w:p>
    <w:p w14:paraId="3838B193">
      <w:pPr>
        <w:snapToGrid w:val="0"/>
        <w:spacing w:before="156" w:beforeLines="50"/>
        <w:jc w:val="center"/>
        <w:rPr>
          <w:rFonts w:ascii="仿宋_GB2312" w:eastAsia="仿宋_GB2312" w:cs="仿宋_GB2312"/>
          <w:b/>
          <w:bCs/>
          <w:position w:val="-60"/>
          <w:sz w:val="56"/>
          <w:szCs w:val="56"/>
          <w:highlight w:val="none"/>
        </w:rPr>
      </w:pPr>
      <w:r>
        <w:rPr>
          <w:rFonts w:hint="eastAsia" w:ascii="仿宋_GB2312" w:hAnsi="Calibri Light" w:eastAsia="仿宋_GB2312" w:cs="仿宋_GB2312"/>
          <w:b/>
          <w:bCs/>
          <w:position w:val="-60"/>
          <w:sz w:val="52"/>
          <w:szCs w:val="52"/>
          <w:highlight w:val="none"/>
        </w:rPr>
        <w:t>中山大学孙逸仙纪念医院</w:t>
      </w:r>
    </w:p>
    <w:p w14:paraId="095010CC">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49154B29">
      <w:pPr>
        <w:adjustRightInd w:val="0"/>
        <w:snapToGrid w:val="0"/>
        <w:spacing w:line="360"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项目名称：</w:t>
      </w:r>
    </w:p>
    <w:p w14:paraId="696D48A4">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2C48808">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48A1A33E">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前款所称“特殊关系人”，是指医院工作人员的近亲属、特殊利害关系人等 。</w:t>
      </w:r>
    </w:p>
    <w:p w14:paraId="09B873A1">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E8B0E03">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三、我司承诺需要在医院进行产品宣传、推广工作时，一定向医院相关职能部门提出书面申请。经审批后，由医院有组织、有计划地予以安排。</w:t>
      </w:r>
    </w:p>
    <w:p w14:paraId="69F8D9B5">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四、我司承诺遵守国家有关招标采购法律法规规章，在参加医院招标采购活动时，保证诚信投标、不串标、不陪标，严格按照有关规定及合同执行。</w:t>
      </w:r>
    </w:p>
    <w:p w14:paraId="0EC4F9F9">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五、我司承诺</w:t>
      </w:r>
    </w:p>
    <w:p w14:paraId="552C4377">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宋体" w:hAnsi="宋体" w:cs="仿宋_GB2312"/>
          <w:sz w:val="24"/>
          <w:highlight w:val="none"/>
        </w:rPr>
        <w:t>□</w:t>
      </w:r>
      <w:r>
        <w:rPr>
          <w:rFonts w:hint="eastAsia" w:ascii="仿宋_GB2312" w:hAnsi="Calibri Light" w:eastAsia="仿宋_GB2312" w:cs="仿宋_GB2312"/>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5D3B83A3">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F263C51">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六、我司承诺遵守《中华人民共和国政府采购法》第四十六条、《中华人民共和国招标投标法》第四十六条及医院招标采购相关规章制度的规定，在医院中标、成交通知书发出之日起三十日内，按照招标磋商文件和中标人的投标文件或其他响应文件签订书面合同。</w:t>
      </w:r>
    </w:p>
    <w:p w14:paraId="403A344B">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若违反上述承诺，我司自愿接受中山大学孙逸仙纪念医院以下处理：医院</w:t>
      </w:r>
      <w:r>
        <w:rPr>
          <w:rFonts w:hint="eastAsia" w:ascii="仿宋_GB2312" w:hAnsi="仿宋_GB2312" w:eastAsia="仿宋_GB2312" w:cs="仿宋_GB2312"/>
          <w:sz w:val="24"/>
          <w:highlight w:val="none"/>
        </w:rPr>
        <w:t>将我司违规行为予以曝光；医院取消我司中标成交资格并不予退还履约保证金；</w:t>
      </w:r>
      <w:r>
        <w:rPr>
          <w:rFonts w:hint="eastAsia" w:ascii="仿宋_GB2312" w:hAnsi="Calibri Light" w:eastAsia="仿宋_GB2312" w:cs="仿宋_GB2312"/>
          <w:sz w:val="24"/>
          <w:highlight w:val="none"/>
        </w:rPr>
        <w:t>医院有权解除双方签订的买卖合同、技术服务合同及建筑工程施工合同等合同，停用相关产品，并断绝与我司业务往来，</w:t>
      </w:r>
      <w:r>
        <w:rPr>
          <w:rFonts w:hint="eastAsia" w:ascii="仿宋_GB2312" w:hAnsi="仿宋_GB2312" w:eastAsia="仿宋_GB2312" w:cs="仿宋_GB2312"/>
          <w:sz w:val="24"/>
          <w:highlight w:val="none"/>
        </w:rPr>
        <w:t>且不承担我司因此造成的任何损失；取消我司参加医院招标采购投标资格两年；</w:t>
      </w:r>
      <w:r>
        <w:rPr>
          <w:rFonts w:hint="eastAsia" w:ascii="仿宋_GB2312" w:hAnsi="Calibri Light" w:eastAsia="仿宋_GB2312" w:cs="仿宋_GB2312"/>
          <w:sz w:val="24"/>
          <w:highlight w:val="none"/>
        </w:rPr>
        <w:t>报请上级主管部门，依据有关规定在系统内通报、公布药品、医疗设备、医用耗材违法违规情况及其它处理。</w:t>
      </w:r>
    </w:p>
    <w:p w14:paraId="5D2D5D88">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双方订立买卖合同、技术服务合同、建筑工程施工合同等合同以后，本承诺书同时作为双方合同的构成部分。</w:t>
      </w:r>
    </w:p>
    <w:p w14:paraId="0C2D3C99">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本承诺书一式两份，一份由医院相关职能部门保存，一份由经营单位保存。</w:t>
      </w:r>
    </w:p>
    <w:p w14:paraId="423E5CBD">
      <w:pPr>
        <w:adjustRightInd w:val="0"/>
        <w:snapToGrid w:val="0"/>
        <w:spacing w:line="336"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                        </w:t>
      </w:r>
    </w:p>
    <w:p w14:paraId="67C04F69">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单位名称：</w:t>
      </w:r>
    </w:p>
    <w:p w14:paraId="7D075CE6">
      <w:pPr>
        <w:adjustRightInd w:val="0"/>
        <w:snapToGrid w:val="0"/>
        <w:spacing w:line="336" w:lineRule="auto"/>
        <w:ind w:firstLine="435"/>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（盖章）</w:t>
      </w:r>
    </w:p>
    <w:p w14:paraId="6DF93695">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单位负责人：</w:t>
      </w:r>
    </w:p>
    <w:p w14:paraId="6C76A90E">
      <w:pPr>
        <w:adjustRightInd w:val="0"/>
        <w:snapToGrid w:val="0"/>
        <w:spacing w:line="336" w:lineRule="auto"/>
        <w:ind w:firstLine="1560" w:firstLineChars="650"/>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（签名）</w:t>
      </w:r>
    </w:p>
    <w:p w14:paraId="2B013F02">
      <w:pPr>
        <w:adjustRightInd w:val="0"/>
        <w:snapToGrid w:val="0"/>
        <w:spacing w:line="336" w:lineRule="auto"/>
        <w:ind w:firstLine="1320" w:firstLineChars="550"/>
        <w:rPr>
          <w:sz w:val="20"/>
          <w:szCs w:val="22"/>
          <w:highlight w:val="none"/>
        </w:rPr>
      </w:pPr>
      <w:r>
        <w:rPr>
          <w:rFonts w:hint="eastAsia" w:ascii="仿宋_GB2312" w:hAnsi="Calibri Light" w:eastAsia="仿宋_GB2312" w:cs="仿宋_GB2312"/>
          <w:sz w:val="24"/>
          <w:highlight w:val="none"/>
        </w:rPr>
        <w:t xml:space="preserve">              日期：           年    月    日</w:t>
      </w:r>
    </w:p>
    <w:p w14:paraId="718E9D0E">
      <w:pPr>
        <w:pStyle w:val="29"/>
        <w:spacing w:before="156" w:beforeLines="50" w:after="156" w:afterLines="50" w:line="360" w:lineRule="auto"/>
        <w:ind w:firstLine="0"/>
        <w:jc w:val="both"/>
        <w:rPr>
          <w:sz w:val="32"/>
          <w:szCs w:val="32"/>
          <w:highlight w:val="none"/>
        </w:rPr>
      </w:pPr>
    </w:p>
    <w:p w14:paraId="17B91AC9">
      <w:pPr>
        <w:pStyle w:val="29"/>
        <w:spacing w:before="156" w:beforeLines="50" w:after="156" w:afterLines="50" w:line="360" w:lineRule="auto"/>
        <w:ind w:firstLine="0"/>
        <w:jc w:val="both"/>
        <w:rPr>
          <w:sz w:val="32"/>
          <w:szCs w:val="32"/>
          <w:highlight w:val="none"/>
        </w:rPr>
      </w:pPr>
    </w:p>
    <w:p w14:paraId="15BF33F9">
      <w:pPr>
        <w:pStyle w:val="29"/>
        <w:spacing w:before="156" w:beforeLines="50" w:after="156" w:afterLines="50" w:line="360" w:lineRule="auto"/>
        <w:ind w:firstLine="0"/>
        <w:jc w:val="both"/>
        <w:rPr>
          <w:sz w:val="32"/>
          <w:szCs w:val="32"/>
          <w:highlight w:val="none"/>
        </w:rPr>
      </w:pPr>
    </w:p>
    <w:p w14:paraId="530F5561">
      <w:pPr>
        <w:pStyle w:val="29"/>
        <w:spacing w:before="156" w:beforeLines="50" w:after="156" w:afterLines="50" w:line="360" w:lineRule="auto"/>
        <w:ind w:firstLine="0"/>
        <w:jc w:val="both"/>
        <w:rPr>
          <w:sz w:val="32"/>
          <w:szCs w:val="32"/>
          <w:highlight w:val="none"/>
        </w:rPr>
      </w:pPr>
    </w:p>
    <w:p w14:paraId="3A0B64C2">
      <w:pPr>
        <w:pStyle w:val="29"/>
        <w:spacing w:before="156" w:beforeLines="50" w:after="156" w:afterLines="50" w:line="360" w:lineRule="auto"/>
        <w:ind w:firstLine="0"/>
        <w:jc w:val="both"/>
        <w:rPr>
          <w:sz w:val="32"/>
          <w:szCs w:val="32"/>
          <w:highlight w:val="none"/>
        </w:rPr>
      </w:pPr>
    </w:p>
    <w:p w14:paraId="1F728081">
      <w:pPr>
        <w:pStyle w:val="29"/>
        <w:spacing w:before="156" w:beforeLines="50" w:after="156" w:afterLines="50" w:line="360" w:lineRule="auto"/>
        <w:ind w:firstLine="0"/>
        <w:jc w:val="both"/>
        <w:rPr>
          <w:sz w:val="32"/>
          <w:szCs w:val="32"/>
          <w:highlight w:val="none"/>
        </w:rPr>
      </w:pPr>
    </w:p>
    <w:p w14:paraId="141D78F0">
      <w:pPr>
        <w:pStyle w:val="29"/>
        <w:spacing w:before="156" w:beforeLines="50" w:after="156" w:afterLines="50" w:line="360" w:lineRule="auto"/>
        <w:ind w:firstLine="0"/>
        <w:jc w:val="center"/>
        <w:rPr>
          <w:sz w:val="32"/>
          <w:szCs w:val="32"/>
          <w:highlight w:val="none"/>
        </w:rPr>
      </w:pPr>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、特定的资格要求</w:t>
      </w:r>
    </w:p>
    <w:p w14:paraId="5DF71176">
      <w:pPr>
        <w:pStyle w:val="29"/>
        <w:spacing w:before="156" w:beforeLines="50" w:after="156" w:afterLines="50" w:line="360" w:lineRule="auto"/>
        <w:ind w:firstLine="0"/>
        <w:jc w:val="both"/>
        <w:rPr>
          <w:sz w:val="24"/>
          <w:highlight w:val="none"/>
        </w:rPr>
      </w:pPr>
      <w:r>
        <w:rPr>
          <w:rFonts w:hint="eastAsia" w:ascii="宋体" w:hAnsi="宋体" w:cs="宋体"/>
          <w:sz w:val="24"/>
          <w:highlight w:val="none"/>
        </w:rPr>
        <w:t xml:space="preserve">具有有效期内的《人力资源服务许可证》和《劳务派遣经营许可证》。（提供有效期内的证书复印件,加盖公章） </w:t>
      </w:r>
    </w:p>
    <w:p w14:paraId="7212B788">
      <w:pPr>
        <w:shd w:val="clear" w:color="auto" w:fill="FFFFFF"/>
        <w:adjustRightInd w:val="0"/>
        <w:snapToGrid w:val="0"/>
        <w:spacing w:line="360" w:lineRule="auto"/>
        <w:jc w:val="center"/>
        <w:rPr>
          <w:rFonts w:ascii="黑体" w:hAnsi="黑体" w:eastAsia="黑体" w:cs="黑体"/>
          <w:b/>
          <w:bCs/>
          <w:sz w:val="36"/>
          <w:szCs w:val="36"/>
          <w:highlight w:val="none"/>
        </w:rPr>
      </w:pPr>
    </w:p>
    <w:p w14:paraId="4CDC72CE">
      <w:pPr>
        <w:shd w:val="clear" w:color="auto" w:fill="FFFFFF"/>
        <w:adjustRightInd w:val="0"/>
        <w:snapToGrid w:val="0"/>
        <w:spacing w:line="360" w:lineRule="auto"/>
        <w:jc w:val="center"/>
        <w:rPr>
          <w:rFonts w:ascii="黑体" w:hAnsi="黑体" w:eastAsia="黑体" w:cs="黑体"/>
          <w:b/>
          <w:bCs/>
          <w:sz w:val="36"/>
          <w:szCs w:val="36"/>
          <w:highlight w:val="none"/>
        </w:rPr>
      </w:pPr>
    </w:p>
    <w:p w14:paraId="692ED222">
      <w:pPr>
        <w:shd w:val="clear" w:color="auto" w:fill="FFFFFF"/>
        <w:adjustRightInd w:val="0"/>
        <w:snapToGrid w:val="0"/>
        <w:spacing w:line="360" w:lineRule="auto"/>
        <w:jc w:val="center"/>
        <w:rPr>
          <w:rFonts w:ascii="黑体" w:hAnsi="黑体" w:eastAsia="黑体" w:cs="黑体"/>
          <w:b/>
          <w:bCs/>
          <w:sz w:val="36"/>
          <w:szCs w:val="36"/>
          <w:highlight w:val="none"/>
        </w:rPr>
      </w:pPr>
    </w:p>
    <w:p w14:paraId="3CAD0F64">
      <w:pPr>
        <w:shd w:val="clear" w:color="auto" w:fill="FFFFFF"/>
        <w:adjustRightInd w:val="0"/>
        <w:snapToGrid w:val="0"/>
        <w:spacing w:line="360" w:lineRule="auto"/>
        <w:jc w:val="center"/>
        <w:rPr>
          <w:rFonts w:ascii="黑体" w:hAnsi="黑体" w:eastAsia="黑体" w:cs="黑体"/>
          <w:b/>
          <w:bCs/>
          <w:sz w:val="36"/>
          <w:szCs w:val="36"/>
          <w:highlight w:val="none"/>
        </w:rPr>
      </w:pPr>
    </w:p>
    <w:p w14:paraId="6021EEF5">
      <w:pPr>
        <w:shd w:val="clear" w:color="auto" w:fill="FFFFFF"/>
        <w:adjustRightInd w:val="0"/>
        <w:snapToGrid w:val="0"/>
        <w:spacing w:line="360" w:lineRule="auto"/>
        <w:jc w:val="center"/>
        <w:rPr>
          <w:rFonts w:ascii="黑体" w:hAnsi="黑体" w:eastAsia="黑体" w:cs="黑体"/>
          <w:b/>
          <w:bCs/>
          <w:sz w:val="36"/>
          <w:szCs w:val="36"/>
          <w:highlight w:val="none"/>
        </w:rPr>
      </w:pPr>
    </w:p>
    <w:p w14:paraId="7DD5C09C">
      <w:pPr>
        <w:shd w:val="clear" w:color="auto" w:fill="FFFFFF"/>
        <w:adjustRightInd w:val="0"/>
        <w:snapToGrid w:val="0"/>
        <w:spacing w:line="360" w:lineRule="auto"/>
        <w:jc w:val="center"/>
        <w:rPr>
          <w:rFonts w:ascii="黑体" w:hAnsi="黑体" w:eastAsia="黑体" w:cs="黑体"/>
          <w:b/>
          <w:bCs/>
          <w:sz w:val="36"/>
          <w:szCs w:val="36"/>
          <w:highlight w:val="none"/>
        </w:rPr>
      </w:pPr>
    </w:p>
    <w:p w14:paraId="5468A5B1">
      <w:pPr>
        <w:shd w:val="clear" w:color="auto" w:fill="FFFFFF"/>
        <w:adjustRightInd w:val="0"/>
        <w:snapToGrid w:val="0"/>
        <w:spacing w:line="360" w:lineRule="auto"/>
        <w:jc w:val="center"/>
        <w:rPr>
          <w:rFonts w:ascii="黑体" w:hAnsi="黑体" w:eastAsia="黑体" w:cs="黑体"/>
          <w:b/>
          <w:bCs/>
          <w:sz w:val="36"/>
          <w:szCs w:val="36"/>
          <w:highlight w:val="none"/>
        </w:rPr>
      </w:pPr>
    </w:p>
    <w:p w14:paraId="66E766F9">
      <w:pPr>
        <w:shd w:val="clear" w:color="auto" w:fill="FFFFFF"/>
        <w:adjustRightInd w:val="0"/>
        <w:snapToGrid w:val="0"/>
        <w:spacing w:line="360" w:lineRule="auto"/>
        <w:jc w:val="center"/>
        <w:rPr>
          <w:rFonts w:ascii="黑体" w:hAnsi="黑体" w:eastAsia="黑体" w:cs="黑体"/>
          <w:b/>
          <w:bCs/>
          <w:sz w:val="36"/>
          <w:szCs w:val="36"/>
          <w:highlight w:val="none"/>
        </w:rPr>
      </w:pPr>
    </w:p>
    <w:p w14:paraId="2841A96C">
      <w:pPr>
        <w:shd w:val="clear" w:color="auto" w:fill="FFFFFF"/>
        <w:adjustRightInd w:val="0"/>
        <w:snapToGrid w:val="0"/>
        <w:spacing w:line="360" w:lineRule="auto"/>
        <w:jc w:val="center"/>
        <w:rPr>
          <w:rFonts w:ascii="黑体" w:hAnsi="黑体" w:eastAsia="黑体" w:cs="黑体"/>
          <w:b/>
          <w:bCs/>
          <w:sz w:val="36"/>
          <w:szCs w:val="36"/>
          <w:highlight w:val="none"/>
        </w:rPr>
      </w:pPr>
    </w:p>
    <w:p w14:paraId="1E9E924D">
      <w:pPr>
        <w:shd w:val="clear" w:color="auto" w:fill="FFFFFF"/>
        <w:adjustRightInd w:val="0"/>
        <w:snapToGrid w:val="0"/>
        <w:spacing w:line="360" w:lineRule="auto"/>
        <w:jc w:val="center"/>
        <w:rPr>
          <w:rFonts w:ascii="黑体" w:hAnsi="黑体" w:eastAsia="黑体" w:cs="黑体"/>
          <w:b/>
          <w:bCs/>
          <w:sz w:val="36"/>
          <w:szCs w:val="36"/>
          <w:highlight w:val="none"/>
        </w:rPr>
      </w:pPr>
    </w:p>
    <w:p w14:paraId="38B31EEF">
      <w:pPr>
        <w:shd w:val="clear" w:color="auto" w:fill="FFFFFF"/>
        <w:adjustRightInd w:val="0"/>
        <w:snapToGrid w:val="0"/>
        <w:spacing w:line="360" w:lineRule="auto"/>
        <w:jc w:val="center"/>
        <w:rPr>
          <w:rFonts w:ascii="黑体" w:hAnsi="黑体" w:eastAsia="黑体" w:cs="黑体"/>
          <w:b/>
          <w:bCs/>
          <w:sz w:val="36"/>
          <w:szCs w:val="36"/>
          <w:highlight w:val="none"/>
        </w:rPr>
      </w:pPr>
    </w:p>
    <w:p w14:paraId="67CF5F52">
      <w:pPr>
        <w:shd w:val="clear" w:color="auto" w:fill="FFFFFF"/>
        <w:adjustRightInd w:val="0"/>
        <w:snapToGrid w:val="0"/>
        <w:spacing w:line="360" w:lineRule="auto"/>
        <w:jc w:val="center"/>
        <w:rPr>
          <w:rFonts w:ascii="黑体" w:hAnsi="黑体" w:eastAsia="黑体" w:cs="黑体"/>
          <w:b/>
          <w:bCs/>
          <w:sz w:val="36"/>
          <w:szCs w:val="36"/>
          <w:highlight w:val="none"/>
        </w:rPr>
      </w:pPr>
    </w:p>
    <w:p w14:paraId="49685215">
      <w:pPr>
        <w:shd w:val="clear" w:color="auto" w:fill="FFFFFF"/>
        <w:adjustRightInd w:val="0"/>
        <w:snapToGrid w:val="0"/>
        <w:spacing w:line="360" w:lineRule="auto"/>
        <w:jc w:val="center"/>
        <w:rPr>
          <w:rFonts w:ascii="黑体" w:hAnsi="黑体" w:eastAsia="黑体" w:cs="黑体"/>
          <w:b/>
          <w:bCs/>
          <w:sz w:val="36"/>
          <w:szCs w:val="36"/>
          <w:highlight w:val="none"/>
        </w:rPr>
      </w:pPr>
    </w:p>
    <w:p w14:paraId="66AF74BB">
      <w:pPr>
        <w:shd w:val="clear" w:color="auto" w:fill="FFFFFF"/>
        <w:adjustRightInd w:val="0"/>
        <w:snapToGrid w:val="0"/>
        <w:spacing w:line="360" w:lineRule="auto"/>
        <w:jc w:val="center"/>
        <w:rPr>
          <w:rFonts w:ascii="黑体" w:hAnsi="黑体" w:eastAsia="黑体" w:cs="黑体"/>
          <w:b/>
          <w:bCs/>
          <w:sz w:val="36"/>
          <w:szCs w:val="36"/>
          <w:highlight w:val="none"/>
        </w:rPr>
      </w:pPr>
    </w:p>
    <w:p w14:paraId="74D4F939">
      <w:pPr>
        <w:shd w:val="clear" w:color="auto" w:fill="FFFFFF"/>
        <w:adjustRightInd w:val="0"/>
        <w:snapToGrid w:val="0"/>
        <w:spacing w:line="360" w:lineRule="auto"/>
        <w:jc w:val="center"/>
        <w:rPr>
          <w:rFonts w:ascii="黑体" w:hAnsi="黑体" w:eastAsia="黑体" w:cs="黑体"/>
          <w:b/>
          <w:bCs/>
          <w:sz w:val="36"/>
          <w:szCs w:val="36"/>
          <w:highlight w:val="none"/>
        </w:rPr>
      </w:pPr>
    </w:p>
    <w:p w14:paraId="2328CCB8">
      <w:pPr>
        <w:shd w:val="clear" w:color="auto" w:fill="FFFFFF"/>
        <w:adjustRightInd w:val="0"/>
        <w:snapToGrid w:val="0"/>
        <w:spacing w:line="360" w:lineRule="auto"/>
        <w:jc w:val="center"/>
        <w:rPr>
          <w:rFonts w:ascii="黑体" w:hAnsi="黑体" w:eastAsia="黑体" w:cs="黑体"/>
          <w:b/>
          <w:bCs/>
          <w:sz w:val="36"/>
          <w:szCs w:val="36"/>
          <w:highlight w:val="none"/>
        </w:rPr>
      </w:pPr>
    </w:p>
    <w:p w14:paraId="54DA9386">
      <w:pPr>
        <w:shd w:val="clear" w:color="auto" w:fill="FFFFFF"/>
        <w:adjustRightInd w:val="0"/>
        <w:snapToGrid w:val="0"/>
        <w:spacing w:line="360" w:lineRule="auto"/>
        <w:jc w:val="center"/>
        <w:rPr>
          <w:rFonts w:ascii="黑体" w:hAnsi="黑体" w:eastAsia="黑体" w:cs="黑体"/>
          <w:b/>
          <w:bCs/>
          <w:sz w:val="36"/>
          <w:szCs w:val="36"/>
          <w:highlight w:val="none"/>
        </w:rPr>
      </w:pPr>
    </w:p>
    <w:p w14:paraId="549F0C40">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0B5C8D40">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5B66A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26CCBAC">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14:paraId="09094B0D">
            <w:pPr>
              <w:ind w:firstLine="18" w:firstLineChars="9"/>
              <w:jc w:val="center"/>
              <w:rPr>
                <w:rFonts w:ascii="宋体" w:hAnsi="宋体" w:cs="宋体"/>
                <w:bCs/>
                <w:sz w:val="22"/>
                <w:szCs w:val="22"/>
                <w:highlight w:val="none"/>
              </w:rPr>
            </w:pPr>
            <w:r>
              <w:rPr>
                <w:rFonts w:hint="eastAsia" w:ascii="宋体" w:hAnsi="宋体" w:cs="华文仿宋"/>
                <w:bCs/>
                <w:szCs w:val="21"/>
                <w:highlight w:val="none"/>
              </w:rPr>
              <w:t>磋商文件要求</w:t>
            </w:r>
          </w:p>
        </w:tc>
        <w:tc>
          <w:tcPr>
            <w:tcW w:w="1508" w:type="dxa"/>
            <w:vAlign w:val="center"/>
          </w:tcPr>
          <w:p w14:paraId="27E620BC">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14:paraId="6ED9B9B1">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14:paraId="2E923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44E901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响应报价</w:t>
            </w:r>
          </w:p>
        </w:tc>
        <w:tc>
          <w:tcPr>
            <w:tcW w:w="4099" w:type="dxa"/>
            <w:vAlign w:val="center"/>
          </w:tcPr>
          <w:p w14:paraId="165C90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响应报价：</w:t>
            </w:r>
          </w:p>
          <w:p w14:paraId="29DD1D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①响应报价未超过本项目最高限价</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如有</w:t>
            </w:r>
            <w:r>
              <w:rPr>
                <w:rFonts w:hint="eastAsia" w:ascii="宋体" w:hAnsi="宋体" w:cs="宋体"/>
                <w:sz w:val="20"/>
                <w:szCs w:val="20"/>
                <w:highlight w:val="none"/>
                <w:lang w:eastAsia="zh-CN"/>
              </w:rPr>
              <w:t>）</w:t>
            </w:r>
            <w:r>
              <w:rPr>
                <w:rFonts w:hint="eastAsia" w:ascii="宋体" w:hAnsi="宋体" w:eastAsia="宋体" w:cs="宋体"/>
                <w:sz w:val="20"/>
                <w:szCs w:val="20"/>
                <w:highlight w:val="none"/>
              </w:rPr>
              <w:t>，单价也未超过</w:t>
            </w:r>
            <w:r>
              <w:rPr>
                <w:rFonts w:hint="eastAsia" w:ascii="宋体" w:hAnsi="宋体" w:cs="宋体"/>
                <w:sz w:val="20"/>
                <w:szCs w:val="20"/>
                <w:highlight w:val="none"/>
                <w:lang w:val="en-US" w:eastAsia="zh-CN"/>
              </w:rPr>
              <w:t>实付单价（如有）</w:t>
            </w:r>
            <w:r>
              <w:rPr>
                <w:rFonts w:hint="eastAsia" w:ascii="宋体" w:hAnsi="宋体" w:eastAsia="宋体" w:cs="宋体"/>
                <w:sz w:val="20"/>
                <w:szCs w:val="20"/>
                <w:highlight w:val="none"/>
              </w:rPr>
              <w:t>。</w:t>
            </w:r>
          </w:p>
          <w:p w14:paraId="57BB32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②对本项目的全部内容进行响应报价。</w:t>
            </w:r>
          </w:p>
          <w:p w14:paraId="24D764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EA4F9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Cs w:val="21"/>
                <w:highlight w:val="none"/>
              </w:rPr>
            </w:pPr>
            <w:r>
              <w:rPr>
                <w:rFonts w:hint="eastAsia" w:ascii="宋体" w:hAnsi="宋体" w:eastAsia="宋体" w:cs="宋体"/>
                <w:sz w:val="20"/>
                <w:szCs w:val="20"/>
                <w:highlight w:val="none"/>
              </w:rPr>
              <w:t>④响应报价是唯一确定的。</w:t>
            </w:r>
          </w:p>
        </w:tc>
        <w:tc>
          <w:tcPr>
            <w:tcW w:w="1508" w:type="dxa"/>
            <w:vAlign w:val="center"/>
          </w:tcPr>
          <w:p w14:paraId="0939238B">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BB52AEA">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 w:val="21"/>
                <w:szCs w:val="21"/>
                <w:highlight w:val="none"/>
              </w:rPr>
              <w:t>□不通过</w:t>
            </w:r>
          </w:p>
        </w:tc>
        <w:tc>
          <w:tcPr>
            <w:tcW w:w="2104" w:type="dxa"/>
            <w:vAlign w:val="center"/>
          </w:tcPr>
          <w:p w14:paraId="55AB6813">
            <w:pPr>
              <w:keepNext w:val="0"/>
              <w:keepLines w:val="0"/>
              <w:suppressLineNumbers w:val="0"/>
              <w:spacing w:before="0" w:beforeAutospacing="0" w:after="0" w:afterAutospacing="0"/>
              <w:ind w:left="0" w:leftChars="0" w:right="-178" w:rightChars="-85"/>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w:t>
            </w:r>
          </w:p>
        </w:tc>
      </w:tr>
      <w:tr w14:paraId="6374E1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BEED9C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4099" w:type="dxa"/>
            <w:vAlign w:val="center"/>
          </w:tcPr>
          <w:p w14:paraId="33FB78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提供《响应</w:t>
            </w:r>
            <w:r>
              <w:rPr>
                <w:rFonts w:hint="eastAsia" w:ascii="宋体" w:hAnsi="宋体" w:eastAsia="宋体" w:cs="宋体"/>
                <w:color w:val="000000"/>
                <w:sz w:val="20"/>
                <w:szCs w:val="20"/>
                <w:highlight w:val="none"/>
                <w:lang w:val="en-US" w:eastAsia="zh-CN"/>
              </w:rPr>
              <w:t>承诺</w:t>
            </w:r>
            <w:r>
              <w:rPr>
                <w:rFonts w:hint="eastAsia" w:ascii="宋体" w:hAnsi="宋体" w:eastAsia="宋体" w:cs="宋体"/>
                <w:color w:val="000000"/>
                <w:sz w:val="20"/>
                <w:szCs w:val="20"/>
                <w:highlight w:val="none"/>
              </w:rPr>
              <w:t>函》，响应有效期为提交响应文件的截止之日起90天</w:t>
            </w:r>
          </w:p>
        </w:tc>
        <w:tc>
          <w:tcPr>
            <w:tcW w:w="1508" w:type="dxa"/>
            <w:vAlign w:val="center"/>
          </w:tcPr>
          <w:p w14:paraId="510CFA89">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624AB1E">
            <w:pPr>
              <w:keepNext w:val="0"/>
              <w:keepLines w:val="0"/>
              <w:suppressLineNumbers w:val="0"/>
              <w:spacing w:before="0" w:beforeAutospacing="0" w:after="0" w:afterAutospacing="0"/>
              <w:ind w:left="0" w:leftChars="0" w:right="0" w:rightChars="0"/>
              <w:jc w:val="center"/>
              <w:rPr>
                <w:rFonts w:hint="eastAsia" w:ascii="宋体" w:hAnsi="宋体" w:eastAsia="宋体" w:cs="宋体"/>
                <w:highlight w:val="none"/>
              </w:rPr>
            </w:pPr>
            <w:r>
              <w:rPr>
                <w:rFonts w:hint="eastAsia" w:ascii="宋体" w:hAnsi="宋体" w:eastAsia="宋体" w:cs="宋体"/>
                <w:sz w:val="21"/>
                <w:szCs w:val="21"/>
                <w:highlight w:val="none"/>
              </w:rPr>
              <w:t>□不通过</w:t>
            </w:r>
          </w:p>
        </w:tc>
        <w:tc>
          <w:tcPr>
            <w:tcW w:w="2104" w:type="dxa"/>
            <w:vAlign w:val="center"/>
          </w:tcPr>
          <w:p w14:paraId="6893451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FF4A6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478AF6">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法定代表人证明书及授权委托书</w:t>
            </w:r>
          </w:p>
        </w:tc>
        <w:tc>
          <w:tcPr>
            <w:tcW w:w="4099" w:type="dxa"/>
            <w:vAlign w:val="center"/>
          </w:tcPr>
          <w:p w14:paraId="1F8682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bCs/>
                <w:sz w:val="20"/>
                <w:szCs w:val="20"/>
                <w:highlight w:val="none"/>
              </w:rPr>
            </w:pPr>
            <w:r>
              <w:rPr>
                <w:rFonts w:hint="eastAsia" w:ascii="宋体" w:hAnsi="宋体" w:eastAsia="宋体" w:cs="宋体"/>
                <w:color w:val="000000"/>
                <w:sz w:val="20"/>
                <w:szCs w:val="20"/>
                <w:highlight w:val="none"/>
              </w:rPr>
              <w:t>法定代表人资格证明书及授权委托书：按对应格式文件签署、盖章(原件)</w:t>
            </w:r>
          </w:p>
        </w:tc>
        <w:tc>
          <w:tcPr>
            <w:tcW w:w="1508" w:type="dxa"/>
            <w:vAlign w:val="center"/>
          </w:tcPr>
          <w:p w14:paraId="635F0113">
            <w:pPr>
              <w:keepNext w:val="0"/>
              <w:keepLines w:val="0"/>
              <w:suppressLineNumbers w:val="0"/>
              <w:spacing w:before="0" w:beforeAutospacing="0" w:after="0" w:afterAutospacing="0"/>
              <w:ind w:left="36" w:leftChars="17" w:right="0"/>
              <w:jc w:val="center"/>
              <w:rPr>
                <w:rFonts w:hint="eastAsia" w:ascii="宋体" w:hAnsi="宋体" w:eastAsia="宋体" w:cs="宋体"/>
                <w:highlight w:val="none"/>
              </w:rPr>
            </w:pPr>
            <w:r>
              <w:rPr>
                <w:rFonts w:hint="eastAsia" w:ascii="宋体" w:hAnsi="宋体" w:eastAsia="宋体" w:cs="宋体"/>
                <w:highlight w:val="none"/>
              </w:rPr>
              <w:t>□通过</w:t>
            </w:r>
          </w:p>
          <w:p w14:paraId="0EB642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Cs w:val="20"/>
                <w:highlight w:val="none"/>
              </w:rPr>
            </w:pPr>
            <w:r>
              <w:rPr>
                <w:rFonts w:hint="eastAsia" w:ascii="宋体" w:hAnsi="宋体" w:eastAsia="宋体" w:cs="宋体"/>
                <w:sz w:val="21"/>
                <w:szCs w:val="21"/>
                <w:highlight w:val="none"/>
              </w:rPr>
              <w:t>□不通过</w:t>
            </w:r>
          </w:p>
        </w:tc>
        <w:tc>
          <w:tcPr>
            <w:tcW w:w="2104" w:type="dxa"/>
            <w:vAlign w:val="center"/>
          </w:tcPr>
          <w:p w14:paraId="38F5A74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13BC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0BA5E5F">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响应文件签署、盖章</w:t>
            </w:r>
          </w:p>
        </w:tc>
        <w:tc>
          <w:tcPr>
            <w:tcW w:w="4099" w:type="dxa"/>
            <w:vAlign w:val="center"/>
          </w:tcPr>
          <w:p w14:paraId="2E1E89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响应文件按照</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规定要求签署、盖章</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包括封面、骑缝以及含有“签字”“盖章”字眼的每一处</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c>
          <w:tcPr>
            <w:tcW w:w="1508" w:type="dxa"/>
            <w:vAlign w:val="center"/>
          </w:tcPr>
          <w:p w14:paraId="4AD3D57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1D4AEAD">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7B56DF1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lang w:val="en-US" w:eastAsia="zh-CN"/>
              </w:rPr>
              <w:t>/</w:t>
            </w:r>
          </w:p>
        </w:tc>
      </w:tr>
      <w:tr w14:paraId="59B3DE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AD69CA0">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本公开</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中的“★”号条款要求</w:t>
            </w:r>
          </w:p>
        </w:tc>
        <w:tc>
          <w:tcPr>
            <w:tcW w:w="4099" w:type="dxa"/>
            <w:vAlign w:val="center"/>
          </w:tcPr>
          <w:p w14:paraId="1A189E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本公开</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中的“★”号条款要求：响应方案</w:t>
            </w:r>
            <w:r>
              <w:rPr>
                <w:rFonts w:hint="eastAsia" w:ascii="宋体" w:hAnsi="宋体" w:eastAsia="宋体" w:cs="宋体"/>
                <w:color w:val="000000"/>
                <w:sz w:val="20"/>
                <w:szCs w:val="20"/>
                <w:highlight w:val="none"/>
                <w:lang w:val="en-US" w:eastAsia="zh-CN"/>
              </w:rPr>
              <w:t>一一</w:t>
            </w:r>
            <w:r>
              <w:rPr>
                <w:rFonts w:hint="eastAsia" w:ascii="宋体" w:hAnsi="宋体" w:eastAsia="宋体" w:cs="宋体"/>
                <w:color w:val="000000"/>
                <w:sz w:val="20"/>
                <w:szCs w:val="20"/>
                <w:highlight w:val="none"/>
              </w:rPr>
              <w:t>满足</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“★”号条款要求</w:t>
            </w:r>
          </w:p>
        </w:tc>
        <w:tc>
          <w:tcPr>
            <w:tcW w:w="1508" w:type="dxa"/>
            <w:vAlign w:val="center"/>
          </w:tcPr>
          <w:p w14:paraId="6791821E">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D75B0D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0922577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r w14:paraId="0D451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BC12233">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w:t>
            </w:r>
          </w:p>
        </w:tc>
        <w:tc>
          <w:tcPr>
            <w:tcW w:w="4099" w:type="dxa"/>
            <w:vAlign w:val="center"/>
          </w:tcPr>
          <w:p w14:paraId="0B1E0D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文件未含有采购人不能接受的附加条件</w:t>
            </w:r>
            <w:r>
              <w:rPr>
                <w:rFonts w:hint="eastAsia" w:ascii="宋体" w:hAnsi="宋体" w:eastAsia="宋体" w:cs="宋体"/>
                <w:color w:val="000000"/>
                <w:sz w:val="20"/>
                <w:szCs w:val="20"/>
                <w:highlight w:val="none"/>
                <w:lang w:eastAsia="zh-CN"/>
              </w:rPr>
              <w:t>。</w:t>
            </w:r>
          </w:p>
        </w:tc>
        <w:tc>
          <w:tcPr>
            <w:tcW w:w="1508" w:type="dxa"/>
            <w:vAlign w:val="center"/>
          </w:tcPr>
          <w:p w14:paraId="60C82B2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6ECD26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4D94BDF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bl>
    <w:p w14:paraId="16C6B55C">
      <w:pPr>
        <w:pStyle w:val="9"/>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14:paraId="3F0F44F3">
      <w:pPr>
        <w:pStyle w:val="9"/>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639A094A">
      <w:pPr>
        <w:pStyle w:val="9"/>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14:paraId="31FE3B79">
      <w:pPr>
        <w:pStyle w:val="9"/>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14:paraId="5B3E402B">
      <w:pPr>
        <w:pStyle w:val="9"/>
        <w:shd w:val="clear" w:color="auto" w:fill="FFFFFF"/>
        <w:rPr>
          <w:rFonts w:ascii="宋体" w:hAnsi="宋体" w:cs="华文仿宋"/>
          <w:sz w:val="21"/>
          <w:szCs w:val="21"/>
          <w:highlight w:val="none"/>
        </w:rPr>
      </w:pPr>
    </w:p>
    <w:p w14:paraId="00FB228D">
      <w:pPr>
        <w:pStyle w:val="9"/>
        <w:shd w:val="clear" w:color="auto" w:fill="FFFFFF"/>
        <w:rPr>
          <w:rFonts w:ascii="宋体" w:hAnsi="宋体" w:cs="华文仿宋"/>
          <w:sz w:val="21"/>
          <w:szCs w:val="21"/>
          <w:highlight w:val="none"/>
        </w:rPr>
      </w:pPr>
    </w:p>
    <w:p w14:paraId="65E236D9">
      <w:pPr>
        <w:pStyle w:val="9"/>
        <w:shd w:val="clear" w:color="auto" w:fill="FFFFFF"/>
        <w:rPr>
          <w:rFonts w:ascii="宋体" w:hAnsi="宋体" w:cs="华文仿宋"/>
          <w:sz w:val="21"/>
          <w:szCs w:val="21"/>
          <w:highlight w:val="none"/>
        </w:rPr>
      </w:pPr>
    </w:p>
    <w:p w14:paraId="67495D34">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58CFF6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53295AA">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7C1BEDE">
      <w:pPr>
        <w:spacing w:line="360" w:lineRule="auto"/>
        <w:ind w:firstLine="5250" w:firstLineChars="2500"/>
        <w:rPr>
          <w:rFonts w:ascii="宋体" w:hAnsi="宋体" w:cs="华文仿宋"/>
          <w:szCs w:val="21"/>
          <w:highlight w:val="none"/>
        </w:rPr>
      </w:pPr>
    </w:p>
    <w:p w14:paraId="360832A1">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2C2F9D06">
      <w:pPr>
        <w:pStyle w:val="26"/>
        <w:ind w:firstLine="400"/>
        <w:rPr>
          <w:highlight w:val="none"/>
        </w:rPr>
      </w:pPr>
    </w:p>
    <w:p w14:paraId="7C13C6A9">
      <w:pPr>
        <w:shd w:val="clear" w:color="auto" w:fill="FFFFFF"/>
        <w:adjustRightInd w:val="0"/>
        <w:snapToGrid w:val="0"/>
        <w:spacing w:line="360" w:lineRule="auto"/>
        <w:jc w:val="center"/>
        <w:rPr>
          <w:rFonts w:ascii="宋体" w:hAnsi="宋体" w:cs="仿宋_GB2312"/>
          <w:bCs/>
          <w:sz w:val="44"/>
          <w:szCs w:val="44"/>
          <w:highlight w:val="none"/>
        </w:rPr>
      </w:pPr>
      <w:r>
        <w:rPr>
          <w:rFonts w:hint="eastAsia"/>
          <w:b/>
          <w:bCs/>
          <w:sz w:val="36"/>
          <w:szCs w:val="36"/>
          <w:highlight w:val="none"/>
        </w:rPr>
        <w:t>（二）符合性审查证明资料</w:t>
      </w:r>
    </w:p>
    <w:p w14:paraId="437633D6">
      <w:pPr>
        <w:pStyle w:val="4"/>
        <w:tabs>
          <w:tab w:val="left" w:pos="900"/>
        </w:tabs>
        <w:spacing w:line="400" w:lineRule="exact"/>
        <w:ind w:firstLine="0"/>
        <w:jc w:val="center"/>
        <w:rPr>
          <w:rFonts w:cs="仿宋_GB2312"/>
          <w:b/>
          <w:sz w:val="32"/>
          <w:szCs w:val="32"/>
          <w:highlight w:val="none"/>
        </w:rPr>
      </w:pPr>
      <w:r>
        <w:rPr>
          <w:rFonts w:hint="eastAsia" w:cs="宋体"/>
          <w:b/>
          <w:bCs/>
          <w:sz w:val="32"/>
          <w:szCs w:val="32"/>
          <w:highlight w:val="none"/>
        </w:rPr>
        <w:t>1、</w:t>
      </w:r>
      <w:r>
        <w:rPr>
          <w:rFonts w:hint="eastAsia" w:cs="仿宋_GB2312"/>
          <w:b/>
          <w:sz w:val="32"/>
          <w:szCs w:val="32"/>
          <w:highlight w:val="none"/>
        </w:rPr>
        <w:t>法定代表人（负责人）证明书</w:t>
      </w:r>
    </w:p>
    <w:p w14:paraId="7374422A">
      <w:pPr>
        <w:pStyle w:val="4"/>
        <w:tabs>
          <w:tab w:val="left" w:pos="900"/>
        </w:tabs>
        <w:spacing w:line="400" w:lineRule="exact"/>
        <w:ind w:firstLine="0"/>
        <w:rPr>
          <w:rFonts w:cs="仿宋_GB2312"/>
          <w:bCs/>
          <w:highlight w:val="none"/>
        </w:rPr>
      </w:pPr>
    </w:p>
    <w:p w14:paraId="3CD41E00">
      <w:pPr>
        <w:pStyle w:val="4"/>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78E0F223">
      <w:pPr>
        <w:pStyle w:val="4"/>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 ________现任我单位________职务，为法定代表人，特此证明。</w:t>
      </w:r>
    </w:p>
    <w:p w14:paraId="3F84CCA6">
      <w:pPr>
        <w:pStyle w:val="4"/>
        <w:tabs>
          <w:tab w:val="left" w:pos="900"/>
        </w:tabs>
        <w:adjustRightInd w:val="0"/>
        <w:snapToGrid w:val="0"/>
        <w:spacing w:line="360" w:lineRule="auto"/>
        <w:ind w:firstLine="560" w:firstLineChars="200"/>
        <w:jc w:val="left"/>
        <w:rPr>
          <w:rFonts w:hint="default" w:eastAsia="宋体" w:cs="仿宋_GB2312"/>
          <w:bCs/>
          <w:szCs w:val="28"/>
          <w:highlight w:val="none"/>
          <w:u w:val="single"/>
          <w:lang w:val="en-US" w:eastAsia="zh-CN"/>
        </w:rPr>
      </w:pPr>
      <w:r>
        <w:rPr>
          <w:rFonts w:hint="eastAsia" w:cs="仿宋_GB2312"/>
          <w:bCs/>
          <w:szCs w:val="28"/>
          <w:highlight w:val="none"/>
        </w:rPr>
        <w:t>有效期限：</w:t>
      </w:r>
      <w:r>
        <w:rPr>
          <w:rFonts w:hint="eastAsia" w:cs="仿宋_GB2312"/>
          <w:bCs/>
          <w:szCs w:val="28"/>
          <w:highlight w:val="none"/>
          <w:u w:val="single"/>
          <w:lang w:val="en-US" w:eastAsia="zh-CN"/>
        </w:rPr>
        <w:t xml:space="preserve">                     </w:t>
      </w:r>
    </w:p>
    <w:p w14:paraId="133FE170">
      <w:pPr>
        <w:pStyle w:val="4"/>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附：代表人性别：____   年龄：____  身份证号码：__</w:t>
      </w:r>
      <w:r>
        <w:rPr>
          <w:rFonts w:hint="eastAsia" w:cs="仿宋_GB2312"/>
          <w:bCs/>
          <w:szCs w:val="28"/>
          <w:highlight w:val="none"/>
          <w:u w:val="single"/>
        </w:rPr>
        <w:t>_       _</w:t>
      </w:r>
      <w:r>
        <w:rPr>
          <w:rFonts w:hint="eastAsia" w:cs="仿宋_GB2312"/>
          <w:bCs/>
          <w:szCs w:val="28"/>
          <w:highlight w:val="none"/>
        </w:rPr>
        <w:t xml:space="preserve">  </w:t>
      </w:r>
    </w:p>
    <w:p w14:paraId="3C2045EC">
      <w:pPr>
        <w:pStyle w:val="4"/>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注册号码：______________ 企业类型：_______________________ </w:t>
      </w:r>
    </w:p>
    <w:p w14:paraId="086D7D0B">
      <w:pPr>
        <w:pStyle w:val="4"/>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经营范围：_______________________</w:t>
      </w:r>
      <w:r>
        <w:rPr>
          <w:rFonts w:hint="eastAsia" w:cs="仿宋_GB2312"/>
          <w:bCs/>
          <w:szCs w:val="28"/>
          <w:highlight w:val="none"/>
          <w:u w:val="single"/>
        </w:rPr>
        <w:t xml:space="preserve">                         </w:t>
      </w:r>
    </w:p>
    <w:p w14:paraId="10F8E217">
      <w:pPr>
        <w:pStyle w:val="4"/>
        <w:tabs>
          <w:tab w:val="left" w:pos="900"/>
        </w:tabs>
        <w:adjustRightInd w:val="0"/>
        <w:snapToGrid w:val="0"/>
        <w:spacing w:line="360" w:lineRule="auto"/>
        <w:ind w:firstLine="3732" w:firstLineChars="1333"/>
        <w:jc w:val="left"/>
        <w:rPr>
          <w:rFonts w:cs="仿宋_GB2312"/>
          <w:bCs/>
          <w:szCs w:val="28"/>
          <w:highlight w:val="none"/>
        </w:rPr>
      </w:pPr>
    </w:p>
    <w:p w14:paraId="2965BE72">
      <w:pPr>
        <w:pStyle w:val="4"/>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响应供应商(公章)：</w:t>
      </w:r>
    </w:p>
    <w:p w14:paraId="71C422FA">
      <w:pPr>
        <w:pStyle w:val="4"/>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地址：</w:t>
      </w:r>
    </w:p>
    <w:p w14:paraId="74CF8BE6">
      <w:pPr>
        <w:pStyle w:val="4"/>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法定代表/负责人（签名）：</w:t>
      </w:r>
    </w:p>
    <w:p w14:paraId="20C5D5FB">
      <w:pPr>
        <w:pStyle w:val="4"/>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日期：    年    月    日</w:t>
      </w:r>
    </w:p>
    <w:p w14:paraId="23C99698">
      <w:pPr>
        <w:pStyle w:val="4"/>
        <w:tabs>
          <w:tab w:val="left" w:pos="900"/>
        </w:tabs>
        <w:adjustRightInd w:val="0"/>
        <w:snapToGrid w:val="0"/>
        <w:spacing w:line="360" w:lineRule="auto"/>
        <w:ind w:firstLine="3999" w:firstLineChars="1333"/>
        <w:jc w:val="left"/>
        <w:rPr>
          <w:rFonts w:cs="仿宋_GB2312"/>
          <w:bCs/>
          <w:sz w:val="30"/>
          <w:szCs w:val="30"/>
          <w:highlight w:val="none"/>
        </w:rPr>
      </w:pPr>
    </w:p>
    <w:p w14:paraId="627F4EF6">
      <w:pPr>
        <w:tabs>
          <w:tab w:val="left" w:pos="4602"/>
        </w:tabs>
        <w:ind w:left="391"/>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478066AC">
                              <w:pPr>
                                <w:rPr>
                                  <w:sz w:val="20"/>
                                </w:rPr>
                              </w:pPr>
                            </w:p>
                            <w:p w14:paraId="334E6A36">
                              <w:pPr>
                                <w:spacing w:before="179"/>
                                <w:ind w:left="155" w:right="155"/>
                                <w:jc w:val="center"/>
                              </w:pPr>
                              <w:r>
                                <w:t>法定代表人</w:t>
                              </w:r>
                            </w:p>
                            <w:p w14:paraId="477CF582">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78066AC">
                        <w:pPr>
                          <w:rPr>
                            <w:sz w:val="20"/>
                          </w:rPr>
                        </w:pPr>
                      </w:p>
                      <w:p w14:paraId="334E6A36">
                        <w:pPr>
                          <w:spacing w:before="179"/>
                          <w:ind w:left="155" w:right="155"/>
                          <w:jc w:val="center"/>
                        </w:pPr>
                        <w:r>
                          <w:t>法定代表人</w:t>
                        </w:r>
                      </w:p>
                      <w:p w14:paraId="477CF582">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995226">
                            <w:pPr>
                              <w:pStyle w:val="10"/>
                              <w:rPr>
                                <w:sz w:val="20"/>
                              </w:rPr>
                            </w:pPr>
                          </w:p>
                          <w:p w14:paraId="6B97CE70">
                            <w:pPr>
                              <w:pStyle w:val="10"/>
                              <w:spacing w:before="179"/>
                              <w:ind w:left="166" w:right="166"/>
                              <w:jc w:val="center"/>
                            </w:pPr>
                            <w:r>
                              <w:t>法定代表人</w:t>
                            </w:r>
                          </w:p>
                          <w:p w14:paraId="5970CEDD">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7995226">
                      <w:pPr>
                        <w:pStyle w:val="10"/>
                        <w:rPr>
                          <w:sz w:val="20"/>
                        </w:rPr>
                      </w:pPr>
                    </w:p>
                    <w:p w14:paraId="6B97CE70">
                      <w:pPr>
                        <w:pStyle w:val="10"/>
                        <w:spacing w:before="179"/>
                        <w:ind w:left="166" w:right="166"/>
                        <w:jc w:val="center"/>
                      </w:pPr>
                      <w:r>
                        <w:t>法定代表人</w:t>
                      </w:r>
                    </w:p>
                    <w:p w14:paraId="5970CEDD">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E46A0E3">
      <w:pPr>
        <w:pStyle w:val="4"/>
        <w:tabs>
          <w:tab w:val="left" w:pos="900"/>
        </w:tabs>
        <w:adjustRightInd w:val="0"/>
        <w:snapToGrid w:val="0"/>
        <w:spacing w:line="360" w:lineRule="auto"/>
        <w:ind w:firstLine="0"/>
        <w:rPr>
          <w:rFonts w:cs="仿宋_GB2312"/>
          <w:bCs/>
          <w:sz w:val="30"/>
          <w:szCs w:val="30"/>
          <w:highlight w:val="none"/>
        </w:rPr>
      </w:pPr>
    </w:p>
    <w:p w14:paraId="4E1B0C48">
      <w:pPr>
        <w:pStyle w:val="26"/>
        <w:ind w:firstLine="0" w:firstLineChars="0"/>
        <w:rPr>
          <w:rFonts w:ascii="宋体" w:hAnsi="宋体" w:cs="宋体"/>
          <w:highlight w:val="none"/>
        </w:rPr>
      </w:pPr>
    </w:p>
    <w:p w14:paraId="6185AC77">
      <w:pPr>
        <w:pStyle w:val="4"/>
        <w:tabs>
          <w:tab w:val="left" w:pos="900"/>
        </w:tabs>
        <w:spacing w:line="400" w:lineRule="exact"/>
        <w:ind w:firstLine="0"/>
        <w:jc w:val="center"/>
        <w:rPr>
          <w:rFonts w:cs="仿宋_GB2312"/>
          <w:b/>
          <w:sz w:val="36"/>
          <w:szCs w:val="36"/>
          <w:highlight w:val="none"/>
        </w:rPr>
      </w:pPr>
    </w:p>
    <w:p w14:paraId="2709C7B1">
      <w:pPr>
        <w:pStyle w:val="4"/>
        <w:tabs>
          <w:tab w:val="left" w:pos="900"/>
        </w:tabs>
        <w:spacing w:line="400" w:lineRule="exact"/>
        <w:ind w:firstLine="0"/>
        <w:jc w:val="center"/>
        <w:rPr>
          <w:rFonts w:cs="仿宋_GB2312"/>
          <w:b/>
          <w:sz w:val="36"/>
          <w:szCs w:val="36"/>
          <w:highlight w:val="none"/>
        </w:rPr>
      </w:pPr>
    </w:p>
    <w:p w14:paraId="0BC6FEF2">
      <w:pPr>
        <w:pStyle w:val="4"/>
        <w:tabs>
          <w:tab w:val="left" w:pos="900"/>
        </w:tabs>
        <w:spacing w:line="400" w:lineRule="exact"/>
        <w:ind w:firstLine="0"/>
        <w:jc w:val="center"/>
        <w:rPr>
          <w:rFonts w:cs="仿宋_GB2312"/>
          <w:b/>
          <w:sz w:val="36"/>
          <w:szCs w:val="36"/>
          <w:highlight w:val="none"/>
        </w:rPr>
      </w:pPr>
    </w:p>
    <w:p w14:paraId="7EC19028">
      <w:pPr>
        <w:pStyle w:val="4"/>
        <w:tabs>
          <w:tab w:val="left" w:pos="900"/>
        </w:tabs>
        <w:spacing w:line="400" w:lineRule="exact"/>
        <w:ind w:firstLine="0"/>
        <w:jc w:val="center"/>
        <w:rPr>
          <w:rFonts w:cs="仿宋_GB2312"/>
          <w:b/>
          <w:sz w:val="36"/>
          <w:szCs w:val="36"/>
          <w:highlight w:val="none"/>
        </w:rPr>
      </w:pPr>
    </w:p>
    <w:p w14:paraId="4ADD0D12">
      <w:pPr>
        <w:pStyle w:val="4"/>
        <w:tabs>
          <w:tab w:val="left" w:pos="900"/>
        </w:tabs>
        <w:spacing w:line="400" w:lineRule="exact"/>
        <w:ind w:left="420" w:leftChars="200" w:firstLine="0"/>
        <w:jc w:val="center"/>
        <w:rPr>
          <w:rFonts w:cs="仿宋_GB2312"/>
          <w:b/>
          <w:sz w:val="32"/>
          <w:szCs w:val="32"/>
          <w:highlight w:val="none"/>
        </w:rPr>
      </w:pPr>
      <w:r>
        <w:rPr>
          <w:rFonts w:hint="eastAsia" w:cs="仿宋_GB2312"/>
          <w:b/>
          <w:sz w:val="32"/>
          <w:szCs w:val="32"/>
          <w:highlight w:val="none"/>
        </w:rPr>
        <w:t>2、法定代表人（负责人）授权委托书</w:t>
      </w:r>
    </w:p>
    <w:p w14:paraId="4B76AE75">
      <w:pPr>
        <w:pStyle w:val="4"/>
        <w:tabs>
          <w:tab w:val="left" w:pos="900"/>
        </w:tabs>
        <w:spacing w:line="400" w:lineRule="exact"/>
        <w:ind w:left="420" w:leftChars="200" w:firstLine="0"/>
        <w:jc w:val="center"/>
        <w:rPr>
          <w:rFonts w:cs="仿宋_GB2312"/>
          <w:b/>
          <w:sz w:val="24"/>
          <w:szCs w:val="24"/>
          <w:highlight w:val="none"/>
        </w:rPr>
      </w:pPr>
      <w:r>
        <w:rPr>
          <w:rFonts w:hint="eastAsia" w:cs="宋体"/>
          <w:b/>
          <w:bCs/>
          <w:sz w:val="24"/>
          <w:szCs w:val="24"/>
          <w:highlight w:val="none"/>
        </w:rPr>
        <w:t>（如适用)</w:t>
      </w:r>
    </w:p>
    <w:p w14:paraId="147D3869">
      <w:pPr>
        <w:pStyle w:val="4"/>
        <w:tabs>
          <w:tab w:val="left" w:pos="900"/>
        </w:tabs>
        <w:spacing w:line="400" w:lineRule="exact"/>
        <w:ind w:firstLine="0"/>
        <w:rPr>
          <w:rFonts w:cs="仿宋_GB2312"/>
          <w:bCs/>
          <w:sz w:val="24"/>
          <w:szCs w:val="24"/>
          <w:highlight w:val="none"/>
        </w:rPr>
      </w:pPr>
    </w:p>
    <w:p w14:paraId="75A7D64E">
      <w:pPr>
        <w:pStyle w:val="4"/>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03595912">
      <w:pPr>
        <w:pStyle w:val="4"/>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本授权书声明：</w:t>
      </w:r>
      <w:r>
        <w:rPr>
          <w:rFonts w:hint="eastAsia" w:cs="仿宋_GB2312"/>
          <w:bCs/>
          <w:szCs w:val="28"/>
          <w:highlight w:val="none"/>
          <w:u w:val="single"/>
        </w:rPr>
        <w:t xml:space="preserve">  （法定代表人姓名）  </w:t>
      </w:r>
      <w:r>
        <w:rPr>
          <w:rFonts w:hint="eastAsia" w:cs="仿宋_GB2312"/>
          <w:bCs/>
          <w:szCs w:val="28"/>
          <w:highlight w:val="none"/>
        </w:rPr>
        <w:t>代表</w:t>
      </w:r>
      <w:r>
        <w:rPr>
          <w:rFonts w:hint="eastAsia" w:cs="仿宋_GB2312"/>
          <w:bCs/>
          <w:szCs w:val="28"/>
          <w:highlight w:val="none"/>
          <w:u w:val="single"/>
        </w:rPr>
        <w:t xml:space="preserve">     （公司全称）     </w:t>
      </w:r>
      <w:r>
        <w:rPr>
          <w:rFonts w:hint="eastAsia" w:cs="仿宋_GB2312"/>
          <w:bCs/>
          <w:szCs w:val="28"/>
          <w:highlight w:val="none"/>
        </w:rPr>
        <w:t>授权</w:t>
      </w:r>
      <w:r>
        <w:rPr>
          <w:rFonts w:hint="eastAsia" w:cs="仿宋_GB2312"/>
          <w:bCs/>
          <w:szCs w:val="28"/>
          <w:highlight w:val="none"/>
          <w:u w:val="single"/>
        </w:rPr>
        <w:t xml:space="preserve">  （姓名、职务）  </w:t>
      </w:r>
      <w:r>
        <w:rPr>
          <w:rFonts w:hint="eastAsia" w:cs="仿宋_GB2312"/>
          <w:bCs/>
          <w:szCs w:val="28"/>
          <w:highlight w:val="none"/>
        </w:rPr>
        <w:t>为我司的合法代理人，就</w:t>
      </w:r>
      <w:r>
        <w:rPr>
          <w:rFonts w:hint="eastAsia" w:cs="仿宋_GB2312"/>
          <w:bCs/>
          <w:szCs w:val="28"/>
          <w:highlight w:val="none"/>
          <w:u w:val="single"/>
        </w:rPr>
        <w:t>中山大学孙逸仙纪念医院</w:t>
      </w:r>
      <w:r>
        <w:rPr>
          <w:rFonts w:hint="eastAsia" w:cs="仿宋_GB2312"/>
          <w:bCs/>
          <w:szCs w:val="28"/>
          <w:highlight w:val="none"/>
          <w:u w:val="single"/>
          <w:lang w:val="en-US" w:eastAsia="zh-CN"/>
        </w:rPr>
        <w:t>辅助岗位管理服务项目</w:t>
      </w:r>
      <w:r>
        <w:rPr>
          <w:rFonts w:hint="eastAsia" w:cs="仿宋_GB2312"/>
          <w:bCs/>
          <w:szCs w:val="28"/>
          <w:highlight w:val="none"/>
        </w:rPr>
        <w:t>采购活动，全权代表我司参与本项目报名响应和合同执行，以我方的名义处理一切与之有关的事宜。</w:t>
      </w:r>
    </w:p>
    <w:p w14:paraId="4BBE29E6">
      <w:pPr>
        <w:pStyle w:val="4"/>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本授权书自签字之日起生效，特此声明。</w:t>
      </w:r>
    </w:p>
    <w:p w14:paraId="59E477CA">
      <w:pPr>
        <w:pStyle w:val="4"/>
        <w:tabs>
          <w:tab w:val="left" w:pos="900"/>
        </w:tabs>
        <w:adjustRightInd w:val="0"/>
        <w:snapToGrid w:val="0"/>
        <w:spacing w:line="360" w:lineRule="auto"/>
        <w:ind w:firstLine="560" w:firstLineChars="200"/>
        <w:rPr>
          <w:rFonts w:cs="仿宋_GB2312"/>
          <w:bCs/>
          <w:szCs w:val="28"/>
          <w:highlight w:val="none"/>
        </w:rPr>
      </w:pPr>
    </w:p>
    <w:p w14:paraId="46FC8C6E">
      <w:pPr>
        <w:pStyle w:val="4"/>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响应供应商(公章)：</w:t>
      </w:r>
    </w:p>
    <w:p w14:paraId="6179468D">
      <w:pPr>
        <w:pStyle w:val="4"/>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地址：</w:t>
      </w:r>
    </w:p>
    <w:p w14:paraId="24CA6A51">
      <w:pPr>
        <w:pStyle w:val="4"/>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法定代表/负责人（签名）：</w:t>
      </w:r>
    </w:p>
    <w:p w14:paraId="373A9333">
      <w:pPr>
        <w:pStyle w:val="4"/>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授权代理人（签名）：</w:t>
      </w:r>
    </w:p>
    <w:p w14:paraId="248AA75D">
      <w:pPr>
        <w:pStyle w:val="4"/>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日期：    年    月    日</w:t>
      </w:r>
    </w:p>
    <w:p w14:paraId="1893B902">
      <w:pPr>
        <w:pStyle w:val="4"/>
        <w:tabs>
          <w:tab w:val="left" w:pos="900"/>
        </w:tabs>
        <w:adjustRightInd w:val="0"/>
        <w:snapToGrid w:val="0"/>
        <w:spacing w:line="360" w:lineRule="auto"/>
        <w:ind w:firstLine="5100" w:firstLineChars="1700"/>
        <w:jc w:val="left"/>
        <w:rPr>
          <w:rFonts w:cs="仿宋_GB2312"/>
          <w:bCs/>
          <w:sz w:val="30"/>
          <w:szCs w:val="30"/>
          <w:highlight w:val="none"/>
        </w:rPr>
      </w:pPr>
    </w:p>
    <w:p w14:paraId="30349E71">
      <w:pPr>
        <w:tabs>
          <w:tab w:val="left" w:pos="4842"/>
        </w:tabs>
        <w:ind w:left="631"/>
        <w:rPr>
          <w:sz w:val="20"/>
          <w:highlight w:val="none"/>
        </w:rPr>
      </w:pPr>
      <w:r>
        <w:rPr>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64AF5BB">
                            <w:pPr>
                              <w:pStyle w:val="10"/>
                              <w:rPr>
                                <w:sz w:val="20"/>
                              </w:rPr>
                            </w:pPr>
                          </w:p>
                          <w:p w14:paraId="163A84B3">
                            <w:pPr>
                              <w:pStyle w:val="10"/>
                              <w:spacing w:before="178"/>
                              <w:ind w:left="157" w:right="155"/>
                              <w:jc w:val="center"/>
                            </w:pPr>
                            <w:r>
                              <w:t>被授权人（授权代表）</w:t>
                            </w:r>
                          </w:p>
                          <w:p w14:paraId="5BBF5EE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764AF5BB">
                      <w:pPr>
                        <w:pStyle w:val="10"/>
                        <w:rPr>
                          <w:sz w:val="20"/>
                        </w:rPr>
                      </w:pPr>
                    </w:p>
                    <w:p w14:paraId="163A84B3">
                      <w:pPr>
                        <w:pStyle w:val="10"/>
                        <w:spacing w:before="178"/>
                        <w:ind w:left="157" w:right="155"/>
                        <w:jc w:val="center"/>
                      </w:pPr>
                      <w:r>
                        <w:t>被授权人（授权代表）</w:t>
                      </w:r>
                    </w:p>
                    <w:p w14:paraId="5BBF5EE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79B1AFA">
                            <w:pPr>
                              <w:pStyle w:val="10"/>
                              <w:rPr>
                                <w:sz w:val="20"/>
                              </w:rPr>
                            </w:pPr>
                          </w:p>
                          <w:p w14:paraId="5366EAA5">
                            <w:pPr>
                              <w:pStyle w:val="10"/>
                              <w:spacing w:before="178"/>
                              <w:ind w:left="166" w:right="166"/>
                              <w:jc w:val="center"/>
                            </w:pPr>
                            <w:r>
                              <w:t>被授权人（授权代表）</w:t>
                            </w:r>
                          </w:p>
                          <w:p w14:paraId="3521E4C7">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79B1AFA">
                      <w:pPr>
                        <w:pStyle w:val="10"/>
                        <w:rPr>
                          <w:sz w:val="20"/>
                        </w:rPr>
                      </w:pPr>
                    </w:p>
                    <w:p w14:paraId="5366EAA5">
                      <w:pPr>
                        <w:pStyle w:val="10"/>
                        <w:spacing w:before="178"/>
                        <w:ind w:left="166" w:right="166"/>
                        <w:jc w:val="center"/>
                      </w:pPr>
                      <w:r>
                        <w:t>被授权人（授权代表）</w:t>
                      </w:r>
                    </w:p>
                    <w:p w14:paraId="3521E4C7">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58E15A93">
      <w:pPr>
        <w:pStyle w:val="26"/>
        <w:ind w:firstLine="0" w:firstLineChars="0"/>
        <w:rPr>
          <w:rFonts w:ascii="宋体" w:hAnsi="宋体" w:cs="仿宋_GB2312"/>
          <w:bCs/>
          <w:sz w:val="30"/>
          <w:szCs w:val="30"/>
          <w:highlight w:val="none"/>
        </w:rPr>
      </w:pPr>
    </w:p>
    <w:p w14:paraId="2255C8EE">
      <w:pPr>
        <w:pStyle w:val="26"/>
        <w:ind w:firstLine="0" w:firstLineChars="0"/>
        <w:rPr>
          <w:rFonts w:ascii="宋体" w:hAnsi="宋体" w:cs="宋体"/>
          <w:b/>
          <w:bCs/>
          <w:sz w:val="28"/>
          <w:szCs w:val="36"/>
          <w:highlight w:val="none"/>
        </w:rPr>
      </w:pPr>
    </w:p>
    <w:p w14:paraId="2EB32AFB">
      <w:pPr>
        <w:pStyle w:val="10"/>
        <w:spacing w:line="360" w:lineRule="auto"/>
        <w:ind w:firstLine="562" w:firstLineChars="200"/>
        <w:jc w:val="center"/>
        <w:rPr>
          <w:rFonts w:ascii="宋体" w:hAnsi="宋体" w:cs="宋体"/>
          <w:b/>
          <w:bCs/>
          <w:sz w:val="28"/>
          <w:szCs w:val="28"/>
          <w:highlight w:val="none"/>
        </w:rPr>
      </w:pPr>
    </w:p>
    <w:p w14:paraId="15CF62CB">
      <w:pPr>
        <w:pStyle w:val="26"/>
        <w:ind w:firstLine="0" w:firstLineChars="0"/>
        <w:rPr>
          <w:rFonts w:ascii="宋体" w:hAnsi="宋体" w:cs="仿宋_GB2312"/>
          <w:bCs/>
          <w:sz w:val="30"/>
          <w:szCs w:val="30"/>
          <w:highlight w:val="none"/>
        </w:rPr>
      </w:pPr>
    </w:p>
    <w:p w14:paraId="364454F4">
      <w:pPr>
        <w:pStyle w:val="10"/>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14:paraId="08526041">
      <w:pPr>
        <w:adjustRightInd w:val="0"/>
        <w:snapToGrid w:val="0"/>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致：中山大学孙逸仙纪念医院</w:t>
      </w:r>
    </w:p>
    <w:p w14:paraId="096F4630">
      <w:pPr>
        <w:pStyle w:val="26"/>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份。</w:t>
      </w:r>
    </w:p>
    <w:p w14:paraId="1B520B5D">
      <w:pPr>
        <w:pStyle w:val="26"/>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14:paraId="2EF1A7F1">
      <w:pPr>
        <w:pStyle w:val="26"/>
        <w:numPr>
          <w:ilvl w:val="0"/>
          <w:numId w:val="72"/>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同意并接受磋商文件的各项要求，遵守磋商文件中的各项规定，按磋商文件的要求提供报价。</w:t>
      </w:r>
    </w:p>
    <w:p w14:paraId="5B0DF42E">
      <w:pPr>
        <w:pStyle w:val="26"/>
        <w:numPr>
          <w:ilvl w:val="0"/>
          <w:numId w:val="72"/>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响应有效期为递交响应文件之日起</w:t>
      </w:r>
      <w:r>
        <w:rPr>
          <w:rFonts w:hint="eastAsia" w:ascii="宋体" w:hAnsi="宋体" w:cs="宋体"/>
          <w:sz w:val="24"/>
          <w:highlight w:val="none"/>
          <w:u w:val="single"/>
        </w:rPr>
        <w:t>九十天</w:t>
      </w:r>
      <w:r>
        <w:rPr>
          <w:rFonts w:hint="eastAsia" w:ascii="宋体" w:hAnsi="宋体" w:cs="宋体"/>
          <w:sz w:val="24"/>
          <w:highlight w:val="none"/>
        </w:rPr>
        <w:t>，成交人响应有效期延至合同验收之日。</w:t>
      </w:r>
    </w:p>
    <w:p w14:paraId="1E057387">
      <w:pPr>
        <w:pStyle w:val="26"/>
        <w:numPr>
          <w:ilvl w:val="0"/>
          <w:numId w:val="72"/>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我方已经详细地阅读了全部磋商文件及其附件，包括澄清及参考文件(如果有的话)。我方已完全清晰理解磋商文件的要求，不存在任何含糊不清和误解之处，同意放弃对这些文件所提出的异议和质疑的权利。</w:t>
      </w:r>
    </w:p>
    <w:p w14:paraId="0BDB8F49">
      <w:pPr>
        <w:pStyle w:val="26"/>
        <w:numPr>
          <w:ilvl w:val="0"/>
          <w:numId w:val="72"/>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我方已毫无保留地向贵方提供一切所需的证明材料。</w:t>
      </w:r>
    </w:p>
    <w:p w14:paraId="2B2FBF5D">
      <w:pPr>
        <w:pStyle w:val="26"/>
        <w:numPr>
          <w:ilvl w:val="0"/>
          <w:numId w:val="72"/>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我方承诺能够完全对磋商文件所有带“</w:t>
      </w:r>
      <w:r>
        <w:rPr>
          <w:rFonts w:hint="eastAsia" w:ascii="宋体" w:hAnsi="宋体" w:cs="宋体"/>
          <w:sz w:val="21"/>
          <w:szCs w:val="21"/>
          <w:highlight w:val="none"/>
        </w:rPr>
        <w:t>★</w:t>
      </w:r>
      <w:r>
        <w:rPr>
          <w:rFonts w:hint="eastAsia" w:ascii="宋体" w:hAnsi="宋体" w:cs="宋体"/>
          <w:sz w:val="24"/>
          <w:highlight w:val="none"/>
        </w:rPr>
        <w:t>”号条款作出响应，具体如下：</w:t>
      </w:r>
    </w:p>
    <w:p w14:paraId="6180AF1C">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期内如遇国家法律法规或上级政策变动，供应商须无条件服从配合（包括但不限于解除合同），并按新的法规、政策执行，且在过渡期间应继续向采购人提供服务，确保采购人的正常运营，采购人将不承担任何责任。</w:t>
      </w:r>
    </w:p>
    <w:p w14:paraId="37748BD4">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★在服务期内，供应商须根据采购人的需求派驻人员，派驻人员的工资、社会保险、福利、处理劳动纠纷等一切相关事务均由供应商负责，派驻人员与采购人不存在劳动法律关系。</w:t>
      </w:r>
    </w:p>
    <w:p w14:paraId="601A6E01">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支付给派遣人员的薪酬必须公开透明，每个月支付的所有薪酬费用资料(包括工资、社保、住房公积金以及相关福利待遇)必须交由采购人备案。如采购人发现中标人所支付的薪酬不符合标准或支付的薪酬账目虚假，供应商将承担一切的法律责任或刑事责任，且采购人有权解除合同并要求供应商支付合同金额的1%作为违约金；如发现所支付的薪酬存在违反劳动合同法等相关法律法规损害劳动者合法权益行为，采购人可要求限期改正，若供应商不予以改正，采购人有权不予支付当月服务费，情节严重的，采购人有权解除合同。</w:t>
      </w:r>
    </w:p>
    <w:p w14:paraId="3E092F5C">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供应商与派遣人员签订劳动合同前必须按照国家相关保密规定，分别与采购人、派遣人员签订保密的协议，保守采购人的工作秘密。派遣人员签订的保密协议，供应商需将扫描件交给采购人备案；供应商确保派遣人员保守采购人所有与业务工作相关的秘密，严禁泄露给无关的第三人(包括中标人与这工作无关的人员)。因供应商保密履责不到位，造成不良影响和损失的，采购人有权追究供应商法律责任。 </w:t>
      </w:r>
    </w:p>
    <w:p w14:paraId="19DEFE34">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★若因派遣人员劳动合同终止(或解除)所产生的经济补偿或经济赔偿等相关费用由采购人支付。</w:t>
      </w:r>
    </w:p>
    <w:p w14:paraId="535B4141">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★为保证队伍稳定，原则上供应商应优先安置正在为采购人服务的派遣人员。</w:t>
      </w:r>
    </w:p>
    <w:p w14:paraId="4C764580">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★服务期满后，供应商应妥善处理退场移交及人员安置，并配合采购人进行项目相关的交接工作，如派遣人员有意愿留下的，供应商应与下任供应商进行沟通协调安排。 </w:t>
      </w:r>
    </w:p>
    <w:p w14:paraId="3CD9EAE7">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★以上罚款细则仅供参考，采购人有权在签订合同时及签订合同后予以修改（包括但不限于增加条款、增加罚金金额等），中标人须无条件同意。</w:t>
      </w:r>
    </w:p>
    <w:p w14:paraId="5FCDD7EA">
      <w:pPr>
        <w:keepNext w:val="0"/>
        <w:keepLines w:val="0"/>
        <w:pageBreakBefore w:val="0"/>
        <w:widowControl w:val="0"/>
        <w:numPr>
          <w:ilvl w:val="0"/>
          <w:numId w:val="73"/>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除以上已列出的带‘★’号条款外，其他所有带‘★’号的条款我方同样能够响应。</w:t>
      </w:r>
    </w:p>
    <w:p w14:paraId="1F7E8C88">
      <w:pPr>
        <w:pStyle w:val="26"/>
        <w:numPr>
          <w:ilvl w:val="0"/>
          <w:numId w:val="72"/>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我方承诺在本次响应中提供的一切文件，无论是原件还是复印件均为真实和准确的，绝无任何虚假、伪造和夸大的成份，否则，愿承担相应的后果和法律责任。</w:t>
      </w:r>
    </w:p>
    <w:p w14:paraId="68564F42">
      <w:pPr>
        <w:pStyle w:val="26"/>
        <w:numPr>
          <w:ilvl w:val="0"/>
          <w:numId w:val="72"/>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我方承诺响应文件未含有贵院不能接受的附加条件。</w:t>
      </w:r>
    </w:p>
    <w:p w14:paraId="270DD3F0">
      <w:pPr>
        <w:pStyle w:val="26"/>
        <w:numPr>
          <w:ilvl w:val="0"/>
          <w:numId w:val="72"/>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我方完全服从和尊重评审委员会所作的评定结果，同时清楚理解到报价最低并非意味着必定获得成交资格。</w:t>
      </w:r>
    </w:p>
    <w:p w14:paraId="78EC8058">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1C0B18E8">
      <w:pPr>
        <w:pStyle w:val="26"/>
        <w:adjustRightInd w:val="0"/>
        <w:snapToGrid w:val="0"/>
        <w:spacing w:line="360" w:lineRule="exact"/>
        <w:ind w:firstLine="0" w:firstLineChars="0"/>
        <w:rPr>
          <w:sz w:val="24"/>
          <w:highlight w:val="none"/>
        </w:rPr>
      </w:pPr>
    </w:p>
    <w:p w14:paraId="671B0481">
      <w:pPr>
        <w:adjustRightInd w:val="0"/>
        <w:snapToGrid w:val="0"/>
        <w:spacing w:line="360" w:lineRule="exact"/>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50B6E2A">
      <w:pPr>
        <w:adjustRightInd w:val="0"/>
        <w:snapToGrid w:val="0"/>
        <w:spacing w:line="360" w:lineRule="exact"/>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DE99CF0">
      <w:pPr>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95CEB18">
      <w:pPr>
        <w:pStyle w:val="26"/>
        <w:ind w:firstLine="400"/>
        <w:rPr>
          <w:rFonts w:ascii="仿宋_GB2312" w:hAnsi="华文仿宋" w:eastAsia="仿宋_GB2312" w:cs="华文仿宋"/>
          <w:bCs/>
          <w:szCs w:val="21"/>
          <w:highlight w:val="none"/>
        </w:rPr>
      </w:pPr>
    </w:p>
    <w:p w14:paraId="6620F3D6">
      <w:pPr>
        <w:pStyle w:val="26"/>
        <w:ind w:firstLine="0" w:firstLineChars="0"/>
        <w:rPr>
          <w:rFonts w:ascii="宋体" w:hAnsi="宋体" w:cs="宋体"/>
          <w:b/>
          <w:bCs/>
          <w:sz w:val="32"/>
          <w:szCs w:val="44"/>
          <w:highlight w:val="none"/>
        </w:rPr>
      </w:pPr>
    </w:p>
    <w:p w14:paraId="0A9AF6EE">
      <w:pPr>
        <w:pStyle w:val="26"/>
        <w:ind w:firstLine="0" w:firstLineChars="0"/>
        <w:rPr>
          <w:highlight w:val="none"/>
        </w:rPr>
      </w:pPr>
    </w:p>
    <w:p w14:paraId="555E30CD">
      <w:pPr>
        <w:pStyle w:val="26"/>
        <w:ind w:firstLine="0" w:firstLineChars="0"/>
        <w:rPr>
          <w:highlight w:val="none"/>
        </w:rPr>
      </w:pPr>
    </w:p>
    <w:p w14:paraId="23BAACA0">
      <w:pPr>
        <w:pStyle w:val="26"/>
        <w:ind w:firstLine="0" w:firstLineChars="0"/>
        <w:rPr>
          <w:highlight w:val="none"/>
        </w:rPr>
      </w:pPr>
    </w:p>
    <w:p w14:paraId="047FDFCC">
      <w:pPr>
        <w:pStyle w:val="26"/>
        <w:ind w:firstLine="0" w:firstLineChars="0"/>
        <w:rPr>
          <w:highlight w:val="none"/>
        </w:rPr>
      </w:pPr>
    </w:p>
    <w:p w14:paraId="1A084559">
      <w:pPr>
        <w:pStyle w:val="26"/>
        <w:ind w:firstLine="0" w:firstLineChars="0"/>
        <w:rPr>
          <w:highlight w:val="none"/>
        </w:rPr>
      </w:pPr>
    </w:p>
    <w:p w14:paraId="37F3CE8F">
      <w:pPr>
        <w:pStyle w:val="26"/>
        <w:ind w:firstLine="0" w:firstLineChars="0"/>
        <w:rPr>
          <w:highlight w:val="none"/>
        </w:rPr>
      </w:pPr>
    </w:p>
    <w:p w14:paraId="715520F1">
      <w:pPr>
        <w:pStyle w:val="26"/>
        <w:ind w:firstLine="0" w:firstLineChars="0"/>
        <w:rPr>
          <w:highlight w:val="none"/>
        </w:rPr>
      </w:pPr>
    </w:p>
    <w:p w14:paraId="70ABCFC9">
      <w:pPr>
        <w:pStyle w:val="26"/>
        <w:ind w:firstLine="0" w:firstLineChars="0"/>
        <w:rPr>
          <w:highlight w:val="none"/>
        </w:rPr>
      </w:pPr>
    </w:p>
    <w:p w14:paraId="09348EBD">
      <w:pPr>
        <w:pStyle w:val="26"/>
        <w:ind w:firstLine="0" w:firstLineChars="0"/>
        <w:rPr>
          <w:highlight w:val="none"/>
        </w:rPr>
      </w:pPr>
    </w:p>
    <w:p w14:paraId="1FD58A14">
      <w:pPr>
        <w:pStyle w:val="26"/>
        <w:ind w:firstLine="0" w:firstLineChars="0"/>
        <w:rPr>
          <w:highlight w:val="none"/>
        </w:rPr>
      </w:pPr>
    </w:p>
    <w:p w14:paraId="413D6660">
      <w:pPr>
        <w:pStyle w:val="26"/>
        <w:ind w:firstLine="0" w:firstLineChars="0"/>
        <w:rPr>
          <w:highlight w:val="none"/>
        </w:rPr>
      </w:pPr>
    </w:p>
    <w:p w14:paraId="3347DE19">
      <w:pPr>
        <w:pStyle w:val="26"/>
        <w:ind w:firstLine="0" w:firstLineChars="0"/>
        <w:rPr>
          <w:highlight w:val="none"/>
        </w:rPr>
      </w:pPr>
    </w:p>
    <w:p w14:paraId="0D33B6B5">
      <w:pPr>
        <w:pStyle w:val="26"/>
        <w:ind w:firstLine="0" w:firstLineChars="0"/>
        <w:rPr>
          <w:highlight w:val="none"/>
        </w:rPr>
      </w:pPr>
    </w:p>
    <w:p w14:paraId="5C27D749">
      <w:pPr>
        <w:pStyle w:val="26"/>
        <w:ind w:firstLine="0" w:firstLineChars="0"/>
        <w:rPr>
          <w:highlight w:val="none"/>
        </w:rPr>
      </w:pPr>
    </w:p>
    <w:p w14:paraId="173020FB">
      <w:pPr>
        <w:pStyle w:val="26"/>
        <w:ind w:firstLine="0" w:firstLineChars="0"/>
        <w:rPr>
          <w:highlight w:val="none"/>
        </w:rPr>
      </w:pPr>
    </w:p>
    <w:p w14:paraId="6855243F">
      <w:pPr>
        <w:pStyle w:val="26"/>
        <w:ind w:firstLine="0" w:firstLineChars="0"/>
        <w:rPr>
          <w:highlight w:val="none"/>
        </w:rPr>
      </w:pPr>
    </w:p>
    <w:p w14:paraId="12B6B662">
      <w:pPr>
        <w:pStyle w:val="26"/>
        <w:ind w:firstLine="0" w:firstLineChars="0"/>
        <w:rPr>
          <w:highlight w:val="none"/>
        </w:rPr>
      </w:pPr>
    </w:p>
    <w:p w14:paraId="1F4655E4">
      <w:pPr>
        <w:pStyle w:val="26"/>
        <w:ind w:firstLine="0" w:firstLineChars="0"/>
        <w:rPr>
          <w:highlight w:val="none"/>
        </w:rPr>
      </w:pPr>
    </w:p>
    <w:p w14:paraId="2F8C9717">
      <w:pPr>
        <w:shd w:val="clear" w:color="auto" w:fill="FFFFFF"/>
        <w:adjustRightInd w:val="0"/>
        <w:snapToGrid w:val="0"/>
        <w:jc w:val="center"/>
        <w:rPr>
          <w:rFonts w:ascii="黑体" w:hAnsi="黑体" w:eastAsia="黑体" w:cs="黑体"/>
          <w:b/>
          <w:bCs/>
          <w:sz w:val="40"/>
          <w:szCs w:val="40"/>
          <w:highlight w:val="none"/>
        </w:rPr>
      </w:pPr>
      <w:r>
        <w:rPr>
          <w:rFonts w:hint="eastAsia" w:ascii="黑体" w:hAnsi="黑体" w:eastAsia="黑体" w:cs="黑体"/>
          <w:b/>
          <w:bCs/>
          <w:sz w:val="40"/>
          <w:szCs w:val="40"/>
          <w:highlight w:val="none"/>
        </w:rPr>
        <w:t>三、商务评审</w:t>
      </w:r>
    </w:p>
    <w:p w14:paraId="1BA72A05">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19"/>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604"/>
        <w:gridCol w:w="1629"/>
        <w:gridCol w:w="1380"/>
        <w:gridCol w:w="2098"/>
        <w:gridCol w:w="1423"/>
      </w:tblGrid>
      <w:tr w14:paraId="7AB5F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14:paraId="5150B7EF">
            <w:pPr>
              <w:jc w:val="center"/>
              <w:rPr>
                <w:rFonts w:ascii="宋体" w:hAnsi="宋体" w:cs="宋体"/>
                <w:bCs/>
                <w:szCs w:val="21"/>
                <w:highlight w:val="none"/>
              </w:rPr>
            </w:pPr>
            <w:r>
              <w:rPr>
                <w:rFonts w:hint="eastAsia" w:ascii="宋体" w:hAnsi="宋体" w:cs="宋体"/>
                <w:bCs/>
                <w:szCs w:val="21"/>
                <w:highlight w:val="none"/>
              </w:rPr>
              <w:t>序号</w:t>
            </w:r>
          </w:p>
        </w:tc>
        <w:tc>
          <w:tcPr>
            <w:tcW w:w="5233" w:type="dxa"/>
            <w:gridSpan w:val="2"/>
            <w:vAlign w:val="center"/>
          </w:tcPr>
          <w:p w14:paraId="7412F954">
            <w:pPr>
              <w:jc w:val="center"/>
              <w:rPr>
                <w:rFonts w:ascii="宋体" w:hAnsi="宋体" w:cs="宋体"/>
                <w:bCs/>
                <w:szCs w:val="21"/>
                <w:highlight w:val="none"/>
              </w:rPr>
            </w:pPr>
            <w:r>
              <w:rPr>
                <w:rFonts w:hint="eastAsia" w:ascii="宋体" w:hAnsi="宋体" w:cs="宋体"/>
                <w:bCs/>
                <w:szCs w:val="21"/>
                <w:highlight w:val="none"/>
              </w:rPr>
              <w:t>评审细则</w:t>
            </w:r>
          </w:p>
        </w:tc>
        <w:tc>
          <w:tcPr>
            <w:tcW w:w="1380" w:type="dxa"/>
            <w:vAlign w:val="center"/>
          </w:tcPr>
          <w:p w14:paraId="58C10CAE">
            <w:pPr>
              <w:jc w:val="center"/>
              <w:rPr>
                <w:rFonts w:ascii="宋体" w:hAnsi="宋体" w:cs="宋体"/>
                <w:bCs/>
                <w:szCs w:val="21"/>
                <w:highlight w:val="none"/>
              </w:rPr>
            </w:pPr>
            <w:r>
              <w:rPr>
                <w:rFonts w:hint="eastAsia" w:ascii="宋体" w:hAnsi="宋体" w:cs="华文仿宋"/>
                <w:bCs/>
                <w:szCs w:val="21"/>
                <w:highlight w:val="none"/>
              </w:rPr>
              <w:t>提供情况</w:t>
            </w:r>
          </w:p>
        </w:tc>
        <w:tc>
          <w:tcPr>
            <w:tcW w:w="2098" w:type="dxa"/>
            <w:vAlign w:val="center"/>
          </w:tcPr>
          <w:p w14:paraId="5D7B98AF">
            <w:pPr>
              <w:jc w:val="center"/>
              <w:rPr>
                <w:rFonts w:ascii="宋体" w:hAnsi="宋体" w:cs="宋体"/>
                <w:bCs/>
                <w:szCs w:val="21"/>
                <w:highlight w:val="none"/>
              </w:rPr>
            </w:pPr>
            <w:r>
              <w:rPr>
                <w:rFonts w:hint="eastAsia" w:ascii="宋体" w:hAnsi="宋体" w:cs="宋体"/>
                <w:bCs/>
                <w:szCs w:val="21"/>
                <w:highlight w:val="none"/>
              </w:rPr>
              <w:t>证明资料（如有）</w:t>
            </w:r>
          </w:p>
        </w:tc>
        <w:tc>
          <w:tcPr>
            <w:tcW w:w="1423" w:type="dxa"/>
            <w:vAlign w:val="center"/>
          </w:tcPr>
          <w:p w14:paraId="5AAE85B1">
            <w:pPr>
              <w:jc w:val="center"/>
              <w:rPr>
                <w:rFonts w:ascii="宋体" w:hAnsi="宋体" w:cs="宋体"/>
                <w:bCs/>
                <w:szCs w:val="21"/>
                <w:highlight w:val="none"/>
              </w:rPr>
            </w:pPr>
            <w:r>
              <w:rPr>
                <w:rFonts w:hint="eastAsia" w:ascii="宋体" w:hAnsi="宋体" w:cs="宋体"/>
                <w:bCs/>
                <w:szCs w:val="21"/>
                <w:highlight w:val="none"/>
              </w:rPr>
              <w:t>自评分</w:t>
            </w:r>
          </w:p>
        </w:tc>
      </w:tr>
      <w:tr w14:paraId="423772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Merge w:val="restart"/>
            <w:vAlign w:val="center"/>
          </w:tcPr>
          <w:p w14:paraId="423A3E0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3604" w:type="dxa"/>
            <w:vAlign w:val="center"/>
          </w:tcPr>
          <w:p w14:paraId="4C5093B6">
            <w:pPr>
              <w:adjustRightInd w:val="0"/>
              <w:snapToGrid w:val="0"/>
              <w:jc w:val="left"/>
              <w:rPr>
                <w:rFonts w:hint="eastAsia" w:ascii="宋体" w:hAnsi="宋体" w:cs="宋体"/>
                <w:szCs w:val="21"/>
                <w:highlight w:val="none"/>
              </w:rPr>
            </w:pPr>
            <w:r>
              <w:rPr>
                <w:rFonts w:hint="eastAsia" w:ascii="宋体" w:hAnsi="宋体" w:cs="宋体"/>
                <w:szCs w:val="21"/>
                <w:highlight w:val="none"/>
              </w:rPr>
              <w:t>具有有效的质量管理体系认证证书得</w:t>
            </w:r>
            <w:r>
              <w:rPr>
                <w:rFonts w:hint="eastAsia" w:ascii="宋体" w:hAnsi="宋体" w:cs="宋体"/>
                <w:szCs w:val="21"/>
                <w:highlight w:val="none"/>
                <w:lang w:val="en-US" w:eastAsia="zh-CN"/>
              </w:rPr>
              <w:t>2</w:t>
            </w:r>
            <w:r>
              <w:rPr>
                <w:rFonts w:hint="eastAsia" w:ascii="宋体" w:hAnsi="宋体" w:cs="宋体"/>
                <w:szCs w:val="21"/>
                <w:highlight w:val="none"/>
              </w:rPr>
              <w:t>分</w:t>
            </w:r>
          </w:p>
        </w:tc>
        <w:tc>
          <w:tcPr>
            <w:tcW w:w="1629" w:type="dxa"/>
            <w:vMerge w:val="restart"/>
            <w:vAlign w:val="center"/>
          </w:tcPr>
          <w:p w14:paraId="287E489C">
            <w:pPr>
              <w:widowControl/>
              <w:adjustRightInd w:val="0"/>
              <w:snapToGrid w:val="0"/>
              <w:jc w:val="left"/>
              <w:rPr>
                <w:rFonts w:hint="eastAsia" w:ascii="宋体" w:hAnsi="宋体" w:cs="宋体"/>
                <w:sz w:val="18"/>
                <w:szCs w:val="18"/>
                <w:highlight w:val="none"/>
              </w:rPr>
            </w:pPr>
            <w:r>
              <w:rPr>
                <w:rFonts w:hint="eastAsia" w:ascii="宋体" w:hAnsi="宋体" w:cs="宋体"/>
                <w:kern w:val="0"/>
                <w:sz w:val="18"/>
                <w:szCs w:val="18"/>
                <w:highlight w:val="none"/>
              </w:rPr>
              <w:t>注:提供证书复印件并加盖响应人公章，未提供不得分；</w:t>
            </w:r>
            <w:r>
              <w:rPr>
                <w:rStyle w:val="34"/>
                <w:rFonts w:hint="default"/>
                <w:color w:val="auto"/>
                <w:highlight w:val="none"/>
              </w:rPr>
              <w:t>若所提供的证书认证范围与本项目无关，不得分。</w:t>
            </w:r>
          </w:p>
        </w:tc>
        <w:tc>
          <w:tcPr>
            <w:tcW w:w="1380" w:type="dxa"/>
            <w:vAlign w:val="center"/>
          </w:tcPr>
          <w:p w14:paraId="35DAA8E5">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14:paraId="4AF39E5A">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14:paraId="160A4A33">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14:paraId="0C4E97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Merge w:val="continue"/>
            <w:vAlign w:val="center"/>
          </w:tcPr>
          <w:p w14:paraId="4153F19B">
            <w:pPr>
              <w:jc w:val="center"/>
              <w:rPr>
                <w:rFonts w:hint="eastAsia" w:ascii="宋体" w:hAnsi="宋体" w:cs="宋体"/>
                <w:szCs w:val="21"/>
                <w:highlight w:val="none"/>
                <w:lang w:val="en-US" w:eastAsia="zh-CN"/>
              </w:rPr>
            </w:pPr>
          </w:p>
        </w:tc>
        <w:tc>
          <w:tcPr>
            <w:tcW w:w="3604" w:type="dxa"/>
            <w:vAlign w:val="center"/>
          </w:tcPr>
          <w:p w14:paraId="2F30AB76">
            <w:pPr>
              <w:adjustRightInd w:val="0"/>
              <w:snapToGrid w:val="0"/>
              <w:jc w:val="left"/>
              <w:rPr>
                <w:rFonts w:hint="eastAsia" w:ascii="宋体" w:hAnsi="宋体" w:cs="宋体"/>
                <w:szCs w:val="21"/>
                <w:highlight w:val="none"/>
              </w:rPr>
            </w:pPr>
            <w:r>
              <w:rPr>
                <w:rFonts w:hint="eastAsia" w:ascii="宋体" w:hAnsi="宋体" w:cs="宋体"/>
                <w:szCs w:val="21"/>
                <w:highlight w:val="none"/>
              </w:rPr>
              <w:t>具有有效的环境管理体系认证证书得</w:t>
            </w:r>
            <w:r>
              <w:rPr>
                <w:rFonts w:hint="eastAsia" w:ascii="宋体" w:hAnsi="宋体" w:cs="宋体"/>
                <w:szCs w:val="21"/>
                <w:highlight w:val="none"/>
                <w:lang w:val="en-US" w:eastAsia="zh-CN"/>
              </w:rPr>
              <w:t>2</w:t>
            </w:r>
            <w:r>
              <w:rPr>
                <w:rFonts w:hint="eastAsia" w:ascii="宋体" w:hAnsi="宋体" w:cs="宋体"/>
                <w:szCs w:val="21"/>
                <w:highlight w:val="none"/>
              </w:rPr>
              <w:t>分</w:t>
            </w:r>
          </w:p>
        </w:tc>
        <w:tc>
          <w:tcPr>
            <w:tcW w:w="1629" w:type="dxa"/>
            <w:vMerge w:val="continue"/>
            <w:vAlign w:val="center"/>
          </w:tcPr>
          <w:p w14:paraId="33513A59">
            <w:pPr>
              <w:widowControl/>
              <w:adjustRightInd w:val="0"/>
              <w:snapToGrid w:val="0"/>
              <w:jc w:val="left"/>
              <w:rPr>
                <w:rFonts w:hint="eastAsia" w:ascii="宋体" w:hAnsi="宋体" w:cs="宋体"/>
                <w:sz w:val="18"/>
                <w:szCs w:val="18"/>
                <w:highlight w:val="none"/>
              </w:rPr>
            </w:pPr>
          </w:p>
        </w:tc>
        <w:tc>
          <w:tcPr>
            <w:tcW w:w="1380" w:type="dxa"/>
            <w:vAlign w:val="center"/>
          </w:tcPr>
          <w:p w14:paraId="6F3482AE">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14:paraId="21E95AA6">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14:paraId="2BEF73D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14:paraId="2F525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Merge w:val="continue"/>
            <w:vAlign w:val="center"/>
          </w:tcPr>
          <w:p w14:paraId="45F1543C">
            <w:pPr>
              <w:jc w:val="center"/>
              <w:rPr>
                <w:rFonts w:hint="eastAsia" w:ascii="宋体" w:hAnsi="宋体" w:cs="宋体"/>
                <w:szCs w:val="21"/>
                <w:highlight w:val="none"/>
                <w:lang w:val="en-US" w:eastAsia="zh-CN"/>
              </w:rPr>
            </w:pPr>
          </w:p>
        </w:tc>
        <w:tc>
          <w:tcPr>
            <w:tcW w:w="3604" w:type="dxa"/>
            <w:vAlign w:val="center"/>
          </w:tcPr>
          <w:p w14:paraId="25FC93B1">
            <w:pPr>
              <w:adjustRightInd w:val="0"/>
              <w:snapToGrid w:val="0"/>
              <w:jc w:val="left"/>
              <w:rPr>
                <w:rFonts w:hint="eastAsia" w:ascii="宋体" w:hAnsi="宋体" w:cs="宋体"/>
                <w:szCs w:val="21"/>
                <w:highlight w:val="none"/>
              </w:rPr>
            </w:pPr>
            <w:r>
              <w:rPr>
                <w:rFonts w:hint="eastAsia" w:ascii="宋体" w:hAnsi="宋体" w:cs="宋体"/>
                <w:szCs w:val="21"/>
                <w:highlight w:val="none"/>
              </w:rPr>
              <w:t>具有有效的职业健康安全管理体系认证得2分</w:t>
            </w:r>
          </w:p>
        </w:tc>
        <w:tc>
          <w:tcPr>
            <w:tcW w:w="1629" w:type="dxa"/>
            <w:vMerge w:val="continue"/>
            <w:vAlign w:val="center"/>
          </w:tcPr>
          <w:p w14:paraId="68427C62">
            <w:pPr>
              <w:widowControl/>
              <w:adjustRightInd w:val="0"/>
              <w:snapToGrid w:val="0"/>
              <w:jc w:val="left"/>
              <w:rPr>
                <w:rFonts w:hint="eastAsia" w:ascii="宋体" w:hAnsi="宋体" w:cs="宋体"/>
                <w:sz w:val="18"/>
                <w:szCs w:val="18"/>
                <w:highlight w:val="none"/>
              </w:rPr>
            </w:pPr>
          </w:p>
        </w:tc>
        <w:tc>
          <w:tcPr>
            <w:tcW w:w="1380" w:type="dxa"/>
            <w:vAlign w:val="center"/>
          </w:tcPr>
          <w:p w14:paraId="1DD84963">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14:paraId="5D12395A">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14:paraId="2D5CEBFC">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14:paraId="2B6E1E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6DD26120">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5233" w:type="dxa"/>
            <w:gridSpan w:val="2"/>
            <w:vAlign w:val="center"/>
          </w:tcPr>
          <w:p w14:paraId="5A813794">
            <w:pPr>
              <w:widowControl/>
              <w:adjustRightInd w:val="0"/>
              <w:snapToGrid w:val="0"/>
              <w:jc w:val="left"/>
              <w:rPr>
                <w:rFonts w:hint="eastAsia" w:ascii="宋体" w:hAnsi="宋体" w:eastAsia="宋体" w:cs="宋体"/>
                <w:szCs w:val="21"/>
                <w:highlight w:val="none"/>
                <w:lang w:eastAsia="zh-CN"/>
              </w:rPr>
            </w:pPr>
            <w:r>
              <w:rPr>
                <w:rFonts w:hint="eastAsia" w:ascii="宋体" w:hAnsi="宋体" w:cs="宋体"/>
                <w:szCs w:val="21"/>
                <w:highlight w:val="none"/>
              </w:rPr>
              <w:t>响应人需提供自2021年1月1日（以合同签订时间为准）以来的同类型项目业绩的合同或中标通知书复印件，并加盖公章。每提供一个符合条件的项目业绩得1分，最高可得6分。未提供任何项目业绩则不得分</w:t>
            </w:r>
            <w:r>
              <w:rPr>
                <w:rFonts w:hint="eastAsia" w:ascii="宋体" w:hAnsi="宋体" w:cs="宋体"/>
                <w:szCs w:val="21"/>
                <w:highlight w:val="none"/>
                <w:lang w:eastAsia="zh-CN"/>
              </w:rPr>
              <w:t>。</w:t>
            </w:r>
          </w:p>
          <w:p w14:paraId="3BDDDCC4">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2F1B7D12">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1.要求同时提供合同关键信息（含首页、签字页等）证明文件作为得分依据。</w:t>
            </w:r>
          </w:p>
          <w:p w14:paraId="0FAAFA8B">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2.通过合同关键信息无法判断是否得分的，还须同时提供能证明得分的其它证明资料，如项目报告或合同甲方出具的证明文件等。</w:t>
            </w:r>
          </w:p>
          <w:p w14:paraId="2EBD3AEE">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3.以上资料均要求提供扫描件，原件备查（原件备查要求详见注</w:t>
            </w:r>
            <w:r>
              <w:rPr>
                <w:rFonts w:hint="eastAsia" w:ascii="宋体" w:hAnsi="宋体" w:cs="宋体"/>
                <w:szCs w:val="21"/>
                <w:highlight w:val="none"/>
                <w:lang w:val="en-US" w:eastAsia="zh-CN"/>
              </w:rPr>
              <w:t>6</w:t>
            </w:r>
            <w:r>
              <w:rPr>
                <w:rFonts w:hint="eastAsia" w:ascii="宋体" w:hAnsi="宋体" w:cs="宋体"/>
                <w:szCs w:val="21"/>
                <w:highlight w:val="none"/>
              </w:rPr>
              <w:t>）。评分中出现无证明资料或专家无法凭所提供资料判断是否得分的情况，一律作不得分处理。</w:t>
            </w:r>
          </w:p>
          <w:p w14:paraId="12A28384">
            <w:pPr>
              <w:widowControl/>
              <w:adjustRightInd w:val="0"/>
              <w:snapToGrid w:val="0"/>
              <w:jc w:val="lef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同一客户单位合同不重复计分。</w:t>
            </w:r>
          </w:p>
        </w:tc>
        <w:tc>
          <w:tcPr>
            <w:tcW w:w="1380" w:type="dxa"/>
            <w:vAlign w:val="center"/>
          </w:tcPr>
          <w:p w14:paraId="3A49DF65">
            <w:pPr>
              <w:jc w:val="center"/>
              <w:rPr>
                <w:rFonts w:ascii="宋体" w:hAnsi="宋体" w:cs="宋体"/>
                <w:szCs w:val="21"/>
                <w:highlight w:val="none"/>
              </w:rPr>
            </w:pPr>
            <w:r>
              <w:rPr>
                <w:rFonts w:hint="eastAsia" w:ascii="宋体" w:hAnsi="宋体" w:cs="宋体"/>
                <w:szCs w:val="21"/>
                <w:highlight w:val="none"/>
              </w:rPr>
              <w:t>□有   □无</w:t>
            </w:r>
          </w:p>
        </w:tc>
        <w:tc>
          <w:tcPr>
            <w:tcW w:w="2098" w:type="dxa"/>
            <w:vAlign w:val="center"/>
          </w:tcPr>
          <w:p w14:paraId="1305784C">
            <w:pPr>
              <w:jc w:val="center"/>
              <w:rPr>
                <w:rFonts w:ascii="宋体" w:hAnsi="宋体" w:cs="宋体"/>
                <w:szCs w:val="21"/>
                <w:highlight w:val="none"/>
              </w:rPr>
            </w:pPr>
            <w:r>
              <w:rPr>
                <w:rFonts w:hint="eastAsia" w:ascii="宋体" w:hAnsi="宋体" w:cs="宋体"/>
                <w:szCs w:val="21"/>
                <w:highlight w:val="none"/>
              </w:rPr>
              <w:t>见响应文件（  ）页</w:t>
            </w:r>
          </w:p>
        </w:tc>
        <w:tc>
          <w:tcPr>
            <w:tcW w:w="1423" w:type="dxa"/>
            <w:vAlign w:val="center"/>
          </w:tcPr>
          <w:p w14:paraId="61D8AD8C">
            <w:pPr>
              <w:jc w:val="center"/>
              <w:rPr>
                <w:rFonts w:ascii="宋体" w:hAnsi="宋体" w:cs="宋体"/>
                <w:szCs w:val="21"/>
                <w:highlight w:val="none"/>
              </w:rPr>
            </w:pPr>
            <w:r>
              <w:rPr>
                <w:rFonts w:hint="eastAsia" w:ascii="宋体" w:hAnsi="宋体" w:cs="宋体"/>
                <w:szCs w:val="21"/>
                <w:highlight w:val="none"/>
              </w:rPr>
              <w:t>（  ）分</w:t>
            </w:r>
          </w:p>
        </w:tc>
      </w:tr>
      <w:tr w14:paraId="6F70D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041B9FB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5233" w:type="dxa"/>
            <w:gridSpan w:val="2"/>
            <w:shd w:val="clear" w:color="auto" w:fill="auto"/>
            <w:vAlign w:val="center"/>
          </w:tcPr>
          <w:p w14:paraId="1378E12F">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响应人自2021年1月1日（以合同签订时间为准）以来具有同类项目业绩并经服务单位考核评价为优或满意的，每提供1项得0.5分，本项最高得3分。</w:t>
            </w:r>
          </w:p>
          <w:p w14:paraId="48947E42">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注：须提供与上述经验业绩吻合的履约评价情况（提供具有用户盖章确认的相关证明资料，如显示“优秀”“满意”“好评”“良好”同类表述的满意程度调查表、优秀服务荣誉证书、客户优秀服务评定）。同一客户单位不重复计分。</w:t>
            </w:r>
          </w:p>
          <w:p w14:paraId="1F8B56CA">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如提供履约评价的采购合同未被评审指标中“同类项目业绩”认可，则该履约评价无效。</w:t>
            </w:r>
          </w:p>
        </w:tc>
        <w:tc>
          <w:tcPr>
            <w:tcW w:w="1380" w:type="dxa"/>
            <w:shd w:val="clear" w:color="auto" w:fill="auto"/>
            <w:vAlign w:val="center"/>
          </w:tcPr>
          <w:p w14:paraId="251D1A50">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7F5FEAD8">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10FCE455">
            <w:pPr>
              <w:jc w:val="center"/>
              <w:rPr>
                <w:rFonts w:hint="eastAsia" w:ascii="宋体" w:hAnsi="宋体" w:cs="宋体"/>
                <w:szCs w:val="21"/>
                <w:highlight w:val="none"/>
              </w:rPr>
            </w:pPr>
            <w:r>
              <w:rPr>
                <w:rFonts w:hint="eastAsia" w:ascii="宋体" w:hAnsi="宋体" w:cs="宋体"/>
                <w:szCs w:val="21"/>
                <w:highlight w:val="none"/>
              </w:rPr>
              <w:t>（  ）分</w:t>
            </w:r>
          </w:p>
        </w:tc>
      </w:tr>
      <w:tr w14:paraId="4D20D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647" w:type="dxa"/>
            <w:shd w:val="clear" w:color="auto" w:fill="auto"/>
            <w:vAlign w:val="center"/>
          </w:tcPr>
          <w:p w14:paraId="618CEEDD">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5233" w:type="dxa"/>
            <w:gridSpan w:val="2"/>
            <w:shd w:val="clear" w:color="auto" w:fill="auto"/>
            <w:vAlign w:val="center"/>
          </w:tcPr>
          <w:p w14:paraId="4AD7B52F">
            <w:pPr>
              <w:adjustRightInd w:val="0"/>
              <w:snapToGrid w:val="0"/>
              <w:jc w:val="left"/>
              <w:rPr>
                <w:rFonts w:hint="eastAsia" w:ascii="宋体" w:hAnsi="宋体" w:cs="宋体"/>
                <w:szCs w:val="21"/>
                <w:highlight w:val="none"/>
              </w:rPr>
            </w:pPr>
            <w:r>
              <w:rPr>
                <w:rFonts w:hint="eastAsia" w:ascii="宋体" w:hAnsi="宋体" w:cs="宋体"/>
                <w:szCs w:val="21"/>
                <w:highlight w:val="none"/>
              </w:rPr>
              <w:t>拟投入本项目服务的主要人员（项目负责人除外）：</w:t>
            </w:r>
          </w:p>
          <w:p w14:paraId="3711DFA7">
            <w:pPr>
              <w:adjustRightInd w:val="0"/>
              <w:snapToGrid w:val="0"/>
              <w:jc w:val="left"/>
              <w:rPr>
                <w:rFonts w:hint="eastAsia" w:ascii="宋体" w:hAnsi="宋体" w:cs="宋体"/>
                <w:szCs w:val="21"/>
                <w:highlight w:val="none"/>
              </w:rPr>
            </w:pPr>
            <w:r>
              <w:rPr>
                <w:rFonts w:hint="eastAsia" w:ascii="宋体" w:hAnsi="宋体" w:cs="宋体"/>
                <w:szCs w:val="21"/>
                <w:highlight w:val="none"/>
              </w:rPr>
              <w:t>1.持有劳动关系协调师(国家职业资格二级)或以上资格证书的：每人1分，本小项最高得2分。</w:t>
            </w:r>
          </w:p>
          <w:p w14:paraId="0F77DE43">
            <w:pPr>
              <w:adjustRightInd w:val="0"/>
              <w:snapToGrid w:val="0"/>
              <w:jc w:val="left"/>
              <w:rPr>
                <w:rFonts w:hint="eastAsia" w:ascii="宋体" w:hAnsi="宋体" w:cs="宋体"/>
                <w:szCs w:val="21"/>
                <w:highlight w:val="none"/>
              </w:rPr>
            </w:pPr>
            <w:r>
              <w:rPr>
                <w:rFonts w:hint="eastAsia" w:ascii="宋体" w:hAnsi="宋体" w:cs="宋体"/>
                <w:szCs w:val="21"/>
                <w:highlight w:val="none"/>
              </w:rPr>
              <w:t>2.持有企业人力资源管理师资格证书三级（国家职业资格高级技工）或以上资格证书的：每人1分，本小项最高得2分。</w:t>
            </w:r>
          </w:p>
          <w:p w14:paraId="7AD1B3C6">
            <w:pPr>
              <w:adjustRightInd w:val="0"/>
              <w:snapToGrid w:val="0"/>
              <w:jc w:val="left"/>
              <w:rPr>
                <w:rFonts w:hint="eastAsia" w:ascii="宋体" w:hAnsi="宋体" w:cs="宋体"/>
                <w:szCs w:val="21"/>
                <w:highlight w:val="none"/>
              </w:rPr>
            </w:pPr>
            <w:r>
              <w:rPr>
                <w:rFonts w:hint="eastAsia" w:ascii="宋体" w:hAnsi="宋体" w:cs="宋体"/>
                <w:szCs w:val="21"/>
                <w:highlight w:val="none"/>
              </w:rPr>
              <w:t xml:space="preserve">3.持有中级经济师（人力资源管理）或以上专业技术职业资格证书的，每人1分，本小项最高得2分。 </w:t>
            </w:r>
          </w:p>
          <w:p w14:paraId="6BEBC0C6">
            <w:pPr>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3487B31F">
            <w:pPr>
              <w:adjustRightInd w:val="0"/>
              <w:snapToGrid w:val="0"/>
              <w:jc w:val="left"/>
              <w:rPr>
                <w:rFonts w:hint="eastAsia" w:ascii="宋体" w:hAnsi="宋体" w:cs="宋体"/>
                <w:szCs w:val="21"/>
                <w:highlight w:val="none"/>
                <w:lang w:eastAsia="zh-CN"/>
              </w:rPr>
            </w:pPr>
            <w:r>
              <w:rPr>
                <w:rFonts w:hint="eastAsia" w:ascii="宋体" w:hAnsi="宋体" w:cs="宋体"/>
                <w:szCs w:val="21"/>
                <w:highlight w:val="none"/>
              </w:rPr>
              <w:t>①同一人员同时满足以上（1）、（2）、（3）条件的，可重复得分</w:t>
            </w:r>
            <w:r>
              <w:rPr>
                <w:rFonts w:hint="eastAsia" w:ascii="宋体" w:hAnsi="宋体" w:cs="宋体"/>
                <w:szCs w:val="21"/>
                <w:highlight w:val="none"/>
                <w:lang w:eastAsia="zh-CN"/>
              </w:rPr>
              <w:t>；</w:t>
            </w:r>
          </w:p>
          <w:p w14:paraId="2BC9A492">
            <w:pPr>
              <w:adjustRightInd w:val="0"/>
              <w:snapToGrid w:val="0"/>
              <w:jc w:val="left"/>
              <w:rPr>
                <w:rFonts w:hint="eastAsia" w:ascii="宋体" w:hAnsi="宋体" w:cs="宋体"/>
                <w:szCs w:val="21"/>
                <w:highlight w:val="none"/>
              </w:rPr>
            </w:pPr>
            <w:r>
              <w:rPr>
                <w:rFonts w:hint="eastAsia" w:ascii="宋体" w:hAnsi="宋体" w:cs="宋体"/>
                <w:szCs w:val="21"/>
                <w:highlight w:val="none"/>
              </w:rPr>
              <w:t>②供应商需提供上述人员的劳动合同和工作经历证明（如工资发放表、工作评价表）等相关材料作为经验证明材料，不提供不得分。供应商还需提供该名人员在供应商服务的外部证明材料扫描件，如比选当日之前近6个月内任意一个月的代缴个税税单或参加社会保险的《投保单》或《社会保险参保人员证明》等；</w:t>
            </w:r>
          </w:p>
          <w:p w14:paraId="2F8E15D7">
            <w:pPr>
              <w:adjustRightInd w:val="0"/>
              <w:snapToGrid w:val="0"/>
              <w:jc w:val="left"/>
              <w:rPr>
                <w:rFonts w:hint="eastAsia" w:ascii="宋体" w:hAnsi="宋体" w:cs="宋体"/>
                <w:szCs w:val="21"/>
                <w:highlight w:val="none"/>
              </w:rPr>
            </w:pPr>
            <w:r>
              <w:rPr>
                <w:rFonts w:hint="eastAsia" w:ascii="宋体" w:hAnsi="宋体" w:cs="宋体"/>
                <w:szCs w:val="21"/>
                <w:highlight w:val="none"/>
              </w:rPr>
              <w:t>③提供以上证书复印证并加盖鲜章；</w:t>
            </w:r>
          </w:p>
          <w:p w14:paraId="078C50A3">
            <w:pPr>
              <w:adjustRightInd w:val="0"/>
              <w:snapToGrid w:val="0"/>
              <w:jc w:val="left"/>
              <w:rPr>
                <w:rFonts w:hint="eastAsia" w:ascii="宋体" w:hAnsi="宋体" w:cs="宋体"/>
                <w:szCs w:val="21"/>
                <w:highlight w:val="none"/>
              </w:rPr>
            </w:pPr>
            <w:r>
              <w:rPr>
                <w:rFonts w:hint="eastAsia" w:ascii="宋体" w:hAnsi="宋体" w:cs="宋体"/>
                <w:szCs w:val="21"/>
                <w:highlight w:val="none"/>
              </w:rPr>
              <w:t>④无提供不得分。</w:t>
            </w:r>
          </w:p>
        </w:tc>
        <w:tc>
          <w:tcPr>
            <w:tcW w:w="1380" w:type="dxa"/>
            <w:shd w:val="clear" w:color="auto" w:fill="auto"/>
            <w:vAlign w:val="center"/>
          </w:tcPr>
          <w:p w14:paraId="076D3DB4">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7AE2FC2E">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46D1C7A1">
            <w:pPr>
              <w:jc w:val="center"/>
              <w:rPr>
                <w:rFonts w:hint="eastAsia" w:ascii="宋体" w:hAnsi="宋体" w:cs="宋体"/>
                <w:szCs w:val="21"/>
                <w:highlight w:val="none"/>
              </w:rPr>
            </w:pPr>
            <w:r>
              <w:rPr>
                <w:rFonts w:hint="eastAsia" w:ascii="宋体" w:hAnsi="宋体" w:cs="宋体"/>
                <w:szCs w:val="21"/>
                <w:highlight w:val="none"/>
              </w:rPr>
              <w:t>（  ）分</w:t>
            </w:r>
          </w:p>
        </w:tc>
      </w:tr>
      <w:tr w14:paraId="1AC413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32294618">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5233" w:type="dxa"/>
            <w:gridSpan w:val="2"/>
            <w:shd w:val="clear" w:color="auto" w:fill="auto"/>
            <w:vAlign w:val="center"/>
          </w:tcPr>
          <w:p w14:paraId="271D5C42">
            <w:pPr>
              <w:adjustRightInd w:val="0"/>
              <w:snapToGrid w:val="0"/>
              <w:jc w:val="left"/>
              <w:rPr>
                <w:rFonts w:hint="eastAsia" w:ascii="宋体" w:hAnsi="宋体" w:cs="宋体"/>
                <w:szCs w:val="21"/>
                <w:highlight w:val="none"/>
              </w:rPr>
            </w:pPr>
            <w:r>
              <w:rPr>
                <w:rFonts w:hint="eastAsia" w:ascii="宋体" w:hAnsi="宋体" w:cs="宋体"/>
                <w:szCs w:val="21"/>
                <w:highlight w:val="none"/>
              </w:rPr>
              <w:t xml:space="preserve">1.项目负责人具有5年或以上同类项目管理经验的，得2分； </w:t>
            </w:r>
          </w:p>
          <w:p w14:paraId="0086A325">
            <w:pPr>
              <w:adjustRightInd w:val="0"/>
              <w:snapToGrid w:val="0"/>
              <w:jc w:val="left"/>
              <w:rPr>
                <w:rFonts w:hint="eastAsia" w:ascii="宋体" w:hAnsi="宋体" w:cs="宋体"/>
                <w:szCs w:val="21"/>
                <w:highlight w:val="none"/>
              </w:rPr>
            </w:pPr>
            <w:r>
              <w:rPr>
                <w:rFonts w:hint="eastAsia" w:ascii="宋体" w:hAnsi="宋体" w:cs="宋体"/>
                <w:szCs w:val="21"/>
                <w:highlight w:val="none"/>
              </w:rPr>
              <w:t>具有5年（不含）-3年（含）同类项目管理经验的，得1分；</w:t>
            </w:r>
          </w:p>
          <w:p w14:paraId="31030C7D">
            <w:pPr>
              <w:adjustRightInd w:val="0"/>
              <w:snapToGrid w:val="0"/>
              <w:jc w:val="left"/>
              <w:rPr>
                <w:rFonts w:hint="eastAsia" w:ascii="宋体" w:hAnsi="宋体" w:cs="宋体"/>
                <w:szCs w:val="21"/>
                <w:highlight w:val="none"/>
              </w:rPr>
            </w:pPr>
            <w:r>
              <w:rPr>
                <w:rFonts w:hint="eastAsia" w:ascii="宋体" w:hAnsi="宋体" w:cs="宋体"/>
                <w:szCs w:val="21"/>
                <w:highlight w:val="none"/>
              </w:rPr>
              <w:t>其他情况不得分；本小项最高得2分。</w:t>
            </w:r>
          </w:p>
          <w:p w14:paraId="4239D675">
            <w:pPr>
              <w:adjustRightInd w:val="0"/>
              <w:snapToGrid w:val="0"/>
              <w:jc w:val="left"/>
              <w:rPr>
                <w:rFonts w:hint="eastAsia" w:ascii="宋体" w:hAnsi="宋体" w:cs="宋体"/>
                <w:szCs w:val="21"/>
                <w:highlight w:val="none"/>
              </w:rPr>
            </w:pPr>
            <w:r>
              <w:rPr>
                <w:rFonts w:hint="eastAsia" w:ascii="宋体" w:hAnsi="宋体" w:cs="宋体"/>
                <w:szCs w:val="21"/>
                <w:highlight w:val="none"/>
              </w:rPr>
              <w:t xml:space="preserve">2.项目负责人具有本科或以上学历的得1分，本小项最高得1分。 </w:t>
            </w:r>
          </w:p>
          <w:p w14:paraId="354A9694">
            <w:pPr>
              <w:adjustRightInd w:val="0"/>
              <w:snapToGrid w:val="0"/>
              <w:jc w:val="left"/>
              <w:rPr>
                <w:rFonts w:hint="eastAsia" w:ascii="宋体" w:hAnsi="宋体" w:cs="宋体"/>
                <w:szCs w:val="21"/>
                <w:highlight w:val="none"/>
              </w:rPr>
            </w:pPr>
            <w:r>
              <w:rPr>
                <w:rFonts w:hint="eastAsia" w:ascii="宋体" w:hAnsi="宋体" w:cs="宋体"/>
                <w:szCs w:val="21"/>
                <w:highlight w:val="none"/>
              </w:rPr>
              <w:t>3.项目负责人持有企业人力资源管理师资格证书：</w:t>
            </w:r>
          </w:p>
          <w:p w14:paraId="20354AB4">
            <w:pPr>
              <w:adjustRightInd w:val="0"/>
              <w:snapToGrid w:val="0"/>
              <w:jc w:val="left"/>
              <w:rPr>
                <w:rFonts w:hint="eastAsia" w:ascii="宋体" w:hAnsi="宋体" w:cs="宋体"/>
                <w:szCs w:val="21"/>
                <w:highlight w:val="none"/>
              </w:rPr>
            </w:pPr>
            <w:r>
              <w:rPr>
                <w:rFonts w:hint="eastAsia" w:ascii="宋体" w:hAnsi="宋体" w:cs="宋体"/>
                <w:szCs w:val="21"/>
                <w:highlight w:val="none"/>
              </w:rPr>
              <w:t>一级（国家职业资格高级技师）的得2分；</w:t>
            </w:r>
          </w:p>
          <w:p w14:paraId="49143CF3">
            <w:pPr>
              <w:adjustRightInd w:val="0"/>
              <w:snapToGrid w:val="0"/>
              <w:jc w:val="left"/>
              <w:rPr>
                <w:rFonts w:hint="eastAsia" w:ascii="宋体" w:hAnsi="宋体" w:cs="宋体"/>
                <w:szCs w:val="21"/>
                <w:highlight w:val="none"/>
              </w:rPr>
            </w:pPr>
            <w:r>
              <w:rPr>
                <w:rFonts w:hint="eastAsia" w:ascii="宋体" w:hAnsi="宋体" w:cs="宋体"/>
                <w:szCs w:val="21"/>
                <w:highlight w:val="none"/>
              </w:rPr>
              <w:t>二级（国家职业资格技师）的得1分；</w:t>
            </w:r>
          </w:p>
          <w:p w14:paraId="72A2F6C7">
            <w:pPr>
              <w:adjustRightInd w:val="0"/>
              <w:snapToGrid w:val="0"/>
              <w:jc w:val="left"/>
              <w:rPr>
                <w:rFonts w:hint="eastAsia" w:ascii="宋体" w:hAnsi="宋体" w:cs="宋体"/>
                <w:szCs w:val="21"/>
                <w:highlight w:val="none"/>
              </w:rPr>
            </w:pPr>
            <w:r>
              <w:rPr>
                <w:rFonts w:hint="eastAsia" w:ascii="宋体" w:hAnsi="宋体" w:cs="宋体"/>
                <w:szCs w:val="21"/>
                <w:highlight w:val="none"/>
              </w:rPr>
              <w:t>三级（国家职业资格高级技工）的得0.5分；</w:t>
            </w:r>
          </w:p>
          <w:p w14:paraId="017AC40E">
            <w:pPr>
              <w:adjustRightInd w:val="0"/>
              <w:snapToGrid w:val="0"/>
              <w:jc w:val="left"/>
              <w:rPr>
                <w:rFonts w:hint="eastAsia" w:ascii="宋体" w:hAnsi="宋体" w:cs="宋体"/>
                <w:szCs w:val="21"/>
                <w:highlight w:val="none"/>
              </w:rPr>
            </w:pPr>
            <w:r>
              <w:rPr>
                <w:rFonts w:hint="eastAsia" w:ascii="宋体" w:hAnsi="宋体" w:cs="宋体"/>
                <w:szCs w:val="21"/>
                <w:highlight w:val="none"/>
              </w:rPr>
              <w:t>其他情况不得分；本小项最高得2分。</w:t>
            </w:r>
          </w:p>
          <w:p w14:paraId="7000B259">
            <w:pPr>
              <w:adjustRightInd w:val="0"/>
              <w:snapToGrid w:val="0"/>
              <w:jc w:val="left"/>
              <w:rPr>
                <w:rFonts w:hint="eastAsia" w:ascii="宋体" w:hAnsi="宋体" w:cs="宋体"/>
                <w:szCs w:val="21"/>
                <w:highlight w:val="none"/>
              </w:rPr>
            </w:pPr>
            <w:r>
              <w:rPr>
                <w:rFonts w:hint="eastAsia" w:ascii="宋体" w:hAnsi="宋体" w:cs="宋体"/>
                <w:szCs w:val="21"/>
                <w:highlight w:val="none"/>
              </w:rPr>
              <w:t>4.项目负责人持有中级经济师（人力资源管理）或以上专业技术职业资格证书的得2分，本小项最高得2分。</w:t>
            </w:r>
          </w:p>
          <w:p w14:paraId="64D506AB">
            <w:pPr>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79D520B1">
            <w:pPr>
              <w:adjustRightInd w:val="0"/>
              <w:snapToGrid w:val="0"/>
              <w:jc w:val="left"/>
              <w:rPr>
                <w:rFonts w:hint="eastAsia" w:ascii="宋体" w:hAnsi="宋体" w:cs="宋体"/>
                <w:szCs w:val="21"/>
                <w:highlight w:val="none"/>
              </w:rPr>
            </w:pPr>
            <w:r>
              <w:rPr>
                <w:rFonts w:hint="eastAsia" w:ascii="宋体" w:hAnsi="宋体" w:cs="宋体"/>
                <w:szCs w:val="21"/>
                <w:highlight w:val="none"/>
              </w:rPr>
              <w:t>①不同公司的劳动年限可累计，</w:t>
            </w:r>
            <w:r>
              <w:rPr>
                <w:rFonts w:hint="eastAsia" w:ascii="宋体" w:hAnsi="宋体" w:cs="宋体"/>
                <w:szCs w:val="21"/>
                <w:highlight w:val="none"/>
                <w:lang w:val="en-US" w:eastAsia="zh-CN"/>
              </w:rPr>
              <w:t>供应商</w:t>
            </w:r>
            <w:r>
              <w:rPr>
                <w:rFonts w:hint="eastAsia" w:ascii="宋体" w:hAnsi="宋体" w:cs="宋体"/>
                <w:szCs w:val="21"/>
                <w:highlight w:val="none"/>
              </w:rPr>
              <w:t>需提供上述人员劳动合同和工作经历证明（如工资发放表、工作评价表）等相关材料作为经验证明材料，不提供不得分。</w:t>
            </w:r>
            <w:r>
              <w:rPr>
                <w:rFonts w:hint="eastAsia" w:ascii="宋体" w:hAnsi="宋体" w:cs="宋体"/>
                <w:szCs w:val="21"/>
                <w:highlight w:val="none"/>
                <w:lang w:val="en-US" w:eastAsia="zh-CN"/>
              </w:rPr>
              <w:t>供应商</w:t>
            </w:r>
            <w:r>
              <w:rPr>
                <w:rFonts w:hint="eastAsia" w:ascii="宋体" w:hAnsi="宋体" w:cs="宋体"/>
                <w:szCs w:val="21"/>
                <w:highlight w:val="none"/>
              </w:rPr>
              <w:t>还需提供该名人员在</w:t>
            </w:r>
            <w:r>
              <w:rPr>
                <w:rFonts w:hint="eastAsia" w:ascii="宋体" w:hAnsi="宋体" w:cs="宋体"/>
                <w:szCs w:val="21"/>
                <w:highlight w:val="none"/>
                <w:lang w:val="en-US" w:eastAsia="zh-CN"/>
              </w:rPr>
              <w:t>供应商</w:t>
            </w:r>
            <w:r>
              <w:rPr>
                <w:rFonts w:hint="eastAsia" w:ascii="宋体" w:hAnsi="宋体" w:cs="宋体"/>
                <w:szCs w:val="21"/>
                <w:highlight w:val="none"/>
              </w:rPr>
              <w:t>服务的外部证明材料扫描件，如</w:t>
            </w:r>
            <w:r>
              <w:rPr>
                <w:rFonts w:hint="eastAsia" w:ascii="宋体" w:hAnsi="宋体" w:cs="宋体"/>
                <w:szCs w:val="21"/>
                <w:highlight w:val="none"/>
                <w:lang w:val="en-US" w:eastAsia="zh-CN"/>
              </w:rPr>
              <w:t>比选当日之前近6个月内任意一个月</w:t>
            </w:r>
            <w:r>
              <w:rPr>
                <w:rFonts w:hint="eastAsia" w:ascii="宋体" w:hAnsi="宋体" w:cs="宋体"/>
                <w:szCs w:val="21"/>
                <w:highlight w:val="none"/>
              </w:rPr>
              <w:t>的代缴个税税单或参加社会保险的《投保单》或《社会保险参保人员证明》等；</w:t>
            </w:r>
          </w:p>
          <w:p w14:paraId="56C23A69">
            <w:pPr>
              <w:adjustRightInd w:val="0"/>
              <w:snapToGrid w:val="0"/>
              <w:jc w:val="left"/>
              <w:rPr>
                <w:rFonts w:hint="eastAsia" w:ascii="宋体" w:hAnsi="宋体" w:cs="宋体"/>
                <w:szCs w:val="21"/>
                <w:highlight w:val="none"/>
              </w:rPr>
            </w:pPr>
            <w:r>
              <w:rPr>
                <w:rFonts w:hint="eastAsia" w:ascii="宋体" w:hAnsi="宋体" w:cs="宋体"/>
                <w:szCs w:val="21"/>
                <w:highlight w:val="none"/>
              </w:rPr>
              <w:t>②提供以上证书复印证并加盖鲜章；</w:t>
            </w:r>
          </w:p>
          <w:p w14:paraId="7783F850">
            <w:pPr>
              <w:adjustRightInd w:val="0"/>
              <w:snapToGrid w:val="0"/>
              <w:jc w:val="left"/>
              <w:rPr>
                <w:rFonts w:hint="eastAsia" w:ascii="宋体" w:hAnsi="宋体" w:cs="宋体"/>
                <w:szCs w:val="21"/>
                <w:highlight w:val="none"/>
              </w:rPr>
            </w:pPr>
            <w:r>
              <w:rPr>
                <w:rFonts w:hint="eastAsia" w:ascii="宋体" w:hAnsi="宋体" w:cs="宋体"/>
                <w:szCs w:val="21"/>
                <w:highlight w:val="none"/>
              </w:rPr>
              <w:t>③无提供不得分。</w:t>
            </w:r>
          </w:p>
        </w:tc>
        <w:tc>
          <w:tcPr>
            <w:tcW w:w="1380" w:type="dxa"/>
            <w:shd w:val="clear" w:color="auto" w:fill="auto"/>
            <w:vAlign w:val="center"/>
          </w:tcPr>
          <w:p w14:paraId="60C80559">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1FC18FA8">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6147B596">
            <w:pPr>
              <w:jc w:val="center"/>
              <w:rPr>
                <w:rFonts w:hint="eastAsia" w:ascii="宋体" w:hAnsi="宋体" w:cs="宋体"/>
                <w:szCs w:val="21"/>
                <w:highlight w:val="none"/>
              </w:rPr>
            </w:pPr>
            <w:r>
              <w:rPr>
                <w:rFonts w:hint="eastAsia" w:ascii="宋体" w:hAnsi="宋体" w:cs="宋体"/>
                <w:szCs w:val="21"/>
                <w:highlight w:val="none"/>
              </w:rPr>
              <w:t>（  ）分</w:t>
            </w:r>
          </w:p>
        </w:tc>
      </w:tr>
    </w:tbl>
    <w:p w14:paraId="46C5DC37">
      <w:pPr>
        <w:adjustRightInd w:val="0"/>
        <w:snapToGrid w:val="0"/>
        <w:ind w:right="-395" w:rightChars="-188"/>
        <w:rPr>
          <w:highlight w:val="none"/>
        </w:rPr>
      </w:pPr>
      <w:r>
        <w:rPr>
          <w:rFonts w:hint="eastAsia" w:ascii="宋体" w:hAnsi="宋体" w:cs="宋体"/>
          <w:b/>
          <w:bCs/>
          <w:szCs w:val="21"/>
          <w:highlight w:val="none"/>
          <w:lang w:val="en-GB"/>
        </w:rPr>
        <w:t>响应人应根据《商务评审自查表》的各项内容填写此表，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42138A45">
      <w:pPr>
        <w:adjustRightInd w:val="0"/>
        <w:snapToGrid w:val="0"/>
        <w:ind w:right="-395" w:rightChars="-188"/>
        <w:rPr>
          <w:rFonts w:hint="eastAsia" w:ascii="宋体" w:hAnsi="宋体" w:cs="宋体"/>
          <w:szCs w:val="21"/>
          <w:highlight w:val="none"/>
        </w:rPr>
      </w:pPr>
    </w:p>
    <w:p w14:paraId="3B1384D3">
      <w:pPr>
        <w:pStyle w:val="24"/>
        <w:rPr>
          <w:rFonts w:hint="eastAsia"/>
          <w:highlight w:val="none"/>
        </w:rPr>
      </w:pPr>
    </w:p>
    <w:p w14:paraId="6FC54E5F">
      <w:pPr>
        <w:adjustRightInd w:val="0"/>
        <w:snapToGrid w:val="0"/>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注：</w:t>
      </w:r>
    </w:p>
    <w:p w14:paraId="537ACB6F">
      <w:pPr>
        <w:numPr>
          <w:ilvl w:val="0"/>
          <w:numId w:val="74"/>
        </w:numPr>
        <w:shd w:val="clear" w:color="auto" w:fill="FFFFFF"/>
        <w:ind w:left="-617" w:leftChars="-294" w:right="-395" w:rightChars="-188" w:firstLine="417" w:firstLineChars="199"/>
        <w:rPr>
          <w:highlight w:val="none"/>
        </w:rPr>
      </w:pPr>
      <w:r>
        <w:rPr>
          <w:rFonts w:hint="eastAsia"/>
          <w:highlight w:val="none"/>
        </w:rPr>
        <w:t>请在表格下方附上相关证明资料，提供所需证书（或证明文件）复印件且加盖公章方可得分，不提供不得分。</w:t>
      </w:r>
    </w:p>
    <w:p w14:paraId="54A370D3">
      <w:pPr>
        <w:numPr>
          <w:ilvl w:val="0"/>
          <w:numId w:val="74"/>
        </w:numPr>
        <w:shd w:val="clear" w:color="auto" w:fill="FFFFFF"/>
        <w:ind w:left="-617" w:leftChars="-294" w:right="-395" w:rightChars="-188" w:firstLine="417" w:firstLineChars="199"/>
        <w:rPr>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14:paraId="20D6B6CD">
      <w:pPr>
        <w:numPr>
          <w:ilvl w:val="0"/>
          <w:numId w:val="74"/>
        </w:numPr>
        <w:shd w:val="clear" w:color="auto" w:fill="FFFFFF"/>
        <w:ind w:left="-617" w:leftChars="-294" w:right="-395" w:rightChars="-188" w:firstLine="417" w:firstLineChars="199"/>
        <w:rPr>
          <w:rFonts w:ascii="宋体" w:hAnsi="宋体" w:cs="宋体"/>
          <w:szCs w:val="21"/>
          <w:highlight w:val="none"/>
        </w:rPr>
      </w:pPr>
      <w:r>
        <w:rPr>
          <w:rFonts w:hint="eastAsia"/>
          <w:highlight w:val="none"/>
        </w:rPr>
        <w:t>本表要求提供的证书等证明文件，如有有效期的，须在有效期内，否则不予得分。</w:t>
      </w:r>
    </w:p>
    <w:p w14:paraId="0F6302A7">
      <w:pPr>
        <w:numPr>
          <w:ilvl w:val="0"/>
          <w:numId w:val="74"/>
        </w:numPr>
        <w:shd w:val="clear" w:color="auto" w:fill="FFFFFF"/>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26C57478">
      <w:pPr>
        <w:pStyle w:val="26"/>
        <w:numPr>
          <w:ilvl w:val="0"/>
          <w:numId w:val="74"/>
        </w:numPr>
        <w:ind w:left="-617" w:leftChars="-294" w:right="-395" w:rightChars="-188" w:firstLine="417" w:firstLineChars="199"/>
        <w:rPr>
          <w:rFonts w:hint="eastAsia" w:ascii="宋体" w:hAnsi="宋体" w:cs="宋体"/>
          <w:sz w:val="21"/>
          <w:szCs w:val="21"/>
          <w:highlight w:val="none"/>
        </w:rPr>
      </w:pPr>
      <w:r>
        <w:rPr>
          <w:rFonts w:hint="eastAsia" w:ascii="宋体" w:hAnsi="宋体" w:cs="宋体"/>
          <w:sz w:val="21"/>
          <w:szCs w:val="21"/>
          <w:highlight w:val="none"/>
        </w:rPr>
        <w:t>本自查表不得擅自删改。</w:t>
      </w:r>
    </w:p>
    <w:p w14:paraId="0E889CEC">
      <w:pPr>
        <w:pStyle w:val="26"/>
        <w:numPr>
          <w:ilvl w:val="0"/>
          <w:numId w:val="74"/>
        </w:numPr>
        <w:ind w:left="-617" w:leftChars="-294" w:right="-395" w:rightChars="-188" w:firstLine="417" w:firstLineChars="199"/>
        <w:rPr>
          <w:rFonts w:hint="eastAsia" w:ascii="宋体" w:hAnsi="宋体" w:cs="宋体"/>
          <w:sz w:val="21"/>
          <w:szCs w:val="21"/>
          <w:highlight w:val="none"/>
        </w:rPr>
      </w:pPr>
      <w:r>
        <w:rPr>
          <w:rFonts w:hint="eastAsia" w:ascii="宋体" w:hAnsi="宋体" w:cs="宋体"/>
          <w:sz w:val="21"/>
          <w:szCs w:val="21"/>
          <w:highlight w:val="none"/>
        </w:rPr>
        <w:t>原件备查是指在评审过程中，磋商委员会认为响应文件提供的材料不足以认定为有效的材料时，要求响应人提供原件时，响应人应当在磋商委员会规定的时间内（不应超过30分钟）提供。否则，磋商委员会有权不予认可，该项评审为0分。</w:t>
      </w:r>
    </w:p>
    <w:p w14:paraId="26286522">
      <w:pPr>
        <w:pStyle w:val="26"/>
        <w:ind w:firstLine="0" w:firstLineChars="0"/>
        <w:rPr>
          <w:highlight w:val="none"/>
        </w:rPr>
      </w:pPr>
    </w:p>
    <w:p w14:paraId="0B0CF008">
      <w:pPr>
        <w:pStyle w:val="26"/>
        <w:ind w:firstLine="0" w:firstLineChars="0"/>
        <w:rPr>
          <w:highlight w:val="none"/>
        </w:rPr>
      </w:pPr>
    </w:p>
    <w:p w14:paraId="180B77F4">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20CCA7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C7C2CF3">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B0DE4E4">
      <w:pPr>
        <w:shd w:val="clear" w:color="auto" w:fill="FFFFFF"/>
        <w:adjustRightInd w:val="0"/>
        <w:snapToGrid w:val="0"/>
        <w:spacing w:line="360" w:lineRule="auto"/>
        <w:jc w:val="center"/>
        <w:rPr>
          <w:rFonts w:hint="eastAsia" w:ascii="宋体" w:hAnsi="宋体" w:cs="华文仿宋"/>
          <w:b/>
          <w:bCs/>
          <w:sz w:val="36"/>
          <w:szCs w:val="36"/>
          <w:highlight w:val="none"/>
        </w:rPr>
      </w:pPr>
    </w:p>
    <w:p w14:paraId="4485128B">
      <w:pPr>
        <w:shd w:val="clear" w:color="auto" w:fill="FFFFFF"/>
        <w:adjustRightInd w:val="0"/>
        <w:snapToGrid w:val="0"/>
        <w:spacing w:line="360" w:lineRule="auto"/>
        <w:jc w:val="center"/>
        <w:rPr>
          <w:rFonts w:hint="eastAsia" w:ascii="宋体" w:hAnsi="宋体" w:cs="华文仿宋"/>
          <w:b/>
          <w:bCs/>
          <w:sz w:val="36"/>
          <w:szCs w:val="36"/>
          <w:highlight w:val="none"/>
        </w:rPr>
      </w:pPr>
    </w:p>
    <w:p w14:paraId="03DFFF38">
      <w:pPr>
        <w:shd w:val="clear" w:color="auto" w:fill="FFFFFF"/>
        <w:adjustRightInd w:val="0"/>
        <w:snapToGrid w:val="0"/>
        <w:spacing w:line="360" w:lineRule="auto"/>
        <w:jc w:val="center"/>
        <w:rPr>
          <w:rFonts w:hint="eastAsia" w:ascii="宋体" w:hAnsi="宋体" w:cs="华文仿宋"/>
          <w:b/>
          <w:bCs/>
          <w:sz w:val="36"/>
          <w:szCs w:val="36"/>
          <w:highlight w:val="none"/>
        </w:rPr>
      </w:pPr>
    </w:p>
    <w:p w14:paraId="0B3FB188">
      <w:pPr>
        <w:shd w:val="clear" w:color="auto" w:fill="FFFFFF"/>
        <w:adjustRightInd w:val="0"/>
        <w:snapToGrid w:val="0"/>
        <w:spacing w:line="360" w:lineRule="auto"/>
        <w:jc w:val="center"/>
        <w:rPr>
          <w:rFonts w:hint="eastAsia" w:ascii="宋体" w:hAnsi="宋体" w:cs="华文仿宋"/>
          <w:b/>
          <w:bCs/>
          <w:sz w:val="36"/>
          <w:szCs w:val="36"/>
          <w:highlight w:val="none"/>
        </w:rPr>
      </w:pPr>
    </w:p>
    <w:p w14:paraId="5E94D01D">
      <w:pPr>
        <w:shd w:val="clear" w:color="auto" w:fill="FFFFFF"/>
        <w:adjustRightInd w:val="0"/>
        <w:snapToGrid w:val="0"/>
        <w:spacing w:line="360" w:lineRule="auto"/>
        <w:jc w:val="center"/>
        <w:rPr>
          <w:rFonts w:hint="eastAsia" w:ascii="宋体" w:hAnsi="宋体" w:cs="华文仿宋"/>
          <w:b/>
          <w:bCs/>
          <w:sz w:val="36"/>
          <w:szCs w:val="36"/>
          <w:highlight w:val="none"/>
        </w:rPr>
      </w:pPr>
    </w:p>
    <w:p w14:paraId="2A3EF500">
      <w:pPr>
        <w:shd w:val="clear" w:color="auto" w:fill="FFFFFF"/>
        <w:adjustRightInd w:val="0"/>
        <w:snapToGrid w:val="0"/>
        <w:spacing w:line="360" w:lineRule="auto"/>
        <w:jc w:val="center"/>
        <w:rPr>
          <w:rFonts w:hint="eastAsia" w:ascii="宋体" w:hAnsi="宋体" w:cs="华文仿宋"/>
          <w:b/>
          <w:bCs/>
          <w:sz w:val="36"/>
          <w:szCs w:val="36"/>
          <w:highlight w:val="none"/>
        </w:rPr>
      </w:pPr>
    </w:p>
    <w:p w14:paraId="600C3A78">
      <w:pPr>
        <w:shd w:val="clear" w:color="auto" w:fill="FFFFFF"/>
        <w:adjustRightInd w:val="0"/>
        <w:snapToGrid w:val="0"/>
        <w:spacing w:line="360" w:lineRule="auto"/>
        <w:jc w:val="center"/>
        <w:rPr>
          <w:rFonts w:hint="eastAsia" w:ascii="宋体" w:hAnsi="宋体" w:cs="华文仿宋"/>
          <w:b/>
          <w:bCs/>
          <w:sz w:val="36"/>
          <w:szCs w:val="36"/>
          <w:highlight w:val="none"/>
        </w:rPr>
      </w:pPr>
    </w:p>
    <w:p w14:paraId="037107E0">
      <w:pPr>
        <w:shd w:val="clear" w:color="auto" w:fill="FFFFFF"/>
        <w:adjustRightInd w:val="0"/>
        <w:snapToGrid w:val="0"/>
        <w:spacing w:line="360" w:lineRule="auto"/>
        <w:jc w:val="center"/>
        <w:rPr>
          <w:rFonts w:hint="eastAsia" w:ascii="宋体" w:hAnsi="宋体" w:cs="华文仿宋"/>
          <w:b/>
          <w:bCs/>
          <w:sz w:val="36"/>
          <w:szCs w:val="36"/>
          <w:highlight w:val="none"/>
        </w:rPr>
      </w:pPr>
    </w:p>
    <w:p w14:paraId="7E9FF058">
      <w:pPr>
        <w:shd w:val="clear" w:color="auto" w:fill="FFFFFF"/>
        <w:adjustRightInd w:val="0"/>
        <w:snapToGrid w:val="0"/>
        <w:spacing w:line="360" w:lineRule="auto"/>
        <w:jc w:val="center"/>
        <w:rPr>
          <w:rFonts w:hint="eastAsia" w:ascii="宋体" w:hAnsi="宋体" w:cs="华文仿宋"/>
          <w:b/>
          <w:bCs/>
          <w:sz w:val="36"/>
          <w:szCs w:val="36"/>
          <w:highlight w:val="none"/>
        </w:rPr>
      </w:pPr>
    </w:p>
    <w:p w14:paraId="21FA74E2">
      <w:pPr>
        <w:shd w:val="clear" w:color="auto" w:fill="FFFFFF"/>
        <w:adjustRightInd w:val="0"/>
        <w:snapToGrid w:val="0"/>
        <w:spacing w:line="360" w:lineRule="auto"/>
        <w:jc w:val="center"/>
        <w:rPr>
          <w:rFonts w:hint="eastAsia" w:ascii="宋体" w:hAnsi="宋体" w:cs="华文仿宋"/>
          <w:b/>
          <w:bCs/>
          <w:sz w:val="36"/>
          <w:szCs w:val="36"/>
          <w:highlight w:val="none"/>
        </w:rPr>
      </w:pPr>
    </w:p>
    <w:p w14:paraId="6DEB0B70">
      <w:pPr>
        <w:shd w:val="clear" w:color="auto" w:fill="FFFFFF"/>
        <w:adjustRightInd w:val="0"/>
        <w:snapToGrid w:val="0"/>
        <w:spacing w:line="360" w:lineRule="auto"/>
        <w:jc w:val="center"/>
        <w:rPr>
          <w:rFonts w:hint="eastAsia" w:ascii="宋体" w:hAnsi="宋体" w:cs="华文仿宋"/>
          <w:b/>
          <w:bCs/>
          <w:sz w:val="36"/>
          <w:szCs w:val="36"/>
          <w:highlight w:val="none"/>
        </w:rPr>
      </w:pPr>
    </w:p>
    <w:p w14:paraId="24FCA13F">
      <w:pPr>
        <w:shd w:val="clear" w:color="auto" w:fill="FFFFFF"/>
        <w:adjustRightInd w:val="0"/>
        <w:snapToGrid w:val="0"/>
        <w:spacing w:line="360" w:lineRule="auto"/>
        <w:jc w:val="center"/>
        <w:rPr>
          <w:rFonts w:hint="eastAsia" w:ascii="宋体" w:hAnsi="宋体" w:cs="华文仿宋"/>
          <w:b/>
          <w:bCs/>
          <w:sz w:val="36"/>
          <w:szCs w:val="36"/>
          <w:highlight w:val="none"/>
        </w:rPr>
      </w:pPr>
    </w:p>
    <w:p w14:paraId="4826952C">
      <w:pPr>
        <w:shd w:val="clear" w:color="auto" w:fill="FFFFFF"/>
        <w:adjustRightInd w:val="0"/>
        <w:snapToGrid w:val="0"/>
        <w:spacing w:line="360" w:lineRule="auto"/>
        <w:jc w:val="center"/>
        <w:rPr>
          <w:rFonts w:hint="eastAsia" w:ascii="宋体" w:hAnsi="宋体" w:cs="华文仿宋"/>
          <w:b/>
          <w:bCs/>
          <w:sz w:val="36"/>
          <w:szCs w:val="36"/>
          <w:highlight w:val="none"/>
        </w:rPr>
      </w:pPr>
    </w:p>
    <w:p w14:paraId="134FE3A7">
      <w:pPr>
        <w:shd w:val="clear" w:color="auto" w:fill="FFFFFF"/>
        <w:adjustRightInd w:val="0"/>
        <w:snapToGrid w:val="0"/>
        <w:spacing w:line="360" w:lineRule="auto"/>
        <w:jc w:val="center"/>
        <w:rPr>
          <w:rFonts w:hint="eastAsia" w:ascii="宋体" w:hAnsi="宋体" w:cs="华文仿宋"/>
          <w:b/>
          <w:bCs/>
          <w:sz w:val="36"/>
          <w:szCs w:val="36"/>
          <w:highlight w:val="none"/>
        </w:rPr>
      </w:pPr>
    </w:p>
    <w:p w14:paraId="4AED9684">
      <w:pPr>
        <w:shd w:val="clear" w:color="auto" w:fill="FFFFFF"/>
        <w:adjustRightInd w:val="0"/>
        <w:snapToGrid w:val="0"/>
        <w:spacing w:line="360" w:lineRule="auto"/>
        <w:jc w:val="center"/>
        <w:rPr>
          <w:rFonts w:hint="eastAsia" w:ascii="宋体" w:hAnsi="宋体" w:cs="华文仿宋"/>
          <w:b/>
          <w:bCs/>
          <w:sz w:val="36"/>
          <w:szCs w:val="36"/>
          <w:highlight w:val="none"/>
        </w:rPr>
      </w:pPr>
    </w:p>
    <w:p w14:paraId="24E09EDC">
      <w:pPr>
        <w:shd w:val="clear" w:color="auto" w:fill="FFFFFF"/>
        <w:adjustRightInd w:val="0"/>
        <w:snapToGrid w:val="0"/>
        <w:spacing w:line="360" w:lineRule="auto"/>
        <w:jc w:val="center"/>
        <w:rPr>
          <w:rFonts w:hint="eastAsia" w:ascii="宋体" w:hAnsi="宋体" w:cs="华文仿宋"/>
          <w:b/>
          <w:bCs/>
          <w:sz w:val="36"/>
          <w:szCs w:val="36"/>
          <w:highlight w:val="none"/>
        </w:rPr>
      </w:pPr>
    </w:p>
    <w:p w14:paraId="3DA3C48C">
      <w:pPr>
        <w:shd w:val="clear" w:color="auto" w:fill="FFFFFF"/>
        <w:adjustRightInd w:val="0"/>
        <w:snapToGrid w:val="0"/>
        <w:spacing w:line="360" w:lineRule="auto"/>
        <w:jc w:val="center"/>
        <w:rPr>
          <w:rFonts w:hint="eastAsia" w:ascii="宋体" w:hAnsi="宋体" w:cs="华文仿宋"/>
          <w:b/>
          <w:bCs/>
          <w:sz w:val="36"/>
          <w:szCs w:val="36"/>
          <w:highlight w:val="none"/>
        </w:rPr>
      </w:pPr>
    </w:p>
    <w:p w14:paraId="48528A8A">
      <w:pPr>
        <w:shd w:val="clear" w:color="auto" w:fill="FFFFFF"/>
        <w:adjustRightInd w:val="0"/>
        <w:snapToGrid w:val="0"/>
        <w:spacing w:line="360" w:lineRule="auto"/>
        <w:jc w:val="center"/>
        <w:rPr>
          <w:rFonts w:hint="eastAsia" w:ascii="宋体" w:hAnsi="宋体" w:cs="华文仿宋"/>
          <w:b/>
          <w:bCs/>
          <w:sz w:val="36"/>
          <w:szCs w:val="36"/>
          <w:highlight w:val="none"/>
        </w:rPr>
      </w:pPr>
    </w:p>
    <w:p w14:paraId="414FAE4A">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r>
        <w:rPr>
          <w:rFonts w:hint="eastAsia" w:ascii="宋体" w:hAnsi="宋体" w:cs="宋体"/>
          <w:b/>
          <w:sz w:val="22"/>
          <w:szCs w:val="22"/>
          <w:highlight w:val="none"/>
        </w:rPr>
        <w:t>（如有）</w:t>
      </w:r>
    </w:p>
    <w:p w14:paraId="07104AF9">
      <w:pPr>
        <w:numPr>
          <w:ilvl w:val="0"/>
          <w:numId w:val="7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22D0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C12DE5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E568E2F">
            <w:pPr>
              <w:tabs>
                <w:tab w:val="left" w:pos="540"/>
              </w:tabs>
              <w:ind w:left="-132" w:leftChars="-64" w:right="-105" w:rightChars="-50" w:hanging="2"/>
              <w:jc w:val="center"/>
              <w:rPr>
                <w:rFonts w:ascii="宋体" w:hAnsi="宋体" w:cs="华文仿宋"/>
                <w:szCs w:val="21"/>
                <w:highlight w:val="none"/>
              </w:rPr>
            </w:pPr>
          </w:p>
        </w:tc>
      </w:tr>
      <w:tr w14:paraId="23C8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3C09E7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ED34527">
            <w:pPr>
              <w:tabs>
                <w:tab w:val="left" w:pos="540"/>
              </w:tabs>
              <w:ind w:left="-132" w:leftChars="-64" w:right="-105" w:rightChars="-50" w:hanging="2"/>
              <w:jc w:val="center"/>
              <w:rPr>
                <w:rFonts w:ascii="宋体" w:hAnsi="宋体" w:cs="华文仿宋"/>
                <w:szCs w:val="21"/>
                <w:highlight w:val="none"/>
              </w:rPr>
            </w:pPr>
          </w:p>
        </w:tc>
      </w:tr>
      <w:tr w14:paraId="0CE99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12F293C">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A2113EF">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E071DD7">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77B492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5DA8105">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8C36C95">
            <w:pPr>
              <w:tabs>
                <w:tab w:val="left" w:pos="540"/>
              </w:tabs>
              <w:ind w:left="-132" w:leftChars="-64" w:right="-105" w:rightChars="-50" w:hanging="2"/>
              <w:jc w:val="center"/>
              <w:rPr>
                <w:rFonts w:ascii="宋体" w:hAnsi="宋体" w:cs="华文仿宋"/>
                <w:szCs w:val="21"/>
                <w:highlight w:val="none"/>
              </w:rPr>
            </w:pPr>
          </w:p>
        </w:tc>
      </w:tr>
      <w:tr w14:paraId="27F5D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763DC35">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E14C93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8E8E0CF">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BC1C0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4E8F4A8">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0ED71E5">
            <w:pPr>
              <w:tabs>
                <w:tab w:val="left" w:pos="540"/>
              </w:tabs>
              <w:ind w:left="-132" w:leftChars="-64" w:right="-105" w:rightChars="-50" w:hanging="2"/>
              <w:jc w:val="center"/>
              <w:rPr>
                <w:rFonts w:ascii="宋体" w:hAnsi="宋体" w:cs="华文仿宋"/>
                <w:szCs w:val="21"/>
                <w:highlight w:val="none"/>
              </w:rPr>
            </w:pPr>
          </w:p>
        </w:tc>
      </w:tr>
      <w:tr w14:paraId="02113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BBAF59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A537A1B">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705E3A6">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58E873F">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3A87282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7001ED4">
            <w:pPr>
              <w:tabs>
                <w:tab w:val="left" w:pos="540"/>
              </w:tabs>
              <w:ind w:left="-132" w:leftChars="-64" w:right="-105" w:rightChars="-50" w:hanging="2"/>
              <w:jc w:val="center"/>
              <w:rPr>
                <w:rFonts w:ascii="宋体" w:hAnsi="宋体" w:cs="华文仿宋"/>
                <w:szCs w:val="21"/>
                <w:highlight w:val="none"/>
              </w:rPr>
            </w:pPr>
          </w:p>
        </w:tc>
      </w:tr>
      <w:tr w14:paraId="6B3BA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5E121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DF3B2DA">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47A5E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FDA78EA">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6983E2C">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115B253A">
            <w:pPr>
              <w:tabs>
                <w:tab w:val="left" w:pos="540"/>
              </w:tabs>
              <w:ind w:left="-132" w:leftChars="-64" w:right="-105" w:rightChars="-50" w:hanging="2"/>
              <w:jc w:val="center"/>
              <w:rPr>
                <w:rFonts w:ascii="宋体" w:hAnsi="宋体" w:cs="华文仿宋"/>
                <w:szCs w:val="21"/>
                <w:highlight w:val="none"/>
              </w:rPr>
            </w:pPr>
          </w:p>
        </w:tc>
      </w:tr>
      <w:tr w14:paraId="3BA44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990236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单位简介及机构设置(</w:t>
            </w:r>
            <w:r>
              <w:rPr>
                <w:rFonts w:hint="eastAsia" w:ascii="宋体" w:hAnsi="宋体" w:cs="华文仿宋"/>
                <w:szCs w:val="21"/>
                <w:highlight w:val="none"/>
                <w:lang w:val="en-GB"/>
              </w:rPr>
              <w:t>单位性质、发展历程、经营规模及服务理念、主营产品、技术力量、</w:t>
            </w:r>
            <w:r>
              <w:rPr>
                <w:rFonts w:hint="eastAsia" w:ascii="宋体" w:hAnsi="宋体" w:cs="华文仿宋"/>
                <w:szCs w:val="21"/>
                <w:highlight w:val="none"/>
                <w:lang w:val="en-GB" w:eastAsia="zh-CN"/>
              </w:rPr>
              <w:t>主要或关键货物介绍、生产场所及工艺流程等、</w:t>
            </w:r>
            <w:r>
              <w:rPr>
                <w:rFonts w:hint="eastAsia" w:ascii="宋体" w:hAnsi="宋体" w:cs="华文仿宋"/>
                <w:szCs w:val="21"/>
                <w:highlight w:val="none"/>
                <w:lang w:val="en-GB"/>
              </w:rPr>
              <w:t>实施履行本项目合同所必需的设备等</w:t>
            </w:r>
            <w:r>
              <w:rPr>
                <w:rFonts w:hint="eastAsia" w:ascii="宋体" w:hAnsi="宋体" w:cs="华文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3EA3CF1">
            <w:pPr>
              <w:tabs>
                <w:tab w:val="left" w:pos="540"/>
              </w:tabs>
              <w:ind w:left="-132" w:leftChars="-64" w:right="-105" w:rightChars="-50" w:hanging="2"/>
              <w:jc w:val="center"/>
              <w:rPr>
                <w:rFonts w:ascii="宋体" w:hAnsi="宋体" w:cs="华文仿宋"/>
                <w:szCs w:val="21"/>
                <w:highlight w:val="none"/>
              </w:rPr>
            </w:pPr>
          </w:p>
          <w:p w14:paraId="76CDB260">
            <w:pPr>
              <w:tabs>
                <w:tab w:val="left" w:pos="540"/>
              </w:tabs>
              <w:ind w:left="-132" w:leftChars="-64" w:right="-105" w:rightChars="-50" w:hanging="2"/>
              <w:jc w:val="center"/>
              <w:rPr>
                <w:rFonts w:ascii="宋体" w:hAnsi="宋体" w:cs="华文仿宋"/>
                <w:szCs w:val="21"/>
                <w:highlight w:val="none"/>
              </w:rPr>
            </w:pPr>
          </w:p>
          <w:p w14:paraId="54BD820E">
            <w:pPr>
              <w:tabs>
                <w:tab w:val="left" w:pos="540"/>
              </w:tabs>
              <w:ind w:left="-132" w:leftChars="-64" w:right="-105" w:rightChars="-50" w:hanging="2"/>
              <w:jc w:val="center"/>
              <w:rPr>
                <w:rFonts w:ascii="宋体" w:hAnsi="宋体" w:cs="华文仿宋"/>
                <w:szCs w:val="21"/>
                <w:highlight w:val="none"/>
              </w:rPr>
            </w:pPr>
          </w:p>
          <w:p w14:paraId="79EE971B">
            <w:pPr>
              <w:tabs>
                <w:tab w:val="left" w:pos="540"/>
              </w:tabs>
              <w:ind w:left="-132" w:leftChars="-64" w:right="-105" w:rightChars="-50" w:hanging="2"/>
              <w:jc w:val="center"/>
              <w:rPr>
                <w:rFonts w:ascii="宋体" w:hAnsi="宋体" w:cs="华文仿宋"/>
                <w:szCs w:val="21"/>
                <w:highlight w:val="none"/>
              </w:rPr>
            </w:pPr>
          </w:p>
          <w:p w14:paraId="1989DEE5">
            <w:pPr>
              <w:tabs>
                <w:tab w:val="left" w:pos="540"/>
              </w:tabs>
              <w:ind w:left="-132" w:leftChars="-64" w:right="-105" w:rightChars="-50" w:hanging="2"/>
              <w:jc w:val="center"/>
              <w:rPr>
                <w:rFonts w:ascii="宋体" w:hAnsi="宋体" w:cs="华文仿宋"/>
                <w:szCs w:val="21"/>
                <w:highlight w:val="none"/>
              </w:rPr>
            </w:pPr>
          </w:p>
          <w:p w14:paraId="053D8810">
            <w:pPr>
              <w:tabs>
                <w:tab w:val="left" w:pos="540"/>
              </w:tabs>
              <w:ind w:left="-132" w:leftChars="-64" w:right="-105" w:rightChars="-50" w:hanging="2"/>
              <w:jc w:val="center"/>
              <w:rPr>
                <w:rFonts w:ascii="宋体" w:hAnsi="宋体" w:cs="华文仿宋"/>
                <w:szCs w:val="21"/>
                <w:highlight w:val="none"/>
              </w:rPr>
            </w:pPr>
          </w:p>
        </w:tc>
      </w:tr>
      <w:tr w14:paraId="7451F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5B83EA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508CBC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39BF8597">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655F18">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FDCA2F9">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14:paraId="2F2A5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FB918C6">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6BACC2D">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262257D4">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410F2D9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C5DC6A0">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14:paraId="7D725D3B">
      <w:pPr>
        <w:pStyle w:val="24"/>
        <w:shd w:val="clear" w:color="auto" w:fill="FFFFFF"/>
        <w:adjustRightInd w:val="0"/>
        <w:snapToGrid w:val="0"/>
        <w:spacing w:before="0" w:after="0"/>
        <w:rPr>
          <w:rFonts w:hint="eastAsia"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GB"/>
        </w:rPr>
        <w:t>注：</w:t>
      </w:r>
      <w:r>
        <w:rPr>
          <w:rFonts w:ascii="宋体" w:hAnsi="宋体" w:cs="华文仿宋"/>
          <w:bCs w:val="0"/>
          <w:spacing w:val="0"/>
          <w:kern w:val="2"/>
          <w:sz w:val="18"/>
          <w:szCs w:val="18"/>
          <w:highlight w:val="none"/>
          <w:lang w:val="en-GB"/>
        </w:rPr>
        <w:t>1</w:t>
      </w:r>
      <w:r>
        <w:rPr>
          <w:rFonts w:hint="eastAsia" w:ascii="宋体" w:hAnsi="宋体" w:cs="华文仿宋"/>
          <w:bCs w:val="0"/>
          <w:spacing w:val="0"/>
          <w:kern w:val="2"/>
          <w:sz w:val="18"/>
          <w:szCs w:val="18"/>
          <w:highlight w:val="none"/>
          <w:lang w:val="en-GB"/>
        </w:rPr>
        <w:t>、文字描述：单位性质、发展历程、经营规模及服务理念、主营产品、技术力量、实施履行本项目合同所必需的设备、财务状况等。</w:t>
      </w:r>
    </w:p>
    <w:p w14:paraId="12041809">
      <w:pPr>
        <w:pStyle w:val="24"/>
        <w:shd w:val="clear" w:color="auto" w:fill="FFFFFF"/>
        <w:adjustRightInd w:val="0"/>
        <w:snapToGrid w:val="0"/>
        <w:spacing w:before="0" w:after="0"/>
        <w:rPr>
          <w:rFonts w:hint="eastAsia" w:ascii="宋体" w:hAnsi="宋体" w:eastAsia="宋体" w:cs="华文仿宋"/>
          <w:bCs w:val="0"/>
          <w:spacing w:val="0"/>
          <w:kern w:val="2"/>
          <w:sz w:val="18"/>
          <w:szCs w:val="18"/>
          <w:highlight w:val="none"/>
          <w:lang w:val="en-GB" w:eastAsia="zh-CN"/>
        </w:rPr>
      </w:pPr>
      <w:r>
        <w:rPr>
          <w:rFonts w:hint="eastAsia" w:ascii="宋体" w:hAnsi="宋体" w:cs="华文仿宋"/>
          <w:bCs w:val="0"/>
          <w:spacing w:val="0"/>
          <w:kern w:val="2"/>
          <w:sz w:val="18"/>
          <w:szCs w:val="18"/>
          <w:highlight w:val="none"/>
          <w:lang w:val="en-GB"/>
        </w:rPr>
        <w:t>2、图片描述：经营场所、主要或关键产品介绍、生产场所及工艺流程等。</w:t>
      </w:r>
    </w:p>
    <w:p w14:paraId="35588871">
      <w:pPr>
        <w:pStyle w:val="24"/>
        <w:shd w:val="clear" w:color="auto" w:fill="FFFFFF"/>
        <w:adjustRightInd w:val="0"/>
        <w:snapToGrid w:val="0"/>
        <w:spacing w:before="0" w:after="0"/>
        <w:rPr>
          <w:rFonts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US" w:eastAsia="zh-CN"/>
        </w:rPr>
        <w:t>3</w:t>
      </w:r>
      <w:r>
        <w:rPr>
          <w:rFonts w:hint="eastAsia" w:ascii="宋体" w:hAnsi="宋体" w:cs="华文仿宋"/>
          <w:bCs w:val="0"/>
          <w:spacing w:val="0"/>
          <w:kern w:val="2"/>
          <w:sz w:val="18"/>
          <w:szCs w:val="18"/>
          <w:highlight w:val="none"/>
          <w:lang w:val="en-GB"/>
        </w:rPr>
        <w:t>、如响应人此表数据有虚假，一经查实，自行承担相关责任。</w:t>
      </w:r>
    </w:p>
    <w:p w14:paraId="483DD5A2">
      <w:pPr>
        <w:pStyle w:val="26"/>
        <w:ind w:firstLine="643"/>
        <w:jc w:val="center"/>
        <w:rPr>
          <w:rFonts w:ascii="宋体" w:hAnsi="宋体" w:cs="宋体"/>
          <w:b/>
          <w:sz w:val="32"/>
          <w:szCs w:val="32"/>
          <w:highlight w:val="none"/>
        </w:rPr>
      </w:pPr>
    </w:p>
    <w:p w14:paraId="210F4773">
      <w:pPr>
        <w:pStyle w:val="26"/>
        <w:ind w:firstLine="643"/>
        <w:jc w:val="center"/>
        <w:rPr>
          <w:rFonts w:ascii="宋体" w:hAnsi="宋体" w:cs="宋体"/>
          <w:b/>
          <w:sz w:val="32"/>
          <w:szCs w:val="32"/>
          <w:highlight w:val="none"/>
        </w:rPr>
      </w:pPr>
    </w:p>
    <w:p w14:paraId="3778BF8E">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77A6B0F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D24D7D5">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6A8B10">
      <w:pPr>
        <w:pStyle w:val="26"/>
        <w:ind w:firstLine="643"/>
        <w:rPr>
          <w:rFonts w:ascii="宋体" w:hAnsi="宋体" w:cs="宋体"/>
          <w:b/>
          <w:sz w:val="32"/>
          <w:szCs w:val="32"/>
          <w:highlight w:val="none"/>
        </w:rPr>
      </w:pPr>
    </w:p>
    <w:p w14:paraId="4A01BD19">
      <w:pPr>
        <w:pStyle w:val="26"/>
        <w:ind w:firstLine="643"/>
        <w:rPr>
          <w:rFonts w:ascii="宋体" w:hAnsi="宋体" w:cs="宋体"/>
          <w:b/>
          <w:sz w:val="32"/>
          <w:szCs w:val="32"/>
          <w:highlight w:val="none"/>
        </w:rPr>
      </w:pPr>
    </w:p>
    <w:p w14:paraId="5612782A">
      <w:pPr>
        <w:pStyle w:val="26"/>
        <w:ind w:firstLine="643"/>
        <w:rPr>
          <w:rFonts w:ascii="宋体" w:hAnsi="宋体" w:cs="宋体"/>
          <w:b/>
          <w:sz w:val="32"/>
          <w:szCs w:val="32"/>
          <w:highlight w:val="none"/>
        </w:rPr>
      </w:pPr>
    </w:p>
    <w:p w14:paraId="38F3EDD3">
      <w:pPr>
        <w:pStyle w:val="26"/>
        <w:ind w:firstLine="643"/>
        <w:rPr>
          <w:rFonts w:ascii="宋体" w:hAnsi="宋体" w:cs="宋体"/>
          <w:b/>
          <w:sz w:val="32"/>
          <w:szCs w:val="32"/>
          <w:highlight w:val="none"/>
        </w:rPr>
      </w:pPr>
    </w:p>
    <w:p w14:paraId="46B53612">
      <w:pPr>
        <w:pStyle w:val="26"/>
        <w:ind w:firstLine="643"/>
        <w:rPr>
          <w:rFonts w:ascii="宋体" w:hAnsi="宋体" w:cs="宋体"/>
          <w:b/>
          <w:sz w:val="32"/>
          <w:szCs w:val="32"/>
          <w:highlight w:val="none"/>
        </w:rPr>
      </w:pPr>
    </w:p>
    <w:p w14:paraId="089CC7E0">
      <w:pPr>
        <w:pStyle w:val="26"/>
        <w:ind w:firstLine="643"/>
        <w:rPr>
          <w:rFonts w:ascii="宋体" w:hAnsi="宋体" w:cs="宋体"/>
          <w:b/>
          <w:sz w:val="32"/>
          <w:szCs w:val="32"/>
          <w:highlight w:val="none"/>
        </w:rPr>
      </w:pPr>
    </w:p>
    <w:p w14:paraId="14AB2302">
      <w:pPr>
        <w:numPr>
          <w:ilvl w:val="0"/>
          <w:numId w:val="7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企业股东构成情况表（如</w:t>
      </w:r>
      <w:r>
        <w:rPr>
          <w:rFonts w:hint="eastAsia" w:asciiTheme="minorEastAsia" w:hAnsiTheme="minorEastAsia" w:eastAsiaTheme="minorEastAsia" w:cstheme="minorEastAsia"/>
          <w:b/>
          <w:bCs/>
          <w:sz w:val="32"/>
          <w:szCs w:val="32"/>
          <w:highlight w:val="none"/>
          <w:lang w:val="en-US" w:eastAsia="zh-CN"/>
        </w:rPr>
        <w:t>有</w:t>
      </w:r>
      <w:r>
        <w:rPr>
          <w:rFonts w:hint="eastAsia" w:asciiTheme="minorEastAsia" w:hAnsiTheme="minorEastAsia" w:eastAsiaTheme="minorEastAsia" w:cstheme="minorEastAsia"/>
          <w:b/>
          <w:bCs/>
          <w:sz w:val="32"/>
          <w:szCs w:val="32"/>
          <w:highlight w:val="none"/>
        </w:rPr>
        <w:t>）</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F2CA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9FC36D1">
            <w:pPr>
              <w:topLinePunct/>
              <w:spacing w:line="440" w:lineRule="exact"/>
              <w:jc w:val="center"/>
              <w:rPr>
                <w:rFonts w:ascii="宋体" w:hAnsi="宋体" w:cs="宋体"/>
                <w:szCs w:val="21"/>
                <w:highlight w:val="none"/>
              </w:rPr>
            </w:pPr>
            <w:r>
              <w:rPr>
                <w:rFonts w:hint="eastAsia" w:ascii="宋体" w:hAnsi="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85F89D8">
            <w:pPr>
              <w:topLinePunct/>
              <w:spacing w:line="440" w:lineRule="exact"/>
              <w:jc w:val="center"/>
              <w:rPr>
                <w:rFonts w:ascii="宋体" w:hAnsi="宋体" w:cs="宋体"/>
                <w:szCs w:val="21"/>
                <w:highlight w:val="none"/>
              </w:rPr>
            </w:pPr>
          </w:p>
        </w:tc>
      </w:tr>
      <w:tr w14:paraId="56837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83EE8DE">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1D65B26">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4F9354E">
            <w:pPr>
              <w:topLinePunct/>
              <w:spacing w:line="440" w:lineRule="exact"/>
              <w:jc w:val="center"/>
              <w:rPr>
                <w:rFonts w:ascii="宋体" w:hAnsi="宋体" w:cs="宋体"/>
                <w:szCs w:val="21"/>
                <w:highlight w:val="none"/>
              </w:rPr>
            </w:pPr>
            <w:r>
              <w:rPr>
                <w:rFonts w:hint="eastAsia" w:ascii="宋体" w:hAnsi="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C0029D6">
            <w:pPr>
              <w:topLinePunct/>
              <w:spacing w:line="440" w:lineRule="exact"/>
              <w:jc w:val="center"/>
              <w:rPr>
                <w:rFonts w:ascii="宋体" w:hAnsi="宋体" w:cs="宋体"/>
                <w:szCs w:val="21"/>
                <w:highlight w:val="none"/>
              </w:rPr>
            </w:pPr>
          </w:p>
        </w:tc>
      </w:tr>
      <w:tr w14:paraId="337C6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1983298">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53DC522">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B514CA">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8938C82">
            <w:pPr>
              <w:topLinePunct/>
              <w:spacing w:line="440" w:lineRule="exact"/>
              <w:jc w:val="center"/>
              <w:rPr>
                <w:rFonts w:ascii="宋体" w:hAnsi="宋体" w:cs="宋体"/>
                <w:szCs w:val="21"/>
                <w:highlight w:val="none"/>
              </w:rPr>
            </w:pPr>
          </w:p>
        </w:tc>
      </w:tr>
      <w:tr w14:paraId="6024A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0C3B471">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股东及出资信息</w:t>
            </w:r>
          </w:p>
        </w:tc>
      </w:tr>
      <w:tr w14:paraId="780C5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BAC262">
            <w:pPr>
              <w:topLinePunct/>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5D89184">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33D420F">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股东类型</w:t>
            </w:r>
          </w:p>
          <w:p w14:paraId="511475F7">
            <w:pPr>
              <w:topLinePunct/>
              <w:spacing w:line="440" w:lineRule="exact"/>
              <w:jc w:val="center"/>
              <w:rPr>
                <w:rFonts w:ascii="宋体" w:hAnsi="宋体" w:cs="宋体"/>
                <w:bCs/>
                <w:szCs w:val="21"/>
                <w:highlight w:val="none"/>
              </w:rPr>
            </w:pPr>
            <w:r>
              <w:rPr>
                <w:rFonts w:hint="eastAsia" w:ascii="宋体" w:hAnsi="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579C102">
            <w:pPr>
              <w:topLinePunct/>
              <w:spacing w:line="440" w:lineRule="exact"/>
              <w:jc w:val="center"/>
              <w:rPr>
                <w:rFonts w:ascii="宋体" w:hAnsi="宋体" w:cs="宋体"/>
                <w:bCs/>
                <w:szCs w:val="21"/>
                <w:highlight w:val="none"/>
              </w:rPr>
            </w:pPr>
            <w:r>
              <w:rPr>
                <w:rFonts w:hint="eastAsia" w:ascii="宋体" w:hAnsi="宋体" w:cs="宋体"/>
                <w:bCs/>
                <w:szCs w:val="21"/>
                <w:highlight w:val="none"/>
              </w:rPr>
              <w:t>身份证号</w:t>
            </w:r>
          </w:p>
          <w:p w14:paraId="7B951F74">
            <w:pPr>
              <w:topLinePunct/>
              <w:spacing w:line="440" w:lineRule="exact"/>
              <w:jc w:val="center"/>
              <w:rPr>
                <w:rFonts w:ascii="宋体" w:hAnsi="宋体" w:cs="宋体"/>
                <w:bCs/>
                <w:szCs w:val="21"/>
                <w:highlight w:val="none"/>
              </w:rPr>
            </w:pPr>
            <w:r>
              <w:rPr>
                <w:rFonts w:hint="eastAsia" w:ascii="宋体" w:hAnsi="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64B5519">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3C9195">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D996D7E">
            <w:pPr>
              <w:topLinePunct/>
              <w:spacing w:line="440" w:lineRule="exact"/>
              <w:jc w:val="center"/>
              <w:rPr>
                <w:rFonts w:ascii="宋体" w:hAnsi="宋体" w:cs="宋体"/>
                <w:bCs/>
                <w:szCs w:val="21"/>
                <w:highlight w:val="none"/>
              </w:rPr>
            </w:pPr>
            <w:r>
              <w:rPr>
                <w:rFonts w:hint="eastAsia" w:ascii="宋体" w:hAnsi="宋体" w:cs="宋体"/>
                <w:bCs/>
                <w:szCs w:val="21"/>
                <w:highlight w:val="none"/>
              </w:rPr>
              <w:t>占全部股份比例</w:t>
            </w:r>
          </w:p>
        </w:tc>
      </w:tr>
      <w:tr w14:paraId="01183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A61F87">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6D8E851">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1994E6D">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1D2D62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1C292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B467B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CECCE9">
            <w:pPr>
              <w:topLinePunct/>
              <w:spacing w:line="440" w:lineRule="exact"/>
              <w:jc w:val="center"/>
              <w:rPr>
                <w:rFonts w:ascii="宋体" w:hAnsi="宋体" w:cs="宋体"/>
                <w:szCs w:val="21"/>
                <w:highlight w:val="none"/>
              </w:rPr>
            </w:pPr>
          </w:p>
        </w:tc>
      </w:tr>
      <w:tr w14:paraId="67498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962447">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0A45A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87B25E">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7F3DCD">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B02B2F6">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01A7C8">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1C5DDC">
            <w:pPr>
              <w:topLinePunct/>
              <w:spacing w:line="440" w:lineRule="exact"/>
              <w:jc w:val="center"/>
              <w:rPr>
                <w:rFonts w:ascii="宋体" w:hAnsi="宋体" w:cs="宋体"/>
                <w:szCs w:val="21"/>
                <w:highlight w:val="none"/>
              </w:rPr>
            </w:pPr>
          </w:p>
        </w:tc>
      </w:tr>
      <w:tr w14:paraId="1993A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C5D3F">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DFA90E9">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5E30FED">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E1A14B">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FBD687D">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D9FA9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0B5228">
            <w:pPr>
              <w:topLinePunct/>
              <w:spacing w:line="440" w:lineRule="exact"/>
              <w:jc w:val="center"/>
              <w:rPr>
                <w:rFonts w:ascii="宋体" w:hAnsi="宋体" w:cs="宋体"/>
                <w:szCs w:val="21"/>
                <w:highlight w:val="none"/>
              </w:rPr>
            </w:pPr>
          </w:p>
        </w:tc>
      </w:tr>
      <w:tr w14:paraId="67B7E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0B6920">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B37058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19B8C0">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F359B6E">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6E763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64F62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B66939">
            <w:pPr>
              <w:topLinePunct/>
              <w:spacing w:line="440" w:lineRule="exact"/>
              <w:jc w:val="center"/>
              <w:rPr>
                <w:rFonts w:ascii="宋体" w:hAnsi="宋体" w:cs="宋体"/>
                <w:szCs w:val="21"/>
                <w:highlight w:val="none"/>
              </w:rPr>
            </w:pPr>
          </w:p>
        </w:tc>
      </w:tr>
      <w:tr w14:paraId="75DB2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CE7659">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F2CB4C">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0068FB">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78C2F2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B9D51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CE857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B5BB43">
            <w:pPr>
              <w:topLinePunct/>
              <w:spacing w:line="440" w:lineRule="exact"/>
              <w:jc w:val="center"/>
              <w:rPr>
                <w:rFonts w:ascii="宋体" w:hAnsi="宋体" w:cs="宋体"/>
                <w:szCs w:val="21"/>
                <w:highlight w:val="none"/>
              </w:rPr>
            </w:pPr>
          </w:p>
        </w:tc>
      </w:tr>
      <w:tr w14:paraId="1EF98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DC2943">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1E39DB4">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468BBF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2A90E6">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4EA238">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F8CB94">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BCAE6C">
            <w:pPr>
              <w:topLinePunct/>
              <w:spacing w:line="440" w:lineRule="exact"/>
              <w:jc w:val="center"/>
              <w:rPr>
                <w:rFonts w:ascii="宋体" w:hAnsi="宋体" w:cs="宋体"/>
                <w:szCs w:val="21"/>
                <w:highlight w:val="none"/>
              </w:rPr>
            </w:pPr>
          </w:p>
        </w:tc>
      </w:tr>
    </w:tbl>
    <w:p w14:paraId="083C8B1B">
      <w:pPr>
        <w:shd w:val="clear" w:color="auto" w:fill="FFFFFF"/>
        <w:jc w:val="left"/>
        <w:rPr>
          <w:rFonts w:ascii="仿宋_GB2312" w:hAnsi="华文仿宋" w:eastAsia="仿宋_GB2312" w:cs="华文仿宋"/>
          <w:szCs w:val="21"/>
          <w:highlight w:val="none"/>
        </w:rPr>
      </w:pPr>
    </w:p>
    <w:p w14:paraId="5E257AD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87E4101">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1B943618">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70CF5451">
      <w:pPr>
        <w:shd w:val="clear" w:color="auto" w:fill="FFFFFF"/>
        <w:rPr>
          <w:rFonts w:ascii="仿宋_GB2312" w:hAnsi="华文仿宋" w:eastAsia="仿宋_GB2312" w:cs="华文仿宋"/>
          <w:bCs/>
          <w:szCs w:val="21"/>
          <w:highlight w:val="none"/>
        </w:rPr>
      </w:pPr>
    </w:p>
    <w:p w14:paraId="1B0AD251">
      <w:pPr>
        <w:pStyle w:val="26"/>
        <w:ind w:firstLine="400"/>
        <w:rPr>
          <w:rFonts w:ascii="仿宋_GB2312" w:hAnsi="华文仿宋" w:eastAsia="仿宋_GB2312" w:cs="华文仿宋"/>
          <w:bCs/>
          <w:szCs w:val="21"/>
          <w:highlight w:val="none"/>
        </w:rPr>
      </w:pPr>
    </w:p>
    <w:p w14:paraId="1CAA795E">
      <w:pPr>
        <w:pStyle w:val="26"/>
        <w:ind w:firstLine="400"/>
        <w:rPr>
          <w:rFonts w:ascii="仿宋_GB2312" w:hAnsi="华文仿宋" w:eastAsia="仿宋_GB2312" w:cs="华文仿宋"/>
          <w:bCs/>
          <w:szCs w:val="21"/>
          <w:highlight w:val="none"/>
        </w:rPr>
      </w:pPr>
    </w:p>
    <w:p w14:paraId="5ED2C05E">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43EB59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9EEC7E9">
      <w:pPr>
        <w:spacing w:line="360" w:lineRule="auto"/>
        <w:jc w:val="center"/>
        <w:rPr>
          <w:rFonts w:ascii="宋体" w:hAnsi="宋体" w:cs="宋体"/>
          <w:b/>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AFAF614">
      <w:pPr>
        <w:pStyle w:val="26"/>
        <w:ind w:firstLine="643"/>
        <w:jc w:val="center"/>
        <w:rPr>
          <w:rFonts w:ascii="宋体" w:hAnsi="宋体" w:cs="宋体"/>
          <w:b/>
          <w:sz w:val="32"/>
          <w:szCs w:val="32"/>
          <w:highlight w:val="none"/>
        </w:rPr>
      </w:pPr>
    </w:p>
    <w:p w14:paraId="683B7334">
      <w:pPr>
        <w:pStyle w:val="26"/>
        <w:ind w:firstLine="643"/>
        <w:jc w:val="center"/>
        <w:rPr>
          <w:rFonts w:ascii="宋体" w:hAnsi="宋体" w:cs="宋体"/>
          <w:b/>
          <w:sz w:val="32"/>
          <w:szCs w:val="32"/>
          <w:highlight w:val="none"/>
        </w:rPr>
      </w:pPr>
    </w:p>
    <w:p w14:paraId="2D08A765">
      <w:pPr>
        <w:pStyle w:val="26"/>
        <w:ind w:firstLine="643"/>
        <w:jc w:val="center"/>
        <w:rPr>
          <w:rFonts w:ascii="宋体" w:hAnsi="宋体" w:cs="宋体"/>
          <w:b/>
          <w:sz w:val="32"/>
          <w:szCs w:val="32"/>
          <w:highlight w:val="none"/>
        </w:rPr>
      </w:pPr>
    </w:p>
    <w:p w14:paraId="05F49905">
      <w:pPr>
        <w:numPr>
          <w:ilvl w:val="0"/>
          <w:numId w:val="7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同类项目业绩（如有）</w:t>
      </w:r>
    </w:p>
    <w:tbl>
      <w:tblPr>
        <w:tblStyle w:val="19"/>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3D9447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789FBFE0">
            <w:pPr>
              <w:pStyle w:val="30"/>
              <w:keepNext w:val="0"/>
              <w:keepLines w:val="0"/>
              <w:suppressLineNumbers w:val="0"/>
              <w:spacing w:before="105" w:beforeAutospacing="0" w:after="0" w:afterAutospacing="0"/>
              <w:ind w:left="203" w:leftChars="0" w:right="0" w:rightChars="0"/>
              <w:rPr>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02DD05B7">
            <w:pPr>
              <w:pStyle w:val="30"/>
              <w:keepNext w:val="0"/>
              <w:keepLines w:val="0"/>
              <w:suppressLineNumbers w:val="0"/>
              <w:spacing w:before="105" w:beforeAutospacing="0" w:after="0" w:afterAutospacing="0"/>
              <w:ind w:left="0" w:leftChars="0" w:right="0" w:rightChars="0"/>
              <w:jc w:val="center"/>
              <w:rPr>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21AB5C07">
            <w:pPr>
              <w:pStyle w:val="30"/>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6637EA73">
            <w:pPr>
              <w:pStyle w:val="30"/>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1E42E83B">
            <w:pPr>
              <w:pStyle w:val="30"/>
              <w:keepNext w:val="0"/>
              <w:keepLines w:val="0"/>
              <w:suppressLineNumbers w:val="0"/>
              <w:spacing w:before="105" w:beforeAutospacing="0" w:after="0" w:afterAutospacing="0"/>
              <w:ind w:left="216" w:leftChars="0" w:right="0" w:rightChars="0"/>
              <w:rPr>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05217851">
            <w:pPr>
              <w:pStyle w:val="30"/>
              <w:keepNext w:val="0"/>
              <w:keepLines w:val="0"/>
              <w:suppressLineNumbers w:val="0"/>
              <w:spacing w:before="105" w:beforeAutospacing="0" w:after="0" w:afterAutospacing="0"/>
              <w:ind w:left="216" w:leftChars="0" w:right="0" w:rightChars="0"/>
              <w:jc w:val="both"/>
              <w:rPr>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14:paraId="4EC89977">
            <w:pPr>
              <w:pStyle w:val="30"/>
              <w:keepNext w:val="0"/>
              <w:keepLines w:val="0"/>
              <w:suppressLineNumbers w:val="0"/>
              <w:spacing w:before="105" w:beforeAutospacing="0" w:after="0" w:afterAutospacing="0"/>
              <w:ind w:left="192" w:leftChars="0" w:right="0" w:rightChars="0"/>
              <w:jc w:val="center"/>
              <w:rPr>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0F49B0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778C130">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99DA2E5">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94DE6E7">
            <w:pPr>
              <w:pStyle w:val="30"/>
              <w:rPr>
                <w:rFonts w:ascii="Times New Roman"/>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1B3E2BA0">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09464E">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8F28E3">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604DE8C">
            <w:pPr>
              <w:pStyle w:val="30"/>
              <w:rPr>
                <w:rFonts w:ascii="Times New Roman"/>
                <w:sz w:val="20"/>
                <w:highlight w:val="none"/>
              </w:rPr>
            </w:pPr>
          </w:p>
        </w:tc>
      </w:tr>
      <w:tr w14:paraId="358A67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D063560">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ACFA906">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6D9A38B">
            <w:pPr>
              <w:pStyle w:val="30"/>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F822929">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411E66A">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F9AF40">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24AE540A">
            <w:pPr>
              <w:pStyle w:val="30"/>
              <w:rPr>
                <w:rFonts w:ascii="Times New Roman"/>
                <w:sz w:val="20"/>
                <w:highlight w:val="none"/>
              </w:rPr>
            </w:pPr>
          </w:p>
        </w:tc>
      </w:tr>
      <w:tr w14:paraId="0B54A3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D6CF14F">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FAF36B">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1F785381">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8F83F0E">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43A5E83">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B05F1E">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6553C3FE">
            <w:pPr>
              <w:pStyle w:val="30"/>
              <w:rPr>
                <w:rFonts w:ascii="Times New Roman"/>
                <w:sz w:val="20"/>
                <w:highlight w:val="none"/>
              </w:rPr>
            </w:pPr>
          </w:p>
        </w:tc>
      </w:tr>
      <w:tr w14:paraId="7F0B68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A4976B5">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BCC3116">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174D759">
            <w:pPr>
              <w:pStyle w:val="30"/>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161F96B6">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554CDC1">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2942141">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48FEF677">
            <w:pPr>
              <w:pStyle w:val="30"/>
              <w:rPr>
                <w:rFonts w:ascii="Times New Roman"/>
                <w:sz w:val="20"/>
                <w:highlight w:val="none"/>
              </w:rPr>
            </w:pPr>
          </w:p>
        </w:tc>
      </w:tr>
      <w:tr w14:paraId="27F15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6875FDA">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DF20AA3">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787CA8C6">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04375004">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80DB14">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22BC070">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3586641">
            <w:pPr>
              <w:pStyle w:val="30"/>
              <w:rPr>
                <w:rFonts w:ascii="Times New Roman"/>
                <w:sz w:val="20"/>
                <w:highlight w:val="none"/>
              </w:rPr>
            </w:pPr>
          </w:p>
        </w:tc>
      </w:tr>
      <w:tr w14:paraId="3698C8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7B769A7">
            <w:pPr>
              <w:pStyle w:val="30"/>
              <w:rPr>
                <w:rFonts w:ascii="Times New Roman"/>
                <w:sz w:val="20"/>
                <w:highlight w:val="none"/>
              </w:rPr>
            </w:pPr>
          </w:p>
        </w:tc>
        <w:tc>
          <w:tcPr>
            <w:tcW w:w="1491" w:type="dxa"/>
            <w:tcBorders>
              <w:top w:val="single" w:color="000000" w:sz="6" w:space="0"/>
              <w:left w:val="single" w:color="000000" w:sz="6" w:space="0"/>
              <w:right w:val="single" w:color="000000" w:sz="6" w:space="0"/>
            </w:tcBorders>
          </w:tcPr>
          <w:p w14:paraId="194C3F2B">
            <w:pPr>
              <w:pStyle w:val="30"/>
              <w:rPr>
                <w:rFonts w:ascii="Times New Roman"/>
                <w:sz w:val="20"/>
                <w:highlight w:val="none"/>
              </w:rPr>
            </w:pPr>
          </w:p>
        </w:tc>
        <w:tc>
          <w:tcPr>
            <w:tcW w:w="2295" w:type="dxa"/>
            <w:tcBorders>
              <w:top w:val="single" w:color="000000" w:sz="6" w:space="0"/>
              <w:left w:val="single" w:color="000000" w:sz="6" w:space="0"/>
              <w:right w:val="single" w:color="000000" w:sz="6" w:space="0"/>
            </w:tcBorders>
          </w:tcPr>
          <w:p w14:paraId="42C58831">
            <w:pPr>
              <w:pStyle w:val="30"/>
              <w:rPr>
                <w:rFonts w:ascii="Times New Roman"/>
                <w:sz w:val="20"/>
                <w:highlight w:val="none"/>
              </w:rPr>
            </w:pPr>
            <w:r>
              <w:rPr>
                <w:rFonts w:hint="eastAsia"/>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12C05B7E">
            <w:pPr>
              <w:pStyle w:val="30"/>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1FBA83ED">
            <w:pPr>
              <w:pStyle w:val="30"/>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65BA880D">
            <w:pPr>
              <w:pStyle w:val="30"/>
              <w:rPr>
                <w:rFonts w:ascii="Times New Roman"/>
                <w:sz w:val="20"/>
                <w:highlight w:val="none"/>
              </w:rPr>
            </w:pPr>
          </w:p>
        </w:tc>
        <w:tc>
          <w:tcPr>
            <w:tcW w:w="2052" w:type="dxa"/>
            <w:tcBorders>
              <w:top w:val="single" w:color="000000" w:sz="6" w:space="0"/>
              <w:left w:val="single" w:color="000000" w:sz="6" w:space="0"/>
            </w:tcBorders>
          </w:tcPr>
          <w:p w14:paraId="00551C08">
            <w:pPr>
              <w:pStyle w:val="30"/>
              <w:rPr>
                <w:rFonts w:ascii="Times New Roman"/>
                <w:sz w:val="20"/>
                <w:highlight w:val="none"/>
              </w:rPr>
            </w:pPr>
          </w:p>
        </w:tc>
      </w:tr>
    </w:tbl>
    <w:p w14:paraId="53794712">
      <w:pPr>
        <w:pStyle w:val="10"/>
        <w:adjustRightInd w:val="0"/>
        <w:snapToGrid w:val="0"/>
        <w:jc w:val="left"/>
        <w:rPr>
          <w:rFonts w:hint="eastAsia" w:ascii="宋体" w:hAnsi="宋体" w:cs="宋体"/>
          <w:sz w:val="24"/>
          <w:szCs w:val="24"/>
          <w:highlight w:val="none"/>
        </w:rPr>
      </w:pPr>
      <w:r>
        <w:rPr>
          <w:rFonts w:hint="eastAsia" w:ascii="宋体" w:hAnsi="宋体" w:cs="宋体"/>
          <w:sz w:val="24"/>
          <w:szCs w:val="24"/>
          <w:highlight w:val="none"/>
        </w:rPr>
        <w:t>注：</w:t>
      </w:r>
    </w:p>
    <w:p w14:paraId="76401525">
      <w:pPr>
        <w:pStyle w:val="10"/>
        <w:keepNext w:val="0"/>
        <w:keepLines w:val="0"/>
        <w:pageBreakBefore w:val="0"/>
        <w:numPr>
          <w:ilvl w:val="0"/>
          <w:numId w:val="7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响应人应如实填写同类项目业绩，不得弄虚作假；</w:t>
      </w:r>
    </w:p>
    <w:p w14:paraId="43ED5B37">
      <w:pPr>
        <w:pStyle w:val="10"/>
        <w:keepNext w:val="0"/>
        <w:keepLines w:val="0"/>
        <w:pageBreakBefore w:val="0"/>
        <w:numPr>
          <w:ilvl w:val="0"/>
          <w:numId w:val="7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提供</w:t>
      </w:r>
      <w:r>
        <w:rPr>
          <w:rFonts w:hint="eastAsia" w:ascii="宋体" w:hAnsi="宋体" w:cs="宋体"/>
          <w:sz w:val="24"/>
          <w:szCs w:val="24"/>
          <w:highlight w:val="none"/>
          <w:lang w:val="en-GB"/>
        </w:rPr>
        <w:t>自</w:t>
      </w:r>
      <w:r>
        <w:rPr>
          <w:rFonts w:hint="eastAsia" w:ascii="宋体" w:hAnsi="宋体" w:cs="宋体"/>
          <w:sz w:val="24"/>
          <w:szCs w:val="24"/>
          <w:highlight w:val="none"/>
          <w:lang w:val="en-GB" w:eastAsia="zh-CN"/>
        </w:rPr>
        <w:t>2021年1月1日</w:t>
      </w:r>
      <w:r>
        <w:rPr>
          <w:rFonts w:hint="eastAsia" w:ascii="宋体" w:hAnsi="宋体" w:cs="宋体"/>
          <w:sz w:val="24"/>
          <w:szCs w:val="24"/>
          <w:highlight w:val="none"/>
          <w:lang w:val="en-GB"/>
        </w:rPr>
        <w:t>（以合同签订时间为准）以来，</w:t>
      </w:r>
      <w:r>
        <w:rPr>
          <w:rFonts w:hint="eastAsia" w:ascii="宋体" w:hAnsi="宋体" w:cs="宋体"/>
          <w:sz w:val="24"/>
          <w:szCs w:val="24"/>
          <w:highlight w:val="none"/>
          <w:lang w:val="en-US" w:eastAsia="zh-CN"/>
        </w:rPr>
        <w:t>同类型项目业绩</w:t>
      </w:r>
      <w:r>
        <w:rPr>
          <w:rFonts w:hint="eastAsia" w:ascii="宋体" w:hAnsi="宋体" w:cs="宋体"/>
          <w:sz w:val="24"/>
          <w:szCs w:val="24"/>
          <w:highlight w:val="none"/>
          <w:lang w:val="en-GB"/>
        </w:rPr>
        <w:t>进行评分</w:t>
      </w:r>
      <w:r>
        <w:rPr>
          <w:rFonts w:hint="eastAsia" w:ascii="宋体" w:hAnsi="宋体" w:cs="宋体"/>
          <w:sz w:val="24"/>
          <w:szCs w:val="24"/>
          <w:highlight w:val="none"/>
        </w:rPr>
        <w:t>。若响应人有同类项目业绩，请在上表后附业绩的相关材料（提供能够清晰体现项目具体服务内容和采购</w:t>
      </w:r>
      <w:r>
        <w:rPr>
          <w:rFonts w:hint="eastAsia" w:ascii="宋体" w:hAnsi="宋体" w:cs="宋体"/>
          <w:sz w:val="24"/>
          <w:szCs w:val="24"/>
          <w:highlight w:val="none"/>
          <w:lang w:val="en-US" w:eastAsia="zh-CN"/>
        </w:rPr>
        <w:t>金额</w:t>
      </w:r>
      <w:r>
        <w:rPr>
          <w:rFonts w:hint="eastAsia" w:ascii="宋体" w:hAnsi="宋体" w:cs="宋体"/>
          <w:sz w:val="24"/>
          <w:szCs w:val="24"/>
          <w:highlight w:val="none"/>
        </w:rPr>
        <w:t>的合同复印件为准，加盖公章；同一客户单位合同不重复计分）；</w:t>
      </w:r>
    </w:p>
    <w:p w14:paraId="015F6A07">
      <w:pPr>
        <w:pStyle w:val="10"/>
        <w:keepNext w:val="0"/>
        <w:keepLines w:val="0"/>
        <w:pageBreakBefore w:val="0"/>
        <w:numPr>
          <w:ilvl w:val="0"/>
          <w:numId w:val="7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lang w:val="en-GB" w:eastAsia="zh-CN"/>
        </w:rPr>
      </w:pPr>
      <w:r>
        <w:rPr>
          <w:rFonts w:hint="eastAsia" w:ascii="宋体" w:hAnsi="宋体" w:cs="宋体"/>
          <w:sz w:val="24"/>
          <w:szCs w:val="24"/>
          <w:highlight w:val="none"/>
          <w:lang w:val="en-GB" w:eastAsia="zh-CN"/>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7A435CDD">
      <w:pPr>
        <w:pStyle w:val="10"/>
        <w:keepNext w:val="0"/>
        <w:keepLines w:val="0"/>
        <w:pageBreakBefore w:val="0"/>
        <w:numPr>
          <w:ilvl w:val="0"/>
          <w:numId w:val="7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如果响应人没有同类项目业绩，请在上表正文内容第一行填写“无”。</w:t>
      </w:r>
    </w:p>
    <w:p w14:paraId="6C48D8C5">
      <w:pPr>
        <w:pStyle w:val="26"/>
        <w:ind w:firstLine="400"/>
        <w:rPr>
          <w:rFonts w:ascii="宋体" w:hAnsi="宋体" w:cs="宋体"/>
          <w:szCs w:val="21"/>
          <w:highlight w:val="none"/>
          <w:lang w:val="en-GB"/>
        </w:rPr>
      </w:pPr>
    </w:p>
    <w:p w14:paraId="40C38145">
      <w:pPr>
        <w:pStyle w:val="26"/>
        <w:ind w:firstLine="400"/>
        <w:rPr>
          <w:rFonts w:ascii="宋体" w:hAnsi="宋体" w:cs="宋体"/>
          <w:szCs w:val="21"/>
          <w:highlight w:val="none"/>
          <w:lang w:val="en-GB"/>
        </w:rPr>
      </w:pPr>
    </w:p>
    <w:p w14:paraId="396B7105">
      <w:pPr>
        <w:pStyle w:val="26"/>
        <w:ind w:firstLine="400"/>
        <w:rPr>
          <w:rFonts w:ascii="宋体" w:hAnsi="宋体" w:cs="宋体"/>
          <w:szCs w:val="21"/>
          <w:highlight w:val="none"/>
          <w:lang w:val="en-GB"/>
        </w:rPr>
      </w:pPr>
    </w:p>
    <w:p w14:paraId="2A5585A7">
      <w:pPr>
        <w:pStyle w:val="26"/>
        <w:ind w:firstLine="400"/>
        <w:rPr>
          <w:rFonts w:ascii="宋体" w:hAnsi="宋体" w:cs="宋体"/>
          <w:szCs w:val="21"/>
          <w:highlight w:val="none"/>
          <w:lang w:val="en-GB"/>
        </w:rPr>
      </w:pPr>
    </w:p>
    <w:p w14:paraId="2F9DAFAD">
      <w:pPr>
        <w:pStyle w:val="26"/>
        <w:ind w:firstLine="400"/>
        <w:rPr>
          <w:rFonts w:ascii="宋体" w:hAnsi="宋体" w:cs="宋体"/>
          <w:szCs w:val="21"/>
          <w:highlight w:val="none"/>
          <w:lang w:val="en-GB"/>
        </w:rPr>
      </w:pPr>
    </w:p>
    <w:p w14:paraId="78720B10">
      <w:pPr>
        <w:pStyle w:val="26"/>
        <w:ind w:firstLine="400"/>
        <w:rPr>
          <w:rFonts w:ascii="宋体" w:hAnsi="宋体" w:cs="宋体"/>
          <w:szCs w:val="21"/>
          <w:highlight w:val="none"/>
          <w:lang w:val="en-GB"/>
        </w:rPr>
      </w:pPr>
    </w:p>
    <w:p w14:paraId="2ECFE66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3F925E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7DE4C0F">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8A1C1FC">
      <w:pPr>
        <w:pStyle w:val="26"/>
        <w:ind w:firstLine="400"/>
        <w:rPr>
          <w:rFonts w:ascii="宋体" w:hAnsi="宋体" w:cs="宋体"/>
          <w:szCs w:val="21"/>
          <w:highlight w:val="none"/>
          <w:lang w:val="en-GB"/>
        </w:rPr>
      </w:pPr>
    </w:p>
    <w:p w14:paraId="7972E9DF">
      <w:pPr>
        <w:pStyle w:val="26"/>
        <w:ind w:firstLine="400"/>
        <w:rPr>
          <w:highlight w:val="none"/>
        </w:rPr>
      </w:pPr>
    </w:p>
    <w:p w14:paraId="7987DDE5">
      <w:pPr>
        <w:pStyle w:val="26"/>
        <w:ind w:firstLine="400"/>
        <w:rPr>
          <w:highlight w:val="none"/>
        </w:rPr>
      </w:pPr>
    </w:p>
    <w:p w14:paraId="0B8A37A5">
      <w:pPr>
        <w:pStyle w:val="26"/>
        <w:ind w:firstLine="400"/>
        <w:rPr>
          <w:highlight w:val="none"/>
        </w:rPr>
      </w:pPr>
    </w:p>
    <w:p w14:paraId="7824D601">
      <w:pPr>
        <w:pStyle w:val="26"/>
        <w:ind w:firstLine="400"/>
        <w:rPr>
          <w:highlight w:val="none"/>
        </w:rPr>
      </w:pPr>
    </w:p>
    <w:p w14:paraId="5A689FCD">
      <w:pPr>
        <w:pStyle w:val="26"/>
        <w:ind w:firstLine="400"/>
        <w:rPr>
          <w:highlight w:val="none"/>
        </w:rPr>
      </w:pPr>
    </w:p>
    <w:p w14:paraId="0B3110B9">
      <w:pPr>
        <w:pStyle w:val="26"/>
        <w:ind w:firstLine="400"/>
        <w:rPr>
          <w:highlight w:val="none"/>
        </w:rPr>
      </w:pPr>
    </w:p>
    <w:p w14:paraId="5567A1E5">
      <w:pPr>
        <w:pStyle w:val="26"/>
        <w:ind w:firstLine="400"/>
        <w:rPr>
          <w:highlight w:val="none"/>
        </w:rPr>
      </w:pPr>
    </w:p>
    <w:p w14:paraId="3DC67A7F">
      <w:pPr>
        <w:pStyle w:val="26"/>
        <w:ind w:firstLine="400"/>
        <w:rPr>
          <w:highlight w:val="none"/>
        </w:rPr>
      </w:pPr>
    </w:p>
    <w:p w14:paraId="120B0159">
      <w:pPr>
        <w:pStyle w:val="26"/>
        <w:ind w:firstLine="400"/>
        <w:rPr>
          <w:highlight w:val="none"/>
        </w:rPr>
      </w:pPr>
    </w:p>
    <w:p w14:paraId="2EBE7ADC">
      <w:pPr>
        <w:pStyle w:val="26"/>
        <w:ind w:firstLine="400"/>
        <w:rPr>
          <w:highlight w:val="none"/>
        </w:rPr>
      </w:pPr>
    </w:p>
    <w:p w14:paraId="071DB8E3">
      <w:pPr>
        <w:pStyle w:val="26"/>
        <w:ind w:firstLine="400"/>
        <w:rPr>
          <w:highlight w:val="none"/>
        </w:rPr>
      </w:pPr>
    </w:p>
    <w:p w14:paraId="37E2FC64">
      <w:pPr>
        <w:numPr>
          <w:ilvl w:val="0"/>
          <w:numId w:val="7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履约评价情况（如有）</w:t>
      </w:r>
    </w:p>
    <w:p w14:paraId="2DECE920">
      <w:pPr>
        <w:pStyle w:val="26"/>
        <w:numPr>
          <w:ilvl w:val="0"/>
          <w:numId w:val="0"/>
        </w:numPr>
        <w:ind w:leftChars="2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须提供与上述经验业绩吻合的履约评价情况（提供具有用户盖章确认的相关证明资料，如显示“优秀”“满意”“好评”“良好”同类表述的满意程度调查表、优秀服务荣誉证书、客户优秀服务评定）。同一客户单位不重复计分。</w:t>
      </w:r>
    </w:p>
    <w:p w14:paraId="6D2C09D9">
      <w:pPr>
        <w:pStyle w:val="26"/>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2"/>
          <w:szCs w:val="22"/>
          <w:highlight w:val="none"/>
        </w:rPr>
        <w:t>如提供履约评价的采购合同未被评审指标中“同类项目业绩”认可，则该履约评价无效。</w:t>
      </w:r>
    </w:p>
    <w:p w14:paraId="43DC81AD">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3603EE5C">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5FDF5118">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4D367A17">
      <w:pPr>
        <w:pStyle w:val="26"/>
        <w:numPr>
          <w:ilvl w:val="0"/>
          <w:numId w:val="0"/>
        </w:numPr>
        <w:ind w:leftChars="200"/>
        <w:jc w:val="center"/>
        <w:rPr>
          <w:rFonts w:hint="eastAsia" w:ascii="宋体" w:hAnsi="宋体" w:cs="宋体"/>
          <w:b/>
          <w:bCs w:val="0"/>
          <w:sz w:val="32"/>
          <w:szCs w:val="32"/>
          <w:highlight w:val="none"/>
          <w:lang w:val="en-US" w:eastAsia="zh-CN"/>
        </w:rPr>
      </w:pPr>
    </w:p>
    <w:p w14:paraId="1D4F4311">
      <w:pPr>
        <w:pStyle w:val="26"/>
        <w:numPr>
          <w:ilvl w:val="0"/>
          <w:numId w:val="0"/>
        </w:numPr>
        <w:ind w:leftChars="200"/>
        <w:jc w:val="center"/>
        <w:rPr>
          <w:rFonts w:hint="eastAsia" w:ascii="宋体" w:hAnsi="宋体" w:cs="宋体"/>
          <w:b/>
          <w:bCs w:val="0"/>
          <w:sz w:val="32"/>
          <w:szCs w:val="32"/>
          <w:highlight w:val="none"/>
          <w:lang w:val="en-US" w:eastAsia="zh-CN"/>
        </w:rPr>
      </w:pPr>
    </w:p>
    <w:p w14:paraId="4A709200">
      <w:pPr>
        <w:pStyle w:val="26"/>
        <w:ind w:left="0" w:leftChars="0" w:firstLine="0" w:firstLineChars="0"/>
        <w:rPr>
          <w:rFonts w:hint="eastAsia" w:ascii="仿宋" w:hAnsi="仿宋" w:eastAsia="仿宋" w:cs="仿宋"/>
          <w:sz w:val="20"/>
          <w:szCs w:val="24"/>
          <w:highlight w:val="none"/>
        </w:rPr>
      </w:pPr>
    </w:p>
    <w:p w14:paraId="45845FFF">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3D489D">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93F89B">
      <w:pPr>
        <w:pageBreakBefore w:val="0"/>
        <w:kinsoku/>
        <w:wordWrap/>
        <w:overflowPunct/>
        <w:topLinePunct w:val="0"/>
        <w:bidi w:val="0"/>
        <w:spacing w:line="360" w:lineRule="auto"/>
        <w:ind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32C058">
      <w:pPr>
        <w:pStyle w:val="26"/>
        <w:ind w:firstLine="400"/>
        <w:rPr>
          <w:highlight w:val="none"/>
        </w:rPr>
      </w:pPr>
    </w:p>
    <w:p w14:paraId="32C88CF4">
      <w:pPr>
        <w:pStyle w:val="26"/>
        <w:ind w:firstLine="400"/>
        <w:rPr>
          <w:highlight w:val="none"/>
        </w:rPr>
      </w:pPr>
    </w:p>
    <w:p w14:paraId="0CB58A85">
      <w:pPr>
        <w:pStyle w:val="26"/>
        <w:ind w:firstLine="400"/>
        <w:rPr>
          <w:highlight w:val="none"/>
        </w:rPr>
      </w:pPr>
    </w:p>
    <w:p w14:paraId="433DC805">
      <w:pPr>
        <w:pStyle w:val="26"/>
        <w:ind w:firstLine="400"/>
        <w:rPr>
          <w:highlight w:val="none"/>
        </w:rPr>
      </w:pPr>
    </w:p>
    <w:p w14:paraId="051D3CD2">
      <w:pPr>
        <w:pStyle w:val="26"/>
        <w:ind w:firstLine="400"/>
        <w:rPr>
          <w:highlight w:val="none"/>
        </w:rPr>
      </w:pPr>
    </w:p>
    <w:p w14:paraId="55A50E69">
      <w:pPr>
        <w:pStyle w:val="26"/>
        <w:ind w:firstLine="400"/>
        <w:rPr>
          <w:highlight w:val="none"/>
        </w:rPr>
      </w:pPr>
    </w:p>
    <w:p w14:paraId="68607523">
      <w:pPr>
        <w:pStyle w:val="26"/>
        <w:ind w:firstLine="400"/>
        <w:rPr>
          <w:highlight w:val="none"/>
        </w:rPr>
      </w:pPr>
    </w:p>
    <w:p w14:paraId="68690DBE">
      <w:pPr>
        <w:pStyle w:val="26"/>
        <w:ind w:firstLine="400"/>
        <w:rPr>
          <w:highlight w:val="none"/>
        </w:rPr>
      </w:pPr>
    </w:p>
    <w:p w14:paraId="237ECA59">
      <w:pPr>
        <w:pStyle w:val="26"/>
        <w:ind w:firstLine="400"/>
        <w:rPr>
          <w:highlight w:val="none"/>
        </w:rPr>
      </w:pPr>
    </w:p>
    <w:p w14:paraId="255B5219">
      <w:pPr>
        <w:pStyle w:val="26"/>
        <w:ind w:firstLine="400"/>
        <w:rPr>
          <w:highlight w:val="none"/>
        </w:rPr>
      </w:pPr>
    </w:p>
    <w:p w14:paraId="28FFC2F1">
      <w:pPr>
        <w:pStyle w:val="26"/>
        <w:ind w:firstLine="400"/>
        <w:rPr>
          <w:highlight w:val="none"/>
        </w:rPr>
      </w:pPr>
    </w:p>
    <w:p w14:paraId="186622D5">
      <w:pPr>
        <w:pStyle w:val="26"/>
        <w:ind w:firstLine="400"/>
        <w:rPr>
          <w:highlight w:val="none"/>
        </w:rPr>
      </w:pPr>
    </w:p>
    <w:p w14:paraId="75FE7293">
      <w:pPr>
        <w:pStyle w:val="26"/>
        <w:ind w:firstLine="400"/>
        <w:rPr>
          <w:highlight w:val="none"/>
        </w:rPr>
      </w:pPr>
    </w:p>
    <w:p w14:paraId="410C1E2D">
      <w:pPr>
        <w:pStyle w:val="26"/>
        <w:ind w:firstLine="400"/>
        <w:rPr>
          <w:highlight w:val="none"/>
        </w:rPr>
      </w:pPr>
    </w:p>
    <w:p w14:paraId="76E5B60D">
      <w:pPr>
        <w:pStyle w:val="26"/>
        <w:ind w:firstLine="400"/>
        <w:rPr>
          <w:highlight w:val="none"/>
        </w:rPr>
      </w:pPr>
    </w:p>
    <w:p w14:paraId="046158EA">
      <w:pPr>
        <w:pStyle w:val="26"/>
        <w:ind w:firstLine="400"/>
        <w:rPr>
          <w:highlight w:val="none"/>
        </w:rPr>
      </w:pPr>
    </w:p>
    <w:p w14:paraId="17124745">
      <w:pPr>
        <w:pStyle w:val="26"/>
        <w:ind w:firstLine="400"/>
        <w:rPr>
          <w:highlight w:val="none"/>
        </w:rPr>
      </w:pPr>
    </w:p>
    <w:p w14:paraId="6FBE1FC0">
      <w:pPr>
        <w:pStyle w:val="26"/>
        <w:ind w:firstLine="400"/>
        <w:rPr>
          <w:highlight w:val="none"/>
        </w:rPr>
      </w:pPr>
    </w:p>
    <w:p w14:paraId="5BF4BF90">
      <w:pPr>
        <w:pStyle w:val="26"/>
        <w:ind w:firstLine="400"/>
        <w:rPr>
          <w:highlight w:val="none"/>
        </w:rPr>
      </w:pPr>
    </w:p>
    <w:p w14:paraId="11DB40E3">
      <w:pPr>
        <w:pStyle w:val="26"/>
        <w:ind w:firstLine="400"/>
        <w:rPr>
          <w:highlight w:val="none"/>
        </w:rPr>
      </w:pPr>
    </w:p>
    <w:p w14:paraId="42156AD7">
      <w:pPr>
        <w:pStyle w:val="26"/>
        <w:ind w:left="0" w:leftChars="0" w:firstLine="0" w:firstLineChars="0"/>
        <w:rPr>
          <w:highlight w:val="none"/>
        </w:rPr>
      </w:pPr>
    </w:p>
    <w:p w14:paraId="7714FC27">
      <w:pPr>
        <w:pStyle w:val="26"/>
        <w:ind w:firstLine="0" w:firstLineChars="0"/>
        <w:rPr>
          <w:highlight w:val="none"/>
        </w:rPr>
      </w:pPr>
    </w:p>
    <w:p w14:paraId="746198A5">
      <w:pPr>
        <w:numPr>
          <w:ilvl w:val="0"/>
          <w:numId w:val="7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服务团队人员情况</w:t>
      </w:r>
    </w:p>
    <w:p w14:paraId="4060ED4B">
      <w:pPr>
        <w:pStyle w:val="26"/>
        <w:numPr>
          <w:ilvl w:val="0"/>
          <w:numId w:val="0"/>
        </w:numPr>
        <w:ind w:leftChars="200"/>
        <w:jc w:val="left"/>
        <w:rPr>
          <w:rFonts w:hint="default" w:ascii="仿宋" w:hAnsi="仿宋" w:eastAsia="仿宋" w:cs="仿宋"/>
          <w:sz w:val="22"/>
          <w:szCs w:val="22"/>
          <w:highlight w:val="none"/>
          <w:lang w:val="en-US"/>
        </w:rPr>
      </w:pPr>
      <w:r>
        <w:rPr>
          <w:rFonts w:hint="eastAsia" w:ascii="仿宋" w:hAnsi="仿宋" w:eastAsia="仿宋" w:cs="仿宋"/>
          <w:sz w:val="22"/>
          <w:szCs w:val="22"/>
          <w:highlight w:val="none"/>
          <w:lang w:val="en-GB" w:eastAsia="zh-CN"/>
        </w:rPr>
        <w:t>拟投入本项目服务的主要人员（项目负责人除外）</w:t>
      </w:r>
      <w:r>
        <w:rPr>
          <w:rFonts w:hint="eastAsia" w:ascii="仿宋" w:hAnsi="仿宋" w:eastAsia="仿宋" w:cs="仿宋"/>
          <w:sz w:val="22"/>
          <w:szCs w:val="22"/>
          <w:highlight w:val="none"/>
          <w:lang w:val="en-US" w:eastAsia="zh-CN"/>
        </w:rPr>
        <w:t>情况，格式自拟。</w:t>
      </w:r>
    </w:p>
    <w:p w14:paraId="7AE8C2A9">
      <w:pPr>
        <w:pStyle w:val="26"/>
        <w:ind w:firstLine="400"/>
        <w:rPr>
          <w:highlight w:val="none"/>
        </w:rPr>
      </w:pPr>
    </w:p>
    <w:p w14:paraId="471597C7">
      <w:pPr>
        <w:pStyle w:val="26"/>
        <w:ind w:firstLine="400"/>
        <w:rPr>
          <w:highlight w:val="none"/>
        </w:rPr>
      </w:pPr>
    </w:p>
    <w:p w14:paraId="4F99E5FA">
      <w:pPr>
        <w:pStyle w:val="26"/>
        <w:ind w:firstLine="400"/>
        <w:rPr>
          <w:highlight w:val="none"/>
        </w:rPr>
      </w:pPr>
    </w:p>
    <w:p w14:paraId="78DAC2AD">
      <w:pPr>
        <w:pStyle w:val="26"/>
        <w:ind w:firstLine="400"/>
        <w:rPr>
          <w:highlight w:val="none"/>
        </w:rPr>
      </w:pPr>
    </w:p>
    <w:p w14:paraId="272F9B0F">
      <w:pPr>
        <w:pStyle w:val="26"/>
        <w:ind w:firstLine="400"/>
        <w:rPr>
          <w:highlight w:val="none"/>
        </w:rPr>
      </w:pPr>
    </w:p>
    <w:p w14:paraId="77A2A1FF">
      <w:pPr>
        <w:pStyle w:val="26"/>
        <w:ind w:firstLine="400"/>
        <w:rPr>
          <w:highlight w:val="none"/>
        </w:rPr>
      </w:pPr>
    </w:p>
    <w:p w14:paraId="57A41366">
      <w:pPr>
        <w:pStyle w:val="26"/>
        <w:ind w:firstLine="400"/>
        <w:rPr>
          <w:highlight w:val="none"/>
        </w:rPr>
      </w:pPr>
    </w:p>
    <w:p w14:paraId="6B7B3E3D">
      <w:pPr>
        <w:pStyle w:val="26"/>
        <w:ind w:firstLine="400"/>
        <w:rPr>
          <w:highlight w:val="none"/>
        </w:rPr>
      </w:pPr>
    </w:p>
    <w:p w14:paraId="13442969">
      <w:pPr>
        <w:pStyle w:val="26"/>
        <w:ind w:firstLine="400"/>
        <w:rPr>
          <w:rFonts w:ascii="宋体" w:hAnsi="宋体" w:cs="宋体"/>
          <w:szCs w:val="21"/>
          <w:highlight w:val="none"/>
          <w:lang w:val="en-GB"/>
        </w:rPr>
      </w:pPr>
    </w:p>
    <w:p w14:paraId="1F08E03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277F4C1">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8F22AB2">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84CEE8B">
      <w:pPr>
        <w:pStyle w:val="26"/>
        <w:ind w:firstLine="400"/>
        <w:rPr>
          <w:rFonts w:ascii="宋体" w:hAnsi="宋体" w:cs="宋体"/>
          <w:szCs w:val="21"/>
          <w:highlight w:val="none"/>
          <w:lang w:val="en-GB"/>
        </w:rPr>
      </w:pPr>
    </w:p>
    <w:p w14:paraId="0EFD16EA">
      <w:pPr>
        <w:pStyle w:val="26"/>
        <w:ind w:firstLine="400"/>
        <w:rPr>
          <w:highlight w:val="none"/>
        </w:rPr>
      </w:pPr>
    </w:p>
    <w:p w14:paraId="04716B7C">
      <w:pPr>
        <w:pStyle w:val="26"/>
        <w:ind w:firstLine="400"/>
        <w:rPr>
          <w:highlight w:val="none"/>
        </w:rPr>
      </w:pPr>
    </w:p>
    <w:p w14:paraId="39B95F93">
      <w:pPr>
        <w:pStyle w:val="26"/>
        <w:ind w:firstLine="400"/>
        <w:rPr>
          <w:highlight w:val="none"/>
        </w:rPr>
      </w:pPr>
    </w:p>
    <w:p w14:paraId="2D49D146">
      <w:pPr>
        <w:pStyle w:val="26"/>
        <w:ind w:firstLine="400"/>
        <w:rPr>
          <w:highlight w:val="none"/>
        </w:rPr>
      </w:pPr>
    </w:p>
    <w:p w14:paraId="460D0BB1">
      <w:pPr>
        <w:pStyle w:val="26"/>
        <w:ind w:firstLine="400"/>
        <w:rPr>
          <w:highlight w:val="none"/>
        </w:rPr>
      </w:pPr>
    </w:p>
    <w:p w14:paraId="6AC82733">
      <w:pPr>
        <w:pStyle w:val="26"/>
        <w:ind w:firstLine="400"/>
        <w:rPr>
          <w:highlight w:val="none"/>
        </w:rPr>
      </w:pPr>
    </w:p>
    <w:p w14:paraId="48870599">
      <w:pPr>
        <w:pStyle w:val="26"/>
        <w:ind w:firstLine="400"/>
        <w:rPr>
          <w:highlight w:val="none"/>
        </w:rPr>
      </w:pPr>
    </w:p>
    <w:p w14:paraId="3F6D8CE1">
      <w:pPr>
        <w:pStyle w:val="26"/>
        <w:ind w:firstLine="400"/>
        <w:rPr>
          <w:highlight w:val="none"/>
        </w:rPr>
      </w:pPr>
    </w:p>
    <w:p w14:paraId="785FD99A">
      <w:pPr>
        <w:pStyle w:val="26"/>
        <w:ind w:firstLine="400"/>
        <w:rPr>
          <w:highlight w:val="none"/>
        </w:rPr>
      </w:pPr>
    </w:p>
    <w:p w14:paraId="7447ABF3">
      <w:pPr>
        <w:pStyle w:val="26"/>
        <w:ind w:firstLine="400"/>
        <w:rPr>
          <w:highlight w:val="none"/>
        </w:rPr>
      </w:pPr>
    </w:p>
    <w:p w14:paraId="65438F81">
      <w:pPr>
        <w:pStyle w:val="26"/>
        <w:ind w:firstLine="400"/>
        <w:rPr>
          <w:highlight w:val="none"/>
        </w:rPr>
      </w:pPr>
    </w:p>
    <w:p w14:paraId="15BE776A">
      <w:pPr>
        <w:pStyle w:val="26"/>
        <w:ind w:firstLine="400"/>
        <w:rPr>
          <w:highlight w:val="none"/>
        </w:rPr>
      </w:pPr>
    </w:p>
    <w:p w14:paraId="244BA715">
      <w:pPr>
        <w:pStyle w:val="26"/>
        <w:ind w:firstLine="400"/>
        <w:rPr>
          <w:highlight w:val="none"/>
        </w:rPr>
      </w:pPr>
    </w:p>
    <w:p w14:paraId="5E32AAB6">
      <w:pPr>
        <w:pStyle w:val="26"/>
        <w:ind w:firstLine="400"/>
        <w:rPr>
          <w:highlight w:val="none"/>
        </w:rPr>
      </w:pPr>
    </w:p>
    <w:p w14:paraId="29199252">
      <w:pPr>
        <w:pStyle w:val="26"/>
        <w:ind w:firstLine="400"/>
        <w:rPr>
          <w:highlight w:val="none"/>
        </w:rPr>
      </w:pPr>
    </w:p>
    <w:p w14:paraId="698D396C">
      <w:pPr>
        <w:pStyle w:val="26"/>
        <w:ind w:firstLine="400"/>
        <w:rPr>
          <w:highlight w:val="none"/>
        </w:rPr>
      </w:pPr>
    </w:p>
    <w:p w14:paraId="3B6F0B90">
      <w:pPr>
        <w:pStyle w:val="26"/>
        <w:ind w:firstLine="400"/>
        <w:rPr>
          <w:highlight w:val="none"/>
        </w:rPr>
      </w:pPr>
    </w:p>
    <w:p w14:paraId="0F23EAE6">
      <w:pPr>
        <w:pStyle w:val="26"/>
        <w:ind w:firstLine="400"/>
        <w:rPr>
          <w:highlight w:val="none"/>
        </w:rPr>
      </w:pPr>
    </w:p>
    <w:p w14:paraId="3CC4A9F3">
      <w:pPr>
        <w:pStyle w:val="26"/>
        <w:ind w:firstLine="400"/>
        <w:rPr>
          <w:highlight w:val="none"/>
        </w:rPr>
      </w:pPr>
    </w:p>
    <w:p w14:paraId="4440EFC6">
      <w:pPr>
        <w:pStyle w:val="26"/>
        <w:ind w:firstLine="400"/>
        <w:rPr>
          <w:highlight w:val="none"/>
        </w:rPr>
      </w:pPr>
    </w:p>
    <w:p w14:paraId="7BF88F1A">
      <w:pPr>
        <w:pStyle w:val="26"/>
        <w:ind w:firstLine="400"/>
        <w:rPr>
          <w:highlight w:val="none"/>
        </w:rPr>
      </w:pPr>
    </w:p>
    <w:p w14:paraId="4BA59441">
      <w:pPr>
        <w:pStyle w:val="26"/>
        <w:ind w:firstLine="400"/>
        <w:rPr>
          <w:highlight w:val="none"/>
        </w:rPr>
      </w:pPr>
    </w:p>
    <w:p w14:paraId="18445D97">
      <w:pPr>
        <w:pStyle w:val="26"/>
        <w:ind w:firstLine="400"/>
        <w:rPr>
          <w:highlight w:val="none"/>
        </w:rPr>
      </w:pPr>
    </w:p>
    <w:p w14:paraId="47849381">
      <w:pPr>
        <w:pStyle w:val="26"/>
        <w:ind w:firstLine="400"/>
        <w:rPr>
          <w:highlight w:val="none"/>
        </w:rPr>
      </w:pPr>
    </w:p>
    <w:p w14:paraId="6A8F6DA6">
      <w:pPr>
        <w:pStyle w:val="26"/>
        <w:ind w:firstLine="400"/>
        <w:rPr>
          <w:highlight w:val="none"/>
        </w:rPr>
      </w:pPr>
    </w:p>
    <w:p w14:paraId="08095B12">
      <w:pPr>
        <w:pStyle w:val="26"/>
        <w:ind w:firstLine="400"/>
        <w:rPr>
          <w:highlight w:val="none"/>
        </w:rPr>
      </w:pPr>
    </w:p>
    <w:p w14:paraId="2A8BCEB1">
      <w:pPr>
        <w:numPr>
          <w:ilvl w:val="0"/>
          <w:numId w:val="7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项目负责人专业水平和能力情况</w:t>
      </w:r>
    </w:p>
    <w:p w14:paraId="239BD34A">
      <w:pPr>
        <w:pStyle w:val="26"/>
        <w:numPr>
          <w:ilvl w:val="0"/>
          <w:numId w:val="0"/>
        </w:numPr>
        <w:ind w:leftChars="200"/>
        <w:jc w:val="left"/>
        <w:rPr>
          <w:rFonts w:hint="default" w:ascii="仿宋" w:hAnsi="仿宋" w:eastAsia="仿宋" w:cs="仿宋"/>
          <w:sz w:val="22"/>
          <w:szCs w:val="22"/>
          <w:highlight w:val="none"/>
          <w:lang w:val="en-US"/>
        </w:rPr>
      </w:pPr>
      <w:r>
        <w:rPr>
          <w:rFonts w:hint="eastAsia" w:ascii="仿宋" w:hAnsi="仿宋" w:eastAsia="仿宋" w:cs="仿宋"/>
          <w:sz w:val="22"/>
          <w:szCs w:val="22"/>
          <w:highlight w:val="none"/>
          <w:lang w:val="en-GB" w:eastAsia="zh-CN"/>
        </w:rPr>
        <w:t>拟投入本项目服务的主要人员（项目负责人除外）</w:t>
      </w:r>
      <w:r>
        <w:rPr>
          <w:rFonts w:hint="eastAsia" w:ascii="仿宋" w:hAnsi="仿宋" w:eastAsia="仿宋" w:cs="仿宋"/>
          <w:sz w:val="22"/>
          <w:szCs w:val="22"/>
          <w:highlight w:val="none"/>
          <w:lang w:val="en-US" w:eastAsia="zh-CN"/>
        </w:rPr>
        <w:t>情况，格式自拟。</w:t>
      </w:r>
    </w:p>
    <w:p w14:paraId="473BD04A">
      <w:pPr>
        <w:pStyle w:val="26"/>
        <w:ind w:firstLine="643"/>
        <w:rPr>
          <w:rFonts w:ascii="宋体" w:hAnsi="宋体" w:cs="宋体"/>
          <w:b/>
          <w:sz w:val="32"/>
          <w:szCs w:val="32"/>
          <w:highlight w:val="none"/>
        </w:rPr>
      </w:pPr>
    </w:p>
    <w:p w14:paraId="42600F5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0F41CA9">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B3C41A3">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3DB0363">
      <w:pPr>
        <w:pStyle w:val="26"/>
        <w:ind w:left="420" w:leftChars="200" w:firstLine="1606" w:firstLineChars="500"/>
        <w:rPr>
          <w:rFonts w:ascii="宋体" w:hAnsi="宋体" w:cs="宋体"/>
          <w:b/>
          <w:sz w:val="32"/>
          <w:szCs w:val="32"/>
          <w:highlight w:val="none"/>
        </w:rPr>
      </w:pPr>
    </w:p>
    <w:p w14:paraId="50B84B9D">
      <w:pPr>
        <w:pStyle w:val="26"/>
        <w:ind w:left="420" w:leftChars="200" w:firstLine="1606" w:firstLineChars="500"/>
        <w:rPr>
          <w:rFonts w:ascii="宋体" w:hAnsi="宋体" w:cs="宋体"/>
          <w:b/>
          <w:sz w:val="32"/>
          <w:szCs w:val="32"/>
          <w:highlight w:val="none"/>
        </w:rPr>
      </w:pPr>
    </w:p>
    <w:p w14:paraId="1B28826D">
      <w:pPr>
        <w:pStyle w:val="26"/>
        <w:ind w:firstLine="400"/>
        <w:rPr>
          <w:highlight w:val="none"/>
        </w:rPr>
      </w:pPr>
    </w:p>
    <w:p w14:paraId="6DF05AF1">
      <w:pPr>
        <w:pStyle w:val="26"/>
        <w:ind w:firstLine="400"/>
        <w:rPr>
          <w:highlight w:val="none"/>
        </w:rPr>
      </w:pPr>
    </w:p>
    <w:p w14:paraId="7DB23081">
      <w:pPr>
        <w:pStyle w:val="26"/>
        <w:ind w:firstLine="400"/>
        <w:rPr>
          <w:highlight w:val="none"/>
        </w:rPr>
      </w:pPr>
    </w:p>
    <w:p w14:paraId="4F536F1B">
      <w:pPr>
        <w:pStyle w:val="26"/>
        <w:ind w:firstLine="400"/>
        <w:rPr>
          <w:highlight w:val="none"/>
        </w:rPr>
      </w:pPr>
    </w:p>
    <w:p w14:paraId="70447D51">
      <w:pPr>
        <w:pStyle w:val="26"/>
        <w:ind w:firstLine="400"/>
        <w:rPr>
          <w:highlight w:val="none"/>
        </w:rPr>
      </w:pPr>
    </w:p>
    <w:p w14:paraId="3DBD8F4F">
      <w:pPr>
        <w:pStyle w:val="26"/>
        <w:ind w:firstLine="400"/>
        <w:rPr>
          <w:highlight w:val="none"/>
        </w:rPr>
      </w:pPr>
    </w:p>
    <w:p w14:paraId="01280123">
      <w:pPr>
        <w:pStyle w:val="26"/>
        <w:ind w:firstLine="400"/>
        <w:rPr>
          <w:highlight w:val="none"/>
        </w:rPr>
      </w:pPr>
    </w:p>
    <w:p w14:paraId="28D08D59">
      <w:pPr>
        <w:pStyle w:val="26"/>
        <w:ind w:firstLine="400"/>
        <w:rPr>
          <w:highlight w:val="none"/>
        </w:rPr>
      </w:pPr>
    </w:p>
    <w:p w14:paraId="780C3076">
      <w:pPr>
        <w:pStyle w:val="26"/>
        <w:ind w:firstLine="400"/>
        <w:rPr>
          <w:highlight w:val="none"/>
        </w:rPr>
      </w:pPr>
    </w:p>
    <w:p w14:paraId="73DF4F7F">
      <w:pPr>
        <w:pStyle w:val="26"/>
        <w:ind w:firstLine="400"/>
        <w:rPr>
          <w:highlight w:val="none"/>
        </w:rPr>
      </w:pPr>
    </w:p>
    <w:p w14:paraId="7630AA2D">
      <w:pPr>
        <w:pStyle w:val="26"/>
        <w:ind w:firstLine="400"/>
        <w:rPr>
          <w:highlight w:val="none"/>
        </w:rPr>
      </w:pPr>
    </w:p>
    <w:p w14:paraId="7A7AF368">
      <w:pPr>
        <w:pStyle w:val="26"/>
        <w:ind w:firstLine="400"/>
        <w:rPr>
          <w:highlight w:val="none"/>
        </w:rPr>
      </w:pPr>
    </w:p>
    <w:p w14:paraId="57038717">
      <w:pPr>
        <w:pStyle w:val="26"/>
        <w:ind w:firstLine="400"/>
        <w:rPr>
          <w:highlight w:val="none"/>
        </w:rPr>
      </w:pPr>
    </w:p>
    <w:p w14:paraId="328F7CB5">
      <w:pPr>
        <w:pStyle w:val="26"/>
        <w:ind w:firstLine="400"/>
        <w:rPr>
          <w:highlight w:val="none"/>
        </w:rPr>
      </w:pPr>
    </w:p>
    <w:p w14:paraId="54243897">
      <w:pPr>
        <w:pStyle w:val="26"/>
        <w:ind w:firstLine="400"/>
        <w:rPr>
          <w:highlight w:val="none"/>
        </w:rPr>
      </w:pPr>
    </w:p>
    <w:p w14:paraId="2A3FD3CE">
      <w:pPr>
        <w:pStyle w:val="26"/>
        <w:ind w:firstLine="400"/>
        <w:rPr>
          <w:highlight w:val="none"/>
        </w:rPr>
      </w:pPr>
    </w:p>
    <w:p w14:paraId="757132D3">
      <w:pPr>
        <w:pStyle w:val="26"/>
        <w:ind w:firstLine="400"/>
        <w:rPr>
          <w:highlight w:val="none"/>
        </w:rPr>
      </w:pPr>
    </w:p>
    <w:p w14:paraId="093724FC">
      <w:pPr>
        <w:pStyle w:val="26"/>
        <w:ind w:firstLine="400"/>
        <w:rPr>
          <w:highlight w:val="none"/>
        </w:rPr>
      </w:pPr>
    </w:p>
    <w:p w14:paraId="28D9BEA8">
      <w:pPr>
        <w:pStyle w:val="26"/>
        <w:ind w:firstLine="400"/>
        <w:rPr>
          <w:highlight w:val="none"/>
        </w:rPr>
      </w:pPr>
    </w:p>
    <w:p w14:paraId="72DB0D90">
      <w:pPr>
        <w:pStyle w:val="26"/>
        <w:ind w:firstLine="400"/>
        <w:rPr>
          <w:highlight w:val="none"/>
        </w:rPr>
      </w:pPr>
    </w:p>
    <w:p w14:paraId="0D0FAF9D">
      <w:pPr>
        <w:pStyle w:val="26"/>
        <w:ind w:firstLine="400"/>
        <w:rPr>
          <w:highlight w:val="none"/>
        </w:rPr>
      </w:pPr>
    </w:p>
    <w:p w14:paraId="3380A6E3">
      <w:pPr>
        <w:pStyle w:val="26"/>
        <w:ind w:firstLine="400"/>
        <w:rPr>
          <w:highlight w:val="none"/>
        </w:rPr>
      </w:pPr>
    </w:p>
    <w:p w14:paraId="4DF982BB">
      <w:pPr>
        <w:pStyle w:val="26"/>
        <w:ind w:firstLine="400"/>
        <w:rPr>
          <w:highlight w:val="none"/>
        </w:rPr>
      </w:pPr>
    </w:p>
    <w:p w14:paraId="760E9009">
      <w:pPr>
        <w:pStyle w:val="26"/>
        <w:ind w:firstLine="400"/>
        <w:rPr>
          <w:highlight w:val="none"/>
        </w:rPr>
      </w:pPr>
    </w:p>
    <w:p w14:paraId="6F236FF7">
      <w:pPr>
        <w:pStyle w:val="26"/>
        <w:ind w:firstLine="400"/>
        <w:rPr>
          <w:highlight w:val="none"/>
        </w:rPr>
      </w:pPr>
    </w:p>
    <w:p w14:paraId="4304BBB0">
      <w:pPr>
        <w:pStyle w:val="26"/>
        <w:ind w:firstLine="400"/>
        <w:rPr>
          <w:highlight w:val="none"/>
        </w:rPr>
      </w:pPr>
    </w:p>
    <w:p w14:paraId="254B330C">
      <w:pPr>
        <w:pStyle w:val="26"/>
        <w:ind w:firstLine="400"/>
        <w:rPr>
          <w:highlight w:val="none"/>
        </w:rPr>
      </w:pPr>
    </w:p>
    <w:p w14:paraId="3931EC61">
      <w:pPr>
        <w:pStyle w:val="26"/>
        <w:ind w:firstLine="400"/>
        <w:rPr>
          <w:highlight w:val="none"/>
        </w:rPr>
      </w:pPr>
    </w:p>
    <w:p w14:paraId="4E811D70">
      <w:pPr>
        <w:pStyle w:val="26"/>
        <w:ind w:firstLine="400"/>
        <w:rPr>
          <w:highlight w:val="none"/>
        </w:rPr>
      </w:pPr>
    </w:p>
    <w:p w14:paraId="32B215C6">
      <w:pPr>
        <w:pStyle w:val="26"/>
        <w:ind w:firstLine="400"/>
        <w:rPr>
          <w:highlight w:val="none"/>
        </w:rPr>
      </w:pPr>
    </w:p>
    <w:p w14:paraId="79AB5E61">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四、技术评审</w:t>
      </w:r>
    </w:p>
    <w:p w14:paraId="517321D1">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（一）技术评审自查表</w:t>
      </w:r>
    </w:p>
    <w:tbl>
      <w:tblPr>
        <w:tblStyle w:val="19"/>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6835A0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F07447B">
            <w:pPr>
              <w:jc w:val="center"/>
              <w:rPr>
                <w:rFonts w:ascii="宋体" w:hAnsi="宋体" w:cs="宋体"/>
                <w:bCs/>
                <w:szCs w:val="21"/>
                <w:highlight w:val="none"/>
              </w:rPr>
            </w:pPr>
            <w:r>
              <w:rPr>
                <w:rFonts w:hint="eastAsia" w:ascii="宋体" w:hAnsi="宋体" w:cs="宋体"/>
                <w:bCs/>
                <w:sz w:val="20"/>
                <w:szCs w:val="20"/>
                <w:highlight w:val="none"/>
              </w:rPr>
              <w:t>序号</w:t>
            </w:r>
          </w:p>
        </w:tc>
        <w:tc>
          <w:tcPr>
            <w:tcW w:w="1229" w:type="dxa"/>
            <w:vAlign w:val="center"/>
          </w:tcPr>
          <w:p w14:paraId="526908A8">
            <w:pPr>
              <w:jc w:val="center"/>
              <w:rPr>
                <w:rFonts w:ascii="宋体" w:hAnsi="宋体" w:cs="宋体"/>
                <w:bCs/>
                <w:szCs w:val="21"/>
                <w:highlight w:val="none"/>
              </w:rPr>
            </w:pPr>
            <w:r>
              <w:rPr>
                <w:rFonts w:hint="eastAsia" w:ascii="宋体" w:hAnsi="宋体" w:cs="宋体"/>
                <w:bCs/>
                <w:szCs w:val="21"/>
                <w:highlight w:val="none"/>
              </w:rPr>
              <w:t>评审指标</w:t>
            </w:r>
          </w:p>
        </w:tc>
        <w:tc>
          <w:tcPr>
            <w:tcW w:w="4699" w:type="dxa"/>
            <w:vAlign w:val="center"/>
          </w:tcPr>
          <w:p w14:paraId="292B65C5">
            <w:pPr>
              <w:jc w:val="center"/>
              <w:rPr>
                <w:rFonts w:ascii="宋体" w:hAnsi="宋体" w:cs="宋体"/>
                <w:bCs/>
                <w:szCs w:val="21"/>
                <w:highlight w:val="none"/>
              </w:rPr>
            </w:pPr>
            <w:r>
              <w:rPr>
                <w:rFonts w:hint="eastAsia" w:ascii="宋体" w:hAnsi="宋体" w:cs="宋体"/>
                <w:bCs/>
                <w:szCs w:val="21"/>
                <w:highlight w:val="none"/>
              </w:rPr>
              <w:t>评审细则</w:t>
            </w:r>
          </w:p>
        </w:tc>
        <w:tc>
          <w:tcPr>
            <w:tcW w:w="1930" w:type="dxa"/>
            <w:vAlign w:val="center"/>
          </w:tcPr>
          <w:p w14:paraId="4692A55D">
            <w:pPr>
              <w:jc w:val="center"/>
              <w:rPr>
                <w:rFonts w:ascii="宋体" w:hAnsi="宋体" w:cs="宋体"/>
                <w:bCs/>
                <w:szCs w:val="21"/>
                <w:highlight w:val="none"/>
              </w:rPr>
            </w:pPr>
            <w:r>
              <w:rPr>
                <w:rFonts w:hint="eastAsia" w:ascii="宋体" w:hAnsi="宋体" w:cs="华文仿宋"/>
                <w:bCs/>
                <w:szCs w:val="21"/>
                <w:highlight w:val="none"/>
              </w:rPr>
              <w:t>提供情况</w:t>
            </w:r>
          </w:p>
        </w:tc>
        <w:tc>
          <w:tcPr>
            <w:tcW w:w="1886" w:type="dxa"/>
            <w:vAlign w:val="center"/>
          </w:tcPr>
          <w:p w14:paraId="6EC7F4F1">
            <w:pPr>
              <w:jc w:val="center"/>
              <w:rPr>
                <w:rFonts w:ascii="宋体" w:hAnsi="宋体" w:cs="宋体"/>
                <w:bCs/>
                <w:szCs w:val="21"/>
                <w:highlight w:val="none"/>
              </w:rPr>
            </w:pPr>
            <w:r>
              <w:rPr>
                <w:rFonts w:hint="eastAsia" w:ascii="宋体" w:hAnsi="宋体" w:cs="宋体"/>
                <w:bCs/>
                <w:szCs w:val="21"/>
                <w:highlight w:val="none"/>
              </w:rPr>
              <w:t>证明资料（如有）</w:t>
            </w:r>
          </w:p>
        </w:tc>
      </w:tr>
      <w:tr w14:paraId="6A1A4F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7AD7D6A2">
            <w:pPr>
              <w:jc w:val="center"/>
              <w:rPr>
                <w:rFonts w:ascii="宋体" w:hAnsi="宋体" w:cs="宋体"/>
                <w:szCs w:val="21"/>
                <w:highlight w:val="none"/>
              </w:rPr>
            </w:pPr>
            <w:r>
              <w:rPr>
                <w:rFonts w:hint="eastAsia" w:ascii="宋体" w:hAnsi="宋体" w:cs="宋体"/>
                <w:szCs w:val="21"/>
                <w:highlight w:val="none"/>
              </w:rPr>
              <w:t>1</w:t>
            </w:r>
          </w:p>
        </w:tc>
        <w:tc>
          <w:tcPr>
            <w:tcW w:w="1229" w:type="dxa"/>
            <w:vAlign w:val="center"/>
          </w:tcPr>
          <w:p w14:paraId="47BD4AA2">
            <w:pPr>
              <w:widowControl/>
              <w:jc w:val="center"/>
              <w:textAlignment w:val="center"/>
              <w:rPr>
                <w:highlight w:val="none"/>
              </w:rPr>
            </w:pPr>
            <w:r>
              <w:rPr>
                <w:rFonts w:hint="eastAsia" w:ascii="宋体" w:hAnsi="宋体" w:cs="宋体"/>
                <w:sz w:val="20"/>
                <w:szCs w:val="20"/>
                <w:highlight w:val="none"/>
                <w:lang w:val="en-US" w:eastAsia="zh-CN"/>
              </w:rPr>
              <w:t>服务管理方案</w:t>
            </w:r>
          </w:p>
        </w:tc>
        <w:tc>
          <w:tcPr>
            <w:tcW w:w="4699" w:type="dxa"/>
            <w:vAlign w:val="center"/>
          </w:tcPr>
          <w:p w14:paraId="56BD4FD6">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根据</w:t>
            </w:r>
            <w:r>
              <w:rPr>
                <w:rFonts w:hint="eastAsia" w:ascii="宋体" w:hAnsi="宋体" w:cs="宋体"/>
                <w:bCs w:val="0"/>
                <w:spacing w:val="0"/>
                <w:kern w:val="0"/>
                <w:sz w:val="21"/>
                <w:szCs w:val="21"/>
                <w:highlight w:val="none"/>
                <w:lang w:val="en-US" w:eastAsia="zh-CN" w:bidi="ar-SA"/>
              </w:rPr>
              <w:t>供应商</w:t>
            </w:r>
            <w:r>
              <w:rPr>
                <w:rFonts w:hint="eastAsia" w:ascii="宋体" w:hAnsi="宋体" w:eastAsia="宋体" w:cs="宋体"/>
                <w:bCs w:val="0"/>
                <w:spacing w:val="0"/>
                <w:kern w:val="0"/>
                <w:sz w:val="21"/>
                <w:szCs w:val="21"/>
                <w:highlight w:val="none"/>
                <w:lang w:val="en-US" w:eastAsia="zh-CN" w:bidi="ar-SA"/>
              </w:rPr>
              <w:t xml:space="preserve">对本项目的管理设置、资源配置、项目质量保证措施进行评审打分： </w:t>
            </w:r>
          </w:p>
          <w:p w14:paraId="20003E18">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 xml:space="preserve">（1）本项目管理设置、资源配置充分,能够满足在各实施阶段对管理、人力及物力的要求，能提出详细的质量保证措施，能清晰地描述出各实施阶段的质量控制要点或关键节点且能提出各要点或关键节的具体措施，保证服务质量，可操作性强，得8分； </w:t>
            </w:r>
          </w:p>
          <w:p w14:paraId="59399471">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2）本项目管理设置、资源配置较为充分,能够较好地满足在各实施阶段对管理、人力及物力的要求，能提出较为详细的质量保证措施，能描述出各实施阶段的质量控制要点或关键节点且能提出各要点或关键节的具体措施，或者部分内容有微小缺失但缺失不影响服务质量。服务质量承诺较好地满足项目的要求，有一定的操作性，得6分；</w:t>
            </w:r>
          </w:p>
          <w:p w14:paraId="0D929159">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（3） 本项目管理设置、资源配置能够基本满足在各实施阶段对管理、人力及物力的要求，基本能提出质量保证措施，内容普通，可操作性一般，或者部分内容有微小缺失但缺失，得4分；</w:t>
            </w:r>
          </w:p>
          <w:p w14:paraId="4BA0AB25">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（4） 本项目管理设置、资源配置及项目质量保证措施不太合理，简单、粗糙，得2分。</w:t>
            </w:r>
          </w:p>
          <w:p w14:paraId="5B04D1F2">
            <w:pPr>
              <w:pStyle w:val="24"/>
              <w:rPr>
                <w:rFonts w:ascii="宋体" w:hAnsi="宋体" w:cs="宋体"/>
                <w:szCs w:val="21"/>
                <w:highlight w:val="none"/>
              </w:rPr>
            </w:pPr>
            <w:r>
              <w:rPr>
                <w:rFonts w:hint="eastAsia" w:ascii="宋体" w:hAnsi="宋体" w:eastAsia="宋体" w:cs="宋体"/>
                <w:bCs w:val="0"/>
                <w:spacing w:val="0"/>
                <w:kern w:val="0"/>
                <w:sz w:val="21"/>
                <w:szCs w:val="21"/>
                <w:highlight w:val="none"/>
                <w:lang w:val="en-US" w:eastAsia="zh-CN" w:bidi="ar-SA"/>
              </w:rPr>
              <w:t>（5） 无描述得0分。</w:t>
            </w:r>
          </w:p>
        </w:tc>
        <w:tc>
          <w:tcPr>
            <w:tcW w:w="1930" w:type="dxa"/>
            <w:vAlign w:val="center"/>
          </w:tcPr>
          <w:p w14:paraId="0DA92BB5">
            <w:pPr>
              <w:jc w:val="center"/>
              <w:rPr>
                <w:rFonts w:ascii="宋体" w:hAnsi="宋体" w:cs="宋体"/>
                <w:szCs w:val="21"/>
                <w:highlight w:val="none"/>
              </w:rPr>
            </w:pPr>
            <w:r>
              <w:rPr>
                <w:rFonts w:hint="eastAsia" w:ascii="宋体" w:hAnsi="宋体" w:cs="宋体"/>
                <w:szCs w:val="21"/>
                <w:highlight w:val="none"/>
              </w:rPr>
              <w:t>□有   □无</w:t>
            </w:r>
          </w:p>
        </w:tc>
        <w:tc>
          <w:tcPr>
            <w:tcW w:w="1886" w:type="dxa"/>
            <w:vAlign w:val="center"/>
          </w:tcPr>
          <w:p w14:paraId="2DED94B0">
            <w:pPr>
              <w:jc w:val="center"/>
              <w:rPr>
                <w:rFonts w:ascii="宋体" w:hAnsi="宋体" w:cs="宋体"/>
                <w:szCs w:val="21"/>
                <w:highlight w:val="none"/>
              </w:rPr>
            </w:pPr>
            <w:r>
              <w:rPr>
                <w:rFonts w:hint="eastAsia" w:ascii="宋体" w:hAnsi="宋体" w:cs="宋体"/>
                <w:szCs w:val="21"/>
                <w:highlight w:val="none"/>
              </w:rPr>
              <w:t>/</w:t>
            </w:r>
          </w:p>
        </w:tc>
      </w:tr>
      <w:tr w14:paraId="28415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14:paraId="4DF68572">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229" w:type="dxa"/>
            <w:vAlign w:val="center"/>
          </w:tcPr>
          <w:p w14:paraId="2D425F2B">
            <w:pPr>
              <w:jc w:val="center"/>
              <w:rPr>
                <w:rFonts w:ascii="宋体" w:hAnsi="宋体" w:cs="宋体"/>
                <w:kern w:val="0"/>
                <w:sz w:val="20"/>
                <w:szCs w:val="20"/>
                <w:highlight w:val="none"/>
              </w:rPr>
            </w:pPr>
            <w:r>
              <w:rPr>
                <w:rFonts w:hint="eastAsia" w:ascii="宋体" w:hAnsi="宋体" w:cs="宋体"/>
                <w:sz w:val="20"/>
                <w:szCs w:val="20"/>
                <w:highlight w:val="none"/>
              </w:rPr>
              <w:t>培训方案</w:t>
            </w:r>
          </w:p>
        </w:tc>
        <w:tc>
          <w:tcPr>
            <w:tcW w:w="4699" w:type="dxa"/>
            <w:vAlign w:val="center"/>
          </w:tcPr>
          <w:p w14:paraId="42673E5B">
            <w:pPr>
              <w:pStyle w:val="24"/>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根据供应商提供的培训方案（包括：培训计划、岗前培训、在岗培训和考核方式等内容）进行评审：</w:t>
            </w:r>
          </w:p>
          <w:p w14:paraId="47C3ED10">
            <w:pPr>
              <w:pStyle w:val="24"/>
              <w:rPr>
                <w:rFonts w:hint="eastAsia" w:ascii="宋体" w:hAnsi="宋体" w:cs="宋体"/>
                <w:kern w:val="0"/>
                <w:sz w:val="21"/>
                <w:szCs w:val="21"/>
                <w:highlight w:val="none"/>
              </w:rPr>
            </w:pPr>
            <w:r>
              <w:rPr>
                <w:rFonts w:hint="eastAsia" w:ascii="宋体" w:hAnsi="宋体" w:cs="宋体"/>
                <w:kern w:val="0"/>
                <w:sz w:val="21"/>
                <w:szCs w:val="21"/>
                <w:highlight w:val="none"/>
              </w:rPr>
              <w:t>（1）方案包含全部3项内容：①培训计划②岗前培训③结在岗培训④考核方式，每提供1项，得2分，满分8分。</w:t>
            </w:r>
          </w:p>
          <w:p w14:paraId="747890F2">
            <w:pPr>
              <w:pStyle w:val="24"/>
              <w:rPr>
                <w:rFonts w:hint="eastAsia" w:ascii="宋体" w:hAnsi="宋体" w:cs="宋体"/>
                <w:kern w:val="0"/>
                <w:sz w:val="21"/>
                <w:szCs w:val="21"/>
                <w:highlight w:val="none"/>
              </w:rPr>
            </w:pPr>
            <w:r>
              <w:rPr>
                <w:rFonts w:hint="eastAsia" w:ascii="宋体" w:hAnsi="宋体" w:cs="宋体"/>
                <w:kern w:val="0"/>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w:t>
            </w:r>
          </w:p>
          <w:p w14:paraId="641B45D3">
            <w:pPr>
              <w:pStyle w:val="24"/>
              <w:rPr>
                <w:rFonts w:hint="eastAsia" w:ascii="宋体" w:hAnsi="宋体" w:eastAsia="宋体" w:cs="宋体"/>
                <w:kern w:val="0"/>
                <w:szCs w:val="21"/>
                <w:highlight w:val="none"/>
                <w:lang w:eastAsia="zh-CN"/>
              </w:rPr>
            </w:pPr>
            <w:r>
              <w:rPr>
                <w:rFonts w:hint="eastAsia" w:ascii="宋体" w:hAnsi="宋体" w:cs="宋体"/>
                <w:kern w:val="0"/>
                <w:sz w:val="21"/>
                <w:szCs w:val="21"/>
                <w:highlight w:val="none"/>
              </w:rPr>
              <w:t>上述每项内容，完全满足得1分，部分满足得0.5分，内容都不满足或未提供方案得0分，满分4分。</w:t>
            </w:r>
          </w:p>
        </w:tc>
        <w:tc>
          <w:tcPr>
            <w:tcW w:w="1930" w:type="dxa"/>
            <w:vAlign w:val="center"/>
          </w:tcPr>
          <w:p w14:paraId="1375386A">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14:paraId="6F9CB7EE">
            <w:pPr>
              <w:jc w:val="center"/>
              <w:rPr>
                <w:rFonts w:ascii="宋体" w:hAnsi="宋体" w:cs="宋体"/>
                <w:szCs w:val="21"/>
                <w:highlight w:val="none"/>
              </w:rPr>
            </w:pPr>
            <w:r>
              <w:rPr>
                <w:rFonts w:hint="eastAsia" w:ascii="宋体" w:hAnsi="宋体" w:cs="宋体"/>
                <w:szCs w:val="21"/>
                <w:highlight w:val="none"/>
              </w:rPr>
              <w:t>/</w:t>
            </w:r>
          </w:p>
        </w:tc>
      </w:tr>
      <w:tr w14:paraId="61D8A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11A84CB4">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1229" w:type="dxa"/>
            <w:vAlign w:val="center"/>
          </w:tcPr>
          <w:p w14:paraId="2D9D7B75">
            <w:pPr>
              <w:jc w:val="center"/>
              <w:rPr>
                <w:rFonts w:ascii="宋体" w:hAnsi="宋体" w:cs="宋体"/>
                <w:kern w:val="0"/>
                <w:sz w:val="20"/>
                <w:szCs w:val="20"/>
                <w:highlight w:val="none"/>
              </w:rPr>
            </w:pPr>
            <w:r>
              <w:rPr>
                <w:rFonts w:hint="eastAsia" w:ascii="宋体" w:hAnsi="宋体" w:cs="宋体"/>
                <w:kern w:val="0"/>
                <w:sz w:val="20"/>
                <w:szCs w:val="20"/>
                <w:highlight w:val="none"/>
              </w:rPr>
              <w:t>应急预案措施</w:t>
            </w:r>
          </w:p>
        </w:tc>
        <w:tc>
          <w:tcPr>
            <w:tcW w:w="4699" w:type="dxa"/>
            <w:vAlign w:val="center"/>
          </w:tcPr>
          <w:p w14:paraId="1F78F461">
            <w:pPr>
              <w:rPr>
                <w:rFonts w:hint="eastAsia" w:ascii="宋体" w:hAnsi="宋体" w:cs="宋体"/>
                <w:kern w:val="0"/>
                <w:sz w:val="21"/>
                <w:szCs w:val="21"/>
                <w:highlight w:val="none"/>
              </w:rPr>
            </w:pPr>
            <w:r>
              <w:rPr>
                <w:rFonts w:hint="eastAsia" w:ascii="宋体" w:hAnsi="宋体" w:cs="宋体"/>
                <w:kern w:val="0"/>
                <w:sz w:val="21"/>
                <w:szCs w:val="21"/>
                <w:highlight w:val="none"/>
              </w:rPr>
              <w:t>根据投标人提供的应急预案措施（包括应急调动能力、处理工伤事件的流程和方案）进行评审：</w:t>
            </w:r>
          </w:p>
          <w:p w14:paraId="16C646FC">
            <w:pPr>
              <w:rPr>
                <w:rFonts w:hint="eastAsia" w:ascii="宋体" w:hAnsi="宋体" w:cs="宋体"/>
                <w:kern w:val="0"/>
                <w:sz w:val="21"/>
                <w:szCs w:val="21"/>
                <w:highlight w:val="none"/>
              </w:rPr>
            </w:pPr>
            <w:r>
              <w:rPr>
                <w:rFonts w:hint="eastAsia" w:ascii="宋体" w:hAnsi="宋体" w:cs="宋体"/>
                <w:kern w:val="0"/>
                <w:sz w:val="21"/>
                <w:szCs w:val="21"/>
                <w:highlight w:val="none"/>
              </w:rPr>
              <w:t>（1）具有充分的应急调动能力，处理工伤事件的流程和方案科学合理，能够保质保量高效的完成本项目服务的，得6分；</w:t>
            </w:r>
          </w:p>
          <w:p w14:paraId="659DFA55">
            <w:pPr>
              <w:rPr>
                <w:rFonts w:hint="eastAsia" w:ascii="宋体" w:hAnsi="宋体" w:cs="宋体"/>
                <w:kern w:val="0"/>
                <w:sz w:val="21"/>
                <w:szCs w:val="21"/>
                <w:highlight w:val="none"/>
              </w:rPr>
            </w:pPr>
            <w:r>
              <w:rPr>
                <w:rFonts w:hint="eastAsia" w:ascii="宋体" w:hAnsi="宋体" w:cs="宋体"/>
                <w:kern w:val="0"/>
                <w:sz w:val="21"/>
                <w:szCs w:val="21"/>
                <w:highlight w:val="none"/>
              </w:rPr>
              <w:t>（2）具有较充分的应急调动能力，处理工伤事件的流程和方案较合理，能够较好地完成本项目服务的，得3分；</w:t>
            </w:r>
          </w:p>
          <w:p w14:paraId="52C142D0">
            <w:pPr>
              <w:rPr>
                <w:rFonts w:hint="eastAsia" w:ascii="宋体" w:hAnsi="宋体" w:cs="宋体"/>
                <w:kern w:val="0"/>
                <w:sz w:val="21"/>
                <w:szCs w:val="21"/>
                <w:highlight w:val="none"/>
              </w:rPr>
            </w:pPr>
            <w:r>
              <w:rPr>
                <w:rFonts w:hint="eastAsia" w:ascii="宋体" w:hAnsi="宋体" w:cs="宋体"/>
                <w:kern w:val="0"/>
                <w:sz w:val="21"/>
                <w:szCs w:val="21"/>
                <w:highlight w:val="none"/>
              </w:rPr>
              <w:t>（3）具有一定的应急调动能力，处理工伤事件的流程和方案基本合理，基本能够完成本项目服务的，得1分；</w:t>
            </w:r>
          </w:p>
          <w:p w14:paraId="7E0BF6B1">
            <w:pPr>
              <w:rPr>
                <w:rFonts w:ascii="宋体" w:hAnsi="宋体" w:cs="宋体"/>
                <w:kern w:val="0"/>
                <w:szCs w:val="21"/>
                <w:highlight w:val="none"/>
              </w:rPr>
            </w:pP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）没有提供不得分。</w:t>
            </w:r>
          </w:p>
        </w:tc>
        <w:tc>
          <w:tcPr>
            <w:tcW w:w="1930" w:type="dxa"/>
            <w:vAlign w:val="center"/>
          </w:tcPr>
          <w:p w14:paraId="29C62E0B">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14:paraId="7849A6F6">
            <w:pPr>
              <w:jc w:val="center"/>
              <w:rPr>
                <w:rFonts w:ascii="宋体" w:hAnsi="宋体" w:cs="宋体"/>
                <w:szCs w:val="21"/>
                <w:highlight w:val="none"/>
              </w:rPr>
            </w:pPr>
            <w:r>
              <w:rPr>
                <w:rFonts w:hint="eastAsia" w:ascii="宋体" w:hAnsi="宋体" w:cs="宋体"/>
                <w:szCs w:val="21"/>
                <w:highlight w:val="none"/>
              </w:rPr>
              <w:t>见响应文件（  ）页</w:t>
            </w:r>
          </w:p>
        </w:tc>
      </w:tr>
      <w:tr w14:paraId="5DBBA7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6AFAD54D">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1229" w:type="dxa"/>
            <w:vAlign w:val="center"/>
          </w:tcPr>
          <w:p w14:paraId="038F1208">
            <w:pPr>
              <w:jc w:val="center"/>
              <w:rPr>
                <w:rFonts w:hint="eastAsia" w:ascii="宋体" w:hAnsi="宋体" w:cs="宋体"/>
                <w:kern w:val="0"/>
                <w:sz w:val="20"/>
                <w:szCs w:val="20"/>
                <w:highlight w:val="none"/>
              </w:rPr>
            </w:pPr>
            <w:r>
              <w:rPr>
                <w:rFonts w:hint="eastAsia" w:ascii="宋体" w:hAnsi="宋体" w:cs="宋体"/>
                <w:kern w:val="0"/>
                <w:sz w:val="20"/>
                <w:szCs w:val="20"/>
                <w:highlight w:val="none"/>
              </w:rPr>
              <w:t>方案讲解</w:t>
            </w:r>
          </w:p>
        </w:tc>
        <w:tc>
          <w:tcPr>
            <w:tcW w:w="4699" w:type="dxa"/>
            <w:vAlign w:val="center"/>
          </w:tcPr>
          <w:p w14:paraId="672E8C8A">
            <w:pPr>
              <w:rPr>
                <w:rFonts w:hint="eastAsia" w:ascii="宋体" w:hAnsi="宋体" w:cs="宋体"/>
                <w:kern w:val="0"/>
                <w:sz w:val="21"/>
                <w:szCs w:val="21"/>
                <w:highlight w:val="none"/>
              </w:rPr>
            </w:pPr>
            <w:r>
              <w:rPr>
                <w:rFonts w:hint="eastAsia" w:ascii="宋体" w:hAnsi="宋体" w:cs="宋体"/>
                <w:kern w:val="0"/>
                <w:sz w:val="21"/>
                <w:szCs w:val="21"/>
                <w:highlight w:val="none"/>
              </w:rPr>
              <w:t>根据供应商讲解方案讲解进行评审，包括但不限于以下内容：①项目投入：包括人员、文化建设、信息系统建设等；</w:t>
            </w:r>
          </w:p>
          <w:p w14:paraId="124151A5">
            <w:pPr>
              <w:rPr>
                <w:rFonts w:hint="eastAsia" w:ascii="宋体" w:hAnsi="宋体" w:cs="宋体"/>
                <w:kern w:val="0"/>
                <w:sz w:val="21"/>
                <w:szCs w:val="21"/>
                <w:highlight w:val="none"/>
              </w:rPr>
            </w:pPr>
            <w:r>
              <w:rPr>
                <w:rFonts w:hint="eastAsia" w:ascii="宋体" w:hAnsi="宋体" w:cs="宋体"/>
                <w:kern w:val="0"/>
                <w:sz w:val="21"/>
                <w:szCs w:val="21"/>
                <w:highlight w:val="none"/>
              </w:rPr>
              <w:t>②服务能力：包括类似业务能力熟悉度、工作态度、服务意识、廉洁程度、遵守纪律、执行力等；</w:t>
            </w:r>
          </w:p>
          <w:p w14:paraId="4A3D7ED9">
            <w:pPr>
              <w:rPr>
                <w:rFonts w:hint="eastAsia" w:ascii="宋体" w:hAnsi="宋体" w:cs="宋体"/>
                <w:kern w:val="0"/>
                <w:sz w:val="21"/>
                <w:szCs w:val="21"/>
                <w:highlight w:val="none"/>
              </w:rPr>
            </w:pPr>
            <w:r>
              <w:rPr>
                <w:rFonts w:hint="eastAsia" w:ascii="宋体" w:hAnsi="宋体" w:cs="宋体"/>
                <w:kern w:val="0"/>
                <w:sz w:val="21"/>
                <w:szCs w:val="21"/>
                <w:highlight w:val="none"/>
              </w:rPr>
              <w:t>③职能管理服务方案：包括但不限于政策、法规咨询、劳动关系管理等；</w:t>
            </w:r>
          </w:p>
          <w:p w14:paraId="32E274E0">
            <w:pPr>
              <w:rPr>
                <w:rFonts w:hint="eastAsia" w:ascii="宋体" w:hAnsi="宋体" w:cs="宋体"/>
                <w:kern w:val="0"/>
                <w:sz w:val="21"/>
                <w:szCs w:val="21"/>
                <w:highlight w:val="none"/>
              </w:rPr>
            </w:pPr>
            <w:r>
              <w:rPr>
                <w:rFonts w:hint="eastAsia" w:ascii="宋体" w:hAnsi="宋体" w:cs="宋体"/>
                <w:kern w:val="0"/>
                <w:sz w:val="21"/>
                <w:szCs w:val="21"/>
                <w:highlight w:val="none"/>
              </w:rPr>
              <w:t>④招聘方案：包括对员工招聘要求的设定，面试要求发布平台、面试流程、人员择优等；</w:t>
            </w:r>
          </w:p>
          <w:p w14:paraId="228C939B">
            <w:pPr>
              <w:rPr>
                <w:rFonts w:hint="eastAsia" w:ascii="宋体" w:hAnsi="宋体" w:cs="宋体"/>
                <w:kern w:val="0"/>
                <w:sz w:val="21"/>
                <w:szCs w:val="21"/>
                <w:highlight w:val="none"/>
              </w:rPr>
            </w:pPr>
            <w:r>
              <w:rPr>
                <w:rFonts w:hint="eastAsia" w:ascii="宋体" w:hAnsi="宋体" w:cs="宋体"/>
                <w:kern w:val="0"/>
                <w:sz w:val="21"/>
                <w:szCs w:val="21"/>
                <w:highlight w:val="none"/>
              </w:rPr>
              <w:t>⑤专业价值服务方案：包括但不限于风险预警机制、收集和反馈信息等；</w:t>
            </w:r>
          </w:p>
          <w:p w14:paraId="660A0F4B">
            <w:pPr>
              <w:rPr>
                <w:rFonts w:hint="eastAsia" w:ascii="宋体" w:hAnsi="宋体" w:cs="宋体"/>
                <w:kern w:val="0"/>
                <w:sz w:val="21"/>
                <w:szCs w:val="21"/>
                <w:highlight w:val="none"/>
              </w:rPr>
            </w:pPr>
            <w:r>
              <w:rPr>
                <w:rFonts w:hint="eastAsia" w:ascii="宋体" w:hAnsi="宋体" w:cs="宋体"/>
                <w:kern w:val="0"/>
                <w:sz w:val="21"/>
                <w:szCs w:val="21"/>
                <w:highlight w:val="none"/>
              </w:rPr>
              <w:t>⑥政策法规咨询方案：包括但不限于相关政策法规咨询、专题课程公开讲座等；</w:t>
            </w:r>
          </w:p>
          <w:p w14:paraId="730AC2F9">
            <w:pPr>
              <w:rPr>
                <w:rFonts w:hint="eastAsia" w:ascii="宋体" w:hAnsi="宋体" w:cs="宋体"/>
                <w:kern w:val="0"/>
                <w:sz w:val="21"/>
                <w:szCs w:val="21"/>
                <w:highlight w:val="none"/>
              </w:rPr>
            </w:pPr>
          </w:p>
          <w:p w14:paraId="3727D04A">
            <w:pPr>
              <w:rPr>
                <w:rFonts w:hint="eastAsia" w:ascii="宋体" w:hAnsi="宋体" w:cs="宋体"/>
                <w:kern w:val="0"/>
                <w:sz w:val="21"/>
                <w:szCs w:val="21"/>
                <w:highlight w:val="none"/>
              </w:rPr>
            </w:pPr>
            <w:r>
              <w:rPr>
                <w:rFonts w:hint="eastAsia" w:ascii="宋体" w:hAnsi="宋体" w:cs="宋体"/>
                <w:kern w:val="0"/>
                <w:sz w:val="21"/>
                <w:szCs w:val="21"/>
                <w:highlight w:val="none"/>
              </w:rPr>
              <w:t>（1）方案包含全部6项内容，每提供1项，得2分，满分12分。</w:t>
            </w:r>
          </w:p>
          <w:p w14:paraId="3DAF22F6">
            <w:pPr>
              <w:rPr>
                <w:rFonts w:hint="eastAsia" w:ascii="宋体" w:hAnsi="宋体" w:cs="宋体"/>
                <w:kern w:val="0"/>
                <w:sz w:val="21"/>
                <w:szCs w:val="21"/>
                <w:highlight w:val="none"/>
              </w:rPr>
            </w:pPr>
            <w:r>
              <w:rPr>
                <w:rFonts w:hint="eastAsia" w:ascii="宋体" w:hAnsi="宋体" w:cs="宋体"/>
                <w:kern w:val="0"/>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w:t>
            </w:r>
          </w:p>
          <w:p w14:paraId="01C49012">
            <w:pPr>
              <w:rPr>
                <w:rFonts w:hint="eastAsia" w:ascii="宋体" w:hAnsi="宋体" w:cs="宋体"/>
                <w:kern w:val="0"/>
                <w:sz w:val="21"/>
                <w:szCs w:val="21"/>
                <w:highlight w:val="none"/>
              </w:rPr>
            </w:pPr>
            <w:r>
              <w:rPr>
                <w:rFonts w:hint="eastAsia" w:ascii="宋体" w:hAnsi="宋体" w:cs="宋体"/>
                <w:kern w:val="0"/>
                <w:sz w:val="21"/>
                <w:szCs w:val="21"/>
                <w:highlight w:val="none"/>
              </w:rPr>
              <w:t>上述每项内容，完全满足得1分，部分满足得0.5分，内容都不满足或未提供方案得0分，满分6分。</w:t>
            </w:r>
          </w:p>
        </w:tc>
        <w:tc>
          <w:tcPr>
            <w:tcW w:w="1930" w:type="dxa"/>
            <w:vAlign w:val="center"/>
          </w:tcPr>
          <w:p w14:paraId="64433BE1">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7C6203A">
            <w:pPr>
              <w:jc w:val="center"/>
              <w:rPr>
                <w:rFonts w:hint="eastAsia" w:ascii="宋体" w:hAnsi="宋体" w:cs="宋体"/>
                <w:szCs w:val="21"/>
                <w:highlight w:val="none"/>
              </w:rPr>
            </w:pPr>
            <w:r>
              <w:rPr>
                <w:rFonts w:hint="eastAsia" w:ascii="宋体" w:hAnsi="宋体" w:cs="宋体"/>
                <w:szCs w:val="21"/>
                <w:highlight w:val="none"/>
              </w:rPr>
              <w:t>/</w:t>
            </w:r>
          </w:p>
        </w:tc>
      </w:tr>
      <w:tr w14:paraId="589F7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2F3ABC4">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229" w:type="dxa"/>
            <w:vAlign w:val="center"/>
          </w:tcPr>
          <w:p w14:paraId="35C580B5">
            <w:pPr>
              <w:jc w:val="center"/>
              <w:rPr>
                <w:rFonts w:hint="eastAsia" w:ascii="宋体" w:hAnsi="宋体" w:cs="宋体"/>
                <w:kern w:val="0"/>
                <w:sz w:val="20"/>
                <w:szCs w:val="20"/>
                <w:highlight w:val="none"/>
              </w:rPr>
            </w:pPr>
            <w:r>
              <w:rPr>
                <w:rFonts w:hint="eastAsia" w:ascii="宋体" w:hAnsi="宋体" w:cs="宋体"/>
                <w:kern w:val="0"/>
                <w:sz w:val="20"/>
                <w:szCs w:val="20"/>
                <w:highlight w:val="none"/>
              </w:rPr>
              <w:t>个性化服务</w:t>
            </w:r>
          </w:p>
        </w:tc>
        <w:tc>
          <w:tcPr>
            <w:tcW w:w="4699" w:type="dxa"/>
            <w:vAlign w:val="center"/>
          </w:tcPr>
          <w:p w14:paraId="4AE80697">
            <w:pPr>
              <w:rPr>
                <w:rFonts w:hint="eastAsia" w:ascii="宋体" w:hAnsi="宋体" w:cs="宋体"/>
                <w:kern w:val="0"/>
                <w:sz w:val="21"/>
                <w:szCs w:val="21"/>
                <w:highlight w:val="none"/>
              </w:rPr>
            </w:pPr>
            <w:r>
              <w:rPr>
                <w:rFonts w:hint="eastAsia" w:ascii="宋体" w:hAnsi="宋体" w:cs="宋体"/>
                <w:kern w:val="0"/>
                <w:sz w:val="21"/>
                <w:szCs w:val="21"/>
                <w:highlight w:val="none"/>
              </w:rPr>
              <w:t>根据供应商为本项目提供的个性化服务方案方案中包括但不限于招聘网站、含有招聘模块的微信公众平台等）进行综合评审：</w:t>
            </w:r>
          </w:p>
          <w:p w14:paraId="47720ACE">
            <w:pPr>
              <w:rPr>
                <w:rFonts w:hint="eastAsia" w:ascii="宋体" w:hAnsi="宋体" w:cs="宋体"/>
                <w:kern w:val="0"/>
                <w:sz w:val="21"/>
                <w:szCs w:val="21"/>
                <w:highlight w:val="none"/>
              </w:rPr>
            </w:pPr>
            <w:r>
              <w:rPr>
                <w:rFonts w:hint="eastAsia" w:ascii="宋体" w:hAnsi="宋体" w:cs="宋体"/>
                <w:kern w:val="0"/>
                <w:sz w:val="21"/>
                <w:szCs w:val="21"/>
                <w:highlight w:val="none"/>
              </w:rPr>
              <w:t>1、个性化服务丰富，科学合理，切实可行，能贴合采购人的实际需求，得4分；</w:t>
            </w:r>
          </w:p>
          <w:p w14:paraId="284EB2D2">
            <w:pPr>
              <w:rPr>
                <w:rFonts w:hint="eastAsia" w:ascii="宋体" w:hAnsi="宋体" w:cs="宋体"/>
                <w:kern w:val="0"/>
                <w:sz w:val="21"/>
                <w:szCs w:val="21"/>
                <w:highlight w:val="none"/>
              </w:rPr>
            </w:pPr>
            <w:r>
              <w:rPr>
                <w:rFonts w:hint="eastAsia" w:ascii="宋体" w:hAnsi="宋体" w:cs="宋体"/>
                <w:kern w:val="0"/>
                <w:sz w:val="21"/>
                <w:szCs w:val="21"/>
                <w:highlight w:val="none"/>
              </w:rPr>
              <w:t xml:space="preserve">2、个性化服务丰富，合理，基本能贴合采购人实际需求，得2分； </w:t>
            </w:r>
          </w:p>
          <w:p w14:paraId="322FD2B9">
            <w:pPr>
              <w:rPr>
                <w:rFonts w:hint="eastAsia" w:ascii="宋体" w:hAnsi="宋体" w:cs="宋体"/>
                <w:kern w:val="0"/>
                <w:sz w:val="21"/>
                <w:szCs w:val="21"/>
                <w:highlight w:val="none"/>
              </w:rPr>
            </w:pPr>
            <w:r>
              <w:rPr>
                <w:rFonts w:hint="eastAsia" w:ascii="宋体" w:hAnsi="宋体" w:cs="宋体"/>
                <w:kern w:val="0"/>
                <w:sz w:val="21"/>
                <w:szCs w:val="21"/>
                <w:highlight w:val="none"/>
              </w:rPr>
              <w:t xml:space="preserve">3、个性化服务单一，不能贴合采购人实际需求，得1分； </w:t>
            </w:r>
          </w:p>
          <w:p w14:paraId="76BDF8B8">
            <w:pPr>
              <w:rPr>
                <w:rFonts w:hint="eastAsia" w:ascii="宋体" w:hAnsi="宋体" w:cs="宋体"/>
                <w:kern w:val="0"/>
                <w:sz w:val="21"/>
                <w:szCs w:val="21"/>
                <w:highlight w:val="none"/>
              </w:rPr>
            </w:pPr>
            <w:r>
              <w:rPr>
                <w:rFonts w:hint="eastAsia" w:ascii="宋体" w:hAnsi="宋体" w:cs="宋体"/>
                <w:kern w:val="0"/>
                <w:sz w:val="21"/>
                <w:szCs w:val="21"/>
                <w:highlight w:val="none"/>
              </w:rPr>
              <w:t xml:space="preserve">4、未提供相关方案的，得0分。 </w:t>
            </w:r>
          </w:p>
          <w:p w14:paraId="2AFA0841">
            <w:pPr>
              <w:rPr>
                <w:rFonts w:hint="eastAsia" w:ascii="宋体" w:hAnsi="宋体" w:cs="宋体"/>
                <w:kern w:val="0"/>
                <w:sz w:val="21"/>
                <w:szCs w:val="21"/>
                <w:highlight w:val="none"/>
              </w:rPr>
            </w:pPr>
            <w:r>
              <w:rPr>
                <w:rFonts w:hint="eastAsia" w:ascii="宋体" w:hAnsi="宋体" w:cs="宋体"/>
                <w:kern w:val="0"/>
                <w:sz w:val="21"/>
                <w:szCs w:val="21"/>
                <w:highlight w:val="none"/>
              </w:rPr>
              <w:t>注：须提供相关证明文件，包括但不限于招聘网站的网址及截图、含有招聘模块的微信公众平台的截图等并加盖投标人公章，未提供得0分。</w:t>
            </w:r>
          </w:p>
        </w:tc>
        <w:tc>
          <w:tcPr>
            <w:tcW w:w="1930" w:type="dxa"/>
            <w:vAlign w:val="center"/>
          </w:tcPr>
          <w:p w14:paraId="792421F5">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3179E2FE">
            <w:pPr>
              <w:jc w:val="center"/>
              <w:rPr>
                <w:rFonts w:hint="eastAsia" w:ascii="宋体" w:hAnsi="宋体" w:cs="宋体"/>
                <w:szCs w:val="21"/>
                <w:highlight w:val="none"/>
              </w:rPr>
            </w:pPr>
            <w:r>
              <w:rPr>
                <w:rFonts w:hint="eastAsia" w:ascii="宋体" w:hAnsi="宋体" w:cs="宋体"/>
                <w:szCs w:val="21"/>
                <w:highlight w:val="none"/>
              </w:rPr>
              <w:t>/</w:t>
            </w:r>
          </w:p>
        </w:tc>
      </w:tr>
      <w:tr w14:paraId="5CBEE3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6A53BEE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1229" w:type="dxa"/>
            <w:vAlign w:val="center"/>
          </w:tcPr>
          <w:p w14:paraId="0E43ADB5">
            <w:pPr>
              <w:jc w:val="center"/>
              <w:rPr>
                <w:rFonts w:hint="eastAsia" w:ascii="宋体" w:hAnsi="宋体" w:cs="宋体"/>
                <w:kern w:val="0"/>
                <w:sz w:val="20"/>
                <w:szCs w:val="20"/>
                <w:highlight w:val="none"/>
              </w:rPr>
            </w:pPr>
            <w:r>
              <w:rPr>
                <w:rFonts w:hint="eastAsia" w:ascii="宋体" w:hAnsi="宋体" w:cs="宋体"/>
                <w:kern w:val="0"/>
                <w:sz w:val="20"/>
                <w:szCs w:val="20"/>
                <w:highlight w:val="none"/>
              </w:rPr>
              <w:t>劳资风险保障服务方案</w:t>
            </w:r>
          </w:p>
        </w:tc>
        <w:tc>
          <w:tcPr>
            <w:tcW w:w="4699" w:type="dxa"/>
            <w:vAlign w:val="center"/>
          </w:tcPr>
          <w:p w14:paraId="605EBA18">
            <w:pPr>
              <w:rPr>
                <w:rFonts w:hint="eastAsia" w:ascii="宋体" w:hAnsi="宋体" w:cs="宋体"/>
                <w:kern w:val="0"/>
                <w:sz w:val="21"/>
                <w:szCs w:val="21"/>
                <w:highlight w:val="none"/>
              </w:rPr>
            </w:pPr>
            <w:r>
              <w:rPr>
                <w:rFonts w:hint="eastAsia" w:ascii="宋体" w:hAnsi="宋体" w:cs="宋体"/>
                <w:kern w:val="0"/>
                <w:sz w:val="21"/>
                <w:szCs w:val="21"/>
                <w:highlight w:val="none"/>
              </w:rPr>
              <w:t>对供应商提供的劳动保障法律法规常识性咨询服务，突发异常劳动争议事件处理（包括劳动争议调解、仲裁、诉讼事务处理，工伤事故处理等）、劳资风险保障服务方案进行评审：</w:t>
            </w:r>
          </w:p>
          <w:p w14:paraId="00CF1535">
            <w:pPr>
              <w:rPr>
                <w:rFonts w:hint="eastAsia" w:ascii="宋体" w:hAnsi="宋体" w:cs="宋体"/>
                <w:kern w:val="0"/>
                <w:sz w:val="21"/>
                <w:szCs w:val="21"/>
                <w:highlight w:val="none"/>
              </w:rPr>
            </w:pPr>
            <w:r>
              <w:rPr>
                <w:rFonts w:hint="eastAsia" w:ascii="宋体" w:hAnsi="宋体" w:cs="宋体"/>
                <w:kern w:val="0"/>
                <w:sz w:val="21"/>
                <w:szCs w:val="21"/>
                <w:highlight w:val="none"/>
              </w:rPr>
              <w:t xml:space="preserve">1、供应商提供的方案能完全满足采购人实际需求的，得4分； </w:t>
            </w:r>
          </w:p>
          <w:p w14:paraId="3A0B718F">
            <w:pPr>
              <w:rPr>
                <w:rFonts w:hint="eastAsia" w:ascii="宋体" w:hAnsi="宋体" w:cs="宋体"/>
                <w:kern w:val="0"/>
                <w:sz w:val="21"/>
                <w:szCs w:val="21"/>
                <w:highlight w:val="none"/>
              </w:rPr>
            </w:pPr>
            <w:r>
              <w:rPr>
                <w:rFonts w:hint="eastAsia" w:ascii="宋体" w:hAnsi="宋体" w:cs="宋体"/>
                <w:kern w:val="0"/>
                <w:sz w:val="21"/>
                <w:szCs w:val="21"/>
                <w:highlight w:val="none"/>
              </w:rPr>
              <w:t>2、供应商提供的方案基本满足采购人实际需求的，得2分；</w:t>
            </w:r>
          </w:p>
          <w:p w14:paraId="3CE2B81C">
            <w:pPr>
              <w:rPr>
                <w:rFonts w:hint="eastAsia" w:ascii="宋体" w:hAnsi="宋体" w:cs="宋体"/>
                <w:kern w:val="0"/>
                <w:sz w:val="21"/>
                <w:szCs w:val="21"/>
                <w:highlight w:val="none"/>
              </w:rPr>
            </w:pPr>
            <w:r>
              <w:rPr>
                <w:rFonts w:hint="eastAsia" w:ascii="宋体" w:hAnsi="宋体" w:cs="宋体"/>
                <w:kern w:val="0"/>
                <w:sz w:val="21"/>
                <w:szCs w:val="21"/>
                <w:highlight w:val="none"/>
              </w:rPr>
              <w:t>3、供应商提供的方案不能满足采购人实际需求的，得1分；</w:t>
            </w:r>
          </w:p>
          <w:p w14:paraId="05323D80">
            <w:pPr>
              <w:rPr>
                <w:rFonts w:hint="eastAsia" w:ascii="宋体" w:hAnsi="宋体" w:cs="宋体"/>
                <w:kern w:val="0"/>
                <w:sz w:val="21"/>
                <w:szCs w:val="21"/>
                <w:highlight w:val="none"/>
              </w:rPr>
            </w:pPr>
            <w:r>
              <w:rPr>
                <w:rFonts w:hint="eastAsia" w:ascii="宋体" w:hAnsi="宋体" w:cs="宋体"/>
                <w:kern w:val="0"/>
                <w:sz w:val="21"/>
                <w:szCs w:val="21"/>
                <w:highlight w:val="none"/>
              </w:rPr>
              <w:t>4、未提供相关内容的，不得分。</w:t>
            </w:r>
          </w:p>
        </w:tc>
        <w:tc>
          <w:tcPr>
            <w:tcW w:w="1930" w:type="dxa"/>
            <w:vAlign w:val="center"/>
          </w:tcPr>
          <w:p w14:paraId="717F44A6">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4D707C9B">
            <w:pPr>
              <w:jc w:val="center"/>
              <w:rPr>
                <w:rFonts w:hint="eastAsia" w:ascii="宋体" w:hAnsi="宋体" w:cs="宋体"/>
                <w:szCs w:val="21"/>
                <w:highlight w:val="none"/>
              </w:rPr>
            </w:pPr>
            <w:r>
              <w:rPr>
                <w:rFonts w:hint="eastAsia" w:ascii="宋体" w:hAnsi="宋体" w:cs="宋体"/>
                <w:szCs w:val="21"/>
                <w:highlight w:val="none"/>
              </w:rPr>
              <w:t>/</w:t>
            </w:r>
          </w:p>
        </w:tc>
      </w:tr>
    </w:tbl>
    <w:p w14:paraId="4E374089">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47F2228A">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14:paraId="50F0B96D">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14:paraId="74547211">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14:paraId="6047FFA4">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14:paraId="25221300">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45EFAD9D">
      <w:pPr>
        <w:pStyle w:val="26"/>
        <w:rPr>
          <w:rFonts w:ascii="宋体" w:hAnsi="宋体" w:cs="宋体"/>
          <w:sz w:val="21"/>
          <w:szCs w:val="21"/>
          <w:highlight w:val="none"/>
        </w:rPr>
      </w:pPr>
      <w:r>
        <w:rPr>
          <w:rFonts w:hint="eastAsia" w:ascii="宋体" w:hAnsi="宋体" w:cs="宋体"/>
          <w:sz w:val="21"/>
          <w:szCs w:val="21"/>
          <w:highlight w:val="none"/>
        </w:rPr>
        <w:t>5、本自查表不得擅自删改。</w:t>
      </w:r>
    </w:p>
    <w:p w14:paraId="568A99A4">
      <w:pPr>
        <w:pStyle w:val="26"/>
        <w:ind w:firstLine="0" w:firstLineChars="0"/>
        <w:rPr>
          <w:highlight w:val="none"/>
        </w:rPr>
      </w:pPr>
    </w:p>
    <w:p w14:paraId="538A451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C5E712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E8EB635">
      <w:pPr>
        <w:spacing w:line="360" w:lineRule="auto"/>
        <w:jc w:val="center"/>
        <w:rPr>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ACDF05A">
      <w:pPr>
        <w:shd w:val="clear" w:color="auto" w:fill="FFFFFF"/>
        <w:adjustRightInd w:val="0"/>
        <w:snapToGrid w:val="0"/>
        <w:spacing w:line="360" w:lineRule="auto"/>
        <w:jc w:val="center"/>
        <w:rPr>
          <w:rFonts w:hint="eastAsia" w:ascii="宋体" w:hAnsi="宋体" w:cs="华文仿宋"/>
          <w:b/>
          <w:bCs/>
          <w:sz w:val="36"/>
          <w:szCs w:val="36"/>
          <w:highlight w:val="none"/>
        </w:rPr>
      </w:pPr>
    </w:p>
    <w:p w14:paraId="1C60C645">
      <w:pPr>
        <w:shd w:val="clear" w:color="auto" w:fill="FFFFFF"/>
        <w:adjustRightInd w:val="0"/>
        <w:snapToGrid w:val="0"/>
        <w:spacing w:line="360" w:lineRule="auto"/>
        <w:jc w:val="center"/>
        <w:rPr>
          <w:rFonts w:hint="eastAsia" w:ascii="宋体" w:hAnsi="宋体" w:cs="华文仿宋"/>
          <w:b/>
          <w:bCs/>
          <w:sz w:val="36"/>
          <w:szCs w:val="36"/>
          <w:highlight w:val="none"/>
        </w:rPr>
      </w:pPr>
    </w:p>
    <w:p w14:paraId="4293CC98">
      <w:pPr>
        <w:shd w:val="clear" w:color="auto" w:fill="FFFFFF"/>
        <w:adjustRightInd w:val="0"/>
        <w:snapToGrid w:val="0"/>
        <w:spacing w:line="360" w:lineRule="auto"/>
        <w:jc w:val="center"/>
        <w:rPr>
          <w:rFonts w:hint="eastAsia" w:ascii="宋体" w:hAnsi="宋体" w:cs="华文仿宋"/>
          <w:b/>
          <w:bCs/>
          <w:sz w:val="36"/>
          <w:szCs w:val="36"/>
          <w:highlight w:val="none"/>
        </w:rPr>
      </w:pPr>
    </w:p>
    <w:p w14:paraId="7B951F2F">
      <w:pPr>
        <w:shd w:val="clear" w:color="auto" w:fill="FFFFFF"/>
        <w:adjustRightInd w:val="0"/>
        <w:snapToGrid w:val="0"/>
        <w:spacing w:line="360" w:lineRule="auto"/>
        <w:jc w:val="center"/>
        <w:rPr>
          <w:rFonts w:hint="eastAsia" w:ascii="宋体" w:hAnsi="宋体" w:cs="华文仿宋"/>
          <w:b/>
          <w:bCs/>
          <w:sz w:val="36"/>
          <w:szCs w:val="36"/>
          <w:highlight w:val="none"/>
        </w:rPr>
      </w:pPr>
    </w:p>
    <w:p w14:paraId="2B3C0EE4">
      <w:pPr>
        <w:shd w:val="clear" w:color="auto" w:fill="FFFFFF"/>
        <w:adjustRightInd w:val="0"/>
        <w:snapToGrid w:val="0"/>
        <w:spacing w:line="360" w:lineRule="auto"/>
        <w:jc w:val="center"/>
        <w:rPr>
          <w:rFonts w:hint="eastAsia" w:ascii="宋体" w:hAnsi="宋体" w:cs="华文仿宋"/>
          <w:b/>
          <w:bCs/>
          <w:sz w:val="36"/>
          <w:szCs w:val="36"/>
          <w:highlight w:val="none"/>
        </w:rPr>
      </w:pPr>
    </w:p>
    <w:p w14:paraId="7D705231">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r>
        <w:rPr>
          <w:rFonts w:hint="eastAsia" w:ascii="宋体" w:hAnsi="宋体" w:cs="宋体"/>
          <w:b/>
          <w:sz w:val="22"/>
          <w:szCs w:val="22"/>
          <w:highlight w:val="none"/>
        </w:rPr>
        <w:t>（如有）</w:t>
      </w:r>
    </w:p>
    <w:p w14:paraId="7157B396">
      <w:pPr>
        <w:numPr>
          <w:ilvl w:val="0"/>
          <w:numId w:val="77"/>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服务管理方案</w:t>
      </w:r>
    </w:p>
    <w:p w14:paraId="5CC1A4BB">
      <w:pPr>
        <w:pStyle w:val="26"/>
        <w:ind w:firstLine="480"/>
        <w:rPr>
          <w:rFonts w:ascii="宋体" w:hAnsi="宋体" w:cs="宋体"/>
          <w:sz w:val="24"/>
          <w:szCs w:val="28"/>
          <w:highlight w:val="none"/>
          <w:lang w:val="en-GB"/>
        </w:rPr>
      </w:pPr>
      <w:r>
        <w:rPr>
          <w:rFonts w:hint="eastAsia" w:ascii="宋体" w:hAnsi="宋体" w:cs="宋体"/>
          <w:sz w:val="24"/>
          <w:szCs w:val="28"/>
          <w:highlight w:val="none"/>
        </w:rPr>
        <w:t>根据本项目的实际需求，按照实际情况自行拟写，包含但不限于本项目的管理设置、资源配置、项目质量保证措施等。</w:t>
      </w:r>
    </w:p>
    <w:p w14:paraId="78E53582">
      <w:pPr>
        <w:pStyle w:val="26"/>
        <w:ind w:firstLine="400"/>
        <w:rPr>
          <w:rFonts w:ascii="宋体" w:hAnsi="宋体" w:cs="宋体"/>
          <w:szCs w:val="21"/>
          <w:highlight w:val="none"/>
          <w:lang w:val="en-GB"/>
        </w:rPr>
      </w:pPr>
    </w:p>
    <w:p w14:paraId="65F9C987">
      <w:pPr>
        <w:pStyle w:val="26"/>
        <w:ind w:firstLine="400"/>
        <w:rPr>
          <w:rFonts w:ascii="宋体" w:hAnsi="宋体" w:cs="宋体"/>
          <w:szCs w:val="21"/>
          <w:highlight w:val="none"/>
          <w:lang w:val="en-GB"/>
        </w:rPr>
      </w:pPr>
    </w:p>
    <w:p w14:paraId="1256DA89">
      <w:pPr>
        <w:pStyle w:val="26"/>
        <w:ind w:firstLine="400"/>
        <w:rPr>
          <w:highlight w:val="none"/>
        </w:rPr>
      </w:pPr>
    </w:p>
    <w:p w14:paraId="516CE746">
      <w:pPr>
        <w:pStyle w:val="26"/>
        <w:ind w:firstLine="400"/>
        <w:rPr>
          <w:highlight w:val="none"/>
        </w:rPr>
      </w:pPr>
    </w:p>
    <w:p w14:paraId="1BAFD380">
      <w:pPr>
        <w:pStyle w:val="26"/>
        <w:ind w:firstLine="400"/>
        <w:rPr>
          <w:highlight w:val="none"/>
        </w:rPr>
      </w:pPr>
    </w:p>
    <w:p w14:paraId="61A44052">
      <w:pPr>
        <w:pStyle w:val="26"/>
        <w:ind w:firstLine="400"/>
        <w:rPr>
          <w:highlight w:val="none"/>
        </w:rPr>
      </w:pPr>
    </w:p>
    <w:p w14:paraId="68BBC317">
      <w:pPr>
        <w:pStyle w:val="26"/>
        <w:ind w:firstLine="400"/>
        <w:rPr>
          <w:highlight w:val="none"/>
        </w:rPr>
      </w:pPr>
    </w:p>
    <w:p w14:paraId="50CB0FA2">
      <w:pPr>
        <w:pStyle w:val="26"/>
        <w:ind w:firstLine="400"/>
        <w:rPr>
          <w:highlight w:val="none"/>
        </w:rPr>
      </w:pPr>
    </w:p>
    <w:p w14:paraId="0C6AD58B">
      <w:pPr>
        <w:pStyle w:val="26"/>
        <w:ind w:firstLine="400"/>
        <w:rPr>
          <w:highlight w:val="none"/>
        </w:rPr>
      </w:pPr>
    </w:p>
    <w:p w14:paraId="0180FB0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D04A95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BA17F58">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EBB862E">
      <w:pPr>
        <w:pStyle w:val="29"/>
        <w:rPr>
          <w:highlight w:val="none"/>
        </w:rPr>
      </w:pPr>
    </w:p>
    <w:p w14:paraId="572A36F9">
      <w:pPr>
        <w:rPr>
          <w:highlight w:val="none"/>
        </w:rPr>
      </w:pPr>
    </w:p>
    <w:p w14:paraId="15E9FF89">
      <w:pPr>
        <w:rPr>
          <w:highlight w:val="none"/>
        </w:rPr>
      </w:pPr>
    </w:p>
    <w:p w14:paraId="195C0CBE">
      <w:pPr>
        <w:rPr>
          <w:highlight w:val="none"/>
        </w:rPr>
      </w:pPr>
    </w:p>
    <w:p w14:paraId="226AB48D">
      <w:pPr>
        <w:rPr>
          <w:highlight w:val="none"/>
        </w:rPr>
      </w:pPr>
    </w:p>
    <w:p w14:paraId="4EF6819D">
      <w:pPr>
        <w:rPr>
          <w:highlight w:val="none"/>
        </w:rPr>
      </w:pPr>
    </w:p>
    <w:p w14:paraId="27CDF013">
      <w:pPr>
        <w:rPr>
          <w:highlight w:val="none"/>
        </w:rPr>
      </w:pPr>
    </w:p>
    <w:p w14:paraId="7461B2EC">
      <w:pPr>
        <w:rPr>
          <w:highlight w:val="none"/>
        </w:rPr>
      </w:pPr>
    </w:p>
    <w:p w14:paraId="17F812E8">
      <w:pPr>
        <w:rPr>
          <w:highlight w:val="none"/>
        </w:rPr>
      </w:pPr>
    </w:p>
    <w:p w14:paraId="6F64F4DF">
      <w:pPr>
        <w:rPr>
          <w:highlight w:val="none"/>
        </w:rPr>
      </w:pPr>
    </w:p>
    <w:p w14:paraId="025B4FE9">
      <w:pPr>
        <w:rPr>
          <w:highlight w:val="none"/>
        </w:rPr>
      </w:pPr>
    </w:p>
    <w:p w14:paraId="222EF423">
      <w:pPr>
        <w:rPr>
          <w:highlight w:val="none"/>
        </w:rPr>
      </w:pPr>
    </w:p>
    <w:p w14:paraId="4A398959">
      <w:pPr>
        <w:rPr>
          <w:highlight w:val="none"/>
        </w:rPr>
      </w:pPr>
    </w:p>
    <w:p w14:paraId="16AABB2F">
      <w:pPr>
        <w:rPr>
          <w:highlight w:val="none"/>
        </w:rPr>
      </w:pPr>
    </w:p>
    <w:p w14:paraId="1FC1A420">
      <w:pPr>
        <w:rPr>
          <w:highlight w:val="none"/>
        </w:rPr>
      </w:pPr>
    </w:p>
    <w:p w14:paraId="1F6F0E21">
      <w:pPr>
        <w:rPr>
          <w:highlight w:val="none"/>
        </w:rPr>
      </w:pPr>
    </w:p>
    <w:p w14:paraId="2813FA21">
      <w:pPr>
        <w:rPr>
          <w:highlight w:val="none"/>
        </w:rPr>
      </w:pPr>
    </w:p>
    <w:p w14:paraId="0EF34131">
      <w:pPr>
        <w:rPr>
          <w:highlight w:val="none"/>
        </w:rPr>
      </w:pPr>
    </w:p>
    <w:p w14:paraId="2475740D">
      <w:pPr>
        <w:rPr>
          <w:highlight w:val="none"/>
        </w:rPr>
      </w:pPr>
    </w:p>
    <w:p w14:paraId="07D22C12">
      <w:pPr>
        <w:rPr>
          <w:highlight w:val="none"/>
        </w:rPr>
      </w:pPr>
    </w:p>
    <w:p w14:paraId="1138F085">
      <w:pPr>
        <w:rPr>
          <w:highlight w:val="none"/>
        </w:rPr>
      </w:pPr>
    </w:p>
    <w:p w14:paraId="4259F4C0">
      <w:pPr>
        <w:rPr>
          <w:highlight w:val="none"/>
        </w:rPr>
      </w:pPr>
    </w:p>
    <w:p w14:paraId="59662964">
      <w:pPr>
        <w:rPr>
          <w:highlight w:val="none"/>
        </w:rPr>
      </w:pPr>
    </w:p>
    <w:p w14:paraId="0DD01374">
      <w:pPr>
        <w:rPr>
          <w:highlight w:val="none"/>
        </w:rPr>
      </w:pPr>
    </w:p>
    <w:p w14:paraId="52FFEEE9">
      <w:pPr>
        <w:rPr>
          <w:highlight w:val="none"/>
        </w:rPr>
      </w:pPr>
    </w:p>
    <w:p w14:paraId="37F34CC6">
      <w:pPr>
        <w:numPr>
          <w:ilvl w:val="0"/>
          <w:numId w:val="77"/>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培训方案</w:t>
      </w:r>
    </w:p>
    <w:p w14:paraId="098F4DDC">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根据本项目的实际需求，按照实际情况自行拟写，包含但不限于本项目的培训计划、岗前培训、在岗培训和考核方式等内容。</w:t>
      </w:r>
    </w:p>
    <w:p w14:paraId="25D227B2">
      <w:pPr>
        <w:pStyle w:val="26"/>
        <w:ind w:firstLine="400"/>
        <w:rPr>
          <w:rFonts w:ascii="宋体" w:hAnsi="宋体" w:cs="宋体"/>
          <w:szCs w:val="21"/>
          <w:highlight w:val="none"/>
          <w:lang w:val="en-GB"/>
        </w:rPr>
      </w:pPr>
    </w:p>
    <w:p w14:paraId="11100416">
      <w:pPr>
        <w:pStyle w:val="26"/>
        <w:ind w:firstLine="400"/>
        <w:rPr>
          <w:rFonts w:ascii="宋体" w:hAnsi="宋体" w:cs="宋体"/>
          <w:szCs w:val="21"/>
          <w:highlight w:val="none"/>
          <w:lang w:val="en-GB"/>
        </w:rPr>
      </w:pPr>
    </w:p>
    <w:p w14:paraId="66AA6A4E">
      <w:pPr>
        <w:pStyle w:val="26"/>
        <w:ind w:firstLine="400"/>
        <w:rPr>
          <w:highlight w:val="none"/>
        </w:rPr>
      </w:pPr>
    </w:p>
    <w:p w14:paraId="1A5DC07D">
      <w:pPr>
        <w:pStyle w:val="26"/>
        <w:ind w:firstLine="400"/>
        <w:rPr>
          <w:highlight w:val="none"/>
        </w:rPr>
      </w:pPr>
    </w:p>
    <w:p w14:paraId="0646A053">
      <w:pPr>
        <w:pStyle w:val="26"/>
        <w:ind w:firstLine="400"/>
        <w:rPr>
          <w:highlight w:val="none"/>
        </w:rPr>
      </w:pPr>
    </w:p>
    <w:p w14:paraId="11B2C104">
      <w:pPr>
        <w:pStyle w:val="26"/>
        <w:ind w:firstLine="400"/>
        <w:rPr>
          <w:highlight w:val="none"/>
        </w:rPr>
      </w:pPr>
    </w:p>
    <w:p w14:paraId="7FE82195">
      <w:pPr>
        <w:pStyle w:val="26"/>
        <w:ind w:firstLine="400"/>
        <w:rPr>
          <w:highlight w:val="none"/>
        </w:rPr>
      </w:pPr>
    </w:p>
    <w:p w14:paraId="179A03F6">
      <w:pPr>
        <w:pStyle w:val="26"/>
        <w:ind w:firstLine="400"/>
        <w:rPr>
          <w:highlight w:val="none"/>
        </w:rPr>
      </w:pPr>
    </w:p>
    <w:p w14:paraId="00EA235C">
      <w:pPr>
        <w:pStyle w:val="26"/>
        <w:ind w:firstLine="400"/>
        <w:rPr>
          <w:highlight w:val="none"/>
        </w:rPr>
      </w:pPr>
    </w:p>
    <w:p w14:paraId="0AA2F4B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181384E">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8A3A525">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8C6941B">
      <w:pPr>
        <w:rPr>
          <w:highlight w:val="none"/>
        </w:rPr>
      </w:pPr>
    </w:p>
    <w:p w14:paraId="02A1707C">
      <w:pPr>
        <w:rPr>
          <w:highlight w:val="none"/>
        </w:rPr>
      </w:pPr>
    </w:p>
    <w:p w14:paraId="67439AC4">
      <w:pPr>
        <w:rPr>
          <w:highlight w:val="none"/>
        </w:rPr>
      </w:pPr>
    </w:p>
    <w:p w14:paraId="7C021B9B">
      <w:pPr>
        <w:rPr>
          <w:highlight w:val="none"/>
        </w:rPr>
      </w:pPr>
    </w:p>
    <w:p w14:paraId="584BFB09">
      <w:pPr>
        <w:rPr>
          <w:highlight w:val="none"/>
        </w:rPr>
      </w:pPr>
    </w:p>
    <w:p w14:paraId="59F56085">
      <w:pPr>
        <w:rPr>
          <w:highlight w:val="none"/>
        </w:rPr>
      </w:pPr>
    </w:p>
    <w:p w14:paraId="780B7B06">
      <w:pPr>
        <w:rPr>
          <w:highlight w:val="none"/>
        </w:rPr>
      </w:pPr>
    </w:p>
    <w:p w14:paraId="721F4DC6">
      <w:pPr>
        <w:rPr>
          <w:highlight w:val="none"/>
        </w:rPr>
      </w:pPr>
    </w:p>
    <w:p w14:paraId="5F55DFA5">
      <w:pPr>
        <w:rPr>
          <w:highlight w:val="none"/>
        </w:rPr>
      </w:pPr>
    </w:p>
    <w:p w14:paraId="7D24A146">
      <w:pPr>
        <w:rPr>
          <w:highlight w:val="none"/>
        </w:rPr>
      </w:pPr>
    </w:p>
    <w:p w14:paraId="0341CD2B">
      <w:pPr>
        <w:rPr>
          <w:highlight w:val="none"/>
        </w:rPr>
      </w:pPr>
    </w:p>
    <w:p w14:paraId="0B0DA368">
      <w:pPr>
        <w:rPr>
          <w:highlight w:val="none"/>
        </w:rPr>
      </w:pPr>
    </w:p>
    <w:p w14:paraId="77533640">
      <w:pPr>
        <w:rPr>
          <w:highlight w:val="none"/>
        </w:rPr>
      </w:pPr>
    </w:p>
    <w:p w14:paraId="32CB75E8">
      <w:pPr>
        <w:rPr>
          <w:highlight w:val="none"/>
        </w:rPr>
      </w:pPr>
    </w:p>
    <w:p w14:paraId="741CFFA6">
      <w:pPr>
        <w:rPr>
          <w:highlight w:val="none"/>
        </w:rPr>
      </w:pPr>
    </w:p>
    <w:p w14:paraId="6E43562C">
      <w:pPr>
        <w:rPr>
          <w:highlight w:val="none"/>
        </w:rPr>
      </w:pPr>
    </w:p>
    <w:p w14:paraId="4DDEC231">
      <w:pPr>
        <w:rPr>
          <w:highlight w:val="none"/>
        </w:rPr>
      </w:pPr>
    </w:p>
    <w:p w14:paraId="6916423E">
      <w:pPr>
        <w:rPr>
          <w:highlight w:val="none"/>
        </w:rPr>
      </w:pPr>
    </w:p>
    <w:p w14:paraId="1025AE59">
      <w:pPr>
        <w:rPr>
          <w:highlight w:val="none"/>
        </w:rPr>
      </w:pPr>
    </w:p>
    <w:p w14:paraId="44B1401B">
      <w:pPr>
        <w:rPr>
          <w:highlight w:val="none"/>
        </w:rPr>
      </w:pPr>
    </w:p>
    <w:p w14:paraId="613334BC">
      <w:pPr>
        <w:rPr>
          <w:highlight w:val="none"/>
        </w:rPr>
      </w:pPr>
    </w:p>
    <w:p w14:paraId="5EEB274C">
      <w:pPr>
        <w:rPr>
          <w:highlight w:val="none"/>
        </w:rPr>
      </w:pPr>
    </w:p>
    <w:p w14:paraId="286E0995">
      <w:pPr>
        <w:rPr>
          <w:highlight w:val="none"/>
        </w:rPr>
      </w:pPr>
    </w:p>
    <w:p w14:paraId="0BFB2F13">
      <w:pPr>
        <w:rPr>
          <w:highlight w:val="none"/>
        </w:rPr>
      </w:pPr>
    </w:p>
    <w:p w14:paraId="73A77B4B">
      <w:pPr>
        <w:rPr>
          <w:highlight w:val="none"/>
        </w:rPr>
      </w:pPr>
    </w:p>
    <w:p w14:paraId="12084B38">
      <w:pPr>
        <w:rPr>
          <w:highlight w:val="none"/>
        </w:rPr>
      </w:pPr>
    </w:p>
    <w:p w14:paraId="3F83696E">
      <w:pPr>
        <w:rPr>
          <w:highlight w:val="none"/>
        </w:rPr>
      </w:pPr>
    </w:p>
    <w:p w14:paraId="5CDF266F">
      <w:pPr>
        <w:numPr>
          <w:ilvl w:val="0"/>
          <w:numId w:val="77"/>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应急预案措施</w:t>
      </w:r>
    </w:p>
    <w:p w14:paraId="659929F8">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根据本项目的实际需求，按照实际情况自行拟写，包含但不限于本项目的包括应急调动能力、处理工伤事件的流程和方案等内容。</w:t>
      </w:r>
    </w:p>
    <w:p w14:paraId="2F83C2E3">
      <w:pPr>
        <w:pStyle w:val="26"/>
        <w:ind w:firstLine="400"/>
        <w:rPr>
          <w:rFonts w:ascii="宋体" w:hAnsi="宋体" w:cs="宋体"/>
          <w:szCs w:val="21"/>
          <w:highlight w:val="none"/>
          <w:lang w:val="en-GB"/>
        </w:rPr>
      </w:pPr>
    </w:p>
    <w:p w14:paraId="72E91F5B">
      <w:pPr>
        <w:pStyle w:val="26"/>
        <w:ind w:firstLine="400"/>
        <w:rPr>
          <w:rFonts w:ascii="宋体" w:hAnsi="宋体" w:cs="宋体"/>
          <w:szCs w:val="21"/>
          <w:highlight w:val="none"/>
          <w:lang w:val="en-GB"/>
        </w:rPr>
      </w:pPr>
    </w:p>
    <w:p w14:paraId="5F5F8168">
      <w:pPr>
        <w:pStyle w:val="26"/>
        <w:ind w:firstLine="400"/>
        <w:rPr>
          <w:highlight w:val="none"/>
        </w:rPr>
      </w:pPr>
    </w:p>
    <w:p w14:paraId="60EA186F">
      <w:pPr>
        <w:pStyle w:val="26"/>
        <w:ind w:firstLine="400"/>
        <w:rPr>
          <w:highlight w:val="none"/>
        </w:rPr>
      </w:pPr>
    </w:p>
    <w:p w14:paraId="54339ECE">
      <w:pPr>
        <w:pStyle w:val="26"/>
        <w:ind w:firstLine="400"/>
        <w:rPr>
          <w:highlight w:val="none"/>
        </w:rPr>
      </w:pPr>
    </w:p>
    <w:p w14:paraId="665DFD3A">
      <w:pPr>
        <w:pStyle w:val="26"/>
        <w:ind w:firstLine="400"/>
        <w:rPr>
          <w:highlight w:val="none"/>
        </w:rPr>
      </w:pPr>
    </w:p>
    <w:p w14:paraId="327F599D">
      <w:pPr>
        <w:pStyle w:val="26"/>
        <w:ind w:firstLine="400"/>
        <w:rPr>
          <w:highlight w:val="none"/>
        </w:rPr>
      </w:pPr>
    </w:p>
    <w:p w14:paraId="7E2F9A75">
      <w:pPr>
        <w:pStyle w:val="26"/>
        <w:ind w:firstLine="400"/>
        <w:rPr>
          <w:highlight w:val="none"/>
        </w:rPr>
      </w:pPr>
    </w:p>
    <w:p w14:paraId="3E331C32">
      <w:pPr>
        <w:pStyle w:val="26"/>
        <w:ind w:firstLine="400"/>
        <w:rPr>
          <w:highlight w:val="none"/>
        </w:rPr>
      </w:pPr>
    </w:p>
    <w:p w14:paraId="267989C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0CF05D6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113E6D3">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336EBD">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0768C36">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8BF52F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578966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A02A31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53576A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43038B5">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5DD7CC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C45158A">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4B9A3D3">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4A63B02E">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79C085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BD3E836">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6C108D5">
      <w:pPr>
        <w:numPr>
          <w:ilvl w:val="0"/>
          <w:numId w:val="77"/>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方案讲解</w:t>
      </w:r>
    </w:p>
    <w:p w14:paraId="09B9D311">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根据本项目的实际需求，按照实际情况自行拟写，包括但不限于以下内容：项目投入、服务能力、职能管理服务方案、招聘方案、政策法规咨询方案等内容。</w:t>
      </w:r>
    </w:p>
    <w:p w14:paraId="21C01D10">
      <w:pPr>
        <w:pStyle w:val="26"/>
        <w:ind w:firstLine="400"/>
        <w:rPr>
          <w:rFonts w:ascii="宋体" w:hAnsi="宋体" w:cs="宋体"/>
          <w:szCs w:val="21"/>
          <w:highlight w:val="none"/>
          <w:lang w:val="en-GB"/>
        </w:rPr>
      </w:pPr>
    </w:p>
    <w:p w14:paraId="6D9600A7">
      <w:pPr>
        <w:pStyle w:val="26"/>
        <w:ind w:firstLine="400"/>
        <w:rPr>
          <w:rFonts w:ascii="宋体" w:hAnsi="宋体" w:cs="宋体"/>
          <w:szCs w:val="21"/>
          <w:highlight w:val="none"/>
          <w:lang w:val="en-GB"/>
        </w:rPr>
      </w:pPr>
    </w:p>
    <w:p w14:paraId="000F4FC0">
      <w:pPr>
        <w:pStyle w:val="26"/>
        <w:ind w:firstLine="400"/>
        <w:rPr>
          <w:highlight w:val="none"/>
        </w:rPr>
      </w:pPr>
    </w:p>
    <w:p w14:paraId="5F960641">
      <w:pPr>
        <w:pStyle w:val="26"/>
        <w:ind w:firstLine="400"/>
        <w:rPr>
          <w:highlight w:val="none"/>
        </w:rPr>
      </w:pPr>
    </w:p>
    <w:p w14:paraId="212E7DC3">
      <w:pPr>
        <w:pStyle w:val="26"/>
        <w:ind w:firstLine="400"/>
        <w:rPr>
          <w:highlight w:val="none"/>
        </w:rPr>
      </w:pPr>
    </w:p>
    <w:p w14:paraId="57269723">
      <w:pPr>
        <w:pStyle w:val="26"/>
        <w:ind w:firstLine="400"/>
        <w:rPr>
          <w:highlight w:val="none"/>
        </w:rPr>
      </w:pPr>
    </w:p>
    <w:p w14:paraId="6E533FFD">
      <w:pPr>
        <w:pStyle w:val="26"/>
        <w:ind w:firstLine="400"/>
        <w:rPr>
          <w:highlight w:val="none"/>
        </w:rPr>
      </w:pPr>
    </w:p>
    <w:p w14:paraId="004C4F87">
      <w:pPr>
        <w:pStyle w:val="26"/>
        <w:ind w:firstLine="400"/>
        <w:rPr>
          <w:highlight w:val="none"/>
        </w:rPr>
      </w:pPr>
    </w:p>
    <w:p w14:paraId="027A8C0A">
      <w:pPr>
        <w:pStyle w:val="26"/>
        <w:ind w:firstLine="400"/>
        <w:rPr>
          <w:highlight w:val="none"/>
        </w:rPr>
      </w:pPr>
    </w:p>
    <w:p w14:paraId="0A4A9D9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608DFE6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883B36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65A145A">
      <w:pPr>
        <w:pStyle w:val="26"/>
        <w:ind w:firstLine="480"/>
        <w:rPr>
          <w:rFonts w:hint="eastAsia" w:ascii="宋体" w:hAnsi="宋体" w:cs="宋体"/>
          <w:sz w:val="24"/>
          <w:szCs w:val="28"/>
          <w:highlight w:val="none"/>
          <w:lang w:val="en-US" w:eastAsia="zh-CN"/>
        </w:rPr>
      </w:pPr>
    </w:p>
    <w:p w14:paraId="605A497E">
      <w:pPr>
        <w:pStyle w:val="26"/>
        <w:ind w:firstLine="480"/>
        <w:rPr>
          <w:rFonts w:hint="eastAsia" w:ascii="宋体" w:hAnsi="宋体" w:cs="宋体"/>
          <w:sz w:val="24"/>
          <w:szCs w:val="28"/>
          <w:highlight w:val="none"/>
          <w:lang w:val="en-US" w:eastAsia="zh-CN"/>
        </w:rPr>
      </w:pPr>
    </w:p>
    <w:p w14:paraId="7E98EDA1">
      <w:pPr>
        <w:pStyle w:val="26"/>
        <w:ind w:firstLine="480"/>
        <w:rPr>
          <w:rFonts w:hint="eastAsia" w:ascii="宋体" w:hAnsi="宋体" w:cs="宋体"/>
          <w:sz w:val="24"/>
          <w:szCs w:val="28"/>
          <w:highlight w:val="none"/>
          <w:lang w:val="en-US" w:eastAsia="zh-CN"/>
        </w:rPr>
      </w:pPr>
    </w:p>
    <w:p w14:paraId="11CBFA57">
      <w:pPr>
        <w:pStyle w:val="26"/>
        <w:ind w:firstLine="480"/>
        <w:rPr>
          <w:rFonts w:hint="eastAsia" w:ascii="宋体" w:hAnsi="宋体" w:cs="宋体"/>
          <w:sz w:val="24"/>
          <w:szCs w:val="28"/>
          <w:highlight w:val="none"/>
          <w:lang w:val="en-US" w:eastAsia="zh-CN"/>
        </w:rPr>
      </w:pPr>
    </w:p>
    <w:p w14:paraId="21709D4D">
      <w:pPr>
        <w:pStyle w:val="26"/>
        <w:ind w:firstLine="480"/>
        <w:rPr>
          <w:rFonts w:hint="eastAsia" w:ascii="宋体" w:hAnsi="宋体" w:cs="宋体"/>
          <w:sz w:val="24"/>
          <w:szCs w:val="28"/>
          <w:highlight w:val="none"/>
          <w:lang w:val="en-US" w:eastAsia="zh-CN"/>
        </w:rPr>
      </w:pPr>
    </w:p>
    <w:p w14:paraId="37D848B2">
      <w:pPr>
        <w:pStyle w:val="26"/>
        <w:ind w:firstLine="480"/>
        <w:rPr>
          <w:rFonts w:hint="eastAsia" w:ascii="宋体" w:hAnsi="宋体" w:cs="宋体"/>
          <w:sz w:val="24"/>
          <w:szCs w:val="28"/>
          <w:highlight w:val="none"/>
          <w:lang w:val="en-US" w:eastAsia="zh-CN"/>
        </w:rPr>
      </w:pPr>
    </w:p>
    <w:p w14:paraId="0E145B9D">
      <w:pPr>
        <w:pStyle w:val="26"/>
        <w:ind w:firstLine="480"/>
        <w:rPr>
          <w:rFonts w:hint="eastAsia" w:ascii="宋体" w:hAnsi="宋体" w:cs="宋体"/>
          <w:sz w:val="24"/>
          <w:szCs w:val="28"/>
          <w:highlight w:val="none"/>
          <w:lang w:val="en-US" w:eastAsia="zh-CN"/>
        </w:rPr>
      </w:pPr>
    </w:p>
    <w:p w14:paraId="366CA9CA">
      <w:pPr>
        <w:pStyle w:val="26"/>
        <w:ind w:firstLine="480"/>
        <w:rPr>
          <w:rFonts w:hint="eastAsia" w:ascii="宋体" w:hAnsi="宋体" w:cs="宋体"/>
          <w:sz w:val="24"/>
          <w:szCs w:val="28"/>
          <w:highlight w:val="none"/>
          <w:lang w:val="en-US" w:eastAsia="zh-CN"/>
        </w:rPr>
      </w:pPr>
    </w:p>
    <w:p w14:paraId="3BB3ECF0">
      <w:pPr>
        <w:pStyle w:val="26"/>
        <w:ind w:firstLine="480"/>
        <w:rPr>
          <w:rFonts w:hint="eastAsia" w:ascii="宋体" w:hAnsi="宋体" w:cs="宋体"/>
          <w:sz w:val="24"/>
          <w:szCs w:val="28"/>
          <w:highlight w:val="none"/>
          <w:lang w:val="en-US" w:eastAsia="zh-CN"/>
        </w:rPr>
      </w:pPr>
    </w:p>
    <w:p w14:paraId="027EBEB0">
      <w:pPr>
        <w:pStyle w:val="26"/>
        <w:ind w:firstLine="480"/>
        <w:rPr>
          <w:rFonts w:hint="eastAsia" w:ascii="宋体" w:hAnsi="宋体" w:cs="宋体"/>
          <w:sz w:val="24"/>
          <w:szCs w:val="28"/>
          <w:highlight w:val="none"/>
          <w:lang w:val="en-US" w:eastAsia="zh-CN"/>
        </w:rPr>
      </w:pPr>
    </w:p>
    <w:p w14:paraId="15838500">
      <w:pPr>
        <w:pStyle w:val="26"/>
        <w:ind w:firstLine="480"/>
        <w:rPr>
          <w:rFonts w:hint="eastAsia" w:ascii="宋体" w:hAnsi="宋体" w:cs="宋体"/>
          <w:sz w:val="24"/>
          <w:szCs w:val="28"/>
          <w:highlight w:val="none"/>
          <w:lang w:val="en-US" w:eastAsia="zh-CN"/>
        </w:rPr>
      </w:pPr>
    </w:p>
    <w:p w14:paraId="5140637E">
      <w:pPr>
        <w:pStyle w:val="26"/>
        <w:ind w:firstLine="480"/>
        <w:rPr>
          <w:rFonts w:hint="eastAsia" w:ascii="宋体" w:hAnsi="宋体" w:cs="宋体"/>
          <w:sz w:val="24"/>
          <w:szCs w:val="28"/>
          <w:highlight w:val="none"/>
          <w:lang w:val="en-US" w:eastAsia="zh-CN"/>
        </w:rPr>
      </w:pPr>
    </w:p>
    <w:p w14:paraId="386897F9">
      <w:pPr>
        <w:pStyle w:val="26"/>
        <w:ind w:firstLine="480"/>
        <w:rPr>
          <w:rFonts w:hint="eastAsia" w:ascii="宋体" w:hAnsi="宋体" w:cs="宋体"/>
          <w:sz w:val="24"/>
          <w:szCs w:val="28"/>
          <w:highlight w:val="none"/>
          <w:lang w:val="en-US" w:eastAsia="zh-CN"/>
        </w:rPr>
      </w:pPr>
    </w:p>
    <w:p w14:paraId="6924794B">
      <w:pPr>
        <w:pStyle w:val="26"/>
        <w:ind w:firstLine="480"/>
        <w:rPr>
          <w:rFonts w:hint="eastAsia" w:ascii="宋体" w:hAnsi="宋体" w:cs="宋体"/>
          <w:sz w:val="24"/>
          <w:szCs w:val="28"/>
          <w:highlight w:val="none"/>
          <w:lang w:val="en-US" w:eastAsia="zh-CN"/>
        </w:rPr>
      </w:pPr>
    </w:p>
    <w:p w14:paraId="0159FA88">
      <w:pPr>
        <w:pStyle w:val="26"/>
        <w:ind w:firstLine="480"/>
        <w:rPr>
          <w:rFonts w:hint="eastAsia" w:ascii="宋体" w:hAnsi="宋体" w:cs="宋体"/>
          <w:sz w:val="24"/>
          <w:szCs w:val="28"/>
          <w:highlight w:val="none"/>
          <w:lang w:val="en-US" w:eastAsia="zh-CN"/>
        </w:rPr>
      </w:pPr>
    </w:p>
    <w:p w14:paraId="7DB94D19">
      <w:pPr>
        <w:pStyle w:val="26"/>
        <w:ind w:firstLine="480"/>
        <w:rPr>
          <w:rFonts w:hint="eastAsia" w:ascii="宋体" w:hAnsi="宋体" w:cs="宋体"/>
          <w:sz w:val="24"/>
          <w:szCs w:val="28"/>
          <w:highlight w:val="none"/>
          <w:lang w:val="en-US" w:eastAsia="zh-CN"/>
        </w:rPr>
      </w:pPr>
    </w:p>
    <w:p w14:paraId="127723E3">
      <w:pPr>
        <w:pStyle w:val="26"/>
        <w:ind w:firstLine="480"/>
        <w:rPr>
          <w:rFonts w:hint="eastAsia" w:ascii="宋体" w:hAnsi="宋体" w:cs="宋体"/>
          <w:sz w:val="24"/>
          <w:szCs w:val="28"/>
          <w:highlight w:val="none"/>
          <w:lang w:val="en-US" w:eastAsia="zh-CN"/>
        </w:rPr>
      </w:pPr>
    </w:p>
    <w:p w14:paraId="17CDBBB7">
      <w:pPr>
        <w:pStyle w:val="26"/>
        <w:ind w:firstLine="480"/>
        <w:rPr>
          <w:rFonts w:hint="eastAsia" w:ascii="宋体" w:hAnsi="宋体" w:cs="宋体"/>
          <w:sz w:val="24"/>
          <w:szCs w:val="28"/>
          <w:highlight w:val="none"/>
          <w:lang w:val="en-US" w:eastAsia="zh-CN"/>
        </w:rPr>
      </w:pPr>
    </w:p>
    <w:p w14:paraId="695E7D15">
      <w:pPr>
        <w:pStyle w:val="26"/>
        <w:ind w:firstLine="480"/>
        <w:rPr>
          <w:rFonts w:hint="eastAsia" w:ascii="宋体" w:hAnsi="宋体" w:cs="宋体"/>
          <w:sz w:val="24"/>
          <w:szCs w:val="28"/>
          <w:highlight w:val="none"/>
          <w:lang w:val="en-US" w:eastAsia="zh-CN"/>
        </w:rPr>
      </w:pPr>
    </w:p>
    <w:p w14:paraId="7B5BF3CC">
      <w:pPr>
        <w:pStyle w:val="26"/>
        <w:ind w:firstLine="480"/>
        <w:rPr>
          <w:rFonts w:hint="eastAsia" w:ascii="宋体" w:hAnsi="宋体" w:cs="宋体"/>
          <w:sz w:val="24"/>
          <w:szCs w:val="28"/>
          <w:highlight w:val="none"/>
          <w:lang w:val="en-US" w:eastAsia="zh-CN"/>
        </w:rPr>
      </w:pPr>
    </w:p>
    <w:p w14:paraId="32C87DEA">
      <w:pPr>
        <w:pStyle w:val="26"/>
        <w:ind w:firstLine="480"/>
        <w:rPr>
          <w:rFonts w:hint="eastAsia" w:ascii="宋体" w:hAnsi="宋体" w:cs="宋体"/>
          <w:sz w:val="24"/>
          <w:szCs w:val="28"/>
          <w:highlight w:val="none"/>
          <w:lang w:val="en-US" w:eastAsia="zh-CN"/>
        </w:rPr>
      </w:pPr>
    </w:p>
    <w:p w14:paraId="3935A52C">
      <w:pPr>
        <w:pStyle w:val="26"/>
        <w:ind w:firstLine="480"/>
        <w:rPr>
          <w:rFonts w:hint="eastAsia" w:ascii="宋体" w:hAnsi="宋体" w:cs="宋体"/>
          <w:sz w:val="24"/>
          <w:szCs w:val="28"/>
          <w:highlight w:val="none"/>
          <w:lang w:val="en-US" w:eastAsia="zh-CN"/>
        </w:rPr>
      </w:pPr>
    </w:p>
    <w:p w14:paraId="471F1EB5">
      <w:pPr>
        <w:pStyle w:val="26"/>
        <w:ind w:firstLine="480"/>
        <w:rPr>
          <w:rFonts w:hint="eastAsia" w:ascii="宋体" w:hAnsi="宋体" w:cs="宋体"/>
          <w:sz w:val="24"/>
          <w:szCs w:val="28"/>
          <w:highlight w:val="none"/>
          <w:lang w:val="en-US" w:eastAsia="zh-CN"/>
        </w:rPr>
      </w:pPr>
    </w:p>
    <w:p w14:paraId="489687BB">
      <w:pPr>
        <w:pStyle w:val="26"/>
        <w:ind w:firstLine="480"/>
        <w:rPr>
          <w:rFonts w:hint="eastAsia" w:ascii="宋体" w:hAnsi="宋体" w:cs="宋体"/>
          <w:sz w:val="24"/>
          <w:szCs w:val="28"/>
          <w:highlight w:val="none"/>
          <w:lang w:val="en-US" w:eastAsia="zh-CN"/>
        </w:rPr>
      </w:pPr>
    </w:p>
    <w:p w14:paraId="38E40A89">
      <w:pPr>
        <w:pStyle w:val="26"/>
        <w:ind w:firstLine="480"/>
        <w:rPr>
          <w:rFonts w:hint="eastAsia" w:ascii="宋体" w:hAnsi="宋体" w:cs="宋体"/>
          <w:sz w:val="24"/>
          <w:szCs w:val="28"/>
          <w:highlight w:val="none"/>
          <w:lang w:val="en-US" w:eastAsia="zh-CN"/>
        </w:rPr>
      </w:pPr>
    </w:p>
    <w:p w14:paraId="3918983A">
      <w:pPr>
        <w:pStyle w:val="26"/>
        <w:ind w:firstLine="480"/>
        <w:rPr>
          <w:rFonts w:hint="eastAsia" w:ascii="宋体" w:hAnsi="宋体" w:cs="宋体"/>
          <w:sz w:val="24"/>
          <w:szCs w:val="28"/>
          <w:highlight w:val="none"/>
          <w:lang w:val="en-US" w:eastAsia="zh-CN"/>
        </w:rPr>
      </w:pPr>
    </w:p>
    <w:p w14:paraId="77550065">
      <w:pPr>
        <w:pStyle w:val="26"/>
        <w:ind w:firstLine="480"/>
        <w:rPr>
          <w:rFonts w:hint="eastAsia" w:ascii="宋体" w:hAnsi="宋体" w:cs="宋体"/>
          <w:sz w:val="24"/>
          <w:szCs w:val="28"/>
          <w:highlight w:val="none"/>
          <w:lang w:val="en-US" w:eastAsia="zh-CN"/>
        </w:rPr>
      </w:pPr>
    </w:p>
    <w:p w14:paraId="2DB9B258">
      <w:pPr>
        <w:numPr>
          <w:ilvl w:val="0"/>
          <w:numId w:val="77"/>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个性化服务</w:t>
      </w:r>
    </w:p>
    <w:p w14:paraId="3B9C7400">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根据本项目的实际需求，按照实际情况自行拟写，包括但不限于以下内容：招聘网站、含有招聘模块的微信公众平台等内容。</w:t>
      </w:r>
    </w:p>
    <w:p w14:paraId="7CA4A73C">
      <w:pPr>
        <w:pStyle w:val="26"/>
        <w:ind w:firstLine="400"/>
        <w:rPr>
          <w:rFonts w:ascii="宋体" w:hAnsi="宋体" w:cs="宋体"/>
          <w:szCs w:val="21"/>
          <w:highlight w:val="none"/>
          <w:lang w:val="en-GB"/>
        </w:rPr>
      </w:pPr>
    </w:p>
    <w:p w14:paraId="71A55512">
      <w:pPr>
        <w:pStyle w:val="26"/>
        <w:ind w:firstLine="400"/>
        <w:rPr>
          <w:rFonts w:ascii="宋体" w:hAnsi="宋体" w:cs="宋体"/>
          <w:szCs w:val="21"/>
          <w:highlight w:val="none"/>
          <w:lang w:val="en-GB"/>
        </w:rPr>
      </w:pPr>
    </w:p>
    <w:p w14:paraId="3CFDEEA7">
      <w:pPr>
        <w:pStyle w:val="26"/>
        <w:ind w:firstLine="400"/>
        <w:rPr>
          <w:highlight w:val="none"/>
        </w:rPr>
      </w:pPr>
    </w:p>
    <w:p w14:paraId="34E1EAB7">
      <w:pPr>
        <w:pStyle w:val="26"/>
        <w:ind w:firstLine="400"/>
        <w:rPr>
          <w:highlight w:val="none"/>
        </w:rPr>
      </w:pPr>
    </w:p>
    <w:p w14:paraId="3AB5EC4B">
      <w:pPr>
        <w:pStyle w:val="26"/>
        <w:ind w:firstLine="400"/>
        <w:rPr>
          <w:highlight w:val="none"/>
        </w:rPr>
      </w:pPr>
    </w:p>
    <w:p w14:paraId="09C86ABE">
      <w:pPr>
        <w:pStyle w:val="26"/>
        <w:ind w:firstLine="400"/>
        <w:rPr>
          <w:highlight w:val="none"/>
        </w:rPr>
      </w:pPr>
    </w:p>
    <w:p w14:paraId="6C82B707">
      <w:pPr>
        <w:pStyle w:val="26"/>
        <w:ind w:firstLine="400"/>
        <w:rPr>
          <w:highlight w:val="none"/>
        </w:rPr>
      </w:pPr>
    </w:p>
    <w:p w14:paraId="79E19868">
      <w:pPr>
        <w:pStyle w:val="26"/>
        <w:ind w:firstLine="400"/>
        <w:rPr>
          <w:highlight w:val="none"/>
        </w:rPr>
      </w:pPr>
    </w:p>
    <w:p w14:paraId="31F61193">
      <w:pPr>
        <w:pStyle w:val="26"/>
        <w:ind w:firstLine="400"/>
        <w:rPr>
          <w:highlight w:val="none"/>
        </w:rPr>
      </w:pPr>
    </w:p>
    <w:p w14:paraId="315989B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EE1636A">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AC563F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62E7C67">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3189E9E8">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A64A32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7D6AA3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47DD93C">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6B1F75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604650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CF645D0">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98CBF35">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5C4A85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39B206B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2515E78">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40CD2FC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8BA798B">
      <w:pPr>
        <w:numPr>
          <w:ilvl w:val="0"/>
          <w:numId w:val="77"/>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劳资风险保障服务方案</w:t>
      </w:r>
    </w:p>
    <w:p w14:paraId="2B287888">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以下内容：劳动保障法律法规常识性咨询服务，突发异常劳动争议事件处理（包括劳动争议调解、仲裁、诉讼事务处理，工伤事故处理等）、劳资风险保障服务方案等内容。</w:t>
      </w:r>
    </w:p>
    <w:p w14:paraId="1B6D23BE">
      <w:pPr>
        <w:pStyle w:val="26"/>
        <w:ind w:firstLine="400"/>
        <w:rPr>
          <w:rFonts w:ascii="宋体" w:hAnsi="宋体" w:cs="宋体"/>
          <w:szCs w:val="21"/>
          <w:highlight w:val="none"/>
          <w:lang w:val="en-GB"/>
        </w:rPr>
      </w:pPr>
    </w:p>
    <w:p w14:paraId="5531CA68">
      <w:pPr>
        <w:pStyle w:val="26"/>
        <w:ind w:firstLine="400"/>
        <w:rPr>
          <w:rFonts w:ascii="宋体" w:hAnsi="宋体" w:cs="宋体"/>
          <w:szCs w:val="21"/>
          <w:highlight w:val="none"/>
          <w:lang w:val="en-GB"/>
        </w:rPr>
      </w:pPr>
    </w:p>
    <w:p w14:paraId="5A0F8526">
      <w:pPr>
        <w:pStyle w:val="26"/>
        <w:ind w:firstLine="400"/>
        <w:rPr>
          <w:highlight w:val="none"/>
        </w:rPr>
      </w:pPr>
    </w:p>
    <w:p w14:paraId="4C647CB9">
      <w:pPr>
        <w:pStyle w:val="26"/>
        <w:ind w:firstLine="400"/>
        <w:rPr>
          <w:highlight w:val="none"/>
        </w:rPr>
      </w:pPr>
    </w:p>
    <w:p w14:paraId="3DCAB9ED">
      <w:pPr>
        <w:pStyle w:val="26"/>
        <w:ind w:firstLine="400"/>
        <w:rPr>
          <w:highlight w:val="none"/>
        </w:rPr>
      </w:pPr>
    </w:p>
    <w:p w14:paraId="1B68D324">
      <w:pPr>
        <w:pStyle w:val="26"/>
        <w:ind w:firstLine="400"/>
        <w:rPr>
          <w:highlight w:val="none"/>
        </w:rPr>
      </w:pPr>
    </w:p>
    <w:p w14:paraId="3AB20703">
      <w:pPr>
        <w:pStyle w:val="26"/>
        <w:ind w:firstLine="400"/>
        <w:rPr>
          <w:highlight w:val="none"/>
        </w:rPr>
      </w:pPr>
    </w:p>
    <w:p w14:paraId="4297810B">
      <w:pPr>
        <w:pStyle w:val="26"/>
        <w:ind w:firstLine="400"/>
        <w:rPr>
          <w:highlight w:val="none"/>
        </w:rPr>
      </w:pPr>
    </w:p>
    <w:p w14:paraId="3D82CB14">
      <w:pPr>
        <w:pStyle w:val="26"/>
        <w:ind w:firstLine="400"/>
        <w:rPr>
          <w:highlight w:val="none"/>
        </w:rPr>
      </w:pPr>
    </w:p>
    <w:p w14:paraId="3CB0DED4">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EBE2E78">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5DDF5DD">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7D97B9B">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860D35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212451-BD95-4418-94B9-7CDB288EC2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D504F1E-64A6-4C8F-8D49-7F9265E5CB5A}"/>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86"/>
    <w:family w:val="script"/>
    <w:pitch w:val="default"/>
    <w:sig w:usb0="00000000" w:usb1="00000000" w:usb2="00000010" w:usb3="00000000" w:csb0="003C0041" w:csb1="00000000"/>
  </w:font>
  <w:font w:name="仿宋_GB2312">
    <w:panose1 w:val="02010609030101010101"/>
    <w:charset w:val="86"/>
    <w:family w:val="modern"/>
    <w:pitch w:val="default"/>
    <w:sig w:usb0="00000001" w:usb1="080E0000" w:usb2="00000000" w:usb3="00000000" w:csb0="00040000" w:csb1="00000000"/>
    <w:embedRegular r:id="rId3" w:fontKey="{DFCC748D-4F99-45D6-BA5A-9AECC5C6B7CE}"/>
  </w:font>
  <w:font w:name="微软雅黑">
    <w:panose1 w:val="020B0503020204020204"/>
    <w:charset w:val="86"/>
    <w:family w:val="swiss"/>
    <w:pitch w:val="default"/>
    <w:sig w:usb0="80000287" w:usb1="2ACF3C50" w:usb2="00000016" w:usb3="00000000" w:csb0="0004001F" w:csb1="00000000"/>
    <w:embedRegular r:id="rId4" w:fontKey="{1A42C0F7-CD0B-4249-B3D4-A86DAB754ABD}"/>
  </w:font>
  <w:font w:name="华文中宋">
    <w:panose1 w:val="02010600040101010101"/>
    <w:charset w:val="86"/>
    <w:family w:val="auto"/>
    <w:pitch w:val="default"/>
    <w:sig w:usb0="00000287" w:usb1="080F0000" w:usb2="00000000" w:usb3="00000000" w:csb0="0004009F" w:csb1="DFD70000"/>
    <w:embedRegular r:id="rId5" w:fontKey="{A3C4849C-ECB6-4E0B-B0C4-31EAB1594CD6}"/>
  </w:font>
  <w:font w:name="华文仿宋">
    <w:panose1 w:val="02010600040101010101"/>
    <w:charset w:val="86"/>
    <w:family w:val="auto"/>
    <w:pitch w:val="default"/>
    <w:sig w:usb0="00000287" w:usb1="080F0000" w:usb2="00000000" w:usb3="00000000" w:csb0="0004009F" w:csb1="DFD70000"/>
    <w:embedRegular r:id="rId6" w:fontKey="{9377F1BE-0E32-45FA-9629-09D4CA135542}"/>
  </w:font>
  <w:font w:name="仿宋">
    <w:panose1 w:val="02010609060101010101"/>
    <w:charset w:val="86"/>
    <w:family w:val="modern"/>
    <w:pitch w:val="default"/>
    <w:sig w:usb0="800002BF" w:usb1="38CF7CFA" w:usb2="00000016" w:usb3="00000000" w:csb0="00040001" w:csb1="00000000"/>
    <w:embedRegular r:id="rId7" w:fontKey="{ECBCCCE3-20D5-4762-88B0-0B60C7F82584}"/>
  </w:font>
  <w:font w:name="Calibri Light">
    <w:panose1 w:val="020F0302020204030204"/>
    <w:charset w:val="00"/>
    <w:family w:val="swiss"/>
    <w:pitch w:val="default"/>
    <w:sig w:usb0="E0002AFF" w:usb1="C000247B" w:usb2="00000009" w:usb3="00000000" w:csb0="200001FF" w:csb1="00000000"/>
    <w:embedRegular r:id="rId8" w:fontKey="{D2A04410-F973-4C83-B5E9-5AD9C0B1E0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107C">
    <w:pPr>
      <w:pStyle w:val="13"/>
    </w:pPr>
  </w:p>
  <w:p w14:paraId="0BB2B48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405F">
    <w:pPr>
      <w:pStyle w:val="13"/>
    </w:pPr>
  </w:p>
  <w:p w14:paraId="54B120A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A0E7">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764E0">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7764E0">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76</w:t>
                    </w:r>
                    <w:r>
                      <w:t xml:space="preserve"> 页</w:t>
                    </w:r>
                  </w:p>
                </w:txbxContent>
              </v:textbox>
            </v:shape>
          </w:pict>
        </mc:Fallback>
      </mc:AlternateContent>
    </w:r>
  </w:p>
  <w:p w14:paraId="3F64FBE0">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29320"/>
    <w:multiLevelType w:val="singleLevel"/>
    <w:tmpl w:val="82A29320"/>
    <w:lvl w:ilvl="0" w:tentative="0">
      <w:start w:val="1"/>
      <w:numFmt w:val="decimal"/>
      <w:lvlText w:val="(%1)"/>
      <w:lvlJc w:val="left"/>
      <w:pPr>
        <w:ind w:left="425" w:hanging="425"/>
      </w:pPr>
      <w:rPr>
        <w:rFonts w:hint="default"/>
      </w:rPr>
    </w:lvl>
  </w:abstractNum>
  <w:abstractNum w:abstractNumId="1">
    <w:nsid w:val="85DA5143"/>
    <w:multiLevelType w:val="singleLevel"/>
    <w:tmpl w:val="85DA5143"/>
    <w:lvl w:ilvl="0" w:tentative="0">
      <w:start w:val="1"/>
      <w:numFmt w:val="chineseCounting"/>
      <w:suff w:val="nothing"/>
      <w:lvlText w:val="（%1）"/>
      <w:lvlJc w:val="left"/>
      <w:pPr>
        <w:ind w:left="0" w:firstLine="420"/>
      </w:pPr>
      <w:rPr>
        <w:rFonts w:hint="eastAsia"/>
      </w:rPr>
    </w:lvl>
  </w:abstractNum>
  <w:abstractNum w:abstractNumId="2">
    <w:nsid w:val="86F31DBA"/>
    <w:multiLevelType w:val="singleLevel"/>
    <w:tmpl w:val="86F31DBA"/>
    <w:lvl w:ilvl="0" w:tentative="0">
      <w:start w:val="1"/>
      <w:numFmt w:val="decimal"/>
      <w:suff w:val="nothing"/>
      <w:lvlText w:val="%1．"/>
      <w:lvlJc w:val="left"/>
      <w:pPr>
        <w:ind w:left="0" w:firstLine="400"/>
      </w:pPr>
      <w:rPr>
        <w:rFonts w:hint="default"/>
      </w:rPr>
    </w:lvl>
  </w:abstractNum>
  <w:abstractNum w:abstractNumId="3">
    <w:nsid w:val="8706F4FD"/>
    <w:multiLevelType w:val="singleLevel"/>
    <w:tmpl w:val="8706F4FD"/>
    <w:lvl w:ilvl="0" w:tentative="0">
      <w:start w:val="1"/>
      <w:numFmt w:val="decimal"/>
      <w:suff w:val="nothing"/>
      <w:lvlText w:val="（%1）"/>
      <w:lvlJc w:val="left"/>
    </w:lvl>
  </w:abstractNum>
  <w:abstractNum w:abstractNumId="4">
    <w:nsid w:val="877D5547"/>
    <w:multiLevelType w:val="singleLevel"/>
    <w:tmpl w:val="877D5547"/>
    <w:lvl w:ilvl="0" w:tentative="0">
      <w:start w:val="1"/>
      <w:numFmt w:val="decimal"/>
      <w:suff w:val="nothing"/>
      <w:lvlText w:val="%1．"/>
      <w:lvlJc w:val="left"/>
      <w:pPr>
        <w:ind w:left="0" w:firstLine="400"/>
      </w:pPr>
      <w:rPr>
        <w:rFonts w:hint="default"/>
      </w:rPr>
    </w:lvl>
  </w:abstractNum>
  <w:abstractNum w:abstractNumId="5">
    <w:nsid w:val="8809F6C4"/>
    <w:multiLevelType w:val="singleLevel"/>
    <w:tmpl w:val="8809F6C4"/>
    <w:lvl w:ilvl="0" w:tentative="0">
      <w:start w:val="1"/>
      <w:numFmt w:val="decimal"/>
      <w:lvlText w:val="(%1)"/>
      <w:lvlJc w:val="left"/>
      <w:pPr>
        <w:ind w:left="425" w:hanging="425"/>
      </w:pPr>
      <w:rPr>
        <w:rFonts w:hint="default"/>
      </w:rPr>
    </w:lvl>
  </w:abstractNum>
  <w:abstractNum w:abstractNumId="6">
    <w:nsid w:val="88B0E41A"/>
    <w:multiLevelType w:val="singleLevel"/>
    <w:tmpl w:val="88B0E41A"/>
    <w:lvl w:ilvl="0" w:tentative="0">
      <w:start w:val="1"/>
      <w:numFmt w:val="decimal"/>
      <w:lvlText w:val="(%1)"/>
      <w:lvlJc w:val="left"/>
      <w:pPr>
        <w:ind w:left="425" w:hanging="425"/>
      </w:pPr>
      <w:rPr>
        <w:rFonts w:hint="default"/>
      </w:rPr>
    </w:lvl>
  </w:abstractNum>
  <w:abstractNum w:abstractNumId="7">
    <w:nsid w:val="8E54BB0F"/>
    <w:multiLevelType w:val="singleLevel"/>
    <w:tmpl w:val="8E54BB0F"/>
    <w:lvl w:ilvl="0" w:tentative="0">
      <w:start w:val="1"/>
      <w:numFmt w:val="decimal"/>
      <w:suff w:val="nothing"/>
      <w:lvlText w:val="(%1)"/>
      <w:lvlJc w:val="left"/>
      <w:pPr>
        <w:ind w:left="425" w:hanging="425"/>
      </w:pPr>
      <w:rPr>
        <w:rFonts w:hint="default"/>
      </w:rPr>
    </w:lvl>
  </w:abstractNum>
  <w:abstractNum w:abstractNumId="8">
    <w:nsid w:val="90A9CD7C"/>
    <w:multiLevelType w:val="singleLevel"/>
    <w:tmpl w:val="90A9CD7C"/>
    <w:lvl w:ilvl="0" w:tentative="0">
      <w:start w:val="1"/>
      <w:numFmt w:val="decimal"/>
      <w:lvlText w:val="(%1)"/>
      <w:lvlJc w:val="left"/>
      <w:pPr>
        <w:ind w:left="425" w:hanging="425"/>
      </w:pPr>
      <w:rPr>
        <w:rFonts w:hint="default"/>
      </w:rPr>
    </w:lvl>
  </w:abstractNum>
  <w:abstractNum w:abstractNumId="9">
    <w:nsid w:val="91F32E2B"/>
    <w:multiLevelType w:val="singleLevel"/>
    <w:tmpl w:val="91F32E2B"/>
    <w:lvl w:ilvl="0" w:tentative="0">
      <w:start w:val="1"/>
      <w:numFmt w:val="decimal"/>
      <w:suff w:val="nothing"/>
      <w:lvlText w:val="%1．"/>
      <w:lvlJc w:val="left"/>
      <w:pPr>
        <w:ind w:left="0" w:firstLine="400"/>
      </w:pPr>
      <w:rPr>
        <w:rFonts w:hint="default"/>
      </w:rPr>
    </w:lvl>
  </w:abstractNum>
  <w:abstractNum w:abstractNumId="10">
    <w:nsid w:val="9221960E"/>
    <w:multiLevelType w:val="singleLevel"/>
    <w:tmpl w:val="9221960E"/>
    <w:lvl w:ilvl="0" w:tentative="0">
      <w:start w:val="1"/>
      <w:numFmt w:val="chineseCounting"/>
      <w:suff w:val="nothing"/>
      <w:lvlText w:val="（%1）"/>
      <w:lvlJc w:val="left"/>
      <w:pPr>
        <w:ind w:left="0" w:firstLine="420"/>
      </w:pPr>
      <w:rPr>
        <w:rFonts w:hint="eastAsia"/>
      </w:rPr>
    </w:lvl>
  </w:abstractNum>
  <w:abstractNum w:abstractNumId="11">
    <w:nsid w:val="93FE20D2"/>
    <w:multiLevelType w:val="singleLevel"/>
    <w:tmpl w:val="93FE20D2"/>
    <w:lvl w:ilvl="0" w:tentative="0">
      <w:start w:val="1"/>
      <w:numFmt w:val="chineseCounting"/>
      <w:suff w:val="nothing"/>
      <w:lvlText w:val="%1、"/>
      <w:lvlJc w:val="left"/>
      <w:pPr>
        <w:ind w:left="0" w:firstLine="420"/>
      </w:pPr>
      <w:rPr>
        <w:rFonts w:hint="eastAsia"/>
      </w:rPr>
    </w:lvl>
  </w:abstractNum>
  <w:abstractNum w:abstractNumId="12">
    <w:nsid w:val="946867F7"/>
    <w:multiLevelType w:val="singleLevel"/>
    <w:tmpl w:val="946867F7"/>
    <w:lvl w:ilvl="0" w:tentative="0">
      <w:start w:val="1"/>
      <w:numFmt w:val="decimal"/>
      <w:lvlText w:val="(%1)"/>
      <w:lvlJc w:val="left"/>
      <w:pPr>
        <w:ind w:left="425" w:hanging="425"/>
      </w:pPr>
      <w:rPr>
        <w:rFonts w:hint="default"/>
      </w:rPr>
    </w:lvl>
  </w:abstractNum>
  <w:abstractNum w:abstractNumId="13">
    <w:nsid w:val="9A6DA1DE"/>
    <w:multiLevelType w:val="singleLevel"/>
    <w:tmpl w:val="9A6DA1DE"/>
    <w:lvl w:ilvl="0" w:tentative="0">
      <w:start w:val="1"/>
      <w:numFmt w:val="decimal"/>
      <w:suff w:val="nothing"/>
      <w:lvlText w:val="%1．"/>
      <w:lvlJc w:val="left"/>
      <w:pPr>
        <w:ind w:left="0" w:firstLine="400"/>
      </w:pPr>
      <w:rPr>
        <w:rFonts w:hint="default"/>
      </w:rPr>
    </w:lvl>
  </w:abstractNum>
  <w:abstractNum w:abstractNumId="14">
    <w:nsid w:val="9A726A7D"/>
    <w:multiLevelType w:val="singleLevel"/>
    <w:tmpl w:val="9A726A7D"/>
    <w:lvl w:ilvl="0" w:tentative="0">
      <w:start w:val="2"/>
      <w:numFmt w:val="decimal"/>
      <w:lvlText w:val="%1."/>
      <w:lvlJc w:val="left"/>
      <w:pPr>
        <w:tabs>
          <w:tab w:val="left" w:pos="312"/>
        </w:tabs>
      </w:pPr>
    </w:lvl>
  </w:abstractNum>
  <w:abstractNum w:abstractNumId="15">
    <w:nsid w:val="9CA296C8"/>
    <w:multiLevelType w:val="singleLevel"/>
    <w:tmpl w:val="9CA296C8"/>
    <w:lvl w:ilvl="0" w:tentative="0">
      <w:start w:val="1"/>
      <w:numFmt w:val="decimal"/>
      <w:lvlText w:val="(%1)"/>
      <w:lvlJc w:val="left"/>
      <w:pPr>
        <w:ind w:left="425" w:hanging="425"/>
      </w:pPr>
      <w:rPr>
        <w:rFonts w:hint="default"/>
      </w:rPr>
    </w:lvl>
  </w:abstractNum>
  <w:abstractNum w:abstractNumId="16">
    <w:nsid w:val="9CF6478A"/>
    <w:multiLevelType w:val="singleLevel"/>
    <w:tmpl w:val="9CF6478A"/>
    <w:lvl w:ilvl="0" w:tentative="0">
      <w:start w:val="1"/>
      <w:numFmt w:val="decimal"/>
      <w:suff w:val="nothing"/>
      <w:lvlText w:val="%1．"/>
      <w:lvlJc w:val="left"/>
      <w:pPr>
        <w:ind w:left="0" w:firstLine="400"/>
      </w:pPr>
      <w:rPr>
        <w:rFonts w:hint="default"/>
      </w:rPr>
    </w:lvl>
  </w:abstractNum>
  <w:abstractNum w:abstractNumId="17">
    <w:nsid w:val="9D691C6F"/>
    <w:multiLevelType w:val="singleLevel"/>
    <w:tmpl w:val="9D691C6F"/>
    <w:lvl w:ilvl="0" w:tentative="0">
      <w:start w:val="1"/>
      <w:numFmt w:val="decimal"/>
      <w:lvlText w:val="(%1)"/>
      <w:lvlJc w:val="left"/>
      <w:pPr>
        <w:ind w:left="425" w:hanging="425"/>
      </w:pPr>
      <w:rPr>
        <w:rFonts w:hint="default"/>
      </w:rPr>
    </w:lvl>
  </w:abstractNum>
  <w:abstractNum w:abstractNumId="18">
    <w:nsid w:val="A013F2A0"/>
    <w:multiLevelType w:val="singleLevel"/>
    <w:tmpl w:val="A013F2A0"/>
    <w:lvl w:ilvl="0" w:tentative="0">
      <w:start w:val="1"/>
      <w:numFmt w:val="chineseCounting"/>
      <w:suff w:val="nothing"/>
      <w:lvlText w:val="%1、"/>
      <w:lvlJc w:val="left"/>
      <w:pPr>
        <w:ind w:left="0" w:firstLine="420"/>
      </w:pPr>
      <w:rPr>
        <w:rFonts w:hint="eastAsia"/>
      </w:rPr>
    </w:lvl>
  </w:abstractNum>
  <w:abstractNum w:abstractNumId="19">
    <w:nsid w:val="AA3DFF3C"/>
    <w:multiLevelType w:val="singleLevel"/>
    <w:tmpl w:val="AA3DFF3C"/>
    <w:lvl w:ilvl="0" w:tentative="0">
      <w:start w:val="1"/>
      <w:numFmt w:val="decimal"/>
      <w:lvlText w:val="(%1)"/>
      <w:lvlJc w:val="left"/>
      <w:pPr>
        <w:ind w:left="425" w:hanging="425"/>
      </w:pPr>
      <w:rPr>
        <w:rFonts w:hint="default"/>
      </w:rPr>
    </w:lvl>
  </w:abstractNum>
  <w:abstractNum w:abstractNumId="20">
    <w:nsid w:val="AABBAEB7"/>
    <w:multiLevelType w:val="singleLevel"/>
    <w:tmpl w:val="AABBAEB7"/>
    <w:lvl w:ilvl="0" w:tentative="0">
      <w:start w:val="1"/>
      <w:numFmt w:val="decimal"/>
      <w:suff w:val="nothing"/>
      <w:lvlText w:val="%1．"/>
      <w:lvlJc w:val="left"/>
      <w:pPr>
        <w:ind w:left="0" w:firstLine="400"/>
      </w:pPr>
      <w:rPr>
        <w:rFonts w:hint="default"/>
      </w:rPr>
    </w:lvl>
  </w:abstractNum>
  <w:abstractNum w:abstractNumId="21">
    <w:nsid w:val="B09AAB42"/>
    <w:multiLevelType w:val="singleLevel"/>
    <w:tmpl w:val="B09AAB42"/>
    <w:lvl w:ilvl="0" w:tentative="0">
      <w:start w:val="1"/>
      <w:numFmt w:val="decimal"/>
      <w:lvlText w:val="(%1)"/>
      <w:lvlJc w:val="left"/>
      <w:pPr>
        <w:ind w:left="425" w:hanging="425"/>
      </w:pPr>
      <w:rPr>
        <w:rFonts w:hint="default"/>
      </w:rPr>
    </w:lvl>
  </w:abstractNum>
  <w:abstractNum w:abstractNumId="22">
    <w:nsid w:val="B74DB458"/>
    <w:multiLevelType w:val="singleLevel"/>
    <w:tmpl w:val="B74DB458"/>
    <w:lvl w:ilvl="0" w:tentative="0">
      <w:start w:val="1"/>
      <w:numFmt w:val="decimal"/>
      <w:suff w:val="nothing"/>
      <w:lvlText w:val="%1．"/>
      <w:lvlJc w:val="left"/>
      <w:pPr>
        <w:ind w:left="0" w:firstLine="400"/>
      </w:pPr>
      <w:rPr>
        <w:rFonts w:hint="default"/>
      </w:rPr>
    </w:lvl>
  </w:abstractNum>
  <w:abstractNum w:abstractNumId="23">
    <w:nsid w:val="BA3E561F"/>
    <w:multiLevelType w:val="singleLevel"/>
    <w:tmpl w:val="BA3E561F"/>
    <w:lvl w:ilvl="0" w:tentative="0">
      <w:start w:val="1"/>
      <w:numFmt w:val="decimal"/>
      <w:lvlText w:val="(%1)"/>
      <w:lvlJc w:val="left"/>
      <w:pPr>
        <w:ind w:left="425" w:hanging="425"/>
      </w:pPr>
      <w:rPr>
        <w:rFonts w:hint="default"/>
      </w:rPr>
    </w:lvl>
  </w:abstractNum>
  <w:abstractNum w:abstractNumId="24">
    <w:nsid w:val="BAB964EE"/>
    <w:multiLevelType w:val="singleLevel"/>
    <w:tmpl w:val="BAB964EE"/>
    <w:lvl w:ilvl="0" w:tentative="0">
      <w:start w:val="1"/>
      <w:numFmt w:val="decimal"/>
      <w:suff w:val="nothing"/>
      <w:lvlText w:val="%1、"/>
      <w:lvlJc w:val="left"/>
    </w:lvl>
  </w:abstractNum>
  <w:abstractNum w:abstractNumId="25">
    <w:nsid w:val="C98ECD9A"/>
    <w:multiLevelType w:val="singleLevel"/>
    <w:tmpl w:val="C98ECD9A"/>
    <w:lvl w:ilvl="0" w:tentative="0">
      <w:start w:val="1"/>
      <w:numFmt w:val="decimal"/>
      <w:suff w:val="nothing"/>
      <w:lvlText w:val="%1．"/>
      <w:lvlJc w:val="left"/>
      <w:pPr>
        <w:ind w:left="0" w:firstLine="400"/>
      </w:pPr>
      <w:rPr>
        <w:rFonts w:hint="default"/>
      </w:rPr>
    </w:lvl>
  </w:abstractNum>
  <w:abstractNum w:abstractNumId="26">
    <w:nsid w:val="CAFBC208"/>
    <w:multiLevelType w:val="singleLevel"/>
    <w:tmpl w:val="CAFBC208"/>
    <w:lvl w:ilvl="0" w:tentative="0">
      <w:start w:val="1"/>
      <w:numFmt w:val="decimal"/>
      <w:lvlText w:val="(%1)"/>
      <w:lvlJc w:val="left"/>
      <w:pPr>
        <w:ind w:left="425" w:hanging="425"/>
      </w:pPr>
      <w:rPr>
        <w:rFonts w:hint="default"/>
      </w:rPr>
    </w:lvl>
  </w:abstractNum>
  <w:abstractNum w:abstractNumId="27">
    <w:nsid w:val="CB6AB4D4"/>
    <w:multiLevelType w:val="singleLevel"/>
    <w:tmpl w:val="CB6AB4D4"/>
    <w:lvl w:ilvl="0" w:tentative="0">
      <w:start w:val="1"/>
      <w:numFmt w:val="decimal"/>
      <w:lvlText w:val="(%1)"/>
      <w:lvlJc w:val="left"/>
      <w:pPr>
        <w:ind w:left="425" w:hanging="425"/>
      </w:pPr>
      <w:rPr>
        <w:rFonts w:hint="default"/>
      </w:rPr>
    </w:lvl>
  </w:abstractNum>
  <w:abstractNum w:abstractNumId="28">
    <w:nsid w:val="CC92B6FE"/>
    <w:multiLevelType w:val="singleLevel"/>
    <w:tmpl w:val="CC92B6FE"/>
    <w:lvl w:ilvl="0" w:tentative="0">
      <w:start w:val="1"/>
      <w:numFmt w:val="decimal"/>
      <w:lvlText w:val="(%1)"/>
      <w:lvlJc w:val="left"/>
      <w:pPr>
        <w:ind w:left="425" w:hanging="425"/>
      </w:pPr>
      <w:rPr>
        <w:rFonts w:hint="default"/>
      </w:rPr>
    </w:lvl>
  </w:abstractNum>
  <w:abstractNum w:abstractNumId="29">
    <w:nsid w:val="CFD4A839"/>
    <w:multiLevelType w:val="singleLevel"/>
    <w:tmpl w:val="CFD4A839"/>
    <w:lvl w:ilvl="0" w:tentative="0">
      <w:start w:val="1"/>
      <w:numFmt w:val="chineseCounting"/>
      <w:suff w:val="nothing"/>
      <w:lvlText w:val="（%1）"/>
      <w:lvlJc w:val="left"/>
      <w:pPr>
        <w:ind w:left="0" w:firstLine="420"/>
      </w:pPr>
      <w:rPr>
        <w:rFonts w:hint="eastAsia"/>
      </w:rPr>
    </w:lvl>
  </w:abstractNum>
  <w:abstractNum w:abstractNumId="30">
    <w:nsid w:val="D152B846"/>
    <w:multiLevelType w:val="singleLevel"/>
    <w:tmpl w:val="D152B846"/>
    <w:lvl w:ilvl="0" w:tentative="0">
      <w:start w:val="1"/>
      <w:numFmt w:val="chineseCounting"/>
      <w:suff w:val="nothing"/>
      <w:lvlText w:val="（%1）"/>
      <w:lvlJc w:val="left"/>
      <w:pPr>
        <w:ind w:left="0" w:firstLine="420"/>
      </w:pPr>
      <w:rPr>
        <w:rFonts w:hint="eastAsia"/>
      </w:rPr>
    </w:lvl>
  </w:abstractNum>
  <w:abstractNum w:abstractNumId="31">
    <w:nsid w:val="D3516230"/>
    <w:multiLevelType w:val="singleLevel"/>
    <w:tmpl w:val="D3516230"/>
    <w:lvl w:ilvl="0" w:tentative="0">
      <w:start w:val="1"/>
      <w:numFmt w:val="chineseCounting"/>
      <w:suff w:val="nothing"/>
      <w:lvlText w:val="%1、"/>
      <w:lvlJc w:val="left"/>
      <w:pPr>
        <w:ind w:left="0" w:firstLine="420"/>
      </w:pPr>
      <w:rPr>
        <w:rFonts w:hint="eastAsia"/>
      </w:rPr>
    </w:lvl>
  </w:abstractNum>
  <w:abstractNum w:abstractNumId="32">
    <w:nsid w:val="D769A49B"/>
    <w:multiLevelType w:val="singleLevel"/>
    <w:tmpl w:val="D769A49B"/>
    <w:lvl w:ilvl="0" w:tentative="0">
      <w:start w:val="1"/>
      <w:numFmt w:val="decimal"/>
      <w:lvlText w:val="(%1)"/>
      <w:lvlJc w:val="left"/>
      <w:pPr>
        <w:ind w:left="425" w:hanging="425"/>
      </w:pPr>
      <w:rPr>
        <w:rFonts w:hint="default"/>
      </w:rPr>
    </w:lvl>
  </w:abstractNum>
  <w:abstractNum w:abstractNumId="33">
    <w:nsid w:val="F034D0F0"/>
    <w:multiLevelType w:val="singleLevel"/>
    <w:tmpl w:val="F034D0F0"/>
    <w:lvl w:ilvl="0" w:tentative="0">
      <w:start w:val="1"/>
      <w:numFmt w:val="decimal"/>
      <w:suff w:val="nothing"/>
      <w:lvlText w:val="（%1）"/>
      <w:lvlJc w:val="left"/>
    </w:lvl>
  </w:abstractNum>
  <w:abstractNum w:abstractNumId="34">
    <w:nsid w:val="00000006"/>
    <w:multiLevelType w:val="singleLevel"/>
    <w:tmpl w:val="00000006"/>
    <w:lvl w:ilvl="0" w:tentative="0">
      <w:start w:val="1"/>
      <w:numFmt w:val="decimal"/>
      <w:suff w:val="nothing"/>
      <w:lvlText w:val="%1、"/>
      <w:lvlJc w:val="left"/>
    </w:lvl>
  </w:abstractNum>
  <w:abstractNum w:abstractNumId="35">
    <w:nsid w:val="00000010"/>
    <w:multiLevelType w:val="singleLevel"/>
    <w:tmpl w:val="00000010"/>
    <w:lvl w:ilvl="0" w:tentative="0">
      <w:start w:val="1"/>
      <w:numFmt w:val="decimal"/>
      <w:suff w:val="nothing"/>
      <w:lvlText w:val="%1、"/>
      <w:lvlJc w:val="left"/>
    </w:lvl>
  </w:abstractNum>
  <w:abstractNum w:abstractNumId="36">
    <w:nsid w:val="0319CA5D"/>
    <w:multiLevelType w:val="singleLevel"/>
    <w:tmpl w:val="0319CA5D"/>
    <w:lvl w:ilvl="0" w:tentative="0">
      <w:start w:val="1"/>
      <w:numFmt w:val="decimal"/>
      <w:suff w:val="nothing"/>
      <w:lvlText w:val="%1．"/>
      <w:lvlJc w:val="left"/>
      <w:pPr>
        <w:ind w:left="0" w:firstLine="400"/>
      </w:pPr>
      <w:rPr>
        <w:rFonts w:hint="default"/>
      </w:rPr>
    </w:lvl>
  </w:abstractNum>
  <w:abstractNum w:abstractNumId="37">
    <w:nsid w:val="09A4C814"/>
    <w:multiLevelType w:val="singleLevel"/>
    <w:tmpl w:val="09A4C814"/>
    <w:lvl w:ilvl="0" w:tentative="0">
      <w:start w:val="1"/>
      <w:numFmt w:val="decimal"/>
      <w:lvlText w:val="(%1)"/>
      <w:lvlJc w:val="left"/>
      <w:pPr>
        <w:ind w:left="425" w:hanging="425"/>
      </w:pPr>
      <w:rPr>
        <w:rFonts w:hint="default"/>
      </w:rPr>
    </w:lvl>
  </w:abstractNum>
  <w:abstractNum w:abstractNumId="38">
    <w:nsid w:val="0A13D448"/>
    <w:multiLevelType w:val="singleLevel"/>
    <w:tmpl w:val="0A13D448"/>
    <w:lvl w:ilvl="0" w:tentative="0">
      <w:start w:val="1"/>
      <w:numFmt w:val="decimal"/>
      <w:suff w:val="nothing"/>
      <w:lvlText w:val="%1．"/>
      <w:lvlJc w:val="left"/>
      <w:pPr>
        <w:ind w:left="0" w:firstLine="400"/>
      </w:pPr>
      <w:rPr>
        <w:rFonts w:hint="default"/>
      </w:rPr>
    </w:lvl>
  </w:abstractNum>
  <w:abstractNum w:abstractNumId="39">
    <w:nsid w:val="0B67B159"/>
    <w:multiLevelType w:val="singleLevel"/>
    <w:tmpl w:val="0B67B159"/>
    <w:lvl w:ilvl="0" w:tentative="0">
      <w:start w:val="1"/>
      <w:numFmt w:val="decimal"/>
      <w:lvlText w:val="%1."/>
      <w:lvlJc w:val="left"/>
      <w:pPr>
        <w:tabs>
          <w:tab w:val="left" w:pos="312"/>
        </w:tabs>
        <w:ind w:left="100" w:leftChars="0" w:firstLine="0" w:firstLineChars="0"/>
      </w:pPr>
    </w:lvl>
  </w:abstractNum>
  <w:abstractNum w:abstractNumId="40">
    <w:nsid w:val="0BEF9422"/>
    <w:multiLevelType w:val="singleLevel"/>
    <w:tmpl w:val="0BEF9422"/>
    <w:lvl w:ilvl="0" w:tentative="0">
      <w:start w:val="1"/>
      <w:numFmt w:val="decimal"/>
      <w:suff w:val="nothing"/>
      <w:lvlText w:val="%1."/>
      <w:lvlJc w:val="left"/>
      <w:pPr>
        <w:ind w:left="425" w:hanging="425"/>
      </w:pPr>
      <w:rPr>
        <w:rFonts w:hint="default"/>
      </w:rPr>
    </w:lvl>
  </w:abstractNum>
  <w:abstractNum w:abstractNumId="41">
    <w:nsid w:val="12B4EA40"/>
    <w:multiLevelType w:val="singleLevel"/>
    <w:tmpl w:val="12B4EA40"/>
    <w:lvl w:ilvl="0" w:tentative="0">
      <w:start w:val="1"/>
      <w:numFmt w:val="decimal"/>
      <w:lvlText w:val="(%1)"/>
      <w:lvlJc w:val="left"/>
      <w:pPr>
        <w:ind w:left="425" w:hanging="425"/>
      </w:pPr>
      <w:rPr>
        <w:rFonts w:hint="default"/>
      </w:rPr>
    </w:lvl>
  </w:abstractNum>
  <w:abstractNum w:abstractNumId="42">
    <w:nsid w:val="13A4CEE8"/>
    <w:multiLevelType w:val="singleLevel"/>
    <w:tmpl w:val="13A4CEE8"/>
    <w:lvl w:ilvl="0" w:tentative="0">
      <w:start w:val="1"/>
      <w:numFmt w:val="decimal"/>
      <w:suff w:val="nothing"/>
      <w:lvlText w:val="%1．"/>
      <w:lvlJc w:val="left"/>
      <w:pPr>
        <w:ind w:left="0" w:firstLine="400"/>
      </w:pPr>
      <w:rPr>
        <w:rFonts w:hint="default"/>
      </w:rPr>
    </w:lvl>
  </w:abstractNum>
  <w:abstractNum w:abstractNumId="43">
    <w:nsid w:val="1678A580"/>
    <w:multiLevelType w:val="singleLevel"/>
    <w:tmpl w:val="1678A580"/>
    <w:lvl w:ilvl="0" w:tentative="0">
      <w:start w:val="1"/>
      <w:numFmt w:val="decimal"/>
      <w:lvlText w:val="(%1)"/>
      <w:lvlJc w:val="left"/>
      <w:pPr>
        <w:ind w:left="425" w:hanging="425"/>
      </w:pPr>
      <w:rPr>
        <w:rFonts w:hint="default"/>
      </w:rPr>
    </w:lvl>
  </w:abstractNum>
  <w:abstractNum w:abstractNumId="44">
    <w:nsid w:val="1C3B5CFE"/>
    <w:multiLevelType w:val="singleLevel"/>
    <w:tmpl w:val="1C3B5CFE"/>
    <w:lvl w:ilvl="0" w:tentative="0">
      <w:start w:val="1"/>
      <w:numFmt w:val="decimal"/>
      <w:suff w:val="nothing"/>
      <w:lvlText w:val="%1．"/>
      <w:lvlJc w:val="left"/>
      <w:pPr>
        <w:ind w:left="0" w:firstLine="400"/>
      </w:pPr>
      <w:rPr>
        <w:rFonts w:hint="default"/>
      </w:rPr>
    </w:lvl>
  </w:abstractNum>
  <w:abstractNum w:abstractNumId="45">
    <w:nsid w:val="1CED5428"/>
    <w:multiLevelType w:val="singleLevel"/>
    <w:tmpl w:val="1CED5428"/>
    <w:lvl w:ilvl="0" w:tentative="0">
      <w:start w:val="1"/>
      <w:numFmt w:val="decimal"/>
      <w:suff w:val="nothing"/>
      <w:lvlText w:val="%1．"/>
      <w:lvlJc w:val="left"/>
      <w:pPr>
        <w:ind w:left="0" w:firstLine="400"/>
      </w:pPr>
      <w:rPr>
        <w:rFonts w:hint="default"/>
      </w:rPr>
    </w:lvl>
  </w:abstractNum>
  <w:abstractNum w:abstractNumId="46">
    <w:nsid w:val="1FECF0B5"/>
    <w:multiLevelType w:val="singleLevel"/>
    <w:tmpl w:val="1FECF0B5"/>
    <w:lvl w:ilvl="0" w:tentative="0">
      <w:start w:val="1"/>
      <w:numFmt w:val="decimal"/>
      <w:suff w:val="nothing"/>
      <w:lvlText w:val="%1、"/>
      <w:lvlJc w:val="left"/>
    </w:lvl>
  </w:abstractNum>
  <w:abstractNum w:abstractNumId="47">
    <w:nsid w:val="1FFBDFF1"/>
    <w:multiLevelType w:val="singleLevel"/>
    <w:tmpl w:val="1FFBDFF1"/>
    <w:lvl w:ilvl="0" w:tentative="0">
      <w:start w:val="1"/>
      <w:numFmt w:val="decimal"/>
      <w:lvlText w:val="(%1)"/>
      <w:lvlJc w:val="left"/>
      <w:pPr>
        <w:ind w:left="425" w:hanging="425"/>
      </w:pPr>
      <w:rPr>
        <w:rFonts w:hint="default"/>
      </w:rPr>
    </w:lvl>
  </w:abstractNum>
  <w:abstractNum w:abstractNumId="48">
    <w:nsid w:val="259480E0"/>
    <w:multiLevelType w:val="singleLevel"/>
    <w:tmpl w:val="259480E0"/>
    <w:lvl w:ilvl="0" w:tentative="0">
      <w:start w:val="1"/>
      <w:numFmt w:val="decimal"/>
      <w:lvlText w:val="(%1)"/>
      <w:lvlJc w:val="left"/>
      <w:pPr>
        <w:ind w:left="425" w:hanging="425"/>
      </w:pPr>
      <w:rPr>
        <w:rFonts w:hint="default"/>
      </w:rPr>
    </w:lvl>
  </w:abstractNum>
  <w:abstractNum w:abstractNumId="49">
    <w:nsid w:val="25A0EB3A"/>
    <w:multiLevelType w:val="singleLevel"/>
    <w:tmpl w:val="25A0EB3A"/>
    <w:lvl w:ilvl="0" w:tentative="0">
      <w:start w:val="1"/>
      <w:numFmt w:val="decimal"/>
      <w:suff w:val="nothing"/>
      <w:lvlText w:val="%1．"/>
      <w:lvlJc w:val="left"/>
      <w:pPr>
        <w:ind w:left="0" w:firstLine="400"/>
      </w:pPr>
      <w:rPr>
        <w:rFonts w:hint="default"/>
      </w:rPr>
    </w:lvl>
  </w:abstractNum>
  <w:abstractNum w:abstractNumId="50">
    <w:nsid w:val="28064BB7"/>
    <w:multiLevelType w:val="singleLevel"/>
    <w:tmpl w:val="28064BB7"/>
    <w:lvl w:ilvl="0" w:tentative="0">
      <w:start w:val="1"/>
      <w:numFmt w:val="decimal"/>
      <w:lvlText w:val="(%1)"/>
      <w:lvlJc w:val="left"/>
      <w:pPr>
        <w:ind w:left="425" w:hanging="425"/>
      </w:pPr>
      <w:rPr>
        <w:rFonts w:hint="default"/>
      </w:rPr>
    </w:lvl>
  </w:abstractNum>
  <w:abstractNum w:abstractNumId="51">
    <w:nsid w:val="28E8D715"/>
    <w:multiLevelType w:val="singleLevel"/>
    <w:tmpl w:val="28E8D715"/>
    <w:lvl w:ilvl="0" w:tentative="0">
      <w:start w:val="1"/>
      <w:numFmt w:val="decimal"/>
      <w:suff w:val="nothing"/>
      <w:lvlText w:val="%1．"/>
      <w:lvlJc w:val="left"/>
      <w:pPr>
        <w:ind w:left="0" w:firstLine="400"/>
      </w:pPr>
      <w:rPr>
        <w:rFonts w:hint="default"/>
      </w:rPr>
    </w:lvl>
  </w:abstractNum>
  <w:abstractNum w:abstractNumId="52">
    <w:nsid w:val="2E897732"/>
    <w:multiLevelType w:val="singleLevel"/>
    <w:tmpl w:val="2E897732"/>
    <w:lvl w:ilvl="0" w:tentative="0">
      <w:start w:val="1"/>
      <w:numFmt w:val="decimal"/>
      <w:lvlText w:val="(%1)"/>
      <w:lvlJc w:val="left"/>
      <w:pPr>
        <w:ind w:left="425" w:hanging="425"/>
      </w:pPr>
      <w:rPr>
        <w:rFonts w:hint="default"/>
      </w:rPr>
    </w:lvl>
  </w:abstractNum>
  <w:abstractNum w:abstractNumId="53">
    <w:nsid w:val="2F30DDCD"/>
    <w:multiLevelType w:val="singleLevel"/>
    <w:tmpl w:val="2F30DDCD"/>
    <w:lvl w:ilvl="0" w:tentative="0">
      <w:start w:val="1"/>
      <w:numFmt w:val="decimal"/>
      <w:suff w:val="nothing"/>
      <w:lvlText w:val="%1．"/>
      <w:lvlJc w:val="left"/>
      <w:pPr>
        <w:ind w:left="0" w:firstLine="400"/>
      </w:pPr>
      <w:rPr>
        <w:rFonts w:hint="default"/>
      </w:rPr>
    </w:lvl>
  </w:abstractNum>
  <w:abstractNum w:abstractNumId="54">
    <w:nsid w:val="2F8023F6"/>
    <w:multiLevelType w:val="singleLevel"/>
    <w:tmpl w:val="2F8023F6"/>
    <w:lvl w:ilvl="0" w:tentative="0">
      <w:start w:val="1"/>
      <w:numFmt w:val="decimal"/>
      <w:suff w:val="nothing"/>
      <w:lvlText w:val="%1．"/>
      <w:lvlJc w:val="left"/>
      <w:pPr>
        <w:ind w:left="0" w:firstLine="400"/>
      </w:pPr>
      <w:rPr>
        <w:rFonts w:hint="default"/>
      </w:rPr>
    </w:lvl>
  </w:abstractNum>
  <w:abstractNum w:abstractNumId="55">
    <w:nsid w:val="33D6679A"/>
    <w:multiLevelType w:val="singleLevel"/>
    <w:tmpl w:val="33D6679A"/>
    <w:lvl w:ilvl="0" w:tentative="0">
      <w:start w:val="1"/>
      <w:numFmt w:val="decimal"/>
      <w:suff w:val="nothing"/>
      <w:lvlText w:val="%1．"/>
      <w:lvlJc w:val="left"/>
      <w:pPr>
        <w:ind w:left="0" w:firstLine="400"/>
      </w:pPr>
      <w:rPr>
        <w:rFonts w:hint="default"/>
      </w:rPr>
    </w:lvl>
  </w:abstractNum>
  <w:abstractNum w:abstractNumId="56">
    <w:nsid w:val="33EB4F01"/>
    <w:multiLevelType w:val="singleLevel"/>
    <w:tmpl w:val="33EB4F01"/>
    <w:lvl w:ilvl="0" w:tentative="0">
      <w:start w:val="1"/>
      <w:numFmt w:val="decimal"/>
      <w:suff w:val="nothing"/>
      <w:lvlText w:val="%1．"/>
      <w:lvlJc w:val="left"/>
      <w:pPr>
        <w:ind w:left="0" w:firstLine="400"/>
      </w:pPr>
      <w:rPr>
        <w:rFonts w:hint="default"/>
      </w:rPr>
    </w:lvl>
  </w:abstractNum>
  <w:abstractNum w:abstractNumId="57">
    <w:nsid w:val="37FBA8F4"/>
    <w:multiLevelType w:val="singleLevel"/>
    <w:tmpl w:val="37FBA8F4"/>
    <w:lvl w:ilvl="0" w:tentative="0">
      <w:start w:val="1"/>
      <w:numFmt w:val="decimal"/>
      <w:lvlText w:val="%1."/>
      <w:lvlJc w:val="left"/>
      <w:pPr>
        <w:tabs>
          <w:tab w:val="left" w:pos="312"/>
        </w:tabs>
        <w:ind w:left="100" w:leftChars="0" w:firstLine="0" w:firstLineChars="0"/>
      </w:pPr>
    </w:lvl>
  </w:abstractNum>
  <w:abstractNum w:abstractNumId="58">
    <w:nsid w:val="3D088735"/>
    <w:multiLevelType w:val="singleLevel"/>
    <w:tmpl w:val="3D088735"/>
    <w:lvl w:ilvl="0" w:tentative="0">
      <w:start w:val="1"/>
      <w:numFmt w:val="decimal"/>
      <w:lvlText w:val="%1."/>
      <w:lvlJc w:val="left"/>
      <w:pPr>
        <w:tabs>
          <w:tab w:val="left" w:pos="312"/>
        </w:tabs>
        <w:ind w:left="100" w:leftChars="0" w:firstLine="0" w:firstLineChars="0"/>
      </w:pPr>
    </w:lvl>
  </w:abstractNum>
  <w:abstractNum w:abstractNumId="59">
    <w:nsid w:val="3D7B4391"/>
    <w:multiLevelType w:val="singleLevel"/>
    <w:tmpl w:val="3D7B4391"/>
    <w:lvl w:ilvl="0" w:tentative="0">
      <w:start w:val="1"/>
      <w:numFmt w:val="decimal"/>
      <w:suff w:val="nothing"/>
      <w:lvlText w:val="%1、"/>
      <w:lvlJc w:val="left"/>
    </w:lvl>
  </w:abstractNum>
  <w:abstractNum w:abstractNumId="60">
    <w:nsid w:val="477EF99E"/>
    <w:multiLevelType w:val="singleLevel"/>
    <w:tmpl w:val="477EF99E"/>
    <w:lvl w:ilvl="0" w:tentative="0">
      <w:start w:val="1"/>
      <w:numFmt w:val="decimal"/>
      <w:lvlText w:val="(%1)"/>
      <w:lvlJc w:val="left"/>
      <w:pPr>
        <w:ind w:left="425" w:hanging="425"/>
      </w:pPr>
      <w:rPr>
        <w:rFonts w:hint="default"/>
      </w:rPr>
    </w:lvl>
  </w:abstractNum>
  <w:abstractNum w:abstractNumId="61">
    <w:nsid w:val="52DB1F86"/>
    <w:multiLevelType w:val="singleLevel"/>
    <w:tmpl w:val="52DB1F86"/>
    <w:lvl w:ilvl="0" w:tentative="0">
      <w:start w:val="1"/>
      <w:numFmt w:val="decimal"/>
      <w:suff w:val="nothing"/>
      <w:lvlText w:val="%1．"/>
      <w:lvlJc w:val="left"/>
      <w:pPr>
        <w:ind w:left="0" w:firstLine="400"/>
      </w:pPr>
      <w:rPr>
        <w:rFonts w:hint="default"/>
      </w:rPr>
    </w:lvl>
  </w:abstractNum>
  <w:abstractNum w:abstractNumId="62">
    <w:nsid w:val="54C800F1"/>
    <w:multiLevelType w:val="singleLevel"/>
    <w:tmpl w:val="54C800F1"/>
    <w:lvl w:ilvl="0" w:tentative="0">
      <w:start w:val="1"/>
      <w:numFmt w:val="decimal"/>
      <w:suff w:val="nothing"/>
      <w:lvlText w:val="%1．"/>
      <w:lvlJc w:val="left"/>
      <w:pPr>
        <w:ind w:left="0" w:firstLine="400"/>
      </w:pPr>
      <w:rPr>
        <w:rFonts w:hint="default"/>
      </w:rPr>
    </w:lvl>
  </w:abstractNum>
  <w:abstractNum w:abstractNumId="63">
    <w:nsid w:val="600E4200"/>
    <w:multiLevelType w:val="singleLevel"/>
    <w:tmpl w:val="600E4200"/>
    <w:lvl w:ilvl="0" w:tentative="0">
      <w:start w:val="1"/>
      <w:numFmt w:val="decimal"/>
      <w:suff w:val="nothing"/>
      <w:lvlText w:val="%1．"/>
      <w:lvlJc w:val="left"/>
      <w:pPr>
        <w:ind w:left="0" w:firstLine="400"/>
      </w:pPr>
      <w:rPr>
        <w:rFonts w:hint="default"/>
      </w:rPr>
    </w:lvl>
  </w:abstractNum>
  <w:abstractNum w:abstractNumId="64">
    <w:nsid w:val="614A8875"/>
    <w:multiLevelType w:val="singleLevel"/>
    <w:tmpl w:val="614A8875"/>
    <w:lvl w:ilvl="0" w:tentative="0">
      <w:start w:val="1"/>
      <w:numFmt w:val="chineseCounting"/>
      <w:suff w:val="nothing"/>
      <w:lvlText w:val="（%1）"/>
      <w:lvlJc w:val="left"/>
      <w:pPr>
        <w:ind w:left="0" w:firstLine="420"/>
      </w:pPr>
      <w:rPr>
        <w:rFonts w:hint="eastAsia"/>
      </w:rPr>
    </w:lvl>
  </w:abstractNum>
  <w:abstractNum w:abstractNumId="65">
    <w:nsid w:val="62217585"/>
    <w:multiLevelType w:val="singleLevel"/>
    <w:tmpl w:val="62217585"/>
    <w:lvl w:ilvl="0" w:tentative="0">
      <w:start w:val="1"/>
      <w:numFmt w:val="decimal"/>
      <w:suff w:val="nothing"/>
      <w:lvlText w:val="%1．"/>
      <w:lvlJc w:val="left"/>
      <w:pPr>
        <w:ind w:left="0" w:firstLine="400"/>
      </w:pPr>
      <w:rPr>
        <w:rFonts w:hint="default"/>
      </w:rPr>
    </w:lvl>
  </w:abstractNum>
  <w:abstractNum w:abstractNumId="66">
    <w:nsid w:val="6D8BAC90"/>
    <w:multiLevelType w:val="singleLevel"/>
    <w:tmpl w:val="6D8BAC90"/>
    <w:lvl w:ilvl="0" w:tentative="0">
      <w:start w:val="1"/>
      <w:numFmt w:val="decimal"/>
      <w:suff w:val="nothing"/>
      <w:lvlText w:val="%1、"/>
      <w:lvlJc w:val="left"/>
    </w:lvl>
  </w:abstractNum>
  <w:abstractNum w:abstractNumId="67">
    <w:nsid w:val="6E5428E7"/>
    <w:multiLevelType w:val="singleLevel"/>
    <w:tmpl w:val="6E5428E7"/>
    <w:lvl w:ilvl="0" w:tentative="0">
      <w:start w:val="1"/>
      <w:numFmt w:val="decimal"/>
      <w:suff w:val="nothing"/>
      <w:lvlText w:val="%1．"/>
      <w:lvlJc w:val="left"/>
      <w:pPr>
        <w:ind w:left="0" w:firstLine="400"/>
      </w:pPr>
      <w:rPr>
        <w:rFonts w:hint="default"/>
      </w:rPr>
    </w:lvl>
  </w:abstractNum>
  <w:abstractNum w:abstractNumId="68">
    <w:nsid w:val="719306A8"/>
    <w:multiLevelType w:val="singleLevel"/>
    <w:tmpl w:val="719306A8"/>
    <w:lvl w:ilvl="0" w:tentative="0">
      <w:start w:val="1"/>
      <w:numFmt w:val="chineseCounting"/>
      <w:suff w:val="nothing"/>
      <w:lvlText w:val="（%1）"/>
      <w:lvlJc w:val="left"/>
      <w:pPr>
        <w:ind w:left="0" w:firstLine="420"/>
      </w:pPr>
      <w:rPr>
        <w:rFonts w:hint="eastAsia"/>
      </w:rPr>
    </w:lvl>
  </w:abstractNum>
  <w:abstractNum w:abstractNumId="69">
    <w:nsid w:val="72851031"/>
    <w:multiLevelType w:val="singleLevel"/>
    <w:tmpl w:val="72851031"/>
    <w:lvl w:ilvl="0" w:tentative="0">
      <w:start w:val="1"/>
      <w:numFmt w:val="decimal"/>
      <w:lvlText w:val="(%1)"/>
      <w:lvlJc w:val="left"/>
      <w:pPr>
        <w:ind w:left="425" w:hanging="425"/>
      </w:pPr>
      <w:rPr>
        <w:rFonts w:hint="default"/>
      </w:rPr>
    </w:lvl>
  </w:abstractNum>
  <w:abstractNum w:abstractNumId="70">
    <w:nsid w:val="7347D996"/>
    <w:multiLevelType w:val="singleLevel"/>
    <w:tmpl w:val="7347D996"/>
    <w:lvl w:ilvl="0" w:tentative="0">
      <w:start w:val="1"/>
      <w:numFmt w:val="chineseCounting"/>
      <w:suff w:val="nothing"/>
      <w:lvlText w:val="（%1）"/>
      <w:lvlJc w:val="left"/>
      <w:pPr>
        <w:ind w:left="0" w:firstLine="420"/>
      </w:pPr>
      <w:rPr>
        <w:rFonts w:hint="eastAsia"/>
      </w:rPr>
    </w:lvl>
  </w:abstractNum>
  <w:abstractNum w:abstractNumId="71">
    <w:nsid w:val="757BD550"/>
    <w:multiLevelType w:val="singleLevel"/>
    <w:tmpl w:val="757BD550"/>
    <w:lvl w:ilvl="0" w:tentative="0">
      <w:start w:val="1"/>
      <w:numFmt w:val="decimal"/>
      <w:lvlText w:val="%1."/>
      <w:lvlJc w:val="left"/>
      <w:pPr>
        <w:tabs>
          <w:tab w:val="left" w:pos="312"/>
        </w:tabs>
        <w:ind w:left="100" w:leftChars="0" w:firstLine="0" w:firstLineChars="0"/>
      </w:pPr>
    </w:lvl>
  </w:abstractNum>
  <w:abstractNum w:abstractNumId="72">
    <w:nsid w:val="7891D5D2"/>
    <w:multiLevelType w:val="singleLevel"/>
    <w:tmpl w:val="7891D5D2"/>
    <w:lvl w:ilvl="0" w:tentative="0">
      <w:start w:val="1"/>
      <w:numFmt w:val="decimal"/>
      <w:lvlText w:val="(%1)"/>
      <w:lvlJc w:val="left"/>
      <w:pPr>
        <w:ind w:left="425" w:hanging="425"/>
      </w:pPr>
      <w:rPr>
        <w:rFonts w:hint="default"/>
      </w:rPr>
    </w:lvl>
  </w:abstractNum>
  <w:abstractNum w:abstractNumId="73">
    <w:nsid w:val="78EAE806"/>
    <w:multiLevelType w:val="singleLevel"/>
    <w:tmpl w:val="78EAE806"/>
    <w:lvl w:ilvl="0" w:tentative="0">
      <w:start w:val="1"/>
      <w:numFmt w:val="decimal"/>
      <w:suff w:val="nothing"/>
      <w:lvlText w:val="%1．"/>
      <w:lvlJc w:val="left"/>
      <w:pPr>
        <w:ind w:left="0" w:firstLine="400"/>
      </w:pPr>
      <w:rPr>
        <w:rFonts w:hint="default"/>
      </w:rPr>
    </w:lvl>
  </w:abstractNum>
  <w:abstractNum w:abstractNumId="74">
    <w:nsid w:val="794C658D"/>
    <w:multiLevelType w:val="singleLevel"/>
    <w:tmpl w:val="794C658D"/>
    <w:lvl w:ilvl="0" w:tentative="0">
      <w:start w:val="1"/>
      <w:numFmt w:val="decimal"/>
      <w:lvlText w:val="(%1)"/>
      <w:lvlJc w:val="left"/>
      <w:pPr>
        <w:ind w:left="425" w:hanging="425"/>
      </w:pPr>
      <w:rPr>
        <w:rFonts w:hint="default"/>
      </w:rPr>
    </w:lvl>
  </w:abstractNum>
  <w:abstractNum w:abstractNumId="75">
    <w:nsid w:val="7A9501B8"/>
    <w:multiLevelType w:val="singleLevel"/>
    <w:tmpl w:val="7A9501B8"/>
    <w:lvl w:ilvl="0" w:tentative="0">
      <w:start w:val="1"/>
      <w:numFmt w:val="decimal"/>
      <w:suff w:val="nothing"/>
      <w:lvlText w:val="%1．"/>
      <w:lvlJc w:val="left"/>
      <w:pPr>
        <w:ind w:left="0" w:firstLine="400"/>
      </w:pPr>
      <w:rPr>
        <w:rFonts w:hint="default"/>
      </w:rPr>
    </w:lvl>
  </w:abstractNum>
  <w:abstractNum w:abstractNumId="76">
    <w:nsid w:val="7B5F69C5"/>
    <w:multiLevelType w:val="singleLevel"/>
    <w:tmpl w:val="7B5F69C5"/>
    <w:lvl w:ilvl="0" w:tentative="0">
      <w:start w:val="1"/>
      <w:numFmt w:val="decimal"/>
      <w:suff w:val="nothing"/>
      <w:lvlText w:val="%1、"/>
      <w:lvlJc w:val="left"/>
      <w:pPr>
        <w:ind w:left="105" w:leftChars="0" w:firstLine="0" w:firstLineChars="0"/>
      </w:pPr>
    </w:lvl>
  </w:abstractNum>
  <w:num w:numId="1">
    <w:abstractNumId w:val="18"/>
  </w:num>
  <w:num w:numId="2">
    <w:abstractNumId w:val="30"/>
  </w:num>
  <w:num w:numId="3">
    <w:abstractNumId w:val="68"/>
  </w:num>
  <w:num w:numId="4">
    <w:abstractNumId w:val="36"/>
  </w:num>
  <w:num w:numId="5">
    <w:abstractNumId w:val="37"/>
  </w:num>
  <w:num w:numId="6">
    <w:abstractNumId w:val="61"/>
  </w:num>
  <w:num w:numId="7">
    <w:abstractNumId w:val="26"/>
  </w:num>
  <w:num w:numId="8">
    <w:abstractNumId w:val="52"/>
  </w:num>
  <w:num w:numId="9">
    <w:abstractNumId w:val="17"/>
  </w:num>
  <w:num w:numId="10">
    <w:abstractNumId w:val="5"/>
  </w:num>
  <w:num w:numId="11">
    <w:abstractNumId w:val="49"/>
  </w:num>
  <w:num w:numId="12">
    <w:abstractNumId w:val="47"/>
  </w:num>
  <w:num w:numId="13">
    <w:abstractNumId w:val="50"/>
  </w:num>
  <w:num w:numId="14">
    <w:abstractNumId w:val="9"/>
  </w:num>
  <w:num w:numId="15">
    <w:abstractNumId w:val="72"/>
  </w:num>
  <w:num w:numId="16">
    <w:abstractNumId w:val="56"/>
  </w:num>
  <w:num w:numId="17">
    <w:abstractNumId w:val="53"/>
  </w:num>
  <w:num w:numId="18">
    <w:abstractNumId w:val="28"/>
  </w:num>
  <w:num w:numId="19">
    <w:abstractNumId w:val="44"/>
  </w:num>
  <w:num w:numId="20">
    <w:abstractNumId w:val="2"/>
  </w:num>
  <w:num w:numId="21">
    <w:abstractNumId w:val="12"/>
  </w:num>
  <w:num w:numId="22">
    <w:abstractNumId w:val="41"/>
  </w:num>
  <w:num w:numId="23">
    <w:abstractNumId w:val="16"/>
  </w:num>
  <w:num w:numId="24">
    <w:abstractNumId w:val="54"/>
  </w:num>
  <w:num w:numId="25">
    <w:abstractNumId w:val="11"/>
  </w:num>
  <w:num w:numId="26">
    <w:abstractNumId w:val="1"/>
  </w:num>
  <w:num w:numId="27">
    <w:abstractNumId w:val="38"/>
  </w:num>
  <w:num w:numId="28">
    <w:abstractNumId w:val="14"/>
  </w:num>
  <w:num w:numId="29">
    <w:abstractNumId w:val="20"/>
  </w:num>
  <w:num w:numId="30">
    <w:abstractNumId w:val="65"/>
  </w:num>
  <w:num w:numId="31">
    <w:abstractNumId w:val="10"/>
  </w:num>
  <w:num w:numId="32">
    <w:abstractNumId w:val="73"/>
  </w:num>
  <w:num w:numId="33">
    <w:abstractNumId w:val="4"/>
  </w:num>
  <w:num w:numId="34">
    <w:abstractNumId w:val="48"/>
  </w:num>
  <w:num w:numId="35">
    <w:abstractNumId w:val="39"/>
  </w:num>
  <w:num w:numId="36">
    <w:abstractNumId w:val="57"/>
  </w:num>
  <w:num w:numId="37">
    <w:abstractNumId w:val="58"/>
  </w:num>
  <w:num w:numId="38">
    <w:abstractNumId w:val="71"/>
  </w:num>
  <w:num w:numId="39">
    <w:abstractNumId w:val="3"/>
  </w:num>
  <w:num w:numId="40">
    <w:abstractNumId w:val="33"/>
  </w:num>
  <w:num w:numId="41">
    <w:abstractNumId w:val="76"/>
  </w:num>
  <w:num w:numId="42">
    <w:abstractNumId w:val="66"/>
  </w:num>
  <w:num w:numId="43">
    <w:abstractNumId w:val="55"/>
  </w:num>
  <w:num w:numId="44">
    <w:abstractNumId w:val="15"/>
  </w:num>
  <w:num w:numId="45">
    <w:abstractNumId w:val="70"/>
  </w:num>
  <w:num w:numId="46">
    <w:abstractNumId w:val="75"/>
  </w:num>
  <w:num w:numId="47">
    <w:abstractNumId w:val="23"/>
  </w:num>
  <w:num w:numId="48">
    <w:abstractNumId w:val="31"/>
  </w:num>
  <w:num w:numId="49">
    <w:abstractNumId w:val="29"/>
  </w:num>
  <w:num w:numId="50">
    <w:abstractNumId w:val="64"/>
  </w:num>
  <w:num w:numId="51">
    <w:abstractNumId w:val="13"/>
  </w:num>
  <w:num w:numId="52">
    <w:abstractNumId w:val="69"/>
  </w:num>
  <w:num w:numId="53">
    <w:abstractNumId w:val="42"/>
  </w:num>
  <w:num w:numId="54">
    <w:abstractNumId w:val="19"/>
  </w:num>
  <w:num w:numId="55">
    <w:abstractNumId w:val="27"/>
  </w:num>
  <w:num w:numId="56">
    <w:abstractNumId w:val="32"/>
  </w:num>
  <w:num w:numId="57">
    <w:abstractNumId w:val="74"/>
  </w:num>
  <w:num w:numId="58">
    <w:abstractNumId w:val="67"/>
  </w:num>
  <w:num w:numId="59">
    <w:abstractNumId w:val="60"/>
  </w:num>
  <w:num w:numId="60">
    <w:abstractNumId w:val="6"/>
  </w:num>
  <w:num w:numId="61">
    <w:abstractNumId w:val="22"/>
  </w:num>
  <w:num w:numId="62">
    <w:abstractNumId w:val="0"/>
  </w:num>
  <w:num w:numId="63">
    <w:abstractNumId w:val="45"/>
  </w:num>
  <w:num w:numId="64">
    <w:abstractNumId w:val="62"/>
  </w:num>
  <w:num w:numId="65">
    <w:abstractNumId w:val="25"/>
  </w:num>
  <w:num w:numId="66">
    <w:abstractNumId w:val="63"/>
  </w:num>
  <w:num w:numId="67">
    <w:abstractNumId w:val="8"/>
  </w:num>
  <w:num w:numId="68">
    <w:abstractNumId w:val="21"/>
  </w:num>
  <w:num w:numId="69">
    <w:abstractNumId w:val="51"/>
  </w:num>
  <w:num w:numId="70">
    <w:abstractNumId w:val="34"/>
  </w:num>
  <w:num w:numId="71">
    <w:abstractNumId w:val="43"/>
  </w:num>
  <w:num w:numId="72">
    <w:abstractNumId w:val="24"/>
  </w:num>
  <w:num w:numId="73">
    <w:abstractNumId w:val="7"/>
  </w:num>
  <w:num w:numId="74">
    <w:abstractNumId w:val="35"/>
  </w:num>
  <w:num w:numId="75">
    <w:abstractNumId w:val="59"/>
  </w:num>
  <w:num w:numId="76">
    <w:abstractNumId w:val="40"/>
  </w:num>
  <w:num w:numId="7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mRmZjQ5ZGQ2NzQ4OGY2Yzc5MWY3YWQxNTRjNjIifQ=="/>
    <w:docVar w:name="KSO_WPS_MARK_KEY" w:val="d6e60e22-5909-42f0-9c04-aa39532a7737"/>
  </w:docVars>
  <w:rsids>
    <w:rsidRoot w:val="00172A27"/>
    <w:rsid w:val="00031A69"/>
    <w:rsid w:val="00172A27"/>
    <w:rsid w:val="00193A1E"/>
    <w:rsid w:val="00410CCF"/>
    <w:rsid w:val="00AF5BCE"/>
    <w:rsid w:val="017B7436"/>
    <w:rsid w:val="05BE266F"/>
    <w:rsid w:val="099F4DD9"/>
    <w:rsid w:val="09AA7458"/>
    <w:rsid w:val="0A5A0EFE"/>
    <w:rsid w:val="0AC272D8"/>
    <w:rsid w:val="0AC55419"/>
    <w:rsid w:val="0D244915"/>
    <w:rsid w:val="0D857E27"/>
    <w:rsid w:val="0D882F74"/>
    <w:rsid w:val="0F8678A4"/>
    <w:rsid w:val="0FB6788B"/>
    <w:rsid w:val="11A044E2"/>
    <w:rsid w:val="11EC0DDF"/>
    <w:rsid w:val="12941021"/>
    <w:rsid w:val="12C567A7"/>
    <w:rsid w:val="13D343DD"/>
    <w:rsid w:val="14EE79C4"/>
    <w:rsid w:val="155777F8"/>
    <w:rsid w:val="15EC3C0B"/>
    <w:rsid w:val="162109F2"/>
    <w:rsid w:val="16DB5746"/>
    <w:rsid w:val="172F0304"/>
    <w:rsid w:val="18485084"/>
    <w:rsid w:val="189B2A60"/>
    <w:rsid w:val="18F1649D"/>
    <w:rsid w:val="1A9D4BFD"/>
    <w:rsid w:val="1BC40D4A"/>
    <w:rsid w:val="1BEA74D5"/>
    <w:rsid w:val="1D4267A5"/>
    <w:rsid w:val="1D644DCB"/>
    <w:rsid w:val="1D7C5C1C"/>
    <w:rsid w:val="1DC76145"/>
    <w:rsid w:val="1FBD490B"/>
    <w:rsid w:val="202C7ED6"/>
    <w:rsid w:val="207500F4"/>
    <w:rsid w:val="207C14B2"/>
    <w:rsid w:val="220B3A67"/>
    <w:rsid w:val="23F944BF"/>
    <w:rsid w:val="245821F3"/>
    <w:rsid w:val="246456B0"/>
    <w:rsid w:val="24961D0D"/>
    <w:rsid w:val="255A5E7D"/>
    <w:rsid w:val="26EE2542"/>
    <w:rsid w:val="284B0B33"/>
    <w:rsid w:val="290F02E0"/>
    <w:rsid w:val="29833C42"/>
    <w:rsid w:val="29B83B80"/>
    <w:rsid w:val="2C8222A0"/>
    <w:rsid w:val="2D711B87"/>
    <w:rsid w:val="2E7E7898"/>
    <w:rsid w:val="2EE93382"/>
    <w:rsid w:val="31AE289D"/>
    <w:rsid w:val="32130B04"/>
    <w:rsid w:val="32DA195F"/>
    <w:rsid w:val="343003FA"/>
    <w:rsid w:val="34FC1F63"/>
    <w:rsid w:val="35155C6A"/>
    <w:rsid w:val="367A71F0"/>
    <w:rsid w:val="36B64491"/>
    <w:rsid w:val="382944D5"/>
    <w:rsid w:val="3837515E"/>
    <w:rsid w:val="386817BB"/>
    <w:rsid w:val="3A104EF7"/>
    <w:rsid w:val="3A793787"/>
    <w:rsid w:val="3AAE14D3"/>
    <w:rsid w:val="3B587B7A"/>
    <w:rsid w:val="3D1D35B4"/>
    <w:rsid w:val="3D5C3C27"/>
    <w:rsid w:val="3D6C219C"/>
    <w:rsid w:val="3E795C0A"/>
    <w:rsid w:val="40755194"/>
    <w:rsid w:val="40FC6D92"/>
    <w:rsid w:val="41606B88"/>
    <w:rsid w:val="42797393"/>
    <w:rsid w:val="42FD3CF8"/>
    <w:rsid w:val="43211A9B"/>
    <w:rsid w:val="43E23597"/>
    <w:rsid w:val="44861A8C"/>
    <w:rsid w:val="45CB7ED7"/>
    <w:rsid w:val="47510331"/>
    <w:rsid w:val="47901166"/>
    <w:rsid w:val="49027736"/>
    <w:rsid w:val="492A6EC0"/>
    <w:rsid w:val="49D942C7"/>
    <w:rsid w:val="4A7E27C2"/>
    <w:rsid w:val="4D7378CF"/>
    <w:rsid w:val="4D7722CE"/>
    <w:rsid w:val="4DD47CE0"/>
    <w:rsid w:val="4ED45B49"/>
    <w:rsid w:val="4EF7174F"/>
    <w:rsid w:val="5195320F"/>
    <w:rsid w:val="51962139"/>
    <w:rsid w:val="52790EF1"/>
    <w:rsid w:val="52F75BC5"/>
    <w:rsid w:val="5339770C"/>
    <w:rsid w:val="538B70B2"/>
    <w:rsid w:val="53A66D86"/>
    <w:rsid w:val="542B1BC3"/>
    <w:rsid w:val="547C241E"/>
    <w:rsid w:val="54CF7B30"/>
    <w:rsid w:val="55622A0C"/>
    <w:rsid w:val="566A652B"/>
    <w:rsid w:val="58CB56FA"/>
    <w:rsid w:val="5A6679CA"/>
    <w:rsid w:val="5A9F0C15"/>
    <w:rsid w:val="5B225DD0"/>
    <w:rsid w:val="5B471F1F"/>
    <w:rsid w:val="5CC146AF"/>
    <w:rsid w:val="5DBB10BF"/>
    <w:rsid w:val="5EFB3E42"/>
    <w:rsid w:val="5FB456FC"/>
    <w:rsid w:val="615F4C5A"/>
    <w:rsid w:val="62741411"/>
    <w:rsid w:val="62C97DCC"/>
    <w:rsid w:val="64DE0DFE"/>
    <w:rsid w:val="65044496"/>
    <w:rsid w:val="675C1AC8"/>
    <w:rsid w:val="67E51BF1"/>
    <w:rsid w:val="6A7143B4"/>
    <w:rsid w:val="6C9F6852"/>
    <w:rsid w:val="6D331F8B"/>
    <w:rsid w:val="6D3C0446"/>
    <w:rsid w:val="6E7823C1"/>
    <w:rsid w:val="6FB66EBE"/>
    <w:rsid w:val="70071E3D"/>
    <w:rsid w:val="703F4899"/>
    <w:rsid w:val="721830A7"/>
    <w:rsid w:val="725C7272"/>
    <w:rsid w:val="72755D00"/>
    <w:rsid w:val="75786F12"/>
    <w:rsid w:val="77946F2E"/>
    <w:rsid w:val="799363AC"/>
    <w:rsid w:val="79FD55D0"/>
    <w:rsid w:val="7A17722A"/>
    <w:rsid w:val="7AC24E45"/>
    <w:rsid w:val="7BF1351E"/>
    <w:rsid w:val="7E236681"/>
    <w:rsid w:val="7EB735F7"/>
    <w:rsid w:val="7EE71B0E"/>
    <w:rsid w:val="7F634D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2"/>
    <w:basedOn w:val="4"/>
    <w:qFormat/>
    <w:uiPriority w:val="0"/>
    <w:pPr>
      <w:snapToGrid w:val="0"/>
      <w:spacing w:after="120" w:line="360" w:lineRule="auto"/>
      <w:ind w:left="420" w:firstLine="420" w:firstLineChars="200"/>
    </w:pPr>
    <w:rPr>
      <w:rFonts w:ascii="Tahoma" w:hAnsi="Tahoma"/>
      <w:sz w:val="28"/>
      <w:szCs w:val="24"/>
    </w:rPr>
  </w:style>
  <w:style w:type="paragraph" w:styleId="4">
    <w:name w:val="Body Text Indent"/>
    <w:basedOn w:val="1"/>
    <w:autoRedefine/>
    <w:qFormat/>
    <w:uiPriority w:val="0"/>
    <w:pPr>
      <w:ind w:firstLine="570"/>
    </w:pPr>
    <w:rPr>
      <w:rFonts w:ascii="宋体" w:hAnsi="宋体"/>
      <w:sz w:val="28"/>
      <w:szCs w:val="20"/>
    </w:r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annotation text"/>
    <w:basedOn w:val="1"/>
    <w:qFormat/>
    <w:uiPriority w:val="0"/>
    <w:pPr>
      <w:spacing w:line="360" w:lineRule="auto"/>
      <w:jc w:val="left"/>
    </w:pPr>
    <w:rPr>
      <w:rFonts w:eastAsia="宋体"/>
      <w:szCs w:val="24"/>
    </w:rPr>
  </w:style>
  <w:style w:type="paragraph" w:styleId="9">
    <w:name w:val="Body Text 3"/>
    <w:basedOn w:val="1"/>
    <w:autoRedefine/>
    <w:qFormat/>
    <w:uiPriority w:val="99"/>
    <w:pPr>
      <w:spacing w:after="120"/>
    </w:pPr>
    <w:rPr>
      <w:sz w:val="16"/>
      <w:szCs w:val="16"/>
    </w:rPr>
  </w:style>
  <w:style w:type="paragraph" w:styleId="10">
    <w:name w:val="Body Text"/>
    <w:basedOn w:val="1"/>
    <w:autoRedefine/>
    <w:qFormat/>
    <w:uiPriority w:val="0"/>
    <w:rPr>
      <w:sz w:val="24"/>
    </w:r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6">
    <w:name w:val="toc 2"/>
    <w:basedOn w:val="1"/>
    <w:next w:val="1"/>
    <w:autoRedefine/>
    <w:qFormat/>
    <w:uiPriority w:val="39"/>
    <w:pPr>
      <w:tabs>
        <w:tab w:val="right" w:leader="dot" w:pos="8296"/>
      </w:tabs>
      <w:ind w:left="420" w:leftChars="200"/>
    </w:pPr>
  </w:style>
  <w:style w:type="paragraph" w:styleId="17">
    <w:name w:val="Normal (Web)"/>
    <w:basedOn w:val="1"/>
    <w:autoRedefine/>
    <w:qFormat/>
    <w:uiPriority w:val="0"/>
    <w:pPr>
      <w:spacing w:beforeAutospacing="1" w:afterAutospacing="1"/>
      <w:jc w:val="left"/>
    </w:pPr>
    <w:rPr>
      <w:kern w:val="0"/>
      <w:sz w:val="24"/>
    </w:rPr>
  </w:style>
  <w:style w:type="paragraph" w:styleId="18">
    <w:name w:val="Body Text First Indent"/>
    <w:basedOn w:val="10"/>
    <w:autoRedefine/>
    <w:qFormat/>
    <w:uiPriority w:val="99"/>
    <w:pPr>
      <w:spacing w:after="120"/>
      <w:ind w:firstLine="420" w:firstLineChars="100"/>
    </w:pPr>
    <w:rPr>
      <w:sz w:val="21"/>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Hyperlink"/>
    <w:autoRedefine/>
    <w:qFormat/>
    <w:uiPriority w:val="99"/>
    <w:rPr>
      <w:color w:val="0000FF"/>
      <w:u w:val="single"/>
    </w:rPr>
  </w:style>
  <w:style w:type="paragraph" w:customStyle="1" w:styleId="24">
    <w:name w:val="表格文字"/>
    <w:basedOn w:val="25"/>
    <w:autoRedefine/>
    <w:qFormat/>
    <w:uiPriority w:val="0"/>
    <w:pPr>
      <w:spacing w:before="25" w:after="25"/>
      <w:jc w:val="left"/>
    </w:pPr>
    <w:rPr>
      <w:bCs/>
      <w:spacing w:val="10"/>
      <w:kern w:val="0"/>
      <w:sz w:val="24"/>
      <w:szCs w:val="20"/>
    </w:rPr>
  </w:style>
  <w:style w:type="paragraph" w:customStyle="1" w:styleId="25">
    <w:name w:val="表格文字（两侧对齐）"/>
    <w:basedOn w:val="1"/>
    <w:autoRedefine/>
    <w:qFormat/>
    <w:uiPriority w:val="0"/>
    <w:pPr>
      <w:snapToGrid w:val="0"/>
    </w:pPr>
    <w:rPr>
      <w:kern w:val="0"/>
      <w:sz w:val="20"/>
    </w:rPr>
  </w:style>
  <w:style w:type="paragraph" w:customStyle="1" w:styleId="26">
    <w:name w:val="_Style 3"/>
    <w:basedOn w:val="1"/>
    <w:autoRedefine/>
    <w:qFormat/>
    <w:uiPriority w:val="0"/>
    <w:pPr>
      <w:ind w:firstLine="420" w:firstLineChars="200"/>
    </w:pPr>
    <w:rPr>
      <w:sz w:val="20"/>
    </w:rPr>
  </w:style>
  <w:style w:type="character" w:customStyle="1" w:styleId="27">
    <w:name w:val="font01"/>
    <w:autoRedefine/>
    <w:qFormat/>
    <w:uiPriority w:val="0"/>
    <w:rPr>
      <w:rFonts w:hint="eastAsia" w:ascii="宋体" w:hAnsi="宋体" w:eastAsia="宋体" w:cs="宋体"/>
      <w:color w:val="0000FF"/>
      <w:sz w:val="22"/>
      <w:szCs w:val="22"/>
      <w:u w:val="none"/>
    </w:rPr>
  </w:style>
  <w:style w:type="paragraph" w:customStyle="1" w:styleId="2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Table Paragraph"/>
    <w:basedOn w:val="1"/>
    <w:autoRedefine/>
    <w:qFormat/>
    <w:uiPriority w:val="1"/>
    <w:rPr>
      <w:rFonts w:ascii="宋体" w:hAnsi="宋体" w:cs="宋体"/>
      <w:lang w:val="zh-CN" w:bidi="zh-CN"/>
    </w:rPr>
  </w:style>
  <w:style w:type="paragraph" w:styleId="31">
    <w:name w:val="List Paragraph"/>
    <w:basedOn w:val="1"/>
    <w:autoRedefine/>
    <w:qFormat/>
    <w:uiPriority w:val="34"/>
    <w:pPr>
      <w:widowControl/>
      <w:ind w:firstLine="420" w:firstLineChars="200"/>
      <w:jc w:val="left"/>
    </w:pPr>
    <w:rPr>
      <w:kern w:val="0"/>
      <w:sz w:val="20"/>
      <w:szCs w:val="20"/>
    </w:rPr>
  </w:style>
  <w:style w:type="paragraph" w:customStyle="1" w:styleId="32">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1"/>
    <w:autoRedefine/>
    <w:qFormat/>
    <w:uiPriority w:val="0"/>
    <w:rPr>
      <w:rFonts w:hint="eastAsia" w:ascii="宋体" w:hAnsi="宋体" w:eastAsia="宋体" w:cs="宋体"/>
      <w:color w:val="000000"/>
      <w:sz w:val="21"/>
      <w:szCs w:val="21"/>
      <w:u w:val="none"/>
    </w:rPr>
  </w:style>
  <w:style w:type="character" w:customStyle="1" w:styleId="34">
    <w:name w:val="font21"/>
    <w:basedOn w:val="21"/>
    <w:autoRedefine/>
    <w:qFormat/>
    <w:uiPriority w:val="0"/>
    <w:rPr>
      <w:rFonts w:hint="eastAsia" w:ascii="宋体" w:hAnsi="宋体" w:eastAsia="宋体" w:cs="宋体"/>
      <w:b/>
      <w:bCs/>
      <w:color w:val="000000"/>
      <w:sz w:val="18"/>
      <w:szCs w:val="18"/>
      <w:u w:val="none"/>
    </w:rPr>
  </w:style>
  <w:style w:type="character" w:customStyle="1" w:styleId="35">
    <w:name w:val="本文正文 Char1 Char Char Char Char Char Char Char Char Char Char Char Char Char Char Char Char Char Char Char Char Char Char Char Char Char Char"/>
    <w:link w:val="36"/>
    <w:qFormat/>
    <w:uiPriority w:val="0"/>
    <w:rPr>
      <w:rFonts w:ascii="宋体" w:hAnsi="宋体"/>
      <w:sz w:val="24"/>
      <w:szCs w:val="24"/>
    </w:rPr>
  </w:style>
  <w:style w:type="paragraph" w:customStyle="1" w:styleId="36">
    <w:name w:val="本文正文 Char1 Char Char Char Char Char Char Char Char Char Char Char Char Char Char Char Char Char Char Char Char Char Char Char Char"/>
    <w:basedOn w:val="1"/>
    <w:link w:val="35"/>
    <w:qFormat/>
    <w:uiPriority w:val="0"/>
    <w:pPr>
      <w:widowControl/>
      <w:spacing w:line="480" w:lineRule="exact"/>
      <w:ind w:firstLine="200" w:firstLineChars="200"/>
      <w:jc w:val="left"/>
    </w:pPr>
    <w:rPr>
      <w:rFonts w:ascii="宋体" w:hAnsi="宋体"/>
      <w:sz w:val="24"/>
      <w:szCs w:val="24"/>
    </w:rPr>
  </w:style>
  <w:style w:type="paragraph" w:customStyle="1" w:styleId="3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37764</Words>
  <Characters>38339</Characters>
  <Lines>227</Lines>
  <Paragraphs>64</Paragraphs>
  <TotalTime>1</TotalTime>
  <ScaleCrop>false</ScaleCrop>
  <LinksUpToDate>false</LinksUpToDate>
  <CharactersWithSpaces>41133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林经纬</cp:lastModifiedBy>
  <dcterms:modified xsi:type="dcterms:W3CDTF">2024-08-13T23:57:37Z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CAED734CB02E47B584F3883CF2E48645_13</vt:lpwstr>
  </property>
  <property fmtid="{D5CDD505-2E9C-101B-9397-08002B2CF9AE}" pid="4" name="commondata">
    <vt:lpwstr>eyJoZGlkIjoiZGNiZjhiYWJkMzQ2ODliZDg0M2NkY2U3ZDYyYTQ3YzEifQ==</vt:lpwstr>
  </property>
</Properties>
</file>