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DAB28">
      <w:pPr>
        <w:spacing w:line="360" w:lineRule="auto"/>
        <w:jc w:val="center"/>
        <w:rPr>
          <w:rFonts w:ascii="微软雅黑" w:hAnsi="微软雅黑" w:eastAsia="微软雅黑" w:cs="微软雅黑"/>
          <w:b/>
          <w:bCs/>
          <w:spacing w:val="-30"/>
          <w:sz w:val="72"/>
          <w:szCs w:val="72"/>
          <w:highlight w:val="none"/>
        </w:rPr>
      </w:pPr>
    </w:p>
    <w:p w14:paraId="04EA9317">
      <w:pPr>
        <w:spacing w:line="360" w:lineRule="auto"/>
        <w:jc w:val="center"/>
        <w:rPr>
          <w:rFonts w:ascii="微软雅黑" w:hAnsi="微软雅黑" w:eastAsia="微软雅黑" w:cs="微软雅黑"/>
          <w:b/>
          <w:bCs/>
          <w:spacing w:val="-30"/>
          <w:sz w:val="72"/>
          <w:szCs w:val="72"/>
          <w:highlight w:val="none"/>
        </w:rPr>
      </w:pPr>
    </w:p>
    <w:p w14:paraId="4B88DCD6">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spacing w:val="-30"/>
          <w:sz w:val="72"/>
          <w:szCs w:val="72"/>
          <w:highlight w:val="none"/>
          <w:lang w:val="en-US" w:eastAsia="zh-CN"/>
        </w:rPr>
        <w:t>公开比选</w:t>
      </w:r>
      <w:r>
        <w:rPr>
          <w:rFonts w:hint="eastAsia" w:ascii="微软雅黑" w:hAnsi="微软雅黑" w:eastAsia="微软雅黑" w:cs="微软雅黑"/>
          <w:b/>
          <w:bCs/>
          <w:spacing w:val="-30"/>
          <w:sz w:val="72"/>
          <w:szCs w:val="72"/>
          <w:highlight w:val="none"/>
        </w:rPr>
        <w:t>文件</w:t>
      </w:r>
    </w:p>
    <w:p w14:paraId="617AB881">
      <w:pPr>
        <w:spacing w:line="360" w:lineRule="auto"/>
        <w:ind w:firstLine="420" w:firstLineChars="200"/>
        <w:jc w:val="center"/>
        <w:rPr>
          <w:rFonts w:ascii="宋体" w:hAnsi="宋体" w:cs="宋体"/>
          <w:highlight w:val="none"/>
        </w:rPr>
      </w:pPr>
    </w:p>
    <w:p w14:paraId="42AAF784">
      <w:pPr>
        <w:spacing w:line="360" w:lineRule="auto"/>
        <w:ind w:firstLine="422" w:firstLineChars="200"/>
        <w:rPr>
          <w:rFonts w:ascii="宋体" w:hAnsi="宋体" w:cs="宋体"/>
          <w:b/>
          <w:bCs/>
          <w:highlight w:val="none"/>
        </w:rPr>
      </w:pPr>
    </w:p>
    <w:p w14:paraId="41CFA07C">
      <w:pPr>
        <w:adjustRightInd w:val="0"/>
        <w:snapToGrid w:val="0"/>
        <w:spacing w:line="408" w:lineRule="auto"/>
        <w:ind w:right="-691" w:rightChars="-329"/>
        <w:jc w:val="center"/>
        <w:rPr>
          <w:rFonts w:ascii="宋体" w:hAnsi="宋体" w:cs="宋体"/>
          <w:b/>
          <w:sz w:val="36"/>
          <w:szCs w:val="36"/>
          <w:highlight w:val="none"/>
        </w:rPr>
      </w:pPr>
    </w:p>
    <w:p w14:paraId="15179220">
      <w:pPr>
        <w:spacing w:line="500" w:lineRule="exact"/>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项目编号：ZCB-2024096</w:t>
      </w:r>
    </w:p>
    <w:p w14:paraId="65D26399">
      <w:pPr>
        <w:jc w:val="center"/>
        <w:rPr>
          <w:rFonts w:hint="eastAsia" w:ascii="仿宋_GB2312" w:hAnsi="仿宋_GB2312" w:eastAsia="仿宋_GB2312" w:cs="仿宋_GB2312"/>
          <w:b/>
          <w:bCs/>
          <w:sz w:val="28"/>
          <w:szCs w:val="28"/>
          <w:highlight w:val="none"/>
          <w:u w:val="single"/>
          <w:lang w:eastAsia="zh-CN"/>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bCs/>
          <w:sz w:val="28"/>
          <w:szCs w:val="28"/>
          <w:highlight w:val="none"/>
          <w:u w:val="single"/>
        </w:rPr>
        <w:t>中山大学孙逸仙纪念医院3D数字化手术辅助设计服务项目</w:t>
      </w:r>
      <w:r>
        <w:rPr>
          <w:rFonts w:hint="eastAsia" w:ascii="仿宋_GB2312" w:hAnsi="仿宋_GB2312" w:eastAsia="仿宋_GB2312" w:cs="仿宋_GB2312"/>
          <w:b/>
          <w:bCs/>
          <w:sz w:val="28"/>
          <w:szCs w:val="28"/>
          <w:highlight w:val="none"/>
          <w:u w:val="single"/>
          <w:lang w:eastAsia="zh-CN"/>
        </w:rPr>
        <w:t>（</w:t>
      </w:r>
      <w:r>
        <w:rPr>
          <w:rFonts w:hint="eastAsia" w:ascii="仿宋_GB2312" w:hAnsi="仿宋_GB2312" w:eastAsia="仿宋_GB2312" w:cs="仿宋_GB2312"/>
          <w:b/>
          <w:bCs/>
          <w:sz w:val="28"/>
          <w:szCs w:val="28"/>
          <w:highlight w:val="none"/>
          <w:u w:val="single"/>
          <w:lang w:val="en-US" w:eastAsia="zh-CN"/>
        </w:rPr>
        <w:t>第二次</w:t>
      </w:r>
      <w:r>
        <w:rPr>
          <w:rFonts w:hint="eastAsia" w:ascii="仿宋_GB2312" w:hAnsi="仿宋_GB2312" w:eastAsia="仿宋_GB2312" w:cs="仿宋_GB2312"/>
          <w:b/>
          <w:bCs/>
          <w:sz w:val="28"/>
          <w:szCs w:val="28"/>
          <w:highlight w:val="none"/>
          <w:u w:val="single"/>
          <w:lang w:eastAsia="zh-CN"/>
        </w:rPr>
        <w:t>）</w:t>
      </w:r>
    </w:p>
    <w:p w14:paraId="08582557">
      <w:pPr>
        <w:pStyle w:val="26"/>
        <w:ind w:firstLine="400"/>
        <w:rPr>
          <w:highlight w:val="none"/>
        </w:rPr>
      </w:pPr>
    </w:p>
    <w:p w14:paraId="31DFBF76">
      <w:pPr>
        <w:spacing w:line="360" w:lineRule="auto"/>
        <w:ind w:firstLine="422" w:firstLineChars="200"/>
        <w:jc w:val="center"/>
        <w:rPr>
          <w:rFonts w:ascii="宋体" w:hAnsi="宋体" w:cs="宋体"/>
          <w:b/>
          <w:bCs/>
          <w:highlight w:val="none"/>
        </w:rPr>
      </w:pPr>
    </w:p>
    <w:p w14:paraId="741F0C66">
      <w:pPr>
        <w:spacing w:line="360" w:lineRule="auto"/>
        <w:ind w:firstLine="422" w:firstLineChars="200"/>
        <w:jc w:val="center"/>
        <w:rPr>
          <w:rFonts w:ascii="宋体" w:hAnsi="宋体" w:cs="宋体"/>
          <w:b/>
          <w:bCs/>
          <w:highlight w:val="none"/>
        </w:rPr>
      </w:pPr>
    </w:p>
    <w:p w14:paraId="4931E9E9">
      <w:pPr>
        <w:spacing w:line="360" w:lineRule="auto"/>
        <w:ind w:firstLine="422" w:firstLineChars="200"/>
        <w:jc w:val="center"/>
        <w:rPr>
          <w:rFonts w:ascii="宋体" w:hAnsi="宋体" w:cs="宋体"/>
          <w:b/>
          <w:bCs/>
          <w:highlight w:val="none"/>
        </w:rPr>
      </w:pPr>
    </w:p>
    <w:p w14:paraId="236B441D">
      <w:pPr>
        <w:spacing w:line="360" w:lineRule="auto"/>
        <w:ind w:firstLine="422" w:firstLineChars="200"/>
        <w:jc w:val="center"/>
        <w:rPr>
          <w:rFonts w:ascii="宋体" w:hAnsi="宋体" w:cs="宋体"/>
          <w:b/>
          <w:bCs/>
          <w:highlight w:val="none"/>
        </w:rPr>
      </w:pPr>
    </w:p>
    <w:p w14:paraId="618D012C">
      <w:pPr>
        <w:spacing w:line="360" w:lineRule="auto"/>
        <w:ind w:firstLine="562" w:firstLineChars="200"/>
        <w:jc w:val="center"/>
        <w:rPr>
          <w:rFonts w:ascii="宋体" w:hAnsi="宋体" w:cs="宋体"/>
          <w:b/>
          <w:bCs/>
          <w:sz w:val="28"/>
          <w:szCs w:val="28"/>
          <w:highlight w:val="none"/>
        </w:rPr>
      </w:pPr>
    </w:p>
    <w:p w14:paraId="2D2AF5EF">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p>
    <w:p w14:paraId="1DDB6DA2">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4</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8</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27</w:t>
      </w:r>
      <w:r>
        <w:rPr>
          <w:rFonts w:hint="eastAsia" w:ascii="宋体" w:hAnsi="宋体" w:cs="宋体"/>
          <w:b/>
          <w:bCs/>
          <w:sz w:val="28"/>
          <w:szCs w:val="28"/>
          <w:highlight w:val="none"/>
        </w:rPr>
        <w:t>日</w:t>
      </w:r>
    </w:p>
    <w:p w14:paraId="203F0079">
      <w:pPr>
        <w:pStyle w:val="26"/>
        <w:ind w:firstLine="562"/>
        <w:rPr>
          <w:rFonts w:ascii="宋体" w:hAnsi="宋体" w:cs="宋体"/>
          <w:b/>
          <w:bCs/>
          <w:sz w:val="28"/>
          <w:szCs w:val="28"/>
          <w:highlight w:val="none"/>
        </w:rPr>
      </w:pPr>
    </w:p>
    <w:p w14:paraId="7DF45FF5">
      <w:pPr>
        <w:pStyle w:val="26"/>
        <w:ind w:firstLine="562"/>
        <w:rPr>
          <w:rFonts w:ascii="宋体" w:hAnsi="宋体" w:cs="宋体"/>
          <w:b/>
          <w:bCs/>
          <w:sz w:val="28"/>
          <w:szCs w:val="28"/>
          <w:highlight w:val="none"/>
        </w:rPr>
      </w:pPr>
    </w:p>
    <w:p w14:paraId="32E4142D">
      <w:pPr>
        <w:pStyle w:val="26"/>
        <w:ind w:firstLine="562"/>
        <w:rPr>
          <w:rFonts w:ascii="宋体" w:hAnsi="宋体" w:cs="宋体"/>
          <w:b/>
          <w:bCs/>
          <w:sz w:val="28"/>
          <w:szCs w:val="28"/>
          <w:highlight w:val="none"/>
        </w:rPr>
      </w:pPr>
    </w:p>
    <w:p w14:paraId="779F4FA6">
      <w:pPr>
        <w:pStyle w:val="26"/>
        <w:ind w:firstLine="562"/>
        <w:rPr>
          <w:rFonts w:ascii="宋体" w:hAnsi="宋体" w:cs="宋体"/>
          <w:b/>
          <w:bCs/>
          <w:sz w:val="28"/>
          <w:szCs w:val="28"/>
          <w:highlight w:val="none"/>
        </w:rPr>
      </w:pPr>
    </w:p>
    <w:p w14:paraId="2E77AE39">
      <w:pPr>
        <w:pStyle w:val="26"/>
        <w:ind w:firstLine="562"/>
        <w:rPr>
          <w:rFonts w:ascii="宋体" w:hAnsi="宋体" w:cs="宋体"/>
          <w:b/>
          <w:bCs/>
          <w:sz w:val="28"/>
          <w:szCs w:val="28"/>
          <w:highlight w:val="none"/>
        </w:rPr>
      </w:pPr>
    </w:p>
    <w:p w14:paraId="3EA70018">
      <w:pPr>
        <w:pStyle w:val="26"/>
        <w:ind w:firstLine="562"/>
        <w:rPr>
          <w:rFonts w:ascii="宋体" w:hAnsi="宋体" w:cs="宋体"/>
          <w:b/>
          <w:bCs/>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p>
    <w:p w14:paraId="3FF37204">
      <w:pPr>
        <w:pStyle w:val="26"/>
        <w:ind w:firstLine="562"/>
        <w:rPr>
          <w:rFonts w:ascii="宋体" w:hAnsi="宋体" w:cs="宋体"/>
          <w:b/>
          <w:bCs/>
          <w:sz w:val="28"/>
          <w:szCs w:val="28"/>
          <w:highlight w:val="none"/>
        </w:rPr>
      </w:pPr>
    </w:p>
    <w:p w14:paraId="0C84F77E">
      <w:pPr>
        <w:pStyle w:val="26"/>
        <w:ind w:firstLine="562"/>
        <w:rPr>
          <w:rFonts w:ascii="宋体" w:hAnsi="宋体" w:cs="宋体"/>
          <w:b/>
          <w:bCs/>
          <w:sz w:val="28"/>
          <w:szCs w:val="28"/>
          <w:highlight w:val="none"/>
        </w:rPr>
      </w:pPr>
    </w:p>
    <w:p w14:paraId="12C351AE">
      <w:pPr>
        <w:pStyle w:val="26"/>
        <w:ind w:firstLine="562"/>
        <w:rPr>
          <w:rFonts w:ascii="宋体" w:hAnsi="宋体" w:cs="宋体"/>
          <w:b/>
          <w:bCs/>
          <w:sz w:val="28"/>
          <w:szCs w:val="28"/>
          <w:highlight w:val="none"/>
        </w:rPr>
      </w:pPr>
    </w:p>
    <w:p w14:paraId="54E8D142">
      <w:pPr>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5EDCBDF4">
      <w:pPr>
        <w:pStyle w:val="14"/>
        <w:adjustRightInd w:val="0"/>
        <w:snapToGrid w:val="0"/>
        <w:spacing w:before="0" w:after="0" w:line="480" w:lineRule="auto"/>
        <w:rPr>
          <w:rFonts w:ascii="华文仿宋" w:hAnsi="华文仿宋" w:eastAsia="华文仿宋" w:cs="华文仿宋"/>
          <w:b/>
          <w:sz w:val="30"/>
          <w:szCs w:val="30"/>
          <w:highlight w:val="none"/>
        </w:rPr>
      </w:pPr>
    </w:p>
    <w:p w14:paraId="08DD58D0">
      <w:pPr>
        <w:pStyle w:val="14"/>
        <w:tabs>
          <w:tab w:val="left" w:pos="2740"/>
          <w:tab w:val="clear" w:pos="1050"/>
        </w:tabs>
        <w:adjustRightInd w:val="0"/>
        <w:snapToGrid w:val="0"/>
        <w:spacing w:before="0" w:after="0" w:line="480" w:lineRule="auto"/>
        <w:ind w:left="0" w:leftChars="0" w:firstLine="2941" w:firstLineChars="918"/>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3"/>
          <w:rFonts w:hint="eastAsia" w:ascii="华文仿宋" w:hAnsi="华文仿宋" w:eastAsia="华文仿宋" w:cs="华文仿宋"/>
          <w:b/>
          <w:color w:val="auto"/>
          <w:sz w:val="32"/>
          <w:szCs w:val="32"/>
          <w:highlight w:val="none"/>
        </w:rPr>
        <w:t xml:space="preserve">第一章  </w:t>
      </w:r>
      <w:r>
        <w:rPr>
          <w:rStyle w:val="23"/>
          <w:rFonts w:hint="eastAsia" w:ascii="华文仿宋" w:hAnsi="华文仿宋" w:eastAsia="华文仿宋" w:cs="华文仿宋"/>
          <w:b/>
          <w:color w:val="auto"/>
          <w:sz w:val="32"/>
          <w:szCs w:val="32"/>
          <w:highlight w:val="none"/>
          <w:lang w:eastAsia="zh-CN"/>
        </w:rPr>
        <w:t>比选</w:t>
      </w:r>
      <w:r>
        <w:rPr>
          <w:rStyle w:val="23"/>
          <w:rFonts w:hint="eastAsia" w:ascii="华文仿宋" w:hAnsi="华文仿宋" w:eastAsia="华文仿宋" w:cs="华文仿宋"/>
          <w:b/>
          <w:color w:val="auto"/>
          <w:sz w:val="32"/>
          <w:szCs w:val="32"/>
          <w:highlight w:val="none"/>
        </w:rPr>
        <w:t>邀请函</w:t>
      </w:r>
      <w:r>
        <w:rPr>
          <w:rStyle w:val="23"/>
          <w:rFonts w:hint="eastAsia" w:ascii="华文仿宋" w:hAnsi="华文仿宋" w:eastAsia="华文仿宋" w:cs="华文仿宋"/>
          <w:b/>
          <w:color w:val="auto"/>
          <w:sz w:val="32"/>
          <w:szCs w:val="32"/>
          <w:highlight w:val="none"/>
        </w:rPr>
        <w:fldChar w:fldCharType="end"/>
      </w:r>
    </w:p>
    <w:p w14:paraId="710EBC67">
      <w:pPr>
        <w:pStyle w:val="14"/>
        <w:tabs>
          <w:tab w:val="left" w:pos="2740"/>
          <w:tab w:val="clear" w:pos="1050"/>
        </w:tabs>
        <w:adjustRightInd w:val="0"/>
        <w:snapToGrid w:val="0"/>
        <w:spacing w:before="0" w:after="0" w:line="480" w:lineRule="auto"/>
        <w:ind w:left="0" w:leftChars="0" w:firstLine="2940" w:firstLineChars="14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3"/>
          <w:rFonts w:hint="eastAsia" w:ascii="华文仿宋" w:hAnsi="华文仿宋" w:eastAsia="华文仿宋" w:cs="华文仿宋"/>
          <w:b/>
          <w:color w:val="auto"/>
          <w:sz w:val="32"/>
          <w:szCs w:val="32"/>
          <w:highlight w:val="none"/>
        </w:rPr>
        <w:t>第二章  用户需求书</w:t>
      </w:r>
      <w:r>
        <w:rPr>
          <w:rStyle w:val="23"/>
          <w:rFonts w:hint="eastAsia" w:ascii="华文仿宋" w:hAnsi="华文仿宋" w:eastAsia="华文仿宋" w:cs="华文仿宋"/>
          <w:b/>
          <w:color w:val="auto"/>
          <w:sz w:val="32"/>
          <w:szCs w:val="32"/>
          <w:highlight w:val="none"/>
        </w:rPr>
        <w:fldChar w:fldCharType="end"/>
      </w:r>
    </w:p>
    <w:p w14:paraId="6AA4EB77">
      <w:pPr>
        <w:pStyle w:val="14"/>
        <w:tabs>
          <w:tab w:val="left" w:pos="2940"/>
          <w:tab w:val="clear" w:pos="1050"/>
        </w:tabs>
        <w:adjustRightInd w:val="0"/>
        <w:snapToGrid w:val="0"/>
        <w:spacing w:before="0" w:after="0" w:line="480" w:lineRule="auto"/>
        <w:ind w:left="0" w:leftChars="0" w:firstLine="2940" w:firstLineChars="14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3"/>
          <w:rFonts w:hint="eastAsia" w:ascii="华文仿宋" w:hAnsi="华文仿宋" w:eastAsia="华文仿宋" w:cs="华文仿宋"/>
          <w:b/>
          <w:color w:val="auto"/>
          <w:sz w:val="32"/>
          <w:szCs w:val="32"/>
          <w:highlight w:val="none"/>
        </w:rPr>
        <w:t>第三章  响应须知</w:t>
      </w:r>
      <w:r>
        <w:rPr>
          <w:rStyle w:val="23"/>
          <w:rFonts w:hint="eastAsia" w:ascii="华文仿宋" w:hAnsi="华文仿宋" w:eastAsia="华文仿宋" w:cs="华文仿宋"/>
          <w:b/>
          <w:color w:val="auto"/>
          <w:sz w:val="32"/>
          <w:szCs w:val="32"/>
          <w:highlight w:val="none"/>
        </w:rPr>
        <w:fldChar w:fldCharType="end"/>
      </w:r>
    </w:p>
    <w:p w14:paraId="6828BC3E">
      <w:pPr>
        <w:adjustRightInd w:val="0"/>
        <w:snapToGrid w:val="0"/>
        <w:spacing w:line="480" w:lineRule="auto"/>
        <w:ind w:left="0" w:leftChars="0" w:firstLine="2941" w:firstLineChars="918"/>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14:paraId="48FD6331">
      <w:pPr>
        <w:pStyle w:val="14"/>
        <w:tabs>
          <w:tab w:val="left" w:pos="2740"/>
          <w:tab w:val="clear" w:pos="1050"/>
        </w:tabs>
        <w:adjustRightInd w:val="0"/>
        <w:snapToGrid w:val="0"/>
        <w:spacing w:before="0" w:after="0" w:line="480" w:lineRule="auto"/>
        <w:ind w:left="0" w:leftChars="0" w:firstLine="2941" w:firstLineChars="918"/>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14:paraId="7D2A7D42">
      <w:pPr>
        <w:pStyle w:val="26"/>
        <w:adjustRightInd w:val="0"/>
        <w:snapToGrid w:val="0"/>
        <w:spacing w:line="480" w:lineRule="auto"/>
        <w:ind w:left="0" w:leftChars="0" w:firstLine="2941" w:firstLineChars="918"/>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14:paraId="3FB09B88">
      <w:pPr>
        <w:spacing w:line="360" w:lineRule="auto"/>
        <w:ind w:firstLine="723" w:firstLineChars="200"/>
        <w:jc w:val="center"/>
        <w:rPr>
          <w:rFonts w:ascii="宋体" w:hAnsi="宋体" w:cs="宋体"/>
          <w:b/>
          <w:sz w:val="36"/>
          <w:szCs w:val="36"/>
          <w:highlight w:val="none"/>
        </w:rPr>
      </w:pPr>
    </w:p>
    <w:p w14:paraId="610ABBBA">
      <w:pPr>
        <w:spacing w:line="360" w:lineRule="auto"/>
        <w:ind w:firstLine="723" w:firstLineChars="200"/>
        <w:jc w:val="center"/>
        <w:rPr>
          <w:rFonts w:ascii="宋体" w:hAnsi="宋体" w:cs="宋体"/>
          <w:b/>
          <w:sz w:val="36"/>
          <w:szCs w:val="36"/>
          <w:highlight w:val="none"/>
        </w:rPr>
      </w:pPr>
    </w:p>
    <w:p w14:paraId="3C29C53C">
      <w:pPr>
        <w:spacing w:line="360" w:lineRule="auto"/>
        <w:ind w:firstLine="723" w:firstLineChars="200"/>
        <w:jc w:val="center"/>
        <w:rPr>
          <w:rFonts w:ascii="宋体" w:hAnsi="宋体" w:cs="宋体"/>
          <w:b/>
          <w:sz w:val="36"/>
          <w:szCs w:val="36"/>
          <w:highlight w:val="none"/>
        </w:rPr>
      </w:pPr>
    </w:p>
    <w:p w14:paraId="3DA1EC5E">
      <w:pPr>
        <w:spacing w:line="360" w:lineRule="auto"/>
        <w:ind w:firstLine="723" w:firstLineChars="200"/>
        <w:jc w:val="center"/>
        <w:rPr>
          <w:rFonts w:ascii="宋体" w:hAnsi="宋体" w:cs="宋体"/>
          <w:b/>
          <w:sz w:val="36"/>
          <w:szCs w:val="36"/>
          <w:highlight w:val="none"/>
        </w:rPr>
      </w:pPr>
    </w:p>
    <w:p w14:paraId="00F71B43">
      <w:pPr>
        <w:spacing w:line="360" w:lineRule="auto"/>
        <w:ind w:firstLine="723" w:firstLineChars="200"/>
        <w:jc w:val="center"/>
        <w:rPr>
          <w:rFonts w:ascii="宋体" w:hAnsi="宋体" w:cs="宋体"/>
          <w:b/>
          <w:sz w:val="36"/>
          <w:szCs w:val="36"/>
          <w:highlight w:val="none"/>
        </w:rPr>
      </w:pPr>
    </w:p>
    <w:p w14:paraId="3FECA402">
      <w:pPr>
        <w:spacing w:line="360" w:lineRule="auto"/>
        <w:ind w:firstLine="723" w:firstLineChars="200"/>
        <w:jc w:val="center"/>
        <w:rPr>
          <w:rFonts w:ascii="宋体" w:hAnsi="宋体" w:cs="宋体"/>
          <w:b/>
          <w:sz w:val="36"/>
          <w:szCs w:val="36"/>
          <w:highlight w:val="none"/>
        </w:rPr>
      </w:pPr>
    </w:p>
    <w:p w14:paraId="2C2B8167">
      <w:pPr>
        <w:spacing w:line="360" w:lineRule="auto"/>
        <w:ind w:firstLine="723" w:firstLineChars="200"/>
        <w:jc w:val="center"/>
        <w:rPr>
          <w:rFonts w:ascii="宋体" w:hAnsi="宋体" w:cs="宋体"/>
          <w:b/>
          <w:sz w:val="36"/>
          <w:szCs w:val="36"/>
          <w:highlight w:val="none"/>
        </w:rPr>
      </w:pPr>
    </w:p>
    <w:p w14:paraId="15515B0C">
      <w:pPr>
        <w:spacing w:line="360" w:lineRule="auto"/>
        <w:ind w:firstLine="723" w:firstLineChars="200"/>
        <w:rPr>
          <w:rFonts w:ascii="宋体" w:hAnsi="宋体" w:cs="宋体"/>
          <w:b/>
          <w:sz w:val="36"/>
          <w:szCs w:val="36"/>
          <w:highlight w:val="none"/>
        </w:rPr>
      </w:pPr>
    </w:p>
    <w:p w14:paraId="6D6B5486">
      <w:pPr>
        <w:rPr>
          <w:highlight w:val="none"/>
        </w:rPr>
        <w:sectPr>
          <w:footerReference r:id="rId4" w:type="default"/>
          <w:pgSz w:w="11906" w:h="16838"/>
          <w:pgMar w:top="1135" w:right="1135" w:bottom="1468" w:left="1418" w:header="851" w:footer="851" w:gutter="0"/>
          <w:pgNumType w:start="1"/>
          <w:cols w:space="720" w:num="1"/>
          <w:docGrid w:type="lines" w:linePitch="312" w:charSpace="0"/>
        </w:sectPr>
      </w:pPr>
    </w:p>
    <w:p w14:paraId="314A7866">
      <w:pPr>
        <w:rPr>
          <w:highlight w:val="none"/>
        </w:rPr>
      </w:pPr>
    </w:p>
    <w:p w14:paraId="75CD52A0">
      <w:pPr>
        <w:pStyle w:val="26"/>
        <w:ind w:firstLine="400"/>
        <w:rPr>
          <w:highlight w:val="none"/>
        </w:rPr>
      </w:pPr>
    </w:p>
    <w:p w14:paraId="340997EF">
      <w:pPr>
        <w:pStyle w:val="26"/>
        <w:ind w:firstLine="0" w:firstLineChars="0"/>
        <w:rPr>
          <w:highlight w:val="none"/>
        </w:rPr>
      </w:pPr>
    </w:p>
    <w:p w14:paraId="4C077D8C">
      <w:pPr>
        <w:pStyle w:val="26"/>
        <w:ind w:firstLine="0" w:firstLineChars="0"/>
        <w:rPr>
          <w:highlight w:val="none"/>
        </w:rPr>
      </w:pPr>
    </w:p>
    <w:p w14:paraId="66811AD9">
      <w:pPr>
        <w:pStyle w:val="26"/>
        <w:ind w:firstLine="400"/>
        <w:rPr>
          <w:highlight w:val="none"/>
        </w:rPr>
      </w:pPr>
    </w:p>
    <w:p w14:paraId="63A9FB50">
      <w:pPr>
        <w:pStyle w:val="26"/>
        <w:ind w:firstLine="400"/>
        <w:rPr>
          <w:highlight w:val="none"/>
        </w:rPr>
      </w:pPr>
    </w:p>
    <w:p w14:paraId="20F3A246">
      <w:pPr>
        <w:pStyle w:val="26"/>
        <w:ind w:firstLine="400"/>
        <w:rPr>
          <w:highlight w:val="none"/>
        </w:rPr>
      </w:pPr>
    </w:p>
    <w:p w14:paraId="2CB1D30A">
      <w:pPr>
        <w:pStyle w:val="26"/>
        <w:ind w:firstLine="400"/>
        <w:rPr>
          <w:highlight w:val="none"/>
        </w:rPr>
      </w:pPr>
    </w:p>
    <w:p w14:paraId="53B3DEC0">
      <w:pPr>
        <w:pStyle w:val="26"/>
        <w:ind w:firstLine="400"/>
        <w:rPr>
          <w:highlight w:val="none"/>
        </w:rPr>
      </w:pPr>
    </w:p>
    <w:p w14:paraId="74F3F16C">
      <w:pPr>
        <w:pStyle w:val="26"/>
        <w:ind w:firstLine="400"/>
        <w:rPr>
          <w:highlight w:val="none"/>
        </w:rPr>
      </w:pPr>
    </w:p>
    <w:p w14:paraId="3C7E7B22">
      <w:pPr>
        <w:pStyle w:val="26"/>
        <w:ind w:firstLine="400"/>
        <w:rPr>
          <w:highlight w:val="none"/>
        </w:rPr>
      </w:pPr>
    </w:p>
    <w:p w14:paraId="4D6AD74A">
      <w:pPr>
        <w:pStyle w:val="26"/>
        <w:ind w:firstLine="400"/>
        <w:rPr>
          <w:highlight w:val="none"/>
        </w:rPr>
      </w:pPr>
    </w:p>
    <w:p w14:paraId="11592F11">
      <w:pPr>
        <w:pStyle w:val="26"/>
        <w:ind w:firstLine="400"/>
        <w:rPr>
          <w:highlight w:val="none"/>
        </w:rPr>
      </w:pPr>
    </w:p>
    <w:p w14:paraId="28E35893">
      <w:pPr>
        <w:pStyle w:val="26"/>
        <w:ind w:firstLine="400"/>
        <w:rPr>
          <w:highlight w:val="none"/>
        </w:rPr>
      </w:pPr>
    </w:p>
    <w:p w14:paraId="15AE59CD">
      <w:pPr>
        <w:pStyle w:val="26"/>
        <w:ind w:firstLine="400"/>
        <w:rPr>
          <w:highlight w:val="none"/>
        </w:rPr>
      </w:pPr>
    </w:p>
    <w:p w14:paraId="112A7F14">
      <w:pPr>
        <w:pStyle w:val="26"/>
        <w:ind w:firstLine="400"/>
        <w:rPr>
          <w:highlight w:val="none"/>
        </w:rPr>
      </w:pPr>
    </w:p>
    <w:p w14:paraId="046B0B0A">
      <w:pPr>
        <w:pStyle w:val="26"/>
        <w:ind w:firstLine="400"/>
        <w:rPr>
          <w:highlight w:val="none"/>
        </w:rPr>
      </w:pPr>
    </w:p>
    <w:p w14:paraId="3649D757">
      <w:pPr>
        <w:pStyle w:val="26"/>
        <w:ind w:firstLine="400"/>
        <w:rPr>
          <w:highlight w:val="none"/>
        </w:rPr>
      </w:pPr>
    </w:p>
    <w:p w14:paraId="7878254A">
      <w:pPr>
        <w:pStyle w:val="2"/>
        <w:spacing w:line="360" w:lineRule="auto"/>
        <w:rPr>
          <w:rFonts w:ascii="微软雅黑" w:hAnsi="微软雅黑" w:eastAsia="微软雅黑" w:cs="微软雅黑"/>
          <w:color w:val="auto"/>
          <w:highlight w:val="none"/>
        </w:rPr>
      </w:pPr>
      <w:bookmarkStart w:id="0" w:name="_Toc50737317"/>
      <w:bookmarkStart w:id="1" w:name="_Toc50736465"/>
      <w:bookmarkStart w:id="2" w:name="_Toc76354913"/>
      <w:bookmarkStart w:id="3" w:name="_Toc50691018"/>
      <w:bookmarkStart w:id="4" w:name="_Toc385940868"/>
      <w:bookmarkStart w:id="5" w:name="_Toc50737285"/>
      <w:bookmarkStart w:id="6" w:name="_Toc385939527"/>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eastAsia="zh-CN"/>
        </w:rPr>
        <w:t>比选</w:t>
      </w:r>
      <w:r>
        <w:rPr>
          <w:rFonts w:hint="eastAsia" w:ascii="微软雅黑" w:hAnsi="微软雅黑" w:eastAsia="微软雅黑" w:cs="微软雅黑"/>
          <w:color w:val="auto"/>
          <w:highlight w:val="none"/>
        </w:rPr>
        <w:t>邀请函</w:t>
      </w:r>
      <w:bookmarkEnd w:id="7"/>
    </w:p>
    <w:p w14:paraId="25D42130">
      <w:pPr>
        <w:pStyle w:val="26"/>
        <w:ind w:firstLine="400"/>
        <w:rPr>
          <w:highlight w:val="none"/>
        </w:rPr>
      </w:pPr>
    </w:p>
    <w:p w14:paraId="41678D2B">
      <w:pPr>
        <w:pStyle w:val="26"/>
        <w:ind w:firstLine="400"/>
        <w:rPr>
          <w:highlight w:val="none"/>
        </w:rPr>
      </w:pPr>
    </w:p>
    <w:p w14:paraId="6A708E59">
      <w:pPr>
        <w:pStyle w:val="26"/>
        <w:ind w:firstLine="400"/>
        <w:rPr>
          <w:highlight w:val="none"/>
        </w:rPr>
      </w:pPr>
    </w:p>
    <w:p w14:paraId="413EAFFE">
      <w:pPr>
        <w:pStyle w:val="26"/>
        <w:ind w:firstLine="400"/>
        <w:rPr>
          <w:highlight w:val="none"/>
        </w:rPr>
      </w:pPr>
    </w:p>
    <w:p w14:paraId="5C0720BE">
      <w:pPr>
        <w:pStyle w:val="26"/>
        <w:ind w:firstLine="400"/>
        <w:rPr>
          <w:highlight w:val="none"/>
        </w:rPr>
      </w:pPr>
    </w:p>
    <w:p w14:paraId="3440548B">
      <w:pPr>
        <w:pStyle w:val="26"/>
        <w:ind w:firstLine="400"/>
        <w:rPr>
          <w:highlight w:val="none"/>
        </w:rPr>
      </w:pPr>
    </w:p>
    <w:p w14:paraId="5E60F0D0">
      <w:pPr>
        <w:pStyle w:val="26"/>
        <w:ind w:firstLine="400"/>
        <w:rPr>
          <w:highlight w:val="none"/>
        </w:rPr>
      </w:pPr>
    </w:p>
    <w:p w14:paraId="76D197AB">
      <w:pPr>
        <w:pStyle w:val="26"/>
        <w:ind w:firstLine="400"/>
        <w:rPr>
          <w:highlight w:val="none"/>
        </w:rPr>
      </w:pPr>
    </w:p>
    <w:p w14:paraId="64D2AECB">
      <w:pPr>
        <w:pStyle w:val="26"/>
        <w:ind w:firstLine="400"/>
        <w:rPr>
          <w:highlight w:val="none"/>
        </w:rPr>
      </w:pPr>
    </w:p>
    <w:p w14:paraId="3243A3EE">
      <w:pPr>
        <w:pStyle w:val="26"/>
        <w:ind w:firstLine="400"/>
        <w:rPr>
          <w:highlight w:val="none"/>
        </w:rPr>
      </w:pPr>
    </w:p>
    <w:p w14:paraId="6E60B3A3">
      <w:pPr>
        <w:pStyle w:val="26"/>
        <w:ind w:firstLine="400"/>
        <w:rPr>
          <w:highlight w:val="none"/>
        </w:rPr>
      </w:pPr>
    </w:p>
    <w:p w14:paraId="4157F538">
      <w:pPr>
        <w:pStyle w:val="26"/>
        <w:ind w:firstLine="400"/>
        <w:rPr>
          <w:highlight w:val="none"/>
        </w:rPr>
      </w:pPr>
    </w:p>
    <w:p w14:paraId="7DC10955">
      <w:pPr>
        <w:pStyle w:val="26"/>
        <w:ind w:firstLine="400"/>
        <w:rPr>
          <w:highlight w:val="none"/>
        </w:rPr>
      </w:pPr>
    </w:p>
    <w:p w14:paraId="53B72BA0">
      <w:pPr>
        <w:pStyle w:val="26"/>
        <w:ind w:firstLine="400"/>
        <w:rPr>
          <w:highlight w:val="none"/>
        </w:rPr>
      </w:pPr>
    </w:p>
    <w:p w14:paraId="1CB3A1BD">
      <w:pPr>
        <w:pStyle w:val="26"/>
        <w:ind w:firstLine="400"/>
        <w:rPr>
          <w:highlight w:val="none"/>
        </w:rPr>
      </w:pPr>
    </w:p>
    <w:p w14:paraId="5A6DD5FE">
      <w:pPr>
        <w:pStyle w:val="26"/>
        <w:ind w:firstLine="400"/>
        <w:rPr>
          <w:highlight w:val="none"/>
        </w:rPr>
      </w:pPr>
    </w:p>
    <w:p w14:paraId="19CE28A7">
      <w:pPr>
        <w:pStyle w:val="26"/>
        <w:ind w:firstLine="400"/>
        <w:rPr>
          <w:highlight w:val="none"/>
        </w:rPr>
      </w:pPr>
    </w:p>
    <w:p w14:paraId="6C45008D">
      <w:pPr>
        <w:pStyle w:val="26"/>
        <w:ind w:firstLine="400"/>
        <w:rPr>
          <w:highlight w:val="none"/>
        </w:rPr>
      </w:pPr>
    </w:p>
    <w:p w14:paraId="140EE260">
      <w:pPr>
        <w:pStyle w:val="26"/>
        <w:ind w:firstLine="400"/>
        <w:rPr>
          <w:highlight w:val="none"/>
        </w:rPr>
      </w:pPr>
    </w:p>
    <w:p w14:paraId="04B47A9A">
      <w:pPr>
        <w:pStyle w:val="26"/>
        <w:ind w:firstLine="400"/>
        <w:rPr>
          <w:highlight w:val="none"/>
        </w:rPr>
      </w:pPr>
    </w:p>
    <w:p w14:paraId="66B55741">
      <w:pPr>
        <w:pStyle w:val="26"/>
        <w:ind w:firstLine="400"/>
        <w:rPr>
          <w:highlight w:val="none"/>
        </w:rPr>
      </w:pPr>
    </w:p>
    <w:p w14:paraId="697F5572">
      <w:pPr>
        <w:pStyle w:val="26"/>
        <w:ind w:firstLine="400"/>
        <w:rPr>
          <w:highlight w:val="none"/>
        </w:rPr>
      </w:pPr>
    </w:p>
    <w:p w14:paraId="289C4B91">
      <w:pPr>
        <w:widowControl/>
        <w:adjustRightInd w:val="0"/>
        <w:snapToGrid w:val="0"/>
        <w:spacing w:line="408" w:lineRule="auto"/>
        <w:jc w:val="center"/>
        <w:rPr>
          <w:rFonts w:ascii="宋体" w:hAnsi="宋体" w:cs="宋体"/>
          <w:b/>
          <w:bCs/>
          <w:kern w:val="44"/>
          <w:sz w:val="36"/>
          <w:szCs w:val="36"/>
          <w:highlight w:val="none"/>
        </w:rPr>
      </w:pPr>
      <w:r>
        <w:rPr>
          <w:rFonts w:hint="eastAsia" w:ascii="宋体" w:hAnsi="宋体" w:cs="宋体"/>
          <w:b/>
          <w:bCs/>
          <w:kern w:val="44"/>
          <w:sz w:val="36"/>
          <w:szCs w:val="36"/>
          <w:highlight w:val="none"/>
          <w:lang w:val="en-US" w:eastAsia="zh-CN"/>
        </w:rPr>
        <w:t>比选</w:t>
      </w:r>
      <w:r>
        <w:rPr>
          <w:rFonts w:hint="eastAsia" w:ascii="宋体" w:hAnsi="宋体" w:cs="宋体"/>
          <w:b/>
          <w:bCs/>
          <w:kern w:val="44"/>
          <w:sz w:val="36"/>
          <w:szCs w:val="36"/>
          <w:highlight w:val="none"/>
        </w:rPr>
        <w:t>邀请函</w:t>
      </w:r>
    </w:p>
    <w:p w14:paraId="5C34E2D0">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cs="宋体"/>
          <w:b/>
          <w:sz w:val="24"/>
          <w:highlight w:val="none"/>
        </w:rPr>
      </w:pPr>
      <w:r>
        <w:rPr>
          <w:rFonts w:hint="eastAsia" w:ascii="宋体" w:hAnsi="宋体" w:cs="宋体"/>
          <w:b/>
          <w:sz w:val="24"/>
          <w:highlight w:val="none"/>
        </w:rPr>
        <w:t>各供应商：</w:t>
      </w:r>
    </w:p>
    <w:p w14:paraId="14BCC8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中山大学孙逸仙纪念医院（以下简称“我院”）依据我院的需求，现对中山大学孙逸仙纪念医院</w:t>
      </w:r>
      <w:r>
        <w:rPr>
          <w:rFonts w:hint="eastAsia" w:ascii="宋体" w:hAnsi="宋体" w:cs="宋体"/>
          <w:bCs/>
          <w:sz w:val="24"/>
          <w:highlight w:val="none"/>
          <w:lang w:eastAsia="zh-CN"/>
        </w:rPr>
        <w:t>3D数字化手术辅助设计服务</w:t>
      </w:r>
      <w:r>
        <w:rPr>
          <w:rFonts w:hint="eastAsia" w:ascii="宋体" w:hAnsi="宋体" w:cs="宋体"/>
          <w:bCs/>
          <w:sz w:val="24"/>
          <w:highlight w:val="none"/>
        </w:rPr>
        <w:t>项目公开挂网采购，欢迎符合条件的报名人参加响应。</w:t>
      </w:r>
    </w:p>
    <w:p w14:paraId="140FD374">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4"/>
          <w:highlight w:val="none"/>
        </w:rPr>
      </w:pPr>
      <w:r>
        <w:rPr>
          <w:rFonts w:hint="eastAsia" w:ascii="宋体" w:hAnsi="宋体" w:cs="宋体"/>
          <w:b/>
          <w:sz w:val="24"/>
          <w:highlight w:val="none"/>
        </w:rPr>
        <w:t>一、项目名称：中山大学孙逸仙纪念医院</w:t>
      </w:r>
      <w:r>
        <w:rPr>
          <w:rFonts w:hint="eastAsia" w:ascii="宋体" w:hAnsi="宋体" w:cs="宋体"/>
          <w:b/>
          <w:sz w:val="24"/>
          <w:highlight w:val="none"/>
          <w:lang w:eastAsia="zh-CN"/>
        </w:rPr>
        <w:t>3D数字化手术辅助设计服务</w:t>
      </w:r>
      <w:r>
        <w:rPr>
          <w:rFonts w:hint="eastAsia" w:ascii="宋体" w:hAnsi="宋体" w:cs="宋体"/>
          <w:b/>
          <w:sz w:val="24"/>
          <w:highlight w:val="none"/>
        </w:rPr>
        <w:t>项目（第二次）</w:t>
      </w:r>
      <w:bookmarkStart w:id="22" w:name="_GoBack"/>
      <w:bookmarkEnd w:id="22"/>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14:paraId="1486861F">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二、项目内容及</w:t>
      </w:r>
      <w:r>
        <w:rPr>
          <w:rFonts w:hint="eastAsia" w:ascii="宋体" w:hAnsi="宋体" w:cs="宋体"/>
          <w:b/>
          <w:sz w:val="24"/>
          <w:highlight w:val="none"/>
          <w:lang w:val="en-US" w:eastAsia="zh-CN"/>
        </w:rPr>
        <w:t>需求</w:t>
      </w:r>
      <w:r>
        <w:rPr>
          <w:rFonts w:hint="eastAsia" w:ascii="宋体" w:hAnsi="宋体" w:cs="宋体"/>
          <w:b/>
          <w:sz w:val="24"/>
          <w:highlight w:val="none"/>
        </w:rPr>
        <w:t>：</w:t>
      </w:r>
    </w:p>
    <w:p w14:paraId="39761106">
      <w:pPr>
        <w:adjustRightInd w:val="0"/>
        <w:snapToGrid w:val="0"/>
        <w:spacing w:line="360" w:lineRule="exact"/>
        <w:ind w:firstLine="482" w:firstLineChars="200"/>
        <w:rPr>
          <w:rFonts w:hint="eastAsia" w:ascii="宋体" w:hAnsi="宋体" w:cs="宋体"/>
          <w:b/>
          <w:sz w:val="24"/>
          <w:highlight w:val="none"/>
        </w:rPr>
      </w:pPr>
    </w:p>
    <w:tbl>
      <w:tblPr>
        <w:tblStyle w:val="2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397"/>
        <w:gridCol w:w="1393"/>
        <w:gridCol w:w="2502"/>
        <w:gridCol w:w="2502"/>
      </w:tblGrid>
      <w:tr w14:paraId="31FE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04E08E2A">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7" w:type="dxa"/>
            <w:vAlign w:val="center"/>
          </w:tcPr>
          <w:p w14:paraId="59E6E83B">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393" w:type="dxa"/>
            <w:vAlign w:val="center"/>
          </w:tcPr>
          <w:p w14:paraId="6791EF5D">
            <w:pPr>
              <w:adjustRightInd w:val="0"/>
              <w:snapToGrid w:val="0"/>
              <w:spacing w:line="360" w:lineRule="exact"/>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服务期限</w:t>
            </w:r>
          </w:p>
        </w:tc>
        <w:tc>
          <w:tcPr>
            <w:tcW w:w="2502" w:type="dxa"/>
            <w:vAlign w:val="center"/>
          </w:tcPr>
          <w:p w14:paraId="1FDD3964">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eastAsia="宋体" w:cs="宋体"/>
                <w:b/>
                <w:sz w:val="24"/>
                <w:highlight w:val="none"/>
                <w:lang w:val="zh-CN"/>
              </w:rPr>
              <w:t>最高限价</w:t>
            </w:r>
          </w:p>
        </w:tc>
        <w:tc>
          <w:tcPr>
            <w:tcW w:w="2502" w:type="dxa"/>
            <w:vAlign w:val="center"/>
          </w:tcPr>
          <w:p w14:paraId="21E026B2">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6A2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520DB8E6">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397" w:type="dxa"/>
            <w:vAlign w:val="center"/>
          </w:tcPr>
          <w:p w14:paraId="67D263ED">
            <w:pPr>
              <w:widowControl/>
              <w:adjustRightInd w:val="0"/>
              <w:snapToGrid w:val="0"/>
              <w:spacing w:line="36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eastAsia="zh-CN"/>
              </w:rPr>
              <w:t>3D数字化手术辅助设计服务</w:t>
            </w:r>
          </w:p>
        </w:tc>
        <w:tc>
          <w:tcPr>
            <w:tcW w:w="1393" w:type="dxa"/>
            <w:vAlign w:val="center"/>
          </w:tcPr>
          <w:p w14:paraId="3B0B3C09">
            <w:pPr>
              <w:widowControl/>
              <w:adjustRightInd w:val="0"/>
              <w:snapToGrid w:val="0"/>
              <w:spacing w:line="360" w:lineRule="exact"/>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rPr>
              <w:t>自合同签订</w:t>
            </w:r>
            <w:r>
              <w:rPr>
                <w:rFonts w:hint="eastAsia" w:ascii="宋体" w:hAnsi="宋体" w:cs="宋体"/>
                <w:bCs/>
                <w:sz w:val="24"/>
                <w:highlight w:val="none"/>
                <w:lang w:val="en-US" w:eastAsia="zh-CN"/>
              </w:rPr>
              <w:t>之日</w:t>
            </w:r>
            <w:r>
              <w:rPr>
                <w:rFonts w:hint="eastAsia" w:ascii="宋体" w:hAnsi="宋体" w:eastAsia="宋体" w:cs="宋体"/>
                <w:bCs/>
                <w:sz w:val="24"/>
                <w:highlight w:val="none"/>
              </w:rPr>
              <w:t>起</w:t>
            </w:r>
            <w:r>
              <w:rPr>
                <w:rFonts w:hint="eastAsia" w:ascii="宋体" w:hAnsi="宋体" w:cs="宋体"/>
                <w:bCs/>
                <w:sz w:val="24"/>
                <w:highlight w:val="none"/>
                <w:lang w:val="en-US" w:eastAsia="zh-CN"/>
              </w:rPr>
              <w:t>180天</w:t>
            </w:r>
          </w:p>
        </w:tc>
        <w:tc>
          <w:tcPr>
            <w:tcW w:w="2502" w:type="dxa"/>
            <w:vAlign w:val="center"/>
          </w:tcPr>
          <w:p w14:paraId="16461AD5">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lang w:val="zh-CN"/>
              </w:rPr>
              <w:t>人民币</w:t>
            </w:r>
            <w:r>
              <w:rPr>
                <w:rFonts w:hint="eastAsia" w:ascii="宋体" w:hAnsi="宋体" w:eastAsia="宋体" w:cs="宋体"/>
                <w:bCs/>
                <w:sz w:val="24"/>
                <w:highlight w:val="none"/>
                <w:lang w:val="en-US" w:eastAsia="zh-CN"/>
              </w:rPr>
              <w:t>9</w:t>
            </w:r>
            <w:r>
              <w:rPr>
                <w:rFonts w:hint="eastAsia" w:ascii="宋体" w:hAnsi="宋体" w:cs="宋体"/>
                <w:bCs/>
                <w:sz w:val="24"/>
                <w:highlight w:val="none"/>
                <w:lang w:val="en-US" w:eastAsia="zh-CN"/>
              </w:rPr>
              <w:t>90,</w:t>
            </w:r>
            <w:r>
              <w:rPr>
                <w:rFonts w:hint="eastAsia" w:ascii="宋体" w:hAnsi="宋体" w:eastAsia="宋体" w:cs="宋体"/>
                <w:bCs/>
                <w:sz w:val="24"/>
                <w:highlight w:val="none"/>
              </w:rPr>
              <w:t>000.00</w:t>
            </w:r>
            <w:r>
              <w:rPr>
                <w:rFonts w:hint="eastAsia" w:ascii="宋体" w:hAnsi="宋体" w:eastAsia="宋体" w:cs="宋体"/>
                <w:bCs/>
                <w:sz w:val="24"/>
                <w:highlight w:val="none"/>
                <w:lang w:val="zh-CN"/>
              </w:rPr>
              <w:t>元</w:t>
            </w:r>
          </w:p>
        </w:tc>
        <w:tc>
          <w:tcPr>
            <w:tcW w:w="2502" w:type="dxa"/>
            <w:vAlign w:val="center"/>
          </w:tcPr>
          <w:p w14:paraId="3D05157D">
            <w:pPr>
              <w:widowControl/>
              <w:adjustRightInd w:val="0"/>
              <w:snapToGrid w:val="0"/>
              <w:spacing w:line="360" w:lineRule="exact"/>
              <w:jc w:val="center"/>
              <w:rPr>
                <w:rFonts w:hint="eastAsia" w:ascii="宋体" w:hAnsi="宋体" w:eastAsia="宋体" w:cs="宋体"/>
                <w:bCs/>
                <w:sz w:val="24"/>
                <w:highlight w:val="none"/>
                <w:lang w:val="zh-CN"/>
              </w:rPr>
            </w:pPr>
            <w:r>
              <w:rPr>
                <w:rFonts w:hint="eastAsia"/>
                <w:highlight w:val="none"/>
              </w:rPr>
              <w:t>收费标准：9000元/例</w:t>
            </w:r>
          </w:p>
        </w:tc>
      </w:tr>
      <w:tr w14:paraId="77DF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0" w:type="dxa"/>
            <w:gridSpan w:val="5"/>
            <w:vAlign w:val="center"/>
          </w:tcPr>
          <w:p w14:paraId="0CC8E371">
            <w:pPr>
              <w:widowControl/>
              <w:adjustRightInd w:val="0"/>
              <w:snapToGrid w:val="0"/>
              <w:spacing w:line="360" w:lineRule="exact"/>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备注：</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val="zh-CN"/>
              </w:rPr>
              <w:t>合同执行过程中以实际</w:t>
            </w:r>
            <w:r>
              <w:rPr>
                <w:rFonts w:hint="eastAsia" w:ascii="宋体" w:hAnsi="宋体" w:eastAsia="宋体" w:cs="宋体"/>
                <w:bCs/>
                <w:sz w:val="24"/>
                <w:highlight w:val="none"/>
                <w:lang w:val="en-US" w:eastAsia="zh-CN"/>
              </w:rPr>
              <w:t>发生</w:t>
            </w:r>
            <w:r>
              <w:rPr>
                <w:rFonts w:hint="eastAsia" w:ascii="宋体" w:hAnsi="宋体" w:eastAsia="宋体" w:cs="宋体"/>
                <w:bCs/>
                <w:sz w:val="24"/>
                <w:highlight w:val="none"/>
                <w:lang w:val="zh-CN"/>
              </w:rPr>
              <w:t>数</w:t>
            </w:r>
            <w:r>
              <w:rPr>
                <w:rFonts w:hint="eastAsia" w:ascii="宋体" w:hAnsi="宋体" w:eastAsia="宋体" w:cs="宋体"/>
                <w:bCs/>
                <w:sz w:val="24"/>
                <w:highlight w:val="none"/>
                <w:lang w:val="en-US" w:eastAsia="zh-CN"/>
              </w:rPr>
              <w:t>量</w:t>
            </w:r>
            <w:r>
              <w:rPr>
                <w:rFonts w:hint="eastAsia" w:ascii="宋体" w:hAnsi="宋体" w:eastAsia="宋体" w:cs="宋体"/>
                <w:bCs/>
                <w:sz w:val="24"/>
                <w:highlight w:val="none"/>
                <w:lang w:val="zh-CN"/>
              </w:rPr>
              <w:t>计算每月服务费</w:t>
            </w:r>
          </w:p>
          <w:p w14:paraId="601889D3">
            <w:pPr>
              <w:widowControl/>
              <w:adjustRightInd w:val="0"/>
              <w:snapToGrid w:val="0"/>
              <w:spacing w:line="360" w:lineRule="exact"/>
              <w:jc w:val="left"/>
              <w:rPr>
                <w:rFonts w:hint="default" w:eastAsia="宋体"/>
                <w:highlight w:val="none"/>
                <w:lang w:val="en-US" w:eastAsia="zh-CN"/>
              </w:rPr>
            </w:pPr>
            <w:r>
              <w:rPr>
                <w:rFonts w:hint="eastAsia" w:ascii="宋体" w:hAnsi="宋体" w:eastAsia="宋体" w:cs="宋体"/>
                <w:bCs/>
                <w:sz w:val="24"/>
                <w:highlight w:val="none"/>
                <w:lang w:val="en-US" w:eastAsia="zh-CN"/>
              </w:rPr>
              <w:t xml:space="preserve">      2、收费标准依据为《广东省基本医疗服务价格项目目录（2021年版）》及《广东省市场调节价医疗服务价格项目目录（2021年版）》（如遇物价调整，按最新物价标准执行）规定的物价。</w:t>
            </w:r>
          </w:p>
        </w:tc>
      </w:tr>
    </w:tbl>
    <w:p w14:paraId="1AFB4794">
      <w:pPr>
        <w:adjustRightInd w:val="0"/>
        <w:snapToGrid w:val="0"/>
        <w:spacing w:line="360" w:lineRule="exact"/>
        <w:ind w:firstLine="480" w:firstLineChars="200"/>
        <w:jc w:val="left"/>
        <w:rPr>
          <w:rFonts w:hint="eastAsia" w:ascii="宋体" w:hAnsi="宋体" w:cs="宋体"/>
          <w:bCs/>
          <w:sz w:val="24"/>
          <w:highlight w:val="none"/>
        </w:rPr>
      </w:pPr>
    </w:p>
    <w:p w14:paraId="0ACE8C2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sz w:val="24"/>
          <w:highlight w:val="none"/>
        </w:rPr>
      </w:pPr>
      <w:r>
        <w:rPr>
          <w:rFonts w:hint="eastAsia" w:ascii="宋体" w:hAnsi="宋体" w:cs="宋体"/>
          <w:bCs/>
          <w:sz w:val="24"/>
          <w:highlight w:val="none"/>
        </w:rPr>
        <w:t>1、详细技术规范请参阅</w:t>
      </w:r>
      <w:r>
        <w:rPr>
          <w:rFonts w:hint="eastAsia" w:ascii="宋体" w:hAnsi="宋体" w:cs="宋体"/>
          <w:bCs/>
          <w:sz w:val="24"/>
          <w:highlight w:val="none"/>
          <w:lang w:eastAsia="zh-CN"/>
        </w:rPr>
        <w:t>比选</w:t>
      </w:r>
      <w:r>
        <w:rPr>
          <w:rFonts w:hint="eastAsia" w:ascii="宋体" w:hAnsi="宋体" w:cs="宋体"/>
          <w:bCs/>
          <w:sz w:val="24"/>
          <w:highlight w:val="none"/>
        </w:rPr>
        <w:t>文件中的“用户需求书”。报名人必须对本项目的全部内容进行响应报价，如有缺漏或超出采购预算，将导致响应无效；</w:t>
      </w:r>
    </w:p>
    <w:p w14:paraId="3FF3B9E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2、项目时间：按采购人要求；</w:t>
      </w:r>
    </w:p>
    <w:p w14:paraId="64CCC589">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3、项目地点：按采购人指定地点；</w:t>
      </w:r>
    </w:p>
    <w:p w14:paraId="0764858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4、数量：以采购人实际需求为准；</w:t>
      </w:r>
    </w:p>
    <w:p w14:paraId="492D2D5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hAnsi="宋体" w:cs="宋体"/>
          <w:sz w:val="24"/>
          <w:szCs w:val="24"/>
          <w:highlight w:val="none"/>
          <w:lang w:val="en-US" w:eastAsia="zh-CN"/>
        </w:rPr>
      </w:pPr>
      <w:r>
        <w:rPr>
          <w:rFonts w:hint="eastAsia" w:hAnsi="宋体" w:cs="宋体"/>
          <w:sz w:val="24"/>
          <w:szCs w:val="24"/>
          <w:highlight w:val="none"/>
        </w:rPr>
        <w:t>5、</w:t>
      </w:r>
      <w:r>
        <w:rPr>
          <w:rFonts w:hint="eastAsia" w:ascii="宋体" w:hAnsi="宋体" w:eastAsia="宋体" w:cs="宋体"/>
          <w:sz w:val="24"/>
          <w:szCs w:val="24"/>
          <w:highlight w:val="none"/>
          <w:lang w:val="en-US" w:eastAsia="zh-CN"/>
        </w:rPr>
        <w:t>本项目不接受联合体响应，成交供应商不得以任何方式转包或分包本项目。</w:t>
      </w:r>
    </w:p>
    <w:p w14:paraId="7FD16A3A">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sz w:val="24"/>
          <w:szCs w:val="24"/>
          <w:highlight w:val="none"/>
        </w:rPr>
      </w:pPr>
      <w:r>
        <w:rPr>
          <w:rFonts w:hint="eastAsia" w:hAnsi="宋体" w:cs="宋体"/>
          <w:b/>
          <w:bCs/>
          <w:sz w:val="24"/>
          <w:szCs w:val="24"/>
          <w:highlight w:val="none"/>
        </w:rPr>
        <w:t>三、提供资料相关事项</w:t>
      </w:r>
    </w:p>
    <w:p w14:paraId="4A6765B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14:paraId="6591A57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邮件主题：中山大学孙逸仙纪念医院</w:t>
      </w:r>
      <w:r>
        <w:rPr>
          <w:rFonts w:hint="eastAsia" w:hAnsi="宋体" w:cs="宋体"/>
          <w:b w:val="0"/>
          <w:bCs w:val="0"/>
          <w:sz w:val="24"/>
          <w:szCs w:val="24"/>
          <w:highlight w:val="none"/>
          <w:lang w:eastAsia="zh-CN"/>
        </w:rPr>
        <w:t>3D数字化手术辅助设计服务</w:t>
      </w:r>
      <w:r>
        <w:rPr>
          <w:rFonts w:hint="eastAsia" w:hAnsi="宋体" w:cs="宋体"/>
          <w:b w:val="0"/>
          <w:bCs w:val="0"/>
          <w:sz w:val="24"/>
          <w:szCs w:val="24"/>
          <w:highlight w:val="none"/>
        </w:rPr>
        <w:t>项目-某某公司</w:t>
      </w:r>
    </w:p>
    <w:p w14:paraId="152D7AFC">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14:paraId="7363E0B1">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报名截止时间：202</w:t>
      </w:r>
      <w:r>
        <w:rPr>
          <w:rFonts w:hint="eastAsia" w:hAnsi="宋体" w:cs="宋体"/>
          <w:b w:val="0"/>
          <w:bCs w:val="0"/>
          <w:sz w:val="24"/>
          <w:szCs w:val="24"/>
          <w:highlight w:val="none"/>
          <w:lang w:val="en-US" w:eastAsia="zh-CN"/>
        </w:rPr>
        <w:t>4</w:t>
      </w:r>
      <w:r>
        <w:rPr>
          <w:rFonts w:hint="eastAsia" w:hAnsi="宋体" w:cs="宋体"/>
          <w:b w:val="0"/>
          <w:bCs w:val="0"/>
          <w:sz w:val="24"/>
          <w:szCs w:val="24"/>
          <w:highlight w:val="none"/>
        </w:rPr>
        <w:t>年</w:t>
      </w:r>
      <w:r>
        <w:rPr>
          <w:rFonts w:hint="eastAsia" w:hAnsi="宋体" w:cs="宋体"/>
          <w:b w:val="0"/>
          <w:bCs w:val="0"/>
          <w:sz w:val="24"/>
          <w:szCs w:val="24"/>
          <w:highlight w:val="none"/>
          <w:lang w:val="en-US" w:eastAsia="zh-CN"/>
        </w:rPr>
        <w:t>9</w:t>
      </w:r>
      <w:r>
        <w:rPr>
          <w:rFonts w:hint="eastAsia" w:hAnsi="宋体" w:cs="宋体"/>
          <w:b w:val="0"/>
          <w:bCs w:val="0"/>
          <w:sz w:val="24"/>
          <w:szCs w:val="24"/>
          <w:highlight w:val="none"/>
        </w:rPr>
        <w:t>月</w:t>
      </w:r>
      <w:r>
        <w:rPr>
          <w:rFonts w:hint="eastAsia" w:hAnsi="宋体" w:cs="宋体"/>
          <w:b w:val="0"/>
          <w:bCs w:val="0"/>
          <w:sz w:val="24"/>
          <w:szCs w:val="24"/>
          <w:highlight w:val="none"/>
          <w:lang w:val="en-US" w:eastAsia="zh-CN"/>
        </w:rPr>
        <w:t>2</w:t>
      </w:r>
      <w:r>
        <w:rPr>
          <w:rFonts w:hint="eastAsia" w:hAnsi="宋体" w:cs="宋体"/>
          <w:b w:val="0"/>
          <w:bCs w:val="0"/>
          <w:sz w:val="24"/>
          <w:szCs w:val="24"/>
          <w:highlight w:val="none"/>
        </w:rPr>
        <w:t>日下午17:00，以邮件接收时间为准，超时视为无效报名。</w:t>
      </w:r>
    </w:p>
    <w:p w14:paraId="79FD51BB">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报名所需提供资料及要求：详见附件2报名资料。</w:t>
      </w:r>
    </w:p>
    <w:p w14:paraId="261D28E7">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2F8A8277">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、供应商资质要求（提供声明函，模板详见附件2报名资料）</w:t>
      </w:r>
    </w:p>
    <w:p w14:paraId="57C0039A">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1、供应商应具备以下条件：</w:t>
      </w:r>
    </w:p>
    <w:p w14:paraId="35735CD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14:paraId="7DFBF68D">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14:paraId="01257C1F">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14:paraId="3F1715A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14:paraId="6677C83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1CE89496">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14:paraId="1DEDD608">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14:paraId="17CC77A4">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620E6E4D">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、本项目不接受联合体报名，成交供应商不得以任何方式转包或分包本项目。</w:t>
      </w:r>
    </w:p>
    <w:p w14:paraId="3C4F21B8">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7、</w:t>
      </w:r>
      <w:r>
        <w:rPr>
          <w:rFonts w:hint="eastAsia" w:hAnsi="宋体" w:cs="宋体"/>
          <w:b/>
          <w:bCs/>
          <w:color w:val="auto"/>
          <w:sz w:val="24"/>
          <w:szCs w:val="24"/>
          <w:highlight w:val="none"/>
          <w:lang w:val="en-US" w:eastAsia="zh-CN"/>
        </w:rPr>
        <w:t>本项目特定的资格要求：</w:t>
      </w:r>
    </w:p>
    <w:p w14:paraId="06B2B181">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如供应商为生产企业：所投产品为第一类医疗器械，提供监督管理部门签发的有效的《医疗器械生产备案凭证》复印件；（如国家另有规定，则适用其规定）</w:t>
      </w:r>
    </w:p>
    <w:p w14:paraId="29A41C36">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如供应商为生产企业：所投产品为第二、三类医疗器械，提供监督管理部门签发的有效的《医疗器械生产许可证》复印件；（如国家另有规定，则适用其规定）</w:t>
      </w:r>
    </w:p>
    <w:p w14:paraId="06E19DAA">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如供应商为经营企业：所投产品为第三类医疗器械，提供监督管理部门签发的有效的《医疗器械经营许可证》复印件；（如国家另有规定，则适用其规定）</w:t>
      </w:r>
    </w:p>
    <w:p w14:paraId="49896997">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1167B325">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如所投产品属于第二类、第三类医疗器械，则必须提供有效的医疗器械注册证明复印件。（如国家另有规定，则适用其规定）</w:t>
      </w:r>
    </w:p>
    <w:p w14:paraId="5215DD4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14:paraId="05AE00CB">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14:paraId="7E31CAAE">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林</w:t>
      </w:r>
      <w:r>
        <w:rPr>
          <w:rFonts w:hint="eastAsia" w:hAnsi="宋体" w:cs="宋体"/>
          <w:b w:val="0"/>
          <w:bCs w:val="0"/>
          <w:color w:val="auto"/>
          <w:sz w:val="24"/>
          <w:szCs w:val="24"/>
          <w:highlight w:val="none"/>
        </w:rPr>
        <w:t>老师</w:t>
      </w:r>
    </w:p>
    <w:p w14:paraId="2FE19832">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电话：020-81338019、81338035工作日8:30-12:00、15:00-17:00，其余时间请勿电联。</w:t>
      </w:r>
    </w:p>
    <w:p w14:paraId="77F47CBD">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电子邮箱：linjwei3@mail.sysu.edu.cn</w:t>
      </w:r>
    </w:p>
    <w:p w14:paraId="1722D1D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联系地址：广州市越秀区长堤大马路171号一方长堤健康产业中心（原威力斯大楼）907室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483FCDA5">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14:paraId="7B206173">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5585A1F4">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14:paraId="7BEA9B4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u w:val="single"/>
        </w:rPr>
      </w:pPr>
      <w:r>
        <w:rPr>
          <w:rFonts w:hint="eastAsia" w:hAnsi="宋体" w:cs="宋体"/>
          <w:b/>
          <w:bCs/>
          <w:color w:val="FF0000"/>
          <w:sz w:val="24"/>
          <w:szCs w:val="24"/>
          <w:highlight w:val="none"/>
          <w:lang w:val="en-US" w:eastAsia="zh-CN"/>
        </w:rPr>
        <w:t>七、</w:t>
      </w:r>
      <w:r>
        <w:rPr>
          <w:rFonts w:hint="eastAsia" w:hAnsi="宋体" w:cs="宋体"/>
          <w:b/>
          <w:bCs/>
          <w:color w:val="FF0000"/>
          <w:sz w:val="24"/>
          <w:szCs w:val="24"/>
          <w:highlight w:val="none"/>
        </w:rPr>
        <w:t>响应文件提交的截止时间、地点</w:t>
      </w:r>
      <w:r>
        <w:rPr>
          <w:rFonts w:hint="eastAsia" w:hAnsi="宋体" w:cs="宋体"/>
          <w:b w:val="0"/>
          <w:bCs w:val="0"/>
          <w:color w:val="FF0000"/>
          <w:sz w:val="24"/>
          <w:szCs w:val="24"/>
          <w:highlight w:val="none"/>
        </w:rPr>
        <w:t>：</w:t>
      </w:r>
      <w:r>
        <w:rPr>
          <w:rFonts w:hint="eastAsia" w:hAnsi="宋体" w:cs="宋体"/>
          <w:b w:val="0"/>
          <w:bCs w:val="0"/>
          <w:color w:val="FF0000"/>
          <w:sz w:val="24"/>
          <w:szCs w:val="24"/>
          <w:highlight w:val="none"/>
          <w:lang w:val="en-US" w:eastAsia="zh-CN"/>
        </w:rPr>
        <w:t>2024年9月5日上午12:00，广州市越秀区长堤大马路171号一方长堤健康产业中心（原威力斯大楼）907室 中山大学孙逸仙纪念医院招投标与采购管理办公室。</w:t>
      </w:r>
    </w:p>
    <w:p w14:paraId="6BA4EE43">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u w:val="single"/>
        </w:rPr>
        <w:t>1、仅受理纸质响应文件，纸质材料一式叁份（正本1份/副本2份），具体要求详见格式《公开</w:t>
      </w:r>
      <w:r>
        <w:rPr>
          <w:rFonts w:hint="eastAsia" w:hAnsi="宋体" w:cs="宋体"/>
          <w:b w:val="0"/>
          <w:bCs w:val="0"/>
          <w:color w:val="auto"/>
          <w:sz w:val="24"/>
          <w:szCs w:val="24"/>
          <w:highlight w:val="none"/>
          <w:u w:val="single"/>
          <w:lang w:eastAsia="zh-CN"/>
        </w:rPr>
        <w:t>比选</w:t>
      </w:r>
      <w:r>
        <w:rPr>
          <w:rFonts w:hint="eastAsia" w:hAnsi="宋体" w:cs="宋体"/>
          <w:b w:val="0"/>
          <w:bCs w:val="0"/>
          <w:color w:val="auto"/>
          <w:sz w:val="24"/>
          <w:szCs w:val="24"/>
          <w:highlight w:val="none"/>
          <w:u w:val="single"/>
        </w:rPr>
        <w:t>文件》的第五章响应文件编制要求；</w:t>
      </w:r>
    </w:p>
    <w:p w14:paraId="0D35A080">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14:paraId="02415C5E">
      <w:pPr>
        <w:pStyle w:val="10"/>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八</w:t>
      </w:r>
      <w:r>
        <w:rPr>
          <w:rFonts w:hint="eastAsia" w:hAnsi="宋体" w:cs="宋体"/>
          <w:b/>
          <w:bCs/>
          <w:color w:val="auto"/>
          <w:sz w:val="24"/>
          <w:szCs w:val="24"/>
          <w:highlight w:val="none"/>
        </w:rPr>
        <w:t>、</w:t>
      </w:r>
      <w:r>
        <w:rPr>
          <w:rFonts w:hint="eastAsia" w:hAnsi="宋体" w:cs="宋体"/>
          <w:b/>
          <w:bCs/>
          <w:color w:val="auto"/>
          <w:sz w:val="24"/>
          <w:szCs w:val="24"/>
          <w:highlight w:val="none"/>
          <w:lang w:val="en-US" w:eastAsia="zh-CN"/>
        </w:rPr>
        <w:t>比选</w:t>
      </w:r>
      <w:r>
        <w:rPr>
          <w:rFonts w:hint="eastAsia" w:hAnsi="宋体" w:cs="宋体"/>
          <w:b/>
          <w:bCs/>
          <w:color w:val="auto"/>
          <w:sz w:val="24"/>
          <w:szCs w:val="24"/>
          <w:highlight w:val="none"/>
        </w:rPr>
        <w:t>会议时间、地点：</w:t>
      </w:r>
      <w:r>
        <w:rPr>
          <w:rFonts w:hint="eastAsia" w:hAnsi="宋体" w:cs="宋体"/>
          <w:color w:val="auto"/>
          <w:sz w:val="24"/>
          <w:szCs w:val="24"/>
          <w:highlight w:val="none"/>
          <w:lang w:val="en-US" w:eastAsia="zh-CN"/>
        </w:rPr>
        <w:t>待定（根据医院工作安排开展评审，供应商无需出席比选现场）</w:t>
      </w:r>
      <w:r>
        <w:rPr>
          <w:rFonts w:hint="eastAsia" w:hAnsi="宋体" w:cs="宋体"/>
          <w:b w:val="0"/>
          <w:bCs w:val="0"/>
          <w:color w:val="auto"/>
          <w:sz w:val="24"/>
          <w:szCs w:val="24"/>
          <w:highlight w:val="none"/>
          <w:lang w:val="en-US" w:eastAsia="zh-CN"/>
        </w:rPr>
        <w:t>。</w:t>
      </w:r>
    </w:p>
    <w:p w14:paraId="64CF1724">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5AA21AE8">
      <w:pPr>
        <w:pStyle w:val="1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77A4940A">
      <w:pPr>
        <w:pStyle w:val="10"/>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hAnsi="宋体" w:cs="宋体"/>
          <w:b w:val="0"/>
          <w:bCs w:val="0"/>
          <w:color w:val="auto"/>
          <w:sz w:val="24"/>
          <w:szCs w:val="24"/>
          <w:highlight w:val="none"/>
        </w:rPr>
      </w:pPr>
    </w:p>
    <w:p w14:paraId="266DB835">
      <w:pPr>
        <w:pStyle w:val="10"/>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 xml:space="preserve">中山大学孙逸仙纪念医院                                                                </w:t>
      </w:r>
      <w:r>
        <w:rPr>
          <w:rFonts w:hint="eastAsia" w:hAnsi="宋体" w:cs="宋体"/>
          <w:b w:val="0"/>
          <w:bCs w:val="0"/>
          <w:color w:val="auto"/>
          <w:sz w:val="24"/>
          <w:szCs w:val="24"/>
          <w:highlight w:val="none"/>
          <w:lang w:val="en-US" w:eastAsia="zh-CN"/>
        </w:rPr>
        <w:t xml:space="preserve">                  </w:t>
      </w:r>
    </w:p>
    <w:p w14:paraId="4B88AE44">
      <w:pPr>
        <w:pStyle w:val="10"/>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202</w:t>
      </w:r>
      <w:r>
        <w:rPr>
          <w:rFonts w:hint="eastAsia" w:hAnsi="宋体" w:cs="宋体"/>
          <w:b w:val="0"/>
          <w:bCs w:val="0"/>
          <w:color w:val="auto"/>
          <w:sz w:val="24"/>
          <w:szCs w:val="24"/>
          <w:highlight w:val="none"/>
          <w:lang w:val="en-US" w:eastAsia="zh-CN"/>
        </w:rPr>
        <w:t>4</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lang w:val="en-US" w:eastAsia="zh-CN"/>
        </w:rPr>
        <w:t>8</w:t>
      </w:r>
      <w:r>
        <w:rPr>
          <w:rFonts w:hint="eastAsia" w:hAnsi="宋体" w:cs="宋体"/>
          <w:b w:val="0"/>
          <w:bCs w:val="0"/>
          <w:color w:val="auto"/>
          <w:sz w:val="24"/>
          <w:szCs w:val="24"/>
          <w:highlight w:val="none"/>
        </w:rPr>
        <w:t>月</w:t>
      </w:r>
      <w:r>
        <w:rPr>
          <w:rFonts w:hint="eastAsia" w:hAnsi="宋体" w:cs="宋体"/>
          <w:b w:val="0"/>
          <w:bCs w:val="0"/>
          <w:color w:val="auto"/>
          <w:sz w:val="24"/>
          <w:szCs w:val="24"/>
          <w:highlight w:val="none"/>
          <w:lang w:val="en-US" w:eastAsia="zh-CN"/>
        </w:rPr>
        <w:t>27</w:t>
      </w:r>
      <w:r>
        <w:rPr>
          <w:rFonts w:hint="eastAsia" w:hAnsi="宋体" w:cs="宋体"/>
          <w:b w:val="0"/>
          <w:bCs w:val="0"/>
          <w:color w:val="auto"/>
          <w:sz w:val="24"/>
          <w:szCs w:val="24"/>
          <w:highlight w:val="none"/>
        </w:rPr>
        <w:t>日</w:t>
      </w:r>
    </w:p>
    <w:p w14:paraId="7DD56E0D">
      <w:pPr>
        <w:pStyle w:val="10"/>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hAnsi="宋体" w:cs="宋体"/>
          <w:b w:val="0"/>
          <w:bCs w:val="0"/>
          <w:color w:val="FF0000"/>
          <w:sz w:val="24"/>
          <w:szCs w:val="24"/>
          <w:highlight w:val="none"/>
        </w:rPr>
      </w:pPr>
    </w:p>
    <w:p w14:paraId="01E6E26F">
      <w:pPr>
        <w:rPr>
          <w:highlight w:val="none"/>
        </w:rPr>
      </w:pPr>
    </w:p>
    <w:p w14:paraId="4AFED0D1">
      <w:pPr>
        <w:pStyle w:val="26"/>
        <w:ind w:firstLine="400"/>
        <w:rPr>
          <w:highlight w:val="none"/>
        </w:rPr>
      </w:pPr>
    </w:p>
    <w:p w14:paraId="2E67DF25">
      <w:pPr>
        <w:pStyle w:val="26"/>
        <w:ind w:firstLine="0" w:firstLineChars="0"/>
        <w:rPr>
          <w:highlight w:val="none"/>
        </w:rPr>
      </w:pPr>
    </w:p>
    <w:p w14:paraId="5C3292D4">
      <w:pPr>
        <w:pStyle w:val="26"/>
        <w:ind w:firstLine="0" w:firstLineChars="0"/>
        <w:rPr>
          <w:highlight w:val="none"/>
        </w:rPr>
      </w:pPr>
    </w:p>
    <w:p w14:paraId="7116E8E0">
      <w:pPr>
        <w:pStyle w:val="26"/>
        <w:ind w:firstLine="400"/>
        <w:rPr>
          <w:highlight w:val="none"/>
        </w:rPr>
      </w:pPr>
    </w:p>
    <w:p w14:paraId="1B228711">
      <w:pPr>
        <w:pStyle w:val="26"/>
        <w:ind w:firstLine="400"/>
        <w:rPr>
          <w:highlight w:val="none"/>
        </w:rPr>
      </w:pPr>
    </w:p>
    <w:p w14:paraId="78E9EE81">
      <w:pPr>
        <w:pStyle w:val="26"/>
        <w:ind w:firstLine="400"/>
        <w:rPr>
          <w:highlight w:val="none"/>
        </w:rPr>
      </w:pPr>
    </w:p>
    <w:p w14:paraId="3612DEFB">
      <w:pPr>
        <w:pStyle w:val="26"/>
        <w:ind w:firstLine="400"/>
        <w:rPr>
          <w:highlight w:val="none"/>
        </w:rPr>
      </w:pPr>
    </w:p>
    <w:p w14:paraId="088E9130">
      <w:pPr>
        <w:pStyle w:val="26"/>
        <w:ind w:firstLine="400"/>
        <w:rPr>
          <w:highlight w:val="none"/>
        </w:rPr>
      </w:pPr>
    </w:p>
    <w:p w14:paraId="61193316">
      <w:pPr>
        <w:pStyle w:val="26"/>
        <w:ind w:firstLine="400"/>
        <w:rPr>
          <w:highlight w:val="none"/>
        </w:rPr>
      </w:pPr>
    </w:p>
    <w:p w14:paraId="50740E70">
      <w:pPr>
        <w:pStyle w:val="26"/>
        <w:ind w:firstLine="400"/>
        <w:rPr>
          <w:highlight w:val="none"/>
        </w:rPr>
      </w:pPr>
    </w:p>
    <w:p w14:paraId="43DE73FC">
      <w:pPr>
        <w:pStyle w:val="26"/>
        <w:ind w:firstLine="400"/>
        <w:rPr>
          <w:highlight w:val="none"/>
        </w:rPr>
      </w:pPr>
    </w:p>
    <w:p w14:paraId="487AB86F">
      <w:pPr>
        <w:pStyle w:val="26"/>
        <w:ind w:firstLine="400"/>
        <w:rPr>
          <w:highlight w:val="none"/>
        </w:rPr>
      </w:pPr>
    </w:p>
    <w:p w14:paraId="25EFE87D">
      <w:pPr>
        <w:pStyle w:val="26"/>
        <w:ind w:firstLine="400"/>
        <w:rPr>
          <w:highlight w:val="none"/>
        </w:rPr>
      </w:pPr>
    </w:p>
    <w:p w14:paraId="56CFC883">
      <w:pPr>
        <w:pStyle w:val="26"/>
        <w:ind w:firstLine="400"/>
        <w:rPr>
          <w:highlight w:val="none"/>
        </w:rPr>
      </w:pPr>
    </w:p>
    <w:p w14:paraId="04003E04">
      <w:pPr>
        <w:pStyle w:val="26"/>
        <w:ind w:firstLine="400"/>
        <w:rPr>
          <w:highlight w:val="none"/>
        </w:rPr>
      </w:pPr>
    </w:p>
    <w:p w14:paraId="60468AED">
      <w:pPr>
        <w:pStyle w:val="26"/>
        <w:ind w:firstLine="400"/>
        <w:rPr>
          <w:highlight w:val="none"/>
        </w:rPr>
      </w:pPr>
    </w:p>
    <w:p w14:paraId="36600735">
      <w:pPr>
        <w:pStyle w:val="26"/>
        <w:ind w:firstLine="400"/>
        <w:rPr>
          <w:highlight w:val="none"/>
        </w:rPr>
      </w:pPr>
    </w:p>
    <w:p w14:paraId="36C9D8B3">
      <w:pPr>
        <w:pStyle w:val="2"/>
        <w:spacing w:line="360" w:lineRule="auto"/>
        <w:rPr>
          <w:rFonts w:hint="eastAsia" w:ascii="微软雅黑" w:hAnsi="微软雅黑" w:eastAsia="微软雅黑" w:cs="微软雅黑"/>
          <w:color w:val="auto"/>
          <w:highlight w:val="none"/>
        </w:rPr>
      </w:pPr>
      <w:bookmarkStart w:id="8" w:name="_Toc50691021"/>
      <w:bookmarkStart w:id="9" w:name="_Toc50737288"/>
      <w:bookmarkStart w:id="10" w:name="_Toc50736468"/>
      <w:bookmarkStart w:id="11" w:name="_Toc50737320"/>
      <w:bookmarkStart w:id="12" w:name="_Toc76354916"/>
      <w:bookmarkStart w:id="13" w:name="_Toc385940869"/>
      <w:bookmarkStart w:id="14" w:name="_Toc385939528"/>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14:paraId="7033D57A">
      <w:pPr>
        <w:pStyle w:val="26"/>
        <w:ind w:firstLine="400"/>
        <w:rPr>
          <w:highlight w:val="none"/>
        </w:rPr>
      </w:pPr>
    </w:p>
    <w:p w14:paraId="020530D6">
      <w:pPr>
        <w:pStyle w:val="26"/>
        <w:ind w:firstLine="400"/>
        <w:rPr>
          <w:highlight w:val="none"/>
        </w:rPr>
      </w:pPr>
    </w:p>
    <w:p w14:paraId="24E882B2">
      <w:pPr>
        <w:pStyle w:val="26"/>
        <w:ind w:firstLine="400"/>
        <w:rPr>
          <w:highlight w:val="none"/>
        </w:rPr>
      </w:pPr>
    </w:p>
    <w:p w14:paraId="08E6EF62">
      <w:pPr>
        <w:pStyle w:val="26"/>
        <w:ind w:firstLine="400"/>
        <w:rPr>
          <w:highlight w:val="none"/>
        </w:rPr>
      </w:pPr>
    </w:p>
    <w:p w14:paraId="4F3DD063">
      <w:pPr>
        <w:pStyle w:val="26"/>
        <w:ind w:firstLine="400"/>
        <w:rPr>
          <w:highlight w:val="none"/>
        </w:rPr>
      </w:pPr>
    </w:p>
    <w:p w14:paraId="29FF59F4">
      <w:pPr>
        <w:pStyle w:val="26"/>
        <w:ind w:firstLine="400"/>
        <w:rPr>
          <w:highlight w:val="none"/>
        </w:rPr>
      </w:pPr>
    </w:p>
    <w:p w14:paraId="18A254D1">
      <w:pPr>
        <w:pStyle w:val="26"/>
        <w:ind w:firstLine="400"/>
        <w:rPr>
          <w:highlight w:val="none"/>
        </w:rPr>
      </w:pPr>
    </w:p>
    <w:p w14:paraId="0895977F">
      <w:pPr>
        <w:pStyle w:val="26"/>
        <w:ind w:firstLine="400"/>
        <w:rPr>
          <w:highlight w:val="none"/>
        </w:rPr>
      </w:pPr>
    </w:p>
    <w:p w14:paraId="59613C50">
      <w:pPr>
        <w:pStyle w:val="26"/>
        <w:ind w:firstLine="400"/>
        <w:rPr>
          <w:highlight w:val="none"/>
        </w:rPr>
      </w:pPr>
    </w:p>
    <w:p w14:paraId="529BA522">
      <w:pPr>
        <w:pStyle w:val="26"/>
        <w:ind w:firstLine="400"/>
        <w:rPr>
          <w:highlight w:val="none"/>
        </w:rPr>
      </w:pPr>
    </w:p>
    <w:p w14:paraId="30D0E6AC">
      <w:pPr>
        <w:pStyle w:val="26"/>
        <w:ind w:firstLine="400"/>
        <w:rPr>
          <w:highlight w:val="none"/>
        </w:rPr>
      </w:pPr>
    </w:p>
    <w:p w14:paraId="55E31D3D">
      <w:pPr>
        <w:pStyle w:val="26"/>
        <w:ind w:firstLine="400"/>
        <w:rPr>
          <w:highlight w:val="none"/>
        </w:rPr>
      </w:pPr>
    </w:p>
    <w:p w14:paraId="3525FD29">
      <w:pPr>
        <w:pStyle w:val="26"/>
        <w:ind w:firstLine="400"/>
        <w:rPr>
          <w:highlight w:val="none"/>
        </w:rPr>
      </w:pPr>
    </w:p>
    <w:p w14:paraId="6AE22F69">
      <w:pPr>
        <w:pStyle w:val="26"/>
        <w:ind w:firstLine="400"/>
        <w:rPr>
          <w:highlight w:val="none"/>
        </w:rPr>
      </w:pPr>
    </w:p>
    <w:p w14:paraId="4D4B2358">
      <w:pPr>
        <w:pStyle w:val="26"/>
        <w:ind w:firstLine="400"/>
        <w:rPr>
          <w:highlight w:val="none"/>
        </w:rPr>
      </w:pPr>
    </w:p>
    <w:p w14:paraId="083BAAF1">
      <w:pPr>
        <w:pStyle w:val="26"/>
        <w:ind w:firstLine="400"/>
        <w:rPr>
          <w:highlight w:val="none"/>
        </w:rPr>
      </w:pPr>
    </w:p>
    <w:p w14:paraId="2BD26723">
      <w:pPr>
        <w:pStyle w:val="26"/>
        <w:ind w:firstLine="400"/>
        <w:rPr>
          <w:highlight w:val="none"/>
        </w:rPr>
      </w:pPr>
    </w:p>
    <w:p w14:paraId="0FF0E661">
      <w:pPr>
        <w:pStyle w:val="26"/>
        <w:ind w:firstLine="400"/>
        <w:rPr>
          <w:highlight w:val="none"/>
        </w:rPr>
      </w:pPr>
    </w:p>
    <w:p w14:paraId="244401BD">
      <w:pPr>
        <w:pStyle w:val="26"/>
        <w:ind w:firstLine="400"/>
        <w:rPr>
          <w:highlight w:val="none"/>
        </w:rPr>
      </w:pPr>
    </w:p>
    <w:p w14:paraId="7BB75FEC">
      <w:pPr>
        <w:pStyle w:val="26"/>
        <w:ind w:firstLine="400"/>
        <w:rPr>
          <w:highlight w:val="none"/>
        </w:rPr>
      </w:pPr>
    </w:p>
    <w:p w14:paraId="699E19E8">
      <w:pPr>
        <w:pStyle w:val="26"/>
        <w:ind w:firstLine="400"/>
        <w:rPr>
          <w:highlight w:val="none"/>
        </w:rPr>
      </w:pPr>
    </w:p>
    <w:p w14:paraId="75575D2C">
      <w:pPr>
        <w:pStyle w:val="26"/>
        <w:ind w:firstLine="400"/>
        <w:rPr>
          <w:highlight w:val="none"/>
        </w:rPr>
      </w:pPr>
    </w:p>
    <w:p w14:paraId="4D99270D">
      <w:pPr>
        <w:keepNext w:val="0"/>
        <w:keepLines w:val="0"/>
        <w:pageBreakBefore w:val="0"/>
        <w:kinsoku/>
        <w:wordWrap/>
        <w:overflowPunct/>
        <w:topLinePunct w:val="0"/>
        <w:autoSpaceDE/>
        <w:autoSpaceDN/>
        <w:bidi w:val="0"/>
        <w:adjustRightInd w:val="0"/>
        <w:snapToGrid w:val="0"/>
        <w:spacing w:before="156" w:beforeLines="50" w:after="156" w:afterLines="50" w:line="480" w:lineRule="exact"/>
        <w:jc w:val="center"/>
        <w:textAlignment w:val="auto"/>
        <w:rPr>
          <w:rFonts w:ascii="宋体" w:hAnsi="宋体" w:cs="宋体"/>
          <w:b/>
          <w:bCs/>
          <w:sz w:val="36"/>
          <w:szCs w:val="36"/>
          <w:highlight w:val="none"/>
        </w:rPr>
      </w:pPr>
      <w:r>
        <w:rPr>
          <w:rFonts w:hint="eastAsia" w:ascii="宋体" w:hAnsi="宋体" w:cs="宋体"/>
          <w:b/>
          <w:bCs/>
          <w:kern w:val="44"/>
          <w:sz w:val="36"/>
          <w:szCs w:val="36"/>
          <w:highlight w:val="none"/>
        </w:rPr>
        <w:t>用户需求书</w:t>
      </w:r>
    </w:p>
    <w:p w14:paraId="59B782B8">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 xml:space="preserve">说明： </w:t>
      </w:r>
    </w:p>
    <w:p w14:paraId="79786583">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14:paraId="5A396E71">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0285BE43">
      <w:pPr>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14:paraId="3B0088B7">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14:paraId="5616D4FB">
      <w:pPr>
        <w:widowControl/>
        <w:jc w:val="left"/>
        <w:rPr>
          <w:b/>
          <w:bCs/>
          <w:highlight w:val="none"/>
        </w:rPr>
      </w:pPr>
    </w:p>
    <w:p w14:paraId="70F7F3FA">
      <w:pPr>
        <w:pStyle w:val="2"/>
        <w:pageBreakBefore w:val="0"/>
        <w:numPr>
          <w:ilvl w:val="0"/>
          <w:numId w:val="2"/>
        </w:numPr>
        <w:kinsoku/>
        <w:wordWrap/>
        <w:overflowPunct/>
        <w:topLinePunct w:val="0"/>
        <w:autoSpaceDE/>
        <w:autoSpaceDN/>
        <w:bidi w:val="0"/>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项目概况</w:t>
      </w:r>
    </w:p>
    <w:p w14:paraId="5B866AFD">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随着数字科技的迅猛发展，医疗行业正逐步迈向个性化、智能化、精准化的新阶段。在这一变革过程中，高精度3D数字化技术作为一项前沿科技，为口腔科的诊疗方式带来了革命性的改变，提供了强有力的技术支撑。</w:t>
      </w:r>
    </w:p>
    <w:p w14:paraId="31EF7068">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别是在正颌手术领域，数字化与3D打印技术的结合展现出了其得天独厚的优势。牙颌面畸形的矫治过程主要涉及到颌骨与牙齿等硬组织的处理，这一特性使得数字化技术的优势得以充分展现。相较于传统的正颌手术方式，采用数字化与3D打印技术辅助的正颌手术在多个方面均展现出了显著的优越性。具体而言，该技术能够实现手术的精准定位，减少手术创伤，缩短手术时间，并显著提高患者的舒适程度。</w:t>
      </w:r>
    </w:p>
    <w:p w14:paraId="05354A66">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凭借其在高效性、准确性以及提升患者体验方面的突出优势，数字化与3D打印技术在口腔科微创精准矫正手术中扮演着至关重要的角色。这一技术的应用不仅提升了手术的成功率，还为患者带来了更好的治疗效果和体验。</w:t>
      </w:r>
    </w:p>
    <w:p w14:paraId="3DD75A19">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鉴于此，本项目计划通过院内公开采购的方式，选定一家具备专业资质和丰富经验的供应商，以提供高质量的3D数字化手术辅助设计服务。我们期待与供应商携手合作，共同推动口腔科诊疗技术的创新与发展，为患者带来更加优质、高效的医疗服务。</w:t>
      </w:r>
    </w:p>
    <w:p w14:paraId="5037FA2C">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服务人数：</w:t>
      </w:r>
    </w:p>
    <w:tbl>
      <w:tblPr>
        <w:tblStyle w:val="2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397"/>
        <w:gridCol w:w="1861"/>
        <w:gridCol w:w="2414"/>
        <w:gridCol w:w="2122"/>
      </w:tblGrid>
      <w:tr w14:paraId="2DC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6" w:type="dxa"/>
            <w:vAlign w:val="center"/>
          </w:tcPr>
          <w:p w14:paraId="0CEDCE85">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7" w:type="dxa"/>
            <w:vAlign w:val="center"/>
          </w:tcPr>
          <w:p w14:paraId="7C6D0241">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861" w:type="dxa"/>
            <w:vAlign w:val="center"/>
          </w:tcPr>
          <w:p w14:paraId="381C8559">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服务期限</w:t>
            </w:r>
          </w:p>
        </w:tc>
        <w:tc>
          <w:tcPr>
            <w:tcW w:w="2414" w:type="dxa"/>
            <w:vAlign w:val="center"/>
          </w:tcPr>
          <w:p w14:paraId="23D1D4C2">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eastAsia="宋体" w:cs="宋体"/>
                <w:b/>
                <w:sz w:val="24"/>
                <w:highlight w:val="none"/>
                <w:lang w:val="zh-CN"/>
              </w:rPr>
              <w:t>最高限价</w:t>
            </w:r>
          </w:p>
        </w:tc>
        <w:tc>
          <w:tcPr>
            <w:tcW w:w="2122" w:type="dxa"/>
            <w:vAlign w:val="center"/>
          </w:tcPr>
          <w:p w14:paraId="0003E473">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01BA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53D737BD">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2397" w:type="dxa"/>
            <w:vAlign w:val="center"/>
          </w:tcPr>
          <w:p w14:paraId="09E962E0">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3D数字化手术辅助设计服务</w:t>
            </w:r>
          </w:p>
        </w:tc>
        <w:tc>
          <w:tcPr>
            <w:tcW w:w="1861" w:type="dxa"/>
            <w:vAlign w:val="center"/>
          </w:tcPr>
          <w:p w14:paraId="789EFFDB">
            <w:pPr>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自合同签订</w:t>
            </w:r>
            <w:r>
              <w:rPr>
                <w:rFonts w:hint="eastAsia" w:ascii="仿宋" w:hAnsi="仿宋" w:eastAsia="仿宋" w:cs="仿宋"/>
                <w:bCs/>
                <w:sz w:val="28"/>
                <w:szCs w:val="28"/>
                <w:highlight w:val="none"/>
                <w:lang w:val="en-US" w:eastAsia="zh-CN"/>
              </w:rPr>
              <w:t>之日</w:t>
            </w:r>
            <w:r>
              <w:rPr>
                <w:rFonts w:hint="eastAsia" w:ascii="仿宋" w:hAnsi="仿宋" w:eastAsia="仿宋" w:cs="仿宋"/>
                <w:bCs/>
                <w:sz w:val="28"/>
                <w:szCs w:val="28"/>
                <w:highlight w:val="none"/>
              </w:rPr>
              <w:t>起</w:t>
            </w:r>
            <w:r>
              <w:rPr>
                <w:rFonts w:hint="eastAsia" w:ascii="仿宋" w:hAnsi="仿宋" w:eastAsia="仿宋" w:cs="仿宋"/>
                <w:bCs/>
                <w:sz w:val="28"/>
                <w:szCs w:val="28"/>
                <w:highlight w:val="none"/>
                <w:lang w:val="en-US" w:eastAsia="zh-CN"/>
              </w:rPr>
              <w:t>180天</w:t>
            </w:r>
          </w:p>
        </w:tc>
        <w:tc>
          <w:tcPr>
            <w:tcW w:w="2414" w:type="dxa"/>
            <w:vAlign w:val="center"/>
          </w:tcPr>
          <w:p w14:paraId="1C6D6B3E">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人民币</w:t>
            </w:r>
          </w:p>
          <w:p w14:paraId="4BEF478F">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990,</w:t>
            </w:r>
            <w:r>
              <w:rPr>
                <w:rFonts w:hint="eastAsia" w:ascii="仿宋" w:hAnsi="仿宋" w:eastAsia="仿宋" w:cs="仿宋"/>
                <w:bCs/>
                <w:sz w:val="28"/>
                <w:szCs w:val="28"/>
                <w:highlight w:val="none"/>
              </w:rPr>
              <w:t>000.00</w:t>
            </w:r>
            <w:r>
              <w:rPr>
                <w:rFonts w:hint="eastAsia" w:ascii="仿宋" w:hAnsi="仿宋" w:eastAsia="仿宋" w:cs="仿宋"/>
                <w:bCs/>
                <w:sz w:val="28"/>
                <w:szCs w:val="28"/>
                <w:highlight w:val="none"/>
                <w:lang w:val="zh-CN"/>
              </w:rPr>
              <w:t>元</w:t>
            </w:r>
          </w:p>
        </w:tc>
        <w:tc>
          <w:tcPr>
            <w:tcW w:w="2122" w:type="dxa"/>
            <w:vAlign w:val="center"/>
          </w:tcPr>
          <w:p w14:paraId="5CA43513">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收费标准：</w:t>
            </w:r>
          </w:p>
          <w:p w14:paraId="30C21657">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rPr>
              <w:t>9000元/例</w:t>
            </w:r>
          </w:p>
        </w:tc>
      </w:tr>
      <w:tr w14:paraId="7872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0" w:type="dxa"/>
            <w:gridSpan w:val="5"/>
            <w:vAlign w:val="center"/>
          </w:tcPr>
          <w:p w14:paraId="50BDDD3B">
            <w:pPr>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备注：合同执行过程中以实际</w:t>
            </w:r>
            <w:r>
              <w:rPr>
                <w:rFonts w:hint="eastAsia" w:ascii="仿宋" w:hAnsi="仿宋" w:eastAsia="仿宋" w:cs="仿宋"/>
                <w:bCs/>
                <w:sz w:val="28"/>
                <w:szCs w:val="28"/>
                <w:highlight w:val="none"/>
                <w:lang w:val="en-US" w:eastAsia="zh-CN"/>
              </w:rPr>
              <w:t>发生</w:t>
            </w:r>
            <w:r>
              <w:rPr>
                <w:rFonts w:hint="eastAsia" w:ascii="仿宋" w:hAnsi="仿宋" w:eastAsia="仿宋" w:cs="仿宋"/>
                <w:bCs/>
                <w:sz w:val="28"/>
                <w:szCs w:val="28"/>
                <w:highlight w:val="none"/>
                <w:lang w:val="zh-CN"/>
              </w:rPr>
              <w:t>数</w:t>
            </w:r>
            <w:r>
              <w:rPr>
                <w:rFonts w:hint="eastAsia" w:ascii="仿宋" w:hAnsi="仿宋" w:eastAsia="仿宋" w:cs="仿宋"/>
                <w:bCs/>
                <w:sz w:val="28"/>
                <w:szCs w:val="28"/>
                <w:highlight w:val="none"/>
                <w:lang w:val="en-US" w:eastAsia="zh-CN"/>
              </w:rPr>
              <w:t>量</w:t>
            </w:r>
            <w:r>
              <w:rPr>
                <w:rFonts w:hint="eastAsia" w:ascii="仿宋" w:hAnsi="仿宋" w:eastAsia="仿宋" w:cs="仿宋"/>
                <w:bCs/>
                <w:sz w:val="28"/>
                <w:szCs w:val="28"/>
                <w:highlight w:val="none"/>
                <w:lang w:val="zh-CN"/>
              </w:rPr>
              <w:t>计算每月服务费</w:t>
            </w:r>
          </w:p>
        </w:tc>
      </w:tr>
    </w:tbl>
    <w:p w14:paraId="5794CD24">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服务项目地点：中山大学孙逸仙纪念医院</w:t>
      </w:r>
    </w:p>
    <w:p w14:paraId="244A81DB">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highlight w:val="none"/>
        </w:rPr>
      </w:pPr>
      <w:r>
        <w:rPr>
          <w:rFonts w:hint="eastAsia" w:ascii="仿宋" w:hAnsi="仿宋" w:eastAsia="仿宋" w:cs="仿宋"/>
          <w:sz w:val="28"/>
          <w:szCs w:val="28"/>
          <w:highlight w:val="none"/>
        </w:rPr>
        <w:t>服务期：自合同签订之日起</w:t>
      </w:r>
      <w:r>
        <w:rPr>
          <w:rFonts w:hint="eastAsia" w:ascii="仿宋" w:hAnsi="仿宋" w:eastAsia="仿宋" w:cs="仿宋"/>
          <w:sz w:val="28"/>
          <w:szCs w:val="28"/>
          <w:highlight w:val="none"/>
          <w:lang w:val="en-US" w:eastAsia="zh-CN"/>
        </w:rPr>
        <w:t>180天</w:t>
      </w:r>
      <w:r>
        <w:rPr>
          <w:rFonts w:hint="eastAsia" w:ascii="仿宋" w:hAnsi="仿宋" w:eastAsia="仿宋" w:cs="仿宋"/>
          <w:sz w:val="28"/>
          <w:szCs w:val="28"/>
          <w:highlight w:val="none"/>
        </w:rPr>
        <w:t>或结算总额达到</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金额为止，以先到者为准。</w:t>
      </w:r>
    </w:p>
    <w:p w14:paraId="493602A1">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★服务期内如遇国家法律法规或上级政策变动，供应商须无条件服从配合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包括但不限于解除合同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，并按新的法规、政策执行，且在过渡期间应继续向采购人</w:t>
      </w:r>
      <w:r>
        <w:rPr>
          <w:rFonts w:hint="eastAsia" w:ascii="仿宋" w:hAnsi="仿宋" w:eastAsia="仿宋" w:cs="仿宋"/>
          <w:sz w:val="28"/>
          <w:szCs w:val="28"/>
          <w:highlight w:val="none"/>
          <w:lang w:val="en-US" w:eastAsia="zh-CN"/>
        </w:rPr>
        <w:t>提供服务</w:t>
      </w:r>
      <w:r>
        <w:rPr>
          <w:rFonts w:hint="eastAsia" w:ascii="仿宋" w:hAnsi="仿宋" w:eastAsia="仿宋" w:cs="仿宋"/>
          <w:sz w:val="28"/>
          <w:szCs w:val="28"/>
          <w:highlight w:val="none"/>
        </w:rPr>
        <w:t>，确保采购人的正常运营，采购人将不承担任何责任。</w:t>
      </w:r>
    </w:p>
    <w:p w14:paraId="6FB776F4">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项目以广东省物价局发布的《广东省基本医疗服务价格项目目录（2021年版）》及《广东省市场调节价医疗服务价格项目目录（2021年版）》中规定的单价收费标准作为计算基数。在合作期限内，如遇物价调整，供应商须无条件按照最新的计算基数执行。</w:t>
      </w:r>
    </w:p>
    <w:p w14:paraId="17D0277A">
      <w:pPr>
        <w:pStyle w:val="2"/>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技术、服务要求：</w:t>
      </w:r>
    </w:p>
    <w:p w14:paraId="20B3595C">
      <w:pPr>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设备及原材料</w:t>
      </w:r>
    </w:p>
    <w:p w14:paraId="3A04173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w:t>
      </w:r>
      <w:r>
        <w:rPr>
          <w:rFonts w:hint="eastAsia" w:ascii="仿宋" w:hAnsi="仿宋" w:eastAsia="仿宋" w:cs="仿宋"/>
          <w:sz w:val="28"/>
          <w:szCs w:val="28"/>
          <w:highlight w:val="none"/>
        </w:rPr>
        <w:t>拥有专业级别</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3D打印设备，确保生产质量与效率满足项目需求。</w:t>
      </w:r>
    </w:p>
    <w:p w14:paraId="526C192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供应商须使用</w:t>
      </w:r>
      <w:r>
        <w:rPr>
          <w:rFonts w:hint="eastAsia" w:ascii="仿宋" w:hAnsi="仿宋" w:eastAsia="仿宋" w:cs="仿宋"/>
          <w:sz w:val="28"/>
          <w:szCs w:val="28"/>
          <w:highlight w:val="none"/>
        </w:rPr>
        <w:t>医用级光固化光敏树脂材料或高分子尼龙材料。</w:t>
      </w:r>
    </w:p>
    <w:p w14:paraId="1C6A6EB2">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3D实物模型成型工艺与材料等具体要求</w:t>
      </w:r>
    </w:p>
    <w:p w14:paraId="4A0AD71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普通病灶模型采用熔融沉积（FDM）成型工艺，使用高分子材料进行打印。</w:t>
      </w:r>
    </w:p>
    <w:p w14:paraId="4ECDC32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复杂模型和导板采用光固化成型工艺或选择性激光烧结技术(SLS)成型工艺，材料选择医用级光敏树脂或高分子尼龙进行打印。</w:t>
      </w:r>
    </w:p>
    <w:p w14:paraId="7291CD1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模型需根据CT/MR等图像数据以1:1的比例精确打印，模型精度要求不超过±0.1mm。</w:t>
      </w:r>
    </w:p>
    <w:p w14:paraId="1175319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外观应为半透明固体或乳白色固体。表面应平整光滑，无棱角、毛刺、裂纹等缺陷。</w:t>
      </w:r>
    </w:p>
    <w:p w14:paraId="7BE5171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模型表面支撑需处理干净，确保光滑无棘凸，层厚不超过±0.2mm。</w:t>
      </w:r>
    </w:p>
    <w:p w14:paraId="135F5A9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特殊病例标识：含肿瘤与血管等病例的模型需区分颜色，并按临床要求或临床解剖标准进行标识。</w:t>
      </w:r>
    </w:p>
    <w:p w14:paraId="3B7BBE2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导板应尽量接近透明色，以便在临床使用中能够透过导板清晰看到需要切除的病灶位置，从而优化手术过程。</w:t>
      </w:r>
    </w:p>
    <w:p w14:paraId="390BEA50">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附加承诺</w:t>
      </w:r>
    </w:p>
    <w:p w14:paraId="3701C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★在服务期内，供应商须</w:t>
      </w:r>
      <w:r>
        <w:rPr>
          <w:rFonts w:hint="eastAsia" w:ascii="仿宋" w:hAnsi="仿宋" w:eastAsia="仿宋" w:cs="仿宋"/>
          <w:sz w:val="28"/>
          <w:szCs w:val="28"/>
          <w:highlight w:val="none"/>
        </w:rPr>
        <w:t>为每</w:t>
      </w:r>
      <w:r>
        <w:rPr>
          <w:rFonts w:hint="eastAsia" w:ascii="仿宋" w:hAnsi="仿宋" w:eastAsia="仿宋" w:cs="仿宋"/>
          <w:sz w:val="28"/>
          <w:szCs w:val="28"/>
          <w:highlight w:val="none"/>
          <w:lang w:val="en-US" w:eastAsia="zh-CN"/>
        </w:rPr>
        <w:t>例</w:t>
      </w:r>
      <w:r>
        <w:rPr>
          <w:rFonts w:hint="eastAsia" w:ascii="仿宋" w:hAnsi="仿宋" w:eastAsia="仿宋" w:cs="仿宋"/>
          <w:sz w:val="28"/>
          <w:szCs w:val="28"/>
          <w:highlight w:val="none"/>
        </w:rPr>
        <w:t>3D数字化手术辅助设计</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实体导板和实体模型，费用包含在</w:t>
      </w:r>
      <w:r>
        <w:rPr>
          <w:rFonts w:hint="eastAsia" w:ascii="仿宋" w:hAnsi="仿宋" w:eastAsia="仿宋" w:cs="仿宋"/>
          <w:sz w:val="28"/>
          <w:szCs w:val="28"/>
          <w:highlight w:val="none"/>
          <w:lang w:val="en-US" w:eastAsia="zh-CN"/>
        </w:rPr>
        <w:t>响应报价</w:t>
      </w:r>
      <w:r>
        <w:rPr>
          <w:rFonts w:hint="eastAsia" w:ascii="仿宋" w:hAnsi="仿宋" w:eastAsia="仿宋" w:cs="仿宋"/>
          <w:sz w:val="28"/>
          <w:szCs w:val="28"/>
          <w:highlight w:val="none"/>
        </w:rPr>
        <w:t>中。</w:t>
      </w:r>
    </w:p>
    <w:p w14:paraId="44EF53E0">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服务咨询与方案设计</w:t>
      </w:r>
    </w:p>
    <w:p w14:paraId="10D2D9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在收到采购人的服务</w:t>
      </w:r>
      <w:r>
        <w:rPr>
          <w:rFonts w:hint="eastAsia" w:ascii="仿宋" w:hAnsi="仿宋" w:eastAsia="仿宋" w:cs="仿宋"/>
          <w:sz w:val="28"/>
          <w:szCs w:val="28"/>
          <w:highlight w:val="none"/>
          <w:lang w:val="en-US" w:eastAsia="zh-CN"/>
        </w:rPr>
        <w:t>咨询</w:t>
      </w:r>
      <w:r>
        <w:rPr>
          <w:rFonts w:hint="eastAsia" w:ascii="仿宋" w:hAnsi="仿宋" w:eastAsia="仿宋" w:cs="仿宋"/>
          <w:sz w:val="28"/>
          <w:szCs w:val="28"/>
          <w:highlight w:val="none"/>
        </w:rPr>
        <w:t>后，需提供10个同类的3D打印个性化真实手术设计方案，由采购人的专家</w:t>
      </w:r>
      <w:r>
        <w:rPr>
          <w:rFonts w:hint="eastAsia" w:ascii="仿宋" w:hAnsi="仿宋" w:eastAsia="仿宋" w:cs="仿宋"/>
          <w:sz w:val="28"/>
          <w:szCs w:val="28"/>
          <w:highlight w:val="none"/>
          <w:lang w:val="en-US" w:eastAsia="zh-CN"/>
        </w:rPr>
        <w:t>团队</w:t>
      </w:r>
      <w:r>
        <w:rPr>
          <w:rFonts w:hint="eastAsia" w:ascii="仿宋" w:hAnsi="仿宋" w:eastAsia="仿宋" w:cs="仿宋"/>
          <w:sz w:val="28"/>
          <w:szCs w:val="28"/>
          <w:highlight w:val="none"/>
        </w:rPr>
        <w:t>进行评审，以确保方案完全符合临床需求。</w:t>
      </w:r>
    </w:p>
    <w:p w14:paraId="0483FBBD">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报告出具时间</w:t>
      </w:r>
    </w:p>
    <w:p w14:paraId="331F3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在收到采购人的启动服务要求后，需在10个工作日内出具</w:t>
      </w:r>
      <w:r>
        <w:rPr>
          <w:rFonts w:hint="eastAsia" w:ascii="仿宋" w:hAnsi="仿宋" w:eastAsia="仿宋" w:cs="仿宋"/>
          <w:sz w:val="28"/>
          <w:szCs w:val="28"/>
          <w:highlight w:val="none"/>
          <w:lang w:val="en-US" w:eastAsia="zh-CN"/>
        </w:rPr>
        <w:t>服务方案</w:t>
      </w:r>
      <w:r>
        <w:rPr>
          <w:rFonts w:hint="eastAsia" w:ascii="仿宋" w:hAnsi="仿宋" w:eastAsia="仿宋" w:cs="仿宋"/>
          <w:sz w:val="28"/>
          <w:szCs w:val="28"/>
          <w:highlight w:val="none"/>
        </w:rPr>
        <w:t>报告。如遇特殊情况，</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可书面申请并经采购人同意后适当延长，但最多不得超过15个工作日。</w:t>
      </w:r>
    </w:p>
    <w:p w14:paraId="0446E2E9">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其他要求</w:t>
      </w:r>
    </w:p>
    <w:p w14:paraId="3404F9A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采购人有权根据后期服务提升的需要优化和扩展供应商提供的服务；</w:t>
      </w:r>
    </w:p>
    <w:p w14:paraId="02342E8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其他未尽事宜，以双方合同签订时约定为准。</w:t>
      </w:r>
    </w:p>
    <w:p w14:paraId="31B63FF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服务期满后，供应商应妥善处理退场移交，并配合采购人进行项目相关的交接工作，如有需要，供应商应与下任供应商进行沟通协调安排。</w:t>
      </w:r>
    </w:p>
    <w:p w14:paraId="531636B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供货、运输、装卸、调试及验收等过程中的一切安全及保险事项由</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自行负责。</w:t>
      </w:r>
    </w:p>
    <w:p w14:paraId="59B24272">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服务方案</w:t>
      </w:r>
    </w:p>
    <w:p w14:paraId="465D3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在充分了解本项目的采购需求后，应形成有针对性、有高度可行性、有诚意的服务方案，内容应涵盖总体方案、实施计划、培训方案、保证实施方案等，以展示供应商作为有实力的服务供应商的整体服务水平。</w:t>
      </w:r>
    </w:p>
    <w:p w14:paraId="6A34711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应急预案机制</w:t>
      </w:r>
    </w:p>
    <w:p w14:paraId="49F4D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供应商应建立健全的应急预案机制，将确保向采购人提供正常服务作为首要任务。该应急预案应全面考虑各种可能导致服务无法正常进行的情况。</w:t>
      </w:r>
    </w:p>
    <w:p w14:paraId="3AB646A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项目管理团队 </w:t>
      </w:r>
    </w:p>
    <w:p w14:paraId="74530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采购人须安排固定的项目负责人和固定的项目管理团队人员（须在合同签订时提供清单）</w:t>
      </w:r>
    </w:p>
    <w:p w14:paraId="073042DF">
      <w:pPr>
        <w:numPr>
          <w:ilvl w:val="0"/>
          <w:numId w:val="4"/>
        </w:numPr>
        <w:spacing w:line="520" w:lineRule="exact"/>
        <w:ind w:left="0" w:firstLine="420" w:firstLineChars="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售后服务要求</w:t>
      </w:r>
    </w:p>
    <w:p w14:paraId="1F0F1EB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供应商需提供全面的售后服务，包括但不限于技术咨询、操作培训以及故障处理等，确保采购方能够顺利使用3D数字化手术辅助设计服务。</w:t>
      </w:r>
      <w:r>
        <w:rPr>
          <w:rFonts w:hint="eastAsia" w:ascii="仿宋" w:hAnsi="仿宋" w:eastAsia="仿宋" w:cs="仿宋"/>
          <w:sz w:val="28"/>
          <w:szCs w:val="28"/>
          <w:highlight w:val="none"/>
          <w:lang w:val="en-US" w:eastAsia="zh-CN"/>
        </w:rPr>
        <w:t>售后服务期：自每份报告出具之日起不少于1年。</w:t>
      </w:r>
    </w:p>
    <w:p w14:paraId="3DEC179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对于采购</w:t>
      </w:r>
      <w:r>
        <w:rPr>
          <w:rFonts w:hint="eastAsia" w:ascii="仿宋" w:hAnsi="仿宋" w:eastAsia="仿宋" w:cs="仿宋"/>
          <w:sz w:val="28"/>
          <w:szCs w:val="28"/>
          <w:highlight w:val="none"/>
          <w:lang w:val="en-US" w:eastAsia="zh-CN"/>
        </w:rPr>
        <w:t>人</w:t>
      </w:r>
      <w:r>
        <w:rPr>
          <w:rFonts w:hint="default" w:ascii="仿宋" w:hAnsi="仿宋" w:eastAsia="仿宋" w:cs="仿宋"/>
          <w:sz w:val="28"/>
          <w:szCs w:val="28"/>
          <w:highlight w:val="none"/>
          <w:lang w:val="en-US" w:eastAsia="zh-CN"/>
        </w:rPr>
        <w:t>提出的任何关于服务咨询与方案设计的问题或修改意见，供应商需积极响应，并提供满意的答复或修改方案。</w:t>
      </w:r>
    </w:p>
    <w:p w14:paraId="238C4F6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供应商需承诺在服务期</w:t>
      </w:r>
      <w:r>
        <w:rPr>
          <w:rFonts w:hint="eastAsia" w:ascii="仿宋" w:hAnsi="仿宋" w:eastAsia="仿宋" w:cs="仿宋"/>
          <w:sz w:val="28"/>
          <w:szCs w:val="28"/>
          <w:highlight w:val="none"/>
          <w:lang w:val="en-US" w:eastAsia="zh-CN"/>
        </w:rPr>
        <w:t>和售后期内</w:t>
      </w:r>
      <w:r>
        <w:rPr>
          <w:rFonts w:hint="default" w:ascii="仿宋" w:hAnsi="仿宋" w:eastAsia="仿宋" w:cs="仿宋"/>
          <w:sz w:val="28"/>
          <w:szCs w:val="28"/>
          <w:highlight w:val="none"/>
          <w:lang w:val="en-US" w:eastAsia="zh-CN"/>
        </w:rPr>
        <w:t>，对于任何因供应商原因导致的服务中断或质量问题，将承担全部责任，并赔偿因此给采购方造成的损失。</w:t>
      </w:r>
    </w:p>
    <w:p w14:paraId="46C14D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供应商需提供全面、及时、专业的售后服务，以确保本项目的顺利实施和采购方的满意使用。</w:t>
      </w:r>
    </w:p>
    <w:p w14:paraId="23C8375C">
      <w:pPr>
        <w:numPr>
          <w:ilvl w:val="0"/>
          <w:numId w:val="4"/>
        </w:numPr>
        <w:spacing w:line="520" w:lineRule="exact"/>
        <w:ind w:left="0"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保密要求</w:t>
      </w:r>
    </w:p>
    <w:p w14:paraId="3F21C5D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供应商应对服务过程中涉及的所有技术信息、患者数据以及其他敏感信息严格保密，未经采购人书面同意，不得以任何形式向任何第三方泄露、传播或用于其他目的。</w:t>
      </w:r>
    </w:p>
    <w:p w14:paraId="5569666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供应商应建立健全的保密管理制度，明确保密责任，确保所有参与本项目的人员都了解并遵守保密义务。供应商应对其员工、合作伙伴及任何可能接触到项目信息的人员进行严格的保密培训，并监督其执行情况。</w:t>
      </w:r>
    </w:p>
    <w:p w14:paraId="6E97EFB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供应商应采取一切必要的技术和管理措施，确保项目信息的安全。这包括但不限于对电子数据的加密存储、传输，对纸质文档的锁定保管，以及对访问权限的严格控制。</w:t>
      </w:r>
    </w:p>
    <w:p w14:paraId="4E1D138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在服务过程中，如供应商需要向第三方提供项目信息以完成某项任务，必须事先得到采购人的书面同意，并与该第三方签订保密协议，确保项目信息不被泄露。</w:t>
      </w:r>
    </w:p>
    <w:p w14:paraId="160EAA1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供应商应定期对其保密管理制度的执行情况进行自查，并及时向采购人报告任何可能存在的保密风险或已发生的保密事件。</w:t>
      </w:r>
    </w:p>
    <w:p w14:paraId="5F6051D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服务期满后，供应商应按照采购人的要求，将所有项目信息及其副本归还或销毁，并确保不会留有任何备份或残留信息。</w:t>
      </w:r>
    </w:p>
    <w:p w14:paraId="12436BB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供应商应在其服务方案中详细阐述其保密措施和保密承诺，并在合同签订时提供给采购人。采购人有权随时对供应商的保密管理制度和执行情况进行审查和监督。</w:t>
      </w:r>
    </w:p>
    <w:p w14:paraId="196E4FE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如供应商违反本保密要求，采购人有权立即终止合同，并要求供应商赔偿因此造成的一切损失。同时，采购人有权追究供应商的法律责任。</w:t>
      </w:r>
    </w:p>
    <w:p w14:paraId="6E9576BF">
      <w:pPr>
        <w:numPr>
          <w:ilvl w:val="0"/>
          <w:numId w:val="4"/>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培训要求</w:t>
      </w:r>
    </w:p>
    <w:p w14:paraId="1A8FD2A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供应商需为医疗团队提供详尽且全面的培训计划，确保团队成员能够熟练掌握3D数字化手术辅助设计服务的相关技术、设备操作流程及材料应用。培训内容应包括但不限于以下几个方面：</w:t>
      </w:r>
    </w:p>
    <w:p w14:paraId="17139B9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技术培训：涵盖3D数字化手术辅助设计的基本原理、操作流程、关键技术点以及常见问题解决方案，确保医疗团队能够独立完成设计任务。</w:t>
      </w:r>
    </w:p>
    <w:p w14:paraId="730EE55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设备操作培训：针对供应商提供的3D打印设备及其他相关设备，进行详细的操作培训，包括设备启动、参数设置、日常维护及故障排除等，确保医疗团队能够熟练操作并维护设备。</w:t>
      </w:r>
    </w:p>
    <w:p w14:paraId="5F7D4DF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材料应用培训：介绍医用级光固化光敏树脂材料或高分子尼龙材料的特性、使用注意事项及打印效果优化方法，确保医疗团队能够根据实际需求选择合适的材料并熟练使用。</w:t>
      </w:r>
    </w:p>
    <w:p w14:paraId="734FDE7A">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临床案例分析：通过实际临床案例，展示3D数字化手术辅助设计在口腔科微创精准矫正手术中的应用效果，提升医疗团队对技术的理解和应用能力。</w:t>
      </w:r>
    </w:p>
    <w:p w14:paraId="2253C61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应急预案培训：针对可能发生的设备故障、材料短缺等突发情况，制定并培训相应的应急预案，确保医疗团队在紧急情况下能够迅速响应并恢复服务。</w:t>
      </w:r>
    </w:p>
    <w:p w14:paraId="049D986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持续技术支持：在培训结束后，供应商应提供持续的技术支持，包括远程协助、定期回访及技术支持热线等，确保医疗团队在使用过程中遇到问题时能够得到及时解决。</w:t>
      </w:r>
    </w:p>
    <w:p w14:paraId="660049F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培训效果评估：供应商应定期对医疗团队进行培训效果评估，包括技术掌握程度、设备操作能力及实际应用效果等，并根据评估结果对培训计划进行相应调整和优化。</w:t>
      </w:r>
    </w:p>
    <w:p w14:paraId="41A7BA7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供应商应在服务方案中详细阐述培训计划和内容，并在合同签订后按照计划为医疗团队提供全面的培训服务。</w:t>
      </w:r>
    </w:p>
    <w:p w14:paraId="78365720">
      <w:pPr>
        <w:numPr>
          <w:ilvl w:val="0"/>
          <w:numId w:val="4"/>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罚则</w:t>
      </w:r>
    </w:p>
    <w:p w14:paraId="3D06C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若成交供应商在服务期内违反其服务承诺或本项目合同(包括合同附件)的要求2次或以上的，则视为供应商违约，采购人有权单方解除合同并拒绝支付项目服务费。</w:t>
      </w:r>
    </w:p>
    <w:p w14:paraId="5AA746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成交供应商有以下情况之一的，造成采购人安全责任事故的，成交供应商除承担事故处理费用外，视情节还须按合同总额的0.5%-1%支付违约金：</w:t>
      </w:r>
    </w:p>
    <w:p w14:paraId="1D03F771">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违反采购人单位规章制度、业务规程或工作纪律的；</w:t>
      </w:r>
    </w:p>
    <w:p w14:paraId="2A566A8C">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严重失职，造成重大安全事故的；</w:t>
      </w:r>
    </w:p>
    <w:p w14:paraId="3ECEE9AF">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不服从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安排的；</w:t>
      </w:r>
    </w:p>
    <w:p w14:paraId="4CB84BCD">
      <w:pPr>
        <w:keepNext w:val="0"/>
        <w:keepLines w:val="0"/>
        <w:pageBreakBefore w:val="0"/>
        <w:widowControl w:val="0"/>
        <w:numPr>
          <w:ilvl w:val="0"/>
          <w:numId w:val="1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其他违反法律法规规定情形的。 </w:t>
      </w:r>
    </w:p>
    <w:p w14:paraId="6AB2B61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在响应文件中已对本采购文件需求等条款进行响应的，在合同执行过程中，如出现违反其响应文件内容或执行不到位，且采购人已对其发出书面通报两次或以上的，采购人有权终止合同，并有权拒绝支付剩余未支付的服务费。</w:t>
      </w:r>
    </w:p>
    <w:p w14:paraId="5CD2F10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如因成交供应商违约导致采购人循法律途径主张权利，由此产生的诉讼费、律师费、差旅费等合理费用均由成交供应商承担。</w:t>
      </w:r>
    </w:p>
    <w:p w14:paraId="66576640">
      <w:pPr>
        <w:numPr>
          <w:ilvl w:val="0"/>
          <w:numId w:val="4"/>
        </w:numPr>
        <w:spacing w:line="520" w:lineRule="exact"/>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服务质量监督与考核</w:t>
      </w:r>
    </w:p>
    <w:p w14:paraId="1C96399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成交供应商对采购人提出的问题须及时改进，处理率为100%。</w:t>
      </w:r>
    </w:p>
    <w:p w14:paraId="5DD6CEE8">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接受采购人的监督和管理，对出现不规范运作或不按合同执行的，采购人有权要求成交供应商纠正。如成交供应商拒不执行，采购人将扣罚当月全部服务费用；如连续三次拒不执行，采购人有权单方面解除合同关系。</w:t>
      </w:r>
    </w:p>
    <w:p w14:paraId="32FDCD9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扣款罚则：</w:t>
      </w:r>
    </w:p>
    <w:p w14:paraId="77D26DAF">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成交供应商如未经采购人书面同意，延迟交货的，每延迟1个日历日，按合同总额的0.3‰支付违约金。</w:t>
      </w:r>
    </w:p>
    <w:p w14:paraId="2CB65657">
      <w:pPr>
        <w:keepNext w:val="0"/>
        <w:keepLines w:val="0"/>
        <w:pageBreakBefore w:val="0"/>
        <w:widowControl w:val="0"/>
        <w:numPr>
          <w:ilvl w:val="0"/>
          <w:numId w:val="1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成交供应商提供的服务不符合用户需求，经采购人同意延期后仍未解决的，每个日历日应按合同总额的0.3‰向采购人支付违约金，直至成交响应人提供符合采购人要求的服务为止。</w:t>
      </w:r>
    </w:p>
    <w:p w14:paraId="01550128">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一方不按期履行合同，并经另一方提示后15日内仍不履行合同的，守约方有权解除合同，违约方要承担相应的赔偿责任。</w:t>
      </w:r>
    </w:p>
    <w:p w14:paraId="1AFA448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如因一方违约，双方未能就赔偿损失达成协议，引起诉讼或仲裁时，违约方除应赔偿对方经济损失外，还应承担对方因诉讼或仲裁所支付的律师代理费等相关费用。</w:t>
      </w:r>
    </w:p>
    <w:p w14:paraId="3B7A554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★以上扣款罚则仅供参考，采购人有权在签订合同时及签订合同后予以修改（包括但不限于增加条款、增加</w:t>
      </w:r>
      <w:r>
        <w:rPr>
          <w:rFonts w:hint="eastAsia" w:ascii="仿宋" w:hAnsi="仿宋" w:eastAsia="仿宋" w:cs="仿宋"/>
          <w:b/>
          <w:bCs/>
          <w:sz w:val="28"/>
          <w:szCs w:val="28"/>
          <w:highlight w:val="none"/>
          <w:lang w:val="en-US" w:eastAsia="zh-CN"/>
        </w:rPr>
        <w:t>违约金</w:t>
      </w:r>
      <w:r>
        <w:rPr>
          <w:rFonts w:hint="eastAsia" w:ascii="仿宋" w:hAnsi="仿宋" w:eastAsia="仿宋" w:cs="仿宋"/>
          <w:b/>
          <w:bCs/>
          <w:sz w:val="28"/>
          <w:szCs w:val="28"/>
          <w:highlight w:val="none"/>
        </w:rPr>
        <w:t>金额等），</w:t>
      </w:r>
      <w:r>
        <w:rPr>
          <w:rFonts w:hint="eastAsia" w:ascii="仿宋" w:hAnsi="仿宋" w:eastAsia="仿宋" w:cs="仿宋"/>
          <w:b/>
          <w:bCs/>
          <w:sz w:val="28"/>
          <w:szCs w:val="28"/>
          <w:highlight w:val="none"/>
          <w:lang w:val="en-US" w:eastAsia="zh-CN"/>
        </w:rPr>
        <w:t>成交供应商</w:t>
      </w:r>
      <w:r>
        <w:rPr>
          <w:rFonts w:hint="eastAsia" w:ascii="仿宋" w:hAnsi="仿宋" w:eastAsia="仿宋" w:cs="仿宋"/>
          <w:b/>
          <w:bCs/>
          <w:sz w:val="28"/>
          <w:szCs w:val="28"/>
          <w:highlight w:val="none"/>
        </w:rPr>
        <w:t>须无条件同意。</w:t>
      </w:r>
    </w:p>
    <w:p w14:paraId="38B3DD64">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 xml:space="preserve">商务要求 </w:t>
      </w:r>
    </w:p>
    <w:p w14:paraId="2461AD4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本次服务工作量无法事先约定，采购人有权根据项目实际进行调整。实际结算金额不超过项目预算金额（人民币990,000.00）。</w:t>
      </w:r>
    </w:p>
    <w:p w14:paraId="53B56A6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合作期限内，采购人能够在院内开展所委托的服务时，本协议可提前终止，采购人不承担任何的违约责任。</w:t>
      </w:r>
    </w:p>
    <w:p w14:paraId="4331CF4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作期限内，当累计结算金额分别达到项目预算金额（人民币990,000.00）的50%、90%、100%时，成交供应商应及时通知采购人。如因成交供应商未能及时履行通知义务而导致项目支出超出预算金额（人民币990,000.00），采购人有权拒绝支付超出预算的部分。</w:t>
      </w:r>
    </w:p>
    <w:p w14:paraId="71AF8C0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所有少报、漏报的内容，均已包含在响应报价内，成交供应商不得以任何的形式向采购人索要追加任何的费用。</w:t>
      </w:r>
    </w:p>
    <w:p w14:paraId="2712292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经验要求：响应人企业在经营范围内报价，且近年来资信良好，履约能力强，没有违法记录。</w:t>
      </w:r>
    </w:p>
    <w:p w14:paraId="1547236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报价要求：供应商应按照广东省物价局《广东省基本医疗服务价格项目目录（2021年版）》及《广东省市场调节价医疗服务价格项目目录（2021年版）》（如遇物价调整，按最新物价标准执行）及根据最新物价标准修改的单价收费标准，对本项目所委托的服务内容提供折扣率报价。其报价比率须控制在收费单价的90%或以下（即下浮率须达到10%或以上），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5A298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注：</w:t>
      </w:r>
    </w:p>
    <w:p w14:paraId="3F165D8B">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报价比率为固定值，不得为区间值，报价比率精确到小数点后两位；</w:t>
      </w:r>
    </w:p>
    <w:p w14:paraId="7C214A38">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结算单价为（收费标准：9000元/例）×报价比率得出的数值取整数，例如计算出的单价为8700.13元或8700.83元，则均取整为8700元）。</w:t>
      </w:r>
    </w:p>
    <w:p w14:paraId="52E1064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若成交，</w:t>
      </w:r>
      <w:r>
        <w:rPr>
          <w:rFonts w:hint="eastAsia" w:ascii="仿宋" w:hAnsi="仿宋" w:eastAsia="仿宋" w:cs="仿宋"/>
          <w:b w:val="0"/>
          <w:bCs w:val="0"/>
          <w:sz w:val="28"/>
          <w:szCs w:val="28"/>
          <w:highlight w:val="none"/>
          <w:lang w:val="en-US" w:eastAsia="zh-CN"/>
        </w:rPr>
        <w:t>报价比率</w:t>
      </w:r>
      <w:r>
        <w:rPr>
          <w:rFonts w:hint="eastAsia" w:ascii="仿宋" w:hAnsi="仿宋" w:eastAsia="仿宋" w:cs="仿宋"/>
          <w:sz w:val="28"/>
          <w:szCs w:val="28"/>
          <w:highlight w:val="none"/>
          <w:lang w:val="en-US" w:eastAsia="zh-CN"/>
        </w:rPr>
        <w:t>不可改变，服务期间按采购人实际需求的采购数量和</w:t>
      </w:r>
      <w:r>
        <w:rPr>
          <w:rFonts w:hint="eastAsia" w:ascii="仿宋" w:hAnsi="仿宋" w:eastAsia="仿宋" w:cs="仿宋"/>
          <w:b w:val="0"/>
          <w:bCs w:val="0"/>
          <w:sz w:val="28"/>
          <w:szCs w:val="28"/>
          <w:highlight w:val="none"/>
          <w:lang w:val="en-US" w:eastAsia="zh-CN"/>
        </w:rPr>
        <w:t>报价比率</w:t>
      </w:r>
      <w:r>
        <w:rPr>
          <w:rFonts w:hint="eastAsia" w:ascii="仿宋" w:hAnsi="仿宋" w:eastAsia="仿宋" w:cs="仿宋"/>
          <w:sz w:val="28"/>
          <w:szCs w:val="28"/>
          <w:highlight w:val="none"/>
          <w:lang w:val="en-US" w:eastAsia="zh-CN"/>
        </w:rPr>
        <w:t>办理结算。</w:t>
      </w:r>
    </w:p>
    <w:p w14:paraId="7DBBCA2B">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费用及支付</w:t>
      </w:r>
    </w:p>
    <w:p w14:paraId="05F8FA4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本项目按月结算。成交供应商每月10号前向采购人提交上月的付款申请，经采购人审核确认后，凭成交供应商开具的正规发票在60个工作日内完成结算。</w:t>
      </w:r>
    </w:p>
    <w:p w14:paraId="3682990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合同终止时间为：支付达到项目预算金额（人民币990,000.00）或采购人提前1个月通知成交供应商或合同到期自动终止。</w:t>
      </w:r>
    </w:p>
    <w:p w14:paraId="4AB5A44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根据实际发生工作量，按成交比率报价*收费单价*每月实际发生的例数，据实结算。</w:t>
      </w:r>
    </w:p>
    <w:p w14:paraId="265EFE44">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付款方式：采用支票、银行汇付（含电汇）等形式。</w:t>
      </w:r>
    </w:p>
    <w:p w14:paraId="2B3E19FA">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知识产权</w:t>
      </w:r>
    </w:p>
    <w:p w14:paraId="5EC5BB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供应商应保证采购人在中国境内使用供应商提供产品的全部或部分内容时，免受第三方提出的侵犯其知识产权的诉讼。</w:t>
      </w:r>
    </w:p>
    <w:p w14:paraId="6C76B978">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不可抗力条款</w:t>
      </w:r>
    </w:p>
    <w:p w14:paraId="498F6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因不可抗力致使成交供应商不能及时或完全履行合同的，应及时通知采购人，双方互不承担责任，并在15天内提供有关不可抗力的相应证明。</w:t>
      </w:r>
    </w:p>
    <w:p w14:paraId="0D4C7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合同未履行部分是否继续履行、如何履行等问题，可由双方协商解决，并以书面形式报采购人审核后确定。</w:t>
      </w:r>
    </w:p>
    <w:p w14:paraId="3E049D0D">
      <w:pPr>
        <w:pStyle w:val="2"/>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争议的解决方式</w:t>
      </w:r>
    </w:p>
    <w:p w14:paraId="5A8166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合同发生纠纷时，双方应协商解决，协商不成可以采用下列方式解决：向采购人所在地人民法院起诉。</w:t>
      </w:r>
    </w:p>
    <w:p w14:paraId="6F3946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lang w:val="en-US" w:eastAsia="zh-CN"/>
        </w:rPr>
      </w:pPr>
    </w:p>
    <w:p w14:paraId="233A74D9">
      <w:pPr>
        <w:pStyle w:val="26"/>
        <w:ind w:firstLine="400"/>
        <w:rPr>
          <w:highlight w:val="none"/>
        </w:rPr>
      </w:pPr>
      <w:bookmarkStart w:id="16" w:name="_Toc385940875"/>
      <w:bookmarkStart w:id="17" w:name="_Toc417914519"/>
      <w:bookmarkStart w:id="18" w:name="_Toc385939529"/>
    </w:p>
    <w:p w14:paraId="40EF73F0">
      <w:pPr>
        <w:pStyle w:val="26"/>
        <w:ind w:firstLine="400"/>
        <w:rPr>
          <w:highlight w:val="none"/>
        </w:rPr>
      </w:pPr>
    </w:p>
    <w:p w14:paraId="2FDB5EED">
      <w:pPr>
        <w:pStyle w:val="26"/>
        <w:ind w:firstLine="400"/>
        <w:rPr>
          <w:highlight w:val="none"/>
        </w:rPr>
      </w:pPr>
    </w:p>
    <w:p w14:paraId="4CE7C4EF">
      <w:pPr>
        <w:pStyle w:val="26"/>
        <w:ind w:firstLine="400"/>
        <w:rPr>
          <w:highlight w:val="none"/>
        </w:rPr>
      </w:pPr>
    </w:p>
    <w:p w14:paraId="6A638447">
      <w:pPr>
        <w:pStyle w:val="26"/>
        <w:ind w:firstLine="400"/>
        <w:rPr>
          <w:highlight w:val="none"/>
        </w:rPr>
      </w:pPr>
    </w:p>
    <w:p w14:paraId="5BE1C31A">
      <w:pPr>
        <w:pStyle w:val="26"/>
        <w:ind w:firstLine="400"/>
        <w:rPr>
          <w:highlight w:val="none"/>
        </w:rPr>
      </w:pPr>
    </w:p>
    <w:p w14:paraId="3670AFAA">
      <w:pPr>
        <w:pStyle w:val="26"/>
        <w:ind w:firstLine="400"/>
        <w:rPr>
          <w:highlight w:val="none"/>
        </w:rPr>
      </w:pPr>
    </w:p>
    <w:p w14:paraId="57E2EC25">
      <w:pPr>
        <w:pStyle w:val="26"/>
        <w:ind w:firstLine="400"/>
        <w:rPr>
          <w:highlight w:val="none"/>
        </w:rPr>
      </w:pPr>
    </w:p>
    <w:p w14:paraId="5850D3D4">
      <w:pPr>
        <w:pStyle w:val="26"/>
        <w:ind w:firstLine="400"/>
        <w:rPr>
          <w:highlight w:val="none"/>
        </w:rPr>
      </w:pPr>
    </w:p>
    <w:p w14:paraId="617A2608">
      <w:pPr>
        <w:pStyle w:val="26"/>
        <w:ind w:firstLine="400"/>
        <w:rPr>
          <w:highlight w:val="none"/>
        </w:rPr>
      </w:pPr>
    </w:p>
    <w:p w14:paraId="685CBE01">
      <w:pPr>
        <w:pStyle w:val="26"/>
        <w:ind w:firstLine="400"/>
        <w:rPr>
          <w:highlight w:val="none"/>
        </w:rPr>
      </w:pPr>
    </w:p>
    <w:p w14:paraId="1523C284">
      <w:pPr>
        <w:pStyle w:val="26"/>
        <w:ind w:firstLine="400"/>
        <w:rPr>
          <w:highlight w:val="none"/>
        </w:rPr>
      </w:pPr>
    </w:p>
    <w:p w14:paraId="0BA45646">
      <w:pPr>
        <w:pStyle w:val="26"/>
        <w:ind w:firstLine="400"/>
        <w:rPr>
          <w:highlight w:val="none"/>
        </w:rPr>
      </w:pPr>
    </w:p>
    <w:p w14:paraId="032BDD75">
      <w:pPr>
        <w:pStyle w:val="26"/>
        <w:ind w:firstLine="400"/>
        <w:rPr>
          <w:highlight w:val="none"/>
        </w:rPr>
      </w:pPr>
    </w:p>
    <w:p w14:paraId="305BDE3E">
      <w:pPr>
        <w:pStyle w:val="26"/>
        <w:ind w:firstLine="400"/>
        <w:rPr>
          <w:highlight w:val="none"/>
        </w:rPr>
      </w:pPr>
    </w:p>
    <w:p w14:paraId="1CA64ED8">
      <w:pPr>
        <w:pStyle w:val="26"/>
        <w:ind w:firstLine="400"/>
        <w:rPr>
          <w:highlight w:val="none"/>
        </w:rPr>
      </w:pPr>
    </w:p>
    <w:p w14:paraId="1C2E25CD">
      <w:pPr>
        <w:pStyle w:val="26"/>
        <w:ind w:firstLine="400"/>
        <w:rPr>
          <w:highlight w:val="none"/>
        </w:rPr>
      </w:pPr>
    </w:p>
    <w:p w14:paraId="0D5F191F">
      <w:pPr>
        <w:pStyle w:val="26"/>
        <w:ind w:firstLine="0" w:firstLineChars="0"/>
        <w:rPr>
          <w:rFonts w:ascii="微软雅黑" w:hAnsi="微软雅黑" w:eastAsia="微软雅黑" w:cs="微软雅黑"/>
          <w:highlight w:val="none"/>
        </w:rPr>
      </w:pPr>
    </w:p>
    <w:p w14:paraId="26AD7B25">
      <w:pPr>
        <w:pStyle w:val="26"/>
        <w:ind w:firstLine="0" w:firstLineChars="0"/>
        <w:rPr>
          <w:rFonts w:ascii="微软雅黑" w:hAnsi="微软雅黑" w:eastAsia="微软雅黑" w:cs="微软雅黑"/>
          <w:highlight w:val="none"/>
        </w:rPr>
      </w:pPr>
    </w:p>
    <w:p w14:paraId="0D25F7C2">
      <w:pPr>
        <w:pStyle w:val="26"/>
        <w:ind w:firstLine="0" w:firstLineChars="0"/>
        <w:rPr>
          <w:rFonts w:ascii="微软雅黑" w:hAnsi="微软雅黑" w:eastAsia="微软雅黑" w:cs="微软雅黑"/>
          <w:highlight w:val="none"/>
        </w:rPr>
      </w:pPr>
    </w:p>
    <w:p w14:paraId="4C064937">
      <w:pPr>
        <w:pStyle w:val="26"/>
        <w:ind w:firstLine="0" w:firstLineChars="0"/>
        <w:rPr>
          <w:rFonts w:ascii="微软雅黑" w:hAnsi="微软雅黑" w:eastAsia="微软雅黑" w:cs="微软雅黑"/>
          <w:highlight w:val="none"/>
        </w:rPr>
      </w:pPr>
    </w:p>
    <w:p w14:paraId="46BBA443">
      <w:pPr>
        <w:pStyle w:val="26"/>
        <w:ind w:firstLine="0" w:firstLineChars="0"/>
        <w:rPr>
          <w:rFonts w:ascii="微软雅黑" w:hAnsi="微软雅黑" w:eastAsia="微软雅黑" w:cs="微软雅黑"/>
          <w:highlight w:val="none"/>
        </w:rPr>
      </w:pPr>
    </w:p>
    <w:p w14:paraId="1AD8E7B7">
      <w:pPr>
        <w:pStyle w:val="26"/>
        <w:ind w:firstLine="0" w:firstLineChars="0"/>
        <w:rPr>
          <w:rFonts w:ascii="微软雅黑" w:hAnsi="微软雅黑" w:eastAsia="微软雅黑" w:cs="微软雅黑"/>
          <w:highlight w:val="none"/>
        </w:rPr>
      </w:pPr>
    </w:p>
    <w:p w14:paraId="745B1637">
      <w:pPr>
        <w:pStyle w:val="26"/>
        <w:ind w:firstLine="0" w:firstLineChars="0"/>
        <w:rPr>
          <w:rFonts w:ascii="微软雅黑" w:hAnsi="微软雅黑" w:eastAsia="微软雅黑" w:cs="微软雅黑"/>
          <w:highlight w:val="none"/>
        </w:rPr>
      </w:pPr>
    </w:p>
    <w:p w14:paraId="5A9A97F0">
      <w:pPr>
        <w:pStyle w:val="26"/>
        <w:ind w:firstLine="0" w:firstLineChars="0"/>
        <w:rPr>
          <w:rFonts w:ascii="微软雅黑" w:hAnsi="微软雅黑" w:eastAsia="微软雅黑" w:cs="微软雅黑"/>
          <w:highlight w:val="none"/>
        </w:rPr>
      </w:pPr>
    </w:p>
    <w:p w14:paraId="171B2D13">
      <w:pPr>
        <w:pStyle w:val="26"/>
        <w:ind w:firstLine="0" w:firstLineChars="0"/>
        <w:rPr>
          <w:rFonts w:ascii="微软雅黑" w:hAnsi="微软雅黑" w:eastAsia="微软雅黑" w:cs="微软雅黑"/>
          <w:highlight w:val="none"/>
        </w:rPr>
      </w:pPr>
    </w:p>
    <w:p w14:paraId="5C61BD6F">
      <w:pPr>
        <w:pStyle w:val="26"/>
        <w:ind w:firstLine="0" w:firstLineChars="0"/>
        <w:rPr>
          <w:rFonts w:ascii="微软雅黑" w:hAnsi="微软雅黑" w:eastAsia="微软雅黑" w:cs="微软雅黑"/>
          <w:highlight w:val="none"/>
        </w:rPr>
      </w:pPr>
    </w:p>
    <w:p w14:paraId="2534383B">
      <w:pPr>
        <w:rPr>
          <w:highlight w:val="none"/>
        </w:rPr>
      </w:pPr>
    </w:p>
    <w:p w14:paraId="03AC0F94">
      <w:pPr>
        <w:pStyle w:val="26"/>
        <w:ind w:firstLine="400"/>
        <w:rPr>
          <w:highlight w:val="none"/>
        </w:rPr>
      </w:pPr>
    </w:p>
    <w:p w14:paraId="771E0153">
      <w:pPr>
        <w:pStyle w:val="26"/>
        <w:ind w:firstLine="0" w:firstLineChars="0"/>
        <w:rPr>
          <w:highlight w:val="none"/>
        </w:rPr>
      </w:pPr>
    </w:p>
    <w:p w14:paraId="28B6ECF2">
      <w:pPr>
        <w:pStyle w:val="26"/>
        <w:ind w:firstLine="0" w:firstLineChars="0"/>
        <w:rPr>
          <w:highlight w:val="none"/>
        </w:rPr>
      </w:pPr>
    </w:p>
    <w:p w14:paraId="4A0B23EF">
      <w:pPr>
        <w:pStyle w:val="26"/>
        <w:ind w:firstLine="400"/>
        <w:rPr>
          <w:highlight w:val="none"/>
        </w:rPr>
      </w:pPr>
    </w:p>
    <w:p w14:paraId="50595D8A">
      <w:pPr>
        <w:pStyle w:val="26"/>
        <w:ind w:firstLine="400"/>
        <w:rPr>
          <w:highlight w:val="none"/>
        </w:rPr>
      </w:pPr>
    </w:p>
    <w:p w14:paraId="763B0003">
      <w:pPr>
        <w:pStyle w:val="26"/>
        <w:ind w:firstLine="400"/>
        <w:rPr>
          <w:highlight w:val="none"/>
        </w:rPr>
      </w:pPr>
    </w:p>
    <w:p w14:paraId="3A69E043">
      <w:pPr>
        <w:pStyle w:val="26"/>
        <w:ind w:firstLine="400"/>
        <w:rPr>
          <w:highlight w:val="none"/>
        </w:rPr>
      </w:pPr>
    </w:p>
    <w:p w14:paraId="1880BEA8">
      <w:pPr>
        <w:pStyle w:val="26"/>
        <w:ind w:firstLine="400"/>
        <w:rPr>
          <w:highlight w:val="none"/>
        </w:rPr>
      </w:pPr>
    </w:p>
    <w:p w14:paraId="4E94991A">
      <w:pPr>
        <w:pStyle w:val="26"/>
        <w:ind w:firstLine="400"/>
        <w:rPr>
          <w:highlight w:val="none"/>
        </w:rPr>
      </w:pPr>
    </w:p>
    <w:p w14:paraId="678787DA">
      <w:pPr>
        <w:pStyle w:val="26"/>
        <w:ind w:firstLine="400"/>
        <w:rPr>
          <w:highlight w:val="none"/>
        </w:rPr>
      </w:pPr>
    </w:p>
    <w:p w14:paraId="1635B045">
      <w:pPr>
        <w:pStyle w:val="26"/>
        <w:ind w:firstLine="400"/>
        <w:rPr>
          <w:highlight w:val="none"/>
        </w:rPr>
      </w:pPr>
    </w:p>
    <w:p w14:paraId="7890E5D2">
      <w:pPr>
        <w:pStyle w:val="26"/>
        <w:ind w:firstLine="400"/>
        <w:rPr>
          <w:highlight w:val="none"/>
        </w:rPr>
      </w:pPr>
    </w:p>
    <w:p w14:paraId="0DB07CFD">
      <w:pPr>
        <w:pStyle w:val="26"/>
        <w:ind w:firstLine="400"/>
        <w:rPr>
          <w:highlight w:val="none"/>
        </w:rPr>
      </w:pPr>
    </w:p>
    <w:p w14:paraId="4156E85D">
      <w:pPr>
        <w:pStyle w:val="26"/>
        <w:ind w:firstLine="400"/>
        <w:rPr>
          <w:highlight w:val="none"/>
        </w:rPr>
      </w:pPr>
    </w:p>
    <w:p w14:paraId="4381C9FB">
      <w:pPr>
        <w:pStyle w:val="26"/>
        <w:ind w:firstLine="400"/>
        <w:rPr>
          <w:highlight w:val="none"/>
        </w:rPr>
      </w:pPr>
    </w:p>
    <w:p w14:paraId="4FC9A5F2">
      <w:pPr>
        <w:pStyle w:val="26"/>
        <w:ind w:firstLine="400"/>
        <w:rPr>
          <w:highlight w:val="none"/>
        </w:rPr>
      </w:pPr>
    </w:p>
    <w:p w14:paraId="122ADC1D">
      <w:pPr>
        <w:pStyle w:val="26"/>
        <w:ind w:firstLine="0" w:firstLineChars="0"/>
        <w:rPr>
          <w:rFonts w:ascii="微软雅黑" w:hAnsi="微软雅黑" w:eastAsia="微软雅黑" w:cs="微软雅黑"/>
          <w:highlight w:val="none"/>
        </w:rPr>
      </w:pPr>
    </w:p>
    <w:p w14:paraId="2B9126E4">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bookmarkEnd w:id="16"/>
      <w:bookmarkEnd w:id="17"/>
      <w:bookmarkEnd w:id="18"/>
    </w:p>
    <w:p w14:paraId="7CF56136">
      <w:pPr>
        <w:pStyle w:val="26"/>
        <w:ind w:firstLine="400"/>
        <w:rPr>
          <w:highlight w:val="none"/>
        </w:rPr>
      </w:pPr>
    </w:p>
    <w:p w14:paraId="31988DDE">
      <w:pPr>
        <w:pStyle w:val="26"/>
        <w:ind w:firstLine="400"/>
        <w:rPr>
          <w:highlight w:val="none"/>
        </w:rPr>
      </w:pPr>
    </w:p>
    <w:p w14:paraId="3FBE58C3">
      <w:pPr>
        <w:pStyle w:val="26"/>
        <w:ind w:firstLine="400"/>
        <w:rPr>
          <w:highlight w:val="none"/>
        </w:rPr>
      </w:pPr>
    </w:p>
    <w:p w14:paraId="68639232">
      <w:pPr>
        <w:pStyle w:val="26"/>
        <w:ind w:firstLine="400"/>
        <w:rPr>
          <w:highlight w:val="none"/>
        </w:rPr>
      </w:pPr>
    </w:p>
    <w:p w14:paraId="483A36E1">
      <w:pPr>
        <w:pStyle w:val="26"/>
        <w:ind w:firstLine="400"/>
        <w:rPr>
          <w:highlight w:val="none"/>
        </w:rPr>
      </w:pPr>
    </w:p>
    <w:p w14:paraId="1F2371FF">
      <w:pPr>
        <w:pStyle w:val="26"/>
        <w:ind w:firstLine="400"/>
        <w:rPr>
          <w:highlight w:val="none"/>
        </w:rPr>
      </w:pPr>
    </w:p>
    <w:p w14:paraId="4831C275">
      <w:pPr>
        <w:pStyle w:val="26"/>
        <w:ind w:firstLine="400"/>
        <w:rPr>
          <w:highlight w:val="none"/>
        </w:rPr>
      </w:pPr>
    </w:p>
    <w:p w14:paraId="1CD0F1F7">
      <w:pPr>
        <w:pStyle w:val="26"/>
        <w:ind w:firstLine="400"/>
        <w:rPr>
          <w:highlight w:val="none"/>
        </w:rPr>
      </w:pPr>
    </w:p>
    <w:p w14:paraId="7FF4A085">
      <w:pPr>
        <w:pStyle w:val="26"/>
        <w:ind w:firstLine="400"/>
        <w:rPr>
          <w:highlight w:val="none"/>
        </w:rPr>
      </w:pPr>
    </w:p>
    <w:p w14:paraId="503FFF45">
      <w:pPr>
        <w:pStyle w:val="26"/>
        <w:ind w:firstLine="400"/>
        <w:rPr>
          <w:highlight w:val="none"/>
        </w:rPr>
      </w:pPr>
    </w:p>
    <w:p w14:paraId="7F6B0750">
      <w:pPr>
        <w:pStyle w:val="26"/>
        <w:ind w:firstLine="400"/>
        <w:rPr>
          <w:highlight w:val="none"/>
        </w:rPr>
      </w:pPr>
    </w:p>
    <w:p w14:paraId="50EF5467">
      <w:pPr>
        <w:pStyle w:val="26"/>
        <w:ind w:firstLine="400"/>
        <w:rPr>
          <w:highlight w:val="none"/>
        </w:rPr>
      </w:pPr>
    </w:p>
    <w:p w14:paraId="14EB21A1">
      <w:pPr>
        <w:pStyle w:val="26"/>
        <w:ind w:firstLine="400"/>
        <w:rPr>
          <w:highlight w:val="none"/>
        </w:rPr>
      </w:pPr>
    </w:p>
    <w:p w14:paraId="424D2F4A">
      <w:pPr>
        <w:pStyle w:val="26"/>
        <w:ind w:firstLine="400"/>
        <w:rPr>
          <w:highlight w:val="none"/>
        </w:rPr>
      </w:pPr>
    </w:p>
    <w:p w14:paraId="11B06A91">
      <w:pPr>
        <w:pStyle w:val="26"/>
        <w:ind w:firstLine="400"/>
        <w:rPr>
          <w:highlight w:val="none"/>
        </w:rPr>
      </w:pPr>
    </w:p>
    <w:p w14:paraId="3162DF73">
      <w:pPr>
        <w:pStyle w:val="26"/>
        <w:ind w:firstLine="400"/>
        <w:rPr>
          <w:highlight w:val="none"/>
        </w:rPr>
      </w:pPr>
    </w:p>
    <w:p w14:paraId="593880EC">
      <w:pPr>
        <w:pStyle w:val="26"/>
        <w:ind w:firstLine="400"/>
        <w:rPr>
          <w:highlight w:val="none"/>
        </w:rPr>
      </w:pPr>
    </w:p>
    <w:p w14:paraId="76CE2ABA">
      <w:pPr>
        <w:pStyle w:val="26"/>
        <w:ind w:firstLine="400"/>
        <w:rPr>
          <w:highlight w:val="none"/>
        </w:rPr>
      </w:pPr>
    </w:p>
    <w:p w14:paraId="35AE2830">
      <w:pPr>
        <w:pStyle w:val="26"/>
        <w:ind w:firstLine="400"/>
        <w:rPr>
          <w:highlight w:val="none"/>
        </w:rPr>
      </w:pPr>
    </w:p>
    <w:p w14:paraId="45510266">
      <w:pPr>
        <w:pStyle w:val="26"/>
        <w:ind w:firstLine="400"/>
        <w:rPr>
          <w:highlight w:val="none"/>
        </w:rPr>
      </w:pPr>
    </w:p>
    <w:p w14:paraId="2C6B150B">
      <w:pPr>
        <w:pStyle w:val="26"/>
        <w:ind w:firstLine="400"/>
        <w:rPr>
          <w:highlight w:val="none"/>
        </w:rPr>
      </w:pPr>
    </w:p>
    <w:p w14:paraId="7724A298">
      <w:pPr>
        <w:spacing w:line="360" w:lineRule="auto"/>
        <w:jc w:val="center"/>
        <w:outlineLvl w:val="1"/>
        <w:rPr>
          <w:rFonts w:ascii="宋体" w:hAnsi="宋体" w:cs="宋体"/>
          <w:b/>
          <w:bCs/>
          <w:sz w:val="36"/>
          <w:szCs w:val="36"/>
          <w:highlight w:val="none"/>
        </w:rPr>
      </w:pPr>
      <w:bookmarkStart w:id="19" w:name="_Toc385940880"/>
      <w:r>
        <w:rPr>
          <w:rFonts w:hint="eastAsia" w:ascii="宋体" w:hAnsi="宋体" w:cs="宋体"/>
          <w:b/>
          <w:bCs/>
          <w:sz w:val="36"/>
          <w:szCs w:val="36"/>
          <w:highlight w:val="none"/>
        </w:rPr>
        <w:t>响应须知</w:t>
      </w:r>
    </w:p>
    <w:p w14:paraId="16589821">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ascii="宋体" w:hAnsi="宋体" w:cs="宋体"/>
          <w:b/>
          <w:bCs/>
          <w:sz w:val="24"/>
          <w:highlight w:val="none"/>
        </w:rPr>
      </w:pPr>
      <w:r>
        <w:rPr>
          <w:rFonts w:hint="eastAsia" w:ascii="宋体" w:hAnsi="宋体" w:cs="宋体"/>
          <w:b/>
          <w:bCs/>
          <w:sz w:val="24"/>
          <w:highlight w:val="none"/>
        </w:rPr>
        <w:t>响应文件格式</w:t>
      </w:r>
    </w:p>
    <w:p w14:paraId="19F8DB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响应人须按本</w:t>
      </w:r>
      <w:r>
        <w:rPr>
          <w:rFonts w:hint="eastAsia" w:ascii="宋体" w:hAnsi="宋体" w:cs="宋体"/>
          <w:sz w:val="24"/>
          <w:highlight w:val="none"/>
          <w:lang w:val="en-US" w:eastAsia="zh-CN"/>
        </w:rPr>
        <w:t>比选</w:t>
      </w:r>
      <w:r>
        <w:rPr>
          <w:rFonts w:hint="eastAsia" w:ascii="宋体" w:hAnsi="宋体" w:cs="宋体"/>
          <w:sz w:val="24"/>
          <w:highlight w:val="none"/>
        </w:rPr>
        <w:t>文件中提供的响应文件编制要求（见第五章）以A4版面统一编制（每份内页须按顺序加注页码），以及按有关要求提供相关的证明资料等。</w:t>
      </w:r>
    </w:p>
    <w:p w14:paraId="4CB7EFD6">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响应文件的递交</w:t>
      </w:r>
      <w:bookmarkEnd w:id="19"/>
    </w:p>
    <w:p w14:paraId="19AD6746">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ascii="宋体" w:hAnsi="宋体" w:cs="宋体"/>
          <w:bCs/>
          <w:sz w:val="24"/>
          <w:highlight w:val="none"/>
        </w:rPr>
      </w:pPr>
      <w:r>
        <w:rPr>
          <w:rFonts w:hint="eastAsia" w:ascii="宋体" w:hAnsi="宋体" w:cs="宋体"/>
          <w:bCs/>
          <w:sz w:val="24"/>
          <w:highlight w:val="none"/>
        </w:rPr>
        <w:t>响应文件的密封和标记</w:t>
      </w:r>
    </w:p>
    <w:p w14:paraId="38D14A86">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响应人应将纸质响应文件正本和副本分开密封装在单独的信封中，每一信封封口处应加盖公章，并在每一密封的信封封面上按以下要求清楚标明：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83BA1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4A31AF3D">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060AC959">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08ABFD52">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w:t>
            </w:r>
            <w:r>
              <w:rPr>
                <w:rFonts w:hint="eastAsia" w:ascii="宋体" w:hAnsi="宋体" w:cs="宋体"/>
                <w:bCs/>
                <w:szCs w:val="21"/>
                <w:highlight w:val="none"/>
                <w:lang w:val="en-US" w:eastAsia="zh-CN"/>
              </w:rPr>
              <w:t>比选</w:t>
            </w:r>
            <w:r>
              <w:rPr>
                <w:rFonts w:hint="eastAsia" w:ascii="宋体" w:hAnsi="宋体" w:cs="宋体"/>
                <w:bCs/>
                <w:szCs w:val="21"/>
                <w:highlight w:val="none"/>
              </w:rPr>
              <w:t>文件第一章“</w:t>
            </w:r>
            <w:r>
              <w:rPr>
                <w:rFonts w:hint="eastAsia" w:ascii="宋体" w:hAnsi="宋体" w:cs="宋体"/>
                <w:bCs/>
                <w:szCs w:val="21"/>
                <w:highlight w:val="none"/>
                <w:lang w:eastAsia="zh-CN"/>
              </w:rPr>
              <w:t>比选</w:t>
            </w:r>
            <w:r>
              <w:rPr>
                <w:rFonts w:hint="eastAsia" w:ascii="宋体" w:hAnsi="宋体" w:cs="宋体"/>
                <w:bCs/>
                <w:szCs w:val="21"/>
                <w:highlight w:val="none"/>
              </w:rPr>
              <w:t>邀请函”中写明的</w:t>
            </w:r>
            <w:r>
              <w:rPr>
                <w:rFonts w:hint="eastAsia" w:ascii="宋体" w:hAnsi="宋体" w:cs="宋体"/>
                <w:bCs/>
                <w:szCs w:val="20"/>
                <w:highlight w:val="none"/>
              </w:rPr>
              <w:t>项目名称</w:t>
            </w:r>
          </w:p>
          <w:p w14:paraId="4FFB9438">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38B39D1D">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0FA934C2">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265D4759">
            <w:pPr>
              <w:pStyle w:val="26"/>
              <w:adjustRightInd w:val="0"/>
              <w:snapToGrid w:val="0"/>
              <w:spacing w:line="400" w:lineRule="exact"/>
              <w:ind w:firstLine="482"/>
              <w:jc w:val="center"/>
              <w:rPr>
                <w:sz w:val="24"/>
                <w:szCs w:val="36"/>
                <w:highlight w:val="none"/>
              </w:rPr>
            </w:pPr>
            <w:r>
              <w:rPr>
                <w:rFonts w:hint="eastAsia"/>
                <w:b/>
                <w:bCs/>
                <w:sz w:val="24"/>
                <w:szCs w:val="36"/>
                <w:highlight w:val="none"/>
              </w:rPr>
              <w:t>本项目</w:t>
            </w:r>
            <w:r>
              <w:rPr>
                <w:rFonts w:hint="eastAsia"/>
                <w:b/>
                <w:bCs/>
                <w:sz w:val="24"/>
                <w:szCs w:val="36"/>
                <w:highlight w:val="none"/>
                <w:lang w:val="en-US" w:eastAsia="zh-CN"/>
              </w:rPr>
              <w:t>比选</w:t>
            </w:r>
            <w:r>
              <w:rPr>
                <w:rFonts w:hint="eastAsia"/>
                <w:b/>
                <w:bCs/>
                <w:sz w:val="24"/>
                <w:szCs w:val="36"/>
                <w:highlight w:val="none"/>
              </w:rPr>
              <w:t>评审会议之前不得启封</w:t>
            </w:r>
          </w:p>
          <w:p w14:paraId="0B8B3B71">
            <w:pPr>
              <w:spacing w:line="400" w:lineRule="exact"/>
              <w:ind w:firstLine="422" w:firstLineChars="200"/>
              <w:jc w:val="center"/>
              <w:rPr>
                <w:rFonts w:ascii="宋体" w:hAnsi="宋体" w:cs="宋体"/>
                <w:b/>
                <w:bCs/>
                <w:highlight w:val="none"/>
              </w:rPr>
            </w:pPr>
          </w:p>
        </w:tc>
      </w:tr>
    </w:tbl>
    <w:p w14:paraId="2CCC9D81">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27299F13">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6CA78A8E">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2E323969">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5F8A06B7">
      <w:pPr>
        <w:keepNext w:val="0"/>
        <w:keepLines w:val="0"/>
        <w:pageBreakBefore w:val="0"/>
        <w:widowControl w:val="0"/>
        <w:tabs>
          <w:tab w:val="center" w:pos="210"/>
          <w:tab w:val="center" w:pos="420"/>
          <w:tab w:val="center" w:pos="630"/>
        </w:tabs>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729C526A">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响应文件的修改和撤回</w:t>
      </w:r>
    </w:p>
    <w:p w14:paraId="1A80DD05">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响应人在响应文件提交截止时间前，可以对所递交的响应文件进行补充、修改或者撤回，并书面通知采购人。补充、修改的内容应当按</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文件要求签署、盖章，并作为响应文件的组成部分。</w:t>
      </w:r>
    </w:p>
    <w:p w14:paraId="5C42F578">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响应文件中的任何重要的插字、涂改和增删，必须由法定代表人或经其正式授权的代表在旁边签字或盖章才有效。</w:t>
      </w:r>
    </w:p>
    <w:p w14:paraId="3F0CEF28">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在响应文件提交截止时间之后，响应人不得对其响应文件做任何修改和补充。</w:t>
      </w:r>
    </w:p>
    <w:p w14:paraId="4C19F88E">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不接受《</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邀请函》中规定外的响应文件递交形式。</w:t>
      </w:r>
    </w:p>
    <w:p w14:paraId="63D91C02">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响应人所提交的响应文件在</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评审会议结束后，无论</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结果与否都不退还。</w:t>
      </w:r>
    </w:p>
    <w:p w14:paraId="390256F0">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lang w:eastAsia="zh-CN"/>
        </w:rPr>
      </w:pPr>
      <w:r>
        <w:rPr>
          <w:rFonts w:hint="eastAsia" w:ascii="宋体" w:hAnsi="宋体" w:cs="宋体"/>
          <w:bCs/>
          <w:sz w:val="24"/>
          <w:highlight w:val="none"/>
        </w:rPr>
        <w:t>样品</w:t>
      </w:r>
    </w:p>
    <w:p w14:paraId="763D386E">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本项目如要求提交样品的，我院在收取样品时没有对样品外观进行验收及性能测试，对样品的破损或质量概不负责。</w:t>
      </w:r>
    </w:p>
    <w:p w14:paraId="368A6025">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由于我院存放样品的空间有限，如采购人无需留存样品的情况下，请各有关响应人在参与本项目</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评审会议结束后当日内主动取回，否则视同响应人不再认领，我院有权进行处理。</w:t>
      </w:r>
    </w:p>
    <w:p w14:paraId="2E8B96E4">
      <w:pPr>
        <w:keepNext w:val="0"/>
        <w:keepLines w:val="0"/>
        <w:pageBreakBefore w:val="0"/>
        <w:widowControl w:val="0"/>
        <w:numPr>
          <w:ilvl w:val="0"/>
          <w:numId w:val="19"/>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响应文件的拒收</w:t>
      </w:r>
    </w:p>
    <w:p w14:paraId="0035C6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569AE5C9">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lang w:eastAsia="zh-CN"/>
        </w:rPr>
        <w:t>比选</w:t>
      </w:r>
      <w:r>
        <w:rPr>
          <w:rFonts w:hint="eastAsia" w:ascii="宋体" w:hAnsi="宋体" w:cs="宋体"/>
          <w:b/>
          <w:bCs/>
          <w:sz w:val="24"/>
          <w:highlight w:val="none"/>
        </w:rPr>
        <w:t>评审会议和评审原则</w:t>
      </w:r>
    </w:p>
    <w:p w14:paraId="7280C682">
      <w:pPr>
        <w:keepNext w:val="0"/>
        <w:keepLines w:val="0"/>
        <w:pageBreakBefore w:val="0"/>
        <w:widowControl w:val="0"/>
        <w:numPr>
          <w:ilvl w:val="0"/>
          <w:numId w:val="24"/>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组织</w:t>
      </w:r>
      <w:r>
        <w:rPr>
          <w:rFonts w:hint="eastAsia" w:ascii="宋体" w:hAnsi="宋体" w:cs="宋体"/>
          <w:bCs/>
          <w:sz w:val="24"/>
          <w:highlight w:val="none"/>
          <w:lang w:eastAsia="zh-CN"/>
        </w:rPr>
        <w:t>比选</w:t>
      </w:r>
      <w:r>
        <w:rPr>
          <w:rFonts w:hint="eastAsia" w:ascii="宋体" w:hAnsi="宋体" w:cs="宋体"/>
          <w:bCs/>
          <w:sz w:val="24"/>
          <w:highlight w:val="none"/>
        </w:rPr>
        <w:t>评审会议</w:t>
      </w:r>
    </w:p>
    <w:p w14:paraId="19CF44DF">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报名结束后采购人组织</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评审会议。响应人不足3家的，不得组织</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w:t>
      </w:r>
    </w:p>
    <w:p w14:paraId="7DC1FBFB">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根据评审委员会对各响应人响应文件的综合评分情况，编写评审报告。</w:t>
      </w:r>
    </w:p>
    <w:p w14:paraId="26D1AC5A">
      <w:pPr>
        <w:keepNext w:val="0"/>
        <w:keepLines w:val="0"/>
        <w:pageBreakBefore w:val="0"/>
        <w:widowControl w:val="0"/>
        <w:numPr>
          <w:ilvl w:val="0"/>
          <w:numId w:val="24"/>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评审原则</w:t>
      </w:r>
    </w:p>
    <w:p w14:paraId="5BA5DB17">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评审委员会由采购人组织的评审专家组成，评审专家从专家库中随机抽取。</w:t>
      </w:r>
    </w:p>
    <w:p w14:paraId="27013AA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本次评审采用综合评分法，只接受一次报价。</w:t>
      </w:r>
    </w:p>
    <w:p w14:paraId="597D3A9B">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采购人根据《资格审查表》内容逐条对响应文件的资格性进行评审，审查每份响应文件是否满足资格要求。</w:t>
      </w:r>
    </w:p>
    <w:p w14:paraId="0C98D814">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评审委员会根据《符合性审查表》内容逐条对响应文件进行符合性评审，审查每份响应文件是否符合</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文件的商务、技术中的实质性要求。对符合性评审认定意见不一致的，评审委员会按少数服从多数原则表决决定。</w:t>
      </w:r>
    </w:p>
    <w:p w14:paraId="6EDFA34E">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资格审查或符合性审查不通过的均视为无效响应。无效响应不能进入技术、商务及价格评审。</w:t>
      </w:r>
    </w:p>
    <w:p w14:paraId="26375710">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评审内容：评审委员会对通过资格审查和符合性审查的响应文件进行商务、技术和价格的评审。</w:t>
      </w:r>
    </w:p>
    <w:p w14:paraId="6C6F6F71">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w:t>
      </w:r>
    </w:p>
    <w:p w14:paraId="6B666FBF">
      <w:pPr>
        <w:pStyle w:val="5"/>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FDC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8047761">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2AD849F9">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55B1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2B9496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250CC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5FFD6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258209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14D63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FAAD5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D1E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5B3CFD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67419A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4021BA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比选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2DED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7618AD6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3C501B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4459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43E7C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0A01F35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C0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F2F57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5E4E625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68F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2CA72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3480D9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2624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FDA27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88D6F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4B56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323FC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0B6BA45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本项目特定的资格要求：</w:t>
            </w:r>
          </w:p>
          <w:p w14:paraId="68CBBBD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(1)如供应商为生产企业：所投产品为第一类医疗器械，提供监督管理部门签发的有效的《医疗器械生产备案凭证》复印件；（如国家另有规定，则适用其规定）</w:t>
            </w:r>
          </w:p>
          <w:p w14:paraId="2BFE93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(2)如供应商为生产企业：所投产品为第二、三类医疗器械，提供监督管理部门签发的有效的《医疗器械生产许可证》复印件；（如国家另有规定，则适用其规定）</w:t>
            </w:r>
          </w:p>
          <w:p w14:paraId="0EB8A88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(3)如供应商为经营企业：所投产品为第三类医疗器械，提供监督管理部门签发的有效的《医疗器械经营许可证》复印件；（如国家另有规定，则适用其规定）</w:t>
            </w:r>
          </w:p>
          <w:p w14:paraId="6CDA2D4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(4)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5C582B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(5)如所投产品属于第二类、第三类医疗器械，则必须提供有效的医疗器械注册证明复印件。（如国家另有规定，则适用其规定）</w:t>
            </w:r>
          </w:p>
        </w:tc>
      </w:tr>
      <w:tr w14:paraId="143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2679D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9</w:t>
            </w:r>
          </w:p>
        </w:tc>
        <w:tc>
          <w:tcPr>
            <w:tcW w:w="8731" w:type="dxa"/>
            <w:vAlign w:val="top"/>
          </w:tcPr>
          <w:p w14:paraId="7A5EF44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2ADD581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sz w:val="24"/>
          <w:highlight w:val="none"/>
        </w:rPr>
      </w:pPr>
      <w:r>
        <w:rPr>
          <w:rFonts w:hint="eastAsia" w:ascii="宋体" w:hAnsi="宋体" w:cs="宋体"/>
          <w:sz w:val="24"/>
          <w:highlight w:val="none"/>
        </w:rPr>
        <w:t>资格审查第7条所要求的《供应商廉洁守约承诺书》，响应人除了在响应文件中装订成册，须在递交</w:t>
      </w:r>
      <w:r>
        <w:rPr>
          <w:rFonts w:hint="eastAsia" w:ascii="宋体" w:hAnsi="宋体" w:cs="宋体"/>
          <w:sz w:val="24"/>
          <w:highlight w:val="none"/>
          <w:lang w:eastAsia="zh-CN"/>
        </w:rPr>
        <w:t>比选</w:t>
      </w:r>
      <w:r>
        <w:rPr>
          <w:rFonts w:hint="eastAsia" w:ascii="宋体" w:hAnsi="宋体" w:cs="宋体"/>
          <w:sz w:val="24"/>
          <w:highlight w:val="none"/>
        </w:rPr>
        <w:t>文件时另外提供一份盖章签字版的承诺书。若未单独提供，可能影响对响应文件的评价，但不作为一票否决的条款。</w:t>
      </w:r>
    </w:p>
    <w:p w14:paraId="5D5ADFCF">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符合性审查</w:t>
      </w:r>
    </w:p>
    <w:p w14:paraId="01B13103">
      <w:pPr>
        <w:pStyle w:val="26"/>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6ACE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4DB66247">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6FCA394C">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0EB2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7686E5E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10936F92">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63D0AD5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970121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w:t>
            </w:r>
          </w:p>
          <w:p w14:paraId="1EB4196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3FF350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1F4480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④响应报价是唯一确定的。</w:t>
            </w:r>
          </w:p>
        </w:tc>
      </w:tr>
      <w:tr w14:paraId="2E39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2793958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39C818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FB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B3617FA">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0719082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513A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427276B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3C7AF464">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1D1A9A3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比选</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437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4C09EA9">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1A5FFBD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比选</w:t>
            </w:r>
            <w:r>
              <w:rPr>
                <w:rFonts w:hint="eastAsia" w:ascii="仿宋" w:hAnsi="仿宋" w:eastAsia="仿宋" w:cs="仿宋"/>
                <w:color w:val="000000"/>
                <w:sz w:val="20"/>
                <w:szCs w:val="20"/>
                <w:highlight w:val="none"/>
              </w:rPr>
              <w:t>文件“★”号条款要求</w:t>
            </w:r>
          </w:p>
        </w:tc>
      </w:tr>
      <w:tr w14:paraId="339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2F4D69DB">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6237367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23F1FFD">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分值（权重）分配</w:t>
      </w:r>
    </w:p>
    <w:p w14:paraId="0CA13EF5">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ascii="宋体" w:hAnsi="宋体" w:cs="宋体"/>
          <w:sz w:val="24"/>
          <w:highlight w:val="none"/>
        </w:rPr>
      </w:pPr>
      <w:r>
        <w:rPr>
          <w:rFonts w:hint="eastAsia" w:ascii="宋体" w:hAnsi="宋体" w:cs="宋体"/>
          <w:sz w:val="24"/>
          <w:highlight w:val="none"/>
        </w:rPr>
        <w:t>评分总值最高为100分，商务、技术及最终报价得分分值（权重）设置如下：</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9CB6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292DFA9">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7B948707">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15</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B52E1D">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55</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666F4B">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价格得分（</w:t>
            </w:r>
            <w:r>
              <w:rPr>
                <w:rFonts w:hint="eastAsia" w:ascii="宋体" w:hAnsi="宋体" w:cs="宋体"/>
                <w:b/>
                <w:sz w:val="24"/>
                <w:highlight w:val="none"/>
                <w:lang w:val="en-US" w:eastAsia="zh-CN"/>
              </w:rPr>
              <w:t>3</w:t>
            </w:r>
            <w:r>
              <w:rPr>
                <w:rFonts w:hint="eastAsia" w:ascii="宋体" w:hAnsi="宋体" w:eastAsia="宋体" w:cs="宋体"/>
                <w:b/>
                <w:sz w:val="24"/>
                <w:highlight w:val="none"/>
              </w:rPr>
              <w:t>0%）</w:t>
            </w:r>
          </w:p>
        </w:tc>
      </w:tr>
      <w:tr w14:paraId="60F371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F2B6C12">
            <w:pPr>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rPr>
              <w:t>得分100</w:t>
            </w:r>
            <w:r>
              <w:rPr>
                <w:rFonts w:hint="eastAsia" w:ascii="宋体" w:hAnsi="宋体" w:cs="宋体"/>
                <w:sz w:val="24"/>
                <w:highlight w:val="none"/>
                <w:lang w:val="en-US" w:eastAsia="zh-CN"/>
              </w:rPr>
              <w:t>分</w:t>
            </w:r>
          </w:p>
        </w:tc>
        <w:tc>
          <w:tcPr>
            <w:tcW w:w="2337" w:type="dxa"/>
            <w:vAlign w:val="bottom"/>
          </w:tcPr>
          <w:p w14:paraId="51D8C103">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15</w:t>
            </w:r>
            <w:r>
              <w:rPr>
                <w:rFonts w:hint="eastAsia" w:ascii="宋体" w:hAnsi="宋体" w:cs="宋体"/>
                <w:bCs/>
                <w:sz w:val="24"/>
                <w:highlight w:val="none"/>
              </w:rPr>
              <w:t>分</w:t>
            </w:r>
          </w:p>
        </w:tc>
        <w:tc>
          <w:tcPr>
            <w:tcW w:w="2337" w:type="dxa"/>
            <w:vAlign w:val="bottom"/>
          </w:tcPr>
          <w:p w14:paraId="474960B6">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55</w:t>
            </w:r>
            <w:r>
              <w:rPr>
                <w:rFonts w:hint="eastAsia" w:ascii="宋体" w:hAnsi="宋体" w:cs="宋体"/>
                <w:bCs/>
                <w:sz w:val="24"/>
                <w:highlight w:val="none"/>
              </w:rPr>
              <w:t>分</w:t>
            </w:r>
          </w:p>
        </w:tc>
        <w:tc>
          <w:tcPr>
            <w:tcW w:w="2337" w:type="dxa"/>
            <w:vAlign w:val="bottom"/>
          </w:tcPr>
          <w:p w14:paraId="58D11D37">
            <w:pPr>
              <w:snapToGrid w:val="0"/>
              <w:spacing w:line="360" w:lineRule="auto"/>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3</w:t>
            </w:r>
            <w:r>
              <w:rPr>
                <w:rFonts w:hint="eastAsia" w:ascii="宋体" w:hAnsi="宋体" w:eastAsia="宋体" w:cs="宋体"/>
                <w:b/>
                <w:sz w:val="24"/>
                <w:highlight w:val="none"/>
                <w:lang w:val="en-US" w:eastAsia="zh-CN"/>
              </w:rPr>
              <w:t>0</w:t>
            </w:r>
            <w:r>
              <w:rPr>
                <w:rFonts w:hint="eastAsia" w:ascii="宋体" w:hAnsi="宋体" w:eastAsia="宋体" w:cs="宋体"/>
                <w:b/>
                <w:sz w:val="24"/>
                <w:highlight w:val="none"/>
              </w:rPr>
              <w:t>分</w:t>
            </w:r>
          </w:p>
        </w:tc>
      </w:tr>
    </w:tbl>
    <w:p w14:paraId="7721095F">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商务评分：评审委员会就各响应文件对商务评审内容的各项要求进行评分，评审的具体内容见《商务评审表》：</w:t>
      </w:r>
    </w:p>
    <w:p w14:paraId="279FAC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15</w:t>
      </w:r>
      <w:r>
        <w:rPr>
          <w:rFonts w:hint="eastAsia" w:ascii="宋体" w:hAnsi="宋体" w:cs="宋体"/>
          <w:b/>
          <w:kern w:val="1"/>
          <w:sz w:val="24"/>
          <w:highlight w:val="none"/>
        </w:rPr>
        <w:t>分）</w:t>
      </w:r>
    </w:p>
    <w:tbl>
      <w:tblPr>
        <w:tblStyle w:val="19"/>
        <w:tblW w:w="9401" w:type="dxa"/>
        <w:tblInd w:w="93" w:type="dxa"/>
        <w:tblLayout w:type="fixed"/>
        <w:tblCellMar>
          <w:top w:w="0" w:type="dxa"/>
          <w:left w:w="108" w:type="dxa"/>
          <w:bottom w:w="0" w:type="dxa"/>
          <w:right w:w="108" w:type="dxa"/>
        </w:tblCellMar>
      </w:tblPr>
      <w:tblGrid>
        <w:gridCol w:w="1696"/>
        <w:gridCol w:w="739"/>
        <w:gridCol w:w="6966"/>
      </w:tblGrid>
      <w:tr w14:paraId="4AEDAAC5">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381F">
            <w:pPr>
              <w:widowControl/>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F52">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B1B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14:paraId="2C0CC09E">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9DA">
            <w:pPr>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响应供应商自2021年以来的同类项目业绩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CAAB">
            <w:pPr>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6C3C">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响应人需提供自2021年1月1日（以合同签订时间为准）以来的同类型项目业绩的合同或中标通知书复印件，并加盖公章。每提供一个符合条件的项目业绩得1分，最高可得6分。未提供任何项目业绩则不得分。</w:t>
            </w:r>
          </w:p>
          <w:p w14:paraId="23E36014">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注：</w:t>
            </w:r>
          </w:p>
          <w:p w14:paraId="65C76B69">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要求同时提供合同关键信息（含首页、签字页等）证明文件作为得分依据。</w:t>
            </w:r>
          </w:p>
          <w:p w14:paraId="04938C3F">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通过合同关键信息无法判断是否得分的，还须同时提供能证明得分的其它证明资料，如项目报告或合同甲方出具的证明文件等。</w:t>
            </w:r>
          </w:p>
          <w:p w14:paraId="40A71801">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以上资料均要求提供扫描件，原件备查（原件备查要求详见备注3）。评分中出现无证明资料或专家无法凭所提供资料判断是否得分的情况，一律作不得分处理。</w:t>
            </w:r>
          </w:p>
          <w:p w14:paraId="6ED4D4BC">
            <w:pPr>
              <w:numPr>
                <w:ilvl w:val="0"/>
                <w:numId w:val="28"/>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同一客户单位合同不重复计分。</w:t>
            </w:r>
          </w:p>
        </w:tc>
      </w:tr>
      <w:tr w14:paraId="328B85A5">
        <w:tblPrEx>
          <w:tblCellMar>
            <w:top w:w="0" w:type="dxa"/>
            <w:left w:w="108" w:type="dxa"/>
            <w:bottom w:w="0" w:type="dxa"/>
            <w:right w:w="108" w:type="dxa"/>
          </w:tblCellMar>
        </w:tblPrEx>
        <w:trPr>
          <w:trHeight w:val="113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44EC">
            <w:pPr>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供应商供货能力</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D283">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8E56">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如供应商为所响应产品制造商或具有有效授权的代理经销商，得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分，提供有效的制造商资格证明或授权证明材料并加盖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公章，如不提供，不得分。</w:t>
            </w:r>
          </w:p>
        </w:tc>
      </w:tr>
      <w:tr w14:paraId="1B2FF16D">
        <w:tblPrEx>
          <w:tblCellMar>
            <w:top w:w="0" w:type="dxa"/>
            <w:left w:w="108" w:type="dxa"/>
            <w:bottom w:w="0" w:type="dxa"/>
            <w:right w:w="108" w:type="dxa"/>
          </w:tblCellMar>
        </w:tblPrEx>
        <w:trPr>
          <w:trHeight w:val="1135" w:hRule="atLeast"/>
        </w:trPr>
        <w:tc>
          <w:tcPr>
            <w:tcW w:w="1696" w:type="dxa"/>
            <w:vMerge w:val="restart"/>
            <w:tcBorders>
              <w:top w:val="single" w:color="000000" w:sz="4" w:space="0"/>
              <w:left w:val="single" w:color="000000" w:sz="4" w:space="0"/>
              <w:right w:val="single" w:color="000000" w:sz="4" w:space="0"/>
            </w:tcBorders>
            <w:shd w:val="clear" w:color="auto" w:fill="auto"/>
            <w:vAlign w:val="center"/>
          </w:tcPr>
          <w:p w14:paraId="5EE8CB31">
            <w:pPr>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供应商使用的打印设备、材料</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880">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2D52">
            <w:pPr>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供应商使用专业级别的3D打印设备，得3分；</w:t>
            </w:r>
          </w:p>
          <w:p w14:paraId="1E459D5C">
            <w:p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w:t>
            </w:r>
          </w:p>
          <w:p w14:paraId="2C718D30">
            <w:pPr>
              <w:numPr>
                <w:ilvl w:val="0"/>
                <w:numId w:val="29"/>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供应商必须提供设备的采购发票作为得分依据，且购买人必须为供应商本身。</w:t>
            </w:r>
          </w:p>
          <w:p w14:paraId="06F8B99C">
            <w:pPr>
              <w:numPr>
                <w:ilvl w:val="0"/>
                <w:numId w:val="29"/>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若</w:t>
            </w:r>
            <w:r>
              <w:rPr>
                <w:rFonts w:hint="eastAsia" w:ascii="仿宋" w:hAnsi="仿宋" w:eastAsia="仿宋" w:cs="仿宋"/>
                <w:sz w:val="21"/>
                <w:szCs w:val="21"/>
                <w:highlight w:val="none"/>
              </w:rPr>
              <w:t>通过</w:t>
            </w:r>
            <w:r>
              <w:rPr>
                <w:rFonts w:hint="eastAsia" w:ascii="仿宋" w:hAnsi="仿宋" w:eastAsia="仿宋" w:cs="仿宋"/>
                <w:sz w:val="21"/>
                <w:szCs w:val="21"/>
                <w:highlight w:val="none"/>
                <w:lang w:val="en-US" w:eastAsia="zh-CN"/>
              </w:rPr>
              <w:t>发票的</w:t>
            </w:r>
            <w:r>
              <w:rPr>
                <w:rFonts w:hint="eastAsia" w:ascii="仿宋" w:hAnsi="仿宋" w:eastAsia="仿宋" w:cs="仿宋"/>
                <w:sz w:val="21"/>
                <w:szCs w:val="21"/>
                <w:highlight w:val="none"/>
              </w:rPr>
              <w:t>关键信息无法</w:t>
            </w:r>
            <w:r>
              <w:rPr>
                <w:rFonts w:hint="eastAsia" w:ascii="仿宋" w:hAnsi="仿宋" w:eastAsia="仿宋" w:cs="仿宋"/>
                <w:sz w:val="21"/>
                <w:szCs w:val="21"/>
                <w:highlight w:val="none"/>
                <w:lang w:val="en-US" w:eastAsia="zh-CN"/>
              </w:rPr>
              <w:t>明确</w:t>
            </w:r>
            <w:r>
              <w:rPr>
                <w:rFonts w:hint="eastAsia" w:ascii="仿宋" w:hAnsi="仿宋" w:eastAsia="仿宋" w:cs="仿宋"/>
                <w:sz w:val="21"/>
                <w:szCs w:val="21"/>
                <w:highlight w:val="none"/>
              </w:rPr>
              <w:t>判断是否得分的，</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还须同时提供</w:t>
            </w:r>
            <w:r>
              <w:rPr>
                <w:rFonts w:hint="eastAsia" w:ascii="仿宋" w:hAnsi="仿宋" w:eastAsia="仿宋" w:cs="仿宋"/>
                <w:sz w:val="21"/>
                <w:szCs w:val="21"/>
                <w:highlight w:val="none"/>
                <w:lang w:val="en-US" w:eastAsia="zh-CN"/>
              </w:rPr>
              <w:t>其他</w:t>
            </w:r>
            <w:r>
              <w:rPr>
                <w:rFonts w:hint="eastAsia" w:ascii="仿宋" w:hAnsi="仿宋" w:eastAsia="仿宋" w:cs="仿宋"/>
                <w:sz w:val="21"/>
                <w:szCs w:val="21"/>
                <w:highlight w:val="none"/>
              </w:rPr>
              <w:t>能证明得分的证明资料，如</w:t>
            </w:r>
            <w:r>
              <w:rPr>
                <w:rFonts w:hint="eastAsia" w:ascii="仿宋" w:hAnsi="仿宋" w:eastAsia="仿宋" w:cs="仿宋"/>
                <w:sz w:val="21"/>
                <w:szCs w:val="21"/>
                <w:highlight w:val="none"/>
                <w:lang w:val="en-US" w:eastAsia="zh-CN"/>
              </w:rPr>
              <w:t>采购合同（须保函</w:t>
            </w:r>
            <w:r>
              <w:rPr>
                <w:rFonts w:hint="eastAsia" w:ascii="仿宋" w:hAnsi="仿宋" w:eastAsia="仿宋" w:cs="仿宋"/>
                <w:sz w:val="21"/>
                <w:szCs w:val="21"/>
                <w:highlight w:val="none"/>
              </w:rPr>
              <w:t>关键信息</w:t>
            </w:r>
            <w:r>
              <w:rPr>
                <w:rFonts w:hint="eastAsia" w:ascii="仿宋" w:hAnsi="仿宋" w:eastAsia="仿宋" w:cs="仿宋"/>
                <w:sz w:val="21"/>
                <w:szCs w:val="21"/>
                <w:highlight w:val="none"/>
                <w:lang w:val="en-US" w:eastAsia="zh-CN"/>
              </w:rPr>
              <w:t>如</w:t>
            </w:r>
            <w:r>
              <w:rPr>
                <w:rFonts w:hint="eastAsia" w:ascii="仿宋" w:hAnsi="仿宋" w:eastAsia="仿宋" w:cs="仿宋"/>
                <w:sz w:val="21"/>
                <w:szCs w:val="21"/>
                <w:highlight w:val="none"/>
              </w:rPr>
              <w:t>首页、签字页等）或合同甲方出具的证明文件等。</w:t>
            </w:r>
          </w:p>
          <w:p w14:paraId="235AFBD8">
            <w:pPr>
              <w:numPr>
                <w:ilvl w:val="0"/>
                <w:numId w:val="29"/>
              </w:numPr>
              <w:ind w:left="100" w:lef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以上资料均要求提供扫描件，原件备查（原件备查要求详见备注3</w:t>
            </w:r>
            <w:r>
              <w:rPr>
                <w:rFonts w:hint="eastAsia" w:ascii="仿宋" w:hAnsi="仿宋" w:eastAsia="仿宋" w:cs="仿宋"/>
                <w:sz w:val="21"/>
                <w:szCs w:val="21"/>
                <w:highlight w:val="none"/>
                <w:lang w:eastAsia="zh-CN"/>
              </w:rPr>
              <w:t>）</w:t>
            </w:r>
          </w:p>
          <w:p w14:paraId="07C0C4BA">
            <w:pPr>
              <w:numPr>
                <w:ilvl w:val="0"/>
                <w:numId w:val="29"/>
              </w:numPr>
              <w:ind w:left="100" w:lef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评分中出现无证明资料或专家无法凭所提供资料判断是否得分的情况，一律作不得分处理。</w:t>
            </w:r>
          </w:p>
        </w:tc>
      </w:tr>
      <w:tr w14:paraId="065D1DC6">
        <w:tblPrEx>
          <w:tblCellMar>
            <w:top w:w="0" w:type="dxa"/>
            <w:left w:w="108" w:type="dxa"/>
            <w:bottom w:w="0" w:type="dxa"/>
            <w:right w:w="108" w:type="dxa"/>
          </w:tblCellMar>
        </w:tblPrEx>
        <w:trPr>
          <w:trHeight w:val="1135" w:hRule="atLeast"/>
        </w:trPr>
        <w:tc>
          <w:tcPr>
            <w:tcW w:w="1696" w:type="dxa"/>
            <w:vMerge w:val="continue"/>
            <w:tcBorders>
              <w:left w:val="single" w:color="000000" w:sz="4" w:space="0"/>
              <w:bottom w:val="single" w:color="000000" w:sz="4" w:space="0"/>
              <w:right w:val="single" w:color="000000" w:sz="4" w:space="0"/>
            </w:tcBorders>
            <w:shd w:val="clear" w:color="auto" w:fill="auto"/>
            <w:vAlign w:val="center"/>
          </w:tcPr>
          <w:p w14:paraId="22F7A229">
            <w:pPr>
              <w:jc w:val="center"/>
              <w:rPr>
                <w:rFonts w:hint="eastAsia" w:ascii="仿宋" w:hAnsi="仿宋" w:eastAsia="仿宋" w:cs="仿宋"/>
                <w:kern w:val="0"/>
                <w:sz w:val="21"/>
                <w:szCs w:val="21"/>
                <w:highlight w:val="none"/>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879E">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05E7">
            <w:p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供应商使用医用级光固化光敏树脂材料或高分子尼龙材料，得3分。</w:t>
            </w:r>
          </w:p>
          <w:p w14:paraId="044B889A">
            <w:p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w:t>
            </w:r>
          </w:p>
          <w:p w14:paraId="11E524BF">
            <w:pPr>
              <w:numPr>
                <w:ilvl w:val="0"/>
                <w:numId w:val="3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供应商必须提供</w:t>
            </w:r>
            <w:r>
              <w:rPr>
                <w:rFonts w:hint="eastAsia" w:ascii="仿宋" w:hAnsi="仿宋" w:eastAsia="仿宋" w:cs="仿宋"/>
                <w:sz w:val="21"/>
                <w:szCs w:val="21"/>
                <w:highlight w:val="none"/>
                <w:lang w:val="en-US" w:eastAsia="zh-CN"/>
              </w:rPr>
              <w:t>材料</w:t>
            </w:r>
            <w:r>
              <w:rPr>
                <w:rFonts w:hint="eastAsia" w:ascii="仿宋" w:hAnsi="仿宋" w:eastAsia="仿宋" w:cs="仿宋"/>
                <w:sz w:val="21"/>
                <w:szCs w:val="21"/>
                <w:highlight w:val="none"/>
              </w:rPr>
              <w:t>的采购发票作为得分依据，且购买人必须为供应商本身。</w:t>
            </w:r>
          </w:p>
          <w:p w14:paraId="4505B44D">
            <w:pPr>
              <w:numPr>
                <w:ilvl w:val="0"/>
                <w:numId w:val="3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若</w:t>
            </w:r>
            <w:r>
              <w:rPr>
                <w:rFonts w:hint="eastAsia" w:ascii="仿宋" w:hAnsi="仿宋" w:eastAsia="仿宋" w:cs="仿宋"/>
                <w:sz w:val="21"/>
                <w:szCs w:val="21"/>
                <w:highlight w:val="none"/>
              </w:rPr>
              <w:t>通过</w:t>
            </w:r>
            <w:r>
              <w:rPr>
                <w:rFonts w:hint="eastAsia" w:ascii="仿宋" w:hAnsi="仿宋" w:eastAsia="仿宋" w:cs="仿宋"/>
                <w:sz w:val="21"/>
                <w:szCs w:val="21"/>
                <w:highlight w:val="none"/>
                <w:lang w:val="en-US" w:eastAsia="zh-CN"/>
              </w:rPr>
              <w:t>发票的</w:t>
            </w:r>
            <w:r>
              <w:rPr>
                <w:rFonts w:hint="eastAsia" w:ascii="仿宋" w:hAnsi="仿宋" w:eastAsia="仿宋" w:cs="仿宋"/>
                <w:sz w:val="21"/>
                <w:szCs w:val="21"/>
                <w:highlight w:val="none"/>
              </w:rPr>
              <w:t>关键信息无法</w:t>
            </w:r>
            <w:r>
              <w:rPr>
                <w:rFonts w:hint="eastAsia" w:ascii="仿宋" w:hAnsi="仿宋" w:eastAsia="仿宋" w:cs="仿宋"/>
                <w:sz w:val="21"/>
                <w:szCs w:val="21"/>
                <w:highlight w:val="none"/>
                <w:lang w:val="en-US" w:eastAsia="zh-CN"/>
              </w:rPr>
              <w:t>明确</w:t>
            </w:r>
            <w:r>
              <w:rPr>
                <w:rFonts w:hint="eastAsia" w:ascii="仿宋" w:hAnsi="仿宋" w:eastAsia="仿宋" w:cs="仿宋"/>
                <w:sz w:val="21"/>
                <w:szCs w:val="21"/>
                <w:highlight w:val="none"/>
              </w:rPr>
              <w:t>判断是否得分的，</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还须同时提供</w:t>
            </w:r>
            <w:r>
              <w:rPr>
                <w:rFonts w:hint="eastAsia" w:ascii="仿宋" w:hAnsi="仿宋" w:eastAsia="仿宋" w:cs="仿宋"/>
                <w:sz w:val="21"/>
                <w:szCs w:val="21"/>
                <w:highlight w:val="none"/>
                <w:lang w:val="en-US" w:eastAsia="zh-CN"/>
              </w:rPr>
              <w:t>其他</w:t>
            </w:r>
            <w:r>
              <w:rPr>
                <w:rFonts w:hint="eastAsia" w:ascii="仿宋" w:hAnsi="仿宋" w:eastAsia="仿宋" w:cs="仿宋"/>
                <w:sz w:val="21"/>
                <w:szCs w:val="21"/>
                <w:highlight w:val="none"/>
              </w:rPr>
              <w:t>能证明得分的证明资料，如</w:t>
            </w:r>
            <w:r>
              <w:rPr>
                <w:rFonts w:hint="eastAsia" w:ascii="仿宋" w:hAnsi="仿宋" w:eastAsia="仿宋" w:cs="仿宋"/>
                <w:sz w:val="21"/>
                <w:szCs w:val="21"/>
                <w:highlight w:val="none"/>
                <w:lang w:val="en-US" w:eastAsia="zh-CN"/>
              </w:rPr>
              <w:t>采购合同（须保函</w:t>
            </w:r>
            <w:r>
              <w:rPr>
                <w:rFonts w:hint="eastAsia" w:ascii="仿宋" w:hAnsi="仿宋" w:eastAsia="仿宋" w:cs="仿宋"/>
                <w:sz w:val="21"/>
                <w:szCs w:val="21"/>
                <w:highlight w:val="none"/>
              </w:rPr>
              <w:t>关键信息</w:t>
            </w:r>
            <w:r>
              <w:rPr>
                <w:rFonts w:hint="eastAsia" w:ascii="仿宋" w:hAnsi="仿宋" w:eastAsia="仿宋" w:cs="仿宋"/>
                <w:sz w:val="21"/>
                <w:szCs w:val="21"/>
                <w:highlight w:val="none"/>
                <w:lang w:val="en-US" w:eastAsia="zh-CN"/>
              </w:rPr>
              <w:t>如</w:t>
            </w:r>
            <w:r>
              <w:rPr>
                <w:rFonts w:hint="eastAsia" w:ascii="仿宋" w:hAnsi="仿宋" w:eastAsia="仿宋" w:cs="仿宋"/>
                <w:sz w:val="21"/>
                <w:szCs w:val="21"/>
                <w:highlight w:val="none"/>
              </w:rPr>
              <w:t>首页、签字页等）或合同甲方出具的证明文件等。</w:t>
            </w:r>
          </w:p>
          <w:p w14:paraId="11E0DCC7">
            <w:pPr>
              <w:numPr>
                <w:ilvl w:val="0"/>
                <w:numId w:val="30"/>
              </w:numPr>
              <w:ind w:left="100" w:lef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以上资料均要求提供扫描件，原件备查（原件备查要求详见备注3</w:t>
            </w:r>
            <w:r>
              <w:rPr>
                <w:rFonts w:hint="eastAsia" w:ascii="仿宋" w:hAnsi="仿宋" w:eastAsia="仿宋" w:cs="仿宋"/>
                <w:sz w:val="21"/>
                <w:szCs w:val="21"/>
                <w:highlight w:val="none"/>
                <w:lang w:eastAsia="zh-CN"/>
              </w:rPr>
              <w:t>）</w:t>
            </w:r>
          </w:p>
          <w:p w14:paraId="0155AA29">
            <w:pPr>
              <w:numPr>
                <w:ilvl w:val="0"/>
                <w:numId w:val="30"/>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评分中出现无证明资料或专家无法凭所提供资料判断是否得分的情况，一律作不得分处理。</w:t>
            </w:r>
          </w:p>
        </w:tc>
      </w:tr>
    </w:tbl>
    <w:p w14:paraId="3C76B1F3">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技术评分：评审委员会就各响应人对技术评审内容的各项要求进行评分，评审的具体内容见《技术评审表》。</w:t>
      </w:r>
    </w:p>
    <w:p w14:paraId="432B154F">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55</w:t>
      </w:r>
      <w:r>
        <w:rPr>
          <w:rFonts w:hint="eastAsia" w:ascii="宋体" w:hAnsi="宋体" w:cs="宋体"/>
          <w:b/>
          <w:bCs/>
          <w:sz w:val="24"/>
          <w:highlight w:val="none"/>
        </w:rPr>
        <w:t>分）</w:t>
      </w:r>
    </w:p>
    <w:tbl>
      <w:tblPr>
        <w:tblStyle w:val="19"/>
        <w:tblW w:w="9372" w:type="dxa"/>
        <w:jc w:val="center"/>
        <w:tblLayout w:type="autofit"/>
        <w:tblCellMar>
          <w:top w:w="0" w:type="dxa"/>
          <w:left w:w="108" w:type="dxa"/>
          <w:bottom w:w="0" w:type="dxa"/>
          <w:right w:w="108" w:type="dxa"/>
        </w:tblCellMar>
      </w:tblPr>
      <w:tblGrid>
        <w:gridCol w:w="1647"/>
        <w:gridCol w:w="762"/>
        <w:gridCol w:w="6963"/>
      </w:tblGrid>
      <w:tr w14:paraId="6DA47259">
        <w:tblPrEx>
          <w:tblCellMar>
            <w:top w:w="0" w:type="dxa"/>
            <w:left w:w="108" w:type="dxa"/>
            <w:bottom w:w="0" w:type="dxa"/>
            <w:right w:w="108" w:type="dxa"/>
          </w:tblCellMar>
        </w:tblPrEx>
        <w:trPr>
          <w:trHeight w:val="312" w:hRule="atLeast"/>
          <w:jc w:val="center"/>
        </w:trPr>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0120">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评审指标</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DD467">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分值</w:t>
            </w:r>
          </w:p>
        </w:tc>
        <w:tc>
          <w:tcPr>
            <w:tcW w:w="6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A93E">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评审细则</w:t>
            </w:r>
          </w:p>
        </w:tc>
      </w:tr>
      <w:tr w14:paraId="45429944">
        <w:tblPrEx>
          <w:tblCellMar>
            <w:top w:w="0" w:type="dxa"/>
            <w:left w:w="108" w:type="dxa"/>
            <w:bottom w:w="0" w:type="dxa"/>
            <w:right w:w="108" w:type="dxa"/>
          </w:tblCellMar>
        </w:tblPrEx>
        <w:trPr>
          <w:trHeight w:val="312" w:hRule="atLeast"/>
          <w:jc w:val="center"/>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2F0">
            <w:pPr>
              <w:jc w:val="center"/>
              <w:rPr>
                <w:rFonts w:ascii="宋体" w:hAnsi="宋体" w:cs="宋体"/>
                <w:sz w:val="20"/>
                <w:szCs w:val="20"/>
                <w:highlight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0916">
            <w:pPr>
              <w:jc w:val="center"/>
              <w:rPr>
                <w:rFonts w:ascii="宋体" w:hAnsi="宋体" w:cs="宋体"/>
                <w:sz w:val="20"/>
                <w:szCs w:val="20"/>
                <w:highlight w:val="none"/>
              </w:rPr>
            </w:pPr>
          </w:p>
        </w:tc>
        <w:tc>
          <w:tcPr>
            <w:tcW w:w="6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64AE">
            <w:pPr>
              <w:jc w:val="center"/>
              <w:rPr>
                <w:rFonts w:ascii="宋体" w:hAnsi="宋体" w:cs="宋体"/>
                <w:sz w:val="20"/>
                <w:szCs w:val="20"/>
                <w:highlight w:val="none"/>
              </w:rPr>
            </w:pPr>
          </w:p>
        </w:tc>
      </w:tr>
      <w:tr w14:paraId="0E463CF7">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A36F">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服务管理方案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9DD">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22.5</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B90F">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根据供应商提供的</w:t>
            </w:r>
            <w:r>
              <w:rPr>
                <w:rFonts w:hint="eastAsia" w:ascii="仿宋" w:hAnsi="仿宋" w:eastAsia="仿宋" w:cs="仿宋"/>
                <w:sz w:val="21"/>
                <w:szCs w:val="21"/>
                <w:highlight w:val="none"/>
                <w:lang w:val="en-US" w:eastAsia="zh-CN"/>
              </w:rPr>
              <w:t>服务管理</w:t>
            </w:r>
            <w:r>
              <w:rPr>
                <w:rFonts w:hint="eastAsia" w:ascii="仿宋" w:hAnsi="仿宋" w:eastAsia="仿宋" w:cs="仿宋"/>
                <w:sz w:val="21"/>
                <w:szCs w:val="21"/>
                <w:highlight w:val="none"/>
              </w:rPr>
              <w:t>方案（包括</w:t>
            </w:r>
            <w:r>
              <w:rPr>
                <w:rFonts w:hint="eastAsia" w:ascii="仿宋" w:hAnsi="仿宋" w:eastAsia="仿宋" w:cs="仿宋"/>
                <w:sz w:val="21"/>
                <w:szCs w:val="21"/>
                <w:highlight w:val="none"/>
                <w:lang w:val="en-US" w:eastAsia="zh-CN"/>
              </w:rPr>
              <w:t>但不限于以下9点</w:t>
            </w:r>
            <w:r>
              <w:rPr>
                <w:rFonts w:hint="eastAsia" w:ascii="仿宋" w:hAnsi="仿宋" w:eastAsia="仿宋" w:cs="仿宋"/>
                <w:sz w:val="21"/>
                <w:szCs w:val="21"/>
                <w:highlight w:val="none"/>
              </w:rPr>
              <w:t>）进行评审：</w:t>
            </w:r>
          </w:p>
          <w:p w14:paraId="7D410E0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①</w:t>
            </w:r>
            <w:r>
              <w:rPr>
                <w:rFonts w:hint="eastAsia" w:ascii="仿宋" w:hAnsi="仿宋" w:eastAsia="仿宋" w:cs="仿宋"/>
                <w:sz w:val="21"/>
                <w:szCs w:val="21"/>
                <w:highlight w:val="none"/>
              </w:rPr>
              <w:t>对病人病灶的精准呈现，协助专家确定病情，从而辅助确定手术方案；</w:t>
            </w:r>
          </w:p>
          <w:p w14:paraId="304ACB1B">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②</w:t>
            </w:r>
            <w:r>
              <w:rPr>
                <w:rFonts w:hint="eastAsia" w:ascii="仿宋" w:hAnsi="仿宋" w:eastAsia="仿宋" w:cs="仿宋"/>
                <w:sz w:val="21"/>
                <w:szCs w:val="21"/>
                <w:highlight w:val="none"/>
              </w:rPr>
              <w:t>病灶本身及周边主要解剖结构及相关重要结构的呈现（牙根，神经，血管，窦腔等），如何做到提前规划，降低手术风险；</w:t>
            </w:r>
          </w:p>
          <w:p w14:paraId="33A4D47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③</w:t>
            </w:r>
            <w:r>
              <w:rPr>
                <w:rFonts w:hint="eastAsia" w:ascii="仿宋" w:hAnsi="仿宋" w:eastAsia="仿宋" w:cs="仿宋"/>
                <w:sz w:val="21"/>
                <w:szCs w:val="21"/>
                <w:highlight w:val="none"/>
              </w:rPr>
              <w:t>如何精准确定病灶边界，病情分析，协助专家确定准确的手术方案；</w:t>
            </w:r>
          </w:p>
          <w:p w14:paraId="1463BA24">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④</w:t>
            </w:r>
            <w:r>
              <w:rPr>
                <w:rFonts w:hint="eastAsia" w:ascii="仿宋" w:hAnsi="仿宋" w:eastAsia="仿宋" w:cs="仿宋"/>
                <w:sz w:val="21"/>
                <w:szCs w:val="21"/>
                <w:highlight w:val="none"/>
              </w:rPr>
              <w:t>如何精准呈现术中可能的手术间隙，干涉和去骨后的台阶等影响手术因素，进行提前告知，降低手术风险；</w:t>
            </w:r>
          </w:p>
          <w:p w14:paraId="56EE1085">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⑤</w:t>
            </w:r>
            <w:r>
              <w:rPr>
                <w:rFonts w:hint="eastAsia" w:ascii="仿宋" w:hAnsi="仿宋" w:eastAsia="仿宋" w:cs="仿宋"/>
                <w:sz w:val="21"/>
                <w:szCs w:val="21"/>
                <w:highlight w:val="none"/>
              </w:rPr>
              <w:t>如何提高移植骨的血管蒂吻合，内外侧朝向等进行精准模拟和呈现。模拟牙槽嵴高度，为后续种植做准备；</w:t>
            </w:r>
          </w:p>
          <w:p w14:paraId="743F99E3">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⑥</w:t>
            </w:r>
            <w:r>
              <w:rPr>
                <w:rFonts w:hint="eastAsia" w:ascii="仿宋" w:hAnsi="仿宋" w:eastAsia="仿宋" w:cs="仿宋"/>
                <w:sz w:val="21"/>
                <w:szCs w:val="21"/>
                <w:highlight w:val="none"/>
              </w:rPr>
              <w:t>模拟内固定植入物的长短，辅助确定内固定植入体的型号，并协助固定孔选择，确保准确稳定固定；</w:t>
            </w:r>
          </w:p>
          <w:p w14:paraId="63B4CD0F">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⑦</w:t>
            </w:r>
            <w:r>
              <w:rPr>
                <w:rFonts w:hint="eastAsia" w:ascii="仿宋" w:hAnsi="仿宋" w:eastAsia="仿宋" w:cs="仿宋"/>
                <w:sz w:val="21"/>
                <w:szCs w:val="21"/>
                <w:highlight w:val="none"/>
              </w:rPr>
              <w:t>如何确保导板孔位和固定植入体孔位精准契合，从而确保植入体可以按照手术设计方案的规划，精准固位；</w:t>
            </w:r>
          </w:p>
          <w:p w14:paraId="5794640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⑧</w:t>
            </w:r>
            <w:r>
              <w:rPr>
                <w:rFonts w:hint="eastAsia" w:ascii="仿宋" w:hAnsi="仿宋" w:eastAsia="仿宋" w:cs="仿宋"/>
                <w:sz w:val="21"/>
                <w:szCs w:val="21"/>
                <w:highlight w:val="none"/>
              </w:rPr>
              <w:t>提供术前术后的精准对比，对术后效果有较准确研判；</w:t>
            </w:r>
          </w:p>
          <w:p w14:paraId="36017C81">
            <w:pPr>
              <w:pStyle w:val="24"/>
              <w:numPr>
                <w:ilvl w:val="0"/>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⑨</w:t>
            </w:r>
            <w:r>
              <w:rPr>
                <w:rFonts w:hint="eastAsia" w:ascii="仿宋" w:hAnsi="仿宋" w:eastAsia="仿宋" w:cs="仿宋"/>
                <w:sz w:val="21"/>
                <w:szCs w:val="21"/>
                <w:highlight w:val="none"/>
              </w:rPr>
              <w:t>如何清晰展示导板的每一步使用方法和效果，确保导板在术中被准确适用，达到预期效果</w:t>
            </w:r>
          </w:p>
          <w:p w14:paraId="2DC1D7C6">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（1）方案包含</w:t>
            </w:r>
            <w:r>
              <w:rPr>
                <w:rFonts w:hint="eastAsia" w:ascii="仿宋" w:hAnsi="仿宋" w:eastAsia="仿宋" w:cs="仿宋"/>
                <w:sz w:val="21"/>
                <w:szCs w:val="21"/>
                <w:highlight w:val="none"/>
                <w:lang w:val="en-US" w:eastAsia="zh-CN"/>
              </w:rPr>
              <w:t>以上9</w:t>
            </w:r>
            <w:r>
              <w:rPr>
                <w:rFonts w:hint="eastAsia" w:ascii="仿宋" w:hAnsi="仿宋" w:eastAsia="仿宋" w:cs="仿宋"/>
                <w:sz w:val="21"/>
                <w:szCs w:val="21"/>
                <w:highlight w:val="none"/>
              </w:rPr>
              <w:t>项内容，每提供1项，得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13.5</w:t>
            </w:r>
            <w:r>
              <w:rPr>
                <w:rFonts w:hint="eastAsia" w:ascii="仿宋" w:hAnsi="仿宋" w:eastAsia="仿宋" w:cs="仿宋"/>
                <w:sz w:val="21"/>
                <w:szCs w:val="21"/>
                <w:highlight w:val="none"/>
              </w:rPr>
              <w:t>分。</w:t>
            </w:r>
          </w:p>
          <w:p w14:paraId="5200780F">
            <w:pPr>
              <w:pStyle w:val="24"/>
              <w:numPr>
                <w:ilvl w:val="0"/>
                <w:numId w:val="0"/>
              </w:numPr>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上述每项内容，完全满足得1分，</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满足得0.5分，内容都不满足或未提供方案得0分，满分</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tc>
      </w:tr>
      <w:tr w14:paraId="6B484B3A">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84C">
            <w:pPr>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培训方案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0E1">
            <w:pPr>
              <w:jc w:val="center"/>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14</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42F">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根据供应商提供的培训方案（</w:t>
            </w:r>
            <w:r>
              <w:rPr>
                <w:rFonts w:hint="eastAsia" w:ascii="仿宋" w:hAnsi="仿宋" w:eastAsia="仿宋" w:cs="仿宋"/>
                <w:sz w:val="21"/>
                <w:szCs w:val="21"/>
                <w:highlight w:val="none"/>
                <w:lang w:val="en-US" w:eastAsia="zh-CN"/>
              </w:rPr>
              <w:t>包括但不限于</w:t>
            </w:r>
            <w:r>
              <w:rPr>
                <w:rFonts w:hint="eastAsia" w:ascii="仿宋" w:hAnsi="仿宋" w:eastAsia="仿宋" w:cs="仿宋"/>
                <w:sz w:val="21"/>
                <w:szCs w:val="21"/>
                <w:highlight w:val="none"/>
              </w:rPr>
              <w:t>：①培训计划</w:t>
            </w:r>
            <w:r>
              <w:rPr>
                <w:rFonts w:hint="eastAsia" w:ascii="仿宋" w:hAnsi="仿宋" w:eastAsia="仿宋" w:cs="仿宋"/>
                <w:sz w:val="21"/>
                <w:szCs w:val="21"/>
                <w:highlight w:val="none"/>
                <w:lang w:val="en-US" w:eastAsia="zh-CN"/>
              </w:rPr>
              <w:t>②技术</w:t>
            </w:r>
            <w:r>
              <w:rPr>
                <w:rFonts w:hint="eastAsia" w:ascii="仿宋" w:hAnsi="仿宋" w:eastAsia="仿宋" w:cs="仿宋"/>
                <w:sz w:val="21"/>
                <w:szCs w:val="21"/>
                <w:highlight w:val="none"/>
              </w:rPr>
              <w:t>培训</w:t>
            </w:r>
            <w:r>
              <w:rPr>
                <w:rFonts w:hint="eastAsia" w:ascii="仿宋" w:hAnsi="仿宋" w:eastAsia="仿宋" w:cs="仿宋"/>
                <w:sz w:val="21"/>
                <w:szCs w:val="21"/>
                <w:highlight w:val="none"/>
                <w:lang w:val="en-US" w:eastAsia="zh-CN"/>
              </w:rPr>
              <w:t>③设备操作</w:t>
            </w:r>
            <w:r>
              <w:rPr>
                <w:rFonts w:hint="eastAsia" w:ascii="仿宋" w:hAnsi="仿宋" w:eastAsia="仿宋" w:cs="仿宋"/>
                <w:sz w:val="21"/>
                <w:szCs w:val="21"/>
                <w:highlight w:val="none"/>
              </w:rPr>
              <w:t>培训</w:t>
            </w:r>
            <w:r>
              <w:rPr>
                <w:rFonts w:hint="eastAsia" w:ascii="仿宋" w:hAnsi="仿宋" w:eastAsia="仿宋" w:cs="仿宋"/>
                <w:sz w:val="21"/>
                <w:szCs w:val="21"/>
                <w:highlight w:val="none"/>
                <w:lang w:val="en-US" w:eastAsia="zh-CN"/>
              </w:rPr>
              <w:t>④材料应用培训⑤临床案例分析⑥应急预案培训⑦技术支持</w:t>
            </w:r>
            <w:r>
              <w:rPr>
                <w:rFonts w:hint="eastAsia" w:ascii="仿宋" w:hAnsi="仿宋" w:eastAsia="仿宋" w:cs="仿宋"/>
                <w:sz w:val="21"/>
                <w:szCs w:val="21"/>
                <w:highlight w:val="none"/>
              </w:rPr>
              <w:t>等内容）进行评审：</w:t>
            </w:r>
          </w:p>
          <w:p w14:paraId="3394DADC">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（1）方案包含</w:t>
            </w:r>
            <w:r>
              <w:rPr>
                <w:rFonts w:hint="eastAsia" w:ascii="仿宋" w:hAnsi="仿宋" w:eastAsia="仿宋" w:cs="仿宋"/>
                <w:sz w:val="21"/>
                <w:szCs w:val="21"/>
                <w:highlight w:val="none"/>
                <w:lang w:val="en-US" w:eastAsia="zh-CN"/>
              </w:rPr>
              <w:t>以上7</w:t>
            </w:r>
            <w:r>
              <w:rPr>
                <w:rFonts w:hint="eastAsia" w:ascii="仿宋" w:hAnsi="仿宋" w:eastAsia="仿宋" w:cs="仿宋"/>
                <w:sz w:val="21"/>
                <w:szCs w:val="21"/>
                <w:highlight w:val="none"/>
              </w:rPr>
              <w:t>项</w:t>
            </w:r>
            <w:r>
              <w:rPr>
                <w:rFonts w:hint="eastAsia" w:ascii="仿宋" w:hAnsi="仿宋" w:eastAsia="仿宋" w:cs="仿宋"/>
                <w:sz w:val="21"/>
                <w:szCs w:val="21"/>
                <w:highlight w:val="none"/>
                <w:lang w:val="en-US" w:eastAsia="zh-CN"/>
              </w:rPr>
              <w:t>内容</w:t>
            </w:r>
            <w:r>
              <w:rPr>
                <w:rFonts w:hint="eastAsia" w:ascii="仿宋" w:hAnsi="仿宋" w:eastAsia="仿宋" w:cs="仿宋"/>
                <w:sz w:val="21"/>
                <w:szCs w:val="21"/>
                <w:highlight w:val="none"/>
              </w:rPr>
              <w:t>，每提供1项，得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p w14:paraId="3E040356">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上述每项内容，完全满足得1分，</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满足得0.5分，内容都不满足或未提供方案得0分，满分</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tc>
      </w:tr>
      <w:tr w14:paraId="229FA3AE">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0846">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应急预案措施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367">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F96">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进行评审，应急预案</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全面考虑各种可能导致服务无法正常进行的情况。能提供应急预案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2BF16A51">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（1）应急预案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满足比选文件要求，内容全面、保障措施有力、维保措施合理、针对性和可操作性强的得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 xml:space="preserve">分； </w:t>
            </w:r>
          </w:p>
          <w:p w14:paraId="07ADBF16">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（2）应急预案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基本满足比选文件要求，内容较全面、保障措施可行、维保措施合理、针对性和可操作性较强的得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 xml:space="preserve">分； </w:t>
            </w:r>
          </w:p>
          <w:p w14:paraId="13CAF51D">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（3）应急预案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 xml:space="preserve">简单，内容缺项太多，无法满足比选文件要求的得 </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 xml:space="preserve">分； </w:t>
            </w:r>
          </w:p>
          <w:p w14:paraId="09ADCF2F">
            <w:pPr>
              <w:pStyle w:val="24"/>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rPr>
              <w:t>（4）未提供应急预案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的得0分。</w:t>
            </w:r>
          </w:p>
        </w:tc>
      </w:tr>
      <w:tr w14:paraId="11069196">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2523">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保密方案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0EBE">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6.5</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EEC">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w:t>
            </w:r>
            <w:r>
              <w:rPr>
                <w:rFonts w:hint="eastAsia" w:ascii="仿宋" w:hAnsi="仿宋" w:eastAsia="仿宋" w:cs="仿宋"/>
                <w:color w:val="000000"/>
                <w:sz w:val="21"/>
                <w:szCs w:val="21"/>
                <w:highlight w:val="none"/>
              </w:rPr>
              <w:t>保密方案</w:t>
            </w:r>
            <w:r>
              <w:rPr>
                <w:rFonts w:hint="eastAsia" w:ascii="仿宋" w:hAnsi="仿宋" w:eastAsia="仿宋" w:cs="仿宋"/>
                <w:sz w:val="21"/>
                <w:szCs w:val="21"/>
                <w:highlight w:val="none"/>
              </w:rPr>
              <w:t>进行评审，能提供保密方案得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61F8125B">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(1)方案内容完整，上述需求相关的内容描述详细具体且具备可行性，方案完全满足且优于采购需求的，得</w:t>
            </w: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分；</w:t>
            </w:r>
          </w:p>
          <w:p w14:paraId="45943C37">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(2)方案内容完整，上述需求相关的内容都有描述且基本具备可行性，方案</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满足采购需求的得2分；</w:t>
            </w:r>
          </w:p>
          <w:p w14:paraId="15B3E03F">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(3)方案内容有缺漏，方案不能完全满足采购需求的，得1分；</w:t>
            </w:r>
          </w:p>
          <w:p w14:paraId="181FDDF6">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(4)未提供方案的得0分。</w:t>
            </w:r>
          </w:p>
        </w:tc>
      </w:tr>
      <w:tr w14:paraId="5B4D64F3">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659">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售后服务方案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BC78">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9431">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w:t>
            </w:r>
            <w:r>
              <w:rPr>
                <w:rFonts w:hint="eastAsia" w:ascii="仿宋" w:hAnsi="仿宋" w:eastAsia="仿宋" w:cs="仿宋"/>
                <w:color w:val="000000"/>
                <w:sz w:val="21"/>
                <w:szCs w:val="21"/>
                <w:highlight w:val="none"/>
                <w:lang w:val="en-US" w:eastAsia="zh-CN"/>
              </w:rPr>
              <w:t>售后服务</w:t>
            </w:r>
            <w:r>
              <w:rPr>
                <w:rFonts w:hint="eastAsia" w:ascii="仿宋" w:hAnsi="仿宋" w:eastAsia="仿宋" w:cs="仿宋"/>
                <w:color w:val="000000"/>
                <w:sz w:val="21"/>
                <w:szCs w:val="21"/>
                <w:highlight w:val="none"/>
              </w:rPr>
              <w:t>方案</w:t>
            </w:r>
            <w:r>
              <w:rPr>
                <w:rFonts w:hint="eastAsia" w:ascii="仿宋" w:hAnsi="仿宋" w:eastAsia="仿宋" w:cs="仿宋"/>
                <w:sz w:val="21"/>
                <w:szCs w:val="21"/>
                <w:highlight w:val="none"/>
              </w:rPr>
              <w:t>进行评审，能提供售后服务</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02951CE7">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(1)方案内容完整，上述需求相关的内容描述详细具体且具备可行性，方案完全满足且优于采购需求的，得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1F3E2B7D">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(2)方案内容完整，上述需求相关的内容都有描述且基本具备可行性，方案</w:t>
            </w:r>
            <w:r>
              <w:rPr>
                <w:rFonts w:hint="eastAsia" w:ascii="仿宋" w:hAnsi="仿宋" w:eastAsia="仿宋" w:cs="仿宋"/>
                <w:sz w:val="21"/>
                <w:szCs w:val="21"/>
                <w:highlight w:val="none"/>
                <w:lang w:val="en-US" w:eastAsia="zh-CN"/>
              </w:rPr>
              <w:t>基本</w:t>
            </w:r>
            <w:r>
              <w:rPr>
                <w:rFonts w:hint="eastAsia" w:ascii="仿宋" w:hAnsi="仿宋" w:eastAsia="仿宋" w:cs="仿宋"/>
                <w:sz w:val="21"/>
                <w:szCs w:val="21"/>
                <w:highlight w:val="none"/>
              </w:rPr>
              <w:t>满足采购需求的得2分；</w:t>
            </w:r>
          </w:p>
          <w:p w14:paraId="66E7A7AB">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(3)方案内容有缺漏，方案不能完全满足采购需求的，得1分；</w:t>
            </w:r>
          </w:p>
          <w:p w14:paraId="7078B9B5">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(4)未提供方案的得0分。</w:t>
            </w:r>
          </w:p>
        </w:tc>
      </w:tr>
    </w:tbl>
    <w:p w14:paraId="5F324038">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p w14:paraId="23742782">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供应商应根据评审项目或内容提交相关的证明材料。</w:t>
      </w:r>
    </w:p>
    <w:p w14:paraId="32DD7B65">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供应商未提供各项评审的相关内容证明文件或证明文件模糊不清（有有效期的，须在有效期内），以致评委无法做出准确评判时，该项得分为0分。</w:t>
      </w:r>
    </w:p>
    <w:p w14:paraId="1FC61EC7">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原件备查是指在评审过程中，</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委员会认为响应文件提供的材料不足以认定为有效的材料时，要求响应人提供原件时，响应人应当在</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委员会规定的时间内（不应超过30分钟）提供。否则，</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委员会有权不予认可，该项评审为0分。</w:t>
      </w:r>
    </w:p>
    <w:p w14:paraId="397B5DB7">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p>
    <w:p w14:paraId="6B926D4B">
      <w:pPr>
        <w:keepNext w:val="0"/>
        <w:keepLines w:val="0"/>
        <w:pageBreakBefore w:val="0"/>
        <w:widowControl w:val="0"/>
        <w:numPr>
          <w:ilvl w:val="0"/>
          <w:numId w:val="27"/>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价格评分（</w:t>
      </w:r>
      <w:r>
        <w:rPr>
          <w:rFonts w:hint="eastAsia" w:ascii="宋体" w:hAnsi="宋体" w:cs="宋体"/>
          <w:sz w:val="24"/>
          <w:highlight w:val="none"/>
          <w:lang w:val="en-US" w:eastAsia="zh-CN"/>
        </w:rPr>
        <w:t>30</w:t>
      </w:r>
      <w:r>
        <w:rPr>
          <w:rFonts w:hint="eastAsia" w:ascii="宋体" w:hAnsi="宋体" w:cs="宋体"/>
          <w:sz w:val="24"/>
          <w:highlight w:val="none"/>
        </w:rPr>
        <w:t>分）：以项目报价作为价格评分的评审依据。满足采购文件要求且最低的价格为评分基准价，价格得分＝（评分基准价/最终报价）*</w:t>
      </w:r>
      <w:r>
        <w:rPr>
          <w:rFonts w:hint="eastAsia" w:ascii="宋体" w:hAnsi="宋体" w:cs="宋体"/>
          <w:sz w:val="24"/>
          <w:highlight w:val="none"/>
          <w:lang w:val="en-US" w:eastAsia="zh-CN"/>
        </w:rPr>
        <w:t>3</w:t>
      </w:r>
      <w:r>
        <w:rPr>
          <w:rFonts w:hint="eastAsia" w:ascii="宋体" w:hAnsi="宋体" w:cs="宋体"/>
          <w:sz w:val="24"/>
          <w:highlight w:val="none"/>
        </w:rPr>
        <w:t>0，保留两位小数）。</w:t>
      </w:r>
    </w:p>
    <w:p w14:paraId="0750DD48">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p>
    <w:p w14:paraId="22490A7B">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综合比较与评价：</w:t>
      </w:r>
    </w:p>
    <w:p w14:paraId="273AD646">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14:paraId="304BD341">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W＝C ＋ T ＋ M </w:t>
      </w:r>
    </w:p>
    <w:p w14:paraId="25ED2019">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其中：</w:t>
      </w:r>
    </w:p>
    <w:p w14:paraId="0CBB48E9">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W      某个响应人的综合得分；</w:t>
      </w:r>
    </w:p>
    <w:p w14:paraId="62B1333D">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C      某个响应人的价格得分；</w:t>
      </w:r>
    </w:p>
    <w:p w14:paraId="2BE10204">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T      某个响应人的技术评审得分；</w:t>
      </w:r>
    </w:p>
    <w:p w14:paraId="7212E972">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M      某个响应人的商务评审得分；</w:t>
      </w:r>
    </w:p>
    <w:p w14:paraId="416F52CE">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（注： S、M均为所有评审专家评分的算术平均值）</w:t>
      </w:r>
    </w:p>
    <w:p w14:paraId="0846FC76">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评审委员会对响应文件中的报价出现前后不一致的，按照下列规定修正：</w:t>
      </w:r>
    </w:p>
    <w:p w14:paraId="27BDC4D6">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响应文件中报价一览表内容与响应文件中相应内容不一致的，以报价一览表为准；</w:t>
      </w:r>
    </w:p>
    <w:p w14:paraId="43259E22">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大写金额和小写金额不一致的，以大写金额为准；</w:t>
      </w:r>
    </w:p>
    <w:p w14:paraId="6CA48DFA">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单价金额小数点或者百分比有明显错位的，以报价一览表的总价为准，并修改单价；</w:t>
      </w:r>
    </w:p>
    <w:p w14:paraId="0256C470">
      <w:pPr>
        <w:keepNext w:val="0"/>
        <w:keepLines w:val="0"/>
        <w:pageBreakBefore w:val="0"/>
        <w:widowControl w:val="0"/>
        <w:numPr>
          <w:ilvl w:val="0"/>
          <w:numId w:val="3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总价金额与按单价汇总金额不一致的，以单价金额计算结果为准。</w:t>
      </w:r>
    </w:p>
    <w:p w14:paraId="3B5A8CBC">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14:paraId="4A3443A9">
      <w:pPr>
        <w:keepNext w:val="0"/>
        <w:keepLines w:val="0"/>
        <w:pageBreakBefore w:val="0"/>
        <w:widowControl w:val="0"/>
        <w:numPr>
          <w:ilvl w:val="0"/>
          <w:numId w:val="3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882B8E9">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推荐成交候选人名单</w:t>
      </w:r>
    </w:p>
    <w:p w14:paraId="26C9CEDB">
      <w:pPr>
        <w:pStyle w:val="26"/>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13509A72">
      <w:pPr>
        <w:pStyle w:val="26"/>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5CEC4F">
      <w:pPr>
        <w:pStyle w:val="26"/>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14:paraId="0F74DE86">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发布成交结果</w:t>
      </w:r>
    </w:p>
    <w:p w14:paraId="42D60632">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14:paraId="0E0E81DC">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质疑与投诉</w:t>
      </w:r>
    </w:p>
    <w:p w14:paraId="478BB192">
      <w:pPr>
        <w:keepNext w:val="0"/>
        <w:keepLines w:val="0"/>
        <w:pageBreakBefore w:val="0"/>
        <w:widowControl w:val="0"/>
        <w:numPr>
          <w:ilvl w:val="0"/>
          <w:numId w:val="33"/>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质疑</w:t>
      </w:r>
    </w:p>
    <w:p w14:paraId="5CF5C86D">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提出质疑的供应商应当是参与所质疑项目采购活动的供应商。</w:t>
      </w:r>
    </w:p>
    <w:p w14:paraId="62147D42">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供应商认为</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文件、采购过程、中标或者成交结果使自己的权益受到损害的，可以在知道或者应知其权益受到损害之日起3个工作日内，以书面形式由法定代表人或授权代表签字并加盖单位公章后，向采购人提出质疑。</w:t>
      </w:r>
    </w:p>
    <w:p w14:paraId="7B73C23D">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供应商应在限定质疑期内一次性提出针对同一采购程序环节的质疑。若对项目的某一分包进行质疑，质疑函中应列明具体分包号。</w:t>
      </w:r>
    </w:p>
    <w:p w14:paraId="533A7F70">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采购人不得拒收质疑供应商在限定质疑期内发出的质疑函，应当在收到质疑函后7个工作日内作出答复，并以书面形式通知质疑供应商和其他有关供应商。</w:t>
      </w:r>
    </w:p>
    <w:p w14:paraId="27533AF3">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供应商对评审过程、中标或者成交结果提出质疑的，采购人可以组织原评审委员会协助答复质疑。  </w:t>
      </w:r>
    </w:p>
    <w:p w14:paraId="779D260F">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超出限定质疑期限的质疑函，采购人将依法不予接收。 </w:t>
      </w:r>
    </w:p>
    <w:p w14:paraId="52295110">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供应商提出质疑应当提交质疑函和必要的证明资料。质疑函应当包括下列内容：</w:t>
      </w:r>
    </w:p>
    <w:p w14:paraId="588D9D65">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供应商的姓名或者名称、地址、邮编、联系人及联系电话；</w:t>
      </w:r>
    </w:p>
    <w:p w14:paraId="1656D10B">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质疑项目的名称、编号；</w:t>
      </w:r>
    </w:p>
    <w:p w14:paraId="43CE0A0F">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具体、明确的质疑事项和与质疑事项相关的请求；</w:t>
      </w:r>
    </w:p>
    <w:p w14:paraId="188EFECB">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事实依据；</w:t>
      </w:r>
    </w:p>
    <w:p w14:paraId="75E91498">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必要的法律依据；</w:t>
      </w:r>
    </w:p>
    <w:p w14:paraId="76F1AA9D">
      <w:pPr>
        <w:keepNext w:val="0"/>
        <w:keepLines w:val="0"/>
        <w:pageBreakBefore w:val="0"/>
        <w:widowControl w:val="0"/>
        <w:numPr>
          <w:ilvl w:val="0"/>
          <w:numId w:val="35"/>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提出质疑的日期。</w:t>
      </w:r>
    </w:p>
    <w:p w14:paraId="07A2C16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14:paraId="21EE2318">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8、接收质疑的联系方式：</w:t>
      </w:r>
    </w:p>
    <w:p w14:paraId="15D3CF04">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14:paraId="78A0790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质疑接收机构地址：广州市越秀区长堤大马路171号一方长堤健康产业中心（原威力斯大楼）907室</w:t>
      </w:r>
    </w:p>
    <w:p w14:paraId="0B1A2B1A">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质疑接收机构电话：020-81338035（工作时间：8：00-12:00,14:30-17：30）</w:t>
      </w:r>
    </w:p>
    <w:p w14:paraId="106690FE">
      <w:pPr>
        <w:keepNext w:val="0"/>
        <w:keepLines w:val="0"/>
        <w:pageBreakBefore w:val="0"/>
        <w:widowControl w:val="0"/>
        <w:numPr>
          <w:ilvl w:val="0"/>
          <w:numId w:val="33"/>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投诉</w:t>
      </w:r>
    </w:p>
    <w:p w14:paraId="6E3EFDB7">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14:paraId="586AE2C3">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 xml:space="preserve">合同的订立 </w:t>
      </w:r>
    </w:p>
    <w:p w14:paraId="4215C871">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文件要求和成交人响应文件承诺签订采购合同，但不得超出</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文件和成交人响应文件的范围、也不得再行订立背离合同实质性内容的其他协议。</w:t>
      </w:r>
    </w:p>
    <w:p w14:paraId="2AC8D805">
      <w:pPr>
        <w:pStyle w:val="2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szCs w:val="36"/>
          <w:highlight w:val="none"/>
        </w:rPr>
      </w:pPr>
    </w:p>
    <w:p w14:paraId="7C97BD03">
      <w:pPr>
        <w:pStyle w:val="26"/>
        <w:adjustRightInd w:val="0"/>
        <w:snapToGrid w:val="0"/>
        <w:spacing w:line="360" w:lineRule="exact"/>
        <w:ind w:firstLine="480"/>
        <w:rPr>
          <w:rFonts w:ascii="宋体" w:hAnsi="宋体" w:cs="宋体"/>
          <w:sz w:val="24"/>
          <w:szCs w:val="36"/>
          <w:highlight w:val="none"/>
        </w:rPr>
      </w:pPr>
    </w:p>
    <w:p w14:paraId="0C18EA3A">
      <w:pPr>
        <w:pStyle w:val="26"/>
        <w:adjustRightInd w:val="0"/>
        <w:snapToGrid w:val="0"/>
        <w:spacing w:line="360" w:lineRule="exact"/>
        <w:ind w:firstLine="480"/>
        <w:rPr>
          <w:rFonts w:ascii="宋体" w:hAnsi="宋体" w:cs="宋体"/>
          <w:sz w:val="24"/>
          <w:szCs w:val="36"/>
          <w:highlight w:val="none"/>
        </w:rPr>
      </w:pPr>
    </w:p>
    <w:p w14:paraId="45645C23">
      <w:pPr>
        <w:pStyle w:val="26"/>
        <w:adjustRightInd w:val="0"/>
        <w:snapToGrid w:val="0"/>
        <w:spacing w:line="360" w:lineRule="exact"/>
        <w:ind w:firstLine="480"/>
        <w:rPr>
          <w:rFonts w:ascii="宋体" w:hAnsi="宋体" w:cs="宋体"/>
          <w:sz w:val="24"/>
          <w:szCs w:val="36"/>
          <w:highlight w:val="none"/>
        </w:rPr>
      </w:pPr>
    </w:p>
    <w:p w14:paraId="7F0739FE">
      <w:pPr>
        <w:rPr>
          <w:highlight w:val="none"/>
        </w:rPr>
      </w:pPr>
    </w:p>
    <w:p w14:paraId="014DDE69">
      <w:pPr>
        <w:pStyle w:val="26"/>
        <w:ind w:firstLine="400"/>
        <w:rPr>
          <w:highlight w:val="none"/>
        </w:rPr>
      </w:pPr>
    </w:p>
    <w:p w14:paraId="210EE30B">
      <w:pPr>
        <w:pStyle w:val="26"/>
        <w:ind w:firstLine="0" w:firstLineChars="0"/>
        <w:rPr>
          <w:highlight w:val="none"/>
        </w:rPr>
      </w:pPr>
    </w:p>
    <w:p w14:paraId="2C3EE714">
      <w:pPr>
        <w:pStyle w:val="26"/>
        <w:ind w:firstLine="0" w:firstLineChars="0"/>
        <w:rPr>
          <w:highlight w:val="none"/>
        </w:rPr>
      </w:pPr>
    </w:p>
    <w:p w14:paraId="16E4E186">
      <w:pPr>
        <w:pStyle w:val="26"/>
        <w:ind w:firstLine="400"/>
        <w:rPr>
          <w:highlight w:val="none"/>
        </w:rPr>
      </w:pPr>
    </w:p>
    <w:p w14:paraId="70F0F780">
      <w:pPr>
        <w:pStyle w:val="26"/>
        <w:ind w:firstLine="400"/>
        <w:rPr>
          <w:highlight w:val="none"/>
        </w:rPr>
      </w:pPr>
    </w:p>
    <w:p w14:paraId="513A48CF">
      <w:pPr>
        <w:pStyle w:val="26"/>
        <w:ind w:firstLine="400"/>
        <w:rPr>
          <w:highlight w:val="none"/>
        </w:rPr>
      </w:pPr>
    </w:p>
    <w:p w14:paraId="71BB4E76">
      <w:pPr>
        <w:pStyle w:val="26"/>
        <w:ind w:firstLine="400"/>
        <w:rPr>
          <w:highlight w:val="none"/>
        </w:rPr>
      </w:pPr>
    </w:p>
    <w:p w14:paraId="6D9C215E">
      <w:pPr>
        <w:pStyle w:val="26"/>
        <w:ind w:firstLine="400"/>
        <w:rPr>
          <w:highlight w:val="none"/>
        </w:rPr>
      </w:pPr>
    </w:p>
    <w:p w14:paraId="4B394588">
      <w:pPr>
        <w:pStyle w:val="26"/>
        <w:ind w:firstLine="400"/>
        <w:rPr>
          <w:highlight w:val="none"/>
        </w:rPr>
      </w:pPr>
    </w:p>
    <w:p w14:paraId="491C54A0">
      <w:pPr>
        <w:pStyle w:val="26"/>
        <w:ind w:firstLine="400"/>
        <w:rPr>
          <w:highlight w:val="none"/>
        </w:rPr>
      </w:pPr>
    </w:p>
    <w:p w14:paraId="2198425A">
      <w:pPr>
        <w:pStyle w:val="26"/>
        <w:ind w:firstLine="400"/>
        <w:rPr>
          <w:highlight w:val="none"/>
        </w:rPr>
      </w:pPr>
    </w:p>
    <w:p w14:paraId="686FB522">
      <w:pPr>
        <w:pStyle w:val="26"/>
        <w:ind w:firstLine="400"/>
        <w:rPr>
          <w:highlight w:val="none"/>
        </w:rPr>
      </w:pPr>
    </w:p>
    <w:p w14:paraId="66E48CC2">
      <w:pPr>
        <w:pStyle w:val="26"/>
        <w:ind w:firstLine="400"/>
        <w:rPr>
          <w:highlight w:val="none"/>
        </w:rPr>
      </w:pPr>
    </w:p>
    <w:p w14:paraId="5AA64173">
      <w:pPr>
        <w:pStyle w:val="26"/>
        <w:ind w:firstLine="400"/>
        <w:rPr>
          <w:highlight w:val="none"/>
        </w:rPr>
      </w:pPr>
    </w:p>
    <w:p w14:paraId="0C95A96D">
      <w:pPr>
        <w:pStyle w:val="26"/>
        <w:ind w:firstLine="400"/>
        <w:rPr>
          <w:highlight w:val="none"/>
        </w:rPr>
      </w:pPr>
    </w:p>
    <w:p w14:paraId="2487D4AF">
      <w:pPr>
        <w:pStyle w:val="26"/>
        <w:ind w:firstLine="400"/>
        <w:rPr>
          <w:highlight w:val="none"/>
        </w:rPr>
      </w:pPr>
    </w:p>
    <w:p w14:paraId="04CA7104">
      <w:pPr>
        <w:pStyle w:val="26"/>
        <w:ind w:firstLine="400"/>
        <w:rPr>
          <w:highlight w:val="none"/>
        </w:rPr>
      </w:pPr>
    </w:p>
    <w:p w14:paraId="23012CB1">
      <w:pPr>
        <w:pStyle w:val="26"/>
        <w:ind w:firstLine="400"/>
        <w:rPr>
          <w:highlight w:val="none"/>
        </w:rPr>
      </w:pPr>
    </w:p>
    <w:p w14:paraId="3E9D8FC2">
      <w:pPr>
        <w:pStyle w:val="26"/>
        <w:ind w:firstLine="400"/>
        <w:rPr>
          <w:highlight w:val="none"/>
        </w:rPr>
      </w:pPr>
    </w:p>
    <w:p w14:paraId="4F5F6587">
      <w:pPr>
        <w:pStyle w:val="26"/>
        <w:ind w:firstLine="400"/>
        <w:rPr>
          <w:highlight w:val="none"/>
        </w:rPr>
      </w:pPr>
    </w:p>
    <w:p w14:paraId="1B28D07D">
      <w:pPr>
        <w:pStyle w:val="26"/>
        <w:ind w:firstLine="400"/>
        <w:rPr>
          <w:highlight w:val="none"/>
        </w:rPr>
      </w:pPr>
    </w:p>
    <w:p w14:paraId="47591DBA">
      <w:pPr>
        <w:pStyle w:val="26"/>
        <w:ind w:firstLine="400"/>
        <w:rPr>
          <w:highlight w:val="none"/>
        </w:rPr>
      </w:pPr>
    </w:p>
    <w:p w14:paraId="3C300264">
      <w:pPr>
        <w:pStyle w:val="26"/>
        <w:ind w:firstLine="400"/>
        <w:rPr>
          <w:highlight w:val="none"/>
        </w:rPr>
      </w:pPr>
    </w:p>
    <w:p w14:paraId="15396564">
      <w:pPr>
        <w:pStyle w:val="26"/>
        <w:ind w:firstLine="400"/>
        <w:rPr>
          <w:highlight w:val="none"/>
        </w:rPr>
      </w:pPr>
    </w:p>
    <w:p w14:paraId="1F542A3B">
      <w:pPr>
        <w:pStyle w:val="26"/>
        <w:ind w:firstLine="400"/>
        <w:rPr>
          <w:highlight w:val="none"/>
        </w:rPr>
      </w:pPr>
    </w:p>
    <w:p w14:paraId="324DDBC9">
      <w:pPr>
        <w:rPr>
          <w:highlight w:val="none"/>
        </w:rPr>
      </w:pPr>
    </w:p>
    <w:p w14:paraId="39655475">
      <w:pPr>
        <w:pStyle w:val="26"/>
        <w:ind w:firstLine="400"/>
        <w:rPr>
          <w:highlight w:val="none"/>
        </w:rPr>
      </w:pPr>
    </w:p>
    <w:p w14:paraId="14952C81">
      <w:pPr>
        <w:pStyle w:val="26"/>
        <w:ind w:firstLine="0" w:firstLineChars="0"/>
        <w:rPr>
          <w:highlight w:val="none"/>
        </w:rPr>
      </w:pPr>
    </w:p>
    <w:p w14:paraId="613795C0">
      <w:pPr>
        <w:pStyle w:val="26"/>
        <w:ind w:firstLine="0" w:firstLineChars="0"/>
        <w:rPr>
          <w:highlight w:val="none"/>
        </w:rPr>
      </w:pPr>
    </w:p>
    <w:p w14:paraId="40A7663F">
      <w:pPr>
        <w:pStyle w:val="26"/>
        <w:ind w:firstLine="400"/>
        <w:rPr>
          <w:highlight w:val="none"/>
        </w:rPr>
      </w:pPr>
    </w:p>
    <w:p w14:paraId="48429A85">
      <w:pPr>
        <w:pStyle w:val="26"/>
        <w:ind w:firstLine="400"/>
        <w:rPr>
          <w:highlight w:val="none"/>
        </w:rPr>
      </w:pPr>
    </w:p>
    <w:p w14:paraId="11911929">
      <w:pPr>
        <w:pStyle w:val="26"/>
        <w:ind w:firstLine="400"/>
        <w:rPr>
          <w:highlight w:val="none"/>
        </w:rPr>
      </w:pPr>
    </w:p>
    <w:p w14:paraId="7CB070A0">
      <w:pPr>
        <w:pStyle w:val="26"/>
        <w:ind w:firstLine="400"/>
        <w:rPr>
          <w:highlight w:val="none"/>
        </w:rPr>
      </w:pPr>
    </w:p>
    <w:p w14:paraId="6EC2D96F">
      <w:pPr>
        <w:pStyle w:val="26"/>
        <w:ind w:firstLine="400"/>
        <w:rPr>
          <w:highlight w:val="none"/>
        </w:rPr>
      </w:pPr>
    </w:p>
    <w:p w14:paraId="0BC82D44">
      <w:pPr>
        <w:rPr>
          <w:highlight w:val="none"/>
        </w:rPr>
      </w:pPr>
    </w:p>
    <w:p w14:paraId="1211E010">
      <w:pPr>
        <w:pStyle w:val="26"/>
        <w:ind w:firstLine="400"/>
        <w:rPr>
          <w:highlight w:val="none"/>
        </w:rPr>
      </w:pPr>
    </w:p>
    <w:p w14:paraId="1A3B2D62">
      <w:pPr>
        <w:pStyle w:val="26"/>
        <w:ind w:firstLine="0" w:firstLineChars="0"/>
        <w:rPr>
          <w:highlight w:val="none"/>
        </w:rPr>
      </w:pPr>
    </w:p>
    <w:p w14:paraId="75F17E82">
      <w:pPr>
        <w:pStyle w:val="26"/>
        <w:ind w:firstLine="0" w:firstLineChars="0"/>
        <w:rPr>
          <w:highlight w:val="none"/>
        </w:rPr>
      </w:pPr>
    </w:p>
    <w:p w14:paraId="46044F10">
      <w:pPr>
        <w:pStyle w:val="26"/>
        <w:ind w:firstLine="400"/>
        <w:rPr>
          <w:highlight w:val="none"/>
        </w:rPr>
      </w:pPr>
    </w:p>
    <w:p w14:paraId="1E9D2287">
      <w:pPr>
        <w:pStyle w:val="26"/>
        <w:ind w:firstLine="400"/>
        <w:rPr>
          <w:highlight w:val="none"/>
        </w:rPr>
      </w:pPr>
    </w:p>
    <w:p w14:paraId="0B921330">
      <w:pPr>
        <w:pStyle w:val="26"/>
        <w:ind w:firstLine="400"/>
        <w:rPr>
          <w:highlight w:val="none"/>
        </w:rPr>
      </w:pPr>
    </w:p>
    <w:p w14:paraId="2C3DB877">
      <w:pPr>
        <w:pStyle w:val="26"/>
        <w:ind w:firstLine="400"/>
        <w:rPr>
          <w:highlight w:val="none"/>
        </w:rPr>
      </w:pPr>
    </w:p>
    <w:p w14:paraId="21FAF4B2">
      <w:pPr>
        <w:pStyle w:val="26"/>
        <w:ind w:firstLine="400"/>
        <w:rPr>
          <w:highlight w:val="none"/>
        </w:rPr>
      </w:pPr>
    </w:p>
    <w:p w14:paraId="45FAE07E">
      <w:pPr>
        <w:pStyle w:val="26"/>
        <w:ind w:firstLine="400"/>
        <w:rPr>
          <w:highlight w:val="none"/>
        </w:rPr>
      </w:pPr>
    </w:p>
    <w:p w14:paraId="48A01380">
      <w:pPr>
        <w:pStyle w:val="26"/>
        <w:ind w:firstLine="400"/>
        <w:rPr>
          <w:highlight w:val="none"/>
        </w:rPr>
      </w:pPr>
    </w:p>
    <w:p w14:paraId="46B2A206">
      <w:pPr>
        <w:pStyle w:val="26"/>
        <w:ind w:firstLine="400"/>
        <w:rPr>
          <w:highlight w:val="none"/>
        </w:rPr>
      </w:pPr>
    </w:p>
    <w:p w14:paraId="4B2C9E7E">
      <w:pPr>
        <w:pStyle w:val="26"/>
        <w:ind w:firstLine="400"/>
        <w:rPr>
          <w:highlight w:val="none"/>
        </w:rPr>
      </w:pPr>
    </w:p>
    <w:p w14:paraId="1E2C3F88">
      <w:pPr>
        <w:pStyle w:val="26"/>
        <w:ind w:firstLine="400"/>
        <w:rPr>
          <w:highlight w:val="none"/>
        </w:rPr>
      </w:pPr>
    </w:p>
    <w:p w14:paraId="128C4808">
      <w:pPr>
        <w:pStyle w:val="26"/>
        <w:ind w:firstLine="400"/>
        <w:rPr>
          <w:highlight w:val="none"/>
        </w:rPr>
      </w:pPr>
    </w:p>
    <w:p w14:paraId="2A447585">
      <w:pPr>
        <w:pStyle w:val="26"/>
        <w:ind w:firstLine="400"/>
        <w:rPr>
          <w:highlight w:val="none"/>
        </w:rPr>
      </w:pPr>
    </w:p>
    <w:p w14:paraId="6100D041">
      <w:pPr>
        <w:pStyle w:val="26"/>
        <w:ind w:firstLine="400"/>
        <w:rPr>
          <w:highlight w:val="none"/>
        </w:rPr>
      </w:pPr>
    </w:p>
    <w:p w14:paraId="3CBB26A5">
      <w:pPr>
        <w:pStyle w:val="26"/>
        <w:adjustRightInd w:val="0"/>
        <w:snapToGrid w:val="0"/>
        <w:spacing w:line="360" w:lineRule="exact"/>
        <w:ind w:firstLine="480"/>
        <w:rPr>
          <w:rFonts w:ascii="宋体" w:hAnsi="宋体" w:cs="宋体"/>
          <w:sz w:val="24"/>
          <w:szCs w:val="36"/>
          <w:highlight w:val="none"/>
        </w:rPr>
      </w:pPr>
    </w:p>
    <w:p w14:paraId="631E92BE">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63B5A412">
      <w:pPr>
        <w:pStyle w:val="26"/>
        <w:adjustRightInd w:val="0"/>
        <w:snapToGrid w:val="0"/>
        <w:spacing w:line="360" w:lineRule="exact"/>
        <w:ind w:firstLine="480"/>
        <w:rPr>
          <w:rFonts w:ascii="宋体" w:hAnsi="宋体" w:cs="宋体"/>
          <w:sz w:val="24"/>
          <w:szCs w:val="36"/>
          <w:highlight w:val="none"/>
        </w:rPr>
      </w:pPr>
    </w:p>
    <w:p w14:paraId="7B1F5D66">
      <w:pPr>
        <w:pStyle w:val="26"/>
        <w:adjustRightInd w:val="0"/>
        <w:snapToGrid w:val="0"/>
        <w:spacing w:line="360" w:lineRule="exact"/>
        <w:ind w:firstLine="480"/>
        <w:rPr>
          <w:rFonts w:ascii="宋体" w:hAnsi="宋体" w:cs="宋体"/>
          <w:sz w:val="24"/>
          <w:szCs w:val="36"/>
          <w:highlight w:val="none"/>
        </w:rPr>
      </w:pPr>
    </w:p>
    <w:p w14:paraId="208C47C8">
      <w:pPr>
        <w:pStyle w:val="26"/>
        <w:adjustRightInd w:val="0"/>
        <w:snapToGrid w:val="0"/>
        <w:spacing w:line="360" w:lineRule="exact"/>
        <w:ind w:firstLine="480"/>
        <w:rPr>
          <w:rFonts w:ascii="宋体" w:hAnsi="宋体" w:cs="宋体"/>
          <w:sz w:val="24"/>
          <w:szCs w:val="36"/>
          <w:highlight w:val="none"/>
        </w:rPr>
      </w:pPr>
    </w:p>
    <w:p w14:paraId="6E1CF28F">
      <w:pPr>
        <w:pStyle w:val="26"/>
        <w:adjustRightInd w:val="0"/>
        <w:snapToGrid w:val="0"/>
        <w:spacing w:line="360" w:lineRule="exact"/>
        <w:ind w:firstLine="480"/>
        <w:rPr>
          <w:rFonts w:ascii="宋体" w:hAnsi="宋体" w:cs="宋体"/>
          <w:sz w:val="24"/>
          <w:szCs w:val="36"/>
          <w:highlight w:val="none"/>
        </w:rPr>
      </w:pPr>
    </w:p>
    <w:p w14:paraId="446FDB8E">
      <w:pPr>
        <w:pStyle w:val="26"/>
        <w:adjustRightInd w:val="0"/>
        <w:snapToGrid w:val="0"/>
        <w:spacing w:line="360" w:lineRule="exact"/>
        <w:ind w:firstLine="480"/>
        <w:rPr>
          <w:rFonts w:ascii="宋体" w:hAnsi="宋体" w:cs="宋体"/>
          <w:sz w:val="24"/>
          <w:szCs w:val="36"/>
          <w:highlight w:val="none"/>
        </w:rPr>
      </w:pPr>
    </w:p>
    <w:p w14:paraId="5A8D3DAA">
      <w:pPr>
        <w:pStyle w:val="26"/>
        <w:adjustRightInd w:val="0"/>
        <w:snapToGrid w:val="0"/>
        <w:spacing w:line="360" w:lineRule="exact"/>
        <w:ind w:firstLine="480"/>
        <w:rPr>
          <w:rFonts w:ascii="宋体" w:hAnsi="宋体" w:cs="宋体"/>
          <w:sz w:val="24"/>
          <w:szCs w:val="36"/>
          <w:highlight w:val="none"/>
        </w:rPr>
      </w:pPr>
    </w:p>
    <w:p w14:paraId="6BFBF637">
      <w:pPr>
        <w:pStyle w:val="26"/>
        <w:adjustRightInd w:val="0"/>
        <w:snapToGrid w:val="0"/>
        <w:spacing w:line="360" w:lineRule="exact"/>
        <w:ind w:firstLine="480"/>
        <w:rPr>
          <w:rFonts w:ascii="宋体" w:hAnsi="宋体" w:cs="宋体"/>
          <w:sz w:val="24"/>
          <w:szCs w:val="36"/>
          <w:highlight w:val="none"/>
        </w:rPr>
      </w:pPr>
    </w:p>
    <w:p w14:paraId="40A1CB5C">
      <w:pPr>
        <w:pStyle w:val="26"/>
        <w:adjustRightInd w:val="0"/>
        <w:snapToGrid w:val="0"/>
        <w:spacing w:line="360" w:lineRule="exact"/>
        <w:ind w:firstLine="480"/>
        <w:rPr>
          <w:rFonts w:ascii="宋体" w:hAnsi="宋体" w:cs="宋体"/>
          <w:sz w:val="24"/>
          <w:szCs w:val="36"/>
          <w:highlight w:val="none"/>
        </w:rPr>
      </w:pPr>
    </w:p>
    <w:p w14:paraId="3D72C7C2">
      <w:pPr>
        <w:pStyle w:val="26"/>
        <w:adjustRightInd w:val="0"/>
        <w:snapToGrid w:val="0"/>
        <w:spacing w:line="360" w:lineRule="exact"/>
        <w:ind w:firstLine="480"/>
        <w:rPr>
          <w:rFonts w:ascii="宋体" w:hAnsi="宋体" w:cs="宋体"/>
          <w:sz w:val="24"/>
          <w:szCs w:val="36"/>
          <w:highlight w:val="none"/>
        </w:rPr>
      </w:pPr>
    </w:p>
    <w:p w14:paraId="13A2A5FA">
      <w:pPr>
        <w:pStyle w:val="26"/>
        <w:adjustRightInd w:val="0"/>
        <w:snapToGrid w:val="0"/>
        <w:spacing w:line="360" w:lineRule="exact"/>
        <w:ind w:firstLine="480"/>
        <w:rPr>
          <w:rFonts w:ascii="宋体" w:hAnsi="宋体" w:cs="宋体"/>
          <w:sz w:val="24"/>
          <w:szCs w:val="36"/>
          <w:highlight w:val="none"/>
        </w:rPr>
      </w:pPr>
    </w:p>
    <w:p w14:paraId="768C0305">
      <w:pPr>
        <w:pStyle w:val="26"/>
        <w:adjustRightInd w:val="0"/>
        <w:snapToGrid w:val="0"/>
        <w:spacing w:line="360" w:lineRule="exact"/>
        <w:ind w:firstLine="480"/>
        <w:rPr>
          <w:rFonts w:ascii="宋体" w:hAnsi="宋体" w:cs="宋体"/>
          <w:sz w:val="24"/>
          <w:szCs w:val="36"/>
          <w:highlight w:val="none"/>
        </w:rPr>
      </w:pPr>
    </w:p>
    <w:p w14:paraId="0E1AFC25">
      <w:pPr>
        <w:pStyle w:val="26"/>
        <w:adjustRightInd w:val="0"/>
        <w:snapToGrid w:val="0"/>
        <w:spacing w:line="360" w:lineRule="exact"/>
        <w:ind w:firstLine="480"/>
        <w:rPr>
          <w:rFonts w:ascii="宋体" w:hAnsi="宋体" w:cs="宋体"/>
          <w:sz w:val="24"/>
          <w:szCs w:val="36"/>
          <w:highlight w:val="none"/>
        </w:rPr>
      </w:pPr>
    </w:p>
    <w:p w14:paraId="207DE0D0">
      <w:pPr>
        <w:pStyle w:val="26"/>
        <w:adjustRightInd w:val="0"/>
        <w:snapToGrid w:val="0"/>
        <w:spacing w:line="360" w:lineRule="exact"/>
        <w:ind w:firstLine="480"/>
        <w:rPr>
          <w:rFonts w:ascii="宋体" w:hAnsi="宋体" w:cs="宋体"/>
          <w:sz w:val="24"/>
          <w:szCs w:val="36"/>
          <w:highlight w:val="none"/>
        </w:rPr>
      </w:pPr>
    </w:p>
    <w:p w14:paraId="2C96B073">
      <w:pPr>
        <w:pStyle w:val="26"/>
        <w:adjustRightInd w:val="0"/>
        <w:snapToGrid w:val="0"/>
        <w:spacing w:line="360" w:lineRule="exact"/>
        <w:ind w:firstLine="480"/>
        <w:rPr>
          <w:rFonts w:ascii="宋体" w:hAnsi="宋体" w:cs="宋体"/>
          <w:sz w:val="24"/>
          <w:szCs w:val="36"/>
          <w:highlight w:val="none"/>
        </w:rPr>
      </w:pPr>
    </w:p>
    <w:p w14:paraId="5D253E2D">
      <w:pPr>
        <w:spacing w:beforeAutospacing="1" w:line="360" w:lineRule="auto"/>
        <w:rPr>
          <w:rFonts w:ascii="宋体" w:hAnsi="宋体" w:cs="宋体"/>
          <w:sz w:val="24"/>
          <w:szCs w:val="36"/>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59F3DF9E">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68141D7">
      <w:pPr>
        <w:shd w:val="clear" w:color="auto" w:fill="FFFFFF"/>
        <w:spacing w:beforeAutospacing="1"/>
        <w:rPr>
          <w:rFonts w:hint="eastAsia" w:ascii="仿宋" w:hAnsi="仿宋" w:eastAsia="仿宋" w:cs="仿宋"/>
          <w:color w:val="000000"/>
          <w:sz w:val="21"/>
          <w:szCs w:val="24"/>
          <w:highlight w:val="none"/>
          <w:shd w:val="clear" w:color="auto" w:fill="FFFFFF"/>
        </w:rPr>
      </w:pPr>
    </w:p>
    <w:p w14:paraId="4364E194">
      <w:pPr>
        <w:shd w:val="clear" w:color="auto" w:fill="FFFFFF"/>
        <w:spacing w:beforeAutospacing="1"/>
        <w:rPr>
          <w:rFonts w:hint="eastAsia" w:ascii="仿宋" w:hAnsi="仿宋" w:eastAsia="仿宋" w:cs="仿宋"/>
          <w:color w:val="000000"/>
          <w:sz w:val="21"/>
          <w:szCs w:val="24"/>
          <w:highlight w:val="none"/>
          <w:shd w:val="clear" w:color="auto" w:fill="FFFFFF"/>
        </w:rPr>
      </w:pPr>
    </w:p>
    <w:p w14:paraId="3B7B7A22">
      <w:pPr>
        <w:pStyle w:val="24"/>
        <w:rPr>
          <w:rFonts w:hint="eastAsia" w:ascii="仿宋" w:hAnsi="仿宋" w:eastAsia="仿宋" w:cs="仿宋"/>
          <w:highlight w:val="none"/>
        </w:rPr>
      </w:pPr>
    </w:p>
    <w:p w14:paraId="77C554EC">
      <w:pPr>
        <w:shd w:val="clear" w:color="auto" w:fill="FFFFFF"/>
        <w:spacing w:beforeAutospacing="1"/>
        <w:rPr>
          <w:rFonts w:hint="eastAsia" w:ascii="仿宋" w:hAnsi="仿宋" w:eastAsia="仿宋" w:cs="仿宋"/>
          <w:color w:val="000000"/>
          <w:sz w:val="21"/>
          <w:szCs w:val="24"/>
          <w:highlight w:val="none"/>
          <w:shd w:val="clear" w:color="auto" w:fill="FFFFFF"/>
        </w:rPr>
      </w:pPr>
    </w:p>
    <w:p w14:paraId="3C216548">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37466962">
      <w:pPr>
        <w:spacing w:beforeAutospacing="1" w:line="360" w:lineRule="auto"/>
        <w:rPr>
          <w:rFonts w:hint="eastAsia" w:ascii="仿宋" w:hAnsi="仿宋" w:eastAsia="仿宋" w:cs="仿宋"/>
          <w:b/>
          <w:color w:val="000000"/>
          <w:sz w:val="48"/>
          <w:szCs w:val="48"/>
          <w:highlight w:val="none"/>
        </w:rPr>
      </w:pPr>
    </w:p>
    <w:p w14:paraId="4075B97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10706E2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C9AEB0">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1F40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7D67A8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A7C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FDC425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57D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2D2F7E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6D0A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83F18FA">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0162FD5A">
      <w:pPr>
        <w:spacing w:beforeAutospacing="1" w:line="360" w:lineRule="auto"/>
        <w:rPr>
          <w:rFonts w:hint="eastAsia" w:ascii="仿宋_GB2312" w:eastAsia="仿宋_GB2312" w:cs="仿宋_GB2312"/>
          <w:b/>
          <w:color w:val="000000"/>
          <w:sz w:val="28"/>
          <w:szCs w:val="28"/>
          <w:highlight w:val="none"/>
        </w:rPr>
      </w:pPr>
    </w:p>
    <w:p w14:paraId="4975A2CD">
      <w:pPr>
        <w:pStyle w:val="24"/>
        <w:rPr>
          <w:rFonts w:hint="eastAsia"/>
          <w:highlight w:val="none"/>
        </w:rPr>
      </w:pPr>
    </w:p>
    <w:p w14:paraId="4B17EB58">
      <w:pPr>
        <w:pStyle w:val="24"/>
        <w:rPr>
          <w:rFonts w:hint="eastAsia"/>
          <w:highlight w:val="none"/>
        </w:rPr>
      </w:pPr>
    </w:p>
    <w:p w14:paraId="1DCB29EA">
      <w:pPr>
        <w:pStyle w:val="24"/>
        <w:rPr>
          <w:rFonts w:hint="eastAsia"/>
          <w:highlight w:val="none"/>
        </w:rPr>
      </w:pPr>
    </w:p>
    <w:p w14:paraId="087BA7BE">
      <w:pPr>
        <w:pStyle w:val="24"/>
        <w:rPr>
          <w:rFonts w:hint="eastAsia"/>
          <w:highlight w:val="none"/>
        </w:rPr>
      </w:pPr>
    </w:p>
    <w:p w14:paraId="530EAEE5">
      <w:pPr>
        <w:pStyle w:val="24"/>
        <w:rPr>
          <w:rFonts w:hint="eastAsia"/>
          <w:highlight w:val="none"/>
        </w:rPr>
      </w:pPr>
    </w:p>
    <w:p w14:paraId="61645CAE">
      <w:pPr>
        <w:pStyle w:val="24"/>
        <w:rPr>
          <w:rFonts w:hint="eastAsia"/>
          <w:highlight w:val="none"/>
        </w:rPr>
      </w:pPr>
    </w:p>
    <w:p w14:paraId="69FCFE00">
      <w:pPr>
        <w:pStyle w:val="24"/>
        <w:rPr>
          <w:rFonts w:hint="eastAsia"/>
          <w:highlight w:val="none"/>
        </w:rPr>
      </w:pPr>
    </w:p>
    <w:p w14:paraId="0572CEB4">
      <w:pPr>
        <w:pStyle w:val="24"/>
        <w:rPr>
          <w:rFonts w:hint="eastAsia"/>
          <w:highlight w:val="none"/>
        </w:rPr>
      </w:pPr>
    </w:p>
    <w:p w14:paraId="041BAAB3">
      <w:pPr>
        <w:pStyle w:val="26"/>
        <w:ind w:firstLine="0" w:firstLineChars="0"/>
        <w:rPr>
          <w:rFonts w:hint="eastAsia" w:ascii="仿宋_GB2312" w:eastAsia="仿宋_GB2312" w:cs="仿宋_GB2312"/>
          <w:b/>
          <w:color w:val="000000"/>
          <w:sz w:val="28"/>
          <w:szCs w:val="28"/>
          <w:highlight w:val="none"/>
        </w:rPr>
      </w:pPr>
    </w:p>
    <w:p w14:paraId="1CAAF98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6EE3857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512FC52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）：中山大学孙逸仙纪念医院</w:t>
      </w:r>
    </w:p>
    <w:p w14:paraId="620B15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ECD2E79">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B7D9F2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依照《中华人民共和国民法典》及其它有关法律、法规，遵循平等、自愿、公平和诚信的原则，双方就本项目运营服务有关事项，协商达成一致意见，订立本合同，共同遵守。</w:t>
      </w:r>
    </w:p>
    <w:p w14:paraId="4130A12A">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本合同由合同文本和下列文件组成</w:t>
      </w:r>
    </w:p>
    <w:p w14:paraId="3D286F57">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比选</w:t>
      </w:r>
      <w:r>
        <w:rPr>
          <w:rFonts w:hint="eastAsia" w:ascii="仿宋" w:hAnsi="仿宋" w:eastAsia="仿宋" w:cs="仿宋"/>
          <w:sz w:val="24"/>
          <w:highlight w:val="none"/>
        </w:rPr>
        <w:t>文件</w:t>
      </w:r>
    </w:p>
    <w:p w14:paraId="15400732">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成交供应商响应文件</w:t>
      </w:r>
    </w:p>
    <w:p w14:paraId="21276E24">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成交通知书</w:t>
      </w:r>
    </w:p>
    <w:p w14:paraId="1429A8A4">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成交供应商在评审过程中做出的书面澄清或承诺</w:t>
      </w:r>
    </w:p>
    <w:p w14:paraId="213DEEC4">
      <w:pPr>
        <w:numPr>
          <w:ilvl w:val="0"/>
          <w:numId w:val="37"/>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本合同附件</w:t>
      </w:r>
    </w:p>
    <w:p w14:paraId="6C1CE369">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产品的名称、数量、单价、规格和标准（详细清单见附件）</w:t>
      </w:r>
    </w:p>
    <w:p w14:paraId="1239D8E9">
      <w:pPr>
        <w:spacing w:line="480" w:lineRule="exact"/>
        <w:ind w:left="955"/>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p>
    <w:p w14:paraId="4158FDD6">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 xml:space="preserve">货款支付  </w:t>
      </w:r>
    </w:p>
    <w:p w14:paraId="4A069106">
      <w:pPr>
        <w:spacing w:line="40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以商务要求中的结算方式为准。</w:t>
      </w:r>
    </w:p>
    <w:p w14:paraId="2646F6ED">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lang w:val="en-US" w:eastAsia="zh-CN"/>
        </w:rPr>
        <w:t>合同金额：</w:t>
      </w:r>
    </w:p>
    <w:p w14:paraId="4AEC2B10">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项目实施时间及期限</w:t>
      </w:r>
    </w:p>
    <w:p w14:paraId="5AAE2F2A">
      <w:pPr>
        <w:numPr>
          <w:ilvl w:val="0"/>
          <w:numId w:val="3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委托期限：</w:t>
      </w:r>
    </w:p>
    <w:p w14:paraId="12A9B30E">
      <w:pPr>
        <w:spacing w:line="480" w:lineRule="exact"/>
        <w:ind w:left="380" w:leftChars="181" w:firstLine="484" w:firstLineChars="202"/>
        <w:rPr>
          <w:rFonts w:hint="eastAsia" w:ascii="仿宋" w:hAnsi="仿宋" w:eastAsia="仿宋" w:cs="仿宋"/>
          <w:sz w:val="24"/>
          <w:highlight w:val="none"/>
        </w:rPr>
      </w:pPr>
      <w:r>
        <w:rPr>
          <w:rFonts w:hint="eastAsia" w:ascii="仿宋" w:hAnsi="仿宋" w:eastAsia="仿宋" w:cs="仿宋"/>
          <w:sz w:val="24"/>
          <w:highlight w:val="none"/>
        </w:rPr>
        <w:t xml:space="preserve"> 甲方委托乙方检查期限有效期为期</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年]</w:t>
      </w:r>
      <w:r>
        <w:rPr>
          <w:rFonts w:hint="eastAsia" w:ascii="仿宋" w:hAnsi="仿宋" w:eastAsia="仿宋" w:cs="仿宋"/>
          <w:sz w:val="24"/>
          <w:highlight w:val="none"/>
          <w:lang w:eastAsia="zh-CN"/>
        </w:rPr>
        <w:t>，</w:t>
      </w:r>
      <w:r>
        <w:rPr>
          <w:rFonts w:hint="eastAsia" w:ascii="仿宋" w:hAnsi="仿宋" w:eastAsia="仿宋" w:cs="仿宋"/>
          <w:sz w:val="24"/>
          <w:highlight w:val="none"/>
        </w:rPr>
        <w:t>经双方法定代表人(或委托代理人)签字并加盖单位合同印章生效。合同期内累计支付金额达到（</w:t>
      </w:r>
      <w:r>
        <w:rPr>
          <w:rFonts w:hint="eastAsia" w:ascii="仿宋" w:hAnsi="仿宋" w:eastAsia="仿宋" w:cs="仿宋"/>
          <w:sz w:val="24"/>
          <w:highlight w:val="none"/>
          <w:lang w:val="en-US" w:eastAsia="zh-CN"/>
        </w:rPr>
        <w:t xml:space="preserve">   元</w:t>
      </w:r>
      <w:r>
        <w:rPr>
          <w:rFonts w:hint="eastAsia" w:ascii="仿宋" w:hAnsi="仿宋" w:eastAsia="仿宋" w:cs="仿宋"/>
          <w:sz w:val="24"/>
          <w:highlight w:val="none"/>
        </w:rPr>
        <w:t>）或</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提前1个月通知</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或合同到期自动终止。</w:t>
      </w:r>
    </w:p>
    <w:p w14:paraId="21135248">
      <w:pPr>
        <w:numPr>
          <w:ilvl w:val="0"/>
          <w:numId w:val="3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项目实施地点：中山大学孙逸仙纪念医院指定地点。</w:t>
      </w:r>
    </w:p>
    <w:p w14:paraId="2D5233BF">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甲方的义务</w:t>
      </w:r>
    </w:p>
    <w:p w14:paraId="4B5730CD">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根据本合同项目的实际需要向乙方提供有关的材料及图片等，甲方保证所提供的资料真实、合法。</w:t>
      </w:r>
    </w:p>
    <w:p w14:paraId="5AE64FAB">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本合同标的的使用应当符合国家法律规定和社会公共利益。</w:t>
      </w:r>
    </w:p>
    <w:p w14:paraId="3505EB27">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对违反以上2条要求而进行的使用、操作所引起的问题以及产生的影响、后果承担全部责任。</w:t>
      </w:r>
    </w:p>
    <w:p w14:paraId="47ADFAC1">
      <w:pPr>
        <w:numPr>
          <w:ilvl w:val="0"/>
          <w:numId w:val="3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按本合同约定支付费用。</w:t>
      </w:r>
    </w:p>
    <w:p w14:paraId="0B50970B">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乙方的义务</w:t>
      </w:r>
    </w:p>
    <w:p w14:paraId="23CEA476">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按甲方要求进行服务，设计和制作。</w:t>
      </w:r>
    </w:p>
    <w:p w14:paraId="5917260D">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乙方在执行合同过程中应符合采购文件中的所有要求。</w:t>
      </w:r>
    </w:p>
    <w:p w14:paraId="3556A500">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乙方应根据甲方提出的意见、建议及时修正其工作内容。</w:t>
      </w:r>
    </w:p>
    <w:p w14:paraId="30B75F23">
      <w:pPr>
        <w:numPr>
          <w:ilvl w:val="0"/>
          <w:numId w:val="4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合同期内累计结算金额达到合同金额（   元）的50%、90%、100%时，乙方需及时通知甲方。</w:t>
      </w:r>
    </w:p>
    <w:p w14:paraId="437654B6">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验收的标准和方式</w:t>
      </w:r>
    </w:p>
    <w:p w14:paraId="3D52E74F">
      <w:pPr>
        <w:numPr>
          <w:ilvl w:val="0"/>
          <w:numId w:val="4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在合同要求期限能提供专业及时的产品和服务。</w:t>
      </w:r>
    </w:p>
    <w:p w14:paraId="141F1FD8">
      <w:pPr>
        <w:numPr>
          <w:ilvl w:val="0"/>
          <w:numId w:val="4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验收按照技术要求，完成各项软硬件功能。</w:t>
      </w:r>
    </w:p>
    <w:p w14:paraId="36DDFD62">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违约责任</w:t>
      </w:r>
    </w:p>
    <w:p w14:paraId="28385E9C">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乙方如未经甲方书面同意，延迟提供服务的，每延迟1个日历日，应按合同总额的0.3‰支付违约金。</w:t>
      </w:r>
    </w:p>
    <w:p w14:paraId="16C182B4">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乙方履行合同不符合规定，除应按合同约定及时解决问题外，在服务期间，经甲方同意延期后仍解决的，每延迟1个日历日，应按合同总额的0.3‰向甲方支付违约金。</w:t>
      </w:r>
    </w:p>
    <w:p w14:paraId="50855B51">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一方不按期履行合同，并经另一方提示后15日内仍不履行合同的，守约方有权解除合同，违约方要承担相应的赔偿责任。</w:t>
      </w:r>
    </w:p>
    <w:p w14:paraId="3AACD119">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如乙方违约，甲方有权终止合同，同时甲方保留追索的权利。</w:t>
      </w:r>
    </w:p>
    <w:p w14:paraId="180CF9E2">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如因一方违约，双方未能就赔偿损失达成协议，引起诉讼或仲裁时，违约方除应赔偿对方经济损失外，还应承担对方因诉讼或仲裁所支付的律师代理费等相关费用。</w:t>
      </w:r>
    </w:p>
    <w:p w14:paraId="7F29566D">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其它应承担的违约责任，以《中华人民共和国民法典》和其它有关法律、法规规定为准，无相关规定的，双方协商解决。</w:t>
      </w:r>
    </w:p>
    <w:p w14:paraId="501DA192">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乙方须按照本合同要求的事项履行，按照本合同规定应该偿付的违约金、赔偿金等，应当在明确责任后10日内，按银行规定或双方商定的结算办法付清，否则按逾期付款处理。</w:t>
      </w:r>
    </w:p>
    <w:p w14:paraId="21B7FF1D">
      <w:pPr>
        <w:numPr>
          <w:ilvl w:val="0"/>
          <w:numId w:val="42"/>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乙方须按照本合同第七条第4款的要求及时通知甲方，如因乙方未能及时通知而导致项目支出超出预算金额（人民币990,000.00），甲方有权拒绝支付超出预算的部分。</w:t>
      </w:r>
    </w:p>
    <w:p w14:paraId="210502CD">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知识产权</w:t>
      </w:r>
    </w:p>
    <w:p w14:paraId="37A2A105">
      <w:pPr>
        <w:tabs>
          <w:tab w:val="left" w:pos="382"/>
        </w:tabs>
        <w:spacing w:beforeLines="-2147483648" w:line="480" w:lineRule="exact"/>
        <w:ind w:left="380" w:leftChars="181" w:firstLine="480" w:firstLineChars="0"/>
        <w:rPr>
          <w:rFonts w:hint="eastAsia" w:ascii="仿宋" w:hAnsi="仿宋" w:eastAsia="仿宋" w:cs="仿宋"/>
          <w:sz w:val="24"/>
          <w:highlight w:val="none"/>
        </w:rPr>
      </w:pPr>
      <w:r>
        <w:rPr>
          <w:rFonts w:hint="eastAsia" w:ascii="仿宋" w:hAnsi="仿宋" w:eastAsia="仿宋" w:cs="仿宋"/>
          <w:sz w:val="24"/>
          <w:highlight w:val="none"/>
        </w:rPr>
        <w:t>乙方应保证甲方在中国境内使用乙方提供产品的全部或部分内容时，免受第三方提出的侵犯其知识产权的诉讼。</w:t>
      </w:r>
    </w:p>
    <w:p w14:paraId="1683B0A7">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售后服务</w:t>
      </w:r>
    </w:p>
    <w:p w14:paraId="0AA008F0">
      <w:pPr>
        <w:numPr>
          <w:ilvl w:val="0"/>
          <w:numId w:val="4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乙方应按采购文件、响应文件及乙方在询标过程中做出的书面说明或承诺提供及时、快速、优质的售后服务。</w:t>
      </w:r>
    </w:p>
    <w:p w14:paraId="3B004403">
      <w:pPr>
        <w:numPr>
          <w:ilvl w:val="0"/>
          <w:numId w:val="4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售后服务期：自每份报告出具之日起不少于1年。</w:t>
      </w:r>
    </w:p>
    <w:p w14:paraId="614E304C">
      <w:pPr>
        <w:numPr>
          <w:ilvl w:val="0"/>
          <w:numId w:val="4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其他售后服务内容：响应文件。</w:t>
      </w:r>
    </w:p>
    <w:p w14:paraId="4B7F3B12">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不可抗力条款</w:t>
      </w:r>
    </w:p>
    <w:p w14:paraId="2A8C7605">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因不可抗力致使一方不能及时或完全履行合同的，应及时通知采购人，双方互不承担责任，并在15天内提供有关不可抗力的相应证明。</w:t>
      </w:r>
    </w:p>
    <w:p w14:paraId="5F1E0232">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合同未履行部分是否继续履行、如何履行等问题，可由双方协商解决，并以书面形式报采购人审核后确定。</w:t>
      </w:r>
    </w:p>
    <w:p w14:paraId="71A7CBDA">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争议的解决方式</w:t>
      </w:r>
    </w:p>
    <w:p w14:paraId="3539C3E3">
      <w:pPr>
        <w:spacing w:line="360" w:lineRule="auto"/>
        <w:ind w:left="380" w:leftChars="181" w:firstLine="480"/>
        <w:rPr>
          <w:rFonts w:hint="eastAsia" w:ascii="仿宋" w:hAnsi="仿宋" w:eastAsia="仿宋" w:cs="仿宋"/>
          <w:sz w:val="24"/>
          <w:highlight w:val="none"/>
          <w:lang w:eastAsia="zh-CN"/>
        </w:rPr>
      </w:pPr>
      <w:r>
        <w:rPr>
          <w:rFonts w:hint="eastAsia" w:ascii="仿宋" w:hAnsi="仿宋" w:eastAsia="仿宋" w:cs="仿宋"/>
          <w:sz w:val="24"/>
          <w:highlight w:val="none"/>
        </w:rPr>
        <w:t>合同发生纠纷时，双方应协商解决，协商不成可以采用下列方式解决：向甲方</w:t>
      </w:r>
      <w:r>
        <w:rPr>
          <w:rFonts w:hint="eastAsia" w:ascii="仿宋" w:hAnsi="仿宋" w:eastAsia="仿宋" w:cs="仿宋"/>
          <w:sz w:val="24"/>
          <w:highlight w:val="none"/>
          <w:lang w:val="en-US" w:eastAsia="zh-CN"/>
        </w:rPr>
        <w:t>所在地</w:t>
      </w:r>
      <w:r>
        <w:rPr>
          <w:rFonts w:hint="eastAsia" w:ascii="仿宋" w:hAnsi="仿宋" w:eastAsia="仿宋" w:cs="仿宋"/>
          <w:sz w:val="24"/>
          <w:highlight w:val="none"/>
        </w:rPr>
        <w:t>人民法院起诉</w:t>
      </w:r>
      <w:r>
        <w:rPr>
          <w:rFonts w:hint="eastAsia" w:ascii="仿宋" w:hAnsi="仿宋" w:eastAsia="仿宋" w:cs="仿宋"/>
          <w:sz w:val="24"/>
          <w:highlight w:val="none"/>
          <w:lang w:eastAsia="zh-CN"/>
        </w:rPr>
        <w:t>。</w:t>
      </w:r>
    </w:p>
    <w:p w14:paraId="0FB973CC">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补充协议</w:t>
      </w:r>
    </w:p>
    <w:p w14:paraId="77373733">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合同未尽事宜，经双方协商可签订补充协议，所签订的补充协议与本合同具有同等的法律效力。</w:t>
      </w:r>
    </w:p>
    <w:p w14:paraId="5D061E25">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 xml:space="preserve">项目管理团队 </w:t>
      </w:r>
    </w:p>
    <w:p w14:paraId="14F574E5">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须安排固定的项目负责人和固定的项目管理团队人员（</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清单）</w:t>
      </w:r>
    </w:p>
    <w:p w14:paraId="7886F7CB">
      <w:pPr>
        <w:numPr>
          <w:ilvl w:val="0"/>
          <w:numId w:val="36"/>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合同保存</w:t>
      </w:r>
    </w:p>
    <w:p w14:paraId="6C83E97E">
      <w:pPr>
        <w:spacing w:line="360" w:lineRule="auto"/>
        <w:ind w:firstLine="638" w:firstLineChars="266"/>
        <w:rPr>
          <w:rFonts w:hint="eastAsia" w:ascii="仿宋" w:hAnsi="仿宋" w:eastAsia="仿宋" w:cs="仿宋"/>
          <w:sz w:val="24"/>
          <w:highlight w:val="none"/>
        </w:rPr>
      </w:pPr>
      <w:r>
        <w:rPr>
          <w:rFonts w:hint="eastAsia" w:ascii="仿宋" w:hAnsi="仿宋" w:eastAsia="仿宋" w:cs="仿宋"/>
          <w:sz w:val="24"/>
          <w:highlight w:val="none"/>
        </w:rPr>
        <w:t xml:space="preserve">本合同一式 伍 份，甲方 叁 份，乙方 </w:t>
      </w:r>
      <w:r>
        <w:rPr>
          <w:rFonts w:hint="eastAsia" w:ascii="仿宋" w:hAnsi="仿宋" w:eastAsia="仿宋" w:cs="仿宋"/>
          <w:sz w:val="24"/>
          <w:highlight w:val="none"/>
          <w:lang w:eastAsia="zh-CN"/>
        </w:rPr>
        <w:t>贰</w:t>
      </w:r>
      <w:r>
        <w:rPr>
          <w:rFonts w:hint="eastAsia" w:ascii="仿宋" w:hAnsi="仿宋" w:eastAsia="仿宋" w:cs="仿宋"/>
          <w:sz w:val="24"/>
          <w:highlight w:val="none"/>
        </w:rPr>
        <w:t xml:space="preserve"> 份，</w:t>
      </w:r>
    </w:p>
    <w:p w14:paraId="2D905111">
      <w:pPr>
        <w:ind w:firstLine="708" w:firstLineChars="295"/>
        <w:rPr>
          <w:rFonts w:hint="eastAsia" w:ascii="仿宋" w:hAnsi="仿宋" w:eastAsia="仿宋" w:cs="仿宋"/>
          <w:sz w:val="24"/>
          <w:highlight w:val="none"/>
        </w:rPr>
      </w:pPr>
      <w:r>
        <w:rPr>
          <w:rFonts w:hint="eastAsia" w:ascii="仿宋" w:hAnsi="仿宋" w:eastAsia="仿宋" w:cs="仿宋"/>
          <w:sz w:val="24"/>
          <w:highlight w:val="none"/>
        </w:rPr>
        <w:t xml:space="preserve">甲    方：                                乙    方： </w:t>
      </w:r>
    </w:p>
    <w:p w14:paraId="0B5BF61C">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全权代表：（签字或盖章）                   全权代表：（签字或盖章）</w:t>
      </w:r>
    </w:p>
    <w:p w14:paraId="7E70042C">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电    话：                                电    话：</w:t>
      </w:r>
    </w:p>
    <w:p w14:paraId="3839FE01">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 xml:space="preserve">开户单位：                                开户单位： </w:t>
      </w:r>
    </w:p>
    <w:p w14:paraId="1AEA8947">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开户银行：                                开户银行：</w:t>
      </w:r>
    </w:p>
    <w:p w14:paraId="3F2C7996">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帐    号：                                帐    号：</w:t>
      </w:r>
    </w:p>
    <w:p w14:paraId="09497C66">
      <w:pPr>
        <w:ind w:left="380" w:leftChars="181" w:firstLine="240" w:firstLineChars="100"/>
        <w:rPr>
          <w:rFonts w:hint="eastAsia" w:ascii="仿宋" w:hAnsi="仿宋" w:eastAsia="仿宋" w:cs="仿宋"/>
          <w:b/>
          <w:sz w:val="24"/>
          <w:highlight w:val="none"/>
        </w:rPr>
      </w:pPr>
      <w:r>
        <w:rPr>
          <w:rFonts w:hint="eastAsia" w:ascii="仿宋" w:hAnsi="仿宋" w:eastAsia="仿宋" w:cs="仿宋"/>
          <w:sz w:val="24"/>
          <w:highlight w:val="none"/>
        </w:rPr>
        <w:t>签订时间：                                签订时间：</w:t>
      </w:r>
    </w:p>
    <w:p w14:paraId="1D7223AE">
      <w:pPr>
        <w:rPr>
          <w:highlight w:val="none"/>
        </w:rPr>
      </w:pPr>
    </w:p>
    <w:p w14:paraId="0DB7572F">
      <w:pPr>
        <w:pStyle w:val="26"/>
        <w:ind w:firstLine="400"/>
        <w:rPr>
          <w:highlight w:val="none"/>
        </w:rPr>
      </w:pPr>
    </w:p>
    <w:p w14:paraId="65606DB5">
      <w:pPr>
        <w:pStyle w:val="26"/>
        <w:ind w:firstLine="400"/>
        <w:rPr>
          <w:highlight w:val="none"/>
        </w:rPr>
      </w:pPr>
    </w:p>
    <w:p w14:paraId="3B2E7D33">
      <w:pPr>
        <w:pStyle w:val="26"/>
        <w:ind w:firstLine="400"/>
        <w:rPr>
          <w:highlight w:val="none"/>
        </w:rPr>
      </w:pPr>
    </w:p>
    <w:p w14:paraId="301D7588">
      <w:pPr>
        <w:pStyle w:val="26"/>
        <w:ind w:firstLine="400"/>
        <w:rPr>
          <w:highlight w:val="none"/>
        </w:rPr>
      </w:pPr>
    </w:p>
    <w:p w14:paraId="3C78CE14">
      <w:pPr>
        <w:pStyle w:val="26"/>
        <w:ind w:firstLine="400"/>
        <w:rPr>
          <w:highlight w:val="none"/>
        </w:rPr>
      </w:pPr>
    </w:p>
    <w:p w14:paraId="3D52B545">
      <w:pPr>
        <w:pStyle w:val="26"/>
        <w:ind w:firstLine="400"/>
        <w:rPr>
          <w:highlight w:val="none"/>
        </w:rPr>
      </w:pPr>
    </w:p>
    <w:p w14:paraId="087CFC4F">
      <w:pPr>
        <w:pStyle w:val="26"/>
        <w:ind w:firstLine="400"/>
        <w:rPr>
          <w:highlight w:val="none"/>
        </w:rPr>
      </w:pPr>
    </w:p>
    <w:p w14:paraId="09B32A59">
      <w:pPr>
        <w:pStyle w:val="26"/>
        <w:ind w:firstLine="400"/>
        <w:rPr>
          <w:highlight w:val="none"/>
        </w:rPr>
      </w:pPr>
    </w:p>
    <w:p w14:paraId="1175D7F2">
      <w:pPr>
        <w:pStyle w:val="26"/>
        <w:ind w:firstLine="400"/>
        <w:rPr>
          <w:highlight w:val="none"/>
        </w:rPr>
      </w:pPr>
    </w:p>
    <w:p w14:paraId="23CA1C98">
      <w:pPr>
        <w:pStyle w:val="26"/>
        <w:ind w:firstLine="400"/>
        <w:rPr>
          <w:highlight w:val="none"/>
        </w:rPr>
      </w:pPr>
    </w:p>
    <w:p w14:paraId="0DC2EA35">
      <w:pPr>
        <w:pStyle w:val="26"/>
        <w:ind w:firstLine="400"/>
        <w:rPr>
          <w:highlight w:val="none"/>
        </w:rPr>
      </w:pPr>
    </w:p>
    <w:p w14:paraId="7EC16E5B">
      <w:pPr>
        <w:pStyle w:val="26"/>
        <w:ind w:firstLine="400"/>
        <w:rPr>
          <w:highlight w:val="none"/>
        </w:rPr>
      </w:pPr>
    </w:p>
    <w:p w14:paraId="3DF69D7A">
      <w:pPr>
        <w:pStyle w:val="26"/>
        <w:ind w:firstLine="400"/>
        <w:rPr>
          <w:highlight w:val="none"/>
        </w:rPr>
      </w:pPr>
    </w:p>
    <w:p w14:paraId="44B6FDF0">
      <w:pPr>
        <w:pStyle w:val="26"/>
        <w:ind w:firstLine="400"/>
        <w:rPr>
          <w:highlight w:val="none"/>
        </w:rPr>
      </w:pPr>
    </w:p>
    <w:p w14:paraId="740F5387">
      <w:pPr>
        <w:pStyle w:val="26"/>
        <w:ind w:firstLine="400"/>
        <w:rPr>
          <w:highlight w:val="none"/>
        </w:rPr>
      </w:pPr>
    </w:p>
    <w:p w14:paraId="48EB9C0B">
      <w:pPr>
        <w:pStyle w:val="26"/>
        <w:ind w:firstLine="400"/>
        <w:rPr>
          <w:highlight w:val="none"/>
        </w:rPr>
      </w:pPr>
    </w:p>
    <w:p w14:paraId="227FAD06">
      <w:pPr>
        <w:pStyle w:val="26"/>
        <w:ind w:firstLine="400"/>
        <w:rPr>
          <w:highlight w:val="none"/>
        </w:rPr>
      </w:pPr>
    </w:p>
    <w:p w14:paraId="18F6E50A">
      <w:pPr>
        <w:pStyle w:val="26"/>
        <w:ind w:firstLine="400"/>
        <w:rPr>
          <w:highlight w:val="none"/>
        </w:rPr>
      </w:pPr>
    </w:p>
    <w:p w14:paraId="03BDC7ED">
      <w:pPr>
        <w:pStyle w:val="18"/>
        <w:rPr>
          <w:rFonts w:ascii="微软雅黑" w:hAnsi="微软雅黑" w:eastAsia="微软雅黑" w:cs="微软雅黑"/>
          <w:color w:val="auto"/>
          <w:highlight w:val="none"/>
        </w:rPr>
      </w:pPr>
    </w:p>
    <w:p w14:paraId="1CEFD1EE">
      <w:pPr>
        <w:pStyle w:val="2"/>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04F07723">
      <w:pPr>
        <w:pStyle w:val="26"/>
        <w:ind w:firstLine="400"/>
        <w:rPr>
          <w:highlight w:val="none"/>
        </w:rPr>
      </w:pPr>
    </w:p>
    <w:p w14:paraId="320EC6D2">
      <w:pPr>
        <w:pStyle w:val="26"/>
        <w:ind w:firstLine="400"/>
        <w:rPr>
          <w:highlight w:val="none"/>
        </w:rPr>
      </w:pPr>
    </w:p>
    <w:p w14:paraId="10C4D769">
      <w:pPr>
        <w:pStyle w:val="26"/>
        <w:ind w:firstLine="400"/>
        <w:rPr>
          <w:highlight w:val="none"/>
        </w:rPr>
      </w:pPr>
    </w:p>
    <w:p w14:paraId="4EE70F65">
      <w:pPr>
        <w:pStyle w:val="26"/>
        <w:ind w:firstLine="643"/>
        <w:rPr>
          <w:rFonts w:hint="eastAsia"/>
          <w:b/>
          <w:color w:val="FF0000"/>
          <w:sz w:val="32"/>
          <w:szCs w:val="18"/>
          <w:highlight w:val="none"/>
        </w:rPr>
      </w:pPr>
      <w:r>
        <w:rPr>
          <w:rFonts w:hint="eastAsia"/>
          <w:b/>
          <w:color w:val="FF0000"/>
          <w:sz w:val="32"/>
          <w:szCs w:val="18"/>
          <w:highlight w:val="none"/>
        </w:rPr>
        <w:t>（请响应人严格按照以下文件的要求，包括格式、内容、顺序来制作响应文件，并确保编制目录及页码。若未能按照要求制作，可能会影响响应文件的评价。</w:t>
      </w:r>
    </w:p>
    <w:p w14:paraId="3945FB4D">
      <w:pPr>
        <w:pStyle w:val="26"/>
        <w:ind w:firstLine="643"/>
        <w:rPr>
          <w:rFonts w:hint="eastAsia"/>
          <w:b/>
          <w:color w:val="FF0000"/>
          <w:sz w:val="32"/>
          <w:szCs w:val="18"/>
          <w:highlight w:val="none"/>
        </w:rPr>
      </w:pPr>
      <w:r>
        <w:rPr>
          <w:rFonts w:hint="eastAsia"/>
          <w:b/>
          <w:color w:val="FF0000"/>
          <w:sz w:val="32"/>
          <w:szCs w:val="18"/>
          <w:highlight w:val="none"/>
        </w:rPr>
        <w:t>请注意，以下提供的格式和内容仅作为参考。具体的评分内容</w:t>
      </w:r>
      <w:r>
        <w:rPr>
          <w:rFonts w:hint="eastAsia"/>
          <w:b/>
          <w:color w:val="FF0000"/>
          <w:sz w:val="32"/>
          <w:szCs w:val="18"/>
          <w:highlight w:val="none"/>
          <w:lang w:eastAsia="zh-CN"/>
        </w:rPr>
        <w:t>、</w:t>
      </w:r>
      <w:r>
        <w:rPr>
          <w:rFonts w:hint="eastAsia"/>
          <w:b/>
          <w:color w:val="FF0000"/>
          <w:sz w:val="32"/>
          <w:szCs w:val="18"/>
          <w:highlight w:val="none"/>
          <w:lang w:val="en-US" w:eastAsia="zh-CN"/>
        </w:rPr>
        <w:t>评分细则</w:t>
      </w:r>
      <w:r>
        <w:rPr>
          <w:rFonts w:hint="eastAsia"/>
          <w:b/>
          <w:color w:val="FF0000"/>
          <w:sz w:val="32"/>
          <w:szCs w:val="18"/>
          <w:highlight w:val="none"/>
          <w:lang w:eastAsia="zh-CN"/>
        </w:rPr>
        <w:t>、</w:t>
      </w:r>
      <w:r>
        <w:rPr>
          <w:rFonts w:hint="eastAsia"/>
          <w:b/>
          <w:color w:val="FF0000"/>
          <w:sz w:val="32"/>
          <w:szCs w:val="18"/>
          <w:highlight w:val="none"/>
          <w:lang w:val="en-US" w:eastAsia="zh-CN"/>
        </w:rPr>
        <w:t>项目</w:t>
      </w:r>
      <w:r>
        <w:rPr>
          <w:rFonts w:hint="eastAsia"/>
          <w:b/>
          <w:color w:val="FF0000"/>
          <w:sz w:val="32"/>
          <w:szCs w:val="18"/>
          <w:highlight w:val="none"/>
        </w:rPr>
        <w:t>需求等，应以本比选文件的‘第二章 用户需求书’以及‘第三章响应须知’为准。若因响应文件与这两者间的不一致导致评审专家认为其无效，采购人将不承担任何责任。）</w:t>
      </w:r>
    </w:p>
    <w:p w14:paraId="46F36DFF">
      <w:pPr>
        <w:pStyle w:val="26"/>
        <w:ind w:firstLine="400"/>
        <w:rPr>
          <w:highlight w:val="none"/>
        </w:rPr>
      </w:pPr>
    </w:p>
    <w:p w14:paraId="5B49B3EF">
      <w:pPr>
        <w:pStyle w:val="26"/>
        <w:ind w:firstLine="400"/>
        <w:rPr>
          <w:highlight w:val="none"/>
        </w:rPr>
      </w:pPr>
    </w:p>
    <w:p w14:paraId="575B3CA5">
      <w:pPr>
        <w:pStyle w:val="26"/>
        <w:ind w:firstLine="400"/>
        <w:rPr>
          <w:highlight w:val="none"/>
        </w:rPr>
      </w:pPr>
    </w:p>
    <w:p w14:paraId="02338EB2">
      <w:pPr>
        <w:pStyle w:val="26"/>
        <w:ind w:firstLine="400"/>
        <w:rPr>
          <w:highlight w:val="none"/>
        </w:rPr>
      </w:pPr>
    </w:p>
    <w:p w14:paraId="3BB361BE">
      <w:pPr>
        <w:pStyle w:val="26"/>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6EE5929D">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文件的组成部分，仅为善意提醒。如有不一致，以</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文件为准。）</w:t>
      </w:r>
    </w:p>
    <w:p w14:paraId="0D9CEE70">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文件中所有的事项、格式、条款和规范等，完整、真实、准确的填写</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文件中规定的所有内容。</w:t>
      </w:r>
    </w:p>
    <w:p w14:paraId="37F2ED1C">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文件的要求编制响应文件，对</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文件提出的实质性要求和条件做出响应。否则，其响应将被拒绝。</w:t>
      </w:r>
    </w:p>
    <w:p w14:paraId="6FC9923E">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14:paraId="6B0D9D57">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14:paraId="36AE56C6">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2B5A1F05">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文件而决定不参加本项目响应的供应商，在响应文件递交截止时间的前3日，按《</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邀请函》中的联系方式，以电子邮件形式告知我院指定联系人（否则影响到供应商今后参加我院采购项目的评价）。对您的支持与配合，谨此致谢。</w:t>
      </w:r>
    </w:p>
    <w:p w14:paraId="699264B8">
      <w:pPr>
        <w:pStyle w:val="26"/>
        <w:numPr>
          <w:ilvl w:val="0"/>
          <w:numId w:val="44"/>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14:paraId="04154702">
      <w:pPr>
        <w:spacing w:line="360" w:lineRule="auto"/>
        <w:ind w:firstLine="640" w:firstLineChars="200"/>
        <w:rPr>
          <w:rFonts w:ascii="宋体" w:hAnsi="宋体" w:cs="宋体"/>
          <w:sz w:val="32"/>
          <w:szCs w:val="32"/>
          <w:highlight w:val="none"/>
        </w:rPr>
      </w:pPr>
    </w:p>
    <w:p w14:paraId="1146CD16">
      <w:pPr>
        <w:pStyle w:val="26"/>
        <w:ind w:firstLine="640"/>
        <w:rPr>
          <w:rFonts w:ascii="宋体" w:hAnsi="宋体" w:cs="宋体"/>
          <w:sz w:val="32"/>
          <w:szCs w:val="32"/>
          <w:highlight w:val="none"/>
        </w:rPr>
      </w:pPr>
    </w:p>
    <w:p w14:paraId="2998EFDE">
      <w:pPr>
        <w:pStyle w:val="26"/>
        <w:ind w:firstLine="640"/>
        <w:rPr>
          <w:rFonts w:ascii="宋体" w:hAnsi="宋体" w:cs="宋体"/>
          <w:sz w:val="32"/>
          <w:szCs w:val="32"/>
          <w:highlight w:val="none"/>
        </w:rPr>
      </w:pPr>
    </w:p>
    <w:p w14:paraId="706913C0">
      <w:pPr>
        <w:pStyle w:val="26"/>
        <w:ind w:firstLine="640"/>
        <w:rPr>
          <w:rFonts w:ascii="宋体" w:hAnsi="宋体" w:cs="宋体"/>
          <w:sz w:val="32"/>
          <w:szCs w:val="32"/>
          <w:highlight w:val="none"/>
        </w:rPr>
      </w:pPr>
    </w:p>
    <w:p w14:paraId="4CADEBDA">
      <w:pPr>
        <w:spacing w:line="360" w:lineRule="auto"/>
        <w:rPr>
          <w:rFonts w:ascii="宋体" w:hAnsi="宋体" w:cs="宋体"/>
          <w:sz w:val="32"/>
          <w:szCs w:val="32"/>
          <w:highlight w:val="none"/>
        </w:rPr>
      </w:pPr>
    </w:p>
    <w:p w14:paraId="767450A1">
      <w:pPr>
        <w:spacing w:line="360" w:lineRule="auto"/>
        <w:ind w:firstLine="640" w:firstLineChars="200"/>
        <w:rPr>
          <w:rFonts w:ascii="宋体" w:hAnsi="宋体" w:cs="宋体"/>
          <w:sz w:val="32"/>
          <w:szCs w:val="32"/>
          <w:highlight w:val="none"/>
        </w:rPr>
      </w:pPr>
    </w:p>
    <w:p w14:paraId="5F9E7619">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p>
    <w:p w14:paraId="3D294146">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4AB9BAEB">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3B4E1E8C">
      <w:pPr>
        <w:pStyle w:val="10"/>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1C6BCEF3">
      <w:pPr>
        <w:pStyle w:val="10"/>
        <w:spacing w:line="360" w:lineRule="auto"/>
        <w:ind w:firstLine="643" w:firstLineChars="200"/>
        <w:jc w:val="center"/>
        <w:rPr>
          <w:rFonts w:hAnsi="宋体" w:cs="宋体"/>
          <w:b/>
          <w:sz w:val="32"/>
          <w:szCs w:val="32"/>
          <w:highlight w:val="none"/>
        </w:rPr>
      </w:pPr>
    </w:p>
    <w:p w14:paraId="31F4EAD5">
      <w:pPr>
        <w:pStyle w:val="10"/>
        <w:spacing w:line="360" w:lineRule="auto"/>
        <w:ind w:firstLine="643" w:firstLineChars="200"/>
        <w:jc w:val="center"/>
        <w:rPr>
          <w:rFonts w:hAnsi="宋体" w:cs="宋体"/>
          <w:b/>
          <w:sz w:val="32"/>
          <w:szCs w:val="32"/>
          <w:highlight w:val="none"/>
        </w:rPr>
      </w:pPr>
    </w:p>
    <w:p w14:paraId="7AB46CB8">
      <w:pPr>
        <w:pStyle w:val="10"/>
        <w:spacing w:line="360" w:lineRule="auto"/>
        <w:ind w:firstLine="643" w:firstLineChars="200"/>
        <w:jc w:val="center"/>
        <w:rPr>
          <w:rFonts w:hAnsi="宋体" w:cs="宋体"/>
          <w:b/>
          <w:sz w:val="32"/>
          <w:szCs w:val="32"/>
          <w:highlight w:val="none"/>
        </w:rPr>
      </w:pPr>
    </w:p>
    <w:p w14:paraId="1FE1F0D6">
      <w:pPr>
        <w:pStyle w:val="10"/>
        <w:spacing w:line="360" w:lineRule="auto"/>
        <w:ind w:firstLine="643" w:firstLineChars="200"/>
        <w:jc w:val="center"/>
        <w:rPr>
          <w:rFonts w:hAnsi="宋体" w:cs="宋体"/>
          <w:b/>
          <w:sz w:val="32"/>
          <w:szCs w:val="32"/>
          <w:highlight w:val="none"/>
        </w:rPr>
      </w:pPr>
    </w:p>
    <w:p w14:paraId="07952927">
      <w:pPr>
        <w:pStyle w:val="10"/>
        <w:spacing w:line="360" w:lineRule="auto"/>
        <w:ind w:firstLine="643" w:firstLineChars="200"/>
        <w:jc w:val="center"/>
        <w:rPr>
          <w:rFonts w:hAnsi="宋体" w:cs="宋体"/>
          <w:b/>
          <w:sz w:val="32"/>
          <w:szCs w:val="32"/>
          <w:highlight w:val="none"/>
        </w:rPr>
      </w:pPr>
    </w:p>
    <w:p w14:paraId="6539875E">
      <w:pPr>
        <w:pStyle w:val="10"/>
        <w:spacing w:line="360" w:lineRule="auto"/>
        <w:ind w:firstLine="643" w:firstLineChars="200"/>
        <w:jc w:val="center"/>
        <w:rPr>
          <w:rFonts w:hAnsi="宋体" w:cs="宋体"/>
          <w:b/>
          <w:sz w:val="32"/>
          <w:szCs w:val="32"/>
          <w:highlight w:val="none"/>
        </w:rPr>
      </w:pPr>
    </w:p>
    <w:p w14:paraId="2F83AFF3">
      <w:pPr>
        <w:pStyle w:val="10"/>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42C80D2">
      <w:pPr>
        <w:pStyle w:val="10"/>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0DF72D00">
      <w:pPr>
        <w:pStyle w:val="10"/>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3F5E539E">
      <w:pPr>
        <w:pStyle w:val="10"/>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40BCA1D2">
      <w:pPr>
        <w:pStyle w:val="3"/>
        <w:pageBreakBefore/>
        <w:jc w:val="center"/>
        <w:rPr>
          <w:rFonts w:ascii="Calibri" w:hAnsi="Calibri" w:eastAsia="宋体" w:cs="宋体"/>
          <w:sz w:val="24"/>
          <w:highlight w:val="none"/>
        </w:rPr>
      </w:pPr>
      <w:bookmarkStart w:id="20" w:name="_Toc97049462"/>
      <w:bookmarkStart w:id="21" w:name="_Toc97049463"/>
      <w:r>
        <w:rPr>
          <w:rFonts w:hint="eastAsia" w:ascii="黑体" w:hAnsi="黑体" w:cs="黑体"/>
          <w:sz w:val="36"/>
          <w:szCs w:val="36"/>
          <w:highlight w:val="none"/>
        </w:rPr>
        <w:t>响应文件目录</w:t>
      </w:r>
      <w:bookmarkEnd w:id="20"/>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1B5D12B1">
      <w:pPr>
        <w:widowControl/>
        <w:jc w:val="left"/>
        <w:rPr>
          <w:highlight w:val="none"/>
        </w:rPr>
      </w:pPr>
    </w:p>
    <w:p w14:paraId="5DC19D45">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64D18138">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报价（方案）表</w:t>
      </w:r>
      <w:r>
        <w:rPr>
          <w:rFonts w:hint="eastAsia" w:ascii="宋体" w:hAnsi="宋体" w:cs="宋体"/>
          <w:sz w:val="24"/>
          <w:szCs w:val="36"/>
          <w:highlight w:val="none"/>
        </w:rPr>
        <w:t>…………………………………………………………第（  ）页</w:t>
      </w:r>
    </w:p>
    <w:p w14:paraId="458C7DD0">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67D8739E">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1A4D74F5">
      <w:pPr>
        <w:pStyle w:val="26"/>
        <w:spacing w:line="360" w:lineRule="auto"/>
        <w:ind w:firstLine="0" w:firstLineChars="0"/>
        <w:rPr>
          <w:highlight w:val="none"/>
        </w:rPr>
      </w:pPr>
      <w:r>
        <w:rPr>
          <w:rFonts w:hint="eastAsia" w:ascii="宋体" w:hAnsi="宋体" w:cs="宋体"/>
          <w:sz w:val="24"/>
          <w:szCs w:val="36"/>
          <w:highlight w:val="none"/>
        </w:rPr>
        <w:t>（二）资格审查证明资料………………………………………………………第（  ）页</w:t>
      </w:r>
    </w:p>
    <w:p w14:paraId="020EDA7B">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4E9C6707">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4E7D1FF0">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17AFFAAA">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00AC416A">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49648852">
      <w:pPr>
        <w:pStyle w:val="26"/>
        <w:spacing w:line="360" w:lineRule="auto"/>
        <w:ind w:firstLine="0" w:firstLineChars="0"/>
        <w:rPr>
          <w:highlight w:val="none"/>
        </w:rPr>
      </w:pPr>
      <w:r>
        <w:rPr>
          <w:rFonts w:hint="eastAsia" w:ascii="宋体" w:hAnsi="宋体" w:cs="宋体"/>
          <w:sz w:val="24"/>
          <w:szCs w:val="36"/>
          <w:highlight w:val="none"/>
        </w:rPr>
        <w:t>（二）商务评审证明资料………………………………………………………第（  ）页</w:t>
      </w:r>
    </w:p>
    <w:p w14:paraId="1C254051">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1EB40C45">
      <w:pPr>
        <w:pStyle w:val="26"/>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14:paraId="49D1B35E">
      <w:pPr>
        <w:pStyle w:val="26"/>
        <w:spacing w:line="360" w:lineRule="auto"/>
        <w:ind w:firstLine="0" w:firstLineChars="0"/>
        <w:rPr>
          <w:highlight w:val="none"/>
        </w:rPr>
      </w:pPr>
      <w:r>
        <w:rPr>
          <w:rFonts w:hint="eastAsia" w:ascii="宋体" w:hAnsi="宋体" w:cs="宋体"/>
          <w:sz w:val="24"/>
          <w:szCs w:val="36"/>
          <w:highlight w:val="none"/>
        </w:rPr>
        <w:t>（二）技术评审证明资料………………………………………………………第（  ）页</w:t>
      </w:r>
    </w:p>
    <w:p w14:paraId="7D63DF5F">
      <w:pPr>
        <w:shd w:val="clear" w:color="auto" w:fill="FFFFFF"/>
        <w:spacing w:line="360" w:lineRule="auto"/>
        <w:rPr>
          <w:rFonts w:ascii="宋体" w:hAnsi="宋体" w:cs="宋体"/>
          <w:sz w:val="24"/>
          <w:szCs w:val="36"/>
          <w:highlight w:val="none"/>
        </w:rPr>
      </w:pPr>
    </w:p>
    <w:p w14:paraId="3BD09527">
      <w:pPr>
        <w:pStyle w:val="26"/>
        <w:ind w:firstLine="400"/>
        <w:rPr>
          <w:highlight w:val="none"/>
        </w:rPr>
      </w:pPr>
    </w:p>
    <w:p w14:paraId="7A2491C5">
      <w:pPr>
        <w:pStyle w:val="26"/>
        <w:ind w:firstLine="0" w:firstLineChars="0"/>
        <w:rPr>
          <w:rFonts w:ascii="宋体" w:hAnsi="宋体" w:cs="宋体"/>
          <w:sz w:val="24"/>
          <w:highlight w:val="none"/>
        </w:rPr>
      </w:pPr>
    </w:p>
    <w:p w14:paraId="58069C1C">
      <w:pPr>
        <w:pStyle w:val="26"/>
        <w:ind w:firstLine="0" w:firstLineChars="0"/>
        <w:rPr>
          <w:rFonts w:ascii="宋体" w:hAnsi="宋体" w:cs="宋体"/>
          <w:sz w:val="24"/>
          <w:highlight w:val="none"/>
        </w:rPr>
      </w:pPr>
    </w:p>
    <w:p w14:paraId="44928447">
      <w:pPr>
        <w:pStyle w:val="26"/>
        <w:ind w:firstLine="480"/>
        <w:rPr>
          <w:rFonts w:ascii="宋体" w:hAnsi="宋体" w:cs="宋体"/>
          <w:sz w:val="24"/>
          <w:highlight w:val="none"/>
        </w:rPr>
      </w:pPr>
    </w:p>
    <w:p w14:paraId="26A97C75">
      <w:pPr>
        <w:pStyle w:val="26"/>
        <w:ind w:firstLine="0" w:firstLineChars="0"/>
        <w:rPr>
          <w:rFonts w:ascii="宋体" w:hAnsi="宋体" w:cs="宋体"/>
          <w:sz w:val="24"/>
          <w:highlight w:val="none"/>
        </w:rPr>
      </w:pPr>
      <w:r>
        <w:rPr>
          <w:rFonts w:hint="eastAsia" w:ascii="宋体" w:hAnsi="宋体" w:cs="宋体"/>
          <w:sz w:val="24"/>
          <w:highlight w:val="none"/>
        </w:rPr>
        <w:t>特别提示与要求：</w:t>
      </w:r>
    </w:p>
    <w:p w14:paraId="29FDA006">
      <w:pPr>
        <w:pStyle w:val="26"/>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2EB50F9F">
      <w:pPr>
        <w:pStyle w:val="26"/>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297D2393">
      <w:pPr>
        <w:pStyle w:val="15"/>
        <w:spacing w:line="360" w:lineRule="auto"/>
        <w:rPr>
          <w:rFonts w:ascii="宋体" w:hAnsi="宋体" w:cs="宋体"/>
          <w:sz w:val="24"/>
          <w:highlight w:val="none"/>
        </w:rPr>
      </w:pPr>
    </w:p>
    <w:p w14:paraId="11C9ADE1">
      <w:pPr>
        <w:spacing w:before="240" w:line="360" w:lineRule="auto"/>
        <w:rPr>
          <w:rFonts w:ascii="宋体" w:hAnsi="宋体"/>
          <w:sz w:val="24"/>
          <w:highlight w:val="none"/>
        </w:rPr>
      </w:pPr>
      <w:r>
        <w:rPr>
          <w:rFonts w:ascii="宋体" w:hAnsi="宋体"/>
          <w:b/>
          <w:bCs/>
          <w:sz w:val="24"/>
          <w:highlight w:val="none"/>
          <w:lang w:val="zh-CN"/>
        </w:rPr>
        <w:fldChar w:fldCharType="end"/>
      </w:r>
    </w:p>
    <w:p w14:paraId="57C68B1E">
      <w:pPr>
        <w:pStyle w:val="26"/>
        <w:adjustRightInd w:val="0"/>
        <w:snapToGrid w:val="0"/>
        <w:spacing w:line="360" w:lineRule="auto"/>
        <w:ind w:firstLine="0" w:firstLineChars="0"/>
        <w:rPr>
          <w:sz w:val="21"/>
          <w:szCs w:val="28"/>
          <w:highlight w:val="none"/>
        </w:rPr>
      </w:pPr>
    </w:p>
    <w:bookmarkEnd w:id="21"/>
    <w:p w14:paraId="10350BE3">
      <w:pPr>
        <w:pStyle w:val="3"/>
        <w:pageBreakBefore/>
        <w:adjustRightInd w:val="0"/>
        <w:snapToGrid w:val="0"/>
        <w:spacing w:before="156" w:beforeLines="50" w:after="0" w:line="360" w:lineRule="auto"/>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14:paraId="030418C3">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highlight w:val="none"/>
        </w:rPr>
      </w:pPr>
      <w:r>
        <w:rPr>
          <w:rFonts w:hint="eastAsia"/>
          <w:b/>
          <w:bCs/>
          <w:sz w:val="36"/>
          <w:szCs w:val="36"/>
          <w:highlight w:val="none"/>
        </w:rPr>
        <w:t>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2945"/>
      </w:tblGrid>
      <w:tr w14:paraId="3D6C6D46">
        <w:tblPrEx>
          <w:tblCellMar>
            <w:top w:w="0" w:type="dxa"/>
            <w:left w:w="108" w:type="dxa"/>
            <w:bottom w:w="0" w:type="dxa"/>
            <w:right w:w="108" w:type="dxa"/>
          </w:tblCellMar>
        </w:tblPrEx>
        <w:trPr>
          <w:jc w:val="center"/>
        </w:trPr>
        <w:tc>
          <w:tcPr>
            <w:tcW w:w="1560" w:type="dxa"/>
            <w:vAlign w:val="bottom"/>
          </w:tcPr>
          <w:p w14:paraId="6932929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3948170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3D数字化手术辅助设计服务</w:t>
            </w:r>
            <w:r>
              <w:rPr>
                <w:rFonts w:hint="eastAsia" w:ascii="仿宋" w:hAnsi="仿宋" w:eastAsia="仿宋" w:cs="仿宋"/>
                <w:color w:val="000000"/>
                <w:sz w:val="24"/>
                <w:szCs w:val="32"/>
                <w:highlight w:val="none"/>
              </w:rPr>
              <w:t>项目</w:t>
            </w:r>
          </w:p>
        </w:tc>
      </w:tr>
      <w:tr w14:paraId="4C882FB8">
        <w:tblPrEx>
          <w:tblCellMar>
            <w:top w:w="0" w:type="dxa"/>
            <w:left w:w="108" w:type="dxa"/>
            <w:bottom w:w="0" w:type="dxa"/>
            <w:right w:w="108" w:type="dxa"/>
          </w:tblCellMar>
        </w:tblPrEx>
        <w:trPr>
          <w:jc w:val="center"/>
        </w:trPr>
        <w:tc>
          <w:tcPr>
            <w:tcW w:w="1560" w:type="dxa"/>
            <w:vAlign w:val="bottom"/>
          </w:tcPr>
          <w:p w14:paraId="03AD2C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492D819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123765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733E1CE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56C67471">
        <w:tblPrEx>
          <w:tblCellMar>
            <w:top w:w="0" w:type="dxa"/>
            <w:left w:w="108" w:type="dxa"/>
            <w:bottom w:w="0" w:type="dxa"/>
            <w:right w:w="108" w:type="dxa"/>
          </w:tblCellMar>
        </w:tblPrEx>
        <w:trPr>
          <w:jc w:val="center"/>
        </w:trPr>
        <w:tc>
          <w:tcPr>
            <w:tcW w:w="1560" w:type="dxa"/>
            <w:vAlign w:val="bottom"/>
          </w:tcPr>
          <w:p w14:paraId="63968CD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2C544FF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E65067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1BFCB63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294D0E1F">
      <w:pPr>
        <w:rPr>
          <w:highlight w:val="none"/>
        </w:rPr>
      </w:pPr>
    </w:p>
    <w:p w14:paraId="04D19F9C">
      <w:pPr>
        <w:pStyle w:val="8"/>
        <w:rPr>
          <w:b/>
          <w:bCs/>
          <w:highlight w:val="none"/>
        </w:rPr>
      </w:pPr>
    </w:p>
    <w:tbl>
      <w:tblPr>
        <w:tblStyle w:val="19"/>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3"/>
        <w:gridCol w:w="2070"/>
        <w:gridCol w:w="3937"/>
      </w:tblGrid>
      <w:tr w14:paraId="24DE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01" w:type="pct"/>
            <w:tcBorders>
              <w:top w:val="single" w:color="auto" w:sz="4" w:space="0"/>
              <w:left w:val="single" w:color="auto" w:sz="4" w:space="0"/>
              <w:bottom w:val="single" w:color="auto" w:sz="4" w:space="0"/>
              <w:right w:val="single" w:color="auto" w:sz="4" w:space="0"/>
            </w:tcBorders>
            <w:vAlign w:val="center"/>
          </w:tcPr>
          <w:p w14:paraId="2879F80B">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1102" w:type="pct"/>
            <w:tcBorders>
              <w:top w:val="single" w:color="auto" w:sz="4" w:space="0"/>
              <w:left w:val="nil"/>
              <w:bottom w:val="single" w:color="auto" w:sz="4" w:space="0"/>
              <w:right w:val="single" w:color="auto" w:sz="4" w:space="0"/>
            </w:tcBorders>
            <w:vAlign w:val="center"/>
          </w:tcPr>
          <w:p w14:paraId="46B5A356">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2096" w:type="pct"/>
            <w:tcBorders>
              <w:top w:val="single" w:color="auto" w:sz="4" w:space="0"/>
              <w:left w:val="nil"/>
              <w:bottom w:val="single" w:color="auto" w:sz="4" w:space="0"/>
              <w:right w:val="single" w:color="auto" w:sz="4" w:space="0"/>
            </w:tcBorders>
            <w:vAlign w:val="center"/>
          </w:tcPr>
          <w:p w14:paraId="4E0014E6">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响应报价比率</w:t>
            </w:r>
          </w:p>
        </w:tc>
      </w:tr>
      <w:tr w14:paraId="0E1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801" w:type="pct"/>
            <w:tcBorders>
              <w:top w:val="single" w:color="auto" w:sz="4" w:space="0"/>
              <w:left w:val="single" w:color="auto" w:sz="4" w:space="0"/>
              <w:bottom w:val="single" w:color="auto" w:sz="4" w:space="0"/>
              <w:right w:val="single" w:color="auto" w:sz="4" w:space="0"/>
            </w:tcBorders>
            <w:vAlign w:val="center"/>
          </w:tcPr>
          <w:p w14:paraId="0EFE71F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3D数字化手术辅助设计服务</w:t>
            </w:r>
          </w:p>
        </w:tc>
        <w:tc>
          <w:tcPr>
            <w:tcW w:w="1102" w:type="pct"/>
            <w:tcBorders>
              <w:top w:val="single" w:color="auto" w:sz="4" w:space="0"/>
              <w:left w:val="nil"/>
              <w:bottom w:val="single" w:color="auto" w:sz="4" w:space="0"/>
              <w:right w:val="single" w:color="auto" w:sz="4" w:space="0"/>
            </w:tcBorders>
            <w:vAlign w:val="center"/>
          </w:tcPr>
          <w:p w14:paraId="3F55AA09">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自合同签订之日起180天</w:t>
            </w:r>
          </w:p>
        </w:tc>
        <w:tc>
          <w:tcPr>
            <w:tcW w:w="2096" w:type="pct"/>
            <w:tcBorders>
              <w:top w:val="single" w:color="auto" w:sz="4" w:space="0"/>
              <w:left w:val="nil"/>
              <w:bottom w:val="single" w:color="auto" w:sz="4" w:space="0"/>
              <w:right w:val="single" w:color="auto" w:sz="4" w:space="0"/>
            </w:tcBorders>
            <w:vAlign w:val="center"/>
          </w:tcPr>
          <w:p w14:paraId="461B11A6">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p>
        </w:tc>
      </w:tr>
      <w:tr w14:paraId="54D8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01" w:type="pct"/>
            <w:vMerge w:val="restart"/>
            <w:tcBorders>
              <w:top w:val="single" w:color="auto" w:sz="4" w:space="0"/>
              <w:left w:val="single" w:color="auto" w:sz="4" w:space="0"/>
              <w:bottom w:val="single" w:color="auto" w:sz="4" w:space="0"/>
              <w:right w:val="single" w:color="auto" w:sz="4" w:space="0"/>
            </w:tcBorders>
            <w:vAlign w:val="center"/>
          </w:tcPr>
          <w:p w14:paraId="70A45DB7">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198" w:type="pct"/>
            <w:gridSpan w:val="2"/>
            <w:tcBorders>
              <w:top w:val="single" w:color="auto" w:sz="4" w:space="0"/>
              <w:left w:val="nil"/>
              <w:bottom w:val="single" w:color="auto" w:sz="4" w:space="0"/>
              <w:right w:val="single" w:color="auto" w:sz="4" w:space="0"/>
            </w:tcBorders>
            <w:vAlign w:val="center"/>
          </w:tcPr>
          <w:p w14:paraId="0BA34A0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346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801" w:type="pct"/>
            <w:vMerge w:val="continue"/>
            <w:tcBorders>
              <w:top w:val="single" w:color="auto" w:sz="4" w:space="0"/>
              <w:left w:val="single" w:color="auto" w:sz="4" w:space="0"/>
              <w:bottom w:val="single" w:color="auto" w:sz="4" w:space="0"/>
              <w:right w:val="single" w:color="auto" w:sz="4" w:space="0"/>
            </w:tcBorders>
            <w:vAlign w:val="center"/>
          </w:tcPr>
          <w:p w14:paraId="38C89E24">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198" w:type="pct"/>
            <w:gridSpan w:val="2"/>
            <w:tcBorders>
              <w:top w:val="single" w:color="auto" w:sz="4" w:space="0"/>
              <w:left w:val="nil"/>
              <w:bottom w:val="single" w:color="auto" w:sz="4" w:space="0"/>
              <w:right w:val="single" w:color="auto" w:sz="4" w:space="0"/>
            </w:tcBorders>
            <w:vAlign w:val="center"/>
          </w:tcPr>
          <w:p w14:paraId="1D8C7C4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57ED3FE2">
      <w:pPr>
        <w:pStyle w:val="26"/>
        <w:rPr>
          <w:rFonts w:hint="eastAsia" w:ascii="仿宋" w:hAnsi="仿宋" w:eastAsia="仿宋" w:cs="仿宋"/>
          <w:color w:val="000000"/>
          <w:sz w:val="21"/>
          <w:szCs w:val="21"/>
          <w:highlight w:val="none"/>
        </w:rPr>
      </w:pPr>
    </w:p>
    <w:p w14:paraId="43770B2F">
      <w:pPr>
        <w:pStyle w:val="26"/>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4867DFFF">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响应人报价应为为采购人提供服务的总含税价，即报价中包括本项目的管理费用、服务费用、各种税费以及供应商响应过程中所发生一切费用。</w:t>
      </w:r>
    </w:p>
    <w:p w14:paraId="64074F91">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少报漏报的内容，均已包含在总价内，成交人不得以任何的形式向采购人索要追加任何的费用，采购人不再另行支付其他费用。</w:t>
      </w:r>
    </w:p>
    <w:p w14:paraId="268E8383">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若成交，响应</w:t>
      </w:r>
      <w:r>
        <w:rPr>
          <w:rFonts w:hint="eastAsia" w:ascii="仿宋" w:hAnsi="仿宋" w:eastAsia="仿宋" w:cs="仿宋"/>
          <w:color w:val="auto"/>
          <w:sz w:val="21"/>
          <w:szCs w:val="21"/>
          <w:highlight w:val="none"/>
          <w:lang w:val="en-US" w:eastAsia="zh-CN"/>
        </w:rPr>
        <w:t>报价比率</w:t>
      </w:r>
      <w:r>
        <w:rPr>
          <w:rFonts w:hint="eastAsia" w:ascii="仿宋" w:hAnsi="仿宋" w:eastAsia="仿宋" w:cs="仿宋"/>
          <w:color w:val="auto"/>
          <w:sz w:val="21"/>
          <w:szCs w:val="21"/>
          <w:highlight w:val="none"/>
        </w:rPr>
        <w:t>不可改变，按采购人实际需求的采购数量和响应</w:t>
      </w:r>
      <w:r>
        <w:rPr>
          <w:rFonts w:hint="eastAsia" w:ascii="仿宋" w:hAnsi="仿宋" w:eastAsia="仿宋" w:cs="仿宋"/>
          <w:color w:val="auto"/>
          <w:sz w:val="21"/>
          <w:szCs w:val="21"/>
          <w:highlight w:val="none"/>
          <w:lang w:val="en-US" w:eastAsia="zh-CN"/>
        </w:rPr>
        <w:t>报价比率</w:t>
      </w:r>
      <w:r>
        <w:rPr>
          <w:rFonts w:hint="eastAsia" w:ascii="仿宋" w:hAnsi="仿宋" w:eastAsia="仿宋" w:cs="仿宋"/>
          <w:color w:val="auto"/>
          <w:sz w:val="21"/>
          <w:szCs w:val="21"/>
          <w:highlight w:val="none"/>
        </w:rPr>
        <w:t>办理合同结算。</w:t>
      </w:r>
    </w:p>
    <w:p w14:paraId="3E14A932">
      <w:pPr>
        <w:pStyle w:val="26"/>
        <w:numPr>
          <w:ilvl w:val="0"/>
          <w:numId w:val="45"/>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报价要求：供应商对本项目提供统一的比率报价，其报价比率须控制在收费单价的90%或以下（即下浮率须达到10%或以上），否则将导致报价无效。报价比率为固定值，不得为区间值，报价比率精确到小数点后两位</w:t>
      </w:r>
      <w:r>
        <w:rPr>
          <w:rFonts w:hint="eastAsia" w:ascii="仿宋" w:hAnsi="仿宋" w:eastAsia="仿宋" w:cs="仿宋"/>
          <w:color w:val="auto"/>
          <w:sz w:val="21"/>
          <w:szCs w:val="21"/>
          <w:highlight w:val="none"/>
          <w:lang w:eastAsia="zh-CN"/>
        </w:rPr>
        <w:t>。</w:t>
      </w:r>
    </w:p>
    <w:p w14:paraId="55901FEB">
      <w:pPr>
        <w:pStyle w:val="26"/>
        <w:rPr>
          <w:rFonts w:hint="eastAsia" w:ascii="仿宋" w:hAnsi="仿宋" w:eastAsia="仿宋" w:cs="仿宋"/>
          <w:color w:val="auto"/>
          <w:sz w:val="21"/>
          <w:szCs w:val="21"/>
          <w:highlight w:val="none"/>
        </w:rPr>
      </w:pPr>
    </w:p>
    <w:p w14:paraId="620D0122">
      <w:pPr>
        <w:pStyle w:val="26"/>
        <w:rPr>
          <w:rFonts w:hint="eastAsia" w:ascii="仿宋" w:hAnsi="仿宋" w:eastAsia="仿宋" w:cs="仿宋"/>
          <w:color w:val="auto"/>
          <w:sz w:val="21"/>
          <w:szCs w:val="21"/>
          <w:highlight w:val="none"/>
        </w:rPr>
      </w:pPr>
    </w:p>
    <w:p w14:paraId="72312C0D">
      <w:pPr>
        <w:pStyle w:val="26"/>
        <w:rPr>
          <w:rFonts w:hint="eastAsia" w:ascii="仿宋" w:hAnsi="仿宋" w:eastAsia="仿宋" w:cs="仿宋"/>
          <w:color w:val="auto"/>
          <w:sz w:val="21"/>
          <w:szCs w:val="21"/>
          <w:highlight w:val="none"/>
        </w:rPr>
      </w:pPr>
    </w:p>
    <w:p w14:paraId="73A2615B">
      <w:pPr>
        <w:pStyle w:val="26"/>
        <w:rPr>
          <w:rFonts w:hint="eastAsia" w:ascii="仿宋" w:hAnsi="仿宋" w:eastAsia="仿宋" w:cs="仿宋"/>
          <w:color w:val="auto"/>
          <w:sz w:val="21"/>
          <w:szCs w:val="21"/>
          <w:highlight w:val="none"/>
        </w:rPr>
      </w:pPr>
    </w:p>
    <w:p w14:paraId="7E478536">
      <w:pPr>
        <w:pStyle w:val="26"/>
        <w:rPr>
          <w:rFonts w:hint="eastAsia" w:ascii="仿宋" w:hAnsi="仿宋" w:eastAsia="仿宋" w:cs="仿宋"/>
          <w:color w:val="auto"/>
          <w:sz w:val="21"/>
          <w:szCs w:val="21"/>
          <w:highlight w:val="none"/>
        </w:rPr>
      </w:pPr>
    </w:p>
    <w:p w14:paraId="68970E7B">
      <w:pPr>
        <w:pStyle w:val="26"/>
        <w:rPr>
          <w:rFonts w:hint="eastAsia" w:ascii="仿宋" w:hAnsi="仿宋" w:eastAsia="仿宋" w:cs="仿宋"/>
          <w:color w:val="auto"/>
          <w:sz w:val="21"/>
          <w:szCs w:val="21"/>
          <w:highlight w:val="none"/>
        </w:rPr>
      </w:pPr>
    </w:p>
    <w:p w14:paraId="738EBB7A">
      <w:pPr>
        <w:pStyle w:val="26"/>
        <w:rPr>
          <w:rFonts w:hint="eastAsia" w:ascii="仿宋" w:hAnsi="仿宋" w:eastAsia="仿宋" w:cs="仿宋"/>
          <w:color w:val="auto"/>
          <w:sz w:val="21"/>
          <w:szCs w:val="21"/>
          <w:highlight w:val="none"/>
        </w:rPr>
      </w:pPr>
    </w:p>
    <w:p w14:paraId="483084A9">
      <w:pPr>
        <w:pStyle w:val="26"/>
        <w:rPr>
          <w:rFonts w:hint="eastAsia" w:ascii="仿宋" w:hAnsi="仿宋" w:eastAsia="仿宋" w:cs="仿宋"/>
          <w:color w:val="auto"/>
          <w:sz w:val="21"/>
          <w:szCs w:val="21"/>
          <w:highlight w:val="none"/>
        </w:rPr>
      </w:pPr>
    </w:p>
    <w:p w14:paraId="0953239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36857B2">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D7F913A">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1CD8C7">
      <w:pPr>
        <w:pStyle w:val="3"/>
        <w:pageBreakBefore/>
        <w:adjustRightInd w:val="0"/>
        <w:snapToGrid w:val="0"/>
        <w:spacing w:before="156" w:beforeLines="50" w:after="0" w:line="240" w:lineRule="auto"/>
        <w:jc w:val="center"/>
        <w:rPr>
          <w:szCs w:val="40"/>
          <w:highlight w:val="none"/>
        </w:rPr>
      </w:pPr>
      <w:r>
        <w:rPr>
          <w:rFonts w:hint="eastAsia" w:ascii="黑体" w:hAnsi="黑体" w:cs="黑体"/>
          <w:sz w:val="36"/>
          <w:szCs w:val="36"/>
          <w:highlight w:val="none"/>
        </w:rPr>
        <w:t>二、资格审查</w:t>
      </w:r>
    </w:p>
    <w:p w14:paraId="48531FB7">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EA169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0BBF8A9">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14:paraId="4D4AB8FE">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宋体"/>
                <w:bCs/>
                <w:szCs w:val="21"/>
                <w:highlight w:val="none"/>
                <w:lang w:eastAsia="zh-CN"/>
              </w:rPr>
              <w:t>比选</w:t>
            </w:r>
            <w:r>
              <w:rPr>
                <w:rFonts w:hint="eastAsia" w:ascii="宋体" w:hAnsi="宋体" w:eastAsia="宋体" w:cs="宋体"/>
                <w:bCs/>
                <w:szCs w:val="21"/>
                <w:highlight w:val="none"/>
                <w:lang w:eastAsia="zh-CN"/>
              </w:rPr>
              <w:t>文件</w:t>
            </w:r>
            <w:r>
              <w:rPr>
                <w:rFonts w:hint="eastAsia" w:ascii="宋体" w:hAnsi="宋体" w:eastAsia="宋体" w:cs="宋体"/>
                <w:bCs/>
                <w:szCs w:val="21"/>
                <w:highlight w:val="none"/>
              </w:rPr>
              <w:t>要求</w:t>
            </w:r>
          </w:p>
        </w:tc>
        <w:tc>
          <w:tcPr>
            <w:tcW w:w="1515" w:type="dxa"/>
            <w:vAlign w:val="center"/>
          </w:tcPr>
          <w:p w14:paraId="11A65A1E">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14:paraId="1DA3DBA2">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14:paraId="545332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93FF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14:paraId="462946F8">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供应商应具备以下条件：</w:t>
            </w:r>
          </w:p>
          <w:p w14:paraId="55643CA2">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14:paraId="31DD046E">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14:paraId="54B7C539">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14:paraId="1EBF026B">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2C6C482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DB6D4BA">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0F71FA8">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6F4F9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4BF63F">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5C6F3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02F76F38">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BC57B3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1BED74B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91EC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6E5C964">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26CA0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7F78D4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224744D2">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A9C9DB8">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C0D9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0C9326C">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49A860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053F5B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1F88E12">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2328A7">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93E1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19739CE">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695D3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71B85E5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F48D8FA">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2399859F">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AC91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730F0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14:paraId="2B17B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14:paraId="108DDF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993E7CC">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14:paraId="1C6DC3D6">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0A73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178E272A">
            <w:pPr>
              <w:keepNext w:val="0"/>
              <w:keepLines w:val="0"/>
              <w:suppressLineNumbers w:val="0"/>
              <w:spacing w:before="0" w:beforeAutospacing="0" w:after="0" w:afterAutospacing="0"/>
              <w:ind w:left="0" w:right="-178" w:rightChars="-85"/>
              <w:jc w:val="center"/>
              <w:rPr>
                <w:rFonts w:hint="eastAsia" w:ascii="宋体" w:hAnsi="宋体" w:eastAsia="宋体" w:cs="宋体"/>
                <w:highlight w:val="none"/>
              </w:rPr>
            </w:pPr>
          </w:p>
        </w:tc>
        <w:tc>
          <w:tcPr>
            <w:tcW w:w="5834" w:type="dxa"/>
            <w:vAlign w:val="center"/>
          </w:tcPr>
          <w:p w14:paraId="5CCC1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eastAsia="宋体" w:cs="宋体"/>
                <w:kern w:val="28"/>
                <w:sz w:val="21"/>
                <w:szCs w:val="21"/>
                <w:highlight w:val="none"/>
                <w:lang w:val="en-US" w:eastAsia="zh-CN"/>
              </w:rPr>
              <w:t>单位负责人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法定代表人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eastAsia="宋体" w:cs="宋体"/>
                <w:kern w:val="28"/>
                <w:sz w:val="21"/>
                <w:szCs w:val="21"/>
                <w:highlight w:val="none"/>
                <w:lang w:val="en-US" w:eastAsia="zh-CN"/>
              </w:rPr>
              <w:t>承诺书</w:t>
            </w:r>
            <w:r>
              <w:rPr>
                <w:rFonts w:hint="eastAsia" w:ascii="宋体" w:hAnsi="宋体" w:eastAsia="宋体" w:cs="宋体"/>
                <w:kern w:val="28"/>
                <w:sz w:val="21"/>
                <w:szCs w:val="21"/>
                <w:highlight w:val="none"/>
                <w:lang w:eastAsia="zh-CN"/>
              </w:rPr>
              <w:t>，格式详见“</w:t>
            </w:r>
            <w:r>
              <w:rPr>
                <w:rFonts w:hint="eastAsia" w:ascii="宋体" w:hAnsi="宋体" w:eastAsia="宋体" w:cs="宋体"/>
                <w:kern w:val="28"/>
                <w:sz w:val="21"/>
                <w:szCs w:val="21"/>
                <w:highlight w:val="none"/>
                <w:lang w:val="en-US" w:eastAsia="zh-CN"/>
              </w:rPr>
              <w:t>3</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供应商廉洁守约承诺书</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14:paraId="51AA471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9A6116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3EB06E6A">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60708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DDF6E2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57386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本项目特定的资格要求：</w:t>
            </w:r>
          </w:p>
          <w:p w14:paraId="0C345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为生产企业：所投产品为第一类医疗器械，提供监督管理部门签发的有效的《医疗器械生产备案凭证》复印件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256E6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为生产企业：所投产品为第二、三类医疗器械，提供监督管理部门签发的有效的《医疗器械生产许可证》复印件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721CF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为经营企业：所投产品为第三类医疗器械，提供监督管理部门签发的有效的《医疗器械经营许可证》复印件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45B8E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为经营企业：所投产品为第二类医疗器械，投标时提供监督管理部门签发的有效的《医疗器械经营备案凭证》复印件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，或承诺供货时提供监督管理部门签发的有效的《医疗器械经营备案凭证》复印件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（提供承诺书，不提供视为不响应）；（如国家另有规定，则适用其规定）</w:t>
            </w:r>
          </w:p>
          <w:p w14:paraId="766E4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(5)如所投产品属于第二类、第三类医疗器械，则必须提供有效的医疗器械注册证明复印件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tc>
        <w:tc>
          <w:tcPr>
            <w:tcW w:w="1515" w:type="dxa"/>
            <w:vAlign w:val="center"/>
          </w:tcPr>
          <w:p w14:paraId="19C222E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299803B">
            <w:pPr>
              <w:keepNext w:val="0"/>
              <w:keepLines w:val="0"/>
              <w:suppressLineNumbers w:val="0"/>
              <w:spacing w:before="0" w:beforeAutospacing="0" w:after="0" w:afterAutospacing="0"/>
              <w:ind w:left="36" w:leftChars="17"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1EF8F0">
            <w:pPr>
              <w:keepNext w:val="0"/>
              <w:keepLines w:val="0"/>
              <w:suppressLineNumbers w:val="0"/>
              <w:spacing w:before="0" w:beforeAutospacing="0" w:after="0" w:afterAutospacing="0"/>
              <w:ind w:left="0" w:leftChars="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AC523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9C7B560">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1B372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14:paraId="58061AA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225FFDE">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14:paraId="1BEEFBB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14:paraId="721C514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14:paraId="5021EFD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14:paraId="46407305">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14:paraId="78C037E9">
      <w:pPr>
        <w:pStyle w:val="26"/>
        <w:rPr>
          <w:rFonts w:hint="eastAsia" w:ascii="宋体" w:hAnsi="宋体" w:eastAsia="宋体" w:cs="宋体"/>
          <w:highlight w:val="none"/>
        </w:rPr>
      </w:pPr>
      <w:r>
        <w:rPr>
          <w:rFonts w:hint="eastAsia" w:ascii="宋体" w:hAnsi="宋体" w:eastAsia="宋体" w:cs="宋体"/>
          <w:color w:val="auto"/>
          <w:kern w:val="0"/>
          <w:sz w:val="21"/>
          <w:szCs w:val="22"/>
          <w:highlight w:val="none"/>
          <w:lang w:val="en-US" w:eastAsia="zh-CN"/>
        </w:rPr>
        <w:t>3、资格审查中要求的《供应商廉洁守约承诺书》，响应人除了在响应文件中装订成册，须在递交</w:t>
      </w:r>
      <w:r>
        <w:rPr>
          <w:rFonts w:hint="eastAsia" w:ascii="宋体" w:hAnsi="宋体" w:cs="宋体"/>
          <w:color w:val="auto"/>
          <w:kern w:val="0"/>
          <w:sz w:val="21"/>
          <w:szCs w:val="22"/>
          <w:highlight w:val="none"/>
          <w:lang w:val="en-US" w:eastAsia="zh-CN"/>
        </w:rPr>
        <w:t>比选</w:t>
      </w:r>
      <w:r>
        <w:rPr>
          <w:rFonts w:hint="eastAsia" w:ascii="宋体" w:hAnsi="宋体" w:eastAsia="宋体" w:cs="宋体"/>
          <w:color w:val="auto"/>
          <w:kern w:val="0"/>
          <w:sz w:val="21"/>
          <w:szCs w:val="22"/>
          <w:highlight w:val="none"/>
          <w:lang w:val="en-US" w:eastAsia="zh-CN"/>
        </w:rPr>
        <w:t>文件时另外单独提供一份盖章签字版的承诺书。若未单独提供，可能影响对响应文件的评价，但不作为一票否决的条款。</w:t>
      </w:r>
    </w:p>
    <w:p w14:paraId="69709D52">
      <w:pPr>
        <w:pStyle w:val="26"/>
        <w:rPr>
          <w:rFonts w:hint="eastAsia" w:ascii="仿宋" w:hAnsi="仿宋" w:eastAsia="仿宋" w:cs="仿宋"/>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4、本自查表不得擅自删改。</w:t>
      </w:r>
    </w:p>
    <w:p w14:paraId="0BC2D962">
      <w:pPr>
        <w:pStyle w:val="26"/>
        <w:ind w:firstLine="0" w:firstLineChars="0"/>
        <w:rPr>
          <w:rFonts w:ascii="宋体" w:hAnsi="宋体" w:cs="宋体"/>
          <w:szCs w:val="21"/>
          <w:highlight w:val="none"/>
        </w:rPr>
      </w:pPr>
    </w:p>
    <w:p w14:paraId="250FF7C7">
      <w:pPr>
        <w:pStyle w:val="26"/>
        <w:ind w:firstLine="400"/>
        <w:rPr>
          <w:rFonts w:ascii="宋体" w:hAnsi="宋体" w:cs="宋体"/>
          <w:szCs w:val="21"/>
          <w:highlight w:val="none"/>
        </w:rPr>
      </w:pPr>
    </w:p>
    <w:p w14:paraId="594B0E6B">
      <w:pPr>
        <w:pStyle w:val="26"/>
        <w:ind w:firstLine="400"/>
        <w:rPr>
          <w:rFonts w:ascii="宋体" w:hAnsi="宋体" w:cs="宋体"/>
          <w:szCs w:val="21"/>
          <w:highlight w:val="none"/>
        </w:rPr>
      </w:pPr>
    </w:p>
    <w:p w14:paraId="2B6873A4">
      <w:pPr>
        <w:autoSpaceDE w:val="0"/>
        <w:autoSpaceDN w:val="0"/>
        <w:adjustRightInd w:val="0"/>
        <w:ind w:firstLine="420" w:firstLineChars="200"/>
        <w:jc w:val="left"/>
        <w:rPr>
          <w:rFonts w:ascii="宋体" w:hAnsi="宋体" w:cs="宋体"/>
          <w:szCs w:val="21"/>
          <w:highlight w:val="none"/>
        </w:rPr>
      </w:pPr>
    </w:p>
    <w:p w14:paraId="778B3BD0">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9743AC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FFA571C">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D8BE440">
      <w:pPr>
        <w:pStyle w:val="26"/>
        <w:ind w:firstLine="400"/>
        <w:rPr>
          <w:rFonts w:ascii="仿宋_GB2312" w:hAnsi="华文仿宋" w:eastAsia="仿宋_GB2312" w:cs="华文仿宋"/>
          <w:bCs/>
          <w:szCs w:val="21"/>
          <w:highlight w:val="none"/>
        </w:rPr>
      </w:pPr>
    </w:p>
    <w:p w14:paraId="3AA13003">
      <w:pPr>
        <w:pStyle w:val="26"/>
        <w:ind w:firstLine="400"/>
        <w:rPr>
          <w:rFonts w:ascii="宋体" w:hAnsi="宋体" w:cs="宋体"/>
          <w:szCs w:val="21"/>
          <w:highlight w:val="none"/>
        </w:rPr>
      </w:pPr>
    </w:p>
    <w:p w14:paraId="14E82927">
      <w:pPr>
        <w:pStyle w:val="26"/>
        <w:ind w:firstLine="400"/>
        <w:rPr>
          <w:rFonts w:ascii="仿宋_GB2312" w:hAnsi="华文仿宋" w:eastAsia="仿宋_GB2312" w:cs="华文仿宋"/>
          <w:bCs/>
          <w:szCs w:val="21"/>
          <w:highlight w:val="none"/>
        </w:rPr>
      </w:pPr>
    </w:p>
    <w:p w14:paraId="7BA63453">
      <w:pPr>
        <w:pStyle w:val="26"/>
        <w:ind w:firstLine="400"/>
        <w:rPr>
          <w:rFonts w:ascii="宋体" w:hAnsi="宋体" w:cs="宋体"/>
          <w:szCs w:val="21"/>
          <w:highlight w:val="none"/>
        </w:rPr>
      </w:pPr>
    </w:p>
    <w:p w14:paraId="2730A581">
      <w:pPr>
        <w:pStyle w:val="26"/>
        <w:ind w:firstLine="400"/>
        <w:rPr>
          <w:rFonts w:ascii="宋体" w:hAnsi="宋体" w:cs="宋体"/>
          <w:szCs w:val="21"/>
          <w:highlight w:val="none"/>
        </w:rPr>
      </w:pPr>
    </w:p>
    <w:p w14:paraId="368EF5C9">
      <w:pPr>
        <w:pStyle w:val="26"/>
        <w:ind w:firstLine="400"/>
        <w:rPr>
          <w:rFonts w:ascii="宋体" w:hAnsi="宋体" w:cs="宋体"/>
          <w:szCs w:val="21"/>
          <w:highlight w:val="none"/>
        </w:rPr>
      </w:pPr>
    </w:p>
    <w:p w14:paraId="57A3FE0C">
      <w:pPr>
        <w:pStyle w:val="26"/>
        <w:ind w:firstLine="400"/>
        <w:rPr>
          <w:rFonts w:ascii="宋体" w:hAnsi="宋体" w:cs="宋体"/>
          <w:szCs w:val="21"/>
          <w:highlight w:val="none"/>
        </w:rPr>
      </w:pPr>
    </w:p>
    <w:p w14:paraId="3F35DFD8">
      <w:pPr>
        <w:pStyle w:val="26"/>
        <w:ind w:firstLine="400"/>
        <w:rPr>
          <w:rFonts w:ascii="宋体" w:hAnsi="宋体" w:cs="宋体"/>
          <w:szCs w:val="21"/>
          <w:highlight w:val="none"/>
        </w:rPr>
      </w:pPr>
    </w:p>
    <w:p w14:paraId="0793920F">
      <w:pPr>
        <w:pStyle w:val="26"/>
        <w:ind w:firstLine="400"/>
        <w:rPr>
          <w:rFonts w:ascii="宋体" w:hAnsi="宋体" w:cs="宋体"/>
          <w:szCs w:val="21"/>
          <w:highlight w:val="none"/>
        </w:rPr>
      </w:pPr>
    </w:p>
    <w:p w14:paraId="70823767">
      <w:pPr>
        <w:pStyle w:val="26"/>
        <w:ind w:firstLine="400"/>
        <w:rPr>
          <w:rFonts w:ascii="宋体" w:hAnsi="宋体" w:cs="宋体"/>
          <w:szCs w:val="21"/>
          <w:highlight w:val="none"/>
        </w:rPr>
      </w:pPr>
    </w:p>
    <w:p w14:paraId="0B593883">
      <w:pPr>
        <w:pStyle w:val="26"/>
        <w:ind w:firstLine="400"/>
        <w:rPr>
          <w:rFonts w:ascii="宋体" w:hAnsi="宋体" w:cs="宋体"/>
          <w:szCs w:val="21"/>
          <w:highlight w:val="none"/>
        </w:rPr>
      </w:pPr>
    </w:p>
    <w:p w14:paraId="361A5859">
      <w:pPr>
        <w:pStyle w:val="26"/>
        <w:ind w:firstLine="400"/>
        <w:rPr>
          <w:rFonts w:ascii="宋体" w:hAnsi="宋体" w:cs="宋体"/>
          <w:szCs w:val="21"/>
          <w:highlight w:val="none"/>
        </w:rPr>
      </w:pPr>
    </w:p>
    <w:p w14:paraId="6C0E1AAF">
      <w:pPr>
        <w:pStyle w:val="26"/>
        <w:ind w:firstLine="400"/>
        <w:rPr>
          <w:rFonts w:ascii="宋体" w:hAnsi="宋体" w:cs="宋体"/>
          <w:szCs w:val="21"/>
          <w:highlight w:val="none"/>
        </w:rPr>
      </w:pPr>
    </w:p>
    <w:p w14:paraId="4E19E9A2">
      <w:pPr>
        <w:pStyle w:val="26"/>
        <w:ind w:firstLine="400"/>
        <w:rPr>
          <w:rFonts w:ascii="宋体" w:hAnsi="宋体" w:cs="宋体"/>
          <w:szCs w:val="21"/>
          <w:highlight w:val="none"/>
        </w:rPr>
      </w:pPr>
    </w:p>
    <w:p w14:paraId="4721DB96">
      <w:pPr>
        <w:pStyle w:val="26"/>
        <w:ind w:firstLine="400"/>
        <w:rPr>
          <w:rFonts w:ascii="宋体" w:hAnsi="宋体" w:cs="宋体"/>
          <w:szCs w:val="21"/>
          <w:highlight w:val="none"/>
        </w:rPr>
      </w:pPr>
    </w:p>
    <w:p w14:paraId="374751FD">
      <w:pPr>
        <w:pStyle w:val="26"/>
        <w:ind w:firstLine="400"/>
        <w:rPr>
          <w:rFonts w:ascii="宋体" w:hAnsi="宋体" w:cs="宋体"/>
          <w:szCs w:val="21"/>
          <w:highlight w:val="none"/>
        </w:rPr>
      </w:pPr>
    </w:p>
    <w:p w14:paraId="25843990">
      <w:pPr>
        <w:pStyle w:val="26"/>
        <w:ind w:firstLine="400"/>
        <w:rPr>
          <w:rFonts w:ascii="宋体" w:hAnsi="宋体" w:cs="宋体"/>
          <w:szCs w:val="21"/>
          <w:highlight w:val="none"/>
        </w:rPr>
      </w:pPr>
    </w:p>
    <w:p w14:paraId="763F804C">
      <w:pPr>
        <w:pStyle w:val="26"/>
        <w:ind w:firstLine="400"/>
        <w:rPr>
          <w:rFonts w:ascii="宋体" w:hAnsi="宋体" w:cs="宋体"/>
          <w:szCs w:val="21"/>
          <w:highlight w:val="none"/>
        </w:rPr>
      </w:pPr>
    </w:p>
    <w:p w14:paraId="16A9EB01">
      <w:pPr>
        <w:pStyle w:val="26"/>
        <w:ind w:firstLine="400"/>
        <w:rPr>
          <w:rFonts w:ascii="宋体" w:hAnsi="宋体" w:cs="宋体"/>
          <w:szCs w:val="21"/>
          <w:highlight w:val="none"/>
        </w:rPr>
      </w:pPr>
    </w:p>
    <w:p w14:paraId="2373615A">
      <w:pPr>
        <w:pStyle w:val="26"/>
        <w:ind w:firstLine="400"/>
        <w:rPr>
          <w:rFonts w:ascii="宋体" w:hAnsi="宋体" w:cs="宋体"/>
          <w:szCs w:val="21"/>
          <w:highlight w:val="none"/>
        </w:rPr>
      </w:pPr>
    </w:p>
    <w:p w14:paraId="253ED16D">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14:paraId="37283D41">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14:paraId="22CFDCCB">
      <w:pPr>
        <w:adjustRightInd w:val="0"/>
        <w:snapToGrid w:val="0"/>
        <w:spacing w:line="240" w:lineRule="auto"/>
        <w:ind w:firstLine="480" w:firstLineChars="200"/>
        <w:rPr>
          <w:rFonts w:ascii="宋体" w:hAnsi="宋体" w:cs="宋体"/>
          <w:sz w:val="24"/>
          <w:highlight w:val="none"/>
        </w:rPr>
      </w:pPr>
    </w:p>
    <w:p w14:paraId="36C104B5">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p>
    <w:p w14:paraId="6D37B1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 xml:space="preserve">中山大学孙逸仙纪念医院***采购 </w:t>
      </w:r>
      <w:r>
        <w:rPr>
          <w:rFonts w:hint="eastAsia" w:ascii="宋体" w:hAnsi="宋体" w:cs="宋体"/>
          <w:sz w:val="24"/>
          <w:highlight w:val="none"/>
        </w:rPr>
        <w:t>项目的</w:t>
      </w:r>
      <w:r>
        <w:rPr>
          <w:rFonts w:hint="eastAsia" w:ascii="宋体" w:hAnsi="宋体" w:cs="宋体"/>
          <w:sz w:val="24"/>
          <w:highlight w:val="none"/>
          <w:lang w:eastAsia="zh-CN"/>
        </w:rPr>
        <w:t>比选</w:t>
      </w:r>
      <w:r>
        <w:rPr>
          <w:rFonts w:hint="eastAsia" w:ascii="宋体" w:hAnsi="宋体" w:cs="宋体"/>
          <w:sz w:val="24"/>
          <w:highlight w:val="none"/>
        </w:rPr>
        <w:t>邀请，本单位（企业）自愿参加报名响应，现声明如下：</w:t>
      </w:r>
    </w:p>
    <w:p w14:paraId="199BA292">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本单位（企业）已完全清楚本项目</w:t>
      </w:r>
      <w:r>
        <w:rPr>
          <w:rFonts w:hint="eastAsia" w:ascii="宋体" w:hAnsi="宋体" w:cs="宋体"/>
          <w:sz w:val="24"/>
          <w:highlight w:val="none"/>
          <w:lang w:eastAsia="zh-CN"/>
        </w:rPr>
        <w:t>比选</w:t>
      </w:r>
      <w:r>
        <w:rPr>
          <w:rFonts w:hint="eastAsia" w:ascii="宋体" w:hAnsi="宋体" w:cs="宋体"/>
          <w:sz w:val="24"/>
          <w:highlight w:val="none"/>
        </w:rPr>
        <w:t>文件的内容和要求。</w:t>
      </w:r>
    </w:p>
    <w:p w14:paraId="4C650BE9">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本单位（企业）具有履行合同所必需的设备和专业技术能力，且参加本次采购活动前三年内在经营活动中没有重大违法记录。否则，由此所造成的损失、不良后果及法律责任，一律由我单位承担。</w:t>
      </w:r>
    </w:p>
    <w:p w14:paraId="17E7D981">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本公司（企业）具有良好的商业信誉和健全的财务会计制度、具有依法缴纳税收和社会保障资金的良好记录。</w:t>
      </w:r>
    </w:p>
    <w:p w14:paraId="0C8209B6">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本公司（企业）承诺绝不存在“法定代表人或单位负责人为同一人或者存在直接控股、管理关系的不同响应单位，参加同一合同项下的采购活动”的情况。</w:t>
      </w:r>
    </w:p>
    <w:p w14:paraId="0D004773">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本公司（企业）参加本次采购活动，具备独立实施能力，属于非联合体响应。</w:t>
      </w:r>
    </w:p>
    <w:p w14:paraId="5843CEE5">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本公司（企业）承诺绝不存在“为本采购项目提供过整体设计、规范编制或者项目管理、监理、检测等服务”的情况。</w:t>
      </w:r>
    </w:p>
    <w:p w14:paraId="415E5714">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本公司（企业）承诺如若成交，绝不以任何方式转包或分包本项目。</w:t>
      </w:r>
    </w:p>
    <w:p w14:paraId="7E12AF52">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ED08362">
      <w:pPr>
        <w:pStyle w:val="26"/>
        <w:keepNext w:val="0"/>
        <w:keepLines w:val="0"/>
        <w:pageBreakBefore w:val="0"/>
        <w:widowControl w:val="0"/>
        <w:numPr>
          <w:ilvl w:val="0"/>
          <w:numId w:val="46"/>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z w:val="24"/>
          <w:highlight w:val="none"/>
        </w:rPr>
      </w:pPr>
      <w:r>
        <w:rPr>
          <w:rFonts w:hint="eastAsia" w:ascii="宋体" w:hAnsi="宋体" w:cs="宋体"/>
          <w:sz w:val="24"/>
          <w:highlight w:val="none"/>
        </w:rPr>
        <w:t xml:space="preserve">本次采购活动中，如有违法、违规、弄虚作假行为，所造成的损失、不良后果及法律责任，一律由我单位承担。  </w:t>
      </w:r>
    </w:p>
    <w:p w14:paraId="30A8D5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67B7B660">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14:paraId="08EEC94E">
      <w:pPr>
        <w:pStyle w:val="29"/>
        <w:rPr>
          <w:highlight w:val="none"/>
        </w:rPr>
      </w:pPr>
    </w:p>
    <w:p w14:paraId="6FF2C27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A7717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FE0A57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3174E8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14:paraId="4BA54A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37E1281D">
      <w:pPr>
        <w:shd w:val="clear" w:color="auto" w:fill="FFFFFF"/>
        <w:adjustRightInd w:val="0"/>
        <w:snapToGrid w:val="0"/>
        <w:spacing w:line="360" w:lineRule="exact"/>
        <w:jc w:val="center"/>
        <w:rPr>
          <w:rFonts w:ascii="宋体" w:hAnsi="宋体" w:cs="宋体"/>
          <w:kern w:val="0"/>
          <w:sz w:val="24"/>
          <w:highlight w:val="none"/>
        </w:rPr>
      </w:pPr>
    </w:p>
    <w:p w14:paraId="1CB9F84B">
      <w:pPr>
        <w:pStyle w:val="8"/>
        <w:rPr>
          <w:rFonts w:ascii="宋体" w:hAnsi="宋体" w:cs="宋体"/>
          <w:kern w:val="0"/>
          <w:highlight w:val="none"/>
        </w:rPr>
      </w:pPr>
    </w:p>
    <w:p w14:paraId="5285A2CD">
      <w:pPr>
        <w:pStyle w:val="8"/>
        <w:rPr>
          <w:rFonts w:ascii="宋体" w:hAnsi="宋体" w:cs="宋体"/>
          <w:kern w:val="0"/>
          <w:highlight w:val="none"/>
        </w:rPr>
      </w:pPr>
    </w:p>
    <w:p w14:paraId="2A603FA0">
      <w:pPr>
        <w:pStyle w:val="8"/>
        <w:rPr>
          <w:rFonts w:ascii="宋体" w:hAnsi="宋体" w:cs="宋体"/>
          <w:kern w:val="0"/>
          <w:highlight w:val="none"/>
        </w:rPr>
      </w:pPr>
    </w:p>
    <w:p w14:paraId="488A2023">
      <w:pPr>
        <w:pStyle w:val="8"/>
        <w:rPr>
          <w:rFonts w:ascii="宋体" w:hAnsi="宋体" w:cs="宋体"/>
          <w:kern w:val="0"/>
          <w:highlight w:val="none"/>
        </w:rPr>
      </w:pPr>
    </w:p>
    <w:p w14:paraId="5486AC05">
      <w:pPr>
        <w:pStyle w:val="8"/>
        <w:rPr>
          <w:rFonts w:ascii="宋体" w:hAnsi="宋体" w:cs="宋体"/>
          <w:kern w:val="0"/>
          <w:highlight w:val="none"/>
        </w:rPr>
      </w:pPr>
    </w:p>
    <w:p w14:paraId="7DF4AC09">
      <w:pPr>
        <w:pStyle w:val="8"/>
        <w:rPr>
          <w:rFonts w:ascii="宋体" w:hAnsi="宋体" w:cs="宋体"/>
          <w:kern w:val="0"/>
          <w:highlight w:val="none"/>
        </w:rPr>
      </w:pPr>
    </w:p>
    <w:p w14:paraId="17054365">
      <w:pPr>
        <w:pStyle w:val="8"/>
        <w:rPr>
          <w:rFonts w:ascii="宋体" w:hAnsi="宋体" w:cs="宋体"/>
          <w:kern w:val="0"/>
          <w:highlight w:val="none"/>
        </w:rPr>
      </w:pPr>
    </w:p>
    <w:p w14:paraId="6FF9BC17">
      <w:pPr>
        <w:pStyle w:val="8"/>
        <w:rPr>
          <w:rFonts w:ascii="宋体" w:hAnsi="宋体" w:cs="宋体"/>
          <w:kern w:val="0"/>
          <w:highlight w:val="none"/>
        </w:rPr>
      </w:pPr>
    </w:p>
    <w:p w14:paraId="59250531">
      <w:pPr>
        <w:pStyle w:val="8"/>
        <w:rPr>
          <w:rFonts w:ascii="宋体" w:hAnsi="宋体" w:cs="宋体"/>
          <w:kern w:val="0"/>
          <w:highlight w:val="none"/>
        </w:rPr>
      </w:pPr>
    </w:p>
    <w:p w14:paraId="1A230A52">
      <w:pPr>
        <w:pStyle w:val="8"/>
        <w:rPr>
          <w:rFonts w:ascii="宋体" w:hAnsi="宋体" w:cs="宋体"/>
          <w:kern w:val="0"/>
          <w:highlight w:val="none"/>
        </w:rPr>
      </w:pPr>
    </w:p>
    <w:p w14:paraId="75748D97">
      <w:pPr>
        <w:pStyle w:val="8"/>
        <w:rPr>
          <w:rFonts w:ascii="宋体" w:hAnsi="宋体" w:cs="宋体"/>
          <w:kern w:val="0"/>
          <w:highlight w:val="none"/>
        </w:rPr>
      </w:pPr>
    </w:p>
    <w:p w14:paraId="64B30480">
      <w:pPr>
        <w:pStyle w:val="8"/>
        <w:rPr>
          <w:rFonts w:ascii="宋体" w:hAnsi="宋体" w:cs="宋体"/>
          <w:kern w:val="0"/>
          <w:highlight w:val="none"/>
        </w:rPr>
      </w:pPr>
    </w:p>
    <w:p w14:paraId="25166F8F">
      <w:pPr>
        <w:pStyle w:val="8"/>
        <w:rPr>
          <w:rFonts w:ascii="宋体" w:hAnsi="宋体" w:cs="宋体"/>
          <w:kern w:val="0"/>
          <w:highlight w:val="none"/>
        </w:rPr>
      </w:pPr>
    </w:p>
    <w:p w14:paraId="336076BC">
      <w:pPr>
        <w:pStyle w:val="8"/>
        <w:rPr>
          <w:rFonts w:ascii="宋体" w:hAnsi="宋体" w:cs="宋体"/>
          <w:kern w:val="0"/>
          <w:highlight w:val="none"/>
        </w:rPr>
      </w:pPr>
    </w:p>
    <w:p w14:paraId="36175CE9">
      <w:pPr>
        <w:pStyle w:val="8"/>
        <w:rPr>
          <w:rFonts w:ascii="宋体" w:hAnsi="宋体" w:cs="宋体"/>
          <w:kern w:val="0"/>
          <w:highlight w:val="none"/>
        </w:rPr>
      </w:pPr>
    </w:p>
    <w:p w14:paraId="6F36883E">
      <w:pPr>
        <w:pStyle w:val="8"/>
        <w:rPr>
          <w:rFonts w:ascii="宋体" w:hAnsi="宋体" w:cs="宋体"/>
          <w:kern w:val="0"/>
          <w:highlight w:val="none"/>
        </w:rPr>
      </w:pPr>
    </w:p>
    <w:p w14:paraId="73520F83">
      <w:pPr>
        <w:pStyle w:val="8"/>
        <w:rPr>
          <w:rFonts w:ascii="宋体" w:hAnsi="宋体" w:cs="宋体"/>
          <w:kern w:val="0"/>
          <w:highlight w:val="none"/>
        </w:rPr>
      </w:pPr>
    </w:p>
    <w:p w14:paraId="689A0EDA">
      <w:pPr>
        <w:pStyle w:val="8"/>
        <w:rPr>
          <w:rFonts w:ascii="宋体" w:hAnsi="宋体" w:cs="宋体"/>
          <w:kern w:val="0"/>
          <w:highlight w:val="none"/>
        </w:rPr>
      </w:pPr>
    </w:p>
    <w:p w14:paraId="3024462C">
      <w:pPr>
        <w:pStyle w:val="8"/>
        <w:rPr>
          <w:rFonts w:ascii="宋体" w:hAnsi="宋体" w:cs="宋体"/>
          <w:kern w:val="0"/>
          <w:highlight w:val="none"/>
        </w:rPr>
      </w:pPr>
    </w:p>
    <w:p w14:paraId="1230106F">
      <w:pPr>
        <w:pStyle w:val="8"/>
        <w:rPr>
          <w:rFonts w:ascii="宋体" w:hAnsi="宋体" w:cs="宋体"/>
          <w:kern w:val="0"/>
          <w:highlight w:val="none"/>
        </w:rPr>
      </w:pPr>
    </w:p>
    <w:p w14:paraId="4FD9EDA9">
      <w:pPr>
        <w:pStyle w:val="8"/>
        <w:rPr>
          <w:rFonts w:ascii="宋体" w:hAnsi="宋体" w:cs="宋体"/>
          <w:kern w:val="0"/>
          <w:highlight w:val="none"/>
        </w:rPr>
      </w:pPr>
    </w:p>
    <w:p w14:paraId="0E9A4D61">
      <w:pPr>
        <w:pStyle w:val="8"/>
        <w:rPr>
          <w:rFonts w:ascii="宋体" w:hAnsi="宋体" w:cs="宋体"/>
          <w:kern w:val="0"/>
          <w:highlight w:val="none"/>
        </w:rPr>
      </w:pPr>
    </w:p>
    <w:p w14:paraId="6765AB81">
      <w:pPr>
        <w:pStyle w:val="8"/>
        <w:rPr>
          <w:rFonts w:ascii="宋体" w:hAnsi="宋体" w:cs="宋体"/>
          <w:kern w:val="0"/>
          <w:highlight w:val="none"/>
        </w:rPr>
      </w:pPr>
    </w:p>
    <w:p w14:paraId="212B187F">
      <w:pPr>
        <w:pStyle w:val="8"/>
        <w:rPr>
          <w:rFonts w:ascii="宋体" w:hAnsi="宋体" w:cs="宋体"/>
          <w:kern w:val="0"/>
          <w:highlight w:val="none"/>
        </w:rPr>
      </w:pPr>
    </w:p>
    <w:p w14:paraId="480318B6">
      <w:pPr>
        <w:pStyle w:val="8"/>
        <w:rPr>
          <w:rFonts w:ascii="宋体" w:hAnsi="宋体" w:cs="宋体"/>
          <w:kern w:val="0"/>
          <w:highlight w:val="none"/>
        </w:rPr>
      </w:pPr>
    </w:p>
    <w:p w14:paraId="6383F942">
      <w:pPr>
        <w:pStyle w:val="8"/>
        <w:rPr>
          <w:rFonts w:ascii="宋体" w:hAnsi="宋体" w:cs="宋体"/>
          <w:kern w:val="0"/>
          <w:highlight w:val="none"/>
        </w:rPr>
      </w:pPr>
    </w:p>
    <w:p w14:paraId="3A2BFAA0">
      <w:pPr>
        <w:pStyle w:val="8"/>
        <w:rPr>
          <w:rFonts w:ascii="宋体" w:hAnsi="宋体" w:cs="宋体"/>
          <w:kern w:val="0"/>
          <w:highlight w:val="none"/>
        </w:rPr>
      </w:pPr>
    </w:p>
    <w:p w14:paraId="49155336">
      <w:pPr>
        <w:pStyle w:val="8"/>
        <w:rPr>
          <w:rFonts w:ascii="宋体" w:hAnsi="宋体" w:cs="宋体"/>
          <w:kern w:val="0"/>
          <w:highlight w:val="none"/>
        </w:rPr>
      </w:pPr>
    </w:p>
    <w:p w14:paraId="1FC8759E">
      <w:pPr>
        <w:pStyle w:val="8"/>
        <w:rPr>
          <w:rFonts w:ascii="宋体" w:hAnsi="宋体" w:cs="宋体"/>
          <w:kern w:val="0"/>
          <w:highlight w:val="none"/>
        </w:rPr>
      </w:pPr>
    </w:p>
    <w:p w14:paraId="62C15D21">
      <w:pPr>
        <w:pStyle w:val="8"/>
        <w:rPr>
          <w:rFonts w:ascii="宋体" w:hAnsi="宋体" w:cs="宋体"/>
          <w:kern w:val="0"/>
          <w:highlight w:val="none"/>
        </w:rPr>
      </w:pPr>
    </w:p>
    <w:p w14:paraId="61A5063C">
      <w:pPr>
        <w:pStyle w:val="8"/>
        <w:rPr>
          <w:rFonts w:ascii="宋体" w:hAnsi="宋体" w:cs="宋体"/>
          <w:kern w:val="0"/>
          <w:highlight w:val="none"/>
        </w:rPr>
      </w:pPr>
    </w:p>
    <w:p w14:paraId="4BEA10CF">
      <w:pPr>
        <w:pStyle w:val="8"/>
        <w:rPr>
          <w:rFonts w:ascii="宋体" w:hAnsi="宋体" w:cs="宋体"/>
          <w:kern w:val="0"/>
          <w:highlight w:val="none"/>
        </w:rPr>
      </w:pPr>
    </w:p>
    <w:p w14:paraId="6B57EC44">
      <w:pPr>
        <w:pStyle w:val="8"/>
        <w:rPr>
          <w:rFonts w:ascii="宋体" w:hAnsi="宋体" w:cs="宋体"/>
          <w:kern w:val="0"/>
          <w:highlight w:val="none"/>
        </w:rPr>
      </w:pPr>
    </w:p>
    <w:p w14:paraId="270A9100">
      <w:pPr>
        <w:pStyle w:val="8"/>
        <w:rPr>
          <w:rFonts w:ascii="宋体" w:hAnsi="宋体" w:cs="宋体"/>
          <w:kern w:val="0"/>
          <w:highlight w:val="none"/>
        </w:rPr>
      </w:pPr>
    </w:p>
    <w:p w14:paraId="6AD911A4">
      <w:pPr>
        <w:pStyle w:val="8"/>
        <w:rPr>
          <w:rFonts w:ascii="宋体" w:hAnsi="宋体" w:cs="宋体"/>
          <w:kern w:val="0"/>
          <w:highlight w:val="none"/>
        </w:rPr>
      </w:pPr>
    </w:p>
    <w:p w14:paraId="764F04A7">
      <w:pPr>
        <w:pStyle w:val="8"/>
        <w:rPr>
          <w:rFonts w:ascii="宋体" w:hAnsi="宋体" w:cs="宋体"/>
          <w:kern w:val="0"/>
          <w:highlight w:val="none"/>
        </w:rPr>
      </w:pPr>
    </w:p>
    <w:p w14:paraId="6E48227C">
      <w:pPr>
        <w:pStyle w:val="8"/>
        <w:rPr>
          <w:rFonts w:ascii="宋体" w:hAnsi="宋体" w:cs="宋体"/>
          <w:kern w:val="0"/>
          <w:highlight w:val="none"/>
        </w:rPr>
      </w:pPr>
    </w:p>
    <w:p w14:paraId="512315FF">
      <w:pPr>
        <w:pStyle w:val="8"/>
        <w:rPr>
          <w:rFonts w:ascii="宋体" w:hAnsi="宋体" w:cs="宋体"/>
          <w:kern w:val="0"/>
          <w:highlight w:val="none"/>
        </w:rPr>
      </w:pPr>
    </w:p>
    <w:p w14:paraId="0FAD8DCD">
      <w:pPr>
        <w:pStyle w:val="29"/>
        <w:numPr>
          <w:ilvl w:val="0"/>
          <w:numId w:val="0"/>
        </w:numPr>
        <w:spacing w:before="156" w:beforeLines="50" w:after="156" w:afterLines="50" w:line="360" w:lineRule="auto"/>
        <w:jc w:val="center"/>
        <w:rPr>
          <w:rFonts w:ascii="宋体" w:hAnsi="宋体" w:cs="宋体"/>
          <w:b/>
          <w:bCs/>
          <w:sz w:val="32"/>
          <w:szCs w:val="32"/>
          <w:highlight w:val="none"/>
        </w:rPr>
      </w:pPr>
      <w:r>
        <w:rPr>
          <w:rFonts w:hint="eastAsia" w:ascii="宋体" w:hAnsi="宋体" w:cs="宋体"/>
          <w:b/>
          <w:bCs/>
          <w:sz w:val="32"/>
          <w:szCs w:val="40"/>
          <w:highlight w:val="none"/>
        </w:rPr>
        <w:t>3、</w:t>
      </w:r>
      <w:r>
        <w:rPr>
          <w:rFonts w:hint="eastAsia" w:ascii="宋体" w:hAnsi="宋体" w:cs="宋体"/>
          <w:b/>
          <w:bCs/>
          <w:sz w:val="32"/>
          <w:szCs w:val="32"/>
          <w:highlight w:val="none"/>
        </w:rPr>
        <w:t>供应商廉洁守约承诺书</w:t>
      </w:r>
    </w:p>
    <w:p w14:paraId="34BBF0CA">
      <w:pPr>
        <w:pStyle w:val="29"/>
        <w:spacing w:before="156" w:beforeLines="50" w:after="156" w:afterLines="50" w:line="360" w:lineRule="auto"/>
        <w:ind w:firstLine="0"/>
        <w:jc w:val="both"/>
        <w:rPr>
          <w:rFonts w:ascii="宋体" w:hAnsi="宋体" w:cs="宋体"/>
          <w:b/>
          <w:bCs/>
          <w:sz w:val="24"/>
          <w:highlight w:val="none"/>
        </w:rPr>
      </w:pPr>
      <w:r>
        <w:rPr>
          <w:rFonts w:hint="eastAsia" w:ascii="宋体" w:hAnsi="宋体" w:cs="宋体"/>
          <w:b/>
          <w:bCs/>
          <w:sz w:val="24"/>
          <w:highlight w:val="none"/>
          <w:u w:val="single"/>
        </w:rPr>
        <w:t>要求本承诺书除了在响应文件中装订成册，须在递交</w:t>
      </w:r>
      <w:r>
        <w:rPr>
          <w:rFonts w:hint="eastAsia" w:ascii="宋体" w:hAnsi="宋体" w:cs="宋体"/>
          <w:b/>
          <w:bCs/>
          <w:sz w:val="24"/>
          <w:highlight w:val="none"/>
          <w:u w:val="single"/>
          <w:lang w:eastAsia="zh-CN"/>
        </w:rPr>
        <w:t>比选</w:t>
      </w:r>
      <w:r>
        <w:rPr>
          <w:rFonts w:hint="eastAsia" w:ascii="宋体" w:hAnsi="宋体" w:cs="宋体"/>
          <w:b/>
          <w:bCs/>
          <w:sz w:val="24"/>
          <w:highlight w:val="none"/>
          <w:u w:val="single"/>
        </w:rPr>
        <w:t>文件时另外提供一份盖章签字版的承诺书</w:t>
      </w:r>
      <w:r>
        <w:rPr>
          <w:rFonts w:hint="eastAsia" w:ascii="宋体" w:hAnsi="宋体" w:cs="宋体"/>
          <w:b/>
          <w:bCs/>
          <w:sz w:val="24"/>
          <w:highlight w:val="none"/>
        </w:rPr>
        <w:t>。若未单独提供，可能影响对响应文件的评价，但不作为一票否决的条款。（注：本承诺书内容不得擅自删改）</w:t>
      </w:r>
    </w:p>
    <w:p w14:paraId="3838B193">
      <w:pPr>
        <w:snapToGrid w:val="0"/>
        <w:spacing w:before="156" w:beforeLines="50"/>
        <w:jc w:val="center"/>
        <w:rPr>
          <w:rFonts w:ascii="仿宋_GB2312" w:eastAsia="仿宋_GB2312" w:cs="仿宋_GB2312"/>
          <w:b/>
          <w:bCs/>
          <w:position w:val="-60"/>
          <w:sz w:val="56"/>
          <w:szCs w:val="56"/>
          <w:highlight w:val="none"/>
        </w:rPr>
      </w:pPr>
      <w:r>
        <w:rPr>
          <w:rFonts w:hint="eastAsia" w:ascii="仿宋_GB2312" w:hAnsi="Calibri Light" w:eastAsia="仿宋_GB2312" w:cs="仿宋_GB2312"/>
          <w:b/>
          <w:bCs/>
          <w:position w:val="-60"/>
          <w:sz w:val="52"/>
          <w:szCs w:val="52"/>
          <w:highlight w:val="none"/>
        </w:rPr>
        <w:t>中山大学孙逸仙纪念医院</w:t>
      </w:r>
    </w:p>
    <w:p w14:paraId="095010CC">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49154B29">
      <w:pPr>
        <w:adjustRightInd w:val="0"/>
        <w:snapToGrid w:val="0"/>
        <w:spacing w:line="360"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项目名称：</w:t>
      </w:r>
    </w:p>
    <w:p w14:paraId="696D48A4">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2C4880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48A1A33E">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前款所称“特殊关系人”，是指医院工作人员的近亲属、特殊利害关系人等 。</w:t>
      </w:r>
    </w:p>
    <w:p w14:paraId="09B873A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E8B0E03">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三、我司承诺需要在医院进行产品宣传、推广工作时，一定向医院相关职能部门提出书面申请。经审批后，由医院有组织、有计划地予以安排。</w:t>
      </w:r>
    </w:p>
    <w:p w14:paraId="69F8D9B5">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四、我司承诺遵守国家有关招标采购法律法规规章，在参加医院招标采购活动时，保证诚信投标、不串标、不陪标，严格按照有关规定及合同执行。</w:t>
      </w:r>
    </w:p>
    <w:p w14:paraId="0EC4F9F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五、我司承诺</w:t>
      </w:r>
    </w:p>
    <w:p w14:paraId="552C4377">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宋体" w:hAnsi="宋体" w:cs="仿宋_GB2312"/>
          <w:sz w:val="24"/>
          <w:highlight w:val="none"/>
        </w:rPr>
        <w:t>□</w:t>
      </w:r>
      <w:r>
        <w:rPr>
          <w:rFonts w:hint="eastAsia" w:ascii="仿宋_GB2312" w:hAnsi="Calibri Light" w:eastAsia="仿宋_GB2312" w:cs="仿宋_GB2312"/>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5D3B83A3">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F263C5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highlight w:val="none"/>
          <w:lang w:eastAsia="zh-CN"/>
        </w:rPr>
        <w:t>比选</w:t>
      </w:r>
      <w:r>
        <w:rPr>
          <w:rFonts w:hint="eastAsia" w:ascii="仿宋_GB2312" w:hAnsi="Calibri Light" w:eastAsia="仿宋_GB2312" w:cs="仿宋_GB2312"/>
          <w:sz w:val="24"/>
          <w:highlight w:val="none"/>
        </w:rPr>
        <w:t>文件和中标人的投标文件或其他响应文件签订书面合同。</w:t>
      </w:r>
    </w:p>
    <w:p w14:paraId="403A344B">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若违反上述承诺，我司自愿接受中山大学孙逸仙纪念医院以下处理：医院</w:t>
      </w:r>
      <w:r>
        <w:rPr>
          <w:rFonts w:hint="eastAsia" w:ascii="仿宋_GB2312" w:hAnsi="仿宋_GB2312" w:eastAsia="仿宋_GB2312" w:cs="仿宋_GB2312"/>
          <w:sz w:val="24"/>
          <w:highlight w:val="none"/>
        </w:rPr>
        <w:t>将我司违规行为予以曝光；医院取消我司中标成交资格并不予退还履约保证金；</w:t>
      </w:r>
      <w:r>
        <w:rPr>
          <w:rFonts w:hint="eastAsia" w:ascii="仿宋_GB2312" w:hAnsi="Calibri Light" w:eastAsia="仿宋_GB2312" w:cs="仿宋_GB2312"/>
          <w:sz w:val="24"/>
          <w:highlight w:val="none"/>
        </w:rPr>
        <w:t>医院有权解除双方签订的买卖合同、技术服务合同及建筑工程施工合同等合同，停用相关产品，并断绝与我司业务往来，</w:t>
      </w:r>
      <w:r>
        <w:rPr>
          <w:rFonts w:hint="eastAsia" w:ascii="仿宋_GB2312" w:hAnsi="仿宋_GB2312" w:eastAsia="仿宋_GB2312" w:cs="仿宋_GB2312"/>
          <w:sz w:val="24"/>
          <w:highlight w:val="none"/>
        </w:rPr>
        <w:t>且不承担我司因此造成的任何损失；取消我司参加医院招标采购投标资格两年；</w:t>
      </w:r>
      <w:r>
        <w:rPr>
          <w:rFonts w:hint="eastAsia" w:ascii="仿宋_GB2312" w:hAnsi="Calibri Light" w:eastAsia="仿宋_GB2312" w:cs="仿宋_GB2312"/>
          <w:sz w:val="24"/>
          <w:highlight w:val="none"/>
        </w:rPr>
        <w:t>报请上级主管部门，依据有关规定在系统内通报、公布药品、医疗设备、医用耗材违法违规情况及其它处理。</w:t>
      </w:r>
    </w:p>
    <w:p w14:paraId="5D2D5D8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双方订立买卖合同、技术服务合同、建筑工程施工合同等合同以后，本承诺书同时作为双方合同的构成部分。</w:t>
      </w:r>
    </w:p>
    <w:p w14:paraId="0C2D3C9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本承诺书一式两份，一份由医院相关职能部门保存，一份由经营单位保存。</w:t>
      </w:r>
    </w:p>
    <w:p w14:paraId="423E5CBD">
      <w:pPr>
        <w:adjustRightInd w:val="0"/>
        <w:snapToGrid w:val="0"/>
        <w:spacing w:line="336"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                        </w:t>
      </w:r>
    </w:p>
    <w:p w14:paraId="67C04F69">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单位名称：</w:t>
      </w:r>
    </w:p>
    <w:p w14:paraId="7D075CE6">
      <w:pPr>
        <w:adjustRightInd w:val="0"/>
        <w:snapToGrid w:val="0"/>
        <w:spacing w:line="336" w:lineRule="auto"/>
        <w:ind w:firstLine="435"/>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（盖章）</w:t>
      </w:r>
    </w:p>
    <w:p w14:paraId="6DF93695">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单位负责人：</w:t>
      </w:r>
    </w:p>
    <w:p w14:paraId="6C76A90E">
      <w:pPr>
        <w:adjustRightInd w:val="0"/>
        <w:snapToGrid w:val="0"/>
        <w:spacing w:line="336" w:lineRule="auto"/>
        <w:ind w:firstLine="1560" w:firstLineChars="650"/>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（签名）</w:t>
      </w:r>
    </w:p>
    <w:p w14:paraId="2B013F02">
      <w:pPr>
        <w:adjustRightInd w:val="0"/>
        <w:snapToGrid w:val="0"/>
        <w:spacing w:line="336" w:lineRule="auto"/>
        <w:ind w:firstLine="1320" w:firstLineChars="550"/>
        <w:rPr>
          <w:sz w:val="20"/>
          <w:szCs w:val="22"/>
          <w:highlight w:val="none"/>
        </w:rPr>
      </w:pPr>
      <w:r>
        <w:rPr>
          <w:rFonts w:hint="eastAsia" w:ascii="仿宋_GB2312" w:hAnsi="Calibri Light" w:eastAsia="仿宋_GB2312" w:cs="仿宋_GB2312"/>
          <w:sz w:val="24"/>
          <w:highlight w:val="none"/>
        </w:rPr>
        <w:t xml:space="preserve">              日期：           年    月    日</w:t>
      </w:r>
    </w:p>
    <w:p w14:paraId="718E9D0E">
      <w:pPr>
        <w:pStyle w:val="29"/>
        <w:spacing w:before="156" w:beforeLines="50" w:after="156" w:afterLines="50" w:line="360" w:lineRule="auto"/>
        <w:ind w:firstLine="0"/>
        <w:jc w:val="both"/>
        <w:rPr>
          <w:sz w:val="32"/>
          <w:szCs w:val="32"/>
          <w:highlight w:val="none"/>
        </w:rPr>
      </w:pPr>
    </w:p>
    <w:p w14:paraId="17B91AC9">
      <w:pPr>
        <w:pStyle w:val="29"/>
        <w:spacing w:before="156" w:beforeLines="50" w:after="156" w:afterLines="50" w:line="360" w:lineRule="auto"/>
        <w:ind w:firstLine="0"/>
        <w:jc w:val="both"/>
        <w:rPr>
          <w:sz w:val="32"/>
          <w:szCs w:val="32"/>
          <w:highlight w:val="none"/>
        </w:rPr>
      </w:pPr>
    </w:p>
    <w:p w14:paraId="15BF33F9">
      <w:pPr>
        <w:pStyle w:val="29"/>
        <w:spacing w:before="156" w:beforeLines="50" w:after="156" w:afterLines="50" w:line="360" w:lineRule="auto"/>
        <w:ind w:firstLine="0"/>
        <w:jc w:val="both"/>
        <w:rPr>
          <w:sz w:val="32"/>
          <w:szCs w:val="32"/>
          <w:highlight w:val="none"/>
        </w:rPr>
      </w:pPr>
    </w:p>
    <w:p w14:paraId="530F5561">
      <w:pPr>
        <w:pStyle w:val="29"/>
        <w:spacing w:before="156" w:beforeLines="50" w:after="156" w:afterLines="50" w:line="360" w:lineRule="auto"/>
        <w:ind w:firstLine="0"/>
        <w:jc w:val="both"/>
        <w:rPr>
          <w:sz w:val="32"/>
          <w:szCs w:val="32"/>
          <w:highlight w:val="none"/>
        </w:rPr>
      </w:pPr>
    </w:p>
    <w:p w14:paraId="3A0B64C2">
      <w:pPr>
        <w:pStyle w:val="29"/>
        <w:spacing w:before="156" w:beforeLines="50" w:after="156" w:afterLines="50" w:line="360" w:lineRule="auto"/>
        <w:ind w:firstLine="0"/>
        <w:jc w:val="both"/>
        <w:rPr>
          <w:sz w:val="32"/>
          <w:szCs w:val="32"/>
          <w:highlight w:val="none"/>
        </w:rPr>
      </w:pPr>
    </w:p>
    <w:p w14:paraId="1F728081">
      <w:pPr>
        <w:pStyle w:val="29"/>
        <w:spacing w:before="156" w:beforeLines="50" w:after="156" w:afterLines="50" w:line="360" w:lineRule="auto"/>
        <w:ind w:firstLine="0"/>
        <w:jc w:val="both"/>
        <w:rPr>
          <w:sz w:val="32"/>
          <w:szCs w:val="32"/>
          <w:highlight w:val="none"/>
        </w:rPr>
      </w:pPr>
    </w:p>
    <w:p w14:paraId="141D78F0">
      <w:pPr>
        <w:pStyle w:val="29"/>
        <w:spacing w:before="156" w:beforeLines="50" w:after="156" w:afterLines="50" w:line="360" w:lineRule="auto"/>
        <w:ind w:firstLine="0"/>
        <w:jc w:val="center"/>
        <w:rPr>
          <w:sz w:val="32"/>
          <w:szCs w:val="32"/>
          <w:highlight w:val="none"/>
        </w:rPr>
      </w:pP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、特定的资格要求</w:t>
      </w:r>
    </w:p>
    <w:p w14:paraId="154CEB2D">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为生产企业：所投产品为第一类医疗器械，提供监督管理部门签发的有效的《医疗器械生产备案凭证》复印件加盖鲜章；（如国家另有规定，则适用其规定）</w:t>
      </w:r>
    </w:p>
    <w:p w14:paraId="241C2C65">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为生产企业：所投产品为第二、三类医疗器械，提供监督管理部门签发的有效的《医疗器械生产许可证》复印件加盖鲜章；（如国家另有规定，则适用其规定）</w:t>
      </w:r>
    </w:p>
    <w:p w14:paraId="3C0F4154">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为经营企业：所投产品为第三类医疗器械，提供监督管理部门签发的有效的《医疗器械经营许可证》复印件加盖鲜章；（如国家另有规定，则适用其规定）</w:t>
      </w:r>
    </w:p>
    <w:p w14:paraId="6E87F138">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经营企业：所投产品为第二类医疗器械，投标时提供监督管理部门签发的有效的《医疗器械经营备案凭证》复印件加盖鲜章，或承诺供货时提供监督管理部门签发的有效的《医疗器械经营备案凭证》复印件加盖鲜章（提供承诺书，不提供视为不响应）；（如国家另有规定，则适用其规定）</w:t>
      </w:r>
    </w:p>
    <w:p w14:paraId="7212B788">
      <w:pPr>
        <w:numPr>
          <w:ilvl w:val="0"/>
          <w:numId w:val="47"/>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如所投产品属于第二类、第三类医疗器械，则必须提供有效的医疗器械注册证明复印件加盖鲜章。（如国家另有规定，则适用其规定）</w:t>
      </w:r>
    </w:p>
    <w:p w14:paraId="4CDC72CE">
      <w:pPr>
        <w:shd w:val="clear" w:color="auto" w:fill="FFFFFF"/>
        <w:adjustRightInd w:val="0"/>
        <w:snapToGrid w:val="0"/>
        <w:spacing w:line="360" w:lineRule="auto"/>
        <w:jc w:val="center"/>
        <w:rPr>
          <w:rFonts w:ascii="黑体" w:hAnsi="黑体" w:eastAsia="黑体" w:cs="黑体"/>
          <w:b/>
          <w:bCs/>
          <w:sz w:val="36"/>
          <w:szCs w:val="36"/>
          <w:highlight w:val="none"/>
        </w:rPr>
      </w:pPr>
    </w:p>
    <w:p w14:paraId="692ED222">
      <w:pPr>
        <w:shd w:val="clear" w:color="auto" w:fill="FFFFFF"/>
        <w:adjustRightInd w:val="0"/>
        <w:snapToGrid w:val="0"/>
        <w:spacing w:line="360" w:lineRule="auto"/>
        <w:jc w:val="center"/>
        <w:rPr>
          <w:rFonts w:ascii="黑体" w:hAnsi="黑体" w:eastAsia="黑体" w:cs="黑体"/>
          <w:b/>
          <w:bCs/>
          <w:sz w:val="36"/>
          <w:szCs w:val="36"/>
          <w:highlight w:val="none"/>
        </w:rPr>
      </w:pPr>
    </w:p>
    <w:p w14:paraId="3CAD0F64">
      <w:pPr>
        <w:shd w:val="clear" w:color="auto" w:fill="FFFFFF"/>
        <w:adjustRightInd w:val="0"/>
        <w:snapToGrid w:val="0"/>
        <w:spacing w:line="360" w:lineRule="auto"/>
        <w:jc w:val="center"/>
        <w:rPr>
          <w:rFonts w:ascii="黑体" w:hAnsi="黑体" w:eastAsia="黑体" w:cs="黑体"/>
          <w:b/>
          <w:bCs/>
          <w:sz w:val="36"/>
          <w:szCs w:val="36"/>
          <w:highlight w:val="none"/>
        </w:rPr>
      </w:pPr>
    </w:p>
    <w:p w14:paraId="6021EEF5">
      <w:pPr>
        <w:shd w:val="clear" w:color="auto" w:fill="FFFFFF"/>
        <w:adjustRightInd w:val="0"/>
        <w:snapToGrid w:val="0"/>
        <w:spacing w:line="360" w:lineRule="auto"/>
        <w:jc w:val="center"/>
        <w:rPr>
          <w:rFonts w:ascii="黑体" w:hAnsi="黑体" w:eastAsia="黑体" w:cs="黑体"/>
          <w:b/>
          <w:bCs/>
          <w:sz w:val="36"/>
          <w:szCs w:val="36"/>
          <w:highlight w:val="none"/>
        </w:rPr>
      </w:pPr>
    </w:p>
    <w:p w14:paraId="7DD5C09C">
      <w:pPr>
        <w:shd w:val="clear" w:color="auto" w:fill="FFFFFF"/>
        <w:adjustRightInd w:val="0"/>
        <w:snapToGrid w:val="0"/>
        <w:spacing w:line="360" w:lineRule="auto"/>
        <w:jc w:val="center"/>
        <w:rPr>
          <w:rFonts w:ascii="黑体" w:hAnsi="黑体" w:eastAsia="黑体" w:cs="黑体"/>
          <w:b/>
          <w:bCs/>
          <w:sz w:val="36"/>
          <w:szCs w:val="36"/>
          <w:highlight w:val="none"/>
        </w:rPr>
      </w:pPr>
    </w:p>
    <w:p w14:paraId="5468A5B1">
      <w:pPr>
        <w:shd w:val="clear" w:color="auto" w:fill="FFFFFF"/>
        <w:adjustRightInd w:val="0"/>
        <w:snapToGrid w:val="0"/>
        <w:spacing w:line="360" w:lineRule="auto"/>
        <w:jc w:val="center"/>
        <w:rPr>
          <w:rFonts w:ascii="黑体" w:hAnsi="黑体" w:eastAsia="黑体" w:cs="黑体"/>
          <w:b/>
          <w:bCs/>
          <w:sz w:val="36"/>
          <w:szCs w:val="36"/>
          <w:highlight w:val="none"/>
        </w:rPr>
      </w:pPr>
    </w:p>
    <w:p w14:paraId="66E766F9">
      <w:pPr>
        <w:shd w:val="clear" w:color="auto" w:fill="FFFFFF"/>
        <w:adjustRightInd w:val="0"/>
        <w:snapToGrid w:val="0"/>
        <w:spacing w:line="360" w:lineRule="auto"/>
        <w:jc w:val="center"/>
        <w:rPr>
          <w:rFonts w:ascii="黑体" w:hAnsi="黑体" w:eastAsia="黑体" w:cs="黑体"/>
          <w:b/>
          <w:bCs/>
          <w:sz w:val="36"/>
          <w:szCs w:val="36"/>
          <w:highlight w:val="none"/>
        </w:rPr>
      </w:pPr>
    </w:p>
    <w:p w14:paraId="2841A96C">
      <w:pPr>
        <w:shd w:val="clear" w:color="auto" w:fill="FFFFFF"/>
        <w:adjustRightInd w:val="0"/>
        <w:snapToGrid w:val="0"/>
        <w:spacing w:line="360" w:lineRule="auto"/>
        <w:jc w:val="center"/>
        <w:rPr>
          <w:rFonts w:ascii="黑体" w:hAnsi="黑体" w:eastAsia="黑体" w:cs="黑体"/>
          <w:b/>
          <w:bCs/>
          <w:sz w:val="36"/>
          <w:szCs w:val="36"/>
          <w:highlight w:val="none"/>
        </w:rPr>
      </w:pPr>
    </w:p>
    <w:p w14:paraId="1E9E924D">
      <w:pPr>
        <w:shd w:val="clear" w:color="auto" w:fill="FFFFFF"/>
        <w:adjustRightInd w:val="0"/>
        <w:snapToGrid w:val="0"/>
        <w:spacing w:line="360" w:lineRule="auto"/>
        <w:jc w:val="center"/>
        <w:rPr>
          <w:rFonts w:ascii="黑体" w:hAnsi="黑体" w:eastAsia="黑体" w:cs="黑体"/>
          <w:b/>
          <w:bCs/>
          <w:sz w:val="36"/>
          <w:szCs w:val="36"/>
          <w:highlight w:val="none"/>
        </w:rPr>
      </w:pPr>
    </w:p>
    <w:p w14:paraId="38B31EEF">
      <w:pPr>
        <w:shd w:val="clear" w:color="auto" w:fill="FFFFFF"/>
        <w:adjustRightInd w:val="0"/>
        <w:snapToGrid w:val="0"/>
        <w:spacing w:line="360" w:lineRule="auto"/>
        <w:jc w:val="center"/>
        <w:rPr>
          <w:rFonts w:ascii="黑体" w:hAnsi="黑体" w:eastAsia="黑体" w:cs="黑体"/>
          <w:b/>
          <w:bCs/>
          <w:sz w:val="36"/>
          <w:szCs w:val="36"/>
          <w:highlight w:val="none"/>
        </w:rPr>
      </w:pPr>
    </w:p>
    <w:p w14:paraId="67CF5F52">
      <w:pPr>
        <w:shd w:val="clear" w:color="auto" w:fill="FFFFFF"/>
        <w:adjustRightInd w:val="0"/>
        <w:snapToGrid w:val="0"/>
        <w:spacing w:line="360" w:lineRule="auto"/>
        <w:jc w:val="center"/>
        <w:rPr>
          <w:rFonts w:ascii="黑体" w:hAnsi="黑体" w:eastAsia="黑体" w:cs="黑体"/>
          <w:b/>
          <w:bCs/>
          <w:sz w:val="36"/>
          <w:szCs w:val="36"/>
          <w:highlight w:val="none"/>
        </w:rPr>
      </w:pPr>
    </w:p>
    <w:p w14:paraId="549F0C40">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0B5C8D40">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5B66A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26CCBAC">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09094B0D">
            <w:pPr>
              <w:ind w:firstLine="18" w:firstLineChars="9"/>
              <w:jc w:val="center"/>
              <w:rPr>
                <w:rFonts w:ascii="宋体" w:hAnsi="宋体" w:cs="宋体"/>
                <w:bCs/>
                <w:sz w:val="22"/>
                <w:szCs w:val="22"/>
                <w:highlight w:val="none"/>
              </w:rPr>
            </w:pPr>
            <w:r>
              <w:rPr>
                <w:rFonts w:hint="eastAsia" w:ascii="宋体" w:hAnsi="宋体" w:cs="华文仿宋"/>
                <w:bCs/>
                <w:szCs w:val="21"/>
                <w:highlight w:val="none"/>
                <w:lang w:eastAsia="zh-CN"/>
              </w:rPr>
              <w:t>比选</w:t>
            </w:r>
            <w:r>
              <w:rPr>
                <w:rFonts w:hint="eastAsia" w:ascii="宋体" w:hAnsi="宋体" w:cs="华文仿宋"/>
                <w:bCs/>
                <w:szCs w:val="21"/>
                <w:highlight w:val="none"/>
              </w:rPr>
              <w:t>文件要求</w:t>
            </w:r>
          </w:p>
        </w:tc>
        <w:tc>
          <w:tcPr>
            <w:tcW w:w="1508" w:type="dxa"/>
            <w:vAlign w:val="center"/>
          </w:tcPr>
          <w:p w14:paraId="27E620BC">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6ED9B9B1">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2E923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44E901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center"/>
          </w:tcPr>
          <w:p w14:paraId="165C90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14:paraId="29DD1D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①响应报价未超过本项目最高限价</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如有</w:t>
            </w:r>
            <w:r>
              <w:rPr>
                <w:rFonts w:hint="eastAsia" w:ascii="宋体" w:hAnsi="宋体" w:cs="宋体"/>
                <w:sz w:val="20"/>
                <w:szCs w:val="20"/>
                <w:highlight w:val="none"/>
                <w:lang w:eastAsia="zh-CN"/>
              </w:rPr>
              <w:t>）</w:t>
            </w:r>
            <w:r>
              <w:rPr>
                <w:rFonts w:hint="eastAsia" w:ascii="宋体" w:hAnsi="宋体" w:eastAsia="宋体" w:cs="宋体"/>
                <w:sz w:val="20"/>
                <w:szCs w:val="20"/>
                <w:highlight w:val="none"/>
              </w:rPr>
              <w:t>，单价也未超过</w:t>
            </w:r>
            <w:r>
              <w:rPr>
                <w:rFonts w:hint="eastAsia" w:ascii="宋体" w:hAnsi="宋体" w:cs="宋体"/>
                <w:sz w:val="20"/>
                <w:szCs w:val="20"/>
                <w:highlight w:val="none"/>
                <w:lang w:val="en-US" w:eastAsia="zh-CN"/>
              </w:rPr>
              <w:t>实付单价（如有）</w:t>
            </w:r>
            <w:r>
              <w:rPr>
                <w:rFonts w:hint="eastAsia" w:ascii="宋体" w:hAnsi="宋体" w:eastAsia="宋体" w:cs="宋体"/>
                <w:sz w:val="20"/>
                <w:szCs w:val="20"/>
                <w:highlight w:val="none"/>
              </w:rPr>
              <w:t>。</w:t>
            </w:r>
          </w:p>
          <w:p w14:paraId="57BB32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14:paraId="24D764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EA4F9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④响应报价是唯一确定的。</w:t>
            </w:r>
          </w:p>
        </w:tc>
        <w:tc>
          <w:tcPr>
            <w:tcW w:w="1508" w:type="dxa"/>
            <w:vAlign w:val="center"/>
          </w:tcPr>
          <w:p w14:paraId="0939238B">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BB52AEA">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14:paraId="55AB6813">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14:paraId="6374E1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BEED9C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center"/>
          </w:tcPr>
          <w:p w14:paraId="33FB7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14:paraId="510CFA89">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624AB1E">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14:paraId="6893451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FF4A6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478AF6">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center"/>
          </w:tcPr>
          <w:p w14:paraId="1F8682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法定代表人资格证明书及授权委托书：按对应格式文件签署、盖章(原件)</w:t>
            </w:r>
          </w:p>
        </w:tc>
        <w:tc>
          <w:tcPr>
            <w:tcW w:w="1508" w:type="dxa"/>
            <w:vAlign w:val="center"/>
          </w:tcPr>
          <w:p w14:paraId="635F0113">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14:paraId="0EB642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14:paraId="38F5A74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13BC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BA5E5F">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center"/>
          </w:tcPr>
          <w:p w14:paraId="2E1E89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w:t>
            </w:r>
            <w:r>
              <w:rPr>
                <w:rFonts w:hint="eastAsia" w:ascii="宋体" w:hAnsi="宋体" w:cs="宋体"/>
                <w:color w:val="000000"/>
                <w:sz w:val="20"/>
                <w:szCs w:val="20"/>
                <w:highlight w:val="none"/>
                <w:lang w:val="en-US" w:eastAsia="zh-CN"/>
              </w:rPr>
              <w:t>比选</w:t>
            </w:r>
            <w:r>
              <w:rPr>
                <w:rFonts w:hint="eastAsia" w:ascii="宋体" w:hAnsi="宋体" w:eastAsia="宋体" w:cs="宋体"/>
                <w:color w:val="000000"/>
                <w:sz w:val="20"/>
                <w:szCs w:val="20"/>
                <w:highlight w:val="none"/>
                <w:lang w:val="en-US" w:eastAsia="zh-CN"/>
              </w:rPr>
              <w:t>文件中已明确要求不得擅自删改的部分，以及遵守</w:t>
            </w:r>
            <w:r>
              <w:rPr>
                <w:rFonts w:hint="eastAsia" w:ascii="宋体" w:hAnsi="宋体" w:cs="宋体"/>
                <w:color w:val="000000"/>
                <w:sz w:val="20"/>
                <w:szCs w:val="20"/>
                <w:highlight w:val="none"/>
                <w:lang w:val="en-US" w:eastAsia="zh-CN"/>
              </w:rPr>
              <w:t>比选</w:t>
            </w:r>
            <w:r>
              <w:rPr>
                <w:rFonts w:hint="eastAsia" w:ascii="宋体" w:hAnsi="宋体" w:eastAsia="宋体" w:cs="宋体"/>
                <w:color w:val="000000"/>
                <w:sz w:val="20"/>
                <w:szCs w:val="20"/>
                <w:highlight w:val="none"/>
                <w:lang w:val="en-US" w:eastAsia="zh-CN"/>
              </w:rPr>
              <w:t>文件中已列明必须遵照执行否则按无效响应处理的各类要求。</w:t>
            </w:r>
          </w:p>
        </w:tc>
        <w:tc>
          <w:tcPr>
            <w:tcW w:w="1508" w:type="dxa"/>
            <w:vAlign w:val="center"/>
          </w:tcPr>
          <w:p w14:paraId="4AD3D57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1D4AEAD">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7B56DF1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14:paraId="59B3DE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AD69CA0">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cs="宋体"/>
                <w:szCs w:val="21"/>
                <w:highlight w:val="none"/>
                <w:lang w:eastAsia="zh-CN"/>
              </w:rPr>
              <w:t>比选</w:t>
            </w:r>
            <w:r>
              <w:rPr>
                <w:rFonts w:hint="eastAsia" w:ascii="宋体" w:hAnsi="宋体" w:eastAsia="宋体" w:cs="宋体"/>
                <w:szCs w:val="21"/>
                <w:highlight w:val="none"/>
                <w:lang w:eastAsia="zh-CN"/>
              </w:rPr>
              <w:t>文件</w:t>
            </w:r>
            <w:r>
              <w:rPr>
                <w:rFonts w:hint="eastAsia" w:ascii="宋体" w:hAnsi="宋体" w:eastAsia="宋体" w:cs="宋体"/>
                <w:szCs w:val="21"/>
                <w:highlight w:val="none"/>
              </w:rPr>
              <w:t>中的“★”号条款要求</w:t>
            </w:r>
          </w:p>
        </w:tc>
        <w:tc>
          <w:tcPr>
            <w:tcW w:w="4099" w:type="dxa"/>
            <w:vAlign w:val="center"/>
          </w:tcPr>
          <w:p w14:paraId="1A189E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“★”号条款要求</w:t>
            </w:r>
          </w:p>
        </w:tc>
        <w:tc>
          <w:tcPr>
            <w:tcW w:w="1508" w:type="dxa"/>
            <w:vAlign w:val="center"/>
          </w:tcPr>
          <w:p w14:paraId="6791821E">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D75B0D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0922577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14:paraId="0D451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BC12233">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center"/>
          </w:tcPr>
          <w:p w14:paraId="0B1E0D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14:paraId="60C82B2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6ECD26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4D94BDF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14:paraId="16C6B55C">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3F0F44F3">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639A094A">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31FE3B79">
      <w:pPr>
        <w:pStyle w:val="7"/>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5B3E402B">
      <w:pPr>
        <w:pStyle w:val="7"/>
        <w:shd w:val="clear" w:color="auto" w:fill="FFFFFF"/>
        <w:rPr>
          <w:rFonts w:ascii="宋体" w:hAnsi="宋体" w:cs="华文仿宋"/>
          <w:sz w:val="21"/>
          <w:szCs w:val="21"/>
          <w:highlight w:val="none"/>
        </w:rPr>
      </w:pPr>
    </w:p>
    <w:p w14:paraId="00FB228D">
      <w:pPr>
        <w:pStyle w:val="7"/>
        <w:shd w:val="clear" w:color="auto" w:fill="FFFFFF"/>
        <w:rPr>
          <w:rFonts w:ascii="宋体" w:hAnsi="宋体" w:cs="华文仿宋"/>
          <w:sz w:val="21"/>
          <w:szCs w:val="21"/>
          <w:highlight w:val="none"/>
        </w:rPr>
      </w:pPr>
    </w:p>
    <w:p w14:paraId="65E236D9">
      <w:pPr>
        <w:pStyle w:val="7"/>
        <w:shd w:val="clear" w:color="auto" w:fill="FFFFFF"/>
        <w:rPr>
          <w:rFonts w:ascii="宋体" w:hAnsi="宋体" w:cs="华文仿宋"/>
          <w:sz w:val="21"/>
          <w:szCs w:val="21"/>
          <w:highlight w:val="none"/>
        </w:rPr>
      </w:pPr>
    </w:p>
    <w:p w14:paraId="67495D34">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58CFF6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53295A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7C1BEDE">
      <w:pPr>
        <w:spacing w:line="360" w:lineRule="auto"/>
        <w:ind w:firstLine="5250" w:firstLineChars="2500"/>
        <w:rPr>
          <w:rFonts w:ascii="宋体" w:hAnsi="宋体" w:cs="华文仿宋"/>
          <w:szCs w:val="21"/>
          <w:highlight w:val="none"/>
        </w:rPr>
      </w:pPr>
    </w:p>
    <w:p w14:paraId="360832A1">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7C13C6A9">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14:paraId="437633D6">
      <w:pPr>
        <w:pStyle w:val="9"/>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14:paraId="7374422A">
      <w:pPr>
        <w:pStyle w:val="9"/>
        <w:tabs>
          <w:tab w:val="left" w:pos="900"/>
        </w:tabs>
        <w:spacing w:line="400" w:lineRule="exact"/>
        <w:ind w:firstLine="0"/>
        <w:rPr>
          <w:rFonts w:cs="仿宋_GB2312"/>
          <w:bCs/>
          <w:highlight w:val="none"/>
        </w:rPr>
      </w:pPr>
    </w:p>
    <w:p w14:paraId="3CD41E00">
      <w:pPr>
        <w:pStyle w:val="9"/>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78E0F223">
      <w:pPr>
        <w:pStyle w:val="9"/>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14:paraId="3F84CCA6">
      <w:pPr>
        <w:pStyle w:val="9"/>
        <w:tabs>
          <w:tab w:val="left" w:pos="900"/>
        </w:tabs>
        <w:adjustRightInd w:val="0"/>
        <w:snapToGrid w:val="0"/>
        <w:spacing w:line="360" w:lineRule="auto"/>
        <w:ind w:firstLine="560" w:firstLineChars="200"/>
        <w:jc w:val="left"/>
        <w:rPr>
          <w:rFonts w:hint="default" w:eastAsia="宋体" w:cs="仿宋_GB2312"/>
          <w:bCs/>
          <w:szCs w:val="28"/>
          <w:highlight w:val="none"/>
          <w:u w:val="single"/>
          <w:lang w:val="en-US" w:eastAsia="zh-CN"/>
        </w:rPr>
      </w:pPr>
      <w:r>
        <w:rPr>
          <w:rFonts w:hint="eastAsia" w:cs="仿宋_GB2312"/>
          <w:bCs/>
          <w:szCs w:val="28"/>
          <w:highlight w:val="none"/>
        </w:rPr>
        <w:t>有效期限：</w:t>
      </w:r>
      <w:r>
        <w:rPr>
          <w:rFonts w:hint="eastAsia" w:cs="仿宋_GB2312"/>
          <w:bCs/>
          <w:szCs w:val="28"/>
          <w:highlight w:val="none"/>
          <w:u w:val="single"/>
          <w:lang w:val="en-US" w:eastAsia="zh-CN"/>
        </w:rPr>
        <w:t xml:space="preserve">                     </w:t>
      </w:r>
    </w:p>
    <w:p w14:paraId="133FE170">
      <w:pPr>
        <w:pStyle w:val="9"/>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身份证号码：__</w:t>
      </w:r>
      <w:r>
        <w:rPr>
          <w:rFonts w:hint="eastAsia" w:cs="仿宋_GB2312"/>
          <w:bCs/>
          <w:szCs w:val="28"/>
          <w:highlight w:val="none"/>
          <w:u w:val="single"/>
        </w:rPr>
        <w:t>_       _</w:t>
      </w:r>
      <w:r>
        <w:rPr>
          <w:rFonts w:hint="eastAsia" w:cs="仿宋_GB2312"/>
          <w:bCs/>
          <w:szCs w:val="28"/>
          <w:highlight w:val="none"/>
        </w:rPr>
        <w:t xml:space="preserve">  </w:t>
      </w:r>
    </w:p>
    <w:p w14:paraId="3C2045EC">
      <w:pPr>
        <w:pStyle w:val="9"/>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注册号码：______________ 企业类型：_______________________ </w:t>
      </w:r>
    </w:p>
    <w:p w14:paraId="086D7D0B">
      <w:pPr>
        <w:pStyle w:val="9"/>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经营范围：_______________________</w:t>
      </w:r>
      <w:r>
        <w:rPr>
          <w:rFonts w:hint="eastAsia" w:cs="仿宋_GB2312"/>
          <w:bCs/>
          <w:szCs w:val="28"/>
          <w:highlight w:val="none"/>
          <w:u w:val="single"/>
        </w:rPr>
        <w:t xml:space="preserve">                         </w:t>
      </w:r>
    </w:p>
    <w:p w14:paraId="10F8E217">
      <w:pPr>
        <w:pStyle w:val="9"/>
        <w:tabs>
          <w:tab w:val="left" w:pos="900"/>
        </w:tabs>
        <w:adjustRightInd w:val="0"/>
        <w:snapToGrid w:val="0"/>
        <w:spacing w:line="360" w:lineRule="auto"/>
        <w:ind w:firstLine="3732" w:firstLineChars="1333"/>
        <w:jc w:val="left"/>
        <w:rPr>
          <w:rFonts w:cs="仿宋_GB2312"/>
          <w:bCs/>
          <w:szCs w:val="28"/>
          <w:highlight w:val="none"/>
        </w:rPr>
      </w:pPr>
    </w:p>
    <w:p w14:paraId="2965BE72">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响应供应商(公章)：</w:t>
      </w:r>
    </w:p>
    <w:p w14:paraId="71C422FA">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地址：</w:t>
      </w:r>
    </w:p>
    <w:p w14:paraId="74CF8BE6">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法定代表/负责人（签名）：</w:t>
      </w:r>
    </w:p>
    <w:p w14:paraId="20C5D5FB">
      <w:pPr>
        <w:pStyle w:val="9"/>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日期：    年    月    日</w:t>
      </w:r>
    </w:p>
    <w:p w14:paraId="23C99698">
      <w:pPr>
        <w:pStyle w:val="9"/>
        <w:tabs>
          <w:tab w:val="left" w:pos="900"/>
        </w:tabs>
        <w:adjustRightInd w:val="0"/>
        <w:snapToGrid w:val="0"/>
        <w:spacing w:line="360" w:lineRule="auto"/>
        <w:ind w:firstLine="3999" w:firstLineChars="1333"/>
        <w:jc w:val="left"/>
        <w:rPr>
          <w:rFonts w:cs="仿宋_GB2312"/>
          <w:bCs/>
          <w:sz w:val="30"/>
          <w:szCs w:val="30"/>
          <w:highlight w:val="none"/>
        </w:rPr>
      </w:pPr>
    </w:p>
    <w:p w14:paraId="627F4EF6">
      <w:pPr>
        <w:tabs>
          <w:tab w:val="left" w:pos="4602"/>
        </w:tabs>
        <w:ind w:left="391"/>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995226">
                            <w:pPr>
                              <w:pStyle w:val="8"/>
                              <w:rPr>
                                <w:sz w:val="20"/>
                              </w:rPr>
                            </w:pPr>
                          </w:p>
                          <w:p w14:paraId="6B97CE70">
                            <w:pPr>
                              <w:pStyle w:val="8"/>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7995226">
                      <w:pPr>
                        <w:pStyle w:val="8"/>
                        <w:rPr>
                          <w:sz w:val="20"/>
                        </w:rPr>
                      </w:pPr>
                    </w:p>
                    <w:p w14:paraId="6B97CE70">
                      <w:pPr>
                        <w:pStyle w:val="8"/>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E46A0E3">
      <w:pPr>
        <w:pStyle w:val="9"/>
        <w:tabs>
          <w:tab w:val="left" w:pos="900"/>
        </w:tabs>
        <w:adjustRightInd w:val="0"/>
        <w:snapToGrid w:val="0"/>
        <w:spacing w:line="360" w:lineRule="auto"/>
        <w:ind w:firstLine="0"/>
        <w:rPr>
          <w:rFonts w:cs="仿宋_GB2312"/>
          <w:bCs/>
          <w:sz w:val="30"/>
          <w:szCs w:val="30"/>
          <w:highlight w:val="none"/>
        </w:rPr>
      </w:pPr>
    </w:p>
    <w:p w14:paraId="4E1B0C48">
      <w:pPr>
        <w:pStyle w:val="26"/>
        <w:ind w:firstLine="0" w:firstLineChars="0"/>
        <w:rPr>
          <w:rFonts w:ascii="宋体" w:hAnsi="宋体" w:cs="宋体"/>
          <w:highlight w:val="none"/>
        </w:rPr>
      </w:pPr>
    </w:p>
    <w:p w14:paraId="6185AC77">
      <w:pPr>
        <w:pStyle w:val="9"/>
        <w:tabs>
          <w:tab w:val="left" w:pos="900"/>
        </w:tabs>
        <w:spacing w:line="400" w:lineRule="exact"/>
        <w:ind w:firstLine="0"/>
        <w:jc w:val="center"/>
        <w:rPr>
          <w:rFonts w:cs="仿宋_GB2312"/>
          <w:b/>
          <w:sz w:val="36"/>
          <w:szCs w:val="36"/>
          <w:highlight w:val="none"/>
        </w:rPr>
      </w:pPr>
    </w:p>
    <w:p w14:paraId="2709C7B1">
      <w:pPr>
        <w:pStyle w:val="9"/>
        <w:tabs>
          <w:tab w:val="left" w:pos="900"/>
        </w:tabs>
        <w:spacing w:line="400" w:lineRule="exact"/>
        <w:ind w:firstLine="0"/>
        <w:jc w:val="center"/>
        <w:rPr>
          <w:rFonts w:cs="仿宋_GB2312"/>
          <w:b/>
          <w:sz w:val="36"/>
          <w:szCs w:val="36"/>
          <w:highlight w:val="none"/>
        </w:rPr>
      </w:pPr>
    </w:p>
    <w:p w14:paraId="0BC6FEF2">
      <w:pPr>
        <w:pStyle w:val="9"/>
        <w:tabs>
          <w:tab w:val="left" w:pos="900"/>
        </w:tabs>
        <w:spacing w:line="400" w:lineRule="exact"/>
        <w:ind w:firstLine="0"/>
        <w:jc w:val="center"/>
        <w:rPr>
          <w:rFonts w:cs="仿宋_GB2312"/>
          <w:b/>
          <w:sz w:val="36"/>
          <w:szCs w:val="36"/>
          <w:highlight w:val="none"/>
        </w:rPr>
      </w:pPr>
    </w:p>
    <w:p w14:paraId="08CCC581">
      <w:pPr>
        <w:pStyle w:val="9"/>
        <w:tabs>
          <w:tab w:val="left" w:pos="900"/>
        </w:tabs>
        <w:spacing w:line="400" w:lineRule="exact"/>
        <w:ind w:firstLine="0"/>
        <w:jc w:val="center"/>
        <w:rPr>
          <w:rFonts w:cs="仿宋_GB2312"/>
          <w:b/>
          <w:sz w:val="36"/>
          <w:szCs w:val="36"/>
          <w:highlight w:val="none"/>
        </w:rPr>
      </w:pPr>
    </w:p>
    <w:p w14:paraId="7EC19028">
      <w:pPr>
        <w:pStyle w:val="9"/>
        <w:tabs>
          <w:tab w:val="left" w:pos="900"/>
        </w:tabs>
        <w:spacing w:line="400" w:lineRule="exact"/>
        <w:ind w:firstLine="0"/>
        <w:jc w:val="center"/>
        <w:rPr>
          <w:rFonts w:cs="仿宋_GB2312"/>
          <w:b/>
          <w:sz w:val="36"/>
          <w:szCs w:val="36"/>
          <w:highlight w:val="none"/>
        </w:rPr>
      </w:pPr>
    </w:p>
    <w:p w14:paraId="4ADD0D12">
      <w:pPr>
        <w:pStyle w:val="9"/>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14:paraId="4B76AE75">
      <w:pPr>
        <w:pStyle w:val="9"/>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14:paraId="147D3869">
      <w:pPr>
        <w:pStyle w:val="9"/>
        <w:tabs>
          <w:tab w:val="left" w:pos="900"/>
        </w:tabs>
        <w:spacing w:line="400" w:lineRule="exact"/>
        <w:ind w:firstLine="0"/>
        <w:rPr>
          <w:rFonts w:cs="仿宋_GB2312"/>
          <w:bCs/>
          <w:sz w:val="24"/>
          <w:szCs w:val="24"/>
          <w:highlight w:val="none"/>
        </w:rPr>
      </w:pPr>
    </w:p>
    <w:p w14:paraId="75A7D64E">
      <w:pPr>
        <w:pStyle w:val="9"/>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03595912">
      <w:pPr>
        <w:pStyle w:val="9"/>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w:t>
      </w:r>
      <w:r>
        <w:rPr>
          <w:rFonts w:hint="eastAsia" w:cs="仿宋_GB2312"/>
          <w:bCs/>
          <w:szCs w:val="28"/>
          <w:highlight w:val="none"/>
          <w:u w:val="single"/>
          <w:lang w:val="en-US" w:eastAsia="zh-CN"/>
        </w:rPr>
        <w:t>3D数字化手术辅助设计服务项目</w:t>
      </w:r>
      <w:r>
        <w:rPr>
          <w:rFonts w:hint="eastAsia" w:cs="仿宋_GB2312"/>
          <w:bCs/>
          <w:szCs w:val="28"/>
          <w:highlight w:val="none"/>
        </w:rPr>
        <w:t>采购活动，全权代表我司参与本项目报名响应和合同执行，以我方的名义处理一切与之有关的事宜。</w:t>
      </w:r>
    </w:p>
    <w:p w14:paraId="4BBE29E6">
      <w:pPr>
        <w:pStyle w:val="9"/>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14:paraId="59E477CA">
      <w:pPr>
        <w:pStyle w:val="9"/>
        <w:tabs>
          <w:tab w:val="left" w:pos="900"/>
        </w:tabs>
        <w:adjustRightInd w:val="0"/>
        <w:snapToGrid w:val="0"/>
        <w:spacing w:line="360" w:lineRule="auto"/>
        <w:ind w:firstLine="560" w:firstLineChars="200"/>
        <w:rPr>
          <w:rFonts w:cs="仿宋_GB2312"/>
          <w:bCs/>
          <w:szCs w:val="28"/>
          <w:highlight w:val="none"/>
        </w:rPr>
      </w:pPr>
    </w:p>
    <w:p w14:paraId="46FC8C6E">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14:paraId="6179468D">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14:paraId="24CA6A51">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14:paraId="373A9333">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14:paraId="248AA75D">
      <w:pPr>
        <w:pStyle w:val="9"/>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14:paraId="1893B902">
      <w:pPr>
        <w:pStyle w:val="9"/>
        <w:tabs>
          <w:tab w:val="left" w:pos="900"/>
        </w:tabs>
        <w:adjustRightInd w:val="0"/>
        <w:snapToGrid w:val="0"/>
        <w:spacing w:line="360" w:lineRule="auto"/>
        <w:ind w:firstLine="5100" w:firstLineChars="1700"/>
        <w:jc w:val="left"/>
        <w:rPr>
          <w:rFonts w:cs="仿宋_GB2312"/>
          <w:bCs/>
          <w:sz w:val="30"/>
          <w:szCs w:val="30"/>
          <w:highlight w:val="none"/>
        </w:rPr>
      </w:pPr>
    </w:p>
    <w:p w14:paraId="30349E71">
      <w:pPr>
        <w:tabs>
          <w:tab w:val="left" w:pos="4842"/>
        </w:tabs>
        <w:ind w:left="631"/>
        <w:rPr>
          <w:sz w:val="20"/>
          <w:highlight w:val="none"/>
        </w:rPr>
      </w:pPr>
      <w:r>
        <w:rPr>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64AF5BB">
                            <w:pPr>
                              <w:pStyle w:val="8"/>
                              <w:rPr>
                                <w:sz w:val="20"/>
                              </w:rPr>
                            </w:pPr>
                          </w:p>
                          <w:p w14:paraId="163A84B3">
                            <w:pPr>
                              <w:pStyle w:val="8"/>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764AF5BB">
                      <w:pPr>
                        <w:pStyle w:val="8"/>
                        <w:rPr>
                          <w:sz w:val="20"/>
                        </w:rPr>
                      </w:pPr>
                    </w:p>
                    <w:p w14:paraId="163A84B3">
                      <w:pPr>
                        <w:pStyle w:val="8"/>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79B1AFA">
                            <w:pPr>
                              <w:pStyle w:val="8"/>
                              <w:rPr>
                                <w:sz w:val="20"/>
                              </w:rPr>
                            </w:pPr>
                          </w:p>
                          <w:p w14:paraId="5366EAA5">
                            <w:pPr>
                              <w:pStyle w:val="8"/>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79B1AFA">
                      <w:pPr>
                        <w:pStyle w:val="8"/>
                        <w:rPr>
                          <w:sz w:val="20"/>
                        </w:rPr>
                      </w:pPr>
                    </w:p>
                    <w:p w14:paraId="5366EAA5">
                      <w:pPr>
                        <w:pStyle w:val="8"/>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58E15A93">
      <w:pPr>
        <w:pStyle w:val="26"/>
        <w:ind w:firstLine="0" w:firstLineChars="0"/>
        <w:rPr>
          <w:rFonts w:ascii="宋体" w:hAnsi="宋体" w:cs="仿宋_GB2312"/>
          <w:bCs/>
          <w:sz w:val="30"/>
          <w:szCs w:val="30"/>
          <w:highlight w:val="none"/>
        </w:rPr>
      </w:pPr>
    </w:p>
    <w:p w14:paraId="2255C8EE">
      <w:pPr>
        <w:pStyle w:val="26"/>
        <w:ind w:firstLine="0" w:firstLineChars="0"/>
        <w:rPr>
          <w:rFonts w:ascii="宋体" w:hAnsi="宋体" w:cs="宋体"/>
          <w:b/>
          <w:bCs/>
          <w:sz w:val="28"/>
          <w:szCs w:val="36"/>
          <w:highlight w:val="none"/>
        </w:rPr>
      </w:pPr>
    </w:p>
    <w:p w14:paraId="2EB32AFB">
      <w:pPr>
        <w:pStyle w:val="8"/>
        <w:spacing w:line="360" w:lineRule="auto"/>
        <w:ind w:firstLine="562" w:firstLineChars="200"/>
        <w:jc w:val="center"/>
        <w:rPr>
          <w:rFonts w:ascii="宋体" w:hAnsi="宋体" w:cs="宋体"/>
          <w:b/>
          <w:bCs/>
          <w:sz w:val="28"/>
          <w:szCs w:val="28"/>
          <w:highlight w:val="none"/>
        </w:rPr>
      </w:pPr>
    </w:p>
    <w:p w14:paraId="15CF62CB">
      <w:pPr>
        <w:pStyle w:val="26"/>
        <w:ind w:firstLine="0" w:firstLineChars="0"/>
        <w:rPr>
          <w:rFonts w:ascii="宋体" w:hAnsi="宋体" w:cs="仿宋_GB2312"/>
          <w:bCs/>
          <w:sz w:val="30"/>
          <w:szCs w:val="30"/>
          <w:highlight w:val="none"/>
        </w:rPr>
      </w:pPr>
    </w:p>
    <w:p w14:paraId="364454F4">
      <w:pPr>
        <w:pStyle w:val="8"/>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08526041">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p>
    <w:p w14:paraId="096F4630">
      <w:pPr>
        <w:pStyle w:val="26"/>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14:paraId="1B520B5D">
      <w:pPr>
        <w:pStyle w:val="26"/>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2EF1A7F1">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同意并接受</w:t>
      </w:r>
      <w:r>
        <w:rPr>
          <w:rFonts w:hint="eastAsia" w:ascii="宋体" w:hAnsi="宋体" w:cs="宋体"/>
          <w:sz w:val="24"/>
          <w:highlight w:val="none"/>
          <w:lang w:eastAsia="zh-CN"/>
        </w:rPr>
        <w:t>比选</w:t>
      </w:r>
      <w:r>
        <w:rPr>
          <w:rFonts w:hint="eastAsia" w:ascii="宋体" w:hAnsi="宋体" w:cs="宋体"/>
          <w:sz w:val="24"/>
          <w:highlight w:val="none"/>
        </w:rPr>
        <w:t>文件的各项要求，遵守</w:t>
      </w:r>
      <w:r>
        <w:rPr>
          <w:rFonts w:hint="eastAsia" w:ascii="宋体" w:hAnsi="宋体" w:cs="宋体"/>
          <w:sz w:val="24"/>
          <w:highlight w:val="none"/>
          <w:lang w:eastAsia="zh-CN"/>
        </w:rPr>
        <w:t>比选</w:t>
      </w:r>
      <w:r>
        <w:rPr>
          <w:rFonts w:hint="eastAsia" w:ascii="宋体" w:hAnsi="宋体" w:cs="宋体"/>
          <w:sz w:val="24"/>
          <w:highlight w:val="none"/>
        </w:rPr>
        <w:t>文件中的各项规定，按</w:t>
      </w:r>
      <w:r>
        <w:rPr>
          <w:rFonts w:hint="eastAsia" w:ascii="宋体" w:hAnsi="宋体" w:cs="宋体"/>
          <w:sz w:val="24"/>
          <w:highlight w:val="none"/>
          <w:lang w:eastAsia="zh-CN"/>
        </w:rPr>
        <w:t>比选</w:t>
      </w:r>
      <w:r>
        <w:rPr>
          <w:rFonts w:hint="eastAsia" w:ascii="宋体" w:hAnsi="宋体" w:cs="宋体"/>
          <w:sz w:val="24"/>
          <w:highlight w:val="none"/>
        </w:rPr>
        <w:t>文件的要求提供报价。</w:t>
      </w:r>
    </w:p>
    <w:p w14:paraId="5B0DF42E">
      <w:pPr>
        <w:pStyle w:val="26"/>
        <w:numPr>
          <w:ilvl w:val="0"/>
          <w:numId w:val="48"/>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14:paraId="1E057387">
      <w:pPr>
        <w:pStyle w:val="26"/>
        <w:numPr>
          <w:ilvl w:val="0"/>
          <w:numId w:val="48"/>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我方已经详细地阅读了全部</w:t>
      </w:r>
      <w:r>
        <w:rPr>
          <w:rFonts w:hint="eastAsia" w:ascii="宋体" w:hAnsi="宋体" w:cs="宋体"/>
          <w:sz w:val="24"/>
          <w:highlight w:val="none"/>
          <w:lang w:eastAsia="zh-CN"/>
        </w:rPr>
        <w:t>比选</w:t>
      </w:r>
      <w:r>
        <w:rPr>
          <w:rFonts w:hint="eastAsia" w:ascii="宋体" w:hAnsi="宋体" w:cs="宋体"/>
          <w:sz w:val="24"/>
          <w:highlight w:val="none"/>
        </w:rPr>
        <w:t>文件及其附件，包括澄清及参考文件(如果有的话)。我方已完全清晰理解</w:t>
      </w:r>
      <w:r>
        <w:rPr>
          <w:rFonts w:hint="eastAsia" w:ascii="宋体" w:hAnsi="宋体" w:cs="宋体"/>
          <w:sz w:val="24"/>
          <w:highlight w:val="none"/>
          <w:lang w:eastAsia="zh-CN"/>
        </w:rPr>
        <w:t>比选</w:t>
      </w:r>
      <w:r>
        <w:rPr>
          <w:rFonts w:hint="eastAsia" w:ascii="宋体" w:hAnsi="宋体" w:cs="宋体"/>
          <w:sz w:val="24"/>
          <w:highlight w:val="none"/>
        </w:rPr>
        <w:t>文件的要求，不存在任何含糊不清和误解之处，同意放弃对这些文件所提出的异议和质疑的权利。</w:t>
      </w:r>
    </w:p>
    <w:p w14:paraId="0BDB8F49">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我方已毫无保留地向贵方提供一切所需的证明材料。</w:t>
      </w:r>
    </w:p>
    <w:p w14:paraId="2B2FBF5D">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我方承诺能够完全对</w:t>
      </w:r>
      <w:r>
        <w:rPr>
          <w:rFonts w:hint="eastAsia" w:ascii="宋体" w:hAnsi="宋体" w:cs="宋体"/>
          <w:sz w:val="24"/>
          <w:highlight w:val="none"/>
          <w:lang w:eastAsia="zh-CN"/>
        </w:rPr>
        <w:t>比选</w:t>
      </w:r>
      <w:r>
        <w:rPr>
          <w:rFonts w:hint="eastAsia" w:ascii="宋体" w:hAnsi="宋体" w:cs="宋体"/>
          <w:sz w:val="24"/>
          <w:highlight w:val="none"/>
        </w:rPr>
        <w:t>文件所有带“</w:t>
      </w:r>
      <w:r>
        <w:rPr>
          <w:rFonts w:hint="eastAsia" w:ascii="宋体" w:hAnsi="宋体" w:cs="宋体"/>
          <w:sz w:val="21"/>
          <w:szCs w:val="21"/>
          <w:highlight w:val="none"/>
        </w:rPr>
        <w:t>★</w:t>
      </w:r>
      <w:r>
        <w:rPr>
          <w:rFonts w:hint="eastAsia" w:ascii="宋体" w:hAnsi="宋体" w:cs="宋体"/>
          <w:sz w:val="24"/>
          <w:highlight w:val="none"/>
        </w:rPr>
        <w:t>”号条款作出响应，具体如下：</w:t>
      </w:r>
    </w:p>
    <w:p w14:paraId="1BD19CF3">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内如遇国家法律法规或上级政策变动，供应商须无条件服从配合（包括但不限于解除合同），并按新的法规、政策执行，且在过渡期间应继续向采购人提供服务，确保采购人的正常运营，采购人将不承担任何责任。</w:t>
      </w:r>
    </w:p>
    <w:p w14:paraId="5A0D05F9">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以广东省物价局发布的《广东省基本医疗服务价格项目目录（2021年版）》及《广东省市场调节价医疗服务价格项目目录（2021年版）》中规定的单价收费标准作为计算基数。在合作期限内，如遇物价调整，供应商须无条件按照最新的计算基数执行。</w:t>
      </w:r>
    </w:p>
    <w:p w14:paraId="69A78DE5">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★在服务期内，供应商须为每例3D数字化手术辅助设计提供实体导板和实体模型，费用包含在响应报价中。</w:t>
      </w:r>
    </w:p>
    <w:p w14:paraId="255D45B6">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★供应商在收到采购人的服务咨询后，需提供10个同类的3D打印个性化真实手术设计方案，由采购人的专家团队进行评审，以确保方案完全符合临床需求。</w:t>
      </w:r>
    </w:p>
    <w:p w14:paraId="18C32CE4">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★以上罚款细则仅供参考，采购人有权在签订合同时及签订合同后予以修改（包括但不限于增加条款、增加</w:t>
      </w:r>
      <w:r>
        <w:rPr>
          <w:rFonts w:hint="eastAsia" w:ascii="宋体" w:hAnsi="宋体" w:cs="宋体"/>
          <w:kern w:val="2"/>
          <w:sz w:val="24"/>
          <w:szCs w:val="24"/>
          <w:highlight w:val="none"/>
          <w:lang w:val="en-US" w:eastAsia="zh-CN" w:bidi="ar-SA"/>
        </w:rPr>
        <w:t>违约金</w:t>
      </w:r>
      <w:r>
        <w:rPr>
          <w:rFonts w:hint="eastAsia" w:ascii="宋体" w:hAnsi="宋体" w:eastAsia="宋体" w:cs="宋体"/>
          <w:kern w:val="2"/>
          <w:sz w:val="24"/>
          <w:szCs w:val="24"/>
          <w:highlight w:val="none"/>
          <w:lang w:val="en-US" w:eastAsia="zh-CN" w:bidi="ar-SA"/>
        </w:rPr>
        <w:t>金额等），</w:t>
      </w:r>
      <w:r>
        <w:rPr>
          <w:rFonts w:hint="eastAsia" w:ascii="宋体" w:hAnsi="宋体" w:cs="宋体"/>
          <w:kern w:val="2"/>
          <w:sz w:val="24"/>
          <w:szCs w:val="24"/>
          <w:highlight w:val="none"/>
          <w:lang w:val="en-US" w:eastAsia="zh-CN" w:bidi="ar-SA"/>
        </w:rPr>
        <w:t>成交供应商</w:t>
      </w:r>
      <w:r>
        <w:rPr>
          <w:rFonts w:hint="eastAsia" w:ascii="宋体" w:hAnsi="宋体" w:eastAsia="宋体" w:cs="宋体"/>
          <w:kern w:val="2"/>
          <w:sz w:val="24"/>
          <w:szCs w:val="24"/>
          <w:highlight w:val="none"/>
          <w:lang w:val="en-US" w:eastAsia="zh-CN" w:bidi="ar-SA"/>
        </w:rPr>
        <w:t>须无条件同意。</w:t>
      </w:r>
    </w:p>
    <w:p w14:paraId="310FCE84">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要求：供应商应按照广东省物价局《广东省基本医疗服务价格项目目录（2021年版）》及《广东省市场调节价医疗服务价格项目目录（2021年版）》（如遇物价调整，按最新物价标准执行）及根据最新物价标准修改的单价收费标准，对本项目所委托的服务内容提供折扣率报价。其报价比率须控制在收费单价的90%或以下（即下浮率须达到10%或以上），否则将导致报价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报价处理。</w:t>
      </w:r>
    </w:p>
    <w:p w14:paraId="20F4D2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w:t>
      </w:r>
    </w:p>
    <w:p w14:paraId="777D766E">
      <w:pPr>
        <w:keepNext w:val="0"/>
        <w:keepLines w:val="0"/>
        <w:pageBreakBefore w:val="0"/>
        <w:widowControl w:val="0"/>
        <w:numPr>
          <w:ilvl w:val="0"/>
          <w:numId w:val="5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报价比率为固定值，不得为区间值，报价比率精确到小数点后两位；</w:t>
      </w:r>
    </w:p>
    <w:p w14:paraId="3CD9EAE7">
      <w:pPr>
        <w:keepNext w:val="0"/>
        <w:keepLines w:val="0"/>
        <w:pageBreakBefore w:val="0"/>
        <w:widowControl w:val="0"/>
        <w:numPr>
          <w:ilvl w:val="0"/>
          <w:numId w:val="5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结算单价为（收费标准：9000元/例）×报价比率得出的数值取整数，例如计算出的单价为8700.13元或8700.83元，则均取整为8700元）。</w:t>
      </w:r>
    </w:p>
    <w:p w14:paraId="5FCDD7EA">
      <w:pPr>
        <w:keepNext w:val="0"/>
        <w:keepLines w:val="0"/>
        <w:pageBreakBefore w:val="0"/>
        <w:widowControl w:val="0"/>
        <w:numPr>
          <w:ilvl w:val="0"/>
          <w:numId w:val="4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除以上已列出的带‘★’号条款外，其他所有带‘★’号的条款我方同样能够响应。</w:t>
      </w:r>
    </w:p>
    <w:p w14:paraId="1F7E8C88">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我方承诺在本次响应中提供的一切文件，无论是原件还是复印件均为真实和准确的，绝无任何虚假、伪造和夸大的成份，否则，愿承担相应的后果和法律责任。</w:t>
      </w:r>
    </w:p>
    <w:p w14:paraId="68564F42">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我方承诺响应文件未含有贵院不能接受的附加条件。</w:t>
      </w:r>
    </w:p>
    <w:p w14:paraId="270DD3F0">
      <w:pPr>
        <w:pStyle w:val="26"/>
        <w:numPr>
          <w:ilvl w:val="0"/>
          <w:numId w:val="48"/>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我方完全服从和尊重评审委员会所作的评定结果，同时清楚理解到报价最低并非意味着必定获得成交资格。</w:t>
      </w:r>
    </w:p>
    <w:p w14:paraId="78EC8058">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1C0B18E8">
      <w:pPr>
        <w:pStyle w:val="26"/>
        <w:adjustRightInd w:val="0"/>
        <w:snapToGrid w:val="0"/>
        <w:spacing w:line="360" w:lineRule="exact"/>
        <w:ind w:firstLine="0" w:firstLineChars="0"/>
        <w:rPr>
          <w:sz w:val="24"/>
          <w:highlight w:val="none"/>
        </w:rPr>
      </w:pPr>
    </w:p>
    <w:p w14:paraId="671B0481">
      <w:pPr>
        <w:adjustRightInd w:val="0"/>
        <w:snapToGrid w:val="0"/>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50B6E2A">
      <w:pPr>
        <w:adjustRightInd w:val="0"/>
        <w:snapToGrid w:val="0"/>
        <w:spacing w:line="360" w:lineRule="exact"/>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DE99CF0">
      <w:pPr>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95CEB18">
      <w:pPr>
        <w:pStyle w:val="26"/>
        <w:ind w:firstLine="400"/>
        <w:rPr>
          <w:rFonts w:ascii="仿宋_GB2312" w:hAnsi="华文仿宋" w:eastAsia="仿宋_GB2312" w:cs="华文仿宋"/>
          <w:bCs/>
          <w:szCs w:val="21"/>
          <w:highlight w:val="none"/>
        </w:rPr>
      </w:pPr>
    </w:p>
    <w:p w14:paraId="6620F3D6">
      <w:pPr>
        <w:pStyle w:val="26"/>
        <w:ind w:firstLine="0" w:firstLineChars="0"/>
        <w:rPr>
          <w:rFonts w:ascii="宋体" w:hAnsi="宋体" w:cs="宋体"/>
          <w:b/>
          <w:bCs/>
          <w:sz w:val="32"/>
          <w:szCs w:val="44"/>
          <w:highlight w:val="none"/>
        </w:rPr>
      </w:pPr>
    </w:p>
    <w:p w14:paraId="0A9AF6EE">
      <w:pPr>
        <w:pStyle w:val="26"/>
        <w:ind w:firstLine="0" w:firstLineChars="0"/>
        <w:rPr>
          <w:highlight w:val="none"/>
        </w:rPr>
      </w:pPr>
    </w:p>
    <w:p w14:paraId="555E30CD">
      <w:pPr>
        <w:pStyle w:val="26"/>
        <w:ind w:firstLine="0" w:firstLineChars="0"/>
        <w:rPr>
          <w:highlight w:val="none"/>
        </w:rPr>
      </w:pPr>
    </w:p>
    <w:p w14:paraId="23BAACA0">
      <w:pPr>
        <w:pStyle w:val="26"/>
        <w:ind w:firstLine="0" w:firstLineChars="0"/>
        <w:rPr>
          <w:highlight w:val="none"/>
        </w:rPr>
      </w:pPr>
    </w:p>
    <w:p w14:paraId="047FDFCC">
      <w:pPr>
        <w:pStyle w:val="26"/>
        <w:ind w:firstLine="0" w:firstLineChars="0"/>
        <w:rPr>
          <w:highlight w:val="none"/>
        </w:rPr>
      </w:pPr>
    </w:p>
    <w:p w14:paraId="1A084559">
      <w:pPr>
        <w:pStyle w:val="26"/>
        <w:ind w:firstLine="0" w:firstLineChars="0"/>
        <w:rPr>
          <w:highlight w:val="none"/>
        </w:rPr>
      </w:pPr>
    </w:p>
    <w:p w14:paraId="37F3CE8F">
      <w:pPr>
        <w:pStyle w:val="26"/>
        <w:ind w:firstLine="0" w:firstLineChars="0"/>
        <w:rPr>
          <w:highlight w:val="none"/>
        </w:rPr>
      </w:pPr>
    </w:p>
    <w:p w14:paraId="715520F1">
      <w:pPr>
        <w:pStyle w:val="26"/>
        <w:ind w:firstLine="0" w:firstLineChars="0"/>
        <w:rPr>
          <w:highlight w:val="none"/>
        </w:rPr>
      </w:pPr>
    </w:p>
    <w:p w14:paraId="70ABCFC9">
      <w:pPr>
        <w:pStyle w:val="26"/>
        <w:ind w:firstLine="0" w:firstLineChars="0"/>
        <w:rPr>
          <w:highlight w:val="none"/>
        </w:rPr>
      </w:pPr>
    </w:p>
    <w:p w14:paraId="09348EBD">
      <w:pPr>
        <w:pStyle w:val="26"/>
        <w:ind w:firstLine="0" w:firstLineChars="0"/>
        <w:rPr>
          <w:highlight w:val="none"/>
        </w:rPr>
      </w:pPr>
    </w:p>
    <w:p w14:paraId="1FD58A14">
      <w:pPr>
        <w:pStyle w:val="26"/>
        <w:ind w:firstLine="0" w:firstLineChars="0"/>
        <w:rPr>
          <w:highlight w:val="none"/>
        </w:rPr>
      </w:pPr>
    </w:p>
    <w:p w14:paraId="413D6660">
      <w:pPr>
        <w:pStyle w:val="26"/>
        <w:ind w:firstLine="0" w:firstLineChars="0"/>
        <w:rPr>
          <w:highlight w:val="none"/>
        </w:rPr>
      </w:pPr>
    </w:p>
    <w:p w14:paraId="3347DE19">
      <w:pPr>
        <w:pStyle w:val="26"/>
        <w:ind w:firstLine="0" w:firstLineChars="0"/>
        <w:rPr>
          <w:highlight w:val="none"/>
        </w:rPr>
      </w:pPr>
    </w:p>
    <w:p w14:paraId="0D33B6B5">
      <w:pPr>
        <w:pStyle w:val="26"/>
        <w:ind w:firstLine="0" w:firstLineChars="0"/>
        <w:rPr>
          <w:highlight w:val="none"/>
        </w:rPr>
      </w:pPr>
    </w:p>
    <w:p w14:paraId="5C27D749">
      <w:pPr>
        <w:pStyle w:val="26"/>
        <w:ind w:firstLine="0" w:firstLineChars="0"/>
        <w:rPr>
          <w:highlight w:val="none"/>
        </w:rPr>
      </w:pPr>
    </w:p>
    <w:p w14:paraId="0B0912BE">
      <w:pPr>
        <w:pStyle w:val="26"/>
        <w:ind w:firstLine="0" w:firstLineChars="0"/>
        <w:rPr>
          <w:highlight w:val="none"/>
        </w:rPr>
      </w:pPr>
    </w:p>
    <w:p w14:paraId="5CFC0B2E">
      <w:pPr>
        <w:pStyle w:val="26"/>
        <w:ind w:firstLine="0" w:firstLineChars="0"/>
        <w:rPr>
          <w:highlight w:val="none"/>
        </w:rPr>
      </w:pPr>
    </w:p>
    <w:p w14:paraId="6A4F5C57">
      <w:pPr>
        <w:pStyle w:val="26"/>
        <w:ind w:firstLine="0" w:firstLineChars="0"/>
        <w:rPr>
          <w:highlight w:val="none"/>
        </w:rPr>
      </w:pPr>
    </w:p>
    <w:p w14:paraId="1F4655E4">
      <w:pPr>
        <w:pStyle w:val="26"/>
        <w:ind w:firstLine="0" w:firstLineChars="0"/>
        <w:rPr>
          <w:highlight w:val="none"/>
        </w:rPr>
      </w:pPr>
    </w:p>
    <w:p w14:paraId="2F8C9717">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rPr>
        <w:t>三、商务评审</w:t>
      </w:r>
    </w:p>
    <w:p w14:paraId="1BA72A05">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19"/>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5233"/>
        <w:gridCol w:w="1380"/>
        <w:gridCol w:w="2098"/>
        <w:gridCol w:w="1423"/>
      </w:tblGrid>
      <w:tr w14:paraId="7AB5F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150B7EF">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vAlign w:val="center"/>
          </w:tcPr>
          <w:p w14:paraId="7412F954">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14:paraId="58C10CAE">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14:paraId="5D7B98AF">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14:paraId="5AAE85B1">
            <w:pPr>
              <w:jc w:val="center"/>
              <w:rPr>
                <w:rFonts w:ascii="宋体" w:hAnsi="宋体" w:cs="宋体"/>
                <w:bCs/>
                <w:szCs w:val="21"/>
                <w:highlight w:val="none"/>
              </w:rPr>
            </w:pPr>
            <w:r>
              <w:rPr>
                <w:rFonts w:hint="eastAsia" w:ascii="宋体" w:hAnsi="宋体" w:cs="宋体"/>
                <w:bCs/>
                <w:szCs w:val="21"/>
                <w:highlight w:val="none"/>
              </w:rPr>
              <w:t>自评分</w:t>
            </w:r>
          </w:p>
        </w:tc>
      </w:tr>
      <w:tr w14:paraId="2B6E1E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6DD26120">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5233" w:type="dxa"/>
            <w:vAlign w:val="center"/>
          </w:tcPr>
          <w:p w14:paraId="3F76B1B0">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响应人需提供自2021年1月1日（以合同签订时间为准）以来的同类型项目业绩的合同或中标通知书复印件，并加盖公章。每提供一个符合条件的项目业绩得1分，最高可得6分。未提供任何项目业绩则不得分。</w:t>
            </w:r>
          </w:p>
          <w:p w14:paraId="1FF12C66">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7CD86BE2">
            <w:pPr>
              <w:widowControl/>
              <w:numPr>
                <w:ilvl w:val="0"/>
                <w:numId w:val="51"/>
              </w:numPr>
              <w:adjustRightInd w:val="0"/>
              <w:snapToGrid w:val="0"/>
              <w:jc w:val="left"/>
              <w:rPr>
                <w:rFonts w:hint="eastAsia" w:ascii="宋体" w:hAnsi="宋体" w:cs="宋体"/>
                <w:szCs w:val="21"/>
                <w:highlight w:val="none"/>
              </w:rPr>
            </w:pPr>
            <w:r>
              <w:rPr>
                <w:rFonts w:hint="eastAsia" w:ascii="宋体" w:hAnsi="宋体" w:cs="宋体"/>
                <w:szCs w:val="21"/>
                <w:highlight w:val="none"/>
              </w:rPr>
              <w:t>要求同时提供合同关键信息（含首页、签字页等）证明文件作为得分依据。</w:t>
            </w:r>
          </w:p>
          <w:p w14:paraId="464F4C47">
            <w:pPr>
              <w:widowControl/>
              <w:numPr>
                <w:ilvl w:val="0"/>
                <w:numId w:val="51"/>
              </w:numPr>
              <w:adjustRightInd w:val="0"/>
              <w:snapToGrid w:val="0"/>
              <w:jc w:val="left"/>
              <w:rPr>
                <w:rFonts w:hint="eastAsia" w:ascii="宋体" w:hAnsi="宋体" w:cs="宋体"/>
                <w:szCs w:val="21"/>
                <w:highlight w:val="none"/>
              </w:rPr>
            </w:pPr>
            <w:r>
              <w:rPr>
                <w:rFonts w:hint="eastAsia" w:ascii="宋体" w:hAnsi="宋体" w:cs="宋体"/>
                <w:szCs w:val="21"/>
                <w:highlight w:val="none"/>
              </w:rPr>
              <w:t>通过合同关键信息无法判断是否得分的，还须同时提供能证明得分的其它证明资料，如项目报告或合同甲方出具的证明文件等。</w:t>
            </w:r>
          </w:p>
          <w:p w14:paraId="1CC5D182">
            <w:pPr>
              <w:widowControl/>
              <w:numPr>
                <w:ilvl w:val="0"/>
                <w:numId w:val="51"/>
              </w:numPr>
              <w:adjustRightInd w:val="0"/>
              <w:snapToGrid w:val="0"/>
              <w:jc w:val="left"/>
              <w:rPr>
                <w:rFonts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）。评分中出现无证明资料或专家无法凭所提供资料判断是否得分的情况，一律作不得分处理。</w:t>
            </w:r>
          </w:p>
          <w:p w14:paraId="12A28384">
            <w:pPr>
              <w:widowControl/>
              <w:numPr>
                <w:ilvl w:val="0"/>
                <w:numId w:val="51"/>
              </w:numPr>
              <w:adjustRightInd w:val="0"/>
              <w:snapToGrid w:val="0"/>
              <w:jc w:val="left"/>
              <w:rPr>
                <w:rFonts w:ascii="宋体" w:hAnsi="宋体" w:cs="宋体"/>
                <w:szCs w:val="21"/>
                <w:highlight w:val="none"/>
              </w:rPr>
            </w:pPr>
            <w:r>
              <w:rPr>
                <w:rFonts w:hint="eastAsia" w:ascii="宋体" w:hAnsi="宋体" w:cs="宋体"/>
                <w:szCs w:val="21"/>
                <w:highlight w:val="none"/>
              </w:rPr>
              <w:t>同一客户单位合同不重复计分。</w:t>
            </w:r>
          </w:p>
        </w:tc>
        <w:tc>
          <w:tcPr>
            <w:tcW w:w="1380" w:type="dxa"/>
            <w:vAlign w:val="center"/>
          </w:tcPr>
          <w:p w14:paraId="3A49DF65">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14:paraId="1305784C">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14:paraId="61D8AD8C">
            <w:pPr>
              <w:jc w:val="center"/>
              <w:rPr>
                <w:rFonts w:ascii="宋体" w:hAnsi="宋体" w:cs="宋体"/>
                <w:szCs w:val="21"/>
                <w:highlight w:val="none"/>
              </w:rPr>
            </w:pPr>
            <w:r>
              <w:rPr>
                <w:rFonts w:hint="eastAsia" w:ascii="宋体" w:hAnsi="宋体" w:cs="宋体"/>
                <w:szCs w:val="21"/>
                <w:highlight w:val="none"/>
              </w:rPr>
              <w:t>（  ）分</w:t>
            </w:r>
          </w:p>
        </w:tc>
      </w:tr>
      <w:tr w14:paraId="6F70D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041B9FB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5233" w:type="dxa"/>
            <w:shd w:val="clear" w:color="auto" w:fill="auto"/>
            <w:vAlign w:val="center"/>
          </w:tcPr>
          <w:p w14:paraId="1F8B56CA">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如供应商为所响应产品制造商或具有有效授权的代理经销商，得3分，提供有效的制造商资格证明或授权证明材料并加盖</w:t>
            </w:r>
            <w:r>
              <w:rPr>
                <w:rFonts w:hint="eastAsia" w:ascii="宋体" w:hAnsi="宋体" w:cs="宋体"/>
                <w:szCs w:val="21"/>
                <w:highlight w:val="none"/>
                <w:lang w:val="en-US" w:eastAsia="zh-CN"/>
              </w:rPr>
              <w:t>供应商</w:t>
            </w:r>
            <w:r>
              <w:rPr>
                <w:rFonts w:hint="eastAsia" w:ascii="宋体" w:hAnsi="宋体" w:cs="宋体"/>
                <w:szCs w:val="21"/>
                <w:highlight w:val="none"/>
              </w:rPr>
              <w:t>公章，如不提供，不得分。</w:t>
            </w:r>
          </w:p>
        </w:tc>
        <w:tc>
          <w:tcPr>
            <w:tcW w:w="1380" w:type="dxa"/>
            <w:shd w:val="clear" w:color="auto" w:fill="auto"/>
            <w:vAlign w:val="center"/>
          </w:tcPr>
          <w:p w14:paraId="251D1A50">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7F5FEAD8">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10FCE455">
            <w:pPr>
              <w:jc w:val="center"/>
              <w:rPr>
                <w:rFonts w:hint="eastAsia" w:ascii="宋体" w:hAnsi="宋体" w:cs="宋体"/>
                <w:szCs w:val="21"/>
                <w:highlight w:val="none"/>
              </w:rPr>
            </w:pPr>
            <w:r>
              <w:rPr>
                <w:rFonts w:hint="eastAsia" w:ascii="宋体" w:hAnsi="宋体" w:cs="宋体"/>
                <w:szCs w:val="21"/>
                <w:highlight w:val="none"/>
              </w:rPr>
              <w:t>（  ）分</w:t>
            </w:r>
          </w:p>
        </w:tc>
      </w:tr>
      <w:tr w14:paraId="4D20D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5" w:hRule="atLeast"/>
        </w:trPr>
        <w:tc>
          <w:tcPr>
            <w:tcW w:w="647" w:type="dxa"/>
            <w:vMerge w:val="restart"/>
            <w:shd w:val="clear" w:color="auto" w:fill="auto"/>
            <w:vAlign w:val="center"/>
          </w:tcPr>
          <w:p w14:paraId="618CEED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5233" w:type="dxa"/>
            <w:shd w:val="clear" w:color="auto" w:fill="auto"/>
            <w:vAlign w:val="center"/>
          </w:tcPr>
          <w:p w14:paraId="6D8EA706">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供应商使用专业级别的3D打印设备，得3分；</w:t>
            </w:r>
          </w:p>
          <w:p w14:paraId="24BEAFDD">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1972E3DE">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供应商必须提供设备的采购发票作为得分依据，且购买人必须为供应商本身。</w:t>
            </w:r>
          </w:p>
          <w:p w14:paraId="35A34145">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若通过发票的关键信息无法明确判断是否得分的，供应商还须同时提供其他能证明得分的证明资料，如采购合同（须保函关键信息如首页、签字页等）或合同甲方出具的证明文件等。</w:t>
            </w:r>
          </w:p>
          <w:p w14:paraId="7AF06809">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w:t>
            </w:r>
          </w:p>
          <w:p w14:paraId="078C50A3">
            <w:pPr>
              <w:numPr>
                <w:ilvl w:val="0"/>
                <w:numId w:val="52"/>
              </w:numPr>
              <w:adjustRightInd w:val="0"/>
              <w:snapToGrid w:val="0"/>
              <w:jc w:val="left"/>
              <w:rPr>
                <w:rFonts w:hint="eastAsia" w:ascii="宋体" w:hAnsi="宋体" w:cs="宋体"/>
                <w:szCs w:val="21"/>
                <w:highlight w:val="none"/>
              </w:rPr>
            </w:pPr>
            <w:r>
              <w:rPr>
                <w:rFonts w:hint="eastAsia" w:ascii="宋体" w:hAnsi="宋体" w:cs="宋体"/>
                <w:szCs w:val="21"/>
                <w:highlight w:val="none"/>
              </w:rPr>
              <w:t>评分中出现无证明资料或专家无法凭所提供资料判断是否得分的情况，一律作不得分处理。</w:t>
            </w:r>
          </w:p>
        </w:tc>
        <w:tc>
          <w:tcPr>
            <w:tcW w:w="1380" w:type="dxa"/>
            <w:shd w:val="clear" w:color="auto" w:fill="auto"/>
            <w:vAlign w:val="center"/>
          </w:tcPr>
          <w:p w14:paraId="076D3DB4">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7AE2FC2E">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46D1C7A1">
            <w:pPr>
              <w:jc w:val="center"/>
              <w:rPr>
                <w:rFonts w:hint="eastAsia" w:ascii="宋体" w:hAnsi="宋体" w:cs="宋体"/>
                <w:szCs w:val="21"/>
                <w:highlight w:val="none"/>
              </w:rPr>
            </w:pPr>
            <w:r>
              <w:rPr>
                <w:rFonts w:hint="eastAsia" w:ascii="宋体" w:hAnsi="宋体" w:cs="宋体"/>
                <w:szCs w:val="21"/>
                <w:highlight w:val="none"/>
              </w:rPr>
              <w:t>（  ）分</w:t>
            </w:r>
          </w:p>
        </w:tc>
      </w:tr>
      <w:tr w14:paraId="208D6F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5" w:hRule="atLeast"/>
        </w:trPr>
        <w:tc>
          <w:tcPr>
            <w:tcW w:w="647" w:type="dxa"/>
            <w:vMerge w:val="continue"/>
            <w:shd w:val="clear" w:color="auto" w:fill="auto"/>
            <w:vAlign w:val="center"/>
          </w:tcPr>
          <w:p w14:paraId="386DFBA2">
            <w:pPr>
              <w:jc w:val="center"/>
              <w:rPr>
                <w:rFonts w:hint="eastAsia" w:ascii="宋体" w:hAnsi="宋体" w:cs="宋体"/>
                <w:szCs w:val="21"/>
                <w:highlight w:val="none"/>
                <w:lang w:val="en-US" w:eastAsia="zh-CN"/>
              </w:rPr>
            </w:pPr>
          </w:p>
        </w:tc>
        <w:tc>
          <w:tcPr>
            <w:tcW w:w="5233" w:type="dxa"/>
            <w:shd w:val="clear" w:color="auto" w:fill="auto"/>
            <w:vAlign w:val="center"/>
          </w:tcPr>
          <w:p w14:paraId="014E983C">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供应商使用医用级光固化光敏树脂材料或高分子尼龙材料，得3分。</w:t>
            </w:r>
          </w:p>
          <w:p w14:paraId="2F1FC32D">
            <w:pPr>
              <w:numPr>
                <w:ilvl w:val="0"/>
                <w:numId w:val="0"/>
              </w:numPr>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4A6D647E">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供应商必须提供材料的采购发票作为得分依据，且购买人必须为供应商本身。</w:t>
            </w:r>
          </w:p>
          <w:p w14:paraId="45D88564">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若通过发票的关键信息无法明确判断是否得分的，供应商还须同时提供其他能证明得分的证明资料，如采购合同（须保函关键信息如首页、签字页等）或合同甲方出具的证明文件等。</w:t>
            </w:r>
          </w:p>
          <w:p w14:paraId="262B0410">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以上资料均要求提供扫描件，原件备查（原件备查要求详见备注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w:t>
            </w:r>
          </w:p>
          <w:p w14:paraId="32C20224">
            <w:pPr>
              <w:numPr>
                <w:ilvl w:val="0"/>
                <w:numId w:val="53"/>
              </w:numPr>
              <w:adjustRightInd w:val="0"/>
              <w:snapToGrid w:val="0"/>
              <w:jc w:val="left"/>
              <w:rPr>
                <w:rFonts w:hint="eastAsia" w:ascii="宋体" w:hAnsi="宋体" w:cs="宋体"/>
                <w:szCs w:val="21"/>
                <w:highlight w:val="none"/>
              </w:rPr>
            </w:pPr>
            <w:r>
              <w:rPr>
                <w:rFonts w:hint="eastAsia" w:ascii="宋体" w:hAnsi="宋体" w:cs="宋体"/>
                <w:szCs w:val="21"/>
                <w:highlight w:val="none"/>
              </w:rPr>
              <w:t>评分中出现无证明资料或专家无法凭所提供资料判断是否得分的情况，一律作不得分处理。</w:t>
            </w:r>
          </w:p>
        </w:tc>
        <w:tc>
          <w:tcPr>
            <w:tcW w:w="1380" w:type="dxa"/>
            <w:shd w:val="clear" w:color="auto" w:fill="auto"/>
            <w:vAlign w:val="center"/>
          </w:tcPr>
          <w:p w14:paraId="652A0A4E">
            <w:pPr>
              <w:jc w:val="center"/>
              <w:rPr>
                <w:rFonts w:hint="eastAsia" w:ascii="宋体" w:hAnsi="宋体" w:cs="宋体"/>
                <w:szCs w:val="21"/>
                <w:highlight w:val="none"/>
              </w:rPr>
            </w:pPr>
          </w:p>
        </w:tc>
        <w:tc>
          <w:tcPr>
            <w:tcW w:w="2098" w:type="dxa"/>
            <w:shd w:val="clear" w:color="auto" w:fill="auto"/>
            <w:vAlign w:val="center"/>
          </w:tcPr>
          <w:p w14:paraId="75C04386">
            <w:pPr>
              <w:jc w:val="center"/>
              <w:rPr>
                <w:rFonts w:hint="eastAsia" w:ascii="宋体" w:hAnsi="宋体" w:cs="宋体"/>
                <w:szCs w:val="21"/>
                <w:highlight w:val="none"/>
              </w:rPr>
            </w:pPr>
          </w:p>
        </w:tc>
        <w:tc>
          <w:tcPr>
            <w:tcW w:w="1423" w:type="dxa"/>
            <w:shd w:val="clear" w:color="auto" w:fill="auto"/>
            <w:vAlign w:val="center"/>
          </w:tcPr>
          <w:p w14:paraId="678C37F2">
            <w:pPr>
              <w:jc w:val="center"/>
              <w:rPr>
                <w:rFonts w:hint="eastAsia" w:ascii="宋体" w:hAnsi="宋体" w:cs="宋体"/>
                <w:szCs w:val="21"/>
                <w:highlight w:val="none"/>
              </w:rPr>
            </w:pPr>
          </w:p>
        </w:tc>
      </w:tr>
    </w:tbl>
    <w:p w14:paraId="46C5DC37">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2138A45">
      <w:pPr>
        <w:adjustRightInd w:val="0"/>
        <w:snapToGrid w:val="0"/>
        <w:ind w:right="-395" w:rightChars="-188"/>
        <w:rPr>
          <w:rFonts w:hint="eastAsia" w:ascii="宋体" w:hAnsi="宋体" w:cs="宋体"/>
          <w:szCs w:val="21"/>
          <w:highlight w:val="none"/>
        </w:rPr>
      </w:pPr>
    </w:p>
    <w:p w14:paraId="3B1384D3">
      <w:pPr>
        <w:pStyle w:val="24"/>
        <w:rPr>
          <w:rFonts w:hint="eastAsia"/>
          <w:highlight w:val="none"/>
        </w:rPr>
      </w:pPr>
    </w:p>
    <w:p w14:paraId="6FC54E5F">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14:paraId="537ACB6F">
      <w:pPr>
        <w:numPr>
          <w:ilvl w:val="0"/>
          <w:numId w:val="54"/>
        </w:numPr>
        <w:shd w:val="clear" w:color="auto" w:fill="FFFFFF"/>
        <w:ind w:left="-617" w:leftChars="-294" w:right="-395" w:rightChars="-188" w:firstLine="417" w:firstLineChars="199"/>
        <w:rPr>
          <w:highlight w:val="none"/>
        </w:rPr>
      </w:pPr>
      <w:r>
        <w:rPr>
          <w:rFonts w:hint="eastAsia"/>
          <w:highlight w:val="none"/>
        </w:rPr>
        <w:t>请在表格下方附上相关证明资料，提供所需证书（或证明文件）复印件且加盖公章方可得分，不提供不得分。</w:t>
      </w:r>
    </w:p>
    <w:p w14:paraId="54A370D3">
      <w:pPr>
        <w:numPr>
          <w:ilvl w:val="0"/>
          <w:numId w:val="54"/>
        </w:numPr>
        <w:shd w:val="clear" w:color="auto" w:fill="FFFFFF"/>
        <w:ind w:left="-617" w:leftChars="-294" w:right="-395" w:rightChars="-188" w:firstLine="417" w:firstLineChars="199"/>
        <w:rPr>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14:paraId="20D6B6CD">
      <w:pPr>
        <w:numPr>
          <w:ilvl w:val="0"/>
          <w:numId w:val="54"/>
        </w:numPr>
        <w:shd w:val="clear" w:color="auto" w:fill="FFFFFF"/>
        <w:ind w:left="-617" w:leftChars="-294" w:right="-395" w:rightChars="-188" w:firstLine="417" w:firstLineChars="199"/>
        <w:rPr>
          <w:rFonts w:ascii="宋体" w:hAnsi="宋体" w:cs="宋体"/>
          <w:szCs w:val="21"/>
          <w:highlight w:val="none"/>
        </w:rPr>
      </w:pPr>
      <w:r>
        <w:rPr>
          <w:rFonts w:hint="eastAsia"/>
          <w:highlight w:val="none"/>
        </w:rPr>
        <w:t>本表要求提供的证书等证明文件，如有有效期的，须在有效期内，否则不予得分。</w:t>
      </w:r>
    </w:p>
    <w:p w14:paraId="0F6302A7">
      <w:pPr>
        <w:numPr>
          <w:ilvl w:val="0"/>
          <w:numId w:val="54"/>
        </w:numPr>
        <w:shd w:val="clear" w:color="auto" w:fill="FFFFFF"/>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26C57478">
      <w:pPr>
        <w:pStyle w:val="26"/>
        <w:numPr>
          <w:ilvl w:val="0"/>
          <w:numId w:val="54"/>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本自查表不得擅自删改。</w:t>
      </w:r>
    </w:p>
    <w:p w14:paraId="0E889CEC">
      <w:pPr>
        <w:pStyle w:val="26"/>
        <w:numPr>
          <w:ilvl w:val="0"/>
          <w:numId w:val="54"/>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原件备查是指在评审过程中，</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委员会认为响应文件提供的材料不足以认定为有效的材料时，要求响应人提供原件时，响应人应当在</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委员会规定的时间内（不应超过30分钟）提供。否则，</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委员会有权不予认可，该项评审为0分。</w:t>
      </w:r>
    </w:p>
    <w:p w14:paraId="26286522">
      <w:pPr>
        <w:pStyle w:val="26"/>
        <w:ind w:firstLine="0" w:firstLineChars="0"/>
        <w:rPr>
          <w:highlight w:val="none"/>
        </w:rPr>
      </w:pPr>
    </w:p>
    <w:p w14:paraId="0B0CF008">
      <w:pPr>
        <w:pStyle w:val="26"/>
        <w:ind w:firstLine="0" w:firstLineChars="0"/>
        <w:rPr>
          <w:highlight w:val="none"/>
        </w:rPr>
      </w:pPr>
    </w:p>
    <w:p w14:paraId="180B77F4">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20CCA7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C7C2CF3">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B0DE4E4">
      <w:pPr>
        <w:shd w:val="clear" w:color="auto" w:fill="FFFFFF"/>
        <w:adjustRightInd w:val="0"/>
        <w:snapToGrid w:val="0"/>
        <w:spacing w:line="360" w:lineRule="auto"/>
        <w:jc w:val="center"/>
        <w:rPr>
          <w:rFonts w:hint="eastAsia" w:ascii="宋体" w:hAnsi="宋体" w:cs="华文仿宋"/>
          <w:b/>
          <w:bCs/>
          <w:sz w:val="36"/>
          <w:szCs w:val="36"/>
          <w:highlight w:val="none"/>
        </w:rPr>
      </w:pPr>
    </w:p>
    <w:p w14:paraId="4485128B">
      <w:pPr>
        <w:shd w:val="clear" w:color="auto" w:fill="FFFFFF"/>
        <w:adjustRightInd w:val="0"/>
        <w:snapToGrid w:val="0"/>
        <w:spacing w:line="360" w:lineRule="auto"/>
        <w:jc w:val="center"/>
        <w:rPr>
          <w:rFonts w:hint="eastAsia" w:ascii="宋体" w:hAnsi="宋体" w:cs="华文仿宋"/>
          <w:b/>
          <w:bCs/>
          <w:sz w:val="36"/>
          <w:szCs w:val="36"/>
          <w:highlight w:val="none"/>
        </w:rPr>
      </w:pPr>
    </w:p>
    <w:p w14:paraId="03DFFF38">
      <w:pPr>
        <w:shd w:val="clear" w:color="auto" w:fill="FFFFFF"/>
        <w:adjustRightInd w:val="0"/>
        <w:snapToGrid w:val="0"/>
        <w:spacing w:line="360" w:lineRule="auto"/>
        <w:jc w:val="center"/>
        <w:rPr>
          <w:rFonts w:hint="eastAsia" w:ascii="宋体" w:hAnsi="宋体" w:cs="华文仿宋"/>
          <w:b/>
          <w:bCs/>
          <w:sz w:val="36"/>
          <w:szCs w:val="36"/>
          <w:highlight w:val="none"/>
        </w:rPr>
      </w:pPr>
    </w:p>
    <w:p w14:paraId="0B3FB188">
      <w:pPr>
        <w:shd w:val="clear" w:color="auto" w:fill="FFFFFF"/>
        <w:adjustRightInd w:val="0"/>
        <w:snapToGrid w:val="0"/>
        <w:spacing w:line="360" w:lineRule="auto"/>
        <w:jc w:val="center"/>
        <w:rPr>
          <w:rFonts w:hint="eastAsia" w:ascii="宋体" w:hAnsi="宋体" w:cs="华文仿宋"/>
          <w:b/>
          <w:bCs/>
          <w:sz w:val="36"/>
          <w:szCs w:val="36"/>
          <w:highlight w:val="none"/>
        </w:rPr>
      </w:pPr>
    </w:p>
    <w:p w14:paraId="5E94D01D">
      <w:pPr>
        <w:shd w:val="clear" w:color="auto" w:fill="FFFFFF"/>
        <w:adjustRightInd w:val="0"/>
        <w:snapToGrid w:val="0"/>
        <w:spacing w:line="360" w:lineRule="auto"/>
        <w:jc w:val="center"/>
        <w:rPr>
          <w:rFonts w:hint="eastAsia" w:ascii="宋体" w:hAnsi="宋体" w:cs="华文仿宋"/>
          <w:b/>
          <w:bCs/>
          <w:sz w:val="36"/>
          <w:szCs w:val="36"/>
          <w:highlight w:val="none"/>
        </w:rPr>
      </w:pPr>
    </w:p>
    <w:p w14:paraId="2A3EF500">
      <w:pPr>
        <w:shd w:val="clear" w:color="auto" w:fill="FFFFFF"/>
        <w:adjustRightInd w:val="0"/>
        <w:snapToGrid w:val="0"/>
        <w:spacing w:line="360" w:lineRule="auto"/>
        <w:jc w:val="center"/>
        <w:rPr>
          <w:rFonts w:hint="eastAsia" w:ascii="宋体" w:hAnsi="宋体" w:cs="华文仿宋"/>
          <w:b/>
          <w:bCs/>
          <w:sz w:val="36"/>
          <w:szCs w:val="36"/>
          <w:highlight w:val="none"/>
        </w:rPr>
      </w:pPr>
    </w:p>
    <w:p w14:paraId="600C3A78">
      <w:pPr>
        <w:shd w:val="clear" w:color="auto" w:fill="FFFFFF"/>
        <w:adjustRightInd w:val="0"/>
        <w:snapToGrid w:val="0"/>
        <w:spacing w:line="360" w:lineRule="auto"/>
        <w:jc w:val="center"/>
        <w:rPr>
          <w:rFonts w:hint="eastAsia" w:ascii="宋体" w:hAnsi="宋体" w:cs="华文仿宋"/>
          <w:b/>
          <w:bCs/>
          <w:sz w:val="36"/>
          <w:szCs w:val="36"/>
          <w:highlight w:val="none"/>
        </w:rPr>
      </w:pPr>
    </w:p>
    <w:p w14:paraId="21FA74E2">
      <w:pPr>
        <w:shd w:val="clear" w:color="auto" w:fill="FFFFFF"/>
        <w:adjustRightInd w:val="0"/>
        <w:snapToGrid w:val="0"/>
        <w:spacing w:line="360" w:lineRule="auto"/>
        <w:jc w:val="center"/>
        <w:rPr>
          <w:rFonts w:hint="eastAsia" w:ascii="宋体" w:hAnsi="宋体" w:cs="华文仿宋"/>
          <w:b/>
          <w:bCs/>
          <w:sz w:val="36"/>
          <w:szCs w:val="36"/>
          <w:highlight w:val="none"/>
        </w:rPr>
      </w:pPr>
    </w:p>
    <w:p w14:paraId="6DEB0B70">
      <w:pPr>
        <w:shd w:val="clear" w:color="auto" w:fill="FFFFFF"/>
        <w:adjustRightInd w:val="0"/>
        <w:snapToGrid w:val="0"/>
        <w:spacing w:line="360" w:lineRule="auto"/>
        <w:jc w:val="center"/>
        <w:rPr>
          <w:rFonts w:hint="eastAsia" w:ascii="宋体" w:hAnsi="宋体" w:cs="华文仿宋"/>
          <w:b/>
          <w:bCs/>
          <w:sz w:val="36"/>
          <w:szCs w:val="36"/>
          <w:highlight w:val="none"/>
        </w:rPr>
      </w:pPr>
    </w:p>
    <w:p w14:paraId="24FCA13F">
      <w:pPr>
        <w:shd w:val="clear" w:color="auto" w:fill="FFFFFF"/>
        <w:adjustRightInd w:val="0"/>
        <w:snapToGrid w:val="0"/>
        <w:spacing w:line="360" w:lineRule="auto"/>
        <w:jc w:val="center"/>
        <w:rPr>
          <w:rFonts w:hint="eastAsia" w:ascii="宋体" w:hAnsi="宋体" w:cs="华文仿宋"/>
          <w:b/>
          <w:bCs/>
          <w:sz w:val="36"/>
          <w:szCs w:val="36"/>
          <w:highlight w:val="none"/>
        </w:rPr>
      </w:pPr>
    </w:p>
    <w:p w14:paraId="414FAE4A">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14:paraId="07104AF9">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22D0B8A">
        <w:tblPrEx>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12DE5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E568E2F">
            <w:pPr>
              <w:tabs>
                <w:tab w:val="left" w:pos="540"/>
              </w:tabs>
              <w:ind w:left="-132" w:leftChars="-64" w:right="-105" w:rightChars="-50" w:hanging="2"/>
              <w:jc w:val="center"/>
              <w:rPr>
                <w:rFonts w:ascii="宋体" w:hAnsi="宋体" w:cs="华文仿宋"/>
                <w:szCs w:val="21"/>
                <w:highlight w:val="none"/>
              </w:rPr>
            </w:pPr>
          </w:p>
        </w:tc>
      </w:tr>
      <w:tr w14:paraId="23C8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3C09E7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ED34527">
            <w:pPr>
              <w:tabs>
                <w:tab w:val="left" w:pos="540"/>
              </w:tabs>
              <w:ind w:left="-132" w:leftChars="-64" w:right="-105" w:rightChars="-50" w:hanging="2"/>
              <w:jc w:val="center"/>
              <w:rPr>
                <w:rFonts w:ascii="宋体" w:hAnsi="宋体" w:cs="华文仿宋"/>
                <w:szCs w:val="21"/>
                <w:highlight w:val="none"/>
              </w:rPr>
            </w:pPr>
          </w:p>
        </w:tc>
      </w:tr>
      <w:tr w14:paraId="0CE99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12F293C">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A2113E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E071DD7">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77B492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5DA8105">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8C36C95">
            <w:pPr>
              <w:tabs>
                <w:tab w:val="left" w:pos="540"/>
              </w:tabs>
              <w:ind w:left="-132" w:leftChars="-64" w:right="-105" w:rightChars="-50" w:hanging="2"/>
              <w:jc w:val="center"/>
              <w:rPr>
                <w:rFonts w:ascii="宋体" w:hAnsi="宋体" w:cs="华文仿宋"/>
                <w:szCs w:val="21"/>
                <w:highlight w:val="none"/>
              </w:rPr>
            </w:pPr>
          </w:p>
        </w:tc>
      </w:tr>
      <w:tr w14:paraId="27F5D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763DC35">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E14C93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8E8E0CF">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BC1C0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4E8F4A8">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0ED71E5">
            <w:pPr>
              <w:tabs>
                <w:tab w:val="left" w:pos="540"/>
              </w:tabs>
              <w:ind w:left="-132" w:leftChars="-64" w:right="-105" w:rightChars="-50" w:hanging="2"/>
              <w:jc w:val="center"/>
              <w:rPr>
                <w:rFonts w:ascii="宋体" w:hAnsi="宋体" w:cs="华文仿宋"/>
                <w:szCs w:val="21"/>
                <w:highlight w:val="none"/>
              </w:rPr>
            </w:pPr>
          </w:p>
        </w:tc>
      </w:tr>
      <w:tr w14:paraId="02113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BBAF59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A537A1B">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705E3A6">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58E873F">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3A87282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7001ED4">
            <w:pPr>
              <w:tabs>
                <w:tab w:val="left" w:pos="540"/>
              </w:tabs>
              <w:ind w:left="-132" w:leftChars="-64" w:right="-105" w:rightChars="-50" w:hanging="2"/>
              <w:jc w:val="center"/>
              <w:rPr>
                <w:rFonts w:ascii="宋体" w:hAnsi="宋体" w:cs="华文仿宋"/>
                <w:szCs w:val="21"/>
                <w:highlight w:val="none"/>
              </w:rPr>
            </w:pPr>
          </w:p>
        </w:tc>
      </w:tr>
      <w:tr w14:paraId="6B3BA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5E121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DF3B2DA">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47A5E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FDA78EA">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6983E2C">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115B253A">
            <w:pPr>
              <w:tabs>
                <w:tab w:val="left" w:pos="540"/>
              </w:tabs>
              <w:ind w:left="-132" w:leftChars="-64" w:right="-105" w:rightChars="-50" w:hanging="2"/>
              <w:jc w:val="center"/>
              <w:rPr>
                <w:rFonts w:ascii="宋体" w:hAnsi="宋体" w:cs="华文仿宋"/>
                <w:szCs w:val="21"/>
                <w:highlight w:val="none"/>
              </w:rPr>
            </w:pPr>
          </w:p>
        </w:tc>
      </w:tr>
      <w:tr w14:paraId="3BA4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990236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3EA3CF1">
            <w:pPr>
              <w:tabs>
                <w:tab w:val="left" w:pos="540"/>
              </w:tabs>
              <w:ind w:left="-132" w:leftChars="-64" w:right="-105" w:rightChars="-50" w:hanging="2"/>
              <w:jc w:val="center"/>
              <w:rPr>
                <w:rFonts w:ascii="宋体" w:hAnsi="宋体" w:cs="华文仿宋"/>
                <w:szCs w:val="21"/>
                <w:highlight w:val="none"/>
              </w:rPr>
            </w:pPr>
          </w:p>
          <w:p w14:paraId="76CDB260">
            <w:pPr>
              <w:tabs>
                <w:tab w:val="left" w:pos="540"/>
              </w:tabs>
              <w:ind w:left="-132" w:leftChars="-64" w:right="-105" w:rightChars="-50" w:hanging="2"/>
              <w:jc w:val="center"/>
              <w:rPr>
                <w:rFonts w:ascii="宋体" w:hAnsi="宋体" w:cs="华文仿宋"/>
                <w:szCs w:val="21"/>
                <w:highlight w:val="none"/>
              </w:rPr>
            </w:pPr>
          </w:p>
          <w:p w14:paraId="54BD820E">
            <w:pPr>
              <w:tabs>
                <w:tab w:val="left" w:pos="540"/>
              </w:tabs>
              <w:ind w:left="-132" w:leftChars="-64" w:right="-105" w:rightChars="-50" w:hanging="2"/>
              <w:jc w:val="center"/>
              <w:rPr>
                <w:rFonts w:ascii="宋体" w:hAnsi="宋体" w:cs="华文仿宋"/>
                <w:szCs w:val="21"/>
                <w:highlight w:val="none"/>
              </w:rPr>
            </w:pPr>
          </w:p>
          <w:p w14:paraId="79EE971B">
            <w:pPr>
              <w:tabs>
                <w:tab w:val="left" w:pos="540"/>
              </w:tabs>
              <w:ind w:left="-132" w:leftChars="-64" w:right="-105" w:rightChars="-50" w:hanging="2"/>
              <w:jc w:val="center"/>
              <w:rPr>
                <w:rFonts w:ascii="宋体" w:hAnsi="宋体" w:cs="华文仿宋"/>
                <w:szCs w:val="21"/>
                <w:highlight w:val="none"/>
              </w:rPr>
            </w:pPr>
          </w:p>
          <w:p w14:paraId="1989DEE5">
            <w:pPr>
              <w:tabs>
                <w:tab w:val="left" w:pos="540"/>
              </w:tabs>
              <w:ind w:left="-132" w:leftChars="-64" w:right="-105" w:rightChars="-50" w:hanging="2"/>
              <w:jc w:val="center"/>
              <w:rPr>
                <w:rFonts w:ascii="宋体" w:hAnsi="宋体" w:cs="华文仿宋"/>
                <w:szCs w:val="21"/>
                <w:highlight w:val="none"/>
              </w:rPr>
            </w:pPr>
          </w:p>
          <w:p w14:paraId="053D8810">
            <w:pPr>
              <w:tabs>
                <w:tab w:val="left" w:pos="540"/>
              </w:tabs>
              <w:ind w:left="-132" w:leftChars="-64" w:right="-105" w:rightChars="-50" w:hanging="2"/>
              <w:jc w:val="center"/>
              <w:rPr>
                <w:rFonts w:ascii="宋体" w:hAnsi="宋体" w:cs="华文仿宋"/>
                <w:szCs w:val="21"/>
                <w:highlight w:val="none"/>
              </w:rPr>
            </w:pPr>
          </w:p>
        </w:tc>
      </w:tr>
      <w:tr w14:paraId="7451F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5B83EA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508CBC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39BF8597">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655F18">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FDCA2F9">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14:paraId="2F2A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FB918C6">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6BACC2D">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262257D4">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410F2D9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C5DC6A0">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14:paraId="7D725D3B">
      <w:pPr>
        <w:pStyle w:val="24"/>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14:paraId="12041809">
      <w:pPr>
        <w:pStyle w:val="24"/>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14:paraId="35588871">
      <w:pPr>
        <w:pStyle w:val="24"/>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14:paraId="483DD5A2">
      <w:pPr>
        <w:pStyle w:val="26"/>
        <w:ind w:firstLine="643"/>
        <w:jc w:val="center"/>
        <w:rPr>
          <w:rFonts w:ascii="宋体" w:hAnsi="宋体" w:cs="宋体"/>
          <w:b/>
          <w:sz w:val="32"/>
          <w:szCs w:val="32"/>
          <w:highlight w:val="none"/>
        </w:rPr>
      </w:pPr>
    </w:p>
    <w:p w14:paraId="210F4773">
      <w:pPr>
        <w:pStyle w:val="26"/>
        <w:ind w:firstLine="643"/>
        <w:jc w:val="center"/>
        <w:rPr>
          <w:rFonts w:ascii="宋体" w:hAnsi="宋体" w:cs="宋体"/>
          <w:b/>
          <w:sz w:val="32"/>
          <w:szCs w:val="32"/>
          <w:highlight w:val="none"/>
        </w:rPr>
      </w:pPr>
    </w:p>
    <w:p w14:paraId="3778BF8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77A6B0F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24D7D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6A8B10">
      <w:pPr>
        <w:pStyle w:val="26"/>
        <w:ind w:firstLine="643"/>
        <w:rPr>
          <w:rFonts w:ascii="宋体" w:hAnsi="宋体" w:cs="宋体"/>
          <w:b/>
          <w:sz w:val="32"/>
          <w:szCs w:val="32"/>
          <w:highlight w:val="none"/>
        </w:rPr>
      </w:pPr>
    </w:p>
    <w:p w14:paraId="4A01BD19">
      <w:pPr>
        <w:pStyle w:val="26"/>
        <w:ind w:firstLine="643"/>
        <w:rPr>
          <w:rFonts w:ascii="宋体" w:hAnsi="宋体" w:cs="宋体"/>
          <w:b/>
          <w:sz w:val="32"/>
          <w:szCs w:val="32"/>
          <w:highlight w:val="none"/>
        </w:rPr>
      </w:pPr>
    </w:p>
    <w:p w14:paraId="5612782A">
      <w:pPr>
        <w:pStyle w:val="26"/>
        <w:ind w:firstLine="643"/>
        <w:rPr>
          <w:rFonts w:ascii="宋体" w:hAnsi="宋体" w:cs="宋体"/>
          <w:b/>
          <w:sz w:val="32"/>
          <w:szCs w:val="32"/>
          <w:highlight w:val="none"/>
        </w:rPr>
      </w:pPr>
    </w:p>
    <w:p w14:paraId="38F3EDD3">
      <w:pPr>
        <w:pStyle w:val="26"/>
        <w:ind w:firstLine="643"/>
        <w:rPr>
          <w:rFonts w:ascii="宋体" w:hAnsi="宋体" w:cs="宋体"/>
          <w:b/>
          <w:sz w:val="32"/>
          <w:szCs w:val="32"/>
          <w:highlight w:val="none"/>
        </w:rPr>
      </w:pPr>
    </w:p>
    <w:p w14:paraId="46B53612">
      <w:pPr>
        <w:pStyle w:val="26"/>
        <w:ind w:firstLine="643"/>
        <w:rPr>
          <w:rFonts w:ascii="宋体" w:hAnsi="宋体" w:cs="宋体"/>
          <w:b/>
          <w:sz w:val="32"/>
          <w:szCs w:val="32"/>
          <w:highlight w:val="none"/>
        </w:rPr>
      </w:pPr>
    </w:p>
    <w:p w14:paraId="089CC7E0">
      <w:pPr>
        <w:pStyle w:val="26"/>
        <w:ind w:firstLine="643"/>
        <w:rPr>
          <w:rFonts w:ascii="宋体" w:hAnsi="宋体" w:cs="宋体"/>
          <w:b/>
          <w:sz w:val="32"/>
          <w:szCs w:val="32"/>
          <w:highlight w:val="none"/>
        </w:rPr>
      </w:pPr>
    </w:p>
    <w:p w14:paraId="14AB2302">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企业股东构成情况表（如</w:t>
      </w:r>
      <w:r>
        <w:rPr>
          <w:rFonts w:hint="eastAsia" w:asciiTheme="minorEastAsia" w:hAnsiTheme="minorEastAsia" w:eastAsiaTheme="minorEastAsia" w:cstheme="minorEastAsia"/>
          <w:b/>
          <w:bCs/>
          <w:sz w:val="32"/>
          <w:szCs w:val="32"/>
          <w:highlight w:val="none"/>
          <w:lang w:val="en-US" w:eastAsia="zh-CN"/>
        </w:rPr>
        <w:t>有</w:t>
      </w:r>
      <w:r>
        <w:rPr>
          <w:rFonts w:hint="eastAsia" w:asciiTheme="minorEastAsia" w:hAnsiTheme="minorEastAsia" w:eastAsiaTheme="minorEastAsia" w:cstheme="minorEastAsia"/>
          <w:b/>
          <w:bCs/>
          <w:sz w:val="32"/>
          <w:szCs w:val="32"/>
          <w:highlight w:val="none"/>
        </w:rPr>
        <w:t>）</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F2C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9FC36D1">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85F89D8">
            <w:pPr>
              <w:topLinePunct/>
              <w:spacing w:line="440" w:lineRule="exact"/>
              <w:jc w:val="center"/>
              <w:rPr>
                <w:rFonts w:ascii="宋体" w:hAnsi="宋体" w:cs="宋体"/>
                <w:szCs w:val="21"/>
                <w:highlight w:val="none"/>
              </w:rPr>
            </w:pPr>
          </w:p>
        </w:tc>
      </w:tr>
      <w:tr w14:paraId="5683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83EE8DE">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1D65B26">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F9354E">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C0029D6">
            <w:pPr>
              <w:topLinePunct/>
              <w:spacing w:line="440" w:lineRule="exact"/>
              <w:jc w:val="center"/>
              <w:rPr>
                <w:rFonts w:ascii="宋体" w:hAnsi="宋体" w:cs="宋体"/>
                <w:szCs w:val="21"/>
                <w:highlight w:val="none"/>
              </w:rPr>
            </w:pPr>
          </w:p>
        </w:tc>
      </w:tr>
      <w:tr w14:paraId="337C6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1983298">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53DC522">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B514CA">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8938C82">
            <w:pPr>
              <w:topLinePunct/>
              <w:spacing w:line="440" w:lineRule="exact"/>
              <w:jc w:val="center"/>
              <w:rPr>
                <w:rFonts w:ascii="宋体" w:hAnsi="宋体" w:cs="宋体"/>
                <w:szCs w:val="21"/>
                <w:highlight w:val="none"/>
              </w:rPr>
            </w:pPr>
          </w:p>
        </w:tc>
      </w:tr>
      <w:tr w14:paraId="6024A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0C3B471">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14:paraId="780C5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BAC262">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5D89184">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33D420F">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14:paraId="511475F7">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79C102">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14:paraId="7B951F74">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64B5519">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3C9195">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D996D7E">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14:paraId="01183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61F8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6D8E851">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1994E6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1D2D6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1C29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B467B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CECCE9">
            <w:pPr>
              <w:topLinePunct/>
              <w:spacing w:line="440" w:lineRule="exact"/>
              <w:jc w:val="center"/>
              <w:rPr>
                <w:rFonts w:ascii="宋体" w:hAnsi="宋体" w:cs="宋体"/>
                <w:szCs w:val="21"/>
                <w:highlight w:val="none"/>
              </w:rPr>
            </w:pPr>
          </w:p>
        </w:tc>
      </w:tr>
      <w:tr w14:paraId="67498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96244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0A45A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87B25E">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7F3DCD">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B02B2F6">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01A7C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1C5DDC">
            <w:pPr>
              <w:topLinePunct/>
              <w:spacing w:line="440" w:lineRule="exact"/>
              <w:jc w:val="center"/>
              <w:rPr>
                <w:rFonts w:ascii="宋体" w:hAnsi="宋体" w:cs="宋体"/>
                <w:szCs w:val="21"/>
                <w:highlight w:val="none"/>
              </w:rPr>
            </w:pPr>
          </w:p>
        </w:tc>
      </w:tr>
      <w:tr w14:paraId="1993A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C5D3F">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DFA90E9">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E30FE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E1A14B">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FBD687D">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D9FA9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0B5228">
            <w:pPr>
              <w:topLinePunct/>
              <w:spacing w:line="440" w:lineRule="exact"/>
              <w:jc w:val="center"/>
              <w:rPr>
                <w:rFonts w:ascii="宋体" w:hAnsi="宋体" w:cs="宋体"/>
                <w:szCs w:val="21"/>
                <w:highlight w:val="none"/>
              </w:rPr>
            </w:pPr>
          </w:p>
        </w:tc>
      </w:tr>
      <w:tr w14:paraId="67B7E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0B6920">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B37058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19B8C0">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F359B6E">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6E763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64F6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B66939">
            <w:pPr>
              <w:topLinePunct/>
              <w:spacing w:line="440" w:lineRule="exact"/>
              <w:jc w:val="center"/>
              <w:rPr>
                <w:rFonts w:ascii="宋体" w:hAnsi="宋体" w:cs="宋体"/>
                <w:szCs w:val="21"/>
                <w:highlight w:val="none"/>
              </w:rPr>
            </w:pPr>
          </w:p>
        </w:tc>
      </w:tr>
      <w:tr w14:paraId="75DB2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CE7659">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F2CB4C">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0068FB">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78C2F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B9D51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CE857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B5BB43">
            <w:pPr>
              <w:topLinePunct/>
              <w:spacing w:line="440" w:lineRule="exact"/>
              <w:jc w:val="center"/>
              <w:rPr>
                <w:rFonts w:ascii="宋体" w:hAnsi="宋体" w:cs="宋体"/>
                <w:szCs w:val="21"/>
                <w:highlight w:val="none"/>
              </w:rPr>
            </w:pPr>
          </w:p>
        </w:tc>
      </w:tr>
      <w:tr w14:paraId="1EF98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DC2943">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1E39DB4">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468BBF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2A90E6">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4EA23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F8CB94">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BCAE6C">
            <w:pPr>
              <w:topLinePunct/>
              <w:spacing w:line="440" w:lineRule="exact"/>
              <w:jc w:val="center"/>
              <w:rPr>
                <w:rFonts w:ascii="宋体" w:hAnsi="宋体" w:cs="宋体"/>
                <w:szCs w:val="21"/>
                <w:highlight w:val="none"/>
              </w:rPr>
            </w:pPr>
          </w:p>
        </w:tc>
      </w:tr>
    </w:tbl>
    <w:p w14:paraId="083C8B1B">
      <w:pPr>
        <w:shd w:val="clear" w:color="auto" w:fill="FFFFFF"/>
        <w:jc w:val="left"/>
        <w:rPr>
          <w:rFonts w:ascii="仿宋_GB2312" w:hAnsi="华文仿宋" w:eastAsia="仿宋_GB2312" w:cs="华文仿宋"/>
          <w:szCs w:val="21"/>
          <w:highlight w:val="none"/>
        </w:rPr>
      </w:pPr>
    </w:p>
    <w:p w14:paraId="5E257AD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87E4101">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1B943618">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70CF5451">
      <w:pPr>
        <w:shd w:val="clear" w:color="auto" w:fill="FFFFFF"/>
        <w:rPr>
          <w:rFonts w:ascii="仿宋_GB2312" w:hAnsi="华文仿宋" w:eastAsia="仿宋_GB2312" w:cs="华文仿宋"/>
          <w:bCs/>
          <w:szCs w:val="21"/>
          <w:highlight w:val="none"/>
        </w:rPr>
      </w:pPr>
    </w:p>
    <w:p w14:paraId="1B0AD251">
      <w:pPr>
        <w:pStyle w:val="26"/>
        <w:ind w:firstLine="400"/>
        <w:rPr>
          <w:rFonts w:ascii="仿宋_GB2312" w:hAnsi="华文仿宋" w:eastAsia="仿宋_GB2312" w:cs="华文仿宋"/>
          <w:bCs/>
          <w:szCs w:val="21"/>
          <w:highlight w:val="none"/>
        </w:rPr>
      </w:pPr>
    </w:p>
    <w:p w14:paraId="1CAA795E">
      <w:pPr>
        <w:pStyle w:val="26"/>
        <w:ind w:firstLine="400"/>
        <w:rPr>
          <w:rFonts w:ascii="仿宋_GB2312" w:hAnsi="华文仿宋" w:eastAsia="仿宋_GB2312" w:cs="华文仿宋"/>
          <w:bCs/>
          <w:szCs w:val="21"/>
          <w:highlight w:val="none"/>
        </w:rPr>
      </w:pPr>
    </w:p>
    <w:p w14:paraId="5ED2C05E">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43EB59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9EEC7E9">
      <w:pPr>
        <w:spacing w:line="360" w:lineRule="auto"/>
        <w:jc w:val="center"/>
        <w:rPr>
          <w:rFonts w:ascii="宋体" w:hAnsi="宋体" w:cs="宋体"/>
          <w:b/>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AFAF614">
      <w:pPr>
        <w:pStyle w:val="26"/>
        <w:ind w:firstLine="643"/>
        <w:jc w:val="center"/>
        <w:rPr>
          <w:rFonts w:ascii="宋体" w:hAnsi="宋体" w:cs="宋体"/>
          <w:b/>
          <w:sz w:val="32"/>
          <w:szCs w:val="32"/>
          <w:highlight w:val="none"/>
        </w:rPr>
      </w:pPr>
    </w:p>
    <w:p w14:paraId="683B7334">
      <w:pPr>
        <w:pStyle w:val="26"/>
        <w:ind w:firstLine="643"/>
        <w:jc w:val="center"/>
        <w:rPr>
          <w:rFonts w:ascii="宋体" w:hAnsi="宋体" w:cs="宋体"/>
          <w:b/>
          <w:sz w:val="32"/>
          <w:szCs w:val="32"/>
          <w:highlight w:val="none"/>
        </w:rPr>
      </w:pPr>
    </w:p>
    <w:p w14:paraId="2D08A765">
      <w:pPr>
        <w:pStyle w:val="26"/>
        <w:ind w:firstLine="643"/>
        <w:jc w:val="center"/>
        <w:rPr>
          <w:rFonts w:ascii="宋体" w:hAnsi="宋体" w:cs="宋体"/>
          <w:b/>
          <w:sz w:val="32"/>
          <w:szCs w:val="32"/>
          <w:highlight w:val="none"/>
        </w:rPr>
      </w:pPr>
    </w:p>
    <w:p w14:paraId="05F49905">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同类项目业绩（如有）</w:t>
      </w:r>
    </w:p>
    <w:tbl>
      <w:tblPr>
        <w:tblStyle w:val="19"/>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3D9447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789FBFE0">
            <w:pPr>
              <w:pStyle w:val="30"/>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02DD05B7">
            <w:pPr>
              <w:pStyle w:val="30"/>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1AB5C07">
            <w:pPr>
              <w:pStyle w:val="30"/>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6637EA73">
            <w:pPr>
              <w:pStyle w:val="30"/>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1E42E83B">
            <w:pPr>
              <w:pStyle w:val="30"/>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05217851">
            <w:pPr>
              <w:pStyle w:val="30"/>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4EC89977">
            <w:pPr>
              <w:pStyle w:val="30"/>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0F49B0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778C130">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99DA2E5">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4DE6E7">
            <w:pPr>
              <w:pStyle w:val="30"/>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1B3E2BA0">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09464E">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8F28E3">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604DE8C">
            <w:pPr>
              <w:pStyle w:val="30"/>
              <w:rPr>
                <w:rFonts w:ascii="Times New Roman"/>
                <w:sz w:val="20"/>
                <w:highlight w:val="none"/>
              </w:rPr>
            </w:pPr>
          </w:p>
        </w:tc>
      </w:tr>
      <w:tr w14:paraId="358A67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D063560">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ACFA906">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6D9A38B">
            <w:pPr>
              <w:pStyle w:val="30"/>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F822929">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411E66A">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F9AF40">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24AE540A">
            <w:pPr>
              <w:pStyle w:val="30"/>
              <w:rPr>
                <w:rFonts w:ascii="Times New Roman"/>
                <w:sz w:val="20"/>
                <w:highlight w:val="none"/>
              </w:rPr>
            </w:pPr>
          </w:p>
        </w:tc>
      </w:tr>
      <w:tr w14:paraId="0B54A3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D6CF14F">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FAF36B">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F785381">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8F83F0E">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43A5E83">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B05F1E">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6553C3FE">
            <w:pPr>
              <w:pStyle w:val="30"/>
              <w:rPr>
                <w:rFonts w:ascii="Times New Roman"/>
                <w:sz w:val="20"/>
                <w:highlight w:val="none"/>
              </w:rPr>
            </w:pPr>
          </w:p>
        </w:tc>
      </w:tr>
      <w:tr w14:paraId="7F0B68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A4976B5">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BCC3116">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174D759">
            <w:pPr>
              <w:pStyle w:val="30"/>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161F96B6">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554CDC1">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2942141">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48FEF677">
            <w:pPr>
              <w:pStyle w:val="30"/>
              <w:rPr>
                <w:rFonts w:ascii="Times New Roman"/>
                <w:sz w:val="20"/>
                <w:highlight w:val="none"/>
              </w:rPr>
            </w:pPr>
          </w:p>
        </w:tc>
      </w:tr>
      <w:tr w14:paraId="27F15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6875FDA">
            <w:pPr>
              <w:pStyle w:val="30"/>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DF20AA3">
            <w:pPr>
              <w:pStyle w:val="30"/>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787CA8C6">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04375004">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80DB14">
            <w:pPr>
              <w:pStyle w:val="30"/>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22BC070">
            <w:pPr>
              <w:pStyle w:val="30"/>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3586641">
            <w:pPr>
              <w:pStyle w:val="30"/>
              <w:rPr>
                <w:rFonts w:ascii="Times New Roman"/>
                <w:sz w:val="20"/>
                <w:highlight w:val="none"/>
              </w:rPr>
            </w:pPr>
          </w:p>
        </w:tc>
      </w:tr>
      <w:tr w14:paraId="3698C8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7B769A7">
            <w:pPr>
              <w:pStyle w:val="30"/>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194C3F2B">
            <w:pPr>
              <w:pStyle w:val="30"/>
              <w:rPr>
                <w:rFonts w:ascii="Times New Roman"/>
                <w:sz w:val="20"/>
                <w:highlight w:val="none"/>
              </w:rPr>
            </w:pPr>
          </w:p>
        </w:tc>
        <w:tc>
          <w:tcPr>
            <w:tcW w:w="2295" w:type="dxa"/>
            <w:tcBorders>
              <w:top w:val="single" w:color="000000" w:sz="6" w:space="0"/>
              <w:left w:val="single" w:color="000000" w:sz="6" w:space="0"/>
              <w:right w:val="single" w:color="000000" w:sz="6" w:space="0"/>
            </w:tcBorders>
          </w:tcPr>
          <w:p w14:paraId="42C58831">
            <w:pPr>
              <w:pStyle w:val="30"/>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2C05B7E">
            <w:pPr>
              <w:pStyle w:val="30"/>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1FBA83ED">
            <w:pPr>
              <w:pStyle w:val="30"/>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65BA880D">
            <w:pPr>
              <w:pStyle w:val="30"/>
              <w:rPr>
                <w:rFonts w:ascii="Times New Roman"/>
                <w:sz w:val="20"/>
                <w:highlight w:val="none"/>
              </w:rPr>
            </w:pPr>
          </w:p>
        </w:tc>
        <w:tc>
          <w:tcPr>
            <w:tcW w:w="2052" w:type="dxa"/>
            <w:tcBorders>
              <w:top w:val="single" w:color="000000" w:sz="6" w:space="0"/>
              <w:left w:val="single" w:color="000000" w:sz="6" w:space="0"/>
            </w:tcBorders>
          </w:tcPr>
          <w:p w14:paraId="00551C08">
            <w:pPr>
              <w:pStyle w:val="30"/>
              <w:rPr>
                <w:rFonts w:ascii="Times New Roman"/>
                <w:sz w:val="20"/>
                <w:highlight w:val="none"/>
              </w:rPr>
            </w:pPr>
          </w:p>
        </w:tc>
      </w:tr>
    </w:tbl>
    <w:p w14:paraId="53794712">
      <w:pPr>
        <w:pStyle w:val="8"/>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w:t>
      </w:r>
    </w:p>
    <w:p w14:paraId="76401525">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响应人应如实填写同类项目业绩，不得弄虚作假；</w:t>
      </w:r>
    </w:p>
    <w:p w14:paraId="43ED5B37">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2021年1月1日</w:t>
      </w:r>
      <w:r>
        <w:rPr>
          <w:rFonts w:hint="eastAsia" w:ascii="宋体" w:hAnsi="宋体" w:cs="宋体"/>
          <w:sz w:val="24"/>
          <w:szCs w:val="24"/>
          <w:highlight w:val="none"/>
          <w:lang w:val="en-GB"/>
        </w:rPr>
        <w:t>（以合同签订时间为准）以来，</w:t>
      </w:r>
      <w:r>
        <w:rPr>
          <w:rFonts w:hint="eastAsia" w:ascii="宋体" w:hAnsi="宋体" w:cs="宋体"/>
          <w:sz w:val="24"/>
          <w:szCs w:val="24"/>
          <w:highlight w:val="none"/>
          <w:lang w:val="en-US" w:eastAsia="zh-CN"/>
        </w:rPr>
        <w:t>同类型项目业绩</w:t>
      </w:r>
      <w:r>
        <w:rPr>
          <w:rFonts w:hint="eastAsia" w:ascii="宋体" w:hAnsi="宋体" w:cs="宋体"/>
          <w:sz w:val="24"/>
          <w:szCs w:val="24"/>
          <w:highlight w:val="none"/>
          <w:lang w:val="en-GB"/>
        </w:rPr>
        <w:t>进行评分</w:t>
      </w:r>
      <w:r>
        <w:rPr>
          <w:rFonts w:hint="eastAsia" w:ascii="宋体" w:hAnsi="宋体" w:cs="宋体"/>
          <w:sz w:val="24"/>
          <w:szCs w:val="24"/>
          <w:highlight w:val="none"/>
        </w:rPr>
        <w:t>。若响应人有同类项目业绩，请在上表后附业绩的相关材料（提供能够清晰体现项目具体服务内容和采购</w:t>
      </w:r>
      <w:r>
        <w:rPr>
          <w:rFonts w:hint="eastAsia" w:ascii="宋体" w:hAnsi="宋体" w:cs="宋体"/>
          <w:sz w:val="24"/>
          <w:szCs w:val="24"/>
          <w:highlight w:val="none"/>
          <w:lang w:val="en-US" w:eastAsia="zh-CN"/>
        </w:rPr>
        <w:t>金额</w:t>
      </w:r>
      <w:r>
        <w:rPr>
          <w:rFonts w:hint="eastAsia" w:ascii="宋体" w:hAnsi="宋体" w:cs="宋体"/>
          <w:sz w:val="24"/>
          <w:szCs w:val="24"/>
          <w:highlight w:val="none"/>
        </w:rPr>
        <w:t>的合同复印件为准，加盖公章；同一客户单位合同不重复计分）；</w:t>
      </w:r>
    </w:p>
    <w:p w14:paraId="015F6A07">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lang w:val="en-GB" w:eastAsia="zh-CN"/>
        </w:rPr>
      </w:pPr>
      <w:r>
        <w:rPr>
          <w:rFonts w:hint="eastAsia" w:ascii="宋体" w:hAnsi="宋体" w:cs="宋体"/>
          <w:sz w:val="24"/>
          <w:szCs w:val="24"/>
          <w:highlight w:val="none"/>
          <w:lang w:val="en-GB" w:eastAsia="zh-CN"/>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7A435CDD">
      <w:pPr>
        <w:pStyle w:val="8"/>
        <w:keepNext w:val="0"/>
        <w:keepLines w:val="0"/>
        <w:pageBreakBefore w:val="0"/>
        <w:numPr>
          <w:ilvl w:val="0"/>
          <w:numId w:val="56"/>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如果响应人没有同类项目业绩，请在上表正文内容第一行填写“无”。</w:t>
      </w:r>
    </w:p>
    <w:p w14:paraId="6C48D8C5">
      <w:pPr>
        <w:pStyle w:val="26"/>
        <w:ind w:firstLine="400"/>
        <w:rPr>
          <w:rFonts w:ascii="宋体" w:hAnsi="宋体" w:cs="宋体"/>
          <w:szCs w:val="21"/>
          <w:highlight w:val="none"/>
          <w:lang w:val="en-GB"/>
        </w:rPr>
      </w:pPr>
    </w:p>
    <w:p w14:paraId="40C38145">
      <w:pPr>
        <w:pStyle w:val="26"/>
        <w:ind w:firstLine="400"/>
        <w:rPr>
          <w:rFonts w:ascii="宋体" w:hAnsi="宋体" w:cs="宋体"/>
          <w:szCs w:val="21"/>
          <w:highlight w:val="none"/>
          <w:lang w:val="en-GB"/>
        </w:rPr>
      </w:pPr>
    </w:p>
    <w:p w14:paraId="396B7105">
      <w:pPr>
        <w:pStyle w:val="26"/>
        <w:ind w:firstLine="400"/>
        <w:rPr>
          <w:rFonts w:ascii="宋体" w:hAnsi="宋体" w:cs="宋体"/>
          <w:szCs w:val="21"/>
          <w:highlight w:val="none"/>
          <w:lang w:val="en-GB"/>
        </w:rPr>
      </w:pPr>
    </w:p>
    <w:p w14:paraId="2A5585A7">
      <w:pPr>
        <w:pStyle w:val="26"/>
        <w:ind w:firstLine="400"/>
        <w:rPr>
          <w:rFonts w:ascii="宋体" w:hAnsi="宋体" w:cs="宋体"/>
          <w:szCs w:val="21"/>
          <w:highlight w:val="none"/>
          <w:lang w:val="en-GB"/>
        </w:rPr>
      </w:pPr>
    </w:p>
    <w:p w14:paraId="2F9DAFAD">
      <w:pPr>
        <w:pStyle w:val="26"/>
        <w:ind w:firstLine="400"/>
        <w:rPr>
          <w:rFonts w:ascii="宋体" w:hAnsi="宋体" w:cs="宋体"/>
          <w:szCs w:val="21"/>
          <w:highlight w:val="none"/>
          <w:lang w:val="en-GB"/>
        </w:rPr>
      </w:pPr>
    </w:p>
    <w:p w14:paraId="78720B10">
      <w:pPr>
        <w:pStyle w:val="26"/>
        <w:ind w:firstLine="400"/>
        <w:rPr>
          <w:rFonts w:ascii="宋体" w:hAnsi="宋体" w:cs="宋体"/>
          <w:szCs w:val="21"/>
          <w:highlight w:val="none"/>
          <w:lang w:val="en-GB"/>
        </w:rPr>
      </w:pPr>
    </w:p>
    <w:p w14:paraId="2ECFE66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3F925E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7DE4C0F">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8A1C1FC">
      <w:pPr>
        <w:pStyle w:val="26"/>
        <w:ind w:firstLine="400"/>
        <w:rPr>
          <w:rFonts w:ascii="宋体" w:hAnsi="宋体" w:cs="宋体"/>
          <w:szCs w:val="21"/>
          <w:highlight w:val="none"/>
          <w:lang w:val="en-GB"/>
        </w:rPr>
      </w:pPr>
    </w:p>
    <w:p w14:paraId="7972E9DF">
      <w:pPr>
        <w:pStyle w:val="26"/>
        <w:ind w:firstLine="400"/>
        <w:rPr>
          <w:highlight w:val="none"/>
        </w:rPr>
      </w:pPr>
    </w:p>
    <w:p w14:paraId="7987DDE5">
      <w:pPr>
        <w:pStyle w:val="26"/>
        <w:ind w:firstLine="400"/>
        <w:rPr>
          <w:highlight w:val="none"/>
        </w:rPr>
      </w:pPr>
    </w:p>
    <w:p w14:paraId="0B8A37A5">
      <w:pPr>
        <w:pStyle w:val="26"/>
        <w:ind w:firstLine="400"/>
        <w:rPr>
          <w:highlight w:val="none"/>
        </w:rPr>
      </w:pPr>
    </w:p>
    <w:p w14:paraId="7824D601">
      <w:pPr>
        <w:pStyle w:val="26"/>
        <w:ind w:firstLine="400"/>
        <w:rPr>
          <w:highlight w:val="none"/>
        </w:rPr>
      </w:pPr>
    </w:p>
    <w:p w14:paraId="5A689FCD">
      <w:pPr>
        <w:pStyle w:val="26"/>
        <w:ind w:firstLine="400"/>
        <w:rPr>
          <w:highlight w:val="none"/>
        </w:rPr>
      </w:pPr>
    </w:p>
    <w:p w14:paraId="0B3110B9">
      <w:pPr>
        <w:pStyle w:val="26"/>
        <w:ind w:firstLine="400"/>
        <w:rPr>
          <w:highlight w:val="none"/>
        </w:rPr>
      </w:pPr>
    </w:p>
    <w:p w14:paraId="5567A1E5">
      <w:pPr>
        <w:pStyle w:val="26"/>
        <w:ind w:firstLine="400"/>
        <w:rPr>
          <w:highlight w:val="none"/>
        </w:rPr>
      </w:pPr>
    </w:p>
    <w:p w14:paraId="3DC67A7F">
      <w:pPr>
        <w:pStyle w:val="26"/>
        <w:ind w:firstLine="400"/>
        <w:rPr>
          <w:highlight w:val="none"/>
        </w:rPr>
      </w:pPr>
    </w:p>
    <w:p w14:paraId="120B0159">
      <w:pPr>
        <w:pStyle w:val="26"/>
        <w:ind w:firstLine="400"/>
        <w:rPr>
          <w:highlight w:val="none"/>
        </w:rPr>
      </w:pPr>
    </w:p>
    <w:p w14:paraId="2EBE7ADC">
      <w:pPr>
        <w:pStyle w:val="26"/>
        <w:ind w:firstLine="400"/>
        <w:rPr>
          <w:highlight w:val="none"/>
        </w:rPr>
      </w:pPr>
    </w:p>
    <w:p w14:paraId="071DB8E3">
      <w:pPr>
        <w:pStyle w:val="26"/>
        <w:ind w:firstLine="400"/>
        <w:rPr>
          <w:highlight w:val="none"/>
        </w:rPr>
      </w:pPr>
    </w:p>
    <w:p w14:paraId="37E2FC64">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供应商供货能力（如有）</w:t>
      </w:r>
    </w:p>
    <w:p w14:paraId="43DC81AD">
      <w:pPr>
        <w:pStyle w:val="26"/>
        <w:keepNext w:val="0"/>
        <w:keepLines w:val="0"/>
        <w:pageBreakBefore w:val="0"/>
        <w:widowControl w:val="0"/>
        <w:numPr>
          <w:ilvl w:val="0"/>
          <w:numId w:val="0"/>
        </w:numPr>
        <w:kinsoku/>
        <w:wordWrap/>
        <w:overflowPunct/>
        <w:topLinePunct w:val="0"/>
        <w:autoSpaceDE/>
        <w:autoSpaceDN/>
        <w:bidi w:val="0"/>
        <w:adjustRightInd/>
        <w:snapToGrid/>
        <w:ind w:leftChars="200" w:firstLine="440" w:firstLineChars="200"/>
        <w:jc w:val="left"/>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sz w:val="22"/>
          <w:szCs w:val="22"/>
          <w:highlight w:val="none"/>
        </w:rPr>
        <w:t>如供应商为所响应产品制造商或具有有效授权的代理经销商，提供有效的制造商资格证明或授权证明材料并加盖</w:t>
      </w:r>
      <w:r>
        <w:rPr>
          <w:rFonts w:hint="eastAsia" w:ascii="仿宋" w:hAnsi="仿宋" w:eastAsia="仿宋" w:cs="仿宋"/>
          <w:sz w:val="22"/>
          <w:szCs w:val="22"/>
          <w:highlight w:val="none"/>
          <w:lang w:val="en-US" w:eastAsia="zh-CN"/>
        </w:rPr>
        <w:t>供应商</w:t>
      </w:r>
      <w:r>
        <w:rPr>
          <w:rFonts w:hint="eastAsia" w:ascii="仿宋" w:hAnsi="仿宋" w:eastAsia="仿宋" w:cs="仿宋"/>
          <w:sz w:val="22"/>
          <w:szCs w:val="22"/>
          <w:highlight w:val="none"/>
        </w:rPr>
        <w:t>公章，如不提供，不得分。</w:t>
      </w:r>
    </w:p>
    <w:p w14:paraId="3603EE5C">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5FDF5118">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4D367A17">
      <w:pPr>
        <w:pStyle w:val="26"/>
        <w:numPr>
          <w:ilvl w:val="0"/>
          <w:numId w:val="0"/>
        </w:numPr>
        <w:ind w:leftChars="200"/>
        <w:jc w:val="center"/>
        <w:rPr>
          <w:rFonts w:hint="eastAsia" w:ascii="宋体" w:hAnsi="宋体" w:cs="宋体"/>
          <w:b/>
          <w:bCs w:val="0"/>
          <w:sz w:val="32"/>
          <w:szCs w:val="32"/>
          <w:highlight w:val="none"/>
          <w:lang w:val="en-US" w:eastAsia="zh-CN"/>
        </w:rPr>
      </w:pPr>
    </w:p>
    <w:p w14:paraId="1D4F4311">
      <w:pPr>
        <w:pStyle w:val="26"/>
        <w:numPr>
          <w:ilvl w:val="0"/>
          <w:numId w:val="0"/>
        </w:numPr>
        <w:ind w:leftChars="200"/>
        <w:jc w:val="center"/>
        <w:rPr>
          <w:rFonts w:hint="eastAsia" w:ascii="宋体" w:hAnsi="宋体" w:cs="宋体"/>
          <w:b/>
          <w:bCs w:val="0"/>
          <w:sz w:val="32"/>
          <w:szCs w:val="32"/>
          <w:highlight w:val="none"/>
          <w:lang w:val="en-US" w:eastAsia="zh-CN"/>
        </w:rPr>
      </w:pPr>
    </w:p>
    <w:p w14:paraId="4A709200">
      <w:pPr>
        <w:pStyle w:val="26"/>
        <w:ind w:left="0" w:leftChars="0" w:firstLine="0" w:firstLineChars="0"/>
        <w:rPr>
          <w:rFonts w:hint="eastAsia" w:ascii="仿宋" w:hAnsi="仿宋" w:eastAsia="仿宋" w:cs="仿宋"/>
          <w:sz w:val="20"/>
          <w:szCs w:val="24"/>
          <w:highlight w:val="none"/>
        </w:rPr>
      </w:pPr>
    </w:p>
    <w:p w14:paraId="45845FFF">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3D489D">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93F89B">
      <w:pPr>
        <w:pageBreakBefore w:val="0"/>
        <w:kinsoku/>
        <w:wordWrap/>
        <w:overflowPunct/>
        <w:topLinePunct w:val="0"/>
        <w:bidi w:val="0"/>
        <w:spacing w:line="360" w:lineRule="auto"/>
        <w:ind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32C058">
      <w:pPr>
        <w:pStyle w:val="26"/>
        <w:ind w:firstLine="400"/>
        <w:rPr>
          <w:highlight w:val="none"/>
        </w:rPr>
      </w:pPr>
    </w:p>
    <w:p w14:paraId="32C88CF4">
      <w:pPr>
        <w:pStyle w:val="26"/>
        <w:ind w:firstLine="400"/>
        <w:rPr>
          <w:highlight w:val="none"/>
        </w:rPr>
      </w:pPr>
    </w:p>
    <w:p w14:paraId="0CB58A85">
      <w:pPr>
        <w:pStyle w:val="26"/>
        <w:ind w:firstLine="400"/>
        <w:rPr>
          <w:highlight w:val="none"/>
        </w:rPr>
      </w:pPr>
    </w:p>
    <w:p w14:paraId="433DC805">
      <w:pPr>
        <w:pStyle w:val="26"/>
        <w:ind w:firstLine="400"/>
        <w:rPr>
          <w:highlight w:val="none"/>
        </w:rPr>
      </w:pPr>
    </w:p>
    <w:p w14:paraId="051D3CD2">
      <w:pPr>
        <w:pStyle w:val="26"/>
        <w:ind w:firstLine="400"/>
        <w:rPr>
          <w:highlight w:val="none"/>
        </w:rPr>
      </w:pPr>
    </w:p>
    <w:p w14:paraId="55A50E69">
      <w:pPr>
        <w:pStyle w:val="26"/>
        <w:ind w:firstLine="400"/>
        <w:rPr>
          <w:highlight w:val="none"/>
        </w:rPr>
      </w:pPr>
    </w:p>
    <w:p w14:paraId="68607523">
      <w:pPr>
        <w:pStyle w:val="26"/>
        <w:ind w:firstLine="400"/>
        <w:rPr>
          <w:highlight w:val="none"/>
        </w:rPr>
      </w:pPr>
    </w:p>
    <w:p w14:paraId="68690DBE">
      <w:pPr>
        <w:pStyle w:val="26"/>
        <w:ind w:firstLine="400"/>
        <w:rPr>
          <w:highlight w:val="none"/>
        </w:rPr>
      </w:pPr>
    </w:p>
    <w:p w14:paraId="237ECA59">
      <w:pPr>
        <w:pStyle w:val="26"/>
        <w:ind w:firstLine="400"/>
        <w:rPr>
          <w:highlight w:val="none"/>
        </w:rPr>
      </w:pPr>
    </w:p>
    <w:p w14:paraId="255B5219">
      <w:pPr>
        <w:pStyle w:val="26"/>
        <w:ind w:firstLine="400"/>
        <w:rPr>
          <w:highlight w:val="none"/>
        </w:rPr>
      </w:pPr>
    </w:p>
    <w:p w14:paraId="28FFC2F1">
      <w:pPr>
        <w:pStyle w:val="26"/>
        <w:ind w:firstLine="400"/>
        <w:rPr>
          <w:highlight w:val="none"/>
        </w:rPr>
      </w:pPr>
    </w:p>
    <w:p w14:paraId="186622D5">
      <w:pPr>
        <w:pStyle w:val="26"/>
        <w:ind w:firstLine="400"/>
        <w:rPr>
          <w:highlight w:val="none"/>
        </w:rPr>
      </w:pPr>
    </w:p>
    <w:p w14:paraId="75FE7293">
      <w:pPr>
        <w:pStyle w:val="26"/>
        <w:ind w:firstLine="400"/>
        <w:rPr>
          <w:highlight w:val="none"/>
        </w:rPr>
      </w:pPr>
    </w:p>
    <w:p w14:paraId="410C1E2D">
      <w:pPr>
        <w:pStyle w:val="26"/>
        <w:ind w:firstLine="400"/>
        <w:rPr>
          <w:highlight w:val="none"/>
        </w:rPr>
      </w:pPr>
    </w:p>
    <w:p w14:paraId="76E5B60D">
      <w:pPr>
        <w:pStyle w:val="26"/>
        <w:ind w:firstLine="400"/>
        <w:rPr>
          <w:highlight w:val="none"/>
        </w:rPr>
      </w:pPr>
    </w:p>
    <w:p w14:paraId="046158EA">
      <w:pPr>
        <w:pStyle w:val="26"/>
        <w:ind w:firstLine="400"/>
        <w:rPr>
          <w:highlight w:val="none"/>
        </w:rPr>
      </w:pPr>
    </w:p>
    <w:p w14:paraId="17124745">
      <w:pPr>
        <w:pStyle w:val="26"/>
        <w:ind w:firstLine="400"/>
        <w:rPr>
          <w:highlight w:val="none"/>
        </w:rPr>
      </w:pPr>
    </w:p>
    <w:p w14:paraId="6FBE1FC0">
      <w:pPr>
        <w:pStyle w:val="26"/>
        <w:ind w:firstLine="400"/>
        <w:rPr>
          <w:highlight w:val="none"/>
        </w:rPr>
      </w:pPr>
    </w:p>
    <w:p w14:paraId="5BF4BF90">
      <w:pPr>
        <w:pStyle w:val="26"/>
        <w:ind w:firstLine="400"/>
        <w:rPr>
          <w:highlight w:val="none"/>
        </w:rPr>
      </w:pPr>
    </w:p>
    <w:p w14:paraId="141EDBA3">
      <w:pPr>
        <w:pStyle w:val="26"/>
        <w:ind w:firstLine="400"/>
        <w:rPr>
          <w:highlight w:val="none"/>
        </w:rPr>
      </w:pPr>
    </w:p>
    <w:p w14:paraId="32E061BB">
      <w:pPr>
        <w:pStyle w:val="26"/>
        <w:ind w:firstLine="400"/>
        <w:rPr>
          <w:highlight w:val="none"/>
        </w:rPr>
      </w:pPr>
    </w:p>
    <w:p w14:paraId="79D3FAF2">
      <w:pPr>
        <w:pStyle w:val="26"/>
        <w:ind w:firstLine="400"/>
        <w:rPr>
          <w:highlight w:val="none"/>
        </w:rPr>
      </w:pPr>
    </w:p>
    <w:p w14:paraId="7E893665">
      <w:pPr>
        <w:pStyle w:val="26"/>
        <w:ind w:firstLine="400"/>
        <w:rPr>
          <w:highlight w:val="none"/>
        </w:rPr>
      </w:pPr>
    </w:p>
    <w:p w14:paraId="11DB40E3">
      <w:pPr>
        <w:pStyle w:val="26"/>
        <w:ind w:firstLine="400"/>
        <w:rPr>
          <w:highlight w:val="none"/>
        </w:rPr>
      </w:pPr>
    </w:p>
    <w:p w14:paraId="42156AD7">
      <w:pPr>
        <w:pStyle w:val="26"/>
        <w:ind w:left="0" w:leftChars="0" w:firstLine="0" w:firstLineChars="0"/>
        <w:rPr>
          <w:highlight w:val="none"/>
        </w:rPr>
      </w:pPr>
    </w:p>
    <w:p w14:paraId="7714FC27">
      <w:pPr>
        <w:pStyle w:val="26"/>
        <w:ind w:firstLine="0" w:firstLineChars="0"/>
        <w:rPr>
          <w:highlight w:val="none"/>
        </w:rPr>
      </w:pPr>
    </w:p>
    <w:p w14:paraId="746198A5">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供应商使用的打印设备</w:t>
      </w:r>
    </w:p>
    <w:p w14:paraId="3BD94984">
      <w:pPr>
        <w:pStyle w:val="26"/>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w:t>
      </w:r>
      <w:r>
        <w:rPr>
          <w:rFonts w:hint="eastAsia" w:ascii="仿宋" w:hAnsi="仿宋" w:eastAsia="仿宋" w:cs="仿宋"/>
          <w:sz w:val="22"/>
          <w:szCs w:val="22"/>
          <w:highlight w:val="none"/>
          <w:lang w:val="en-US" w:eastAsia="zh-CN"/>
        </w:rPr>
        <w:t>使用</w:t>
      </w:r>
      <w:r>
        <w:rPr>
          <w:rFonts w:hint="eastAsia" w:ascii="仿宋" w:hAnsi="仿宋" w:eastAsia="仿宋" w:cs="仿宋"/>
          <w:sz w:val="22"/>
          <w:szCs w:val="22"/>
          <w:highlight w:val="none"/>
          <w:lang w:val="en-GB" w:eastAsia="zh-CN"/>
        </w:rPr>
        <w:t>专业级别</w:t>
      </w:r>
      <w:r>
        <w:rPr>
          <w:rFonts w:hint="eastAsia" w:ascii="仿宋" w:hAnsi="仿宋" w:eastAsia="仿宋" w:cs="仿宋"/>
          <w:sz w:val="22"/>
          <w:szCs w:val="22"/>
          <w:highlight w:val="none"/>
          <w:lang w:val="en-US" w:eastAsia="zh-CN"/>
        </w:rPr>
        <w:t>的</w:t>
      </w:r>
      <w:r>
        <w:rPr>
          <w:rFonts w:hint="eastAsia" w:ascii="仿宋" w:hAnsi="仿宋" w:eastAsia="仿宋" w:cs="仿宋"/>
          <w:sz w:val="22"/>
          <w:szCs w:val="22"/>
          <w:highlight w:val="none"/>
          <w:lang w:val="en-GB" w:eastAsia="zh-CN"/>
        </w:rPr>
        <w:t>3D打印设备</w:t>
      </w:r>
    </w:p>
    <w:p w14:paraId="368B3922">
      <w:pPr>
        <w:pStyle w:val="26"/>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注：</w:t>
      </w:r>
    </w:p>
    <w:p w14:paraId="223DD385">
      <w:pPr>
        <w:pStyle w:val="26"/>
        <w:numPr>
          <w:ilvl w:val="0"/>
          <w:numId w:val="57"/>
        </w:numPr>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供应商必须提供设备的采购发票作为得分依据，且购买人必须为供应商本身。</w:t>
      </w:r>
    </w:p>
    <w:p w14:paraId="22E7F7BA">
      <w:pPr>
        <w:pStyle w:val="26"/>
        <w:numPr>
          <w:ilvl w:val="0"/>
          <w:numId w:val="57"/>
        </w:numPr>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若通过发票的关键信息无法明确判断是否得分的，供应商还须同时提供其他能证明得分的证明资料，如采购合同（须保函关键信息如首页、签字页等）或合同甲方出具的证明文件等。</w:t>
      </w:r>
    </w:p>
    <w:p w14:paraId="2D88050C">
      <w:pPr>
        <w:pStyle w:val="26"/>
        <w:numPr>
          <w:ilvl w:val="0"/>
          <w:numId w:val="57"/>
        </w:numPr>
        <w:ind w:firstLine="400"/>
        <w:rPr>
          <w:highlight w:val="none"/>
        </w:rPr>
      </w:pPr>
      <w:r>
        <w:rPr>
          <w:rFonts w:hint="eastAsia" w:ascii="仿宋" w:hAnsi="仿宋" w:eastAsia="仿宋" w:cs="仿宋"/>
          <w:sz w:val="22"/>
          <w:szCs w:val="22"/>
          <w:highlight w:val="none"/>
          <w:lang w:val="en-GB" w:eastAsia="zh-CN"/>
        </w:rPr>
        <w:t>以上资料均要求提供扫描件，原件备查</w:t>
      </w:r>
    </w:p>
    <w:p w14:paraId="471597C7">
      <w:pPr>
        <w:pStyle w:val="26"/>
        <w:numPr>
          <w:ilvl w:val="0"/>
          <w:numId w:val="57"/>
        </w:numPr>
        <w:ind w:firstLine="400"/>
        <w:rPr>
          <w:highlight w:val="none"/>
        </w:rPr>
      </w:pPr>
      <w:r>
        <w:rPr>
          <w:rFonts w:hint="eastAsia" w:ascii="仿宋" w:hAnsi="仿宋" w:eastAsia="仿宋" w:cs="仿宋"/>
          <w:sz w:val="22"/>
          <w:szCs w:val="22"/>
          <w:highlight w:val="none"/>
          <w:lang w:val="en-GB" w:eastAsia="zh-CN"/>
        </w:rPr>
        <w:t>评分中出现无证明资料或专家无法凭所提供资料判断是否得分的情况，一律作不得分处理。</w:t>
      </w:r>
    </w:p>
    <w:p w14:paraId="4F99E5FA">
      <w:pPr>
        <w:pStyle w:val="26"/>
        <w:ind w:firstLine="400"/>
        <w:rPr>
          <w:highlight w:val="none"/>
        </w:rPr>
      </w:pPr>
    </w:p>
    <w:p w14:paraId="78DAC2AD">
      <w:pPr>
        <w:pStyle w:val="26"/>
        <w:ind w:firstLine="400"/>
        <w:rPr>
          <w:highlight w:val="none"/>
        </w:rPr>
      </w:pPr>
    </w:p>
    <w:p w14:paraId="272F9B0F">
      <w:pPr>
        <w:pStyle w:val="26"/>
        <w:ind w:firstLine="400"/>
        <w:rPr>
          <w:highlight w:val="none"/>
        </w:rPr>
      </w:pPr>
    </w:p>
    <w:p w14:paraId="77A2A1FF">
      <w:pPr>
        <w:pStyle w:val="26"/>
        <w:ind w:firstLine="400"/>
        <w:rPr>
          <w:highlight w:val="none"/>
        </w:rPr>
      </w:pPr>
    </w:p>
    <w:p w14:paraId="57A41366">
      <w:pPr>
        <w:pStyle w:val="26"/>
        <w:ind w:firstLine="400"/>
        <w:rPr>
          <w:highlight w:val="none"/>
        </w:rPr>
      </w:pPr>
    </w:p>
    <w:p w14:paraId="73BD58D8">
      <w:pPr>
        <w:pStyle w:val="26"/>
        <w:ind w:firstLine="400"/>
        <w:rPr>
          <w:highlight w:val="none"/>
        </w:rPr>
      </w:pPr>
    </w:p>
    <w:p w14:paraId="25B26CE0">
      <w:pPr>
        <w:pStyle w:val="26"/>
        <w:ind w:firstLine="400"/>
        <w:rPr>
          <w:highlight w:val="none"/>
        </w:rPr>
      </w:pPr>
    </w:p>
    <w:p w14:paraId="198B14EC">
      <w:pPr>
        <w:pStyle w:val="26"/>
        <w:ind w:firstLine="400"/>
        <w:rPr>
          <w:highlight w:val="none"/>
        </w:rPr>
      </w:pPr>
    </w:p>
    <w:p w14:paraId="6B7B3E3D">
      <w:pPr>
        <w:pStyle w:val="26"/>
        <w:ind w:firstLine="400"/>
        <w:rPr>
          <w:highlight w:val="none"/>
        </w:rPr>
      </w:pPr>
    </w:p>
    <w:p w14:paraId="13442969">
      <w:pPr>
        <w:pStyle w:val="26"/>
        <w:ind w:firstLine="400"/>
        <w:rPr>
          <w:rFonts w:ascii="宋体" w:hAnsi="宋体" w:cs="宋体"/>
          <w:szCs w:val="21"/>
          <w:highlight w:val="none"/>
          <w:lang w:val="en-GB"/>
        </w:rPr>
      </w:pPr>
    </w:p>
    <w:p w14:paraId="1F08E03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277F4C1">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F22AB2">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84CEE8B">
      <w:pPr>
        <w:pStyle w:val="26"/>
        <w:ind w:firstLine="400"/>
        <w:rPr>
          <w:rFonts w:ascii="宋体" w:hAnsi="宋体" w:cs="宋体"/>
          <w:szCs w:val="21"/>
          <w:highlight w:val="none"/>
          <w:lang w:val="en-GB"/>
        </w:rPr>
      </w:pPr>
    </w:p>
    <w:p w14:paraId="0EFD16EA">
      <w:pPr>
        <w:pStyle w:val="26"/>
        <w:ind w:firstLine="400"/>
        <w:rPr>
          <w:highlight w:val="none"/>
        </w:rPr>
      </w:pPr>
    </w:p>
    <w:p w14:paraId="04716B7C">
      <w:pPr>
        <w:pStyle w:val="26"/>
        <w:ind w:firstLine="400"/>
        <w:rPr>
          <w:highlight w:val="none"/>
        </w:rPr>
      </w:pPr>
    </w:p>
    <w:p w14:paraId="39B95F93">
      <w:pPr>
        <w:pStyle w:val="26"/>
        <w:ind w:firstLine="400"/>
        <w:rPr>
          <w:highlight w:val="none"/>
        </w:rPr>
      </w:pPr>
    </w:p>
    <w:p w14:paraId="2D49D146">
      <w:pPr>
        <w:pStyle w:val="26"/>
        <w:ind w:firstLine="400"/>
        <w:rPr>
          <w:highlight w:val="none"/>
        </w:rPr>
      </w:pPr>
    </w:p>
    <w:p w14:paraId="460D0BB1">
      <w:pPr>
        <w:pStyle w:val="26"/>
        <w:ind w:firstLine="400"/>
        <w:rPr>
          <w:highlight w:val="none"/>
        </w:rPr>
      </w:pPr>
    </w:p>
    <w:p w14:paraId="6AC82733">
      <w:pPr>
        <w:pStyle w:val="26"/>
        <w:ind w:firstLine="400"/>
        <w:rPr>
          <w:highlight w:val="none"/>
        </w:rPr>
      </w:pPr>
    </w:p>
    <w:p w14:paraId="48870599">
      <w:pPr>
        <w:pStyle w:val="26"/>
        <w:ind w:firstLine="400"/>
        <w:rPr>
          <w:highlight w:val="none"/>
        </w:rPr>
      </w:pPr>
    </w:p>
    <w:p w14:paraId="3F6D8CE1">
      <w:pPr>
        <w:pStyle w:val="26"/>
        <w:ind w:firstLine="400"/>
        <w:rPr>
          <w:highlight w:val="none"/>
        </w:rPr>
      </w:pPr>
    </w:p>
    <w:p w14:paraId="785FD99A">
      <w:pPr>
        <w:pStyle w:val="26"/>
        <w:ind w:firstLine="400"/>
        <w:rPr>
          <w:highlight w:val="none"/>
        </w:rPr>
      </w:pPr>
    </w:p>
    <w:p w14:paraId="7447ABF3">
      <w:pPr>
        <w:pStyle w:val="26"/>
        <w:ind w:firstLine="400"/>
        <w:rPr>
          <w:highlight w:val="none"/>
        </w:rPr>
      </w:pPr>
    </w:p>
    <w:p w14:paraId="65438F81">
      <w:pPr>
        <w:pStyle w:val="26"/>
        <w:ind w:firstLine="400"/>
        <w:rPr>
          <w:highlight w:val="none"/>
        </w:rPr>
      </w:pPr>
    </w:p>
    <w:p w14:paraId="15BE776A">
      <w:pPr>
        <w:pStyle w:val="26"/>
        <w:ind w:firstLine="400"/>
        <w:rPr>
          <w:highlight w:val="none"/>
        </w:rPr>
      </w:pPr>
    </w:p>
    <w:p w14:paraId="244BA715">
      <w:pPr>
        <w:pStyle w:val="26"/>
        <w:ind w:firstLine="400"/>
        <w:rPr>
          <w:highlight w:val="none"/>
        </w:rPr>
      </w:pPr>
    </w:p>
    <w:p w14:paraId="5E32AAB6">
      <w:pPr>
        <w:pStyle w:val="26"/>
        <w:ind w:firstLine="400"/>
        <w:rPr>
          <w:highlight w:val="none"/>
        </w:rPr>
      </w:pPr>
    </w:p>
    <w:p w14:paraId="29199252">
      <w:pPr>
        <w:pStyle w:val="26"/>
        <w:ind w:firstLine="400"/>
        <w:rPr>
          <w:highlight w:val="none"/>
        </w:rPr>
      </w:pPr>
    </w:p>
    <w:p w14:paraId="698D396C">
      <w:pPr>
        <w:pStyle w:val="26"/>
        <w:ind w:firstLine="400"/>
        <w:rPr>
          <w:highlight w:val="none"/>
        </w:rPr>
      </w:pPr>
    </w:p>
    <w:p w14:paraId="3B6F0B90">
      <w:pPr>
        <w:pStyle w:val="26"/>
        <w:ind w:firstLine="400"/>
        <w:rPr>
          <w:highlight w:val="none"/>
        </w:rPr>
      </w:pPr>
    </w:p>
    <w:p w14:paraId="0F23EAE6">
      <w:pPr>
        <w:pStyle w:val="26"/>
        <w:ind w:firstLine="400"/>
        <w:rPr>
          <w:highlight w:val="none"/>
        </w:rPr>
      </w:pPr>
    </w:p>
    <w:p w14:paraId="3CC4A9F3">
      <w:pPr>
        <w:pStyle w:val="26"/>
        <w:ind w:firstLine="400"/>
        <w:rPr>
          <w:highlight w:val="none"/>
        </w:rPr>
      </w:pPr>
    </w:p>
    <w:p w14:paraId="2A8BCEB1">
      <w:pPr>
        <w:numPr>
          <w:ilvl w:val="0"/>
          <w:numId w:val="55"/>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供应商使用的打印材料</w:t>
      </w:r>
    </w:p>
    <w:p w14:paraId="3B148EBC">
      <w:pPr>
        <w:pStyle w:val="26"/>
        <w:ind w:firstLine="643"/>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供应商使用医用级光固化光敏树脂材料或高分子尼龙材料。</w:t>
      </w:r>
    </w:p>
    <w:p w14:paraId="43A5F9FC">
      <w:pPr>
        <w:pStyle w:val="26"/>
        <w:ind w:firstLine="643"/>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注：</w:t>
      </w:r>
    </w:p>
    <w:p w14:paraId="43778CA7">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供应商必须提供材料的采购发票作为得分依据，且购买人必须为供应商本身。</w:t>
      </w:r>
    </w:p>
    <w:p w14:paraId="658B4D00">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若通过发票的关键信息无法明确判断是否得分的，供应商还须同时提供其他能证明得分的证明资料，如采购合同（须保函关键信息如首页、签字页等）或合同甲方出具的证明文件等。</w:t>
      </w:r>
    </w:p>
    <w:p w14:paraId="6D1B9D05">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以上资料均要求提供扫描件，原件备查</w:t>
      </w:r>
    </w:p>
    <w:p w14:paraId="129855C9">
      <w:pPr>
        <w:pStyle w:val="26"/>
        <w:keepNext w:val="0"/>
        <w:keepLines w:val="0"/>
        <w:pageBreakBefore w:val="0"/>
        <w:widowControl w:val="0"/>
        <w:numPr>
          <w:ilvl w:val="0"/>
          <w:numId w:val="58"/>
        </w:numPr>
        <w:kinsoku/>
        <w:wordWrap/>
        <w:overflowPunct/>
        <w:topLinePunct w:val="0"/>
        <w:autoSpaceDE/>
        <w:autoSpaceDN/>
        <w:bidi w:val="0"/>
        <w:adjustRightInd/>
        <w:snapToGrid/>
        <w:ind w:firstLine="440" w:firstLineChars="200"/>
        <w:jc w:val="both"/>
        <w:textAlignment w:val="auto"/>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评分中出现无证明资料或专家无法凭所提供资料判断是否得分的情况，一律作不得分处理。</w:t>
      </w:r>
    </w:p>
    <w:p w14:paraId="211A88FB">
      <w:pPr>
        <w:pStyle w:val="26"/>
        <w:widowControl w:val="0"/>
        <w:numPr>
          <w:ilvl w:val="0"/>
          <w:numId w:val="0"/>
        </w:numPr>
        <w:jc w:val="both"/>
        <w:rPr>
          <w:rFonts w:hint="eastAsia" w:ascii="仿宋" w:hAnsi="仿宋" w:eastAsia="仿宋" w:cs="仿宋"/>
          <w:sz w:val="22"/>
          <w:szCs w:val="22"/>
          <w:highlight w:val="none"/>
          <w:lang w:val="en-GB" w:eastAsia="zh-CN"/>
        </w:rPr>
      </w:pPr>
    </w:p>
    <w:p w14:paraId="645A1CD5">
      <w:pPr>
        <w:pStyle w:val="26"/>
        <w:widowControl w:val="0"/>
        <w:numPr>
          <w:ilvl w:val="0"/>
          <w:numId w:val="0"/>
        </w:numPr>
        <w:jc w:val="both"/>
        <w:rPr>
          <w:rFonts w:hint="eastAsia" w:ascii="仿宋" w:hAnsi="仿宋" w:eastAsia="仿宋" w:cs="仿宋"/>
          <w:sz w:val="22"/>
          <w:szCs w:val="22"/>
          <w:highlight w:val="none"/>
          <w:lang w:val="en-GB" w:eastAsia="zh-CN"/>
        </w:rPr>
      </w:pPr>
    </w:p>
    <w:p w14:paraId="372AEE8B">
      <w:pPr>
        <w:pStyle w:val="26"/>
        <w:widowControl w:val="0"/>
        <w:numPr>
          <w:ilvl w:val="0"/>
          <w:numId w:val="0"/>
        </w:numPr>
        <w:jc w:val="both"/>
        <w:rPr>
          <w:rFonts w:hint="eastAsia" w:ascii="仿宋" w:hAnsi="仿宋" w:eastAsia="仿宋" w:cs="仿宋"/>
          <w:sz w:val="22"/>
          <w:szCs w:val="22"/>
          <w:highlight w:val="none"/>
          <w:lang w:val="en-GB" w:eastAsia="zh-CN"/>
        </w:rPr>
      </w:pPr>
    </w:p>
    <w:p w14:paraId="476D5994">
      <w:pPr>
        <w:pStyle w:val="26"/>
        <w:widowControl w:val="0"/>
        <w:numPr>
          <w:ilvl w:val="0"/>
          <w:numId w:val="0"/>
        </w:numPr>
        <w:jc w:val="both"/>
        <w:rPr>
          <w:rFonts w:hint="eastAsia" w:ascii="仿宋" w:hAnsi="仿宋" w:eastAsia="仿宋" w:cs="仿宋"/>
          <w:sz w:val="22"/>
          <w:szCs w:val="22"/>
          <w:highlight w:val="none"/>
          <w:lang w:val="en-GB" w:eastAsia="zh-CN"/>
        </w:rPr>
      </w:pPr>
    </w:p>
    <w:p w14:paraId="314D207D">
      <w:pPr>
        <w:pStyle w:val="26"/>
        <w:widowControl w:val="0"/>
        <w:numPr>
          <w:ilvl w:val="0"/>
          <w:numId w:val="0"/>
        </w:numPr>
        <w:jc w:val="both"/>
        <w:rPr>
          <w:rFonts w:hint="eastAsia" w:ascii="仿宋" w:hAnsi="仿宋" w:eastAsia="仿宋" w:cs="仿宋"/>
          <w:sz w:val="22"/>
          <w:szCs w:val="22"/>
          <w:highlight w:val="none"/>
          <w:lang w:val="en-GB" w:eastAsia="zh-CN"/>
        </w:rPr>
      </w:pPr>
    </w:p>
    <w:p w14:paraId="4EC70638">
      <w:pPr>
        <w:pStyle w:val="26"/>
        <w:widowControl w:val="0"/>
        <w:numPr>
          <w:ilvl w:val="0"/>
          <w:numId w:val="0"/>
        </w:numPr>
        <w:jc w:val="both"/>
        <w:rPr>
          <w:rFonts w:hint="eastAsia" w:ascii="仿宋" w:hAnsi="仿宋" w:eastAsia="仿宋" w:cs="仿宋"/>
          <w:sz w:val="22"/>
          <w:szCs w:val="22"/>
          <w:highlight w:val="none"/>
          <w:lang w:val="en-GB" w:eastAsia="zh-CN"/>
        </w:rPr>
      </w:pPr>
    </w:p>
    <w:p w14:paraId="42600F5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0F41CA9">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B3C41A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3DB0363">
      <w:pPr>
        <w:pStyle w:val="26"/>
        <w:ind w:left="420" w:leftChars="200" w:firstLine="1606" w:firstLineChars="500"/>
        <w:rPr>
          <w:rFonts w:ascii="宋体" w:hAnsi="宋体" w:cs="宋体"/>
          <w:b/>
          <w:sz w:val="32"/>
          <w:szCs w:val="32"/>
          <w:highlight w:val="none"/>
        </w:rPr>
      </w:pPr>
    </w:p>
    <w:p w14:paraId="50B84B9D">
      <w:pPr>
        <w:pStyle w:val="26"/>
        <w:ind w:left="420" w:leftChars="200" w:firstLine="1606" w:firstLineChars="500"/>
        <w:rPr>
          <w:rFonts w:ascii="宋体" w:hAnsi="宋体" w:cs="宋体"/>
          <w:b/>
          <w:sz w:val="32"/>
          <w:szCs w:val="32"/>
          <w:highlight w:val="none"/>
        </w:rPr>
      </w:pPr>
    </w:p>
    <w:p w14:paraId="1B28826D">
      <w:pPr>
        <w:pStyle w:val="26"/>
        <w:ind w:firstLine="400"/>
        <w:rPr>
          <w:highlight w:val="none"/>
        </w:rPr>
      </w:pPr>
    </w:p>
    <w:p w14:paraId="6DF05AF1">
      <w:pPr>
        <w:pStyle w:val="26"/>
        <w:ind w:firstLine="400"/>
        <w:rPr>
          <w:highlight w:val="none"/>
        </w:rPr>
      </w:pPr>
    </w:p>
    <w:p w14:paraId="7DB23081">
      <w:pPr>
        <w:pStyle w:val="26"/>
        <w:ind w:firstLine="400"/>
        <w:rPr>
          <w:highlight w:val="none"/>
        </w:rPr>
      </w:pPr>
    </w:p>
    <w:p w14:paraId="4F536F1B">
      <w:pPr>
        <w:pStyle w:val="26"/>
        <w:ind w:firstLine="400"/>
        <w:rPr>
          <w:highlight w:val="none"/>
        </w:rPr>
      </w:pPr>
    </w:p>
    <w:p w14:paraId="70447D51">
      <w:pPr>
        <w:pStyle w:val="26"/>
        <w:ind w:firstLine="400"/>
        <w:rPr>
          <w:highlight w:val="none"/>
        </w:rPr>
      </w:pPr>
    </w:p>
    <w:p w14:paraId="3DBD8F4F">
      <w:pPr>
        <w:pStyle w:val="26"/>
        <w:ind w:firstLine="400"/>
        <w:rPr>
          <w:highlight w:val="none"/>
        </w:rPr>
      </w:pPr>
    </w:p>
    <w:p w14:paraId="01280123">
      <w:pPr>
        <w:pStyle w:val="26"/>
        <w:ind w:firstLine="400"/>
        <w:rPr>
          <w:highlight w:val="none"/>
        </w:rPr>
      </w:pPr>
    </w:p>
    <w:p w14:paraId="28D08D59">
      <w:pPr>
        <w:pStyle w:val="26"/>
        <w:ind w:firstLine="400"/>
        <w:rPr>
          <w:highlight w:val="none"/>
        </w:rPr>
      </w:pPr>
    </w:p>
    <w:p w14:paraId="780C3076">
      <w:pPr>
        <w:pStyle w:val="26"/>
        <w:ind w:firstLine="400"/>
        <w:rPr>
          <w:highlight w:val="none"/>
        </w:rPr>
      </w:pPr>
    </w:p>
    <w:p w14:paraId="73DF4F7F">
      <w:pPr>
        <w:pStyle w:val="26"/>
        <w:ind w:firstLine="400"/>
        <w:rPr>
          <w:highlight w:val="none"/>
        </w:rPr>
      </w:pPr>
    </w:p>
    <w:p w14:paraId="7630AA2D">
      <w:pPr>
        <w:pStyle w:val="26"/>
        <w:ind w:firstLine="400"/>
        <w:rPr>
          <w:highlight w:val="none"/>
        </w:rPr>
      </w:pPr>
    </w:p>
    <w:p w14:paraId="7A7AF368">
      <w:pPr>
        <w:pStyle w:val="26"/>
        <w:ind w:firstLine="400"/>
        <w:rPr>
          <w:highlight w:val="none"/>
        </w:rPr>
      </w:pPr>
    </w:p>
    <w:p w14:paraId="57038717">
      <w:pPr>
        <w:pStyle w:val="26"/>
        <w:ind w:firstLine="400"/>
        <w:rPr>
          <w:highlight w:val="none"/>
        </w:rPr>
      </w:pPr>
    </w:p>
    <w:p w14:paraId="328F7CB5">
      <w:pPr>
        <w:pStyle w:val="26"/>
        <w:ind w:firstLine="400"/>
        <w:rPr>
          <w:highlight w:val="none"/>
        </w:rPr>
      </w:pPr>
    </w:p>
    <w:p w14:paraId="54243897">
      <w:pPr>
        <w:pStyle w:val="26"/>
        <w:ind w:firstLine="400"/>
        <w:rPr>
          <w:highlight w:val="none"/>
        </w:rPr>
      </w:pPr>
    </w:p>
    <w:p w14:paraId="2A3FD3CE">
      <w:pPr>
        <w:pStyle w:val="26"/>
        <w:ind w:firstLine="400"/>
        <w:rPr>
          <w:highlight w:val="none"/>
        </w:rPr>
      </w:pPr>
    </w:p>
    <w:p w14:paraId="757132D3">
      <w:pPr>
        <w:pStyle w:val="26"/>
        <w:ind w:firstLine="400"/>
        <w:rPr>
          <w:highlight w:val="none"/>
        </w:rPr>
      </w:pPr>
    </w:p>
    <w:p w14:paraId="093724FC">
      <w:pPr>
        <w:pStyle w:val="26"/>
        <w:ind w:firstLine="400"/>
        <w:rPr>
          <w:highlight w:val="none"/>
        </w:rPr>
      </w:pPr>
    </w:p>
    <w:p w14:paraId="28D9BEA8">
      <w:pPr>
        <w:pStyle w:val="26"/>
        <w:ind w:firstLine="400"/>
        <w:rPr>
          <w:highlight w:val="none"/>
        </w:rPr>
      </w:pPr>
    </w:p>
    <w:p w14:paraId="72DB0D90">
      <w:pPr>
        <w:pStyle w:val="26"/>
        <w:ind w:firstLine="400"/>
        <w:rPr>
          <w:highlight w:val="none"/>
        </w:rPr>
      </w:pPr>
    </w:p>
    <w:p w14:paraId="79AB5E61">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14:paraId="517321D1">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19"/>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6835A0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F07447B">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14:paraId="526908A8">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14:paraId="292B65C5">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14:paraId="4692A55D">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14:paraId="6EC7F4F1">
            <w:pPr>
              <w:jc w:val="center"/>
              <w:rPr>
                <w:rFonts w:ascii="宋体" w:hAnsi="宋体" w:cs="宋体"/>
                <w:bCs/>
                <w:szCs w:val="21"/>
                <w:highlight w:val="none"/>
              </w:rPr>
            </w:pPr>
            <w:r>
              <w:rPr>
                <w:rFonts w:hint="eastAsia" w:ascii="宋体" w:hAnsi="宋体" w:cs="宋体"/>
                <w:bCs/>
                <w:szCs w:val="21"/>
                <w:highlight w:val="none"/>
              </w:rPr>
              <w:t>证明资料（如有）</w:t>
            </w:r>
          </w:p>
        </w:tc>
      </w:tr>
      <w:tr w14:paraId="6A1A4F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AD7D6A2">
            <w:pPr>
              <w:jc w:val="center"/>
              <w:rPr>
                <w:rFonts w:ascii="宋体" w:hAnsi="宋体" w:cs="宋体"/>
                <w:szCs w:val="21"/>
                <w:highlight w:val="none"/>
              </w:rPr>
            </w:pPr>
            <w:r>
              <w:rPr>
                <w:rFonts w:hint="eastAsia" w:ascii="宋体" w:hAnsi="宋体" w:cs="宋体"/>
                <w:szCs w:val="21"/>
                <w:highlight w:val="none"/>
              </w:rPr>
              <w:t>1</w:t>
            </w:r>
          </w:p>
        </w:tc>
        <w:tc>
          <w:tcPr>
            <w:tcW w:w="1229" w:type="dxa"/>
            <w:vAlign w:val="center"/>
          </w:tcPr>
          <w:p w14:paraId="47BD4AA2">
            <w:pPr>
              <w:widowControl/>
              <w:jc w:val="center"/>
              <w:textAlignment w:val="center"/>
              <w:rPr>
                <w:highlight w:val="none"/>
              </w:rPr>
            </w:pPr>
            <w:r>
              <w:rPr>
                <w:rFonts w:hint="eastAsia" w:ascii="宋体" w:hAnsi="宋体" w:cs="宋体"/>
                <w:sz w:val="20"/>
                <w:szCs w:val="20"/>
                <w:highlight w:val="none"/>
                <w:lang w:val="en-US" w:eastAsia="zh-CN"/>
              </w:rPr>
              <w:t>服务管理方案</w:t>
            </w:r>
          </w:p>
        </w:tc>
        <w:tc>
          <w:tcPr>
            <w:tcW w:w="4699" w:type="dxa"/>
            <w:vAlign w:val="center"/>
          </w:tcPr>
          <w:p w14:paraId="4A82D23B">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根据供应商提供的服务管理方案（包括但不限于以下9点）进行评审：</w:t>
            </w:r>
          </w:p>
          <w:p w14:paraId="1DC1276F">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①对病人病灶的精准呈现，协助专家确定病情，从而辅助确定手术方案；</w:t>
            </w:r>
          </w:p>
          <w:p w14:paraId="5B31EA8D">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②病灶本身及周边主要解剖结构及相关重要结构的呈现（牙根，神经，血管，窦腔等），如何做到提前规划，降低手术风险；</w:t>
            </w:r>
          </w:p>
          <w:p w14:paraId="0A8CC692">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③如何精准确定病灶边界，病情分析，协助专家确定准确的手术方案；</w:t>
            </w:r>
          </w:p>
          <w:p w14:paraId="63EAF8FA">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④如何精准呈现术中可能的手术间隙，干涉和去骨后的台阶等影响手术因素，进行提前告知，降低手术风险；</w:t>
            </w:r>
          </w:p>
          <w:p w14:paraId="23CEA1B1">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⑤如何提高移植骨的血管蒂吻合，内外侧朝向等进行精准模拟和呈现。模拟牙槽嵴高度，为后续种植做准备；</w:t>
            </w:r>
          </w:p>
          <w:p w14:paraId="12FAB566">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⑥模拟内固定植入物的长短，辅助确定内固定植入体的型号，并协助固定孔选择，确保准确稳定固定；</w:t>
            </w:r>
          </w:p>
          <w:p w14:paraId="4BC09C07">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⑦如何确保导板孔位和固定植入体孔位精准契合，从而确保植入体可以按照手术设计方案的规划，精准固位；</w:t>
            </w:r>
          </w:p>
          <w:p w14:paraId="5A769FD6">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⑧提供术前术后的精准对比，对术后效果有较准确研判；</w:t>
            </w:r>
          </w:p>
          <w:p w14:paraId="68DA8EA5">
            <w:pPr>
              <w:pStyle w:val="24"/>
              <w:rPr>
                <w:rFonts w:hint="eastAsia" w:ascii="宋体" w:hAnsi="宋体" w:eastAsia="宋体" w:cs="宋体"/>
                <w:bCs w:val="0"/>
                <w:spacing w:val="0"/>
                <w:kern w:val="0"/>
                <w:sz w:val="21"/>
                <w:szCs w:val="21"/>
                <w:highlight w:val="none"/>
                <w:lang w:val="en-US" w:eastAsia="zh-CN" w:bidi="ar-SA"/>
              </w:rPr>
            </w:pPr>
            <w:r>
              <w:rPr>
                <w:rFonts w:hint="eastAsia" w:ascii="宋体" w:hAnsi="宋体" w:eastAsia="宋体" w:cs="宋体"/>
                <w:bCs w:val="0"/>
                <w:spacing w:val="0"/>
                <w:kern w:val="0"/>
                <w:sz w:val="21"/>
                <w:szCs w:val="21"/>
                <w:highlight w:val="none"/>
                <w:lang w:val="en-US" w:eastAsia="zh-CN" w:bidi="ar-SA"/>
              </w:rPr>
              <w:t>⑨如何清晰展示导板的每一步使用方法和效果，确保导板在术中被准确适用，达到预期效果</w:t>
            </w:r>
          </w:p>
          <w:p w14:paraId="0CE6D343">
            <w:pPr>
              <w:numPr>
                <w:ilvl w:val="0"/>
                <w:numId w:val="59"/>
              </w:numP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方案包含以上9项内容，每提供1项，得1.5分，满分13.5分。</w:t>
            </w:r>
          </w:p>
          <w:p w14:paraId="3C85626B">
            <w:pPr>
              <w:numPr>
                <w:ilvl w:val="0"/>
                <w:numId w:val="59"/>
              </w:numPr>
              <w:rPr>
                <w:rFonts w:ascii="宋体" w:hAnsi="宋体" w:cs="宋体"/>
                <w:szCs w:val="21"/>
                <w:highlight w:val="none"/>
              </w:rPr>
            </w:pPr>
            <w:r>
              <w:rPr>
                <w:rFonts w:hint="eastAsia" w:ascii="宋体" w:hAnsi="宋体" w:cs="宋体"/>
                <w:kern w:val="0"/>
                <w:sz w:val="21"/>
                <w:szCs w:val="21"/>
                <w:highlight w:val="none"/>
                <w:lang w:val="en-US" w:eastAsia="zh-CN"/>
              </w:rPr>
              <w:t>根据提供的每项内容是否满足“内容详细、条理清晰、准确合理，考虑全面可靠，能够全面理解本次采购项目的要求，并有针对性作出响应，具体落实措施可行性高且针对性强”的要求进行评审。</w:t>
            </w:r>
          </w:p>
          <w:p w14:paraId="5B04D1F2">
            <w:pPr>
              <w:numPr>
                <w:ilvl w:val="0"/>
                <w:numId w:val="0"/>
              </w:numPr>
              <w:rPr>
                <w:rFonts w:ascii="宋体" w:hAnsi="宋体" w:cs="宋体"/>
                <w:szCs w:val="21"/>
                <w:highlight w:val="none"/>
              </w:rPr>
            </w:pPr>
            <w:r>
              <w:rPr>
                <w:rFonts w:hint="eastAsia" w:ascii="宋体" w:hAnsi="宋体" w:cs="宋体"/>
                <w:kern w:val="0"/>
                <w:sz w:val="21"/>
                <w:szCs w:val="21"/>
                <w:highlight w:val="none"/>
                <w:lang w:val="en-US" w:eastAsia="zh-CN"/>
              </w:rPr>
              <w:t>上述每项内容，完全满足得1分，基本满足得0.5分，内容都不满足或未提供方案得0分，满分9分。</w:t>
            </w:r>
          </w:p>
        </w:tc>
        <w:tc>
          <w:tcPr>
            <w:tcW w:w="1930" w:type="dxa"/>
            <w:vAlign w:val="center"/>
          </w:tcPr>
          <w:p w14:paraId="0DA92BB5">
            <w:pPr>
              <w:jc w:val="center"/>
              <w:rPr>
                <w:rFonts w:ascii="宋体" w:hAnsi="宋体" w:cs="宋体"/>
                <w:szCs w:val="21"/>
                <w:highlight w:val="none"/>
              </w:rPr>
            </w:pPr>
            <w:r>
              <w:rPr>
                <w:rFonts w:hint="eastAsia" w:ascii="宋体" w:hAnsi="宋体" w:cs="宋体"/>
                <w:szCs w:val="21"/>
                <w:highlight w:val="none"/>
              </w:rPr>
              <w:t>□有   □无</w:t>
            </w:r>
          </w:p>
        </w:tc>
        <w:tc>
          <w:tcPr>
            <w:tcW w:w="1886" w:type="dxa"/>
            <w:vAlign w:val="center"/>
          </w:tcPr>
          <w:p w14:paraId="2DED94B0">
            <w:pPr>
              <w:jc w:val="center"/>
              <w:rPr>
                <w:rFonts w:ascii="宋体" w:hAnsi="宋体" w:cs="宋体"/>
                <w:szCs w:val="21"/>
                <w:highlight w:val="none"/>
              </w:rPr>
            </w:pPr>
            <w:r>
              <w:rPr>
                <w:rFonts w:hint="eastAsia" w:ascii="宋体" w:hAnsi="宋体" w:cs="宋体"/>
                <w:szCs w:val="21"/>
                <w:highlight w:val="none"/>
              </w:rPr>
              <w:t>/</w:t>
            </w:r>
          </w:p>
        </w:tc>
      </w:tr>
      <w:tr w14:paraId="28415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8" w:hRule="atLeast"/>
          <w:jc w:val="center"/>
        </w:trPr>
        <w:tc>
          <w:tcPr>
            <w:tcW w:w="641" w:type="dxa"/>
            <w:vAlign w:val="center"/>
          </w:tcPr>
          <w:p w14:paraId="4DF68572">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229" w:type="dxa"/>
            <w:vAlign w:val="center"/>
          </w:tcPr>
          <w:p w14:paraId="2D425F2B">
            <w:pPr>
              <w:jc w:val="center"/>
              <w:rPr>
                <w:rFonts w:ascii="宋体" w:hAnsi="宋体" w:cs="宋体"/>
                <w:kern w:val="0"/>
                <w:sz w:val="20"/>
                <w:szCs w:val="20"/>
                <w:highlight w:val="none"/>
              </w:rPr>
            </w:pPr>
            <w:r>
              <w:rPr>
                <w:rFonts w:hint="eastAsia" w:ascii="宋体" w:hAnsi="宋体" w:cs="宋体"/>
                <w:sz w:val="20"/>
                <w:szCs w:val="20"/>
                <w:highlight w:val="none"/>
              </w:rPr>
              <w:t>培训方案</w:t>
            </w:r>
          </w:p>
        </w:tc>
        <w:tc>
          <w:tcPr>
            <w:tcW w:w="4699" w:type="dxa"/>
            <w:vAlign w:val="center"/>
          </w:tcPr>
          <w:p w14:paraId="15A6EBAA">
            <w:pPr>
              <w:pStyle w:val="24"/>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根据供应商提供的培训方案（包括但不限于：①培训计划②技术培训③设备操作培训④材料应用培训⑤临床案例分析⑥应急预案培训⑦技术支持等内容）进行评审：</w:t>
            </w:r>
          </w:p>
          <w:p w14:paraId="1DCB21E4">
            <w:pPr>
              <w:numPr>
                <w:ilvl w:val="0"/>
                <w:numId w:val="60"/>
              </w:numPr>
              <w:rPr>
                <w:rFonts w:hint="eastAsia" w:ascii="宋体" w:hAnsi="宋体" w:cs="宋体"/>
                <w:kern w:val="0"/>
                <w:sz w:val="21"/>
                <w:szCs w:val="21"/>
                <w:highlight w:val="none"/>
              </w:rPr>
            </w:pPr>
            <w:r>
              <w:rPr>
                <w:rFonts w:hint="eastAsia" w:ascii="宋体" w:hAnsi="宋体" w:cs="宋体"/>
                <w:kern w:val="0"/>
                <w:sz w:val="21"/>
                <w:szCs w:val="21"/>
                <w:highlight w:val="none"/>
              </w:rPr>
              <w:t>方案包含以上7项式，每提供1项，得1分，满分7分。</w:t>
            </w:r>
          </w:p>
          <w:p w14:paraId="5C4F4E40">
            <w:pPr>
              <w:numPr>
                <w:ilvl w:val="0"/>
                <w:numId w:val="60"/>
              </w:numPr>
              <w:rPr>
                <w:rFonts w:hint="eastAsia" w:ascii="宋体" w:hAnsi="宋体" w:eastAsia="宋体" w:cs="宋体"/>
                <w:kern w:val="0"/>
                <w:szCs w:val="21"/>
                <w:highlight w:val="none"/>
                <w:lang w:eastAsia="zh-CN"/>
              </w:rPr>
            </w:pPr>
            <w:r>
              <w:rPr>
                <w:rFonts w:hint="eastAsia" w:ascii="宋体" w:hAnsi="宋体" w:cs="宋体"/>
                <w:kern w:val="0"/>
                <w:sz w:val="21"/>
                <w:szCs w:val="21"/>
                <w:highlight w:val="none"/>
              </w:rPr>
              <w:t>根据提供的每项内容是否满足“内容详细、条理清晰、准确合理，考虑全面可靠，能够全面理解本次采购项目的要求，并有针对性作出响应，具体落实措施可行性高且针对性强”的要求进行评审。</w:t>
            </w:r>
          </w:p>
          <w:p w14:paraId="641B45D3">
            <w:pPr>
              <w:numPr>
                <w:ilvl w:val="0"/>
                <w:numId w:val="0"/>
              </w:numPr>
              <w:rPr>
                <w:rFonts w:hint="eastAsia" w:ascii="宋体" w:hAnsi="宋体" w:eastAsia="宋体" w:cs="宋体"/>
                <w:kern w:val="0"/>
                <w:szCs w:val="21"/>
                <w:highlight w:val="none"/>
                <w:lang w:eastAsia="zh-CN"/>
              </w:rPr>
            </w:pPr>
            <w:r>
              <w:rPr>
                <w:rFonts w:hint="eastAsia" w:ascii="宋体" w:hAnsi="宋体" w:cs="宋体"/>
                <w:kern w:val="0"/>
                <w:sz w:val="21"/>
                <w:szCs w:val="21"/>
                <w:highlight w:val="none"/>
              </w:rPr>
              <w:t>上述每项内容，完全满足得1分，</w:t>
            </w:r>
            <w:r>
              <w:rPr>
                <w:rFonts w:hint="eastAsia" w:ascii="宋体" w:hAnsi="宋体" w:cs="宋体"/>
                <w:kern w:val="0"/>
                <w:sz w:val="21"/>
                <w:szCs w:val="21"/>
                <w:highlight w:val="none"/>
                <w:lang w:val="en-US" w:eastAsia="zh-CN"/>
              </w:rPr>
              <w:t>基本</w:t>
            </w:r>
            <w:r>
              <w:rPr>
                <w:rFonts w:hint="eastAsia" w:ascii="宋体" w:hAnsi="宋体" w:cs="宋体"/>
                <w:kern w:val="0"/>
                <w:sz w:val="21"/>
                <w:szCs w:val="21"/>
                <w:highlight w:val="none"/>
              </w:rPr>
              <w:t>满足得0.5分，内容都不满足或未提供方案得0分，满分7分。</w:t>
            </w:r>
          </w:p>
        </w:tc>
        <w:tc>
          <w:tcPr>
            <w:tcW w:w="1930" w:type="dxa"/>
            <w:vAlign w:val="center"/>
          </w:tcPr>
          <w:p w14:paraId="1375386A">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6F9CB7EE">
            <w:pPr>
              <w:jc w:val="center"/>
              <w:rPr>
                <w:rFonts w:ascii="宋体" w:hAnsi="宋体" w:cs="宋体"/>
                <w:szCs w:val="21"/>
                <w:highlight w:val="none"/>
              </w:rPr>
            </w:pPr>
            <w:r>
              <w:rPr>
                <w:rFonts w:hint="eastAsia" w:ascii="宋体" w:hAnsi="宋体" w:cs="宋体"/>
                <w:szCs w:val="21"/>
                <w:highlight w:val="none"/>
              </w:rPr>
              <w:t>/</w:t>
            </w:r>
          </w:p>
        </w:tc>
      </w:tr>
      <w:tr w14:paraId="61D8A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1A84CB4">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229" w:type="dxa"/>
            <w:vAlign w:val="center"/>
          </w:tcPr>
          <w:p w14:paraId="2D9D7B75">
            <w:pPr>
              <w:jc w:val="center"/>
              <w:rPr>
                <w:rFonts w:ascii="宋体" w:hAnsi="宋体" w:cs="宋体"/>
                <w:kern w:val="0"/>
                <w:sz w:val="20"/>
                <w:szCs w:val="20"/>
                <w:highlight w:val="none"/>
              </w:rPr>
            </w:pPr>
            <w:r>
              <w:rPr>
                <w:rFonts w:hint="eastAsia" w:ascii="宋体" w:hAnsi="宋体" w:cs="宋体"/>
                <w:kern w:val="0"/>
                <w:sz w:val="20"/>
                <w:szCs w:val="20"/>
                <w:highlight w:val="none"/>
              </w:rPr>
              <w:t>应急预案措施</w:t>
            </w:r>
          </w:p>
        </w:tc>
        <w:tc>
          <w:tcPr>
            <w:tcW w:w="4699" w:type="dxa"/>
            <w:vAlign w:val="center"/>
          </w:tcPr>
          <w:p w14:paraId="2C91DF4C">
            <w:pPr>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根据供应商提供的应急预案措施进行评审，应急预案须全面考虑各种可能导致服务无法正常进行的情况。能提供应急预案措施得3分；</w:t>
            </w:r>
          </w:p>
          <w:p w14:paraId="70F92043">
            <w:pPr>
              <w:numPr>
                <w:ilvl w:val="0"/>
                <w:numId w:val="61"/>
              </w:numPr>
              <w:rPr>
                <w:rFonts w:hint="eastAsia" w:ascii="宋体" w:hAnsi="宋体" w:cs="宋体"/>
                <w:kern w:val="0"/>
                <w:sz w:val="21"/>
                <w:szCs w:val="21"/>
                <w:highlight w:val="none"/>
              </w:rPr>
            </w:pPr>
            <w:r>
              <w:rPr>
                <w:rFonts w:hint="eastAsia" w:ascii="宋体" w:hAnsi="宋体" w:cs="宋体"/>
                <w:kern w:val="0"/>
                <w:sz w:val="21"/>
                <w:szCs w:val="21"/>
                <w:highlight w:val="none"/>
              </w:rPr>
              <w:t>应急预案措施满足比选文件要求，内容全面、保障措施有力、维保措施合理、针对性和可操作性强的得3分；</w:t>
            </w:r>
          </w:p>
          <w:p w14:paraId="6E1EA907">
            <w:pPr>
              <w:numPr>
                <w:ilvl w:val="0"/>
                <w:numId w:val="61"/>
              </w:numPr>
              <w:rPr>
                <w:rFonts w:hint="eastAsia" w:ascii="宋体" w:hAnsi="宋体" w:cs="宋体"/>
                <w:kern w:val="0"/>
                <w:sz w:val="21"/>
                <w:szCs w:val="21"/>
                <w:highlight w:val="none"/>
              </w:rPr>
            </w:pPr>
            <w:r>
              <w:rPr>
                <w:rFonts w:hint="eastAsia" w:ascii="宋体" w:hAnsi="宋体" w:cs="宋体"/>
                <w:kern w:val="0"/>
                <w:sz w:val="21"/>
                <w:szCs w:val="21"/>
                <w:highlight w:val="none"/>
              </w:rPr>
              <w:t>应急预案措施基本满足比选文件要求，内容较全面、保障措施可行、维保措施合理、针对性和可操作性较强的得2分；</w:t>
            </w:r>
          </w:p>
          <w:p w14:paraId="1D6BE8E9">
            <w:pPr>
              <w:numPr>
                <w:ilvl w:val="0"/>
                <w:numId w:val="61"/>
              </w:numPr>
              <w:rPr>
                <w:rFonts w:hint="eastAsia" w:ascii="宋体" w:hAnsi="宋体" w:cs="宋体"/>
                <w:kern w:val="0"/>
                <w:sz w:val="21"/>
                <w:szCs w:val="21"/>
                <w:highlight w:val="none"/>
              </w:rPr>
            </w:pPr>
            <w:r>
              <w:rPr>
                <w:rFonts w:hint="eastAsia" w:ascii="宋体" w:hAnsi="宋体" w:cs="宋体"/>
                <w:kern w:val="0"/>
                <w:sz w:val="21"/>
                <w:szCs w:val="21"/>
                <w:highlight w:val="none"/>
              </w:rPr>
              <w:t>应急预案措施简单，内容缺项太多，无法满足比选文件要求的得 1分；</w:t>
            </w:r>
          </w:p>
          <w:p w14:paraId="7E0BF6B1">
            <w:pPr>
              <w:numPr>
                <w:ilvl w:val="0"/>
                <w:numId w:val="61"/>
              </w:numPr>
              <w:rPr>
                <w:rFonts w:ascii="宋体" w:hAnsi="宋体" w:cs="宋体"/>
                <w:kern w:val="0"/>
                <w:szCs w:val="21"/>
                <w:highlight w:val="none"/>
              </w:rPr>
            </w:pPr>
            <w:r>
              <w:rPr>
                <w:rFonts w:hint="eastAsia" w:ascii="宋体" w:hAnsi="宋体" w:cs="宋体"/>
                <w:kern w:val="0"/>
                <w:sz w:val="21"/>
                <w:szCs w:val="21"/>
                <w:highlight w:val="none"/>
              </w:rPr>
              <w:t>未提供应急预案措施的得0分。</w:t>
            </w:r>
          </w:p>
        </w:tc>
        <w:tc>
          <w:tcPr>
            <w:tcW w:w="1930" w:type="dxa"/>
            <w:vAlign w:val="center"/>
          </w:tcPr>
          <w:p w14:paraId="29C62E0B">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7849A6F6">
            <w:pPr>
              <w:jc w:val="center"/>
              <w:rPr>
                <w:rFonts w:ascii="宋体" w:hAnsi="宋体" w:cs="宋体"/>
                <w:szCs w:val="21"/>
                <w:highlight w:val="none"/>
              </w:rPr>
            </w:pPr>
            <w:r>
              <w:rPr>
                <w:rFonts w:hint="eastAsia" w:ascii="宋体" w:hAnsi="宋体" w:cs="宋体"/>
                <w:szCs w:val="21"/>
                <w:highlight w:val="none"/>
              </w:rPr>
              <w:t>见响应文件（  ）页</w:t>
            </w:r>
          </w:p>
        </w:tc>
      </w:tr>
      <w:tr w14:paraId="5DBBA7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6AFAD54D">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229" w:type="dxa"/>
            <w:vAlign w:val="center"/>
          </w:tcPr>
          <w:p w14:paraId="038F1208">
            <w:pPr>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保密方案</w:t>
            </w:r>
          </w:p>
        </w:tc>
        <w:tc>
          <w:tcPr>
            <w:tcW w:w="4699" w:type="dxa"/>
            <w:vAlign w:val="center"/>
          </w:tcPr>
          <w:p w14:paraId="641F8970">
            <w:pPr>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根据供应商提供的保密方案进行评审，能提供保密方案得3分；</w:t>
            </w:r>
          </w:p>
          <w:p w14:paraId="3EEFF0F8">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方案内容完整，上述需求相关的内容描述详细具体且具备可行性，方案完全满足且优于采购需求的，得3.5分；</w:t>
            </w:r>
          </w:p>
          <w:p w14:paraId="2415BEB4">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方案内容完整，上述需求相关的内容都有描述且基本具备可行性，方案</w:t>
            </w:r>
            <w:r>
              <w:rPr>
                <w:rFonts w:hint="eastAsia" w:ascii="宋体" w:hAnsi="宋体" w:cs="宋体"/>
                <w:kern w:val="0"/>
                <w:sz w:val="21"/>
                <w:szCs w:val="21"/>
                <w:highlight w:val="none"/>
                <w:lang w:val="en-US" w:eastAsia="zh-CN"/>
              </w:rPr>
              <w:t>基本</w:t>
            </w:r>
            <w:r>
              <w:rPr>
                <w:rFonts w:hint="eastAsia" w:ascii="宋体" w:hAnsi="宋体" w:cs="宋体"/>
                <w:kern w:val="0"/>
                <w:sz w:val="21"/>
                <w:szCs w:val="21"/>
                <w:highlight w:val="none"/>
              </w:rPr>
              <w:t>满足采购需求的得2分；</w:t>
            </w:r>
          </w:p>
          <w:p w14:paraId="1A18B117">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方案内容有缺漏，方案不能完全满足采购需求的，得1分；</w:t>
            </w:r>
          </w:p>
          <w:p w14:paraId="01C49012">
            <w:pPr>
              <w:numPr>
                <w:ilvl w:val="0"/>
                <w:numId w:val="62"/>
              </w:numPr>
              <w:rPr>
                <w:rFonts w:hint="eastAsia" w:ascii="宋体" w:hAnsi="宋体" w:cs="宋体"/>
                <w:kern w:val="0"/>
                <w:sz w:val="21"/>
                <w:szCs w:val="21"/>
                <w:highlight w:val="none"/>
              </w:rPr>
            </w:pPr>
            <w:r>
              <w:rPr>
                <w:rFonts w:hint="eastAsia" w:ascii="宋体" w:hAnsi="宋体" w:cs="宋体"/>
                <w:kern w:val="0"/>
                <w:sz w:val="21"/>
                <w:szCs w:val="21"/>
                <w:highlight w:val="none"/>
              </w:rPr>
              <w:t>未提供方案的得0分。</w:t>
            </w:r>
          </w:p>
        </w:tc>
        <w:tc>
          <w:tcPr>
            <w:tcW w:w="1930" w:type="dxa"/>
            <w:vAlign w:val="center"/>
          </w:tcPr>
          <w:p w14:paraId="64433BE1">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17C6203A">
            <w:pPr>
              <w:jc w:val="center"/>
              <w:rPr>
                <w:rFonts w:hint="eastAsia" w:ascii="宋体" w:hAnsi="宋体" w:cs="宋体"/>
                <w:szCs w:val="21"/>
                <w:highlight w:val="none"/>
              </w:rPr>
            </w:pPr>
            <w:r>
              <w:rPr>
                <w:rFonts w:hint="eastAsia" w:ascii="宋体" w:hAnsi="宋体" w:cs="宋体"/>
                <w:szCs w:val="21"/>
                <w:highlight w:val="none"/>
              </w:rPr>
              <w:t>/</w:t>
            </w:r>
          </w:p>
        </w:tc>
      </w:tr>
      <w:tr w14:paraId="589F7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2F3ABC4">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35C580B5">
            <w:pPr>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售后服务方案</w:t>
            </w:r>
          </w:p>
        </w:tc>
        <w:tc>
          <w:tcPr>
            <w:tcW w:w="4699" w:type="dxa"/>
            <w:vAlign w:val="center"/>
          </w:tcPr>
          <w:p w14:paraId="6C813AA7">
            <w:pPr>
              <w:rPr>
                <w:rFonts w:hint="eastAsia" w:ascii="宋体" w:hAnsi="宋体" w:cs="宋体"/>
                <w:kern w:val="0"/>
                <w:sz w:val="21"/>
                <w:szCs w:val="21"/>
                <w:highlight w:val="none"/>
              </w:rPr>
            </w:pPr>
            <w:r>
              <w:rPr>
                <w:rFonts w:hint="eastAsia" w:ascii="宋体" w:hAnsi="宋体" w:cs="宋体"/>
                <w:kern w:val="0"/>
                <w:sz w:val="21"/>
                <w:szCs w:val="21"/>
                <w:highlight w:val="none"/>
              </w:rPr>
              <w:t>根据供应商提供的售后服务方案进行评审，能提供</w:t>
            </w:r>
            <w:r>
              <w:rPr>
                <w:rFonts w:hint="eastAsia" w:ascii="宋体" w:hAnsi="宋体" w:cs="宋体"/>
                <w:kern w:val="0"/>
                <w:sz w:val="21"/>
                <w:szCs w:val="21"/>
                <w:highlight w:val="none"/>
                <w:lang w:val="en-US" w:eastAsia="zh-CN"/>
              </w:rPr>
              <w:t>售后服务</w:t>
            </w:r>
            <w:r>
              <w:rPr>
                <w:rFonts w:hint="eastAsia" w:ascii="宋体" w:hAnsi="宋体" w:cs="宋体"/>
                <w:kern w:val="0"/>
                <w:sz w:val="21"/>
                <w:szCs w:val="21"/>
                <w:highlight w:val="none"/>
              </w:rPr>
              <w:t>方案得3分；</w:t>
            </w:r>
          </w:p>
          <w:p w14:paraId="3A2BFF4B">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方案内容完整，上述需求相关的内容描述详细具体且具备可行性，方案完全满足且优于采购需求的，得3分；</w:t>
            </w:r>
          </w:p>
          <w:p w14:paraId="25E71B9D">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方案内容完整，上述需求相关的内容都有描述且基本具备可行性，方案</w:t>
            </w:r>
            <w:r>
              <w:rPr>
                <w:rFonts w:hint="eastAsia" w:ascii="宋体" w:hAnsi="宋体" w:cs="宋体"/>
                <w:kern w:val="0"/>
                <w:sz w:val="21"/>
                <w:szCs w:val="21"/>
                <w:highlight w:val="none"/>
                <w:lang w:val="en-US" w:eastAsia="zh-CN"/>
              </w:rPr>
              <w:t>基本</w:t>
            </w:r>
            <w:r>
              <w:rPr>
                <w:rFonts w:hint="eastAsia" w:ascii="宋体" w:hAnsi="宋体" w:cs="宋体"/>
                <w:kern w:val="0"/>
                <w:sz w:val="21"/>
                <w:szCs w:val="21"/>
                <w:highlight w:val="none"/>
              </w:rPr>
              <w:t>满足采购需求的得2分；</w:t>
            </w:r>
          </w:p>
          <w:p w14:paraId="21008F29">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方案内容有缺漏，方案不能完全满足采购需求的，得1分；</w:t>
            </w:r>
          </w:p>
          <w:p w14:paraId="2AFA0841">
            <w:pPr>
              <w:numPr>
                <w:ilvl w:val="0"/>
                <w:numId w:val="63"/>
              </w:numPr>
              <w:rPr>
                <w:rFonts w:hint="eastAsia" w:ascii="宋体" w:hAnsi="宋体" w:cs="宋体"/>
                <w:kern w:val="0"/>
                <w:sz w:val="21"/>
                <w:szCs w:val="21"/>
                <w:highlight w:val="none"/>
              </w:rPr>
            </w:pPr>
            <w:r>
              <w:rPr>
                <w:rFonts w:hint="eastAsia" w:ascii="宋体" w:hAnsi="宋体" w:cs="宋体"/>
                <w:kern w:val="0"/>
                <w:sz w:val="21"/>
                <w:szCs w:val="21"/>
                <w:highlight w:val="none"/>
              </w:rPr>
              <w:t>未提供方案的得0分。</w:t>
            </w:r>
          </w:p>
        </w:tc>
        <w:tc>
          <w:tcPr>
            <w:tcW w:w="1930" w:type="dxa"/>
            <w:vAlign w:val="center"/>
          </w:tcPr>
          <w:p w14:paraId="792421F5">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3179E2FE">
            <w:pPr>
              <w:jc w:val="center"/>
              <w:rPr>
                <w:rFonts w:hint="eastAsia" w:ascii="宋体" w:hAnsi="宋体" w:cs="宋体"/>
                <w:szCs w:val="21"/>
                <w:highlight w:val="none"/>
              </w:rPr>
            </w:pPr>
            <w:r>
              <w:rPr>
                <w:rFonts w:hint="eastAsia" w:ascii="宋体" w:hAnsi="宋体" w:cs="宋体"/>
                <w:szCs w:val="21"/>
                <w:highlight w:val="none"/>
              </w:rPr>
              <w:t>/</w:t>
            </w:r>
          </w:p>
        </w:tc>
      </w:tr>
    </w:tbl>
    <w:p w14:paraId="4E374089">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7F2228A">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50F0B96D">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74547211">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6047FFA4">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25221300">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45EFAD9D">
      <w:pPr>
        <w:pStyle w:val="26"/>
        <w:rPr>
          <w:rFonts w:ascii="宋体" w:hAnsi="宋体" w:cs="宋体"/>
          <w:sz w:val="21"/>
          <w:szCs w:val="21"/>
          <w:highlight w:val="none"/>
        </w:rPr>
      </w:pPr>
      <w:r>
        <w:rPr>
          <w:rFonts w:hint="eastAsia" w:ascii="宋体" w:hAnsi="宋体" w:cs="宋体"/>
          <w:sz w:val="21"/>
          <w:szCs w:val="21"/>
          <w:highlight w:val="none"/>
        </w:rPr>
        <w:t>5、本自查表不得擅自删改。</w:t>
      </w:r>
    </w:p>
    <w:p w14:paraId="568A99A4">
      <w:pPr>
        <w:pStyle w:val="26"/>
        <w:ind w:firstLine="0" w:firstLineChars="0"/>
        <w:rPr>
          <w:highlight w:val="none"/>
        </w:rPr>
      </w:pPr>
    </w:p>
    <w:p w14:paraId="538A451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C5E712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E8EB635">
      <w:pPr>
        <w:spacing w:line="360" w:lineRule="auto"/>
        <w:jc w:val="center"/>
        <w:rPr>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ACDF05A">
      <w:pPr>
        <w:shd w:val="clear" w:color="auto" w:fill="FFFFFF"/>
        <w:adjustRightInd w:val="0"/>
        <w:snapToGrid w:val="0"/>
        <w:spacing w:line="360" w:lineRule="auto"/>
        <w:jc w:val="center"/>
        <w:rPr>
          <w:rFonts w:hint="eastAsia" w:ascii="宋体" w:hAnsi="宋体" w:cs="华文仿宋"/>
          <w:b/>
          <w:bCs/>
          <w:sz w:val="36"/>
          <w:szCs w:val="36"/>
          <w:highlight w:val="none"/>
        </w:rPr>
      </w:pPr>
    </w:p>
    <w:p w14:paraId="1C60C645">
      <w:pPr>
        <w:shd w:val="clear" w:color="auto" w:fill="FFFFFF"/>
        <w:adjustRightInd w:val="0"/>
        <w:snapToGrid w:val="0"/>
        <w:spacing w:line="360" w:lineRule="auto"/>
        <w:jc w:val="center"/>
        <w:rPr>
          <w:rFonts w:hint="eastAsia" w:ascii="宋体" w:hAnsi="宋体" w:cs="华文仿宋"/>
          <w:b/>
          <w:bCs/>
          <w:sz w:val="36"/>
          <w:szCs w:val="36"/>
          <w:highlight w:val="none"/>
        </w:rPr>
      </w:pPr>
    </w:p>
    <w:p w14:paraId="4293CC98">
      <w:pPr>
        <w:shd w:val="clear" w:color="auto" w:fill="FFFFFF"/>
        <w:adjustRightInd w:val="0"/>
        <w:snapToGrid w:val="0"/>
        <w:spacing w:line="360" w:lineRule="auto"/>
        <w:jc w:val="center"/>
        <w:rPr>
          <w:rFonts w:hint="eastAsia" w:ascii="宋体" w:hAnsi="宋体" w:cs="华文仿宋"/>
          <w:b/>
          <w:bCs/>
          <w:sz w:val="36"/>
          <w:szCs w:val="36"/>
          <w:highlight w:val="none"/>
        </w:rPr>
      </w:pPr>
    </w:p>
    <w:p w14:paraId="7B951F2F">
      <w:pPr>
        <w:shd w:val="clear" w:color="auto" w:fill="FFFFFF"/>
        <w:adjustRightInd w:val="0"/>
        <w:snapToGrid w:val="0"/>
        <w:spacing w:line="360" w:lineRule="auto"/>
        <w:jc w:val="center"/>
        <w:rPr>
          <w:rFonts w:hint="eastAsia" w:ascii="宋体" w:hAnsi="宋体" w:cs="华文仿宋"/>
          <w:b/>
          <w:bCs/>
          <w:sz w:val="36"/>
          <w:szCs w:val="36"/>
          <w:highlight w:val="none"/>
        </w:rPr>
      </w:pPr>
    </w:p>
    <w:p w14:paraId="2B3C0EE4">
      <w:pPr>
        <w:shd w:val="clear" w:color="auto" w:fill="FFFFFF"/>
        <w:adjustRightInd w:val="0"/>
        <w:snapToGrid w:val="0"/>
        <w:spacing w:line="360" w:lineRule="auto"/>
        <w:jc w:val="center"/>
        <w:rPr>
          <w:rFonts w:hint="eastAsia" w:ascii="宋体" w:hAnsi="宋体" w:cs="华文仿宋"/>
          <w:b/>
          <w:bCs/>
          <w:sz w:val="36"/>
          <w:szCs w:val="36"/>
          <w:highlight w:val="none"/>
        </w:rPr>
      </w:pPr>
    </w:p>
    <w:p w14:paraId="0F1EB4AC">
      <w:pPr>
        <w:pStyle w:val="2"/>
        <w:rPr>
          <w:rFonts w:hint="eastAsia" w:ascii="宋体" w:hAnsi="宋体" w:cs="华文仿宋"/>
          <w:b/>
          <w:bCs/>
          <w:sz w:val="36"/>
          <w:szCs w:val="36"/>
          <w:highlight w:val="none"/>
        </w:rPr>
      </w:pPr>
    </w:p>
    <w:p w14:paraId="6EA9E3BB">
      <w:pPr>
        <w:rPr>
          <w:rFonts w:hint="eastAsia" w:ascii="宋体" w:hAnsi="宋体" w:cs="华文仿宋"/>
          <w:b/>
          <w:bCs/>
          <w:sz w:val="36"/>
          <w:szCs w:val="36"/>
          <w:highlight w:val="none"/>
        </w:rPr>
      </w:pPr>
    </w:p>
    <w:p w14:paraId="2FA120EA">
      <w:pPr>
        <w:pStyle w:val="2"/>
        <w:rPr>
          <w:rFonts w:hint="eastAsia" w:ascii="宋体" w:hAnsi="宋体" w:cs="华文仿宋"/>
          <w:b/>
          <w:bCs/>
          <w:sz w:val="36"/>
          <w:szCs w:val="36"/>
          <w:highlight w:val="none"/>
        </w:rPr>
      </w:pPr>
    </w:p>
    <w:p w14:paraId="6E2CD8AC">
      <w:pPr>
        <w:rPr>
          <w:rFonts w:hint="eastAsia" w:ascii="宋体" w:hAnsi="宋体" w:cs="华文仿宋"/>
          <w:b/>
          <w:bCs/>
          <w:sz w:val="36"/>
          <w:szCs w:val="36"/>
          <w:highlight w:val="none"/>
        </w:rPr>
      </w:pPr>
    </w:p>
    <w:p w14:paraId="6C9772ED">
      <w:pPr>
        <w:pStyle w:val="2"/>
        <w:rPr>
          <w:rFonts w:hint="eastAsia" w:ascii="宋体" w:hAnsi="宋体" w:cs="华文仿宋"/>
          <w:b/>
          <w:bCs/>
          <w:sz w:val="36"/>
          <w:szCs w:val="36"/>
          <w:highlight w:val="none"/>
        </w:rPr>
      </w:pPr>
    </w:p>
    <w:p w14:paraId="4941962B">
      <w:pPr>
        <w:pStyle w:val="2"/>
        <w:rPr>
          <w:rFonts w:hint="eastAsia" w:ascii="宋体" w:hAnsi="宋体" w:cs="华文仿宋"/>
          <w:b/>
          <w:bCs/>
          <w:sz w:val="36"/>
          <w:szCs w:val="36"/>
          <w:highlight w:val="none"/>
        </w:rPr>
      </w:pPr>
    </w:p>
    <w:p w14:paraId="06E94C89">
      <w:pPr>
        <w:rPr>
          <w:rFonts w:hint="eastAsia"/>
          <w:highlight w:val="none"/>
        </w:rPr>
      </w:pPr>
    </w:p>
    <w:p w14:paraId="7D705231">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14:paraId="7157B396">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服务管理方案</w:t>
      </w:r>
    </w:p>
    <w:p w14:paraId="4936169B">
      <w:pPr>
        <w:pStyle w:val="26"/>
        <w:ind w:firstLine="400"/>
        <w:rPr>
          <w:rFonts w:hint="default" w:ascii="宋体" w:hAnsi="宋体" w:eastAsia="宋体" w:cs="宋体"/>
          <w:sz w:val="24"/>
          <w:szCs w:val="28"/>
          <w:highlight w:val="none"/>
          <w:lang w:val="en-US" w:eastAsia="zh-CN"/>
        </w:rPr>
      </w:pPr>
      <w:r>
        <w:rPr>
          <w:rFonts w:hint="eastAsia" w:ascii="宋体" w:hAnsi="宋体" w:cs="宋体"/>
          <w:sz w:val="24"/>
          <w:szCs w:val="28"/>
          <w:highlight w:val="none"/>
        </w:rPr>
        <w:t>根据本项目的实际需求，按照实际情况自行拟写，包括但不限于：</w:t>
      </w:r>
    </w:p>
    <w:p w14:paraId="17D3FE46">
      <w:pPr>
        <w:pStyle w:val="26"/>
        <w:ind w:firstLine="400"/>
        <w:rPr>
          <w:rFonts w:hint="eastAsia" w:ascii="宋体" w:hAnsi="宋体" w:cs="宋体"/>
          <w:sz w:val="24"/>
          <w:szCs w:val="28"/>
          <w:highlight w:val="none"/>
        </w:rPr>
      </w:pPr>
      <w:r>
        <w:rPr>
          <w:rFonts w:hint="eastAsia" w:ascii="宋体" w:hAnsi="宋体" w:cs="宋体"/>
          <w:sz w:val="24"/>
          <w:szCs w:val="28"/>
          <w:highlight w:val="none"/>
        </w:rPr>
        <w:t>①对病人病灶的精准呈现，协助专家确定病情，从而辅助确定手术方案；</w:t>
      </w:r>
    </w:p>
    <w:p w14:paraId="2E9DA4CB">
      <w:pPr>
        <w:pStyle w:val="26"/>
        <w:ind w:firstLine="400"/>
        <w:rPr>
          <w:rFonts w:hint="eastAsia" w:ascii="宋体" w:hAnsi="宋体" w:cs="宋体"/>
          <w:sz w:val="24"/>
          <w:szCs w:val="28"/>
          <w:highlight w:val="none"/>
        </w:rPr>
      </w:pPr>
      <w:r>
        <w:rPr>
          <w:rFonts w:hint="eastAsia" w:ascii="宋体" w:hAnsi="宋体" w:cs="宋体"/>
          <w:sz w:val="24"/>
          <w:szCs w:val="28"/>
          <w:highlight w:val="none"/>
        </w:rPr>
        <w:t>②病灶本身及周边主要解剖结构及相关重要结构的呈现（牙根，神经，血管，窦腔等），如何做到提前规划，降低手术风险；</w:t>
      </w:r>
    </w:p>
    <w:p w14:paraId="7291D923">
      <w:pPr>
        <w:pStyle w:val="26"/>
        <w:ind w:firstLine="400"/>
        <w:rPr>
          <w:rFonts w:hint="eastAsia" w:ascii="宋体" w:hAnsi="宋体" w:cs="宋体"/>
          <w:sz w:val="24"/>
          <w:szCs w:val="28"/>
          <w:highlight w:val="none"/>
        </w:rPr>
      </w:pPr>
      <w:r>
        <w:rPr>
          <w:rFonts w:hint="eastAsia" w:ascii="宋体" w:hAnsi="宋体" w:cs="宋体"/>
          <w:sz w:val="24"/>
          <w:szCs w:val="28"/>
          <w:highlight w:val="none"/>
        </w:rPr>
        <w:t>③如何精准确定病灶边界，病情分析，协助专家确定准确的手术方案；</w:t>
      </w:r>
    </w:p>
    <w:p w14:paraId="68035AF1">
      <w:pPr>
        <w:pStyle w:val="26"/>
        <w:ind w:firstLine="400"/>
        <w:rPr>
          <w:rFonts w:hint="eastAsia" w:ascii="宋体" w:hAnsi="宋体" w:cs="宋体"/>
          <w:sz w:val="24"/>
          <w:szCs w:val="28"/>
          <w:highlight w:val="none"/>
        </w:rPr>
      </w:pPr>
      <w:r>
        <w:rPr>
          <w:rFonts w:hint="eastAsia" w:ascii="宋体" w:hAnsi="宋体" w:cs="宋体"/>
          <w:sz w:val="24"/>
          <w:szCs w:val="28"/>
          <w:highlight w:val="none"/>
        </w:rPr>
        <w:t>④如何精准呈现术中可能的手术间隙，干涉和去骨后的台阶等影响手术因素，进行提前告知，降低手术风险；</w:t>
      </w:r>
    </w:p>
    <w:p w14:paraId="76923217">
      <w:pPr>
        <w:pStyle w:val="26"/>
        <w:ind w:firstLine="400"/>
        <w:rPr>
          <w:rFonts w:hint="eastAsia" w:ascii="宋体" w:hAnsi="宋体" w:cs="宋体"/>
          <w:sz w:val="24"/>
          <w:szCs w:val="28"/>
          <w:highlight w:val="none"/>
        </w:rPr>
      </w:pPr>
      <w:r>
        <w:rPr>
          <w:rFonts w:hint="eastAsia" w:ascii="宋体" w:hAnsi="宋体" w:cs="宋体"/>
          <w:sz w:val="24"/>
          <w:szCs w:val="28"/>
          <w:highlight w:val="none"/>
        </w:rPr>
        <w:t>⑤如何提高移植骨的血管蒂吻合，内外侧朝向等进行精准模拟和呈现。模拟牙槽嵴高度，为后续种植做准备；</w:t>
      </w:r>
    </w:p>
    <w:p w14:paraId="508CF779">
      <w:pPr>
        <w:pStyle w:val="26"/>
        <w:ind w:firstLine="400"/>
        <w:rPr>
          <w:rFonts w:hint="eastAsia" w:ascii="宋体" w:hAnsi="宋体" w:cs="宋体"/>
          <w:sz w:val="24"/>
          <w:szCs w:val="28"/>
          <w:highlight w:val="none"/>
        </w:rPr>
      </w:pPr>
      <w:r>
        <w:rPr>
          <w:rFonts w:hint="eastAsia" w:ascii="宋体" w:hAnsi="宋体" w:cs="宋体"/>
          <w:sz w:val="24"/>
          <w:szCs w:val="28"/>
          <w:highlight w:val="none"/>
        </w:rPr>
        <w:t>⑥模拟内固定植入物的长短，辅助确定内固定植入体的型号，并协助固定孔选择，确保准确稳定固定；</w:t>
      </w:r>
    </w:p>
    <w:p w14:paraId="0F03D944">
      <w:pPr>
        <w:pStyle w:val="26"/>
        <w:ind w:firstLine="400"/>
        <w:rPr>
          <w:rFonts w:hint="eastAsia" w:ascii="宋体" w:hAnsi="宋体" w:cs="宋体"/>
          <w:sz w:val="24"/>
          <w:szCs w:val="28"/>
          <w:highlight w:val="none"/>
        </w:rPr>
      </w:pPr>
      <w:r>
        <w:rPr>
          <w:rFonts w:hint="eastAsia" w:ascii="宋体" w:hAnsi="宋体" w:cs="宋体"/>
          <w:sz w:val="24"/>
          <w:szCs w:val="28"/>
          <w:highlight w:val="none"/>
        </w:rPr>
        <w:t>⑦如何确保导板孔位和固定植入体孔位精准契合，从而确保植入体可以按照手术设计方案的规划，精准固位；</w:t>
      </w:r>
    </w:p>
    <w:p w14:paraId="478AC41C">
      <w:pPr>
        <w:pStyle w:val="26"/>
        <w:ind w:firstLine="400"/>
        <w:rPr>
          <w:rFonts w:hint="eastAsia" w:ascii="宋体" w:hAnsi="宋体" w:cs="宋体"/>
          <w:sz w:val="24"/>
          <w:szCs w:val="28"/>
          <w:highlight w:val="none"/>
        </w:rPr>
      </w:pPr>
      <w:r>
        <w:rPr>
          <w:rFonts w:hint="eastAsia" w:ascii="宋体" w:hAnsi="宋体" w:cs="宋体"/>
          <w:sz w:val="24"/>
          <w:szCs w:val="28"/>
          <w:highlight w:val="none"/>
        </w:rPr>
        <w:t>⑧提供术前术后的精准对比，对术后效果有较准确研判；</w:t>
      </w:r>
    </w:p>
    <w:p w14:paraId="78E53582">
      <w:pPr>
        <w:pStyle w:val="26"/>
        <w:ind w:firstLine="400"/>
        <w:rPr>
          <w:rFonts w:ascii="宋体" w:hAnsi="宋体" w:cs="宋体"/>
          <w:szCs w:val="21"/>
          <w:highlight w:val="none"/>
          <w:lang w:val="en-GB"/>
        </w:rPr>
      </w:pPr>
      <w:r>
        <w:rPr>
          <w:rFonts w:hint="eastAsia" w:ascii="宋体" w:hAnsi="宋体" w:cs="宋体"/>
          <w:sz w:val="24"/>
          <w:szCs w:val="28"/>
          <w:highlight w:val="none"/>
        </w:rPr>
        <w:t>⑨如何清晰展示导板的每一步使用方法和效果，确保导板在术中被准确适用，达到预期效果</w:t>
      </w:r>
    </w:p>
    <w:p w14:paraId="65F9C987">
      <w:pPr>
        <w:pStyle w:val="26"/>
        <w:ind w:firstLine="400"/>
        <w:rPr>
          <w:rFonts w:ascii="宋体" w:hAnsi="宋体" w:cs="宋体"/>
          <w:szCs w:val="21"/>
          <w:highlight w:val="none"/>
          <w:lang w:val="en-GB"/>
        </w:rPr>
      </w:pPr>
    </w:p>
    <w:p w14:paraId="1256DA89">
      <w:pPr>
        <w:pStyle w:val="26"/>
        <w:ind w:firstLine="400"/>
        <w:rPr>
          <w:highlight w:val="none"/>
        </w:rPr>
      </w:pPr>
    </w:p>
    <w:p w14:paraId="516CE746">
      <w:pPr>
        <w:pStyle w:val="26"/>
        <w:ind w:firstLine="400"/>
        <w:rPr>
          <w:highlight w:val="none"/>
        </w:rPr>
      </w:pPr>
    </w:p>
    <w:p w14:paraId="1BAFD380">
      <w:pPr>
        <w:pStyle w:val="26"/>
        <w:ind w:firstLine="400"/>
        <w:rPr>
          <w:highlight w:val="none"/>
        </w:rPr>
      </w:pPr>
    </w:p>
    <w:p w14:paraId="61A44052">
      <w:pPr>
        <w:pStyle w:val="26"/>
        <w:ind w:firstLine="400"/>
        <w:rPr>
          <w:highlight w:val="none"/>
        </w:rPr>
      </w:pPr>
    </w:p>
    <w:p w14:paraId="68BBC317">
      <w:pPr>
        <w:pStyle w:val="26"/>
        <w:ind w:firstLine="400"/>
        <w:rPr>
          <w:highlight w:val="none"/>
        </w:rPr>
      </w:pPr>
    </w:p>
    <w:p w14:paraId="50CB0FA2">
      <w:pPr>
        <w:pStyle w:val="26"/>
        <w:ind w:firstLine="400"/>
        <w:rPr>
          <w:highlight w:val="none"/>
        </w:rPr>
      </w:pPr>
    </w:p>
    <w:p w14:paraId="0C6AD58B">
      <w:pPr>
        <w:pStyle w:val="26"/>
        <w:ind w:firstLine="400"/>
        <w:rPr>
          <w:highlight w:val="none"/>
        </w:rPr>
      </w:pPr>
    </w:p>
    <w:p w14:paraId="0180FB0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04A95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BA17F58">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EBB862E">
      <w:pPr>
        <w:pStyle w:val="29"/>
        <w:rPr>
          <w:highlight w:val="none"/>
        </w:rPr>
      </w:pPr>
    </w:p>
    <w:p w14:paraId="572A36F9">
      <w:pPr>
        <w:rPr>
          <w:highlight w:val="none"/>
        </w:rPr>
      </w:pPr>
    </w:p>
    <w:p w14:paraId="15E9FF89">
      <w:pPr>
        <w:rPr>
          <w:highlight w:val="none"/>
        </w:rPr>
      </w:pPr>
    </w:p>
    <w:p w14:paraId="195C0CBE">
      <w:pPr>
        <w:rPr>
          <w:highlight w:val="none"/>
        </w:rPr>
      </w:pPr>
    </w:p>
    <w:p w14:paraId="226AB48D">
      <w:pPr>
        <w:rPr>
          <w:highlight w:val="none"/>
        </w:rPr>
      </w:pPr>
    </w:p>
    <w:p w14:paraId="4EF6819D">
      <w:pPr>
        <w:rPr>
          <w:highlight w:val="none"/>
        </w:rPr>
      </w:pPr>
    </w:p>
    <w:p w14:paraId="27CDF013">
      <w:pPr>
        <w:rPr>
          <w:highlight w:val="none"/>
        </w:rPr>
      </w:pPr>
    </w:p>
    <w:p w14:paraId="7461B2EC">
      <w:pPr>
        <w:rPr>
          <w:highlight w:val="none"/>
        </w:rPr>
      </w:pPr>
    </w:p>
    <w:p w14:paraId="17F812E8">
      <w:pPr>
        <w:rPr>
          <w:highlight w:val="none"/>
        </w:rPr>
      </w:pPr>
    </w:p>
    <w:p w14:paraId="6F64F4DF">
      <w:pPr>
        <w:rPr>
          <w:highlight w:val="none"/>
        </w:rPr>
      </w:pPr>
    </w:p>
    <w:p w14:paraId="025B4FE9">
      <w:pPr>
        <w:rPr>
          <w:highlight w:val="none"/>
        </w:rPr>
      </w:pPr>
    </w:p>
    <w:p w14:paraId="222EF423">
      <w:pPr>
        <w:rPr>
          <w:highlight w:val="none"/>
        </w:rPr>
      </w:pPr>
    </w:p>
    <w:p w14:paraId="37F34CC6">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培训方案</w:t>
      </w:r>
    </w:p>
    <w:p w14:paraId="098F4DDC">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根据本项目的实际需求，按照实际情况自行拟写，包括但不限于：①培训计划②技术培训③设备操作培训④材料应用培训⑤临床案例分析⑥应急预案培训⑦技术支持等内容。</w:t>
      </w:r>
    </w:p>
    <w:p w14:paraId="25D227B2">
      <w:pPr>
        <w:pStyle w:val="26"/>
        <w:ind w:firstLine="400"/>
        <w:rPr>
          <w:rFonts w:ascii="宋体" w:hAnsi="宋体" w:cs="宋体"/>
          <w:szCs w:val="21"/>
          <w:highlight w:val="none"/>
          <w:lang w:val="en-GB"/>
        </w:rPr>
      </w:pPr>
    </w:p>
    <w:p w14:paraId="11100416">
      <w:pPr>
        <w:pStyle w:val="26"/>
        <w:ind w:firstLine="400"/>
        <w:rPr>
          <w:rFonts w:ascii="宋体" w:hAnsi="宋体" w:cs="宋体"/>
          <w:szCs w:val="21"/>
          <w:highlight w:val="none"/>
          <w:lang w:val="en-GB"/>
        </w:rPr>
      </w:pPr>
    </w:p>
    <w:p w14:paraId="66AA6A4E">
      <w:pPr>
        <w:pStyle w:val="26"/>
        <w:ind w:firstLine="400"/>
        <w:rPr>
          <w:highlight w:val="none"/>
        </w:rPr>
      </w:pPr>
    </w:p>
    <w:p w14:paraId="1A5DC07D">
      <w:pPr>
        <w:pStyle w:val="26"/>
        <w:ind w:firstLine="400"/>
        <w:rPr>
          <w:highlight w:val="none"/>
        </w:rPr>
      </w:pPr>
    </w:p>
    <w:p w14:paraId="0646A053">
      <w:pPr>
        <w:pStyle w:val="26"/>
        <w:ind w:firstLine="400"/>
        <w:rPr>
          <w:highlight w:val="none"/>
        </w:rPr>
      </w:pPr>
    </w:p>
    <w:p w14:paraId="11B2C104">
      <w:pPr>
        <w:pStyle w:val="26"/>
        <w:ind w:firstLine="400"/>
        <w:rPr>
          <w:highlight w:val="none"/>
        </w:rPr>
      </w:pPr>
    </w:p>
    <w:p w14:paraId="7FE82195">
      <w:pPr>
        <w:pStyle w:val="26"/>
        <w:ind w:firstLine="400"/>
        <w:rPr>
          <w:highlight w:val="none"/>
        </w:rPr>
      </w:pPr>
    </w:p>
    <w:p w14:paraId="179A03F6">
      <w:pPr>
        <w:pStyle w:val="26"/>
        <w:ind w:firstLine="400"/>
        <w:rPr>
          <w:highlight w:val="none"/>
        </w:rPr>
      </w:pPr>
    </w:p>
    <w:p w14:paraId="00EA235C">
      <w:pPr>
        <w:pStyle w:val="26"/>
        <w:ind w:firstLine="400"/>
        <w:rPr>
          <w:highlight w:val="none"/>
        </w:rPr>
      </w:pPr>
    </w:p>
    <w:p w14:paraId="0AA2F4B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181384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A3A52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8C6941B">
      <w:pPr>
        <w:rPr>
          <w:highlight w:val="none"/>
        </w:rPr>
      </w:pPr>
    </w:p>
    <w:p w14:paraId="02A1707C">
      <w:pPr>
        <w:rPr>
          <w:highlight w:val="none"/>
        </w:rPr>
      </w:pPr>
    </w:p>
    <w:p w14:paraId="67439AC4">
      <w:pPr>
        <w:rPr>
          <w:highlight w:val="none"/>
        </w:rPr>
      </w:pPr>
    </w:p>
    <w:p w14:paraId="7C021B9B">
      <w:pPr>
        <w:rPr>
          <w:highlight w:val="none"/>
        </w:rPr>
      </w:pPr>
    </w:p>
    <w:p w14:paraId="584BFB09">
      <w:pPr>
        <w:rPr>
          <w:highlight w:val="none"/>
        </w:rPr>
      </w:pPr>
    </w:p>
    <w:p w14:paraId="59F56085">
      <w:pPr>
        <w:rPr>
          <w:highlight w:val="none"/>
        </w:rPr>
      </w:pPr>
    </w:p>
    <w:p w14:paraId="780B7B06">
      <w:pPr>
        <w:rPr>
          <w:highlight w:val="none"/>
        </w:rPr>
      </w:pPr>
    </w:p>
    <w:p w14:paraId="721F4DC6">
      <w:pPr>
        <w:rPr>
          <w:highlight w:val="none"/>
        </w:rPr>
      </w:pPr>
    </w:p>
    <w:p w14:paraId="5F55DFA5">
      <w:pPr>
        <w:rPr>
          <w:highlight w:val="none"/>
        </w:rPr>
      </w:pPr>
    </w:p>
    <w:p w14:paraId="7D24A146">
      <w:pPr>
        <w:rPr>
          <w:highlight w:val="none"/>
        </w:rPr>
      </w:pPr>
    </w:p>
    <w:p w14:paraId="0341CD2B">
      <w:pPr>
        <w:rPr>
          <w:highlight w:val="none"/>
        </w:rPr>
      </w:pPr>
    </w:p>
    <w:p w14:paraId="0B0DA368">
      <w:pPr>
        <w:rPr>
          <w:highlight w:val="none"/>
        </w:rPr>
      </w:pPr>
    </w:p>
    <w:p w14:paraId="77533640">
      <w:pPr>
        <w:rPr>
          <w:highlight w:val="none"/>
        </w:rPr>
      </w:pPr>
    </w:p>
    <w:p w14:paraId="32CB75E8">
      <w:pPr>
        <w:rPr>
          <w:highlight w:val="none"/>
        </w:rPr>
      </w:pPr>
    </w:p>
    <w:p w14:paraId="741CFFA6">
      <w:pPr>
        <w:rPr>
          <w:highlight w:val="none"/>
        </w:rPr>
      </w:pPr>
    </w:p>
    <w:p w14:paraId="6E43562C">
      <w:pPr>
        <w:rPr>
          <w:highlight w:val="none"/>
        </w:rPr>
      </w:pPr>
    </w:p>
    <w:p w14:paraId="4DDEC231">
      <w:pPr>
        <w:rPr>
          <w:highlight w:val="none"/>
        </w:rPr>
      </w:pPr>
    </w:p>
    <w:p w14:paraId="6916423E">
      <w:pPr>
        <w:rPr>
          <w:highlight w:val="none"/>
        </w:rPr>
      </w:pPr>
    </w:p>
    <w:p w14:paraId="1025AE59">
      <w:pPr>
        <w:rPr>
          <w:highlight w:val="none"/>
        </w:rPr>
      </w:pPr>
    </w:p>
    <w:p w14:paraId="44B1401B">
      <w:pPr>
        <w:rPr>
          <w:highlight w:val="none"/>
        </w:rPr>
      </w:pPr>
    </w:p>
    <w:p w14:paraId="613334BC">
      <w:pPr>
        <w:rPr>
          <w:highlight w:val="none"/>
        </w:rPr>
      </w:pPr>
    </w:p>
    <w:p w14:paraId="5EEB274C">
      <w:pPr>
        <w:rPr>
          <w:highlight w:val="none"/>
        </w:rPr>
      </w:pPr>
    </w:p>
    <w:p w14:paraId="286E0995">
      <w:pPr>
        <w:rPr>
          <w:highlight w:val="none"/>
        </w:rPr>
      </w:pPr>
    </w:p>
    <w:p w14:paraId="0BFB2F13">
      <w:pPr>
        <w:rPr>
          <w:highlight w:val="none"/>
        </w:rPr>
      </w:pPr>
    </w:p>
    <w:p w14:paraId="73A77B4B">
      <w:pPr>
        <w:rPr>
          <w:highlight w:val="none"/>
        </w:rPr>
      </w:pPr>
    </w:p>
    <w:p w14:paraId="12084B38">
      <w:pPr>
        <w:rPr>
          <w:highlight w:val="none"/>
        </w:rPr>
      </w:pPr>
    </w:p>
    <w:p w14:paraId="3F83696E">
      <w:pPr>
        <w:rPr>
          <w:highlight w:val="none"/>
        </w:rPr>
      </w:pPr>
    </w:p>
    <w:p w14:paraId="5CDF266F">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应急预案措施</w:t>
      </w:r>
    </w:p>
    <w:p w14:paraId="659929F8">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根据本项目的实际需求，按照实际情况自行拟写，应急预案须全面考虑各种可能导致服务无法正常进行的情况等内容。</w:t>
      </w:r>
    </w:p>
    <w:p w14:paraId="2F83C2E3">
      <w:pPr>
        <w:pStyle w:val="26"/>
        <w:ind w:firstLine="400"/>
        <w:rPr>
          <w:rFonts w:ascii="宋体" w:hAnsi="宋体" w:cs="宋体"/>
          <w:szCs w:val="21"/>
          <w:highlight w:val="none"/>
          <w:lang w:val="en-GB"/>
        </w:rPr>
      </w:pPr>
    </w:p>
    <w:p w14:paraId="72E91F5B">
      <w:pPr>
        <w:pStyle w:val="26"/>
        <w:ind w:firstLine="400"/>
        <w:rPr>
          <w:rFonts w:ascii="宋体" w:hAnsi="宋体" w:cs="宋体"/>
          <w:szCs w:val="21"/>
          <w:highlight w:val="none"/>
          <w:lang w:val="en-GB"/>
        </w:rPr>
      </w:pPr>
    </w:p>
    <w:p w14:paraId="5F5F8168">
      <w:pPr>
        <w:pStyle w:val="26"/>
        <w:ind w:firstLine="400"/>
        <w:rPr>
          <w:highlight w:val="none"/>
        </w:rPr>
      </w:pPr>
    </w:p>
    <w:p w14:paraId="60EA186F">
      <w:pPr>
        <w:pStyle w:val="26"/>
        <w:ind w:firstLine="400"/>
        <w:rPr>
          <w:highlight w:val="none"/>
        </w:rPr>
      </w:pPr>
    </w:p>
    <w:p w14:paraId="54339ECE">
      <w:pPr>
        <w:pStyle w:val="26"/>
        <w:ind w:firstLine="400"/>
        <w:rPr>
          <w:highlight w:val="none"/>
        </w:rPr>
      </w:pPr>
    </w:p>
    <w:p w14:paraId="665DFD3A">
      <w:pPr>
        <w:pStyle w:val="26"/>
        <w:ind w:firstLine="400"/>
        <w:rPr>
          <w:highlight w:val="none"/>
        </w:rPr>
      </w:pPr>
    </w:p>
    <w:p w14:paraId="327F599D">
      <w:pPr>
        <w:pStyle w:val="26"/>
        <w:ind w:firstLine="400"/>
        <w:rPr>
          <w:highlight w:val="none"/>
        </w:rPr>
      </w:pPr>
    </w:p>
    <w:p w14:paraId="7E2F9A75">
      <w:pPr>
        <w:pStyle w:val="26"/>
        <w:ind w:firstLine="400"/>
        <w:rPr>
          <w:highlight w:val="none"/>
        </w:rPr>
      </w:pPr>
    </w:p>
    <w:p w14:paraId="3E331C32">
      <w:pPr>
        <w:pStyle w:val="26"/>
        <w:ind w:firstLine="400"/>
        <w:rPr>
          <w:highlight w:val="none"/>
        </w:rPr>
      </w:pPr>
    </w:p>
    <w:p w14:paraId="267989C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CF05D6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113E6D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336EBD">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0768C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8BF52F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78966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A02A31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3576A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43038B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5DD7CC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C45158A">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B9A3D3">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4A63B02E">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79C085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BD3E8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6C108D5">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保密方案</w:t>
      </w:r>
    </w:p>
    <w:p w14:paraId="09B9D311">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w:t>
      </w:r>
    </w:p>
    <w:p w14:paraId="21C01D10">
      <w:pPr>
        <w:pStyle w:val="26"/>
        <w:ind w:firstLine="400"/>
        <w:rPr>
          <w:rFonts w:ascii="宋体" w:hAnsi="宋体" w:cs="宋体"/>
          <w:szCs w:val="21"/>
          <w:highlight w:val="none"/>
          <w:lang w:val="en-GB"/>
        </w:rPr>
      </w:pPr>
    </w:p>
    <w:p w14:paraId="6D9600A7">
      <w:pPr>
        <w:pStyle w:val="26"/>
        <w:ind w:firstLine="400"/>
        <w:rPr>
          <w:rFonts w:ascii="宋体" w:hAnsi="宋体" w:cs="宋体"/>
          <w:szCs w:val="21"/>
          <w:highlight w:val="none"/>
          <w:lang w:val="en-GB"/>
        </w:rPr>
      </w:pPr>
    </w:p>
    <w:p w14:paraId="000F4FC0">
      <w:pPr>
        <w:pStyle w:val="26"/>
        <w:ind w:firstLine="400"/>
        <w:rPr>
          <w:highlight w:val="none"/>
        </w:rPr>
      </w:pPr>
    </w:p>
    <w:p w14:paraId="5F960641">
      <w:pPr>
        <w:pStyle w:val="26"/>
        <w:ind w:firstLine="400"/>
        <w:rPr>
          <w:highlight w:val="none"/>
        </w:rPr>
      </w:pPr>
    </w:p>
    <w:p w14:paraId="212E7DC3">
      <w:pPr>
        <w:pStyle w:val="26"/>
        <w:ind w:firstLine="400"/>
        <w:rPr>
          <w:highlight w:val="none"/>
        </w:rPr>
      </w:pPr>
    </w:p>
    <w:p w14:paraId="57269723">
      <w:pPr>
        <w:pStyle w:val="26"/>
        <w:ind w:firstLine="400"/>
        <w:rPr>
          <w:highlight w:val="none"/>
        </w:rPr>
      </w:pPr>
    </w:p>
    <w:p w14:paraId="6E533FFD">
      <w:pPr>
        <w:pStyle w:val="26"/>
        <w:ind w:firstLine="400"/>
        <w:rPr>
          <w:highlight w:val="none"/>
        </w:rPr>
      </w:pPr>
    </w:p>
    <w:p w14:paraId="004C4F87">
      <w:pPr>
        <w:pStyle w:val="26"/>
        <w:ind w:firstLine="400"/>
        <w:rPr>
          <w:highlight w:val="none"/>
        </w:rPr>
      </w:pPr>
    </w:p>
    <w:p w14:paraId="027A8C0A">
      <w:pPr>
        <w:pStyle w:val="26"/>
        <w:ind w:firstLine="400"/>
        <w:rPr>
          <w:highlight w:val="none"/>
        </w:rPr>
      </w:pPr>
    </w:p>
    <w:p w14:paraId="0A4A9D9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608DFE6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883B36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65A145A">
      <w:pPr>
        <w:pStyle w:val="26"/>
        <w:ind w:firstLine="480"/>
        <w:rPr>
          <w:rFonts w:hint="eastAsia" w:ascii="宋体" w:hAnsi="宋体" w:cs="宋体"/>
          <w:sz w:val="24"/>
          <w:szCs w:val="28"/>
          <w:highlight w:val="none"/>
          <w:lang w:val="en-US" w:eastAsia="zh-CN"/>
        </w:rPr>
      </w:pPr>
    </w:p>
    <w:p w14:paraId="605A497E">
      <w:pPr>
        <w:pStyle w:val="26"/>
        <w:ind w:firstLine="480"/>
        <w:rPr>
          <w:rFonts w:hint="eastAsia" w:ascii="宋体" w:hAnsi="宋体" w:cs="宋体"/>
          <w:sz w:val="24"/>
          <w:szCs w:val="28"/>
          <w:highlight w:val="none"/>
          <w:lang w:val="en-US" w:eastAsia="zh-CN"/>
        </w:rPr>
      </w:pPr>
    </w:p>
    <w:p w14:paraId="7E98EDA1">
      <w:pPr>
        <w:pStyle w:val="26"/>
        <w:ind w:firstLine="480"/>
        <w:rPr>
          <w:rFonts w:hint="eastAsia" w:ascii="宋体" w:hAnsi="宋体" w:cs="宋体"/>
          <w:sz w:val="24"/>
          <w:szCs w:val="28"/>
          <w:highlight w:val="none"/>
          <w:lang w:val="en-US" w:eastAsia="zh-CN"/>
        </w:rPr>
      </w:pPr>
    </w:p>
    <w:p w14:paraId="11CBFA57">
      <w:pPr>
        <w:pStyle w:val="26"/>
        <w:ind w:firstLine="480"/>
        <w:rPr>
          <w:rFonts w:hint="eastAsia" w:ascii="宋体" w:hAnsi="宋体" w:cs="宋体"/>
          <w:sz w:val="24"/>
          <w:szCs w:val="28"/>
          <w:highlight w:val="none"/>
          <w:lang w:val="en-US" w:eastAsia="zh-CN"/>
        </w:rPr>
      </w:pPr>
    </w:p>
    <w:p w14:paraId="21709D4D">
      <w:pPr>
        <w:pStyle w:val="26"/>
        <w:ind w:firstLine="480"/>
        <w:rPr>
          <w:rFonts w:hint="eastAsia" w:ascii="宋体" w:hAnsi="宋体" w:cs="宋体"/>
          <w:sz w:val="24"/>
          <w:szCs w:val="28"/>
          <w:highlight w:val="none"/>
          <w:lang w:val="en-US" w:eastAsia="zh-CN"/>
        </w:rPr>
      </w:pPr>
    </w:p>
    <w:p w14:paraId="37D848B2">
      <w:pPr>
        <w:pStyle w:val="26"/>
        <w:ind w:firstLine="480"/>
        <w:rPr>
          <w:rFonts w:hint="eastAsia" w:ascii="宋体" w:hAnsi="宋体" w:cs="宋体"/>
          <w:sz w:val="24"/>
          <w:szCs w:val="28"/>
          <w:highlight w:val="none"/>
          <w:lang w:val="en-US" w:eastAsia="zh-CN"/>
        </w:rPr>
      </w:pPr>
    </w:p>
    <w:p w14:paraId="0E145B9D">
      <w:pPr>
        <w:pStyle w:val="26"/>
        <w:ind w:firstLine="480"/>
        <w:rPr>
          <w:rFonts w:hint="eastAsia" w:ascii="宋体" w:hAnsi="宋体" w:cs="宋体"/>
          <w:sz w:val="24"/>
          <w:szCs w:val="28"/>
          <w:highlight w:val="none"/>
          <w:lang w:val="en-US" w:eastAsia="zh-CN"/>
        </w:rPr>
      </w:pPr>
    </w:p>
    <w:p w14:paraId="366CA9CA">
      <w:pPr>
        <w:pStyle w:val="26"/>
        <w:ind w:firstLine="480"/>
        <w:rPr>
          <w:rFonts w:hint="eastAsia" w:ascii="宋体" w:hAnsi="宋体" w:cs="宋体"/>
          <w:sz w:val="24"/>
          <w:szCs w:val="28"/>
          <w:highlight w:val="none"/>
          <w:lang w:val="en-US" w:eastAsia="zh-CN"/>
        </w:rPr>
      </w:pPr>
    </w:p>
    <w:p w14:paraId="3BB3ECF0">
      <w:pPr>
        <w:pStyle w:val="26"/>
        <w:ind w:firstLine="480"/>
        <w:rPr>
          <w:rFonts w:hint="eastAsia" w:ascii="宋体" w:hAnsi="宋体" w:cs="宋体"/>
          <w:sz w:val="24"/>
          <w:szCs w:val="28"/>
          <w:highlight w:val="none"/>
          <w:lang w:val="en-US" w:eastAsia="zh-CN"/>
        </w:rPr>
      </w:pPr>
    </w:p>
    <w:p w14:paraId="027EBEB0">
      <w:pPr>
        <w:pStyle w:val="26"/>
        <w:ind w:firstLine="480"/>
        <w:rPr>
          <w:rFonts w:hint="eastAsia" w:ascii="宋体" w:hAnsi="宋体" w:cs="宋体"/>
          <w:sz w:val="24"/>
          <w:szCs w:val="28"/>
          <w:highlight w:val="none"/>
          <w:lang w:val="en-US" w:eastAsia="zh-CN"/>
        </w:rPr>
      </w:pPr>
    </w:p>
    <w:p w14:paraId="15838500">
      <w:pPr>
        <w:pStyle w:val="26"/>
        <w:ind w:firstLine="480"/>
        <w:rPr>
          <w:rFonts w:hint="eastAsia" w:ascii="宋体" w:hAnsi="宋体" w:cs="宋体"/>
          <w:sz w:val="24"/>
          <w:szCs w:val="28"/>
          <w:highlight w:val="none"/>
          <w:lang w:val="en-US" w:eastAsia="zh-CN"/>
        </w:rPr>
      </w:pPr>
    </w:p>
    <w:p w14:paraId="5140637E">
      <w:pPr>
        <w:pStyle w:val="26"/>
        <w:ind w:firstLine="480"/>
        <w:rPr>
          <w:rFonts w:hint="eastAsia" w:ascii="宋体" w:hAnsi="宋体" w:cs="宋体"/>
          <w:sz w:val="24"/>
          <w:szCs w:val="28"/>
          <w:highlight w:val="none"/>
          <w:lang w:val="en-US" w:eastAsia="zh-CN"/>
        </w:rPr>
      </w:pPr>
    </w:p>
    <w:p w14:paraId="386897F9">
      <w:pPr>
        <w:pStyle w:val="26"/>
        <w:ind w:firstLine="480"/>
        <w:rPr>
          <w:rFonts w:hint="eastAsia" w:ascii="宋体" w:hAnsi="宋体" w:cs="宋体"/>
          <w:sz w:val="24"/>
          <w:szCs w:val="28"/>
          <w:highlight w:val="none"/>
          <w:lang w:val="en-US" w:eastAsia="zh-CN"/>
        </w:rPr>
      </w:pPr>
    </w:p>
    <w:p w14:paraId="6924794B">
      <w:pPr>
        <w:pStyle w:val="26"/>
        <w:ind w:firstLine="480"/>
        <w:rPr>
          <w:rFonts w:hint="eastAsia" w:ascii="宋体" w:hAnsi="宋体" w:cs="宋体"/>
          <w:sz w:val="24"/>
          <w:szCs w:val="28"/>
          <w:highlight w:val="none"/>
          <w:lang w:val="en-US" w:eastAsia="zh-CN"/>
        </w:rPr>
      </w:pPr>
    </w:p>
    <w:p w14:paraId="0159FA88">
      <w:pPr>
        <w:pStyle w:val="26"/>
        <w:ind w:firstLine="480"/>
        <w:rPr>
          <w:rFonts w:hint="eastAsia" w:ascii="宋体" w:hAnsi="宋体" w:cs="宋体"/>
          <w:sz w:val="24"/>
          <w:szCs w:val="28"/>
          <w:highlight w:val="none"/>
          <w:lang w:val="en-US" w:eastAsia="zh-CN"/>
        </w:rPr>
      </w:pPr>
    </w:p>
    <w:p w14:paraId="7DB94D19">
      <w:pPr>
        <w:pStyle w:val="26"/>
        <w:ind w:firstLine="480"/>
        <w:rPr>
          <w:rFonts w:hint="eastAsia" w:ascii="宋体" w:hAnsi="宋体" w:cs="宋体"/>
          <w:sz w:val="24"/>
          <w:szCs w:val="28"/>
          <w:highlight w:val="none"/>
          <w:lang w:val="en-US" w:eastAsia="zh-CN"/>
        </w:rPr>
      </w:pPr>
    </w:p>
    <w:p w14:paraId="127723E3">
      <w:pPr>
        <w:pStyle w:val="26"/>
        <w:ind w:firstLine="480"/>
        <w:rPr>
          <w:rFonts w:hint="eastAsia" w:ascii="宋体" w:hAnsi="宋体" w:cs="宋体"/>
          <w:sz w:val="24"/>
          <w:szCs w:val="28"/>
          <w:highlight w:val="none"/>
          <w:lang w:val="en-US" w:eastAsia="zh-CN"/>
        </w:rPr>
      </w:pPr>
    </w:p>
    <w:p w14:paraId="17CDBBB7">
      <w:pPr>
        <w:pStyle w:val="26"/>
        <w:ind w:firstLine="480"/>
        <w:rPr>
          <w:rFonts w:hint="eastAsia" w:ascii="宋体" w:hAnsi="宋体" w:cs="宋体"/>
          <w:sz w:val="24"/>
          <w:szCs w:val="28"/>
          <w:highlight w:val="none"/>
          <w:lang w:val="en-US" w:eastAsia="zh-CN"/>
        </w:rPr>
      </w:pPr>
    </w:p>
    <w:p w14:paraId="695E7D15">
      <w:pPr>
        <w:pStyle w:val="26"/>
        <w:ind w:firstLine="480"/>
        <w:rPr>
          <w:rFonts w:hint="eastAsia" w:ascii="宋体" w:hAnsi="宋体" w:cs="宋体"/>
          <w:sz w:val="24"/>
          <w:szCs w:val="28"/>
          <w:highlight w:val="none"/>
          <w:lang w:val="en-US" w:eastAsia="zh-CN"/>
        </w:rPr>
      </w:pPr>
    </w:p>
    <w:p w14:paraId="7B5BF3CC">
      <w:pPr>
        <w:pStyle w:val="26"/>
        <w:ind w:firstLine="480"/>
        <w:rPr>
          <w:rFonts w:hint="eastAsia" w:ascii="宋体" w:hAnsi="宋体" w:cs="宋体"/>
          <w:sz w:val="24"/>
          <w:szCs w:val="28"/>
          <w:highlight w:val="none"/>
          <w:lang w:val="en-US" w:eastAsia="zh-CN"/>
        </w:rPr>
      </w:pPr>
    </w:p>
    <w:p w14:paraId="32C87DEA">
      <w:pPr>
        <w:pStyle w:val="26"/>
        <w:ind w:firstLine="480"/>
        <w:rPr>
          <w:rFonts w:hint="eastAsia" w:ascii="宋体" w:hAnsi="宋体" w:cs="宋体"/>
          <w:sz w:val="24"/>
          <w:szCs w:val="28"/>
          <w:highlight w:val="none"/>
          <w:lang w:val="en-US" w:eastAsia="zh-CN"/>
        </w:rPr>
      </w:pPr>
    </w:p>
    <w:p w14:paraId="3935A52C">
      <w:pPr>
        <w:pStyle w:val="26"/>
        <w:ind w:firstLine="480"/>
        <w:rPr>
          <w:rFonts w:hint="eastAsia" w:ascii="宋体" w:hAnsi="宋体" w:cs="宋体"/>
          <w:sz w:val="24"/>
          <w:szCs w:val="28"/>
          <w:highlight w:val="none"/>
          <w:lang w:val="en-US" w:eastAsia="zh-CN"/>
        </w:rPr>
      </w:pPr>
    </w:p>
    <w:p w14:paraId="471F1EB5">
      <w:pPr>
        <w:pStyle w:val="26"/>
        <w:ind w:firstLine="480"/>
        <w:rPr>
          <w:rFonts w:hint="eastAsia" w:ascii="宋体" w:hAnsi="宋体" w:cs="宋体"/>
          <w:sz w:val="24"/>
          <w:szCs w:val="28"/>
          <w:highlight w:val="none"/>
          <w:lang w:val="en-US" w:eastAsia="zh-CN"/>
        </w:rPr>
      </w:pPr>
    </w:p>
    <w:p w14:paraId="489687BB">
      <w:pPr>
        <w:pStyle w:val="26"/>
        <w:ind w:firstLine="480"/>
        <w:rPr>
          <w:rFonts w:hint="eastAsia" w:ascii="宋体" w:hAnsi="宋体" w:cs="宋体"/>
          <w:sz w:val="24"/>
          <w:szCs w:val="28"/>
          <w:highlight w:val="none"/>
          <w:lang w:val="en-US" w:eastAsia="zh-CN"/>
        </w:rPr>
      </w:pPr>
    </w:p>
    <w:p w14:paraId="38E40A89">
      <w:pPr>
        <w:pStyle w:val="26"/>
        <w:ind w:firstLine="480"/>
        <w:rPr>
          <w:rFonts w:hint="eastAsia" w:ascii="宋体" w:hAnsi="宋体" w:cs="宋体"/>
          <w:sz w:val="24"/>
          <w:szCs w:val="28"/>
          <w:highlight w:val="none"/>
          <w:lang w:val="en-US" w:eastAsia="zh-CN"/>
        </w:rPr>
      </w:pPr>
    </w:p>
    <w:p w14:paraId="3918983A">
      <w:pPr>
        <w:pStyle w:val="26"/>
        <w:ind w:firstLine="480"/>
        <w:rPr>
          <w:rFonts w:hint="eastAsia" w:ascii="宋体" w:hAnsi="宋体" w:cs="宋体"/>
          <w:sz w:val="24"/>
          <w:szCs w:val="28"/>
          <w:highlight w:val="none"/>
          <w:lang w:val="en-US" w:eastAsia="zh-CN"/>
        </w:rPr>
      </w:pPr>
    </w:p>
    <w:p w14:paraId="77550065">
      <w:pPr>
        <w:pStyle w:val="26"/>
        <w:ind w:firstLine="480"/>
        <w:rPr>
          <w:rFonts w:hint="eastAsia" w:ascii="宋体" w:hAnsi="宋体" w:cs="宋体"/>
          <w:sz w:val="24"/>
          <w:szCs w:val="28"/>
          <w:highlight w:val="none"/>
          <w:lang w:val="en-US" w:eastAsia="zh-CN"/>
        </w:rPr>
      </w:pPr>
    </w:p>
    <w:p w14:paraId="2DB9B258">
      <w:pPr>
        <w:numPr>
          <w:ilvl w:val="0"/>
          <w:numId w:val="64"/>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售后服务方案</w:t>
      </w:r>
    </w:p>
    <w:p w14:paraId="3B9C7400">
      <w:pPr>
        <w:pStyle w:val="26"/>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w:t>
      </w:r>
    </w:p>
    <w:p w14:paraId="7CA4A73C">
      <w:pPr>
        <w:pStyle w:val="26"/>
        <w:ind w:firstLine="400"/>
        <w:rPr>
          <w:rFonts w:ascii="宋体" w:hAnsi="宋体" w:cs="宋体"/>
          <w:szCs w:val="21"/>
          <w:highlight w:val="none"/>
          <w:lang w:val="en-GB"/>
        </w:rPr>
      </w:pPr>
    </w:p>
    <w:p w14:paraId="71A55512">
      <w:pPr>
        <w:pStyle w:val="26"/>
        <w:ind w:firstLine="400"/>
        <w:rPr>
          <w:rFonts w:ascii="宋体" w:hAnsi="宋体" w:cs="宋体"/>
          <w:szCs w:val="21"/>
          <w:highlight w:val="none"/>
          <w:lang w:val="en-GB"/>
        </w:rPr>
      </w:pPr>
    </w:p>
    <w:p w14:paraId="3CFDEEA7">
      <w:pPr>
        <w:pStyle w:val="26"/>
        <w:ind w:firstLine="400"/>
        <w:rPr>
          <w:highlight w:val="none"/>
        </w:rPr>
      </w:pPr>
    </w:p>
    <w:p w14:paraId="34E1EAB7">
      <w:pPr>
        <w:pStyle w:val="26"/>
        <w:ind w:firstLine="400"/>
        <w:rPr>
          <w:highlight w:val="none"/>
        </w:rPr>
      </w:pPr>
    </w:p>
    <w:p w14:paraId="3AB5EC4B">
      <w:pPr>
        <w:pStyle w:val="26"/>
        <w:ind w:firstLine="400"/>
        <w:rPr>
          <w:highlight w:val="none"/>
        </w:rPr>
      </w:pPr>
    </w:p>
    <w:p w14:paraId="09C86ABE">
      <w:pPr>
        <w:pStyle w:val="26"/>
        <w:ind w:firstLine="400"/>
        <w:rPr>
          <w:highlight w:val="none"/>
        </w:rPr>
      </w:pPr>
    </w:p>
    <w:p w14:paraId="6C82B707">
      <w:pPr>
        <w:pStyle w:val="26"/>
        <w:ind w:firstLine="400"/>
        <w:rPr>
          <w:highlight w:val="none"/>
        </w:rPr>
      </w:pPr>
    </w:p>
    <w:p w14:paraId="79E19868">
      <w:pPr>
        <w:pStyle w:val="26"/>
        <w:ind w:firstLine="400"/>
        <w:rPr>
          <w:highlight w:val="none"/>
        </w:rPr>
      </w:pPr>
    </w:p>
    <w:p w14:paraId="31F61193">
      <w:pPr>
        <w:pStyle w:val="26"/>
        <w:ind w:firstLine="400"/>
        <w:rPr>
          <w:highlight w:val="none"/>
        </w:rPr>
      </w:pPr>
    </w:p>
    <w:p w14:paraId="315989B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EE1636A">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AC563F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62E7C67">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189E9E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A64A32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7D6AA3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7DD93C">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6B1F7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604650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CF645D0">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98CBF3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5C4A8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9B206B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2515E7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860D35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016BAE-B8F9-46FF-A09C-78BCA4454F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FFAD35F-89EE-4E12-814A-934F6FF91266}"/>
  </w:font>
  <w:font w:name="方正仿宋_GBK">
    <w:altName w:val="微软雅黑"/>
    <w:panose1 w:val="00000000000000000000"/>
    <w:charset w:val="86"/>
    <w:family w:val="script"/>
    <w:pitch w:val="default"/>
    <w:sig w:usb0="00000000" w:usb1="00000000" w:usb2="00000010" w:usb3="00000000" w:csb0="003C004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25C54DCF-5178-4915-B783-EBF2FDA95C57}"/>
  </w:font>
  <w:font w:name="微软雅黑">
    <w:panose1 w:val="020B0503020204020204"/>
    <w:charset w:val="86"/>
    <w:family w:val="swiss"/>
    <w:pitch w:val="default"/>
    <w:sig w:usb0="80000287" w:usb1="2ACF3C50" w:usb2="00000016" w:usb3="00000000" w:csb0="0004001F" w:csb1="00000000"/>
    <w:embedRegular r:id="rId4" w:fontKey="{78B9C754-CD62-4AC4-9333-E155015BD910}"/>
  </w:font>
  <w:font w:name="华文中宋">
    <w:panose1 w:val="02010600040101010101"/>
    <w:charset w:val="86"/>
    <w:family w:val="auto"/>
    <w:pitch w:val="default"/>
    <w:sig w:usb0="00000287" w:usb1="080F0000" w:usb2="00000000" w:usb3="00000000" w:csb0="0004009F" w:csb1="DFD70000"/>
    <w:embedRegular r:id="rId5" w:fontKey="{E162E081-04B0-44E0-B938-06C70B590F92}"/>
  </w:font>
  <w:font w:name="华文仿宋">
    <w:panose1 w:val="02010600040101010101"/>
    <w:charset w:val="86"/>
    <w:family w:val="auto"/>
    <w:pitch w:val="default"/>
    <w:sig w:usb0="00000287" w:usb1="080F0000" w:usb2="00000000" w:usb3="00000000" w:csb0="0004009F" w:csb1="DFD70000"/>
    <w:embedRegular r:id="rId6" w:fontKey="{23791140-7A9B-4FBB-867A-00F47707E493}"/>
  </w:font>
  <w:font w:name="仿宋">
    <w:panose1 w:val="02010609060101010101"/>
    <w:charset w:val="86"/>
    <w:family w:val="modern"/>
    <w:pitch w:val="default"/>
    <w:sig w:usb0="800002BF" w:usb1="38CF7CFA" w:usb2="00000016" w:usb3="00000000" w:csb0="00040001" w:csb1="00000000"/>
    <w:embedRegular r:id="rId7" w:fontKey="{9D8945FE-8FC7-4522-97D4-E37CC6B2E148}"/>
  </w:font>
  <w:font w:name="Calibri Light">
    <w:panose1 w:val="020F0302020204030204"/>
    <w:charset w:val="00"/>
    <w:family w:val="swiss"/>
    <w:pitch w:val="default"/>
    <w:sig w:usb0="E0002AFF" w:usb1="C000247B" w:usb2="00000009" w:usb3="00000000" w:csb0="200001FF" w:csb1="00000000"/>
    <w:embedRegular r:id="rId8" w:fontKey="{C6D33368-1B23-487E-A689-470E98B583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107C">
    <w:pPr>
      <w:pStyle w:val="12"/>
    </w:pPr>
  </w:p>
  <w:p w14:paraId="0BB2B48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405F">
    <w:pPr>
      <w:pStyle w:val="12"/>
    </w:pPr>
  </w:p>
  <w:p w14:paraId="54B120A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A0E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764E0">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7764E0">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v:textbox>
            </v:shape>
          </w:pict>
        </mc:Fallback>
      </mc:AlternateContent>
    </w:r>
  </w:p>
  <w:p w14:paraId="3F64FBE0">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42C02"/>
    <w:multiLevelType w:val="singleLevel"/>
    <w:tmpl w:val="85942C02"/>
    <w:lvl w:ilvl="0" w:tentative="0">
      <w:start w:val="1"/>
      <w:numFmt w:val="decimal"/>
      <w:suff w:val="nothing"/>
      <w:lvlText w:val="%1、"/>
      <w:lvlJc w:val="left"/>
    </w:lvl>
  </w:abstractNum>
  <w:abstractNum w:abstractNumId="1">
    <w:nsid w:val="85DA5143"/>
    <w:multiLevelType w:val="singleLevel"/>
    <w:tmpl w:val="85DA5143"/>
    <w:lvl w:ilvl="0" w:tentative="0">
      <w:start w:val="1"/>
      <w:numFmt w:val="chineseCounting"/>
      <w:suff w:val="nothing"/>
      <w:lvlText w:val="（%1）"/>
      <w:lvlJc w:val="left"/>
      <w:pPr>
        <w:ind w:left="0" w:firstLine="420"/>
      </w:pPr>
      <w:rPr>
        <w:rFonts w:hint="eastAsia"/>
      </w:rPr>
    </w:lvl>
  </w:abstractNum>
  <w:abstractNum w:abstractNumId="2">
    <w:nsid w:val="877D5547"/>
    <w:multiLevelType w:val="singleLevel"/>
    <w:tmpl w:val="877D5547"/>
    <w:lvl w:ilvl="0" w:tentative="0">
      <w:start w:val="1"/>
      <w:numFmt w:val="decimal"/>
      <w:suff w:val="nothing"/>
      <w:lvlText w:val="%1．"/>
      <w:lvlJc w:val="left"/>
      <w:pPr>
        <w:ind w:left="0" w:firstLine="400"/>
      </w:pPr>
      <w:rPr>
        <w:rFonts w:hint="default"/>
      </w:rPr>
    </w:lvl>
  </w:abstractNum>
  <w:abstractNum w:abstractNumId="3">
    <w:nsid w:val="8E54BB0F"/>
    <w:multiLevelType w:val="singleLevel"/>
    <w:tmpl w:val="8E54BB0F"/>
    <w:lvl w:ilvl="0" w:tentative="0">
      <w:start w:val="1"/>
      <w:numFmt w:val="decimal"/>
      <w:suff w:val="nothing"/>
      <w:lvlText w:val="(%1)"/>
      <w:lvlJc w:val="left"/>
      <w:pPr>
        <w:ind w:left="425" w:hanging="425"/>
      </w:pPr>
      <w:rPr>
        <w:rFonts w:hint="default"/>
      </w:rPr>
    </w:lvl>
  </w:abstractNum>
  <w:abstractNum w:abstractNumId="4">
    <w:nsid w:val="9221960E"/>
    <w:multiLevelType w:val="singleLevel"/>
    <w:tmpl w:val="9221960E"/>
    <w:lvl w:ilvl="0" w:tentative="0">
      <w:start w:val="1"/>
      <w:numFmt w:val="chineseCounting"/>
      <w:suff w:val="nothing"/>
      <w:lvlText w:val="（%1）"/>
      <w:lvlJc w:val="left"/>
      <w:pPr>
        <w:ind w:left="0" w:firstLine="420"/>
      </w:pPr>
      <w:rPr>
        <w:rFonts w:hint="eastAsia"/>
      </w:rPr>
    </w:lvl>
  </w:abstractNum>
  <w:abstractNum w:abstractNumId="5">
    <w:nsid w:val="93B71A52"/>
    <w:multiLevelType w:val="singleLevel"/>
    <w:tmpl w:val="93B71A52"/>
    <w:lvl w:ilvl="0" w:tentative="0">
      <w:start w:val="1"/>
      <w:numFmt w:val="decimal"/>
      <w:suff w:val="nothing"/>
      <w:lvlText w:val="(%1)"/>
      <w:lvlJc w:val="left"/>
      <w:pPr>
        <w:ind w:left="425" w:hanging="425"/>
      </w:pPr>
      <w:rPr>
        <w:rFonts w:hint="default"/>
      </w:rPr>
    </w:lvl>
  </w:abstractNum>
  <w:abstractNum w:abstractNumId="6">
    <w:nsid w:val="93FE20D2"/>
    <w:multiLevelType w:val="singleLevel"/>
    <w:tmpl w:val="93FE20D2"/>
    <w:lvl w:ilvl="0" w:tentative="0">
      <w:start w:val="1"/>
      <w:numFmt w:val="chineseCounting"/>
      <w:suff w:val="nothing"/>
      <w:lvlText w:val="%1、"/>
      <w:lvlJc w:val="left"/>
      <w:pPr>
        <w:ind w:left="0" w:firstLine="420"/>
      </w:pPr>
      <w:rPr>
        <w:rFonts w:hint="eastAsia"/>
      </w:rPr>
    </w:lvl>
  </w:abstractNum>
  <w:abstractNum w:abstractNumId="7">
    <w:nsid w:val="94928BA9"/>
    <w:multiLevelType w:val="singleLevel"/>
    <w:tmpl w:val="94928BA9"/>
    <w:lvl w:ilvl="0" w:tentative="0">
      <w:start w:val="1"/>
      <w:numFmt w:val="decimal"/>
      <w:suff w:val="nothing"/>
      <w:lvlText w:val="%1、"/>
      <w:lvlJc w:val="left"/>
    </w:lvl>
  </w:abstractNum>
  <w:abstractNum w:abstractNumId="8">
    <w:nsid w:val="95BF07BA"/>
    <w:multiLevelType w:val="singleLevel"/>
    <w:tmpl w:val="95BF07BA"/>
    <w:lvl w:ilvl="0" w:tentative="0">
      <w:start w:val="1"/>
      <w:numFmt w:val="decimal"/>
      <w:suff w:val="nothing"/>
      <w:lvlText w:val="(%1)"/>
      <w:lvlJc w:val="left"/>
    </w:lvl>
  </w:abstractNum>
  <w:abstractNum w:abstractNumId="9">
    <w:nsid w:val="9A726A7D"/>
    <w:multiLevelType w:val="singleLevel"/>
    <w:tmpl w:val="9A726A7D"/>
    <w:lvl w:ilvl="0" w:tentative="0">
      <w:start w:val="2"/>
      <w:numFmt w:val="decimal"/>
      <w:lvlText w:val="%1."/>
      <w:lvlJc w:val="left"/>
      <w:pPr>
        <w:tabs>
          <w:tab w:val="left" w:pos="312"/>
        </w:tabs>
      </w:pPr>
    </w:lvl>
  </w:abstractNum>
  <w:abstractNum w:abstractNumId="10">
    <w:nsid w:val="9CA296C8"/>
    <w:multiLevelType w:val="singleLevel"/>
    <w:tmpl w:val="9CA296C8"/>
    <w:lvl w:ilvl="0" w:tentative="0">
      <w:start w:val="1"/>
      <w:numFmt w:val="decimal"/>
      <w:lvlText w:val="(%1)"/>
      <w:lvlJc w:val="left"/>
      <w:pPr>
        <w:ind w:left="425" w:hanging="425"/>
      </w:pPr>
      <w:rPr>
        <w:rFonts w:hint="default"/>
      </w:rPr>
    </w:lvl>
  </w:abstractNum>
  <w:abstractNum w:abstractNumId="11">
    <w:nsid w:val="9CFC1BD4"/>
    <w:multiLevelType w:val="singleLevel"/>
    <w:tmpl w:val="9CFC1BD4"/>
    <w:lvl w:ilvl="0" w:tentative="0">
      <w:start w:val="1"/>
      <w:numFmt w:val="decimal"/>
      <w:suff w:val="nothing"/>
      <w:lvlText w:val="%1、"/>
      <w:lvlJc w:val="left"/>
    </w:lvl>
  </w:abstractNum>
  <w:abstractNum w:abstractNumId="12">
    <w:nsid w:val="A013F2A0"/>
    <w:multiLevelType w:val="singleLevel"/>
    <w:tmpl w:val="A013F2A0"/>
    <w:lvl w:ilvl="0" w:tentative="0">
      <w:start w:val="1"/>
      <w:numFmt w:val="chineseCounting"/>
      <w:suff w:val="nothing"/>
      <w:lvlText w:val="%1、"/>
      <w:lvlJc w:val="left"/>
      <w:pPr>
        <w:ind w:left="0" w:firstLine="420"/>
      </w:pPr>
      <w:rPr>
        <w:rFonts w:hint="eastAsia"/>
      </w:rPr>
    </w:lvl>
  </w:abstractNum>
  <w:abstractNum w:abstractNumId="13">
    <w:nsid w:val="A203873D"/>
    <w:multiLevelType w:val="singleLevel"/>
    <w:tmpl w:val="A203873D"/>
    <w:lvl w:ilvl="0" w:tentative="0">
      <w:start w:val="1"/>
      <w:numFmt w:val="decimal"/>
      <w:suff w:val="nothing"/>
      <w:lvlText w:val="%1、"/>
      <w:lvlJc w:val="left"/>
    </w:lvl>
  </w:abstractNum>
  <w:abstractNum w:abstractNumId="14">
    <w:nsid w:val="A6364B83"/>
    <w:multiLevelType w:val="singleLevel"/>
    <w:tmpl w:val="A6364B83"/>
    <w:lvl w:ilvl="0" w:tentative="0">
      <w:start w:val="1"/>
      <w:numFmt w:val="decimal"/>
      <w:suff w:val="nothing"/>
      <w:lvlText w:val="(%1)"/>
      <w:lvlJc w:val="left"/>
      <w:pPr>
        <w:ind w:left="425" w:hanging="425"/>
      </w:pPr>
      <w:rPr>
        <w:rFonts w:hint="default"/>
      </w:rPr>
    </w:lvl>
  </w:abstractNum>
  <w:abstractNum w:abstractNumId="15">
    <w:nsid w:val="AABBAEB7"/>
    <w:multiLevelType w:val="singleLevel"/>
    <w:tmpl w:val="AABBAEB7"/>
    <w:lvl w:ilvl="0" w:tentative="0">
      <w:start w:val="1"/>
      <w:numFmt w:val="decimal"/>
      <w:suff w:val="nothing"/>
      <w:lvlText w:val="%1．"/>
      <w:lvlJc w:val="left"/>
      <w:pPr>
        <w:ind w:left="0" w:firstLine="400"/>
      </w:pPr>
      <w:rPr>
        <w:rFonts w:hint="default"/>
      </w:rPr>
    </w:lvl>
  </w:abstractNum>
  <w:abstractNum w:abstractNumId="16">
    <w:nsid w:val="AE47B0AE"/>
    <w:multiLevelType w:val="singleLevel"/>
    <w:tmpl w:val="AE47B0AE"/>
    <w:lvl w:ilvl="0" w:tentative="0">
      <w:start w:val="1"/>
      <w:numFmt w:val="decimal"/>
      <w:suff w:val="nothing"/>
      <w:lvlText w:val="%1、"/>
      <w:lvlJc w:val="left"/>
    </w:lvl>
  </w:abstractNum>
  <w:abstractNum w:abstractNumId="17">
    <w:nsid w:val="B8ED182F"/>
    <w:multiLevelType w:val="singleLevel"/>
    <w:tmpl w:val="B8ED182F"/>
    <w:lvl w:ilvl="0" w:tentative="0">
      <w:start w:val="1"/>
      <w:numFmt w:val="decimal"/>
      <w:suff w:val="nothing"/>
      <w:lvlText w:val="%1、"/>
      <w:lvlJc w:val="left"/>
    </w:lvl>
  </w:abstractNum>
  <w:abstractNum w:abstractNumId="18">
    <w:nsid w:val="BA3E561F"/>
    <w:multiLevelType w:val="singleLevel"/>
    <w:tmpl w:val="BA3E561F"/>
    <w:lvl w:ilvl="0" w:tentative="0">
      <w:start w:val="1"/>
      <w:numFmt w:val="decimal"/>
      <w:lvlText w:val="(%1)"/>
      <w:lvlJc w:val="left"/>
      <w:pPr>
        <w:ind w:left="425" w:hanging="425"/>
      </w:pPr>
      <w:rPr>
        <w:rFonts w:hint="default"/>
      </w:rPr>
    </w:lvl>
  </w:abstractNum>
  <w:abstractNum w:abstractNumId="19">
    <w:nsid w:val="BAB964EE"/>
    <w:multiLevelType w:val="singleLevel"/>
    <w:tmpl w:val="BAB964EE"/>
    <w:lvl w:ilvl="0" w:tentative="0">
      <w:start w:val="1"/>
      <w:numFmt w:val="decimal"/>
      <w:suff w:val="nothing"/>
      <w:lvlText w:val="%1、"/>
      <w:lvlJc w:val="left"/>
    </w:lvl>
  </w:abstractNum>
  <w:abstractNum w:abstractNumId="20">
    <w:nsid w:val="C316753F"/>
    <w:multiLevelType w:val="singleLevel"/>
    <w:tmpl w:val="C316753F"/>
    <w:lvl w:ilvl="0" w:tentative="0">
      <w:start w:val="1"/>
      <w:numFmt w:val="decimal"/>
      <w:suff w:val="nothing"/>
      <w:lvlText w:val="%1、"/>
      <w:lvlJc w:val="left"/>
    </w:lvl>
  </w:abstractNum>
  <w:abstractNum w:abstractNumId="21">
    <w:nsid w:val="C823E94B"/>
    <w:multiLevelType w:val="singleLevel"/>
    <w:tmpl w:val="C823E94B"/>
    <w:lvl w:ilvl="0" w:tentative="0">
      <w:start w:val="1"/>
      <w:numFmt w:val="decimal"/>
      <w:suff w:val="nothing"/>
      <w:lvlText w:val="(%1)"/>
      <w:lvlJc w:val="left"/>
    </w:lvl>
  </w:abstractNum>
  <w:abstractNum w:abstractNumId="22">
    <w:nsid w:val="CB6BCDA8"/>
    <w:multiLevelType w:val="singleLevel"/>
    <w:tmpl w:val="CB6BCDA8"/>
    <w:lvl w:ilvl="0" w:tentative="0">
      <w:start w:val="1"/>
      <w:numFmt w:val="decimal"/>
      <w:suff w:val="nothing"/>
      <w:lvlText w:val="%1、"/>
      <w:lvlJc w:val="left"/>
    </w:lvl>
  </w:abstractNum>
  <w:abstractNum w:abstractNumId="23">
    <w:nsid w:val="D0AB54D2"/>
    <w:multiLevelType w:val="singleLevel"/>
    <w:tmpl w:val="D0AB54D2"/>
    <w:lvl w:ilvl="0" w:tentative="0">
      <w:start w:val="1"/>
      <w:numFmt w:val="decimal"/>
      <w:suff w:val="nothing"/>
      <w:lvlText w:val="(%1)"/>
      <w:lvlJc w:val="left"/>
    </w:lvl>
  </w:abstractNum>
  <w:abstractNum w:abstractNumId="24">
    <w:nsid w:val="D1A3B41B"/>
    <w:multiLevelType w:val="singleLevel"/>
    <w:tmpl w:val="D1A3B41B"/>
    <w:lvl w:ilvl="0" w:tentative="0">
      <w:start w:val="1"/>
      <w:numFmt w:val="decimal"/>
      <w:suff w:val="nothing"/>
      <w:lvlText w:val="(%1)"/>
      <w:lvlJc w:val="left"/>
      <w:pPr>
        <w:ind w:left="425" w:hanging="425"/>
      </w:pPr>
      <w:rPr>
        <w:rFonts w:hint="default"/>
      </w:rPr>
    </w:lvl>
  </w:abstractNum>
  <w:abstractNum w:abstractNumId="25">
    <w:nsid w:val="D339A203"/>
    <w:multiLevelType w:val="singleLevel"/>
    <w:tmpl w:val="D339A203"/>
    <w:lvl w:ilvl="0" w:tentative="0">
      <w:start w:val="1"/>
      <w:numFmt w:val="decimal"/>
      <w:suff w:val="nothing"/>
      <w:lvlText w:val="(%1)"/>
      <w:lvlJc w:val="left"/>
      <w:pPr>
        <w:ind w:left="425" w:hanging="425"/>
      </w:pPr>
      <w:rPr>
        <w:rFonts w:hint="default"/>
      </w:rPr>
    </w:lvl>
  </w:abstractNum>
  <w:abstractNum w:abstractNumId="26">
    <w:nsid w:val="EC2B917C"/>
    <w:multiLevelType w:val="singleLevel"/>
    <w:tmpl w:val="EC2B917C"/>
    <w:lvl w:ilvl="0" w:tentative="0">
      <w:start w:val="1"/>
      <w:numFmt w:val="decimal"/>
      <w:suff w:val="nothing"/>
      <w:lvlText w:val="%1、"/>
      <w:lvlJc w:val="left"/>
    </w:lvl>
  </w:abstractNum>
  <w:abstractNum w:abstractNumId="27">
    <w:nsid w:val="ECE43611"/>
    <w:multiLevelType w:val="singleLevel"/>
    <w:tmpl w:val="ECE43611"/>
    <w:lvl w:ilvl="0" w:tentative="0">
      <w:start w:val="1"/>
      <w:numFmt w:val="decimal"/>
      <w:suff w:val="nothing"/>
      <w:lvlText w:val="%1、"/>
      <w:lvlJc w:val="left"/>
    </w:lvl>
  </w:abstractNum>
  <w:abstractNum w:abstractNumId="28">
    <w:nsid w:val="F60EA21C"/>
    <w:multiLevelType w:val="singleLevel"/>
    <w:tmpl w:val="F60EA21C"/>
    <w:lvl w:ilvl="0" w:tentative="0">
      <w:start w:val="1"/>
      <w:numFmt w:val="chineseCounting"/>
      <w:suff w:val="nothing"/>
      <w:lvlText w:val="%1、"/>
      <w:lvlJc w:val="left"/>
      <w:pPr>
        <w:ind w:left="0" w:firstLine="420"/>
      </w:pPr>
      <w:rPr>
        <w:rFonts w:hint="eastAsia"/>
      </w:rPr>
    </w:lvl>
  </w:abstractNum>
  <w:abstractNum w:abstractNumId="29">
    <w:nsid w:val="FD5010E0"/>
    <w:multiLevelType w:val="singleLevel"/>
    <w:tmpl w:val="FD5010E0"/>
    <w:lvl w:ilvl="0" w:tentative="0">
      <w:start w:val="1"/>
      <w:numFmt w:val="decimal"/>
      <w:suff w:val="nothing"/>
      <w:lvlText w:val="%1、"/>
      <w:lvlJc w:val="left"/>
    </w:lvl>
  </w:abstractNum>
  <w:abstractNum w:abstractNumId="30">
    <w:nsid w:val="00000006"/>
    <w:multiLevelType w:val="singleLevel"/>
    <w:tmpl w:val="00000006"/>
    <w:lvl w:ilvl="0" w:tentative="0">
      <w:start w:val="1"/>
      <w:numFmt w:val="decimal"/>
      <w:suff w:val="nothing"/>
      <w:lvlText w:val="%1、"/>
      <w:lvlJc w:val="left"/>
    </w:lvl>
  </w:abstractNum>
  <w:abstractNum w:abstractNumId="31">
    <w:nsid w:val="00000010"/>
    <w:multiLevelType w:val="singleLevel"/>
    <w:tmpl w:val="00000010"/>
    <w:lvl w:ilvl="0" w:tentative="0">
      <w:start w:val="1"/>
      <w:numFmt w:val="decimal"/>
      <w:suff w:val="nothing"/>
      <w:lvlText w:val="%1、"/>
      <w:lvlJc w:val="left"/>
    </w:lvl>
  </w:abstractNum>
  <w:abstractNum w:abstractNumId="32">
    <w:nsid w:val="054624AC"/>
    <w:multiLevelType w:val="singleLevel"/>
    <w:tmpl w:val="054624AC"/>
    <w:lvl w:ilvl="0" w:tentative="0">
      <w:start w:val="1"/>
      <w:numFmt w:val="decimal"/>
      <w:suff w:val="nothing"/>
      <w:lvlText w:val="%1、"/>
      <w:lvlJc w:val="left"/>
    </w:lvl>
  </w:abstractNum>
  <w:abstractNum w:abstractNumId="33">
    <w:nsid w:val="05EE3F80"/>
    <w:multiLevelType w:val="singleLevel"/>
    <w:tmpl w:val="05EE3F80"/>
    <w:lvl w:ilvl="0" w:tentative="0">
      <w:start w:val="1"/>
      <w:numFmt w:val="decimal"/>
      <w:suff w:val="nothing"/>
      <w:lvlText w:val="%1、"/>
      <w:lvlJc w:val="left"/>
    </w:lvl>
  </w:abstractNum>
  <w:abstractNum w:abstractNumId="34">
    <w:nsid w:val="0787241C"/>
    <w:multiLevelType w:val="singleLevel"/>
    <w:tmpl w:val="0787241C"/>
    <w:lvl w:ilvl="0" w:tentative="0">
      <w:start w:val="1"/>
      <w:numFmt w:val="decimal"/>
      <w:suff w:val="nothing"/>
      <w:lvlText w:val="%1、"/>
      <w:lvlJc w:val="left"/>
    </w:lvl>
  </w:abstractNum>
  <w:abstractNum w:abstractNumId="35">
    <w:nsid w:val="0A13D448"/>
    <w:multiLevelType w:val="singleLevel"/>
    <w:tmpl w:val="0A13D448"/>
    <w:lvl w:ilvl="0" w:tentative="0">
      <w:start w:val="1"/>
      <w:numFmt w:val="decimal"/>
      <w:suff w:val="nothing"/>
      <w:lvlText w:val="%1．"/>
      <w:lvlJc w:val="left"/>
      <w:pPr>
        <w:ind w:left="0" w:firstLine="400"/>
      </w:pPr>
      <w:rPr>
        <w:rFonts w:hint="default"/>
      </w:rPr>
    </w:lvl>
  </w:abstractNum>
  <w:abstractNum w:abstractNumId="36">
    <w:nsid w:val="0BEF9422"/>
    <w:multiLevelType w:val="singleLevel"/>
    <w:tmpl w:val="0BEF9422"/>
    <w:lvl w:ilvl="0" w:tentative="0">
      <w:start w:val="1"/>
      <w:numFmt w:val="decimal"/>
      <w:suff w:val="nothing"/>
      <w:lvlText w:val="%1."/>
      <w:lvlJc w:val="left"/>
      <w:pPr>
        <w:ind w:left="425" w:hanging="425"/>
      </w:pPr>
      <w:rPr>
        <w:rFonts w:hint="default"/>
      </w:rPr>
    </w:lvl>
  </w:abstractNum>
  <w:abstractNum w:abstractNumId="37">
    <w:nsid w:val="1544C02C"/>
    <w:multiLevelType w:val="singleLevel"/>
    <w:tmpl w:val="1544C02C"/>
    <w:lvl w:ilvl="0" w:tentative="0">
      <w:start w:val="1"/>
      <w:numFmt w:val="decimal"/>
      <w:suff w:val="nothing"/>
      <w:lvlText w:val="%1、"/>
      <w:lvlJc w:val="left"/>
    </w:lvl>
  </w:abstractNum>
  <w:abstractNum w:abstractNumId="38">
    <w:nsid w:val="1D387E47"/>
    <w:multiLevelType w:val="singleLevel"/>
    <w:tmpl w:val="1D387E47"/>
    <w:lvl w:ilvl="0" w:tentative="0">
      <w:start w:val="1"/>
      <w:numFmt w:val="decimal"/>
      <w:suff w:val="nothing"/>
      <w:lvlText w:val="%1、"/>
      <w:lvlJc w:val="left"/>
    </w:lvl>
  </w:abstractNum>
  <w:abstractNum w:abstractNumId="39">
    <w:nsid w:val="1FC065D6"/>
    <w:multiLevelType w:val="singleLevel"/>
    <w:tmpl w:val="1FC065D6"/>
    <w:lvl w:ilvl="0" w:tentative="0">
      <w:start w:val="1"/>
      <w:numFmt w:val="decimal"/>
      <w:suff w:val="nothing"/>
      <w:lvlText w:val="(%1)"/>
      <w:lvlJc w:val="left"/>
    </w:lvl>
  </w:abstractNum>
  <w:abstractNum w:abstractNumId="40">
    <w:nsid w:val="1FECF0B5"/>
    <w:multiLevelType w:val="singleLevel"/>
    <w:tmpl w:val="1FECF0B5"/>
    <w:lvl w:ilvl="0" w:tentative="0">
      <w:start w:val="1"/>
      <w:numFmt w:val="decimal"/>
      <w:suff w:val="nothing"/>
      <w:lvlText w:val="%1、"/>
      <w:lvlJc w:val="left"/>
    </w:lvl>
  </w:abstractNum>
  <w:abstractNum w:abstractNumId="41">
    <w:nsid w:val="259480E0"/>
    <w:multiLevelType w:val="singleLevel"/>
    <w:tmpl w:val="259480E0"/>
    <w:lvl w:ilvl="0" w:tentative="0">
      <w:start w:val="1"/>
      <w:numFmt w:val="decimal"/>
      <w:lvlText w:val="(%1)"/>
      <w:lvlJc w:val="left"/>
      <w:pPr>
        <w:ind w:left="425" w:hanging="425"/>
      </w:pPr>
      <w:rPr>
        <w:rFonts w:hint="default"/>
      </w:rPr>
    </w:lvl>
  </w:abstractNum>
  <w:abstractNum w:abstractNumId="42">
    <w:nsid w:val="28521A89"/>
    <w:multiLevelType w:val="singleLevel"/>
    <w:tmpl w:val="28521A89"/>
    <w:lvl w:ilvl="0" w:tentative="0">
      <w:start w:val="1"/>
      <w:numFmt w:val="decimal"/>
      <w:suff w:val="nothing"/>
      <w:lvlText w:val="(%1)"/>
      <w:lvlJc w:val="left"/>
    </w:lvl>
  </w:abstractNum>
  <w:abstractNum w:abstractNumId="43">
    <w:nsid w:val="291DDF49"/>
    <w:multiLevelType w:val="singleLevel"/>
    <w:tmpl w:val="291DDF49"/>
    <w:lvl w:ilvl="0" w:tentative="0">
      <w:start w:val="1"/>
      <w:numFmt w:val="decimal"/>
      <w:suff w:val="nothing"/>
      <w:lvlText w:val="%1、"/>
      <w:lvlJc w:val="left"/>
    </w:lvl>
  </w:abstractNum>
  <w:abstractNum w:abstractNumId="44">
    <w:nsid w:val="2B502268"/>
    <w:multiLevelType w:val="singleLevel"/>
    <w:tmpl w:val="2B502268"/>
    <w:lvl w:ilvl="0" w:tentative="0">
      <w:start w:val="1"/>
      <w:numFmt w:val="decimal"/>
      <w:suff w:val="nothing"/>
      <w:lvlText w:val="%1、"/>
      <w:lvlJc w:val="left"/>
    </w:lvl>
  </w:abstractNum>
  <w:abstractNum w:abstractNumId="45">
    <w:nsid w:val="33D6679A"/>
    <w:multiLevelType w:val="singleLevel"/>
    <w:tmpl w:val="33D6679A"/>
    <w:lvl w:ilvl="0" w:tentative="0">
      <w:start w:val="1"/>
      <w:numFmt w:val="decimal"/>
      <w:suff w:val="nothing"/>
      <w:lvlText w:val="%1．"/>
      <w:lvlJc w:val="left"/>
      <w:pPr>
        <w:ind w:left="0" w:firstLine="400"/>
      </w:pPr>
      <w:rPr>
        <w:rFonts w:hint="default"/>
      </w:rPr>
    </w:lvl>
  </w:abstractNum>
  <w:abstractNum w:abstractNumId="46">
    <w:nsid w:val="37467AEC"/>
    <w:multiLevelType w:val="singleLevel"/>
    <w:tmpl w:val="37467AEC"/>
    <w:lvl w:ilvl="0" w:tentative="0">
      <w:start w:val="1"/>
      <w:numFmt w:val="decimalEnclosedCircleChinese"/>
      <w:suff w:val="nothing"/>
      <w:lvlText w:val="%1　"/>
      <w:lvlJc w:val="left"/>
      <w:pPr>
        <w:ind w:left="0" w:firstLine="400"/>
      </w:pPr>
      <w:rPr>
        <w:rFonts w:hint="eastAsia"/>
      </w:rPr>
    </w:lvl>
  </w:abstractNum>
  <w:abstractNum w:abstractNumId="47">
    <w:nsid w:val="3D7B4391"/>
    <w:multiLevelType w:val="singleLevel"/>
    <w:tmpl w:val="3D7B4391"/>
    <w:lvl w:ilvl="0" w:tentative="0">
      <w:start w:val="1"/>
      <w:numFmt w:val="decimal"/>
      <w:suff w:val="nothing"/>
      <w:lvlText w:val="%1、"/>
      <w:lvlJc w:val="left"/>
    </w:lvl>
  </w:abstractNum>
  <w:abstractNum w:abstractNumId="48">
    <w:nsid w:val="3F5ADD05"/>
    <w:multiLevelType w:val="singleLevel"/>
    <w:tmpl w:val="3F5ADD05"/>
    <w:lvl w:ilvl="0" w:tentative="0">
      <w:start w:val="1"/>
      <w:numFmt w:val="decimal"/>
      <w:suff w:val="nothing"/>
      <w:lvlText w:val="%1、"/>
      <w:lvlJc w:val="left"/>
    </w:lvl>
  </w:abstractNum>
  <w:abstractNum w:abstractNumId="49">
    <w:nsid w:val="4330E065"/>
    <w:multiLevelType w:val="singleLevel"/>
    <w:tmpl w:val="4330E065"/>
    <w:lvl w:ilvl="0" w:tentative="0">
      <w:start w:val="1"/>
      <w:numFmt w:val="decimal"/>
      <w:suff w:val="nothing"/>
      <w:lvlText w:val="%1、"/>
      <w:lvlJc w:val="left"/>
    </w:lvl>
  </w:abstractNum>
  <w:abstractNum w:abstractNumId="50">
    <w:nsid w:val="567BCCFE"/>
    <w:multiLevelType w:val="singleLevel"/>
    <w:tmpl w:val="567BCCFE"/>
    <w:lvl w:ilvl="0" w:tentative="0">
      <w:start w:val="1"/>
      <w:numFmt w:val="decimal"/>
      <w:suff w:val="nothing"/>
      <w:lvlText w:val="%1、"/>
      <w:lvlJc w:val="left"/>
    </w:lvl>
  </w:abstractNum>
  <w:abstractNum w:abstractNumId="51">
    <w:nsid w:val="5A4B744D"/>
    <w:multiLevelType w:val="singleLevel"/>
    <w:tmpl w:val="5A4B744D"/>
    <w:lvl w:ilvl="0" w:tentative="0">
      <w:start w:val="1"/>
      <w:numFmt w:val="decimal"/>
      <w:suff w:val="nothing"/>
      <w:lvlText w:val="(%1)"/>
      <w:lvlJc w:val="left"/>
      <w:pPr>
        <w:ind w:left="425" w:hanging="425"/>
      </w:pPr>
      <w:rPr>
        <w:rFonts w:hint="default"/>
      </w:rPr>
    </w:lvl>
  </w:abstractNum>
  <w:abstractNum w:abstractNumId="52">
    <w:nsid w:val="5B9FB085"/>
    <w:multiLevelType w:val="singleLevel"/>
    <w:tmpl w:val="5B9FB085"/>
    <w:lvl w:ilvl="0" w:tentative="0">
      <w:start w:val="1"/>
      <w:numFmt w:val="decimal"/>
      <w:suff w:val="nothing"/>
      <w:lvlText w:val="(%1)"/>
      <w:lvlJc w:val="left"/>
      <w:pPr>
        <w:ind w:left="425" w:hanging="425"/>
      </w:pPr>
      <w:rPr>
        <w:rFonts w:hint="default"/>
      </w:rPr>
    </w:lvl>
  </w:abstractNum>
  <w:abstractNum w:abstractNumId="53">
    <w:nsid w:val="5CC272F7"/>
    <w:multiLevelType w:val="singleLevel"/>
    <w:tmpl w:val="5CC272F7"/>
    <w:lvl w:ilvl="0" w:tentative="0">
      <w:start w:val="1"/>
      <w:numFmt w:val="decimal"/>
      <w:suff w:val="nothing"/>
      <w:lvlText w:val="%1、"/>
      <w:lvlJc w:val="left"/>
    </w:lvl>
  </w:abstractNum>
  <w:abstractNum w:abstractNumId="54">
    <w:nsid w:val="5D452AC5"/>
    <w:multiLevelType w:val="singleLevel"/>
    <w:tmpl w:val="5D452AC5"/>
    <w:lvl w:ilvl="0" w:tentative="0">
      <w:start w:val="1"/>
      <w:numFmt w:val="decimal"/>
      <w:suff w:val="nothing"/>
      <w:lvlText w:val="%1、"/>
      <w:lvlJc w:val="left"/>
    </w:lvl>
  </w:abstractNum>
  <w:abstractNum w:abstractNumId="55">
    <w:nsid w:val="62217585"/>
    <w:multiLevelType w:val="singleLevel"/>
    <w:tmpl w:val="62217585"/>
    <w:lvl w:ilvl="0" w:tentative="0">
      <w:start w:val="1"/>
      <w:numFmt w:val="decimal"/>
      <w:suff w:val="nothing"/>
      <w:lvlText w:val="%1．"/>
      <w:lvlJc w:val="left"/>
      <w:pPr>
        <w:ind w:left="0" w:firstLine="400"/>
      </w:pPr>
      <w:rPr>
        <w:rFonts w:hint="default"/>
      </w:rPr>
    </w:lvl>
  </w:abstractNum>
  <w:abstractNum w:abstractNumId="56">
    <w:nsid w:val="6A85A60E"/>
    <w:multiLevelType w:val="singleLevel"/>
    <w:tmpl w:val="6A85A60E"/>
    <w:lvl w:ilvl="0" w:tentative="0">
      <w:start w:val="1"/>
      <w:numFmt w:val="chineseCounting"/>
      <w:suff w:val="nothing"/>
      <w:lvlText w:val="（%1）"/>
      <w:lvlJc w:val="left"/>
      <w:pPr>
        <w:ind w:left="0" w:firstLine="420"/>
      </w:pPr>
      <w:rPr>
        <w:rFonts w:hint="eastAsia"/>
      </w:rPr>
    </w:lvl>
  </w:abstractNum>
  <w:abstractNum w:abstractNumId="57">
    <w:nsid w:val="6F793C4A"/>
    <w:multiLevelType w:val="singleLevel"/>
    <w:tmpl w:val="6F793C4A"/>
    <w:lvl w:ilvl="0" w:tentative="0">
      <w:start w:val="1"/>
      <w:numFmt w:val="decimal"/>
      <w:suff w:val="nothing"/>
      <w:lvlText w:val="%1、"/>
      <w:lvlJc w:val="left"/>
    </w:lvl>
  </w:abstractNum>
  <w:abstractNum w:abstractNumId="58">
    <w:nsid w:val="715FBF3B"/>
    <w:multiLevelType w:val="singleLevel"/>
    <w:tmpl w:val="715FBF3B"/>
    <w:lvl w:ilvl="0" w:tentative="0">
      <w:start w:val="1"/>
      <w:numFmt w:val="decimal"/>
      <w:suff w:val="nothing"/>
      <w:lvlText w:val="%1、"/>
      <w:lvlJc w:val="left"/>
    </w:lvl>
  </w:abstractNum>
  <w:abstractNum w:abstractNumId="59">
    <w:nsid w:val="719306A8"/>
    <w:multiLevelType w:val="singleLevel"/>
    <w:tmpl w:val="719306A8"/>
    <w:lvl w:ilvl="0" w:tentative="0">
      <w:start w:val="1"/>
      <w:numFmt w:val="chineseCounting"/>
      <w:suff w:val="nothing"/>
      <w:lvlText w:val="（%1）"/>
      <w:lvlJc w:val="left"/>
      <w:pPr>
        <w:ind w:left="0" w:firstLine="420"/>
      </w:pPr>
      <w:rPr>
        <w:rFonts w:hint="eastAsia"/>
      </w:rPr>
    </w:lvl>
  </w:abstractNum>
  <w:abstractNum w:abstractNumId="60">
    <w:nsid w:val="7347D996"/>
    <w:multiLevelType w:val="singleLevel"/>
    <w:tmpl w:val="7347D996"/>
    <w:lvl w:ilvl="0" w:tentative="0">
      <w:start w:val="1"/>
      <w:numFmt w:val="chineseCounting"/>
      <w:suff w:val="nothing"/>
      <w:lvlText w:val="（%1）"/>
      <w:lvlJc w:val="left"/>
      <w:pPr>
        <w:ind w:left="0" w:firstLine="420"/>
      </w:pPr>
      <w:rPr>
        <w:rFonts w:hint="eastAsia"/>
      </w:rPr>
    </w:lvl>
  </w:abstractNum>
  <w:abstractNum w:abstractNumId="61">
    <w:nsid w:val="78C4032D"/>
    <w:multiLevelType w:val="singleLevel"/>
    <w:tmpl w:val="78C4032D"/>
    <w:lvl w:ilvl="0" w:tentative="0">
      <w:start w:val="1"/>
      <w:numFmt w:val="decimal"/>
      <w:suff w:val="nothing"/>
      <w:lvlText w:val="%1、"/>
      <w:lvlJc w:val="left"/>
    </w:lvl>
  </w:abstractNum>
  <w:abstractNum w:abstractNumId="62">
    <w:nsid w:val="78EAE806"/>
    <w:multiLevelType w:val="singleLevel"/>
    <w:tmpl w:val="78EAE806"/>
    <w:lvl w:ilvl="0" w:tentative="0">
      <w:start w:val="1"/>
      <w:numFmt w:val="decimal"/>
      <w:suff w:val="nothing"/>
      <w:lvlText w:val="%1．"/>
      <w:lvlJc w:val="left"/>
      <w:pPr>
        <w:ind w:left="0" w:firstLine="400"/>
      </w:pPr>
      <w:rPr>
        <w:rFonts w:hint="default"/>
      </w:rPr>
    </w:lvl>
  </w:abstractNum>
  <w:abstractNum w:abstractNumId="63">
    <w:nsid w:val="7A9501B8"/>
    <w:multiLevelType w:val="singleLevel"/>
    <w:tmpl w:val="7A9501B8"/>
    <w:lvl w:ilvl="0" w:tentative="0">
      <w:start w:val="1"/>
      <w:numFmt w:val="decimal"/>
      <w:suff w:val="nothing"/>
      <w:lvlText w:val="%1．"/>
      <w:lvlJc w:val="left"/>
      <w:pPr>
        <w:ind w:left="0" w:firstLine="400"/>
      </w:pPr>
      <w:rPr>
        <w:rFonts w:hint="default"/>
      </w:rPr>
    </w:lvl>
  </w:abstractNum>
  <w:num w:numId="1">
    <w:abstractNumId w:val="51"/>
  </w:num>
  <w:num w:numId="2">
    <w:abstractNumId w:val="12"/>
  </w:num>
  <w:num w:numId="3">
    <w:abstractNumId w:val="56"/>
  </w:num>
  <w:num w:numId="4">
    <w:abstractNumId w:val="59"/>
  </w:num>
  <w:num w:numId="5">
    <w:abstractNumId w:val="11"/>
  </w:num>
  <w:num w:numId="6">
    <w:abstractNumId w:val="34"/>
  </w:num>
  <w:num w:numId="7">
    <w:abstractNumId w:val="29"/>
  </w:num>
  <w:num w:numId="8">
    <w:abstractNumId w:val="43"/>
  </w:num>
  <w:num w:numId="9">
    <w:abstractNumId w:val="58"/>
  </w:num>
  <w:num w:numId="10">
    <w:abstractNumId w:val="32"/>
  </w:num>
  <w:num w:numId="11">
    <w:abstractNumId w:val="33"/>
  </w:num>
  <w:num w:numId="12">
    <w:abstractNumId w:val="52"/>
  </w:num>
  <w:num w:numId="13">
    <w:abstractNumId w:val="48"/>
  </w:num>
  <w:num w:numId="14">
    <w:abstractNumId w:val="5"/>
  </w:num>
  <w:num w:numId="15">
    <w:abstractNumId w:val="61"/>
  </w:num>
  <w:num w:numId="16">
    <w:abstractNumId w:val="24"/>
  </w:num>
  <w:num w:numId="17">
    <w:abstractNumId w:val="50"/>
  </w:num>
  <w:num w:numId="18">
    <w:abstractNumId w:val="6"/>
  </w:num>
  <w:num w:numId="19">
    <w:abstractNumId w:val="1"/>
  </w:num>
  <w:num w:numId="20">
    <w:abstractNumId w:val="35"/>
  </w:num>
  <w:num w:numId="21">
    <w:abstractNumId w:val="9"/>
  </w:num>
  <w:num w:numId="22">
    <w:abstractNumId w:val="15"/>
  </w:num>
  <w:num w:numId="23">
    <w:abstractNumId w:val="55"/>
  </w:num>
  <w:num w:numId="24">
    <w:abstractNumId w:val="4"/>
  </w:num>
  <w:num w:numId="25">
    <w:abstractNumId w:val="62"/>
  </w:num>
  <w:num w:numId="26">
    <w:abstractNumId w:val="2"/>
  </w:num>
  <w:num w:numId="27">
    <w:abstractNumId w:val="41"/>
  </w:num>
  <w:num w:numId="28">
    <w:abstractNumId w:val="22"/>
  </w:num>
  <w:num w:numId="29">
    <w:abstractNumId w:val="0"/>
  </w:num>
  <w:num w:numId="30">
    <w:abstractNumId w:val="38"/>
  </w:num>
  <w:num w:numId="31">
    <w:abstractNumId w:val="45"/>
  </w:num>
  <w:num w:numId="32">
    <w:abstractNumId w:val="10"/>
  </w:num>
  <w:num w:numId="33">
    <w:abstractNumId w:val="60"/>
  </w:num>
  <w:num w:numId="34">
    <w:abstractNumId w:val="63"/>
  </w:num>
  <w:num w:numId="35">
    <w:abstractNumId w:val="18"/>
  </w:num>
  <w:num w:numId="36">
    <w:abstractNumId w:val="28"/>
  </w:num>
  <w:num w:numId="37">
    <w:abstractNumId w:val="27"/>
  </w:num>
  <w:num w:numId="38">
    <w:abstractNumId w:val="7"/>
  </w:num>
  <w:num w:numId="39">
    <w:abstractNumId w:val="13"/>
  </w:num>
  <w:num w:numId="40">
    <w:abstractNumId w:val="20"/>
  </w:num>
  <w:num w:numId="41">
    <w:abstractNumId w:val="44"/>
  </w:num>
  <w:num w:numId="42">
    <w:abstractNumId w:val="17"/>
  </w:num>
  <w:num w:numId="43">
    <w:abstractNumId w:val="54"/>
  </w:num>
  <w:num w:numId="44">
    <w:abstractNumId w:val="30"/>
  </w:num>
  <w:num w:numId="45">
    <w:abstractNumId w:val="49"/>
  </w:num>
  <w:num w:numId="46">
    <w:abstractNumId w:val="14"/>
  </w:num>
  <w:num w:numId="47">
    <w:abstractNumId w:val="25"/>
  </w:num>
  <w:num w:numId="48">
    <w:abstractNumId w:val="19"/>
  </w:num>
  <w:num w:numId="49">
    <w:abstractNumId w:val="3"/>
  </w:num>
  <w:num w:numId="50">
    <w:abstractNumId w:val="46"/>
  </w:num>
  <w:num w:numId="51">
    <w:abstractNumId w:val="53"/>
  </w:num>
  <w:num w:numId="52">
    <w:abstractNumId w:val="16"/>
  </w:num>
  <w:num w:numId="53">
    <w:abstractNumId w:val="57"/>
  </w:num>
  <w:num w:numId="54">
    <w:abstractNumId w:val="31"/>
  </w:num>
  <w:num w:numId="55">
    <w:abstractNumId w:val="47"/>
  </w:num>
  <w:num w:numId="56">
    <w:abstractNumId w:val="36"/>
  </w:num>
  <w:num w:numId="57">
    <w:abstractNumId w:val="37"/>
  </w:num>
  <w:num w:numId="58">
    <w:abstractNumId w:val="26"/>
  </w:num>
  <w:num w:numId="59">
    <w:abstractNumId w:val="42"/>
  </w:num>
  <w:num w:numId="60">
    <w:abstractNumId w:val="8"/>
  </w:num>
  <w:num w:numId="61">
    <w:abstractNumId w:val="23"/>
  </w:num>
  <w:num w:numId="62">
    <w:abstractNumId w:val="21"/>
  </w:num>
  <w:num w:numId="63">
    <w:abstractNumId w:val="39"/>
  </w:num>
  <w:num w:numId="6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 w:name="KSO_WPS_MARK_KEY" w:val="d6e60e22-5909-42f0-9c04-aa39532a7737"/>
  </w:docVars>
  <w:rsids>
    <w:rsidRoot w:val="00172A27"/>
    <w:rsid w:val="00031A69"/>
    <w:rsid w:val="00172A27"/>
    <w:rsid w:val="00193A1E"/>
    <w:rsid w:val="00410CCF"/>
    <w:rsid w:val="00AF5BCE"/>
    <w:rsid w:val="017B7436"/>
    <w:rsid w:val="05BE266F"/>
    <w:rsid w:val="099F4DD9"/>
    <w:rsid w:val="09AA7458"/>
    <w:rsid w:val="0A5A0EFE"/>
    <w:rsid w:val="0AC272D8"/>
    <w:rsid w:val="0AC55419"/>
    <w:rsid w:val="0C647755"/>
    <w:rsid w:val="0CD30126"/>
    <w:rsid w:val="0D244915"/>
    <w:rsid w:val="0D857E27"/>
    <w:rsid w:val="0D882F74"/>
    <w:rsid w:val="0F8678A4"/>
    <w:rsid w:val="0FB6788B"/>
    <w:rsid w:val="11A044E2"/>
    <w:rsid w:val="11EC0DDF"/>
    <w:rsid w:val="121F2D08"/>
    <w:rsid w:val="12941021"/>
    <w:rsid w:val="12C567A7"/>
    <w:rsid w:val="137837D5"/>
    <w:rsid w:val="13D343DD"/>
    <w:rsid w:val="14EE79C4"/>
    <w:rsid w:val="15024303"/>
    <w:rsid w:val="15063063"/>
    <w:rsid w:val="15273705"/>
    <w:rsid w:val="155777F8"/>
    <w:rsid w:val="15D06A99"/>
    <w:rsid w:val="15EC3C0B"/>
    <w:rsid w:val="1616403B"/>
    <w:rsid w:val="162109F2"/>
    <w:rsid w:val="16D17678"/>
    <w:rsid w:val="16DB5746"/>
    <w:rsid w:val="172F0304"/>
    <w:rsid w:val="18485084"/>
    <w:rsid w:val="19665575"/>
    <w:rsid w:val="1A9D4BFD"/>
    <w:rsid w:val="1BC40D4A"/>
    <w:rsid w:val="1BEA74D5"/>
    <w:rsid w:val="1D4267A5"/>
    <w:rsid w:val="1D644DCB"/>
    <w:rsid w:val="1D7C5C1C"/>
    <w:rsid w:val="1DC76145"/>
    <w:rsid w:val="1FBD490B"/>
    <w:rsid w:val="202C7ED6"/>
    <w:rsid w:val="207500F4"/>
    <w:rsid w:val="207C14B2"/>
    <w:rsid w:val="21A65EBE"/>
    <w:rsid w:val="220B3A67"/>
    <w:rsid w:val="221643E5"/>
    <w:rsid w:val="22294459"/>
    <w:rsid w:val="223A68C7"/>
    <w:rsid w:val="239E2F9F"/>
    <w:rsid w:val="23F944BF"/>
    <w:rsid w:val="245821F3"/>
    <w:rsid w:val="246456B0"/>
    <w:rsid w:val="24961D0D"/>
    <w:rsid w:val="255A5E7D"/>
    <w:rsid w:val="26EE2542"/>
    <w:rsid w:val="27C13545"/>
    <w:rsid w:val="282D0F72"/>
    <w:rsid w:val="284B0B33"/>
    <w:rsid w:val="290F02E0"/>
    <w:rsid w:val="29833C42"/>
    <w:rsid w:val="29B83B80"/>
    <w:rsid w:val="2A3D2C2B"/>
    <w:rsid w:val="2C362D97"/>
    <w:rsid w:val="2C8222A0"/>
    <w:rsid w:val="2D711B87"/>
    <w:rsid w:val="2E605B31"/>
    <w:rsid w:val="2E7E7898"/>
    <w:rsid w:val="2EE93382"/>
    <w:rsid w:val="31AE289D"/>
    <w:rsid w:val="32130B04"/>
    <w:rsid w:val="32DA195F"/>
    <w:rsid w:val="343003FA"/>
    <w:rsid w:val="34FC1F63"/>
    <w:rsid w:val="35155C6A"/>
    <w:rsid w:val="355376A9"/>
    <w:rsid w:val="367A71F0"/>
    <w:rsid w:val="36B476E9"/>
    <w:rsid w:val="36B64491"/>
    <w:rsid w:val="382944D5"/>
    <w:rsid w:val="3837515E"/>
    <w:rsid w:val="386817BB"/>
    <w:rsid w:val="39504729"/>
    <w:rsid w:val="3A104EF7"/>
    <w:rsid w:val="3A793787"/>
    <w:rsid w:val="3AAE14D3"/>
    <w:rsid w:val="3B587B7A"/>
    <w:rsid w:val="3BA743A8"/>
    <w:rsid w:val="3D1D35B4"/>
    <w:rsid w:val="3D5C3C27"/>
    <w:rsid w:val="3D6C219C"/>
    <w:rsid w:val="3E795C0A"/>
    <w:rsid w:val="402A5F28"/>
    <w:rsid w:val="40755194"/>
    <w:rsid w:val="40FC6D92"/>
    <w:rsid w:val="41606B88"/>
    <w:rsid w:val="42797393"/>
    <w:rsid w:val="42FD3CF8"/>
    <w:rsid w:val="43211A9B"/>
    <w:rsid w:val="43E23597"/>
    <w:rsid w:val="44861A8C"/>
    <w:rsid w:val="44901AD5"/>
    <w:rsid w:val="44D97CC8"/>
    <w:rsid w:val="45CB7ED7"/>
    <w:rsid w:val="46932B90"/>
    <w:rsid w:val="47510331"/>
    <w:rsid w:val="47901166"/>
    <w:rsid w:val="492A6EC0"/>
    <w:rsid w:val="49B245EE"/>
    <w:rsid w:val="49D942C7"/>
    <w:rsid w:val="4A7E27C2"/>
    <w:rsid w:val="4BC4019E"/>
    <w:rsid w:val="4C6363C9"/>
    <w:rsid w:val="4D7378CF"/>
    <w:rsid w:val="4D7722CE"/>
    <w:rsid w:val="4DD47CE0"/>
    <w:rsid w:val="4E8A3DE2"/>
    <w:rsid w:val="4ED45B49"/>
    <w:rsid w:val="4EF7174F"/>
    <w:rsid w:val="4F532EB7"/>
    <w:rsid w:val="50A0169A"/>
    <w:rsid w:val="5195320F"/>
    <w:rsid w:val="51962139"/>
    <w:rsid w:val="52790EF1"/>
    <w:rsid w:val="52F25D4B"/>
    <w:rsid w:val="5339770C"/>
    <w:rsid w:val="538B70B2"/>
    <w:rsid w:val="53A66D86"/>
    <w:rsid w:val="542B1BC3"/>
    <w:rsid w:val="545C43D8"/>
    <w:rsid w:val="547C241E"/>
    <w:rsid w:val="54CF7B30"/>
    <w:rsid w:val="55622A0C"/>
    <w:rsid w:val="566A652B"/>
    <w:rsid w:val="56FB7523"/>
    <w:rsid w:val="572D3E71"/>
    <w:rsid w:val="5745560C"/>
    <w:rsid w:val="58CB56FA"/>
    <w:rsid w:val="5A6679CA"/>
    <w:rsid w:val="5A9F0C15"/>
    <w:rsid w:val="5B225DD0"/>
    <w:rsid w:val="5B471F1F"/>
    <w:rsid w:val="5B592782"/>
    <w:rsid w:val="5CA45898"/>
    <w:rsid w:val="5CC146AF"/>
    <w:rsid w:val="5D3A759F"/>
    <w:rsid w:val="5DBB10BF"/>
    <w:rsid w:val="5E291FF1"/>
    <w:rsid w:val="5EFB3E42"/>
    <w:rsid w:val="5FB456FC"/>
    <w:rsid w:val="60445E05"/>
    <w:rsid w:val="615F4C5A"/>
    <w:rsid w:val="62407960"/>
    <w:rsid w:val="62741411"/>
    <w:rsid w:val="62C97DCC"/>
    <w:rsid w:val="636B5B38"/>
    <w:rsid w:val="64DE0DFE"/>
    <w:rsid w:val="65044496"/>
    <w:rsid w:val="675C1AC8"/>
    <w:rsid w:val="67E51BF1"/>
    <w:rsid w:val="69736DAA"/>
    <w:rsid w:val="6A7143B4"/>
    <w:rsid w:val="6C9F6852"/>
    <w:rsid w:val="6D331F8B"/>
    <w:rsid w:val="6D3C0446"/>
    <w:rsid w:val="6D8B6DD7"/>
    <w:rsid w:val="6E7823C1"/>
    <w:rsid w:val="6E93693D"/>
    <w:rsid w:val="6FB66EBE"/>
    <w:rsid w:val="70071E3D"/>
    <w:rsid w:val="702F26AA"/>
    <w:rsid w:val="703F4899"/>
    <w:rsid w:val="721830A7"/>
    <w:rsid w:val="725C7272"/>
    <w:rsid w:val="72755D00"/>
    <w:rsid w:val="73CE6493"/>
    <w:rsid w:val="73EF6311"/>
    <w:rsid w:val="75786F12"/>
    <w:rsid w:val="77946F2E"/>
    <w:rsid w:val="79FD55D0"/>
    <w:rsid w:val="7A17722A"/>
    <w:rsid w:val="7AC24E45"/>
    <w:rsid w:val="7BF1351E"/>
    <w:rsid w:val="7E236681"/>
    <w:rsid w:val="7EB735F7"/>
    <w:rsid w:val="7EE71B0E"/>
    <w:rsid w:val="7EF90044"/>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autoRedefine/>
    <w:qFormat/>
    <w:uiPriority w:val="99"/>
    <w:pPr>
      <w:ind w:firstLine="420"/>
    </w:pPr>
    <w:rPr>
      <w:rFonts w:ascii="Calibri" w:hAnsi="Calibri"/>
      <w:sz w:val="20"/>
      <w:szCs w:val="20"/>
    </w:rPr>
  </w:style>
  <w:style w:type="paragraph" w:styleId="6">
    <w:name w:val="annotation text"/>
    <w:basedOn w:val="1"/>
    <w:qFormat/>
    <w:uiPriority w:val="0"/>
    <w:pPr>
      <w:spacing w:line="360" w:lineRule="auto"/>
      <w:jc w:val="left"/>
    </w:pPr>
    <w:rPr>
      <w:rFonts w:eastAsia="宋体"/>
      <w:szCs w:val="24"/>
    </w:rPr>
  </w:style>
  <w:style w:type="paragraph" w:styleId="7">
    <w:name w:val="Body Text 3"/>
    <w:basedOn w:val="1"/>
    <w:autoRedefine/>
    <w:qFormat/>
    <w:uiPriority w:val="99"/>
    <w:pPr>
      <w:spacing w:after="120"/>
    </w:pPr>
    <w:rPr>
      <w:sz w:val="16"/>
      <w:szCs w:val="16"/>
    </w:rPr>
  </w:style>
  <w:style w:type="paragraph" w:styleId="8">
    <w:name w:val="Body Text"/>
    <w:basedOn w:val="1"/>
    <w:autoRedefine/>
    <w:qFormat/>
    <w:uiPriority w:val="0"/>
    <w:rPr>
      <w:sz w:val="24"/>
    </w:rPr>
  </w:style>
  <w:style w:type="paragraph" w:styleId="9">
    <w:name w:val="Body Text Indent"/>
    <w:basedOn w:val="1"/>
    <w:autoRedefine/>
    <w:qFormat/>
    <w:uiPriority w:val="0"/>
    <w:pPr>
      <w:ind w:firstLine="570"/>
    </w:pPr>
    <w:rPr>
      <w:rFonts w:ascii="宋体" w:hAnsi="宋体"/>
      <w:sz w:val="28"/>
      <w:szCs w:val="20"/>
    </w:rPr>
  </w:style>
  <w:style w:type="paragraph" w:styleId="10">
    <w:name w:val="Plain Text"/>
    <w:basedOn w:val="1"/>
    <w:autoRedefine/>
    <w:qFormat/>
    <w:uiPriority w:val="0"/>
    <w:rPr>
      <w:rFonts w:ascii="宋体" w:hAnsi="Courier New"/>
      <w:szCs w:val="20"/>
    </w:rPr>
  </w:style>
  <w:style w:type="paragraph" w:styleId="11">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5">
    <w:name w:val="toc 2"/>
    <w:basedOn w:val="1"/>
    <w:next w:val="1"/>
    <w:autoRedefine/>
    <w:qFormat/>
    <w:uiPriority w:val="39"/>
    <w:pPr>
      <w:tabs>
        <w:tab w:val="right" w:leader="dot" w:pos="8296"/>
      </w:tabs>
      <w:ind w:left="420" w:leftChars="200"/>
    </w:pPr>
  </w:style>
  <w:style w:type="paragraph" w:styleId="16">
    <w:name w:val="Normal (Web)"/>
    <w:basedOn w:val="1"/>
    <w:autoRedefine/>
    <w:qFormat/>
    <w:uiPriority w:val="0"/>
    <w:pPr>
      <w:spacing w:beforeAutospacing="1" w:afterAutospacing="1"/>
      <w:jc w:val="left"/>
    </w:pPr>
    <w:rPr>
      <w:kern w:val="0"/>
      <w:sz w:val="24"/>
    </w:rPr>
  </w:style>
  <w:style w:type="paragraph" w:styleId="17">
    <w:name w:val="Body Text First Indent"/>
    <w:basedOn w:val="8"/>
    <w:autoRedefine/>
    <w:qFormat/>
    <w:uiPriority w:val="99"/>
    <w:pPr>
      <w:spacing w:after="120"/>
      <w:ind w:firstLine="420" w:firstLineChars="100"/>
    </w:pPr>
    <w:rPr>
      <w:sz w:val="21"/>
    </w:rPr>
  </w:style>
  <w:style w:type="paragraph" w:styleId="18">
    <w:name w:val="Body Text First Indent 2"/>
    <w:basedOn w:val="9"/>
    <w:qFormat/>
    <w:uiPriority w:val="0"/>
    <w:pPr>
      <w:snapToGrid w:val="0"/>
      <w:spacing w:after="120" w:line="360" w:lineRule="auto"/>
      <w:ind w:left="420" w:firstLine="420" w:firstLineChars="200"/>
    </w:pPr>
    <w:rPr>
      <w:rFonts w:ascii="Tahoma" w:hAnsi="Tahoma"/>
      <w:sz w:val="28"/>
      <w:szCs w:val="24"/>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Hyperlink"/>
    <w:autoRedefine/>
    <w:qFormat/>
    <w:uiPriority w:val="99"/>
    <w:rPr>
      <w:color w:val="0000FF"/>
      <w:u w:val="single"/>
    </w:rPr>
  </w:style>
  <w:style w:type="paragraph" w:customStyle="1" w:styleId="24">
    <w:name w:val="表格文字"/>
    <w:basedOn w:val="25"/>
    <w:autoRedefine/>
    <w:qFormat/>
    <w:uiPriority w:val="0"/>
    <w:pPr>
      <w:spacing w:before="25" w:after="25"/>
      <w:jc w:val="left"/>
    </w:pPr>
    <w:rPr>
      <w:bCs/>
      <w:spacing w:val="10"/>
      <w:kern w:val="0"/>
      <w:sz w:val="24"/>
      <w:szCs w:val="20"/>
    </w:rPr>
  </w:style>
  <w:style w:type="paragraph" w:customStyle="1" w:styleId="25">
    <w:name w:val="表格文字（两侧对齐）"/>
    <w:basedOn w:val="1"/>
    <w:autoRedefine/>
    <w:qFormat/>
    <w:uiPriority w:val="0"/>
    <w:pPr>
      <w:snapToGrid w:val="0"/>
    </w:pPr>
    <w:rPr>
      <w:kern w:val="0"/>
      <w:sz w:val="20"/>
    </w:rPr>
  </w:style>
  <w:style w:type="paragraph" w:customStyle="1" w:styleId="26">
    <w:name w:val="_Style 3"/>
    <w:basedOn w:val="1"/>
    <w:autoRedefine/>
    <w:qFormat/>
    <w:uiPriority w:val="0"/>
    <w:pPr>
      <w:ind w:firstLine="420" w:firstLineChars="200"/>
    </w:pPr>
    <w:rPr>
      <w:sz w:val="20"/>
    </w:rPr>
  </w:style>
  <w:style w:type="character" w:customStyle="1" w:styleId="27">
    <w:name w:val="font01"/>
    <w:autoRedefine/>
    <w:qFormat/>
    <w:uiPriority w:val="0"/>
    <w:rPr>
      <w:rFonts w:hint="eastAsia" w:ascii="宋体" w:hAnsi="宋体" w:eastAsia="宋体" w:cs="宋体"/>
      <w:color w:val="0000FF"/>
      <w:sz w:val="22"/>
      <w:szCs w:val="22"/>
      <w:u w:val="none"/>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Table Paragraph"/>
    <w:basedOn w:val="1"/>
    <w:autoRedefine/>
    <w:qFormat/>
    <w:uiPriority w:val="1"/>
    <w:rPr>
      <w:rFonts w:ascii="宋体" w:hAnsi="宋体" w:cs="宋体"/>
      <w:lang w:val="zh-CN" w:bidi="zh-CN"/>
    </w:rPr>
  </w:style>
  <w:style w:type="paragraph" w:styleId="31">
    <w:name w:val="List Paragraph"/>
    <w:basedOn w:val="1"/>
    <w:autoRedefine/>
    <w:qFormat/>
    <w:uiPriority w:val="34"/>
    <w:pPr>
      <w:widowControl/>
      <w:ind w:firstLine="420" w:firstLineChars="200"/>
      <w:jc w:val="left"/>
    </w:pPr>
    <w:rPr>
      <w:kern w:val="0"/>
      <w:sz w:val="20"/>
      <w:szCs w:val="20"/>
    </w:rPr>
  </w:style>
  <w:style w:type="paragraph" w:customStyle="1" w:styleId="32">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1"/>
    <w:autoRedefine/>
    <w:qFormat/>
    <w:uiPriority w:val="0"/>
    <w:rPr>
      <w:rFonts w:hint="eastAsia" w:ascii="宋体" w:hAnsi="宋体" w:eastAsia="宋体" w:cs="宋体"/>
      <w:color w:val="000000"/>
      <w:sz w:val="21"/>
      <w:szCs w:val="21"/>
      <w:u w:val="none"/>
    </w:rPr>
  </w:style>
  <w:style w:type="character" w:customStyle="1" w:styleId="34">
    <w:name w:val="font21"/>
    <w:basedOn w:val="21"/>
    <w:autoRedefine/>
    <w:qFormat/>
    <w:uiPriority w:val="0"/>
    <w:rPr>
      <w:rFonts w:hint="eastAsia" w:ascii="宋体" w:hAnsi="宋体" w:eastAsia="宋体" w:cs="宋体"/>
      <w:b/>
      <w:bCs/>
      <w:color w:val="000000"/>
      <w:sz w:val="18"/>
      <w:szCs w:val="18"/>
      <w:u w:val="none"/>
    </w:rPr>
  </w:style>
  <w:style w:type="character" w:customStyle="1" w:styleId="35">
    <w:name w:val="本文正文 Char1 Char Char Char Char Char Char Char Char Char Char Char Char Char Char Char Char Char Char Char Char Char Char Char Char Char Char"/>
    <w:link w:val="36"/>
    <w:qFormat/>
    <w:uiPriority w:val="0"/>
    <w:rPr>
      <w:rFonts w:ascii="宋体" w:hAnsi="宋体"/>
      <w:sz w:val="24"/>
      <w:szCs w:val="24"/>
    </w:rPr>
  </w:style>
  <w:style w:type="paragraph" w:customStyle="1" w:styleId="36">
    <w:name w:val="本文正文 Char1 Char Char Char Char Char Char Char Char Char Char Char Char Char Char Char Char Char Char Char Char Char Char Char Char"/>
    <w:basedOn w:val="1"/>
    <w:link w:val="35"/>
    <w:qFormat/>
    <w:uiPriority w:val="0"/>
    <w:pPr>
      <w:widowControl/>
      <w:spacing w:line="480" w:lineRule="exact"/>
      <w:ind w:firstLine="200" w:firstLineChars="200"/>
      <w:jc w:val="left"/>
    </w:pPr>
    <w:rPr>
      <w:rFonts w:ascii="宋体" w:hAnsi="宋体"/>
      <w:sz w:val="24"/>
      <w:szCs w:val="24"/>
    </w:rPr>
  </w:style>
  <w:style w:type="paragraph" w:customStyle="1" w:styleId="3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29859</Words>
  <Characters>30545</Characters>
  <Lines>227</Lines>
  <Paragraphs>64</Paragraphs>
  <TotalTime>14</TotalTime>
  <ScaleCrop>false</ScaleCrop>
  <LinksUpToDate>false</LinksUpToDate>
  <CharactersWithSpaces>33372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林经纬</cp:lastModifiedBy>
  <dcterms:modified xsi:type="dcterms:W3CDTF">2024-08-27T09:01:39Z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CAED734CB02E47B584F3883CF2E48645_13</vt:lpwstr>
  </property>
  <property fmtid="{D5CDD505-2E9C-101B-9397-08002B2CF9AE}" pid="4" name="commondata">
    <vt:lpwstr>eyJoZGlkIjoiZGNiZjhiYWJkMzQ2ODliZDg0M2NkY2U3ZDYyYTQ3YzEifQ==</vt:lpwstr>
  </property>
</Properties>
</file>