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4105</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中山大学附属仁济医院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rPr>
        <w:t>非120急救医疗转运服务项目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9"/>
        <w:rPr>
          <w:rFonts w:hint="eastAsia"/>
          <w:highlight w:val="none"/>
        </w:rPr>
      </w:pPr>
    </w:p>
    <w:p w14:paraId="2B5FD362">
      <w:pPr>
        <w:pStyle w:val="2"/>
        <w:rPr>
          <w:rFonts w:hint="eastAsia"/>
          <w:highlight w:val="none"/>
        </w:rPr>
      </w:pPr>
    </w:p>
    <w:p w14:paraId="63B49C8E">
      <w:pPr>
        <w:pStyle w:val="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5日</w:t>
      </w:r>
    </w:p>
    <w:p w14:paraId="5301B718">
      <w:pPr>
        <w:pStyle w:val="30"/>
        <w:rPr>
          <w:rFonts w:hint="eastAsia" w:ascii="宋体" w:hAnsi="宋体" w:cs="宋体"/>
          <w:b/>
          <w:bCs/>
          <w:color w:val="000000"/>
          <w:sz w:val="28"/>
          <w:szCs w:val="28"/>
          <w:highlight w:val="none"/>
        </w:rPr>
      </w:pPr>
    </w:p>
    <w:p w14:paraId="409BA9EA">
      <w:pPr>
        <w:pStyle w:val="30"/>
        <w:rPr>
          <w:rFonts w:hint="eastAsia" w:ascii="宋体" w:hAnsi="宋体" w:cs="宋体"/>
          <w:b/>
          <w:bCs/>
          <w:color w:val="000000"/>
          <w:sz w:val="28"/>
          <w:szCs w:val="28"/>
          <w:highlight w:val="none"/>
        </w:rPr>
      </w:pPr>
    </w:p>
    <w:p w14:paraId="04E8F0C8">
      <w:pPr>
        <w:pStyle w:val="30"/>
        <w:rPr>
          <w:rFonts w:hint="eastAsia" w:ascii="宋体" w:hAnsi="宋体" w:cs="宋体"/>
          <w:b/>
          <w:bCs/>
          <w:color w:val="000000"/>
          <w:sz w:val="28"/>
          <w:szCs w:val="28"/>
          <w:highlight w:val="none"/>
        </w:rPr>
      </w:pPr>
    </w:p>
    <w:p w14:paraId="1B88A998">
      <w:pPr>
        <w:pStyle w:val="30"/>
        <w:rPr>
          <w:rFonts w:hint="eastAsia" w:ascii="宋体" w:hAnsi="宋体" w:cs="宋体"/>
          <w:b/>
          <w:bCs/>
          <w:color w:val="000000"/>
          <w:sz w:val="28"/>
          <w:szCs w:val="28"/>
          <w:highlight w:val="none"/>
        </w:rPr>
      </w:pPr>
    </w:p>
    <w:p w14:paraId="41A415CB">
      <w:pPr>
        <w:pStyle w:val="30"/>
        <w:rPr>
          <w:rFonts w:hint="eastAsia" w:ascii="宋体" w:hAnsi="宋体" w:cs="宋体"/>
          <w:b/>
          <w:bCs/>
          <w:color w:val="000000"/>
          <w:sz w:val="28"/>
          <w:szCs w:val="28"/>
          <w:highlight w:val="none"/>
        </w:rPr>
      </w:pPr>
    </w:p>
    <w:p w14:paraId="113C161D">
      <w:pPr>
        <w:pStyle w:val="30"/>
        <w:rPr>
          <w:rFonts w:hint="eastAsia" w:ascii="宋体" w:hAnsi="宋体" w:cs="宋体"/>
          <w:b/>
          <w:bCs/>
          <w:color w:val="000000"/>
          <w:sz w:val="28"/>
          <w:szCs w:val="28"/>
          <w:highlight w:val="none"/>
        </w:rPr>
      </w:pPr>
    </w:p>
    <w:p w14:paraId="0B7E2E4B">
      <w:pPr>
        <w:pStyle w:val="30"/>
        <w:rPr>
          <w:rFonts w:hint="eastAsia" w:ascii="宋体" w:hAnsi="宋体" w:cs="宋体"/>
          <w:b/>
          <w:bCs/>
          <w:color w:val="000000"/>
          <w:sz w:val="28"/>
          <w:szCs w:val="28"/>
          <w:highlight w:val="none"/>
        </w:rPr>
      </w:pPr>
    </w:p>
    <w:p w14:paraId="5421F945">
      <w:pPr>
        <w:pStyle w:val="30"/>
        <w:rPr>
          <w:rFonts w:hint="eastAsia" w:ascii="宋体" w:hAnsi="宋体" w:cs="宋体"/>
          <w:b/>
          <w:bCs/>
          <w:color w:val="000000"/>
          <w:sz w:val="28"/>
          <w:szCs w:val="28"/>
          <w:highlight w:val="none"/>
        </w:rPr>
      </w:pPr>
    </w:p>
    <w:p w14:paraId="56C65A7C">
      <w:pPr>
        <w:pStyle w:val="30"/>
        <w:rPr>
          <w:rFonts w:hint="eastAsia" w:ascii="宋体" w:hAnsi="宋体" w:cs="宋体"/>
          <w:b/>
          <w:bCs/>
          <w:color w:val="000000"/>
          <w:sz w:val="28"/>
          <w:szCs w:val="28"/>
          <w:highlight w:val="none"/>
        </w:rPr>
      </w:pPr>
    </w:p>
    <w:p w14:paraId="5CA44C55">
      <w:pPr>
        <w:pStyle w:val="30"/>
        <w:rPr>
          <w:rFonts w:hint="eastAsia" w:ascii="宋体" w:hAnsi="宋体" w:cs="宋体"/>
          <w:b/>
          <w:bCs/>
          <w:color w:val="000000"/>
          <w:sz w:val="28"/>
          <w:szCs w:val="28"/>
          <w:highlight w:val="none"/>
        </w:rPr>
      </w:pPr>
    </w:p>
    <w:p w14:paraId="6E2A97E8">
      <w:pPr>
        <w:pStyle w:val="30"/>
        <w:rPr>
          <w:rFonts w:hint="eastAsia" w:ascii="宋体" w:hAnsi="宋体" w:cs="宋体"/>
          <w:b/>
          <w:bCs/>
          <w:color w:val="000000"/>
          <w:sz w:val="28"/>
          <w:szCs w:val="28"/>
          <w:highlight w:val="none"/>
        </w:rPr>
      </w:pPr>
    </w:p>
    <w:p w14:paraId="3E2AC95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151F93B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第一章</w:t>
      </w:r>
      <w:r>
        <w:rPr>
          <w:rStyle w:val="29"/>
          <w:rFonts w:hint="eastAsia" w:ascii="仿宋" w:hAnsi="仿宋" w:eastAsia="仿宋" w:cs="仿宋"/>
          <w:b/>
          <w:color w:val="000000"/>
          <w:sz w:val="32"/>
          <w:szCs w:val="32"/>
          <w:highlight w:val="none"/>
          <w:lang w:val="en-US" w:eastAsia="zh-CN"/>
        </w:rPr>
        <w:t xml:space="preserve"> 比选邀请</w:t>
      </w:r>
      <w:r>
        <w:rPr>
          <w:rStyle w:val="29"/>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第二章</w:t>
      </w:r>
      <w:r>
        <w:rPr>
          <w:rStyle w:val="29"/>
          <w:rFonts w:hint="eastAsia" w:ascii="仿宋" w:hAnsi="仿宋" w:eastAsia="仿宋" w:cs="仿宋"/>
          <w:b/>
          <w:color w:val="000000"/>
          <w:sz w:val="32"/>
          <w:szCs w:val="32"/>
          <w:highlight w:val="none"/>
          <w:lang w:val="en-US" w:eastAsia="zh-CN"/>
        </w:rPr>
        <w:t xml:space="preserve"> </w:t>
      </w:r>
      <w:r>
        <w:rPr>
          <w:rStyle w:val="29"/>
          <w:rFonts w:hint="eastAsia" w:ascii="仿宋" w:hAnsi="仿宋" w:eastAsia="仿宋" w:cs="仿宋"/>
          <w:b/>
          <w:color w:val="000000"/>
          <w:sz w:val="32"/>
          <w:szCs w:val="32"/>
          <w:highlight w:val="none"/>
          <w:lang w:eastAsia="zh-CN"/>
        </w:rPr>
        <w:t>用户</w:t>
      </w:r>
      <w:r>
        <w:rPr>
          <w:rStyle w:val="29"/>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第三章</w:t>
      </w:r>
      <w:r>
        <w:rPr>
          <w:rStyle w:val="29"/>
          <w:rFonts w:hint="eastAsia" w:ascii="仿宋" w:hAnsi="仿宋" w:eastAsia="仿宋" w:cs="仿宋"/>
          <w:b/>
          <w:color w:val="000000"/>
          <w:sz w:val="32"/>
          <w:szCs w:val="32"/>
          <w:highlight w:val="none"/>
          <w:lang w:val="en-US" w:eastAsia="zh-CN"/>
        </w:rPr>
        <w:t xml:space="preserve"> 响应</w:t>
      </w:r>
      <w:r>
        <w:rPr>
          <w:rStyle w:val="29"/>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2897DDD">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16B07F55">
      <w:pPr>
        <w:pStyle w:val="2"/>
        <w:rPr>
          <w:rFonts w:hint="eastAsia"/>
          <w:highlight w:val="none"/>
        </w:rPr>
      </w:pPr>
    </w:p>
    <w:p w14:paraId="69D6D8DC">
      <w:pPr>
        <w:rPr>
          <w:color w:val="000000"/>
          <w:highlight w:val="none"/>
        </w:rPr>
      </w:pPr>
    </w:p>
    <w:p w14:paraId="0844E894">
      <w:pPr>
        <w:pStyle w:val="30"/>
        <w:rPr>
          <w:color w:val="000000"/>
          <w:highlight w:val="none"/>
        </w:rPr>
      </w:pPr>
    </w:p>
    <w:p w14:paraId="257E9C11">
      <w:pPr>
        <w:pStyle w:val="30"/>
        <w:rPr>
          <w:color w:val="000000"/>
          <w:highlight w:val="none"/>
        </w:rPr>
      </w:pPr>
    </w:p>
    <w:p w14:paraId="484185A9">
      <w:pPr>
        <w:pStyle w:val="30"/>
        <w:rPr>
          <w:color w:val="000000"/>
          <w:highlight w:val="none"/>
        </w:rPr>
      </w:pPr>
    </w:p>
    <w:p w14:paraId="25781AD5">
      <w:pPr>
        <w:pStyle w:val="30"/>
        <w:rPr>
          <w:color w:val="000000"/>
          <w:highlight w:val="none"/>
        </w:rPr>
      </w:pPr>
    </w:p>
    <w:p w14:paraId="5BDD560E">
      <w:pPr>
        <w:pStyle w:val="30"/>
        <w:rPr>
          <w:color w:val="000000"/>
          <w:highlight w:val="none"/>
        </w:rPr>
      </w:pPr>
    </w:p>
    <w:p w14:paraId="5DA17303">
      <w:pPr>
        <w:pStyle w:val="30"/>
        <w:rPr>
          <w:color w:val="000000"/>
          <w:highlight w:val="none"/>
        </w:rPr>
      </w:pPr>
    </w:p>
    <w:p w14:paraId="7FDF95DF">
      <w:pPr>
        <w:pStyle w:val="30"/>
        <w:rPr>
          <w:color w:val="000000"/>
          <w:highlight w:val="none"/>
        </w:rPr>
      </w:pPr>
    </w:p>
    <w:p w14:paraId="24726310">
      <w:pPr>
        <w:pStyle w:val="30"/>
        <w:rPr>
          <w:color w:val="000000"/>
          <w:highlight w:val="none"/>
        </w:rPr>
      </w:pPr>
    </w:p>
    <w:p w14:paraId="103E28CA">
      <w:pPr>
        <w:pStyle w:val="30"/>
        <w:rPr>
          <w:color w:val="000000"/>
          <w:highlight w:val="none"/>
        </w:rPr>
      </w:pPr>
    </w:p>
    <w:p w14:paraId="59889958">
      <w:pPr>
        <w:pStyle w:val="30"/>
        <w:rPr>
          <w:color w:val="000000"/>
          <w:highlight w:val="none"/>
        </w:rPr>
      </w:pPr>
    </w:p>
    <w:p w14:paraId="0BCB1126">
      <w:pPr>
        <w:pStyle w:val="30"/>
        <w:rPr>
          <w:color w:val="000000"/>
          <w:highlight w:val="none"/>
        </w:rPr>
      </w:pPr>
    </w:p>
    <w:p w14:paraId="4877ADD8">
      <w:pPr>
        <w:pStyle w:val="30"/>
        <w:rPr>
          <w:color w:val="000000"/>
          <w:highlight w:val="none"/>
        </w:rPr>
      </w:pPr>
    </w:p>
    <w:p w14:paraId="7B7E1FFA">
      <w:pPr>
        <w:pStyle w:val="30"/>
        <w:rPr>
          <w:color w:val="000000"/>
          <w:highlight w:val="none"/>
        </w:rPr>
      </w:pPr>
    </w:p>
    <w:p w14:paraId="23CD036E">
      <w:pPr>
        <w:pStyle w:val="30"/>
        <w:ind w:left="0" w:leftChars="0" w:firstLine="0" w:firstLineChars="0"/>
        <w:rPr>
          <w:color w:val="000000"/>
          <w:highlight w:val="none"/>
        </w:rPr>
      </w:pPr>
    </w:p>
    <w:p w14:paraId="696D0A22">
      <w:pPr>
        <w:pStyle w:val="30"/>
        <w:rPr>
          <w:color w:val="000000"/>
          <w:highlight w:val="none"/>
        </w:rPr>
      </w:pPr>
    </w:p>
    <w:p w14:paraId="2BF55A84">
      <w:pPr>
        <w:pStyle w:val="30"/>
        <w:rPr>
          <w:color w:val="000000"/>
          <w:highlight w:val="none"/>
        </w:rPr>
      </w:pPr>
    </w:p>
    <w:p w14:paraId="03B0C041">
      <w:pPr>
        <w:pStyle w:val="30"/>
        <w:rPr>
          <w:color w:val="000000"/>
          <w:highlight w:val="none"/>
        </w:rPr>
      </w:pPr>
    </w:p>
    <w:p w14:paraId="6CD57F8C">
      <w:pPr>
        <w:pStyle w:val="30"/>
        <w:rPr>
          <w:color w:val="000000"/>
          <w:highlight w:val="none"/>
        </w:rPr>
      </w:pPr>
    </w:p>
    <w:p w14:paraId="066664FF">
      <w:pPr>
        <w:pStyle w:val="30"/>
        <w:rPr>
          <w:color w:val="000000"/>
          <w:highlight w:val="none"/>
        </w:rPr>
      </w:pPr>
    </w:p>
    <w:p w14:paraId="6406EBA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39527"/>
      <w:bookmarkStart w:id="1" w:name="_Toc50737317"/>
      <w:bookmarkStart w:id="2" w:name="_Toc50736465"/>
      <w:bookmarkStart w:id="3" w:name="_Toc50737285"/>
      <w:bookmarkStart w:id="4" w:name="_Toc76354913"/>
      <w:bookmarkStart w:id="5" w:name="_Toc385940868"/>
      <w:bookmarkStart w:id="6" w:name="_Toc5069101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30"/>
        <w:rPr>
          <w:color w:val="000000"/>
          <w:highlight w:val="none"/>
        </w:rPr>
      </w:pPr>
    </w:p>
    <w:p w14:paraId="32E715E1">
      <w:pPr>
        <w:pStyle w:val="30"/>
        <w:rPr>
          <w:color w:val="000000"/>
          <w:highlight w:val="none"/>
        </w:rPr>
      </w:pPr>
    </w:p>
    <w:p w14:paraId="54448988">
      <w:pPr>
        <w:pStyle w:val="30"/>
        <w:rPr>
          <w:color w:val="000000"/>
          <w:highlight w:val="none"/>
        </w:rPr>
      </w:pPr>
    </w:p>
    <w:p w14:paraId="2AEA74C1">
      <w:pPr>
        <w:pStyle w:val="30"/>
        <w:rPr>
          <w:color w:val="000000"/>
          <w:highlight w:val="none"/>
        </w:rPr>
      </w:pPr>
    </w:p>
    <w:p w14:paraId="61BE7C16">
      <w:pPr>
        <w:pStyle w:val="30"/>
        <w:rPr>
          <w:color w:val="000000"/>
          <w:highlight w:val="none"/>
        </w:rPr>
      </w:pPr>
    </w:p>
    <w:p w14:paraId="60D06DB7">
      <w:pPr>
        <w:pStyle w:val="30"/>
        <w:rPr>
          <w:color w:val="000000"/>
          <w:highlight w:val="none"/>
        </w:rPr>
      </w:pPr>
    </w:p>
    <w:p w14:paraId="70B6352E">
      <w:pPr>
        <w:pStyle w:val="30"/>
        <w:rPr>
          <w:color w:val="000000"/>
          <w:highlight w:val="none"/>
        </w:rPr>
      </w:pPr>
    </w:p>
    <w:p w14:paraId="3E73432F">
      <w:pPr>
        <w:pStyle w:val="30"/>
        <w:rPr>
          <w:color w:val="000000"/>
          <w:highlight w:val="none"/>
        </w:rPr>
      </w:pPr>
    </w:p>
    <w:p w14:paraId="777CBB49">
      <w:pPr>
        <w:pStyle w:val="30"/>
        <w:rPr>
          <w:color w:val="000000"/>
          <w:highlight w:val="none"/>
        </w:rPr>
      </w:pPr>
    </w:p>
    <w:p w14:paraId="6BC2A4F5">
      <w:pPr>
        <w:pStyle w:val="30"/>
        <w:rPr>
          <w:color w:val="000000"/>
          <w:highlight w:val="none"/>
        </w:rPr>
      </w:pPr>
    </w:p>
    <w:p w14:paraId="746ED7EA">
      <w:pPr>
        <w:pStyle w:val="30"/>
        <w:rPr>
          <w:color w:val="000000"/>
          <w:highlight w:val="none"/>
        </w:rPr>
      </w:pPr>
    </w:p>
    <w:p w14:paraId="5A501B29">
      <w:pPr>
        <w:pStyle w:val="30"/>
        <w:rPr>
          <w:color w:val="000000"/>
          <w:highlight w:val="none"/>
        </w:rPr>
      </w:pPr>
    </w:p>
    <w:p w14:paraId="2A6FF7BF">
      <w:pPr>
        <w:pStyle w:val="30"/>
        <w:rPr>
          <w:color w:val="000000"/>
          <w:highlight w:val="none"/>
        </w:rPr>
      </w:pPr>
    </w:p>
    <w:p w14:paraId="07687E97">
      <w:pPr>
        <w:pStyle w:val="30"/>
        <w:rPr>
          <w:color w:val="000000"/>
          <w:highlight w:val="none"/>
        </w:rPr>
      </w:pPr>
    </w:p>
    <w:p w14:paraId="1001E486">
      <w:pPr>
        <w:pStyle w:val="30"/>
        <w:rPr>
          <w:color w:val="000000"/>
          <w:highlight w:val="none"/>
        </w:rPr>
      </w:pPr>
    </w:p>
    <w:p w14:paraId="02CD458A">
      <w:pPr>
        <w:pStyle w:val="30"/>
        <w:rPr>
          <w:color w:val="000000"/>
          <w:highlight w:val="none"/>
        </w:rPr>
      </w:pPr>
    </w:p>
    <w:p w14:paraId="630EA551">
      <w:pPr>
        <w:pStyle w:val="30"/>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lang w:val="en-US" w:eastAsia="zh-CN"/>
        </w:rPr>
        <w:t>以下简称“我院”</w:t>
      </w:r>
      <w:r>
        <w:rPr>
          <w:rFonts w:hint="eastAsia" w:ascii="仿宋" w:hAnsi="仿宋" w:eastAsia="仿宋" w:cs="仿宋"/>
          <w:bCs/>
          <w:color w:val="000000"/>
          <w:sz w:val="24"/>
          <w:szCs w:val="24"/>
          <w:highlight w:val="none"/>
          <w:lang w:eastAsia="zh-CN"/>
        </w:rPr>
        <w:t>）受</w:t>
      </w:r>
      <w:r>
        <w:rPr>
          <w:rFonts w:hint="eastAsia" w:ascii="仿宋" w:hAnsi="仿宋" w:eastAsia="仿宋" w:cs="仿宋"/>
          <w:bCs/>
          <w:color w:val="000000"/>
          <w:sz w:val="24"/>
          <w:szCs w:val="24"/>
          <w:highlight w:val="none"/>
          <w:lang w:val="en-US" w:eastAsia="zh-CN"/>
        </w:rPr>
        <w:t>广州市花都区卫生健康局</w:t>
      </w:r>
      <w:r>
        <w:rPr>
          <w:rFonts w:hint="eastAsia" w:ascii="仿宋" w:hAnsi="仿宋" w:eastAsia="仿宋" w:cs="仿宋"/>
          <w:bCs/>
          <w:color w:val="000000"/>
          <w:sz w:val="24"/>
          <w:szCs w:val="24"/>
          <w:highlight w:val="none"/>
          <w:lang w:eastAsia="zh-CN"/>
        </w:rPr>
        <w:t>的委托，</w:t>
      </w:r>
      <w:r>
        <w:rPr>
          <w:rFonts w:hint="eastAsia" w:ascii="仿宋" w:hAnsi="仿宋" w:eastAsia="仿宋" w:cs="仿宋"/>
          <w:bCs/>
          <w:color w:val="000000"/>
          <w:sz w:val="24"/>
          <w:szCs w:val="24"/>
          <w:highlight w:val="none"/>
          <w:lang w:val="en-US" w:eastAsia="zh-CN"/>
        </w:rPr>
        <w:t>依据中山大学附属仁济医院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val="en-US" w:eastAsia="zh-CN"/>
        </w:rPr>
        <w:t>仁济医院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的需求，现对中山大学附属仁济医院非120急救医疗转运服务项目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ZCB-2024105</w:t>
      </w:r>
    </w:p>
    <w:p w14:paraId="6499695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：中山大学附属仁济医院非120急救医疗转运服务项目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5"/>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1274"/>
        <w:gridCol w:w="1981"/>
        <w:gridCol w:w="285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73"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691"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仁济医院非120急救医疗转运服务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173"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691"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928800</w:t>
            </w:r>
            <w:r>
              <w:rPr>
                <w:rFonts w:hint="eastAsia" w:ascii="仿宋" w:hAnsi="仿宋" w:eastAsia="仿宋" w:cs="仿宋"/>
                <w:color w:val="000000" w:themeColor="text1"/>
                <w:sz w:val="24"/>
                <w:szCs w:val="24"/>
                <w14:textFill>
                  <w14:solidFill>
                    <w14:schemeClr w14:val="tx1"/>
                  </w14:solidFill>
                </w14:textFill>
              </w:rPr>
              <w:t>元</w:t>
            </w:r>
          </w:p>
        </w:tc>
      </w:tr>
    </w:tbl>
    <w:p w14:paraId="66F076F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03B88EBF">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0246D0A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8"/>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8"/>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8"/>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仁济医院非120急救医疗转运</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11</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8"/>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5FDEE257">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p w14:paraId="725B40E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待定，广州市越秀区长堤大马路171号一方长堤健康产业中心（原威力斯大楼）907室。</w:t>
      </w:r>
    </w:p>
    <w:p w14:paraId="5A2623A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5日</w:t>
      </w:r>
    </w:p>
    <w:p w14:paraId="55E200B0">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30"/>
        <w:rPr>
          <w:color w:val="000000"/>
          <w:highlight w:val="none"/>
        </w:rPr>
      </w:pPr>
    </w:p>
    <w:p w14:paraId="469C16BF">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691021"/>
      <w:bookmarkStart w:id="9" w:name="_Toc76354916"/>
      <w:bookmarkStart w:id="10" w:name="_Toc50737320"/>
      <w:bookmarkStart w:id="11" w:name="_Toc50737288"/>
      <w:bookmarkStart w:id="12" w:name="_Toc50736468"/>
      <w:bookmarkStart w:id="13" w:name="_Toc385939528"/>
      <w:bookmarkStart w:id="14" w:name="_Toc385940869"/>
      <w:bookmarkStart w:id="15" w:name="_Toc417914518"/>
    </w:p>
    <w:p w14:paraId="60D97592">
      <w:pPr>
        <w:pStyle w:val="2"/>
        <w:rPr>
          <w:rFonts w:hint="eastAsia"/>
        </w:rPr>
      </w:pPr>
    </w:p>
    <w:p w14:paraId="08031A5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1B1F1100">
      <w:pPr>
        <w:rPr>
          <w:rFonts w:hint="eastAsia" w:ascii="微软雅黑" w:hAnsi="微软雅黑" w:eastAsia="微软雅黑" w:cs="微软雅黑"/>
          <w:color w:val="000000"/>
          <w:highlight w:val="none"/>
        </w:rPr>
      </w:pPr>
    </w:p>
    <w:p w14:paraId="22E95F4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30"/>
        <w:rPr>
          <w:color w:val="000000"/>
          <w:highlight w:val="none"/>
        </w:rPr>
      </w:pPr>
    </w:p>
    <w:p w14:paraId="2970EAC8">
      <w:pPr>
        <w:pStyle w:val="30"/>
        <w:rPr>
          <w:color w:val="000000"/>
          <w:highlight w:val="none"/>
        </w:rPr>
      </w:pPr>
    </w:p>
    <w:p w14:paraId="2BC3BC82">
      <w:pPr>
        <w:pStyle w:val="30"/>
        <w:rPr>
          <w:color w:val="000000"/>
          <w:highlight w:val="none"/>
        </w:rPr>
      </w:pPr>
    </w:p>
    <w:p w14:paraId="75580613">
      <w:pPr>
        <w:pStyle w:val="30"/>
        <w:rPr>
          <w:color w:val="000000"/>
          <w:highlight w:val="none"/>
        </w:rPr>
      </w:pPr>
    </w:p>
    <w:p w14:paraId="63094DE4">
      <w:pPr>
        <w:pStyle w:val="30"/>
        <w:rPr>
          <w:color w:val="000000"/>
          <w:highlight w:val="none"/>
        </w:rPr>
      </w:pPr>
    </w:p>
    <w:p w14:paraId="5DE5BFA6">
      <w:pPr>
        <w:pStyle w:val="30"/>
        <w:rPr>
          <w:color w:val="000000"/>
          <w:highlight w:val="none"/>
        </w:rPr>
      </w:pPr>
    </w:p>
    <w:p w14:paraId="6BB78249">
      <w:pPr>
        <w:pStyle w:val="30"/>
        <w:rPr>
          <w:color w:val="000000"/>
          <w:highlight w:val="none"/>
        </w:rPr>
      </w:pPr>
    </w:p>
    <w:p w14:paraId="77100BE0">
      <w:pPr>
        <w:pStyle w:val="30"/>
        <w:rPr>
          <w:color w:val="000000"/>
          <w:highlight w:val="none"/>
        </w:rPr>
      </w:pPr>
    </w:p>
    <w:p w14:paraId="31FE32FD">
      <w:pPr>
        <w:pStyle w:val="30"/>
        <w:rPr>
          <w:color w:val="000000"/>
          <w:highlight w:val="none"/>
        </w:rPr>
      </w:pPr>
    </w:p>
    <w:p w14:paraId="6F3FB45B">
      <w:pPr>
        <w:pStyle w:val="30"/>
        <w:rPr>
          <w:color w:val="000000"/>
          <w:highlight w:val="none"/>
        </w:rPr>
      </w:pPr>
    </w:p>
    <w:p w14:paraId="52E1B1E4">
      <w:pPr>
        <w:pStyle w:val="30"/>
        <w:rPr>
          <w:color w:val="000000"/>
          <w:highlight w:val="none"/>
        </w:rPr>
      </w:pPr>
    </w:p>
    <w:p w14:paraId="0C4906CE">
      <w:pPr>
        <w:pStyle w:val="30"/>
        <w:rPr>
          <w:color w:val="000000"/>
          <w:highlight w:val="none"/>
        </w:rPr>
      </w:pPr>
    </w:p>
    <w:p w14:paraId="0499B7B7">
      <w:pPr>
        <w:pStyle w:val="30"/>
        <w:rPr>
          <w:color w:val="000000"/>
          <w:highlight w:val="none"/>
        </w:rPr>
      </w:pPr>
    </w:p>
    <w:p w14:paraId="4AC295E9">
      <w:pPr>
        <w:pStyle w:val="30"/>
        <w:rPr>
          <w:color w:val="000000"/>
          <w:highlight w:val="none"/>
        </w:rPr>
      </w:pPr>
    </w:p>
    <w:p w14:paraId="4100EAFF">
      <w:pPr>
        <w:pStyle w:val="30"/>
        <w:rPr>
          <w:color w:val="000000"/>
          <w:highlight w:val="none"/>
        </w:rPr>
      </w:pPr>
    </w:p>
    <w:p w14:paraId="36927FAC">
      <w:pPr>
        <w:pStyle w:val="30"/>
        <w:rPr>
          <w:color w:val="000000"/>
          <w:highlight w:val="none"/>
        </w:rPr>
      </w:pPr>
    </w:p>
    <w:p w14:paraId="306FD583">
      <w:pPr>
        <w:pStyle w:val="30"/>
        <w:rPr>
          <w:color w:val="000000"/>
          <w:highlight w:val="none"/>
        </w:rPr>
      </w:pPr>
    </w:p>
    <w:p w14:paraId="25B4571C">
      <w:pPr>
        <w:pStyle w:val="30"/>
        <w:rPr>
          <w:color w:val="000000"/>
          <w:highlight w:val="none"/>
        </w:rPr>
      </w:pPr>
    </w:p>
    <w:p w14:paraId="02457180">
      <w:pPr>
        <w:pStyle w:val="30"/>
        <w:rPr>
          <w:color w:val="000000"/>
          <w:highlight w:val="none"/>
        </w:rPr>
      </w:pPr>
    </w:p>
    <w:p w14:paraId="0C01F081">
      <w:pPr>
        <w:pStyle w:val="30"/>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2E65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bookmarkStart w:id="16" w:name="_Toc417914519"/>
      <w:bookmarkStart w:id="17" w:name="_Toc385940875"/>
      <w:bookmarkStart w:id="18" w:name="_Toc385939529"/>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themeColor="text1"/>
          <w:highlight w:val="none"/>
          <w14:textFill>
            <w14:solidFill>
              <w14:schemeClr w14:val="tx1"/>
            </w14:solidFill>
          </w14:textFill>
        </w:rPr>
      </w:pPr>
    </w:p>
    <w:p w14:paraId="39B772F5">
      <w:pPr>
        <w:pStyle w:val="30"/>
        <w:rPr>
          <w:rFonts w:hint="eastAsia"/>
          <w:color w:val="000000" w:themeColor="text1"/>
          <w:highlight w:val="none"/>
          <w14:textFill>
            <w14:solidFill>
              <w14:schemeClr w14:val="tx1"/>
            </w14:solidFill>
          </w14:textFill>
        </w:rPr>
      </w:pPr>
    </w:p>
    <w:p w14:paraId="18F8E2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中山大学附属仁济医院选址位于广州市花都区新雅街，在广州空港经济区范围内，总用地面积约8.06万平方米(一期建设用地约120.92亩)，总建筑面积约1</w:t>
      </w:r>
      <w:bookmarkStart w:id="22" w:name="_GoBack"/>
      <w:bookmarkEnd w:id="22"/>
      <w:r>
        <w:rPr>
          <w:rFonts w:hint="eastAsia" w:ascii="仿宋" w:hAnsi="仿宋" w:eastAsia="仿宋" w:cs="仿宋"/>
          <w:b w:val="0"/>
          <w:bCs/>
          <w:color w:val="000000" w:themeColor="text1"/>
          <w:sz w:val="24"/>
          <w:szCs w:val="24"/>
          <w:highlight w:val="none"/>
          <w14:textFill>
            <w14:solidFill>
              <w14:schemeClr w14:val="tx1"/>
            </w14:solidFill>
          </w14:textFill>
        </w:rPr>
        <w:t>7万平方米，按三级甲等综合医院标准建设，床位数1000床。目前，仁济医院已基本完成建设，拟于今年内投入使用。</w:t>
      </w:r>
    </w:p>
    <w:p w14:paraId="0F4B3724">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77E82DE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本项目为中山大学附属仁济医院非120急救医疗转运服务项目，包括但不限于病人、家属及医护人员医疗转运、标本/血液输送转运及院方要求的其他非医疗转运服务。</w:t>
      </w:r>
    </w:p>
    <w:tbl>
      <w:tblPr>
        <w:tblStyle w:val="25"/>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2083"/>
        <w:gridCol w:w="2709"/>
      </w:tblGrid>
      <w:tr w14:paraId="0A99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14:paraId="6B5CC45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7" w:type="pct"/>
            <w:tcBorders>
              <w:top w:val="single" w:color="auto" w:sz="4" w:space="0"/>
              <w:left w:val="nil"/>
              <w:bottom w:val="single" w:color="auto" w:sz="4" w:space="0"/>
              <w:right w:val="single" w:color="auto" w:sz="4" w:space="0"/>
            </w:tcBorders>
            <w:vAlign w:val="center"/>
          </w:tcPr>
          <w:p w14:paraId="72A9BCA0">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37" w:type="pct"/>
            <w:tcBorders>
              <w:top w:val="single" w:color="auto" w:sz="4" w:space="0"/>
              <w:left w:val="nil"/>
              <w:bottom w:val="single" w:color="auto" w:sz="4" w:space="0"/>
              <w:right w:val="single" w:color="auto" w:sz="4" w:space="0"/>
            </w:tcBorders>
            <w:vAlign w:val="center"/>
          </w:tcPr>
          <w:p w14:paraId="1ED9FC8B">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479" w:type="pct"/>
            <w:tcBorders>
              <w:top w:val="single" w:color="auto" w:sz="4" w:space="0"/>
              <w:left w:val="nil"/>
              <w:bottom w:val="single" w:color="auto" w:sz="4" w:space="0"/>
              <w:right w:val="single" w:color="auto" w:sz="4" w:space="0"/>
            </w:tcBorders>
            <w:vAlign w:val="center"/>
          </w:tcPr>
          <w:p w14:paraId="27997CD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497A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14:paraId="5F925463">
            <w:pPr>
              <w:keepNext w:val="0"/>
              <w:keepLines w:val="0"/>
              <w:suppressLineNumbers w:val="0"/>
              <w:spacing w:before="0" w:beforeAutospacing="0" w:after="0" w:afterAutospacing="0" w:line="340" w:lineRule="exact"/>
              <w:ind w:left="0" w:right="0"/>
              <w:jc w:val="center"/>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仁济医院非120急救医疗转运服务</w:t>
            </w:r>
          </w:p>
        </w:tc>
        <w:tc>
          <w:tcPr>
            <w:tcW w:w="767" w:type="pct"/>
            <w:tcBorders>
              <w:top w:val="single" w:color="auto" w:sz="4" w:space="0"/>
              <w:left w:val="nil"/>
              <w:bottom w:val="single" w:color="auto" w:sz="4" w:space="0"/>
              <w:right w:val="single" w:color="auto" w:sz="4" w:space="0"/>
            </w:tcBorders>
            <w:vAlign w:val="center"/>
          </w:tcPr>
          <w:p w14:paraId="6AB9B68B">
            <w:pPr>
              <w:keepNext w:val="0"/>
              <w:keepLines w:val="0"/>
              <w:suppressLineNumbers w:val="0"/>
              <w:spacing w:before="0" w:beforeAutospacing="0" w:after="0" w:afterAutospacing="0" w:line="340" w:lineRule="exact"/>
              <w:ind w:left="0" w:right="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36个月</w:t>
            </w:r>
          </w:p>
        </w:tc>
        <w:tc>
          <w:tcPr>
            <w:tcW w:w="1137" w:type="pct"/>
            <w:tcBorders>
              <w:top w:val="single" w:color="auto" w:sz="4" w:space="0"/>
              <w:left w:val="nil"/>
              <w:bottom w:val="single" w:color="auto" w:sz="4" w:space="0"/>
              <w:right w:val="single" w:color="auto" w:sz="4" w:space="0"/>
            </w:tcBorders>
            <w:vAlign w:val="center"/>
          </w:tcPr>
          <w:p w14:paraId="56A905E1">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25800元/月</w:t>
            </w:r>
          </w:p>
        </w:tc>
        <w:tc>
          <w:tcPr>
            <w:tcW w:w="1479" w:type="pct"/>
            <w:tcBorders>
              <w:top w:val="single" w:color="auto" w:sz="4" w:space="0"/>
              <w:left w:val="nil"/>
              <w:bottom w:val="single" w:color="auto" w:sz="4" w:space="0"/>
              <w:right w:val="single" w:color="auto" w:sz="4" w:space="0"/>
            </w:tcBorders>
            <w:vAlign w:val="center"/>
          </w:tcPr>
          <w:p w14:paraId="6729E5F6">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928800</w:t>
            </w:r>
            <w:r>
              <w:rPr>
                <w:rFonts w:hint="eastAsia" w:ascii="仿宋" w:hAnsi="仿宋" w:eastAsia="仿宋" w:cs="仿宋"/>
                <w:color w:val="000000" w:themeColor="text1"/>
                <w:sz w:val="24"/>
                <w:szCs w:val="24"/>
                <w14:textFill>
                  <w14:solidFill>
                    <w14:schemeClr w14:val="tx1"/>
                  </w14:solidFill>
                </w14:textFill>
              </w:rPr>
              <w:t>元</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B49D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14:paraId="278FA86B">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14:paraId="60675487">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14:paraId="3D37B0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w:t>
      </w:r>
      <w:r>
        <w:rPr>
          <w:rFonts w:hint="eastAsia" w:ascii="仿宋" w:hAnsi="仿宋" w:eastAsia="仿宋" w:cs="仿宋"/>
          <w:b w:val="0"/>
          <w:bCs/>
          <w:color w:val="000000"/>
          <w:sz w:val="24"/>
          <w:szCs w:val="24"/>
          <w:highlight w:val="none"/>
          <w:lang w:val="en-US" w:eastAsia="zh-CN"/>
        </w:rPr>
        <w:t>提供</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14:paraId="3D9F98AA">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14:paraId="1CF5832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w:t>
      </w:r>
      <w:r>
        <w:rPr>
          <w:rFonts w:hint="eastAsia" w:ascii="仿宋" w:hAnsi="仿宋" w:eastAsia="仿宋" w:cs="仿宋"/>
          <w:b w:val="0"/>
          <w:bCs/>
          <w:color w:val="000000"/>
          <w:sz w:val="24"/>
          <w:szCs w:val="24"/>
          <w:highlight w:val="none"/>
          <w:lang w:val="en-US" w:eastAsia="zh-CN"/>
        </w:rPr>
        <w:t>9</w:t>
      </w:r>
      <w:r>
        <w:rPr>
          <w:rFonts w:hint="eastAsia" w:ascii="仿宋" w:hAnsi="仿宋" w:eastAsia="仿宋" w:cs="仿宋"/>
          <w:b w:val="0"/>
          <w:bCs/>
          <w:color w:val="000000"/>
          <w:sz w:val="24"/>
          <w:szCs w:val="24"/>
          <w:highlight w:val="none"/>
          <w:lang w:eastAsia="zh-CN"/>
        </w:rPr>
        <w:t>年及以后，车辆年审合格，符合环保要求，定时购买交强险、商业保险</w:t>
      </w:r>
      <w:r>
        <w:rPr>
          <w:rFonts w:hint="eastAsia" w:ascii="仿宋" w:hAnsi="仿宋" w:eastAsia="仿宋" w:cs="仿宋"/>
          <w:b w:val="0"/>
          <w:bCs/>
          <w:color w:val="000000"/>
          <w:sz w:val="24"/>
          <w:szCs w:val="24"/>
          <w:highlight w:val="none"/>
          <w:lang w:val="en-US" w:eastAsia="zh-CN"/>
        </w:rPr>
        <w:t>等车辆保险</w:t>
      </w:r>
      <w:r>
        <w:rPr>
          <w:rFonts w:hint="eastAsia" w:ascii="仿宋" w:hAnsi="仿宋" w:eastAsia="仿宋" w:cs="仿宋"/>
          <w:b w:val="0"/>
          <w:bCs/>
          <w:color w:val="000000"/>
          <w:sz w:val="24"/>
          <w:szCs w:val="24"/>
          <w:highlight w:val="none"/>
          <w:lang w:eastAsia="zh-CN"/>
        </w:rPr>
        <w:t>。</w:t>
      </w:r>
    </w:p>
    <w:p w14:paraId="2C1E4083">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14:paraId="44EF30C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负责车辆的日常检查、清洁、车况记录，保障车辆满足转运需要。</w:t>
      </w:r>
    </w:p>
    <w:p w14:paraId="15E1728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b w:val="0"/>
          <w:bCs/>
          <w:color w:val="000000"/>
          <w:sz w:val="24"/>
          <w:szCs w:val="24"/>
          <w:highlight w:val="none"/>
          <w:lang w:eastAsia="zh-CN"/>
        </w:rPr>
        <w:t>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14:paraId="144E10DE">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5"/>
        <w:tblW w:w="6658" w:type="dxa"/>
        <w:jc w:val="center"/>
        <w:tblLayout w:type="fixed"/>
        <w:tblCellMar>
          <w:top w:w="0" w:type="dxa"/>
          <w:left w:w="108" w:type="dxa"/>
          <w:bottom w:w="0" w:type="dxa"/>
          <w:right w:w="108" w:type="dxa"/>
        </w:tblCellMar>
      </w:tblPr>
      <w:tblGrid>
        <w:gridCol w:w="5002"/>
        <w:gridCol w:w="854"/>
        <w:gridCol w:w="802"/>
      </w:tblGrid>
      <w:tr w14:paraId="7AC66408">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121270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13E48E0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455B2C8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1762F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4BA0197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2C844B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D28409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4AE3CF1E">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7A192D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3B7D001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039723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2E15662">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F958C1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6720DF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2CFD1C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20C88507">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284EB3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467190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0438122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029AB1D7">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00611F11">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76199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（6）</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14:paraId="69E259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医疗转运过程中的医疗安全责任由供应商负责。</w:t>
      </w:r>
    </w:p>
    <w:p w14:paraId="07E951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14:paraId="737432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14:paraId="7ABC991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供应商应当</w:t>
      </w:r>
      <w:r>
        <w:rPr>
          <w:rFonts w:hint="eastAsia" w:ascii="仿宋" w:hAnsi="仿宋" w:eastAsia="仿宋" w:cs="仿宋"/>
          <w:b w:val="0"/>
          <w:bCs/>
          <w:color w:val="000000"/>
          <w:sz w:val="24"/>
          <w:szCs w:val="24"/>
          <w:highlight w:val="none"/>
          <w:lang w:eastAsia="zh-CN"/>
        </w:rPr>
        <w:t>配备足够的司机随时响应转运需要，</w:t>
      </w:r>
      <w:r>
        <w:rPr>
          <w:rFonts w:hint="eastAsia" w:ascii="仿宋" w:hAnsi="仿宋" w:eastAsia="仿宋" w:cs="仿宋"/>
          <w:b w:val="0"/>
          <w:bCs/>
          <w:color w:val="000000"/>
          <w:sz w:val="24"/>
          <w:szCs w:val="24"/>
          <w:highlight w:val="none"/>
          <w:lang w:val="en-US" w:eastAsia="zh-CN"/>
        </w:rPr>
        <w:t>服务人员</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14:paraId="3D3FD59A">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）为本项目配备的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驻点</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司机（</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不少于2人，轮班制，必须保证至少1人在岗值班</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必须具有B照或以上驾驶证（提供证书复印件、自2024年1月以来任意一个月在供应商缴纳社保的证明材料复印件，证明资料加盖公章）。</w:t>
      </w:r>
    </w:p>
    <w:p w14:paraId="1B018C6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14:paraId="3E397B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（4）供应商须保证所派驻司机的稳定性，不得随意更换。如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14:paraId="3E947A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14:paraId="07D153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p>
    <w:p w14:paraId="1C645C91">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5"/>
        <w:tblW w:w="7686" w:type="dxa"/>
        <w:jc w:val="center"/>
        <w:tblLayout w:type="fixed"/>
        <w:tblCellMar>
          <w:top w:w="0" w:type="dxa"/>
          <w:left w:w="108" w:type="dxa"/>
          <w:bottom w:w="0" w:type="dxa"/>
          <w:right w:w="108" w:type="dxa"/>
        </w:tblCellMar>
      </w:tblPr>
      <w:tblGrid>
        <w:gridCol w:w="709"/>
        <w:gridCol w:w="5405"/>
        <w:gridCol w:w="743"/>
        <w:gridCol w:w="829"/>
      </w:tblGrid>
      <w:tr w14:paraId="19D88EE8">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7CD3F38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405" w:type="dxa"/>
            <w:tcBorders>
              <w:top w:val="single" w:color="auto" w:sz="4" w:space="0"/>
              <w:left w:val="single" w:color="auto" w:sz="4" w:space="0"/>
              <w:bottom w:val="single" w:color="auto" w:sz="4" w:space="0"/>
              <w:right w:val="single" w:color="auto" w:sz="4" w:space="0"/>
            </w:tcBorders>
            <w:vAlign w:val="center"/>
          </w:tcPr>
          <w:p w14:paraId="149642A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14:paraId="60C60A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14:paraId="0884565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4B91D527">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202B06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4CB0B40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405" w:type="dxa"/>
            <w:tcBorders>
              <w:top w:val="nil"/>
              <w:left w:val="single" w:color="auto" w:sz="4" w:space="0"/>
              <w:bottom w:val="single" w:color="auto" w:sz="4" w:space="0"/>
              <w:right w:val="single" w:color="auto" w:sz="4" w:space="0"/>
            </w:tcBorders>
            <w:vAlign w:val="center"/>
          </w:tcPr>
          <w:p w14:paraId="4C17CE4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14:paraId="32263FD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4A569B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69CE071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5D0BEECC">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3A9563D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32799AA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405" w:type="dxa"/>
            <w:tcBorders>
              <w:top w:val="nil"/>
              <w:left w:val="single" w:color="auto" w:sz="4" w:space="0"/>
              <w:bottom w:val="single" w:color="auto" w:sz="4" w:space="0"/>
              <w:right w:val="single" w:color="auto" w:sz="4" w:space="0"/>
            </w:tcBorders>
            <w:vAlign w:val="center"/>
          </w:tcPr>
          <w:p w14:paraId="0025DC7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14:paraId="21B7087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74AF16D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352E58F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0983BEAA">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6A3938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7F3E609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405" w:type="dxa"/>
            <w:tcBorders>
              <w:top w:val="nil"/>
              <w:left w:val="single" w:color="auto" w:sz="4" w:space="0"/>
              <w:bottom w:val="single" w:color="auto" w:sz="4" w:space="0"/>
              <w:right w:val="single" w:color="auto" w:sz="4" w:space="0"/>
            </w:tcBorders>
            <w:vAlign w:val="center"/>
          </w:tcPr>
          <w:p w14:paraId="38FDE3C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14:paraId="1EB886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3EDF87C5">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68D162D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7AD070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139C2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18DDC7A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25DFB8C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405" w:type="dxa"/>
            <w:tcBorders>
              <w:top w:val="nil"/>
              <w:left w:val="single" w:color="auto" w:sz="4" w:space="0"/>
              <w:bottom w:val="single" w:color="auto" w:sz="4" w:space="0"/>
              <w:right w:val="single" w:color="auto" w:sz="4" w:space="0"/>
            </w:tcBorders>
            <w:vAlign w:val="center"/>
          </w:tcPr>
          <w:p w14:paraId="466D859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14:paraId="2F62787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6A05874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1E679D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4B595143">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972F6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2697BEA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5F5516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405" w:type="dxa"/>
            <w:tcBorders>
              <w:top w:val="nil"/>
              <w:left w:val="single" w:color="auto" w:sz="4" w:space="0"/>
              <w:bottom w:val="single" w:color="auto" w:sz="4" w:space="0"/>
              <w:right w:val="single" w:color="auto" w:sz="4" w:space="0"/>
            </w:tcBorders>
            <w:vAlign w:val="center"/>
          </w:tcPr>
          <w:p w14:paraId="6E25A36F">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14:paraId="5CE1191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09B06DE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14:paraId="7DE38B0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11E9940E">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14:paraId="1EEDF9E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328DCDF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14:paraId="3959841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7F94A749">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14:paraId="0A94C061">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14:paraId="4C4840D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14:paraId="08DC0A4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14:paraId="1B97E6A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14:paraId="594C4D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14:paraId="28BEE0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lang w:val="en-US" w:eastAsia="zh-CN" w:bidi="ar-SA"/>
        </w:rPr>
        <w:t>五、</w:t>
      </w:r>
      <w:r>
        <w:rPr>
          <w:rFonts w:hint="eastAsia" w:ascii="仿宋" w:hAnsi="仿宋" w:eastAsia="仿宋" w:cs="仿宋"/>
          <w:b/>
          <w:bCs w:val="0"/>
          <w:color w:val="000000"/>
          <w:sz w:val="24"/>
          <w:szCs w:val="24"/>
          <w:highlight w:val="none"/>
          <w:lang w:val="en-US" w:eastAsia="zh-CN"/>
        </w:rPr>
        <w:t>履约保证金</w:t>
      </w:r>
    </w:p>
    <w:p w14:paraId="07929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自合同生效之日起5个工作日内向院方缴纳合同总价5%的履约保证金。履约保证金用于补偿院方因供应商不履行合同义务/不妥善履行合同义务而蒙受的损失，如无供应商不履行或不妥善履行本合同义务情形，院方于合同期满后一个月内将履约保证金无息退还给供应商。</w:t>
      </w:r>
    </w:p>
    <w:p w14:paraId="40C101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14:paraId="08EFD2D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14:paraId="197D24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1.供应商按每月服务费报价，报价应是比选文件所确定的采购范围内全部内容的价格表现。即包括但不限于完成本项目所需的人工、车辆、车辆保养、设备、保险、燃油、税费等费用。</w:t>
      </w:r>
    </w:p>
    <w:p w14:paraId="416ADEA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479709D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14:paraId="31DE93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在收到供应商的正规发票后20个工作日内支付合同款项。</w:t>
      </w:r>
    </w:p>
    <w:p w14:paraId="63B61E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14:paraId="2792C3E5">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履约保证金不退还；</w:t>
      </w:r>
    </w:p>
    <w:p w14:paraId="0EECB168">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如合同期内累计3次服务质量考核结果为不合格的，采购人有权终止合同，且履约保证金不退还；</w:t>
      </w:r>
    </w:p>
    <w:p w14:paraId="07A3EFB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如因供应商管理不善、违反转运规程、安全生产制度而造成不良后果，由供应商承担全部法律及经济责任，且院方有权立即终止合同，履约保证金不退还；</w:t>
      </w:r>
    </w:p>
    <w:p w14:paraId="60B04CAE">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14:paraId="6B0C7F6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14:paraId="2C26EC79">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highlight w:val="none"/>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14:paraId="06313F0A">
      <w:pPr>
        <w:pStyle w:val="2"/>
        <w:rPr>
          <w:rFonts w:hint="eastAsia"/>
          <w:highlight w:val="none"/>
        </w:rPr>
      </w:pPr>
    </w:p>
    <w:p w14:paraId="04C0DA00">
      <w:pPr>
        <w:pStyle w:val="2"/>
        <w:rPr>
          <w:rFonts w:hint="eastAsia"/>
          <w:highlight w:val="none"/>
        </w:rPr>
      </w:pPr>
    </w:p>
    <w:p w14:paraId="600F1031">
      <w:pPr>
        <w:pStyle w:val="2"/>
        <w:rPr>
          <w:rFonts w:hint="eastAsia"/>
          <w:highlight w:val="none"/>
        </w:rPr>
      </w:pPr>
    </w:p>
    <w:p w14:paraId="538B39E8">
      <w:pPr>
        <w:pStyle w:val="2"/>
        <w:rPr>
          <w:rFonts w:hint="eastAsia"/>
          <w:highlight w:val="none"/>
        </w:rPr>
      </w:pPr>
    </w:p>
    <w:p w14:paraId="61B73134">
      <w:pPr>
        <w:pStyle w:val="2"/>
        <w:rPr>
          <w:rFonts w:hint="eastAsia"/>
          <w:highlight w:val="none"/>
        </w:rPr>
      </w:pPr>
    </w:p>
    <w:p w14:paraId="704AB32E">
      <w:pPr>
        <w:pStyle w:val="2"/>
        <w:rPr>
          <w:rFonts w:hint="eastAsia"/>
          <w:highlight w:val="none"/>
        </w:rPr>
      </w:pPr>
    </w:p>
    <w:p w14:paraId="25CE66EE">
      <w:pPr>
        <w:pStyle w:val="2"/>
        <w:rPr>
          <w:rFonts w:hint="eastAsia"/>
          <w:highlight w:val="none"/>
        </w:rPr>
      </w:pPr>
    </w:p>
    <w:p w14:paraId="51B7A43D">
      <w:pPr>
        <w:pStyle w:val="2"/>
        <w:rPr>
          <w:rFonts w:hint="eastAsia"/>
          <w:highlight w:val="none"/>
        </w:rPr>
      </w:pPr>
    </w:p>
    <w:p w14:paraId="6E59920C">
      <w:pPr>
        <w:pStyle w:val="2"/>
        <w:rPr>
          <w:rFonts w:hint="eastAsia"/>
          <w:highlight w:val="none"/>
        </w:rPr>
      </w:pPr>
    </w:p>
    <w:p w14:paraId="5F5FAEDB">
      <w:pPr>
        <w:pStyle w:val="2"/>
        <w:rPr>
          <w:rFonts w:hint="eastAsia"/>
          <w:highlight w:val="none"/>
        </w:rPr>
      </w:pPr>
    </w:p>
    <w:p w14:paraId="166DFF15">
      <w:pPr>
        <w:pStyle w:val="2"/>
        <w:rPr>
          <w:rFonts w:hint="eastAsia"/>
          <w:highlight w:val="none"/>
        </w:rPr>
      </w:pPr>
    </w:p>
    <w:p w14:paraId="396CE78E">
      <w:pPr>
        <w:pStyle w:val="2"/>
        <w:rPr>
          <w:rFonts w:hint="eastAsia"/>
          <w:highlight w:val="none"/>
        </w:rPr>
      </w:pPr>
    </w:p>
    <w:p w14:paraId="0CAC95C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D21A602">
      <w:pPr>
        <w:rPr>
          <w:rFonts w:hint="eastAsia" w:ascii="微软雅黑" w:hAnsi="微软雅黑" w:eastAsia="微软雅黑" w:cs="微软雅黑"/>
          <w:color w:val="000000"/>
          <w:highlight w:val="none"/>
        </w:rPr>
      </w:pPr>
    </w:p>
    <w:p w14:paraId="6A011529">
      <w:pPr>
        <w:pStyle w:val="2"/>
        <w:rPr>
          <w:rFonts w:hint="eastAsia" w:ascii="微软雅黑" w:hAnsi="微软雅黑" w:eastAsia="微软雅黑" w:cs="微软雅黑"/>
          <w:color w:val="000000"/>
          <w:highlight w:val="none"/>
        </w:rPr>
      </w:pPr>
    </w:p>
    <w:p w14:paraId="1C879C6E">
      <w:pPr>
        <w:pStyle w:val="2"/>
        <w:rPr>
          <w:rFonts w:hint="eastAsia" w:ascii="微软雅黑" w:hAnsi="微软雅黑" w:eastAsia="微软雅黑" w:cs="微软雅黑"/>
          <w:color w:val="000000"/>
          <w:highlight w:val="none"/>
        </w:rPr>
      </w:pPr>
    </w:p>
    <w:p w14:paraId="2D6A865B">
      <w:pPr>
        <w:pStyle w:val="2"/>
        <w:rPr>
          <w:rFonts w:hint="eastAsia" w:ascii="微软雅黑" w:hAnsi="微软雅黑" w:eastAsia="微软雅黑" w:cs="微软雅黑"/>
          <w:color w:val="000000"/>
          <w:highlight w:val="none"/>
        </w:rPr>
      </w:pPr>
    </w:p>
    <w:p w14:paraId="5F3865FB">
      <w:pPr>
        <w:pStyle w:val="2"/>
        <w:rPr>
          <w:rFonts w:hint="eastAsia" w:ascii="微软雅黑" w:hAnsi="微软雅黑" w:eastAsia="微软雅黑" w:cs="微软雅黑"/>
          <w:color w:val="000000"/>
          <w:highlight w:val="none"/>
        </w:rPr>
      </w:pPr>
    </w:p>
    <w:p w14:paraId="07D97EB2">
      <w:pPr>
        <w:pStyle w:val="2"/>
        <w:rPr>
          <w:rFonts w:hint="eastAsia" w:ascii="微软雅黑" w:hAnsi="微软雅黑" w:eastAsia="微软雅黑" w:cs="微软雅黑"/>
          <w:color w:val="000000"/>
          <w:highlight w:val="none"/>
        </w:rPr>
      </w:pPr>
    </w:p>
    <w:p w14:paraId="1AFCDE90">
      <w:pPr>
        <w:pStyle w:val="2"/>
        <w:rPr>
          <w:rFonts w:hint="eastAsia" w:ascii="微软雅黑" w:hAnsi="微软雅黑" w:eastAsia="微软雅黑" w:cs="微软雅黑"/>
          <w:color w:val="000000"/>
          <w:highlight w:val="none"/>
        </w:rPr>
      </w:pPr>
    </w:p>
    <w:p w14:paraId="1EAF7387">
      <w:pPr>
        <w:pStyle w:val="2"/>
        <w:rPr>
          <w:rFonts w:hint="eastAsia" w:ascii="微软雅黑" w:hAnsi="微软雅黑" w:eastAsia="微软雅黑" w:cs="微软雅黑"/>
          <w:color w:val="000000"/>
          <w:highlight w:val="none"/>
        </w:rPr>
      </w:pPr>
    </w:p>
    <w:p w14:paraId="31A74BBC">
      <w:pPr>
        <w:pStyle w:val="2"/>
        <w:rPr>
          <w:rFonts w:hint="eastAsia" w:ascii="微软雅黑" w:hAnsi="微软雅黑" w:eastAsia="微软雅黑" w:cs="微软雅黑"/>
          <w:color w:val="000000"/>
          <w:highlight w:val="none"/>
        </w:rPr>
      </w:pPr>
    </w:p>
    <w:p w14:paraId="60A952AC">
      <w:pPr>
        <w:pStyle w:val="2"/>
        <w:rPr>
          <w:rFonts w:hint="eastAsia" w:ascii="微软雅黑" w:hAnsi="微软雅黑" w:eastAsia="微软雅黑" w:cs="微软雅黑"/>
          <w:color w:val="000000"/>
          <w:highlight w:val="none"/>
        </w:rPr>
      </w:pPr>
    </w:p>
    <w:p w14:paraId="17326BB0">
      <w:pPr>
        <w:pStyle w:val="2"/>
        <w:rPr>
          <w:rFonts w:hint="eastAsia" w:ascii="微软雅黑" w:hAnsi="微软雅黑" w:eastAsia="微软雅黑" w:cs="微软雅黑"/>
          <w:color w:val="000000"/>
          <w:highlight w:val="none"/>
        </w:rPr>
      </w:pPr>
    </w:p>
    <w:p w14:paraId="32600838">
      <w:pPr>
        <w:pStyle w:val="2"/>
        <w:rPr>
          <w:rFonts w:hint="eastAsia" w:ascii="微软雅黑" w:hAnsi="微软雅黑" w:eastAsia="微软雅黑" w:cs="微软雅黑"/>
          <w:color w:val="000000"/>
          <w:highlight w:val="none"/>
        </w:rPr>
      </w:pPr>
    </w:p>
    <w:p w14:paraId="114ADE39">
      <w:pPr>
        <w:pStyle w:val="2"/>
        <w:rPr>
          <w:rFonts w:hint="eastAsia" w:ascii="微软雅黑" w:hAnsi="微软雅黑" w:eastAsia="微软雅黑" w:cs="微软雅黑"/>
          <w:color w:val="000000"/>
          <w:highlight w:val="none"/>
        </w:rPr>
      </w:pPr>
    </w:p>
    <w:p w14:paraId="5F67FABF">
      <w:pPr>
        <w:pStyle w:val="2"/>
        <w:rPr>
          <w:rFonts w:hint="eastAsia" w:ascii="微软雅黑" w:hAnsi="微软雅黑" w:eastAsia="微软雅黑" w:cs="微软雅黑"/>
          <w:color w:val="000000"/>
          <w:highlight w:val="none"/>
        </w:rPr>
      </w:pPr>
    </w:p>
    <w:p w14:paraId="002774ED">
      <w:pPr>
        <w:pStyle w:val="2"/>
        <w:rPr>
          <w:rFonts w:hint="eastAsia" w:ascii="微软雅黑" w:hAnsi="微软雅黑" w:eastAsia="微软雅黑" w:cs="微软雅黑"/>
          <w:color w:val="000000"/>
          <w:highlight w:val="none"/>
        </w:rPr>
      </w:pPr>
    </w:p>
    <w:p w14:paraId="5B9646BF">
      <w:pPr>
        <w:pStyle w:val="2"/>
        <w:rPr>
          <w:rFonts w:hint="eastAsia" w:ascii="微软雅黑" w:hAnsi="微软雅黑" w:eastAsia="微软雅黑" w:cs="微软雅黑"/>
          <w:color w:val="000000"/>
          <w:highlight w:val="none"/>
        </w:rPr>
      </w:pPr>
    </w:p>
    <w:p w14:paraId="35909A4D">
      <w:pPr>
        <w:pStyle w:val="2"/>
        <w:rPr>
          <w:rFonts w:hint="eastAsia" w:ascii="微软雅黑" w:hAnsi="微软雅黑" w:eastAsia="微软雅黑" w:cs="微软雅黑"/>
          <w:color w:val="000000"/>
          <w:highlight w:val="none"/>
        </w:rPr>
      </w:pPr>
    </w:p>
    <w:p w14:paraId="61BE0F3E">
      <w:pPr>
        <w:pStyle w:val="2"/>
        <w:rPr>
          <w:rFonts w:hint="eastAsia" w:ascii="微软雅黑" w:hAnsi="微软雅黑" w:eastAsia="微软雅黑" w:cs="微软雅黑"/>
          <w:color w:val="000000"/>
          <w:highlight w:val="none"/>
        </w:rPr>
      </w:pPr>
    </w:p>
    <w:p w14:paraId="7937815E">
      <w:pPr>
        <w:pStyle w:val="2"/>
        <w:rPr>
          <w:rFonts w:hint="eastAsia" w:ascii="微软雅黑" w:hAnsi="微软雅黑" w:eastAsia="微软雅黑" w:cs="微软雅黑"/>
          <w:color w:val="000000"/>
          <w:highlight w:val="none"/>
        </w:rPr>
      </w:pPr>
    </w:p>
    <w:p w14:paraId="7AEE527F">
      <w:pPr>
        <w:pStyle w:val="2"/>
        <w:rPr>
          <w:rFonts w:hint="eastAsia" w:ascii="微软雅黑" w:hAnsi="微软雅黑" w:eastAsia="微软雅黑" w:cs="微软雅黑"/>
          <w:color w:val="000000"/>
          <w:highlight w:val="none"/>
        </w:rPr>
      </w:pPr>
    </w:p>
    <w:p w14:paraId="335DF6D4">
      <w:pPr>
        <w:pStyle w:val="2"/>
        <w:rPr>
          <w:rFonts w:hint="eastAsia" w:ascii="微软雅黑" w:hAnsi="微软雅黑" w:eastAsia="微软雅黑" w:cs="微软雅黑"/>
          <w:color w:val="000000"/>
          <w:highlight w:val="none"/>
        </w:rPr>
      </w:pPr>
    </w:p>
    <w:p w14:paraId="63313BC2">
      <w:pPr>
        <w:pStyle w:val="2"/>
        <w:rPr>
          <w:rFonts w:hint="eastAsia" w:ascii="微软雅黑" w:hAnsi="微软雅黑" w:eastAsia="微软雅黑" w:cs="微软雅黑"/>
          <w:color w:val="000000"/>
          <w:highlight w:val="none"/>
        </w:rPr>
      </w:pPr>
    </w:p>
    <w:p w14:paraId="55956FA1">
      <w:pPr>
        <w:pStyle w:val="2"/>
        <w:rPr>
          <w:rFonts w:hint="eastAsia" w:ascii="微软雅黑" w:hAnsi="微软雅黑" w:eastAsia="微软雅黑" w:cs="微软雅黑"/>
          <w:color w:val="000000"/>
          <w:highlight w:val="none"/>
        </w:rPr>
      </w:pPr>
    </w:p>
    <w:p w14:paraId="57FE89AA">
      <w:pPr>
        <w:pStyle w:val="4"/>
        <w:jc w:val="both"/>
        <w:rPr>
          <w:rFonts w:hint="eastAsia" w:ascii="微软雅黑" w:hAnsi="微软雅黑" w:eastAsia="微软雅黑" w:cs="微软雅黑"/>
          <w:color w:val="000000"/>
          <w:highlight w:val="none"/>
        </w:rPr>
      </w:pPr>
    </w:p>
    <w:p w14:paraId="282FD5B9">
      <w:pPr>
        <w:rPr>
          <w:rFonts w:hint="eastAsia" w:ascii="微软雅黑" w:hAnsi="微软雅黑" w:eastAsia="微软雅黑" w:cs="微软雅黑"/>
          <w:color w:val="000000"/>
          <w:highlight w:val="none"/>
        </w:rPr>
      </w:pPr>
    </w:p>
    <w:p w14:paraId="1124CC41">
      <w:pPr>
        <w:rPr>
          <w:rFonts w:hint="eastAsia"/>
        </w:rPr>
      </w:pPr>
    </w:p>
    <w:p w14:paraId="40BD9916">
      <w:pPr>
        <w:rPr>
          <w:rFonts w:hint="eastAsia"/>
        </w:rPr>
      </w:pPr>
    </w:p>
    <w:p w14:paraId="387E5E77">
      <w:pPr>
        <w:rPr>
          <w:rFonts w:hint="eastAsia"/>
        </w:rPr>
      </w:pPr>
    </w:p>
    <w:p w14:paraId="2DE7CEB6">
      <w:pPr>
        <w:rPr>
          <w:rFonts w:hint="eastAsia"/>
        </w:rPr>
      </w:pPr>
    </w:p>
    <w:p w14:paraId="56FD0407">
      <w:pPr>
        <w:rPr>
          <w:rFonts w:hint="eastAsia"/>
        </w:rPr>
      </w:pPr>
    </w:p>
    <w:p w14:paraId="50D696CC">
      <w:pPr>
        <w:rPr>
          <w:rFonts w:hint="eastAsia"/>
        </w:rPr>
      </w:pPr>
    </w:p>
    <w:p w14:paraId="7EC745B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30"/>
        <w:rPr>
          <w:rFonts w:hint="eastAsia"/>
          <w:color w:val="000000"/>
          <w:highlight w:val="none"/>
        </w:rPr>
      </w:pPr>
    </w:p>
    <w:p w14:paraId="69F5B7E2">
      <w:pPr>
        <w:pStyle w:val="30"/>
        <w:rPr>
          <w:rFonts w:hint="eastAsia"/>
          <w:color w:val="000000"/>
          <w:highlight w:val="none"/>
        </w:rPr>
      </w:pPr>
    </w:p>
    <w:p w14:paraId="189E61D9">
      <w:pPr>
        <w:pStyle w:val="30"/>
        <w:rPr>
          <w:rFonts w:hint="eastAsia"/>
          <w:color w:val="000000"/>
          <w:highlight w:val="none"/>
        </w:rPr>
      </w:pPr>
    </w:p>
    <w:p w14:paraId="13E0DB19">
      <w:pPr>
        <w:pStyle w:val="30"/>
        <w:rPr>
          <w:rFonts w:hint="eastAsia"/>
          <w:color w:val="000000"/>
          <w:highlight w:val="none"/>
        </w:rPr>
      </w:pPr>
    </w:p>
    <w:p w14:paraId="7014139D">
      <w:pPr>
        <w:pStyle w:val="30"/>
        <w:rPr>
          <w:rFonts w:hint="eastAsia"/>
          <w:color w:val="000000"/>
          <w:highlight w:val="none"/>
        </w:rPr>
      </w:pPr>
    </w:p>
    <w:p w14:paraId="7D4DB952">
      <w:pPr>
        <w:pStyle w:val="30"/>
        <w:rPr>
          <w:rFonts w:hint="eastAsia"/>
          <w:color w:val="000000"/>
          <w:highlight w:val="none"/>
        </w:rPr>
      </w:pPr>
    </w:p>
    <w:p w14:paraId="182B1B64">
      <w:pPr>
        <w:pStyle w:val="30"/>
        <w:rPr>
          <w:rFonts w:hint="eastAsia"/>
          <w:color w:val="000000"/>
          <w:highlight w:val="none"/>
        </w:rPr>
      </w:pPr>
    </w:p>
    <w:p w14:paraId="2B1088A4">
      <w:pPr>
        <w:pStyle w:val="30"/>
        <w:rPr>
          <w:rFonts w:hint="eastAsia"/>
          <w:color w:val="000000"/>
          <w:highlight w:val="none"/>
        </w:rPr>
      </w:pPr>
    </w:p>
    <w:p w14:paraId="3F52C508">
      <w:pPr>
        <w:pStyle w:val="30"/>
        <w:rPr>
          <w:rFonts w:hint="eastAsia"/>
          <w:color w:val="000000"/>
          <w:highlight w:val="none"/>
        </w:rPr>
      </w:pPr>
    </w:p>
    <w:p w14:paraId="25589229">
      <w:pPr>
        <w:pStyle w:val="30"/>
        <w:rPr>
          <w:rFonts w:hint="eastAsia"/>
          <w:color w:val="000000"/>
          <w:highlight w:val="none"/>
        </w:rPr>
      </w:pPr>
    </w:p>
    <w:p w14:paraId="7179AE5A">
      <w:pPr>
        <w:pStyle w:val="30"/>
        <w:rPr>
          <w:rFonts w:hint="eastAsia"/>
          <w:color w:val="000000"/>
          <w:highlight w:val="none"/>
        </w:rPr>
      </w:pPr>
    </w:p>
    <w:p w14:paraId="6B0F4147">
      <w:pPr>
        <w:pStyle w:val="30"/>
        <w:rPr>
          <w:rFonts w:hint="eastAsia"/>
          <w:color w:val="000000"/>
          <w:highlight w:val="none"/>
        </w:rPr>
      </w:pPr>
    </w:p>
    <w:p w14:paraId="662325FF">
      <w:pPr>
        <w:pStyle w:val="30"/>
        <w:rPr>
          <w:rFonts w:hint="eastAsia"/>
          <w:color w:val="000000"/>
          <w:highlight w:val="none"/>
        </w:rPr>
      </w:pPr>
    </w:p>
    <w:p w14:paraId="1AEB18A1">
      <w:pPr>
        <w:pStyle w:val="30"/>
        <w:rPr>
          <w:rFonts w:hint="eastAsia"/>
          <w:color w:val="000000"/>
          <w:highlight w:val="none"/>
        </w:rPr>
      </w:pPr>
    </w:p>
    <w:p w14:paraId="4463CA19">
      <w:pPr>
        <w:pStyle w:val="30"/>
        <w:rPr>
          <w:rFonts w:hint="eastAsia"/>
          <w:color w:val="000000"/>
          <w:highlight w:val="none"/>
        </w:rPr>
      </w:pPr>
    </w:p>
    <w:p w14:paraId="1D5640CE">
      <w:pPr>
        <w:pStyle w:val="30"/>
        <w:rPr>
          <w:rFonts w:hint="eastAsia"/>
          <w:color w:val="000000"/>
          <w:highlight w:val="none"/>
        </w:rPr>
      </w:pPr>
    </w:p>
    <w:p w14:paraId="3BA62993">
      <w:pPr>
        <w:pStyle w:val="30"/>
        <w:rPr>
          <w:rFonts w:hint="eastAsia"/>
          <w:color w:val="000000"/>
          <w:highlight w:val="none"/>
        </w:rPr>
      </w:pPr>
    </w:p>
    <w:p w14:paraId="2FDD58ED">
      <w:pPr>
        <w:pStyle w:val="30"/>
        <w:rPr>
          <w:rFonts w:hint="eastAsia"/>
          <w:color w:val="000000"/>
          <w:highlight w:val="none"/>
        </w:rPr>
      </w:pPr>
    </w:p>
    <w:p w14:paraId="7B7C09C4">
      <w:pPr>
        <w:pStyle w:val="30"/>
        <w:rPr>
          <w:rFonts w:hint="eastAsia"/>
          <w:color w:val="000000"/>
          <w:highlight w:val="none"/>
        </w:rPr>
      </w:pPr>
    </w:p>
    <w:p w14:paraId="0B8ED225">
      <w:pPr>
        <w:pStyle w:val="30"/>
        <w:rPr>
          <w:rFonts w:hint="eastAsia"/>
          <w:color w:val="000000"/>
          <w:highlight w:val="none"/>
        </w:rPr>
      </w:pPr>
    </w:p>
    <w:p w14:paraId="0368E220">
      <w:pPr>
        <w:pStyle w:val="30"/>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收件人：中山大学孙逸仙纪念医院</w:t>
            </w:r>
            <w:r>
              <w:rPr>
                <w:rFonts w:hint="eastAsia" w:ascii="仿宋" w:hAnsi="仿宋" w:eastAsia="仿宋" w:cs="仿宋"/>
                <w:bCs/>
                <w:color w:val="000000"/>
                <w:szCs w:val="21"/>
                <w:highlight w:val="none"/>
                <w:lang w:eastAsia="zh-CN"/>
              </w:rPr>
              <w:t>、中山大学附属仁济医院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22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4188B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BD83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D505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018F48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22"/>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C3884E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39分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商务评审表（31分）</w:t>
      </w:r>
    </w:p>
    <w:tbl>
      <w:tblPr>
        <w:tblStyle w:val="25"/>
        <w:tblW w:w="9262" w:type="dxa"/>
        <w:jc w:val="center"/>
        <w:tblLayout w:type="fixed"/>
        <w:tblCellMar>
          <w:top w:w="0" w:type="dxa"/>
          <w:left w:w="108" w:type="dxa"/>
          <w:bottom w:w="0" w:type="dxa"/>
          <w:right w:w="108" w:type="dxa"/>
        </w:tblCellMar>
      </w:tblPr>
      <w:tblGrid>
        <w:gridCol w:w="1946"/>
        <w:gridCol w:w="736"/>
        <w:gridCol w:w="6580"/>
      </w:tblGrid>
      <w:tr w14:paraId="24B61B02">
        <w:tblPrEx>
          <w:tblCellMar>
            <w:top w:w="0" w:type="dxa"/>
            <w:left w:w="108" w:type="dxa"/>
            <w:bottom w:w="0" w:type="dxa"/>
            <w:right w:w="108" w:type="dxa"/>
          </w:tblCellMar>
        </w:tblPrEx>
        <w:trPr>
          <w:trHeight w:val="51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B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39E2A39A">
        <w:tblPrEx>
          <w:tblCellMar>
            <w:top w:w="0" w:type="dxa"/>
            <w:left w:w="108" w:type="dxa"/>
            <w:bottom w:w="0" w:type="dxa"/>
            <w:right w:w="108" w:type="dxa"/>
          </w:tblCellMar>
        </w:tblPrEx>
        <w:trPr>
          <w:trHeight w:val="201" w:hRule="atLeast"/>
          <w:jc w:val="center"/>
        </w:trPr>
        <w:tc>
          <w:tcPr>
            <w:tcW w:w="1946" w:type="dxa"/>
            <w:tcBorders>
              <w:top w:val="single" w:color="000000" w:sz="4" w:space="0"/>
              <w:left w:val="single" w:color="000000" w:sz="4" w:space="0"/>
              <w:right w:val="single" w:color="000000" w:sz="4" w:space="0"/>
            </w:tcBorders>
            <w:shd w:val="clear" w:color="auto" w:fill="auto"/>
            <w:vAlign w:val="center"/>
          </w:tcPr>
          <w:p w14:paraId="292DD9B4">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64D4">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27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提供与本项目同类的非120急救转运相关业绩经验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0BD36B8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5D9F2C4C">
        <w:tblPrEx>
          <w:tblCellMar>
            <w:top w:w="0" w:type="dxa"/>
            <w:left w:w="108" w:type="dxa"/>
            <w:bottom w:w="0" w:type="dxa"/>
            <w:right w:w="108" w:type="dxa"/>
          </w:tblCellMar>
        </w:tblPrEx>
        <w:trPr>
          <w:trHeight w:val="90"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8D6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6EA5AAF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087DF51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p w14:paraId="220469C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2F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8A3B72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11FC6FC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p>
          <w:p w14:paraId="290B8504">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C2F">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14:paraId="53616DC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50599637">
        <w:tblPrEx>
          <w:tblCellMar>
            <w:top w:w="0" w:type="dxa"/>
            <w:left w:w="108" w:type="dxa"/>
            <w:bottom w:w="0" w:type="dxa"/>
            <w:right w:w="108" w:type="dxa"/>
          </w:tblCellMar>
        </w:tblPrEx>
        <w:trPr>
          <w:trHeight w:val="2835"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62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驻点司机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4D6">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D6C">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救护员资质（或医学相关专业学历/职称），每人得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分，最高</w:t>
            </w:r>
            <w:r>
              <w:rPr>
                <w:rFonts w:hint="eastAsia" w:ascii="仿宋" w:hAnsi="仿宋" w:eastAsia="仿宋" w:cs="仿宋"/>
                <w:color w:val="000000"/>
                <w:kern w:val="0"/>
                <w:sz w:val="21"/>
                <w:szCs w:val="21"/>
                <w:highlight w:val="none"/>
                <w:lang w:val="en-US" w:eastAsia="zh-CN"/>
              </w:rPr>
              <w:t>得6</w:t>
            </w:r>
            <w:r>
              <w:rPr>
                <w:rFonts w:hint="eastAsia" w:ascii="仿宋" w:hAnsi="仿宋" w:eastAsia="仿宋" w:cs="仿宋"/>
                <w:color w:val="000000"/>
                <w:kern w:val="0"/>
                <w:sz w:val="21"/>
                <w:szCs w:val="21"/>
                <w:highlight w:val="none"/>
              </w:rPr>
              <w:t>分。</w:t>
            </w:r>
          </w:p>
          <w:p w14:paraId="15C7466F">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10年</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rPr>
              <w:t>以上驾驶经验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最高得4分</w:t>
            </w:r>
            <w:r>
              <w:rPr>
                <w:rFonts w:hint="eastAsia" w:ascii="仿宋" w:hAnsi="仿宋" w:eastAsia="仿宋" w:cs="仿宋"/>
                <w:color w:val="000000"/>
                <w:kern w:val="0"/>
                <w:sz w:val="21"/>
                <w:szCs w:val="21"/>
                <w:highlight w:val="none"/>
              </w:rPr>
              <w:t>；5年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至10年（不含）驾驶经验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最高得2分</w:t>
            </w:r>
            <w:r>
              <w:rPr>
                <w:rFonts w:hint="eastAsia" w:ascii="仿宋" w:hAnsi="仿宋" w:eastAsia="仿宋" w:cs="仿宋"/>
                <w:color w:val="000000"/>
                <w:kern w:val="0"/>
                <w:sz w:val="21"/>
                <w:szCs w:val="21"/>
                <w:highlight w:val="none"/>
              </w:rPr>
              <w:t>；其他</w:t>
            </w:r>
            <w:r>
              <w:rPr>
                <w:rFonts w:hint="eastAsia" w:ascii="仿宋" w:hAnsi="仿宋" w:eastAsia="仿宋" w:cs="仿宋"/>
                <w:color w:val="000000"/>
                <w:kern w:val="0"/>
                <w:sz w:val="21"/>
                <w:szCs w:val="21"/>
                <w:highlight w:val="none"/>
                <w:lang w:val="en-US" w:eastAsia="zh-CN"/>
              </w:rPr>
              <w:t>情况</w:t>
            </w:r>
            <w:r>
              <w:rPr>
                <w:rFonts w:hint="eastAsia" w:ascii="仿宋" w:hAnsi="仿宋" w:eastAsia="仿宋" w:cs="仿宋"/>
                <w:color w:val="000000"/>
                <w:kern w:val="0"/>
                <w:sz w:val="21"/>
                <w:szCs w:val="21"/>
                <w:highlight w:val="none"/>
              </w:rPr>
              <w:t>不得分。（提供B照或以上驾驶证复印件</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驾驶经验年限自B照或以上驾驶证发证之日起计算，C照不予认可。</w:t>
            </w:r>
            <w:r>
              <w:rPr>
                <w:rFonts w:hint="eastAsia" w:ascii="仿宋" w:hAnsi="仿宋" w:eastAsia="仿宋" w:cs="仿宋"/>
                <w:color w:val="000000"/>
                <w:kern w:val="0"/>
                <w:sz w:val="21"/>
                <w:szCs w:val="21"/>
                <w:highlight w:val="none"/>
              </w:rPr>
              <w:t>）</w:t>
            </w:r>
          </w:p>
          <w:p w14:paraId="2F5304C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第（2）项评分合计最高得4分。</w:t>
            </w:r>
          </w:p>
          <w:p w14:paraId="38AC3780">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w:t>
            </w:r>
            <w:r>
              <w:rPr>
                <w:rFonts w:hint="eastAsia" w:ascii="仿宋" w:hAnsi="仿宋" w:eastAsia="仿宋" w:cs="仿宋"/>
                <w:color w:val="000000"/>
                <w:kern w:val="0"/>
                <w:sz w:val="21"/>
                <w:szCs w:val="21"/>
                <w:highlight w:val="none"/>
              </w:rPr>
              <w:t>证书复印件及自202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未提供或提供不齐全不得分。须与</w:t>
            </w:r>
            <w:r>
              <w:rPr>
                <w:rFonts w:hint="eastAsia" w:ascii="仿宋" w:hAnsi="仿宋" w:eastAsia="仿宋" w:cs="仿宋"/>
                <w:color w:val="000000"/>
                <w:kern w:val="0"/>
                <w:sz w:val="21"/>
                <w:szCs w:val="21"/>
                <w:highlight w:val="none"/>
                <w:lang w:val="en-US" w:eastAsia="zh-CN"/>
              </w:rPr>
              <w:t>符合性</w:t>
            </w:r>
            <w:r>
              <w:rPr>
                <w:rFonts w:hint="eastAsia" w:ascii="仿宋" w:hAnsi="仿宋" w:eastAsia="仿宋" w:cs="仿宋"/>
                <w:color w:val="000000"/>
                <w:kern w:val="0"/>
                <w:sz w:val="21"/>
                <w:szCs w:val="21"/>
                <w:highlight w:val="none"/>
              </w:rPr>
              <w:t>评审中响应人所提供的驻点司机名单及资料一致。</w:t>
            </w:r>
          </w:p>
        </w:tc>
      </w:tr>
      <w:tr w14:paraId="58C64829">
        <w:tblPrEx>
          <w:tblCellMar>
            <w:top w:w="0" w:type="dxa"/>
            <w:left w:w="108" w:type="dxa"/>
            <w:bottom w:w="0" w:type="dxa"/>
            <w:right w:w="108" w:type="dxa"/>
          </w:tblCellMar>
        </w:tblPrEx>
        <w:trPr>
          <w:trHeight w:val="752" w:hRule="atLeast"/>
          <w:jc w:val="center"/>
        </w:trPr>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3AB">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2"/>
                <w:sz w:val="20"/>
                <w:szCs w:val="20"/>
                <w:highlight w:val="none"/>
                <w:lang w:val="en-US" w:eastAsia="zh-CN"/>
              </w:rPr>
              <w:t>管理体系认证</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CCC">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6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9EB5">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2B7E9F2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39BEC0F3">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4AE4B758">
            <w:pPr>
              <w:pStyle w:val="9"/>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150D91F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000000"/>
                <w:kern w:val="2"/>
                <w:sz w:val="20"/>
                <w:szCs w:val="20"/>
                <w:lang w:val="en-US" w:eastAsia="zh-CN" w:bidi="ar-SA"/>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技术评审表（39分）</w:t>
      </w:r>
    </w:p>
    <w:tbl>
      <w:tblPr>
        <w:tblStyle w:val="25"/>
        <w:tblW w:w="9567" w:type="dxa"/>
        <w:jc w:val="center"/>
        <w:tblLayout w:type="autofit"/>
        <w:tblCellMar>
          <w:top w:w="0" w:type="dxa"/>
          <w:left w:w="108" w:type="dxa"/>
          <w:bottom w:w="0" w:type="dxa"/>
          <w:right w:w="108" w:type="dxa"/>
        </w:tblCellMar>
      </w:tblPr>
      <w:tblGrid>
        <w:gridCol w:w="1331"/>
        <w:gridCol w:w="769"/>
        <w:gridCol w:w="7467"/>
      </w:tblGrid>
      <w:tr w14:paraId="38D8BA63">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CF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A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F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1C4300AB">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1F78">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9E3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72D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0B281714">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673C">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C83DE">
            <w:pPr>
              <w:keepNext w:val="0"/>
              <w:keepLines w:val="0"/>
              <w:suppressLineNumbers w:val="0"/>
              <w:spacing w:before="0" w:beforeAutospacing="0" w:after="0" w:afterAutospacing="0" w:line="276"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1C28">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根据拟投入本项目车辆的车龄车况作为评审依据，包括以下内容：①车龄、车况（行驶里程）②车辆配备方案③车辆安全性能。</w:t>
            </w:r>
          </w:p>
          <w:p w14:paraId="61B044AE">
            <w:pPr>
              <w:pStyle w:val="2"/>
              <w:keepNext w:val="0"/>
              <w:keepLines w:val="0"/>
              <w:suppressLineNumbers w:val="0"/>
              <w:spacing w:beforeAutospacing="0" w:afterAutospacing="0"/>
              <w:ind w:left="0" w:right="0"/>
              <w:rPr>
                <w:rFonts w:hint="eastAsia" w:ascii="仿宋" w:hAnsi="仿宋" w:eastAsia="仿宋" w:cs="仿宋"/>
                <w:sz w:val="21"/>
                <w:szCs w:val="16"/>
              </w:rPr>
            </w:pPr>
            <w:r>
              <w:rPr>
                <w:rFonts w:hint="eastAsia" w:ascii="仿宋" w:hAnsi="仿宋" w:eastAsia="仿宋" w:cs="仿宋"/>
                <w:sz w:val="21"/>
                <w:szCs w:val="16"/>
              </w:rPr>
              <w:t>注：每提供1项内容且表述完整，有针对性，车龄短、行驶里程短、安全性能高、车况良好、车辆配备方案详细可行，满足或优于采购人要求的得</w:t>
            </w:r>
            <w:r>
              <w:rPr>
                <w:rFonts w:hint="eastAsia" w:ascii="仿宋" w:hAnsi="仿宋" w:eastAsia="仿宋" w:cs="仿宋"/>
                <w:sz w:val="21"/>
                <w:szCs w:val="16"/>
                <w:lang w:val="en-US" w:eastAsia="zh-CN"/>
              </w:rPr>
              <w:t>5</w:t>
            </w:r>
            <w:r>
              <w:rPr>
                <w:rFonts w:hint="eastAsia" w:ascii="仿宋" w:hAnsi="仿宋" w:eastAsia="仿宋" w:cs="仿宋"/>
                <w:sz w:val="21"/>
                <w:szCs w:val="16"/>
              </w:rPr>
              <w:t>分，若提供的内容不全面或针对性</w:t>
            </w:r>
            <w:r>
              <w:rPr>
                <w:rFonts w:hint="eastAsia" w:ascii="仿宋" w:hAnsi="仿宋" w:eastAsia="仿宋" w:cs="仿宋"/>
                <w:sz w:val="21"/>
                <w:szCs w:val="16"/>
                <w:lang w:val="en-US" w:eastAsia="zh-CN"/>
              </w:rPr>
              <w:t>不强</w:t>
            </w:r>
            <w:r>
              <w:rPr>
                <w:rFonts w:hint="eastAsia" w:ascii="仿宋" w:hAnsi="仿宋" w:eastAsia="仿宋" w:cs="仿宋"/>
                <w:sz w:val="21"/>
                <w:szCs w:val="16"/>
              </w:rPr>
              <w:t>的每项得2</w:t>
            </w:r>
            <w:r>
              <w:rPr>
                <w:rFonts w:hint="eastAsia" w:ascii="仿宋" w:hAnsi="仿宋" w:eastAsia="仿宋" w:cs="仿宋"/>
                <w:sz w:val="21"/>
                <w:szCs w:val="16"/>
                <w:lang w:val="en-US" w:eastAsia="zh-CN"/>
              </w:rPr>
              <w:t>.5</w:t>
            </w:r>
            <w:r>
              <w:rPr>
                <w:rFonts w:hint="eastAsia" w:ascii="仿宋" w:hAnsi="仿宋" w:eastAsia="仿宋" w:cs="仿宋"/>
                <w:sz w:val="21"/>
                <w:szCs w:val="16"/>
              </w:rPr>
              <w:t>分。不提供方案的不得分。</w:t>
            </w:r>
          </w:p>
          <w:p w14:paraId="67D527BB">
            <w:pPr>
              <w:keepNext w:val="0"/>
              <w:keepLines w:val="0"/>
              <w:suppressLineNumbers w:val="0"/>
              <w:spacing w:before="0" w:beforeAutospacing="0" w:after="0" w:afterAutospacing="0" w:line="240" w:lineRule="auto"/>
              <w:ind w:left="0" w:right="0"/>
              <w:jc w:val="left"/>
              <w:rPr>
                <w:rFonts w:hint="eastAsia"/>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r>
      <w:tr w14:paraId="43B099AA">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CCF5">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A04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A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14:paraId="57171876">
        <w:tblPrEx>
          <w:tblCellMar>
            <w:top w:w="0" w:type="dxa"/>
            <w:left w:w="108" w:type="dxa"/>
            <w:bottom w:w="0" w:type="dxa"/>
            <w:right w:w="108" w:type="dxa"/>
          </w:tblCellMar>
        </w:tblPrEx>
        <w:trPr>
          <w:trHeight w:val="90"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4E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sz w:val="21"/>
                <w:szCs w:val="21"/>
              </w:rPr>
              <w:t>服务质量保障方案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B75">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160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3140830A">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61F00E33">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265DAF9A">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57A346F3">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32CD455D">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4608A351">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22C7155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1B7A222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6131AEF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0DCB31D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18BE627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00F3BD3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r>
    </w:tbl>
    <w:p w14:paraId="05AE43E0">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
        <w:rPr>
          <w:rFonts w:hint="eastAsia" w:ascii="微软雅黑" w:hAnsi="微软雅黑" w:eastAsia="微软雅黑" w:cs="微软雅黑"/>
          <w:color w:val="000000"/>
          <w:highlight w:val="none"/>
        </w:rPr>
      </w:pPr>
    </w:p>
    <w:p w14:paraId="25DE2C1E">
      <w:pPr>
        <w:pStyle w:val="2"/>
        <w:rPr>
          <w:rFonts w:hint="eastAsia" w:ascii="微软雅黑" w:hAnsi="微软雅黑" w:eastAsia="微软雅黑" w:cs="微软雅黑"/>
          <w:color w:val="000000"/>
          <w:highlight w:val="none"/>
        </w:rPr>
      </w:pPr>
    </w:p>
    <w:p w14:paraId="23DD2588">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438DA02">
      <w:pPr>
        <w:rPr>
          <w:rFonts w:hint="eastAsia" w:ascii="微软雅黑" w:hAnsi="微软雅黑" w:eastAsia="微软雅黑" w:cs="微软雅黑"/>
          <w:color w:val="000000"/>
          <w:highlight w:val="none"/>
        </w:rPr>
      </w:pPr>
    </w:p>
    <w:p w14:paraId="184F7E58">
      <w:pPr>
        <w:pStyle w:val="2"/>
        <w:rPr>
          <w:rFonts w:hint="eastAsia" w:ascii="微软雅黑" w:hAnsi="微软雅黑" w:eastAsia="微软雅黑" w:cs="微软雅黑"/>
          <w:color w:val="000000"/>
          <w:highlight w:val="none"/>
        </w:rPr>
      </w:pPr>
    </w:p>
    <w:p w14:paraId="50232680">
      <w:pPr>
        <w:pStyle w:val="2"/>
        <w:rPr>
          <w:rFonts w:hint="eastAsia" w:ascii="微软雅黑" w:hAnsi="微软雅黑" w:eastAsia="微软雅黑" w:cs="微软雅黑"/>
          <w:color w:val="000000"/>
          <w:highlight w:val="none"/>
        </w:rPr>
      </w:pPr>
    </w:p>
    <w:p w14:paraId="5C7CE57C">
      <w:pPr>
        <w:pStyle w:val="2"/>
        <w:rPr>
          <w:rFonts w:hint="eastAsia" w:ascii="微软雅黑" w:hAnsi="微软雅黑" w:eastAsia="微软雅黑" w:cs="微软雅黑"/>
          <w:color w:val="000000"/>
          <w:highlight w:val="none"/>
        </w:rPr>
      </w:pPr>
    </w:p>
    <w:p w14:paraId="73B53ED0">
      <w:pPr>
        <w:pStyle w:val="2"/>
        <w:rPr>
          <w:rFonts w:hint="eastAsia" w:ascii="微软雅黑" w:hAnsi="微软雅黑" w:eastAsia="微软雅黑" w:cs="微软雅黑"/>
          <w:color w:val="000000"/>
          <w:highlight w:val="none"/>
        </w:rPr>
      </w:pPr>
    </w:p>
    <w:p w14:paraId="13599DA2">
      <w:pPr>
        <w:pStyle w:val="2"/>
        <w:rPr>
          <w:rFonts w:hint="eastAsia" w:ascii="微软雅黑" w:hAnsi="微软雅黑" w:eastAsia="微软雅黑" w:cs="微软雅黑"/>
          <w:color w:val="000000"/>
          <w:highlight w:val="none"/>
        </w:rPr>
      </w:pPr>
    </w:p>
    <w:p w14:paraId="08586ED9">
      <w:pPr>
        <w:pStyle w:val="2"/>
        <w:rPr>
          <w:rFonts w:hint="eastAsia" w:ascii="微软雅黑" w:hAnsi="微软雅黑" w:eastAsia="微软雅黑" w:cs="微软雅黑"/>
          <w:color w:val="000000"/>
          <w:highlight w:val="none"/>
        </w:rPr>
      </w:pPr>
    </w:p>
    <w:p w14:paraId="77C57A4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4D499D2">
      <w:pPr>
        <w:pStyle w:val="2"/>
        <w:rPr>
          <w:rFonts w:hint="eastAsia"/>
        </w:rPr>
      </w:pPr>
    </w:p>
    <w:p w14:paraId="47F5E32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C38004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25"/>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
        <w:rPr>
          <w:rFonts w:hint="eastAsia"/>
          <w:highlight w:val="none"/>
        </w:rPr>
      </w:pPr>
    </w:p>
    <w:p w14:paraId="2730CA12">
      <w:pPr>
        <w:pStyle w:val="2"/>
        <w:rPr>
          <w:rFonts w:hint="eastAsia"/>
          <w:highlight w:val="none"/>
        </w:rPr>
      </w:pPr>
    </w:p>
    <w:p w14:paraId="33E3A88C">
      <w:pPr>
        <w:pStyle w:val="2"/>
        <w:rPr>
          <w:rFonts w:hint="eastAsia"/>
          <w:highlight w:val="none"/>
        </w:rPr>
      </w:pPr>
    </w:p>
    <w:p w14:paraId="0A2ECF9B">
      <w:pPr>
        <w:pStyle w:val="2"/>
        <w:rPr>
          <w:rFonts w:hint="eastAsia"/>
          <w:highlight w:val="none"/>
        </w:rPr>
      </w:pPr>
    </w:p>
    <w:p w14:paraId="27E0053E">
      <w:pPr>
        <w:pStyle w:val="30"/>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中山大学附属仁济医院合同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）：中山大学附属仁济医院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A29BFF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同意将中山大学附属仁济医院非120急救医疗转运服务委托给乙方，为明确甲乙双方责任和义务，本着平等、自愿、公平、诚信、守法的原则，经双方友好协商，一致同意签订下列条款并共同遵守。具体条款如下: </w:t>
      </w:r>
    </w:p>
    <w:p w14:paraId="2D68626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一、基本原则</w:t>
      </w:r>
    </w:p>
    <w:p w14:paraId="67F8F9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以满足甲方需求为目标，建立安全快捷的转运服务；</w:t>
      </w:r>
    </w:p>
    <w:p w14:paraId="423DB81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 甲方为乙方开展</w:t>
      </w:r>
      <w:r>
        <w:rPr>
          <w:rFonts w:hint="eastAsia" w:ascii="仿宋" w:hAnsi="仿宋" w:eastAsia="仿宋" w:cs="仿宋"/>
          <w:color w:val="000000"/>
          <w:sz w:val="24"/>
          <w:szCs w:val="24"/>
          <w:highlight w:val="none"/>
          <w:lang w:val="en-US" w:eastAsia="zh-CN"/>
        </w:rPr>
        <w:t>医疗</w:t>
      </w:r>
      <w:r>
        <w:rPr>
          <w:rFonts w:hint="eastAsia" w:ascii="仿宋" w:hAnsi="仿宋" w:eastAsia="仿宋" w:cs="仿宋"/>
          <w:color w:val="000000"/>
          <w:sz w:val="24"/>
          <w:szCs w:val="24"/>
          <w:highlight w:val="none"/>
        </w:rPr>
        <w:t>转运服务提供便利，乙方为甲方提供及时、规范、专业、安全的医疗转运服务</w:t>
      </w:r>
      <w:r>
        <w:rPr>
          <w:rFonts w:hint="eastAsia" w:ascii="仿宋" w:hAnsi="仿宋" w:eastAsia="仿宋" w:cs="仿宋"/>
          <w:color w:val="000000"/>
          <w:sz w:val="24"/>
          <w:szCs w:val="24"/>
          <w:highlight w:val="none"/>
          <w:lang w:eastAsia="zh-CN"/>
        </w:rPr>
        <w:t>。</w:t>
      </w:r>
    </w:p>
    <w:p w14:paraId="1B1F964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合同总价及合同有效期</w:t>
      </w:r>
    </w:p>
    <w:p w14:paraId="2E2603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lang w:val="en-US" w:eastAsia="zh-CN"/>
        </w:rPr>
        <w:t>1.本合同总价为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）,每月服务费为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元。该合同总价包含完成合同约定所需的所有人工、车辆、车辆保养、设备、保险、燃油、税费等所有费用，本合同的总价在执行期间保持不变，乙方不得再以其它任何形式向甲方索要增加任何的费用。</w:t>
      </w:r>
    </w:p>
    <w:p w14:paraId="35021A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2.合同有效期：合同生效之日起3年，合同自甲方书面通知之日起生效。</w:t>
      </w:r>
    </w:p>
    <w:p w14:paraId="0BD4BFD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三、服务内容及要求</w:t>
      </w:r>
    </w:p>
    <w:p w14:paraId="7BE79A5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服务时间：全天24小时响应，含工作日、法定节假日。</w:t>
      </w:r>
    </w:p>
    <w:p w14:paraId="479FF723">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提供常规非120急救的医疗转运服务，包括但不限于病人、家属及医护人员医疗转运，标本/血液输送转运及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要求的其他非医疗转运服务，相关服务按卫生行政部门要求的非120急救转运流程、标准提供。</w:t>
      </w:r>
    </w:p>
    <w:p w14:paraId="4FB1FA73">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乙方提供一辆专用救护车停在甲方院内指定位置，确保服务期内24小时随时可用。</w:t>
      </w:r>
    </w:p>
    <w:p w14:paraId="54051C16">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乙方为本项目投入的车辆品牌为</w:t>
      </w:r>
      <w:r>
        <w:rPr>
          <w:rFonts w:hint="eastAsia" w:ascii="仿宋" w:hAnsi="仿宋" w:eastAsia="仿宋" w:cs="仿宋"/>
          <w:i w:val="0"/>
          <w:iCs w:val="0"/>
          <w:color w:val="000000"/>
          <w:sz w:val="24"/>
          <w:szCs w:val="24"/>
          <w:highlight w:val="none"/>
          <w:u w:val="single"/>
          <w:lang w:val="en-US" w:eastAsia="zh-CN"/>
        </w:rPr>
        <w:t xml:space="preserve">              </w:t>
      </w:r>
      <w:r>
        <w:rPr>
          <w:rFonts w:hint="eastAsia" w:ascii="仿宋" w:hAnsi="仿宋" w:eastAsia="仿宋" w:cs="仿宋"/>
          <w:i w:val="0"/>
          <w:iCs w:val="0"/>
          <w:color w:val="000000"/>
          <w:sz w:val="24"/>
          <w:szCs w:val="24"/>
          <w:highlight w:val="none"/>
          <w:u w:val="none"/>
          <w:lang w:val="en-US" w:eastAsia="zh-CN"/>
        </w:rPr>
        <w:t>，该车辆</w:t>
      </w:r>
      <w:r>
        <w:rPr>
          <w:rFonts w:hint="eastAsia" w:ascii="仿宋" w:hAnsi="仿宋" w:eastAsia="仿宋" w:cs="仿宋"/>
          <w:color w:val="000000"/>
          <w:sz w:val="24"/>
          <w:szCs w:val="24"/>
          <w:highlight w:val="none"/>
          <w:lang w:val="en-US" w:eastAsia="zh-CN"/>
        </w:rPr>
        <w:t>权属清晰，无重大维修记录及重大事故记录，上牌注册时间在2019年及以后，车辆年审合格，符合环保要求，定时购买交强险、商业保险等车辆保险。</w:t>
      </w:r>
    </w:p>
    <w:p w14:paraId="6035B420">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乙方负责车辆的日常检查、清洁、车况记录，保障车辆满足转运需要。</w:t>
      </w:r>
    </w:p>
    <w:p w14:paraId="2C146632">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乙方救护车上配备基础的医疗设备（详见附件1:车载设备需求配置表），并确保所配备设备符合相关医疗管理规定。车载医疗设备投入使用前需向甲方备案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color w:val="000000"/>
          <w:sz w:val="24"/>
          <w:szCs w:val="24"/>
          <w:highlight w:val="none"/>
          <w:lang w:val="en-US" w:eastAsia="zh-CN"/>
        </w:rPr>
        <w:t>相关医疗器械注册证件资料，并确保服务期内设备技术参数与注册证件资料要求相一致。</w:t>
      </w:r>
    </w:p>
    <w:p w14:paraId="699B7E2F">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乙方为本项目购买医疗责任保险和人员意外险，来往运输安全责任全权由乙方负责。</w:t>
      </w:r>
    </w:p>
    <w:p w14:paraId="5C23E78E">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医疗转运过程中的医疗安全责任由乙方负责。</w:t>
      </w:r>
    </w:p>
    <w:p w14:paraId="204B7247">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乙方在转运过程中不得收取任何额外费用，救护车辆燃油费、维修费、保险费、路桥费等运营费用均由乙方负责。</w:t>
      </w:r>
    </w:p>
    <w:p w14:paraId="758062F0">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乙方为本项目配备驻点司机不少于2人（轮班制，必须保证至少1人在岗值班），驻场司机需遵照医院相关规章制度，遵从甲方管理人员指挥，按时按质完成甲方分派的医疗转运任务。</w:t>
      </w:r>
    </w:p>
    <w:p w14:paraId="55DA874E">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自接到甲方通知，驻点司机在15分钟内响应并出车。</w:t>
      </w:r>
    </w:p>
    <w:p w14:paraId="17A9873A">
      <w:pPr>
        <w:pStyle w:val="8"/>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乙方须保证所派驻司机的稳定性，不得随意更换。如甲方对乙方驻点司机的工作表现不满意，甲方有权提出更换人员或整改要求，乙方应予配合。乙方如需更换驻点司机，需提前征得甲方书面同意后方可更换。</w:t>
      </w:r>
    </w:p>
    <w:p w14:paraId="0FC905B6">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、双方责任和义务</w:t>
      </w:r>
    </w:p>
    <w:p w14:paraId="1C65BE31">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（一）甲方权利与义务</w:t>
      </w:r>
    </w:p>
    <w:p w14:paraId="021989F2">
      <w:pPr>
        <w:pStyle w:val="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仅</w:t>
      </w:r>
      <w:r>
        <w:rPr>
          <w:rFonts w:hint="eastAsia" w:ascii="仿宋" w:hAnsi="仿宋" w:eastAsia="仿宋" w:cs="仿宋"/>
          <w:color w:val="000000"/>
          <w:sz w:val="24"/>
          <w:szCs w:val="24"/>
          <w:highlight w:val="none"/>
          <w:lang w:val="en-US" w:eastAsia="zh-CN"/>
        </w:rPr>
        <w:t>向乙方</w:t>
      </w:r>
      <w:r>
        <w:rPr>
          <w:rFonts w:hint="eastAsia" w:ascii="仿宋" w:hAnsi="仿宋" w:eastAsia="仿宋" w:cs="仿宋"/>
          <w:color w:val="000000"/>
          <w:sz w:val="24"/>
          <w:szCs w:val="24"/>
          <w:highlight w:val="none"/>
        </w:rPr>
        <w:t>提供救护车停车位，无法提供</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驻点司机值班休息床位；</w:t>
      </w:r>
    </w:p>
    <w:p w14:paraId="1B161129">
      <w:pPr>
        <w:pStyle w:val="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在无乙方不履行或不适当履行合同义务的情况下，甲方应按合同约定向乙方支付相应服务费用；</w:t>
      </w:r>
    </w:p>
    <w:p w14:paraId="1C314804">
      <w:pPr>
        <w:pStyle w:val="8"/>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rPr>
        <w:t>甲方有权对乙方不听从管理、安排的员工及不达甲方要求的车辆、车载设备提出更换要求</w:t>
      </w:r>
      <w:r>
        <w:rPr>
          <w:rFonts w:hint="eastAsia" w:ascii="仿宋" w:hAnsi="仿宋" w:eastAsia="仿宋" w:cs="仿宋"/>
          <w:color w:val="000000"/>
          <w:sz w:val="24"/>
          <w:szCs w:val="24"/>
          <w:highlight w:val="none"/>
          <w:lang w:eastAsia="zh-CN"/>
        </w:rPr>
        <w:t>。</w:t>
      </w:r>
    </w:p>
    <w:p w14:paraId="1FA25340">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（二）乙方权利与义务</w:t>
      </w:r>
    </w:p>
    <w:p w14:paraId="59B88E01">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乙方须建立完善的安全生产管理机制，聘用具备相关资格要求的员工，并独立承担员工管理、车辆及车载设备的安全生产责任等全部责任；</w:t>
      </w:r>
    </w:p>
    <w:p w14:paraId="14AE317D">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遵守国家相关法律、法规及甲方各项相关规章制度，服从甲方监管，按时提交季度工作小结、年度工作报告，及时反馈工作中存在的问题、整改情况及建议性意见；</w:t>
      </w:r>
    </w:p>
    <w:p w14:paraId="1FC33A19">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乙方按合同约定的内容和范围为甲方提供优质、安全、高效的转运服务，服从甲方调度，定期检查车辆、设备性能，配备备用车辆，确保完成24小时运送任务；</w:t>
      </w:r>
    </w:p>
    <w:p w14:paraId="65479B78">
      <w:pPr>
        <w:pStyle w:val="24"/>
        <w:keepNext w:val="0"/>
        <w:keepLines w:val="0"/>
        <w:pageBreakBefore w:val="0"/>
        <w:widowControl w:val="0"/>
        <w:numPr>
          <w:ilvl w:val="0"/>
          <w:numId w:val="1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乙方须购买医疗责任保险和人员意外险，承担来往运输安全责任。</w:t>
      </w:r>
    </w:p>
    <w:p w14:paraId="1E4FB174">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（三）双方权利与义务</w:t>
      </w:r>
    </w:p>
    <w:p w14:paraId="4255DD9D">
      <w:pPr>
        <w:pStyle w:val="24"/>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双方必须对医疗信息资料保密，尊重隐私；</w:t>
      </w:r>
    </w:p>
    <w:p w14:paraId="1561C706">
      <w:pPr>
        <w:pStyle w:val="24"/>
        <w:keepNext w:val="0"/>
        <w:keepLines w:val="0"/>
        <w:pageBreakBefore w:val="0"/>
        <w:widowControl w:val="0"/>
        <w:numPr>
          <w:ilvl w:val="0"/>
          <w:numId w:val="16"/>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双方尊重对方权益，不得私下评论甲方的医疗行为和其他服务，避免造成误解和不利影响。</w:t>
      </w:r>
    </w:p>
    <w:p w14:paraId="491E7786">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五、服务质量考核</w:t>
      </w:r>
    </w:p>
    <w:p w14:paraId="362951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连续两个月服务质量考核为不合格或累计四个月服务质量考核为不合格的，</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有权单方面终止合同。如本项目合同期内，</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发生重大安全生产事故，</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有权立即单方面终止合同并追究相应损失，</w:t>
      </w:r>
      <w:r>
        <w:rPr>
          <w:rFonts w:hint="eastAsia" w:ascii="仿宋" w:hAnsi="仿宋" w:eastAsia="仿宋" w:cs="仿宋"/>
          <w:b w:val="0"/>
          <w:bCs/>
          <w:color w:val="000000"/>
          <w:sz w:val="24"/>
          <w:szCs w:val="24"/>
          <w:highlight w:val="none"/>
          <w:lang w:val="en-US" w:eastAsia="zh-CN"/>
        </w:rPr>
        <w:t>且履约保证金不退还</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服务质量考核表详见附件2。</w:t>
      </w:r>
    </w:p>
    <w:p w14:paraId="6FA219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履约保证金</w:t>
      </w:r>
    </w:p>
    <w:p w14:paraId="0B0F88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乙方自合同生效之日起5个工作日内向甲方缴纳合同总价5%的履约保证金。履约保证金用于补偿甲方因乙方不履行合同义务/不妥善履行合同义务而蒙受的损失，如无乙方不履行或不妥善履行本合同义务情形，甲方于合同期满后一个月内将履约保证金无息退还给乙方。</w:t>
      </w:r>
    </w:p>
    <w:p w14:paraId="70DAFC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14:paraId="17F1BF9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、结算方式</w:t>
      </w:r>
    </w:p>
    <w:p w14:paraId="7808CD5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按月支付。乙方于次月月初向甲方提交上月服务质量考核凭证等结算资料，经甲方审核确认后，乙方根据核定金额开具发票。如服务质量考核结果为优秀或良好的，费用将按月服务费的100%支付；如服务质量考核结果为合格的，费用将按月服务费的80%支付；如服务质量考核结果为不合格的，费用将按月服务费的50%支付。甲方在收到乙方的正规发票后20个工作日内支付合同款项。</w:t>
      </w:r>
    </w:p>
    <w:p w14:paraId="1EC54D3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八、违约责任</w:t>
      </w:r>
    </w:p>
    <w:p w14:paraId="7D9126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 未经甲方书面允许，乙方不得私自将本合同中委托的项目进行转包或分包，一旦出现该情况则视为乙方严重违约，甲方有权立即终止合同，且乙方应为甲方的所有损失负责并退还所有甲方已支付给乙方的款项，履约保证金不退还；</w:t>
      </w:r>
    </w:p>
    <w:p w14:paraId="17191F5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 如合同期内累计3次服务质量考核结果为不合格的，甲方有权终止合同，且履约保证金不退还；</w:t>
      </w:r>
    </w:p>
    <w:p w14:paraId="329BD1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3.如因乙方管理不善、违反转运规程、安全生产制度而造成不良后果，由乙方承担全部法律及经济责任，且甲方有权立即终止合同，履约保证金不退还；</w:t>
      </w:r>
    </w:p>
    <w:p w14:paraId="2E41AD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 因不可抗力所造成的损失，双方互不追究违约责任，如任何一方因不可抗力无法继续履行合同的，应及时通知对方，本合同自动终止；</w:t>
      </w:r>
    </w:p>
    <w:p w14:paraId="1FFB3F1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 乙方为甲方提供服务期间，因乙方或乙方员工原因造成甲方或任何第三方人身、财产遭受损失的，全部责任与费用均由乙方承担；</w:t>
      </w:r>
    </w:p>
    <w:p w14:paraId="1799C8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6．其它违约责任按合同其他条款约定及《中华人民共和国民法典》规定处理。</w:t>
      </w:r>
    </w:p>
    <w:p w14:paraId="4151B69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14:paraId="6D3C9E5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10AC407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10CE9C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十、争议的解决方式</w:t>
      </w:r>
    </w:p>
    <w:p w14:paraId="2C43A4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26F5EB8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14:paraId="5C26D22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358CF45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14:paraId="7C2C289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586CD8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6C8BF91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附件1：车载设备需求配置表</w:t>
      </w:r>
    </w:p>
    <w:p w14:paraId="23C35C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附件2：非120急救医疗转运服务质量考核表</w:t>
      </w:r>
    </w:p>
    <w:p w14:paraId="3B8F714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784AC109">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甲方：中山大学附属仁济医院               乙方: </w:t>
      </w:r>
    </w:p>
    <w:p w14:paraId="76341427">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4F030EBD">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2CCB7DF3">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4EA1259">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79E5118C">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1C054F2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14:paraId="4BBCE1C1">
      <w:pPr>
        <w:pStyle w:val="24"/>
        <w:rPr>
          <w:rFonts w:hint="eastAsia" w:ascii="仿宋" w:hAnsi="仿宋" w:eastAsia="仿宋" w:cs="仿宋"/>
          <w:b w:val="0"/>
          <w:bCs/>
          <w:color w:val="000000"/>
          <w:kern w:val="2"/>
          <w:sz w:val="24"/>
          <w:szCs w:val="24"/>
          <w:highlight w:val="none"/>
          <w:lang w:val="en-US" w:eastAsia="zh-CN" w:bidi="ar-SA"/>
        </w:rPr>
      </w:pPr>
    </w:p>
    <w:p w14:paraId="5B531384">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5"/>
        <w:tblW w:w="6658" w:type="dxa"/>
        <w:jc w:val="center"/>
        <w:tblLayout w:type="fixed"/>
        <w:tblCellMar>
          <w:top w:w="0" w:type="dxa"/>
          <w:left w:w="108" w:type="dxa"/>
          <w:bottom w:w="0" w:type="dxa"/>
          <w:right w:w="108" w:type="dxa"/>
        </w:tblCellMar>
      </w:tblPr>
      <w:tblGrid>
        <w:gridCol w:w="5002"/>
        <w:gridCol w:w="854"/>
        <w:gridCol w:w="802"/>
      </w:tblGrid>
      <w:tr w14:paraId="55631504">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14:paraId="5451A23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14:paraId="4B1B67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14:paraId="593FD9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14:paraId="2B3F3DC8">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7FBC10D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14:paraId="7F1247D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53A3FE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1D6AC821">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37108DE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14:paraId="29D2986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1066CE5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69E70129">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47EDCAF">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14:paraId="5A2F53F2">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14:paraId="01D5E62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5E1A36A">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14:paraId="278589F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14:paraId="58F3CC2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14:paraId="66427F8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14:paraId="56A5CFFA">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14:paraId="7ED1D6BC">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14:paraId="60D8434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6CA949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0E125B1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14:paraId="50F9EFEA">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5"/>
        <w:tblW w:w="8250" w:type="dxa"/>
        <w:jc w:val="center"/>
        <w:tblLayout w:type="fixed"/>
        <w:tblCellMar>
          <w:top w:w="0" w:type="dxa"/>
          <w:left w:w="108" w:type="dxa"/>
          <w:bottom w:w="0" w:type="dxa"/>
          <w:right w:w="108" w:type="dxa"/>
        </w:tblCellMar>
      </w:tblPr>
      <w:tblGrid>
        <w:gridCol w:w="709"/>
        <w:gridCol w:w="5969"/>
        <w:gridCol w:w="743"/>
        <w:gridCol w:w="829"/>
      </w:tblGrid>
      <w:tr w14:paraId="742E13E4">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14:paraId="64E1D717">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969" w:type="dxa"/>
            <w:tcBorders>
              <w:top w:val="single" w:color="auto" w:sz="4" w:space="0"/>
              <w:left w:val="single" w:color="auto" w:sz="4" w:space="0"/>
              <w:bottom w:val="single" w:color="auto" w:sz="4" w:space="0"/>
              <w:right w:val="single" w:color="auto" w:sz="4" w:space="0"/>
            </w:tcBorders>
            <w:vAlign w:val="center"/>
          </w:tcPr>
          <w:p w14:paraId="59400D1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14:paraId="14625A9A">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14:paraId="04545B5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14:paraId="6128803F">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7708C9A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A91BF5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969" w:type="dxa"/>
            <w:tcBorders>
              <w:top w:val="nil"/>
              <w:left w:val="single" w:color="auto" w:sz="4" w:space="0"/>
              <w:bottom w:val="single" w:color="auto" w:sz="4" w:space="0"/>
              <w:right w:val="single" w:color="auto" w:sz="4" w:space="0"/>
            </w:tcBorders>
            <w:vAlign w:val="center"/>
          </w:tcPr>
          <w:p w14:paraId="24D4A05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14:paraId="1558C79C">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7128B406">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095DB2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850AD5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0FC3628">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0C1E9BF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969" w:type="dxa"/>
            <w:tcBorders>
              <w:top w:val="nil"/>
              <w:left w:val="single" w:color="auto" w:sz="4" w:space="0"/>
              <w:bottom w:val="single" w:color="auto" w:sz="4" w:space="0"/>
              <w:right w:val="single" w:color="auto" w:sz="4" w:space="0"/>
            </w:tcBorders>
            <w:vAlign w:val="center"/>
          </w:tcPr>
          <w:p w14:paraId="100D9CCE">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14:paraId="2CF98A33">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363A580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14:paraId="5852EA49">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04D6F6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2CA500A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0FD1D1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969" w:type="dxa"/>
            <w:tcBorders>
              <w:top w:val="nil"/>
              <w:left w:val="single" w:color="auto" w:sz="4" w:space="0"/>
              <w:bottom w:val="single" w:color="auto" w:sz="4" w:space="0"/>
              <w:right w:val="single" w:color="auto" w:sz="4" w:space="0"/>
            </w:tcBorders>
            <w:vAlign w:val="center"/>
          </w:tcPr>
          <w:p w14:paraId="740D4039">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14:paraId="6C102BE6">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4C05497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015885DA">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464F672B">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4F09C97D">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B0FE434">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7361F477">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969" w:type="dxa"/>
            <w:tcBorders>
              <w:top w:val="nil"/>
              <w:left w:val="single" w:color="auto" w:sz="4" w:space="0"/>
              <w:bottom w:val="single" w:color="auto" w:sz="4" w:space="0"/>
              <w:right w:val="single" w:color="auto" w:sz="4" w:space="0"/>
            </w:tcBorders>
            <w:vAlign w:val="center"/>
          </w:tcPr>
          <w:p w14:paraId="0CD743A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14:paraId="5ADCBF2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14:paraId="11362D1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14:paraId="585EF50B">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5261738">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14:paraId="5ACF649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518E47B0">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14:paraId="6E66BEB1">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969" w:type="dxa"/>
            <w:tcBorders>
              <w:top w:val="nil"/>
              <w:left w:val="single" w:color="auto" w:sz="4" w:space="0"/>
              <w:bottom w:val="single" w:color="auto" w:sz="4" w:space="0"/>
              <w:right w:val="single" w:color="auto" w:sz="4" w:space="0"/>
            </w:tcBorders>
            <w:vAlign w:val="center"/>
          </w:tcPr>
          <w:p w14:paraId="5D97129A">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14:paraId="2FE231C2">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14:paraId="12CAA48C">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14:paraId="05DED19E">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34545930">
        <w:tblPrEx>
          <w:tblCellMar>
            <w:top w:w="0" w:type="dxa"/>
            <w:left w:w="108" w:type="dxa"/>
            <w:bottom w:w="0" w:type="dxa"/>
            <w:right w:w="108" w:type="dxa"/>
          </w:tblCellMar>
        </w:tblPrEx>
        <w:trPr>
          <w:trHeight w:val="534" w:hRule="atLeast"/>
          <w:jc w:val="center"/>
        </w:trPr>
        <w:tc>
          <w:tcPr>
            <w:tcW w:w="6678" w:type="dxa"/>
            <w:gridSpan w:val="2"/>
            <w:tcBorders>
              <w:top w:val="nil"/>
              <w:left w:val="single" w:color="auto" w:sz="4" w:space="0"/>
              <w:bottom w:val="single" w:color="auto" w:sz="4" w:space="0"/>
              <w:right w:val="single" w:color="auto" w:sz="4" w:space="0"/>
            </w:tcBorders>
          </w:tcPr>
          <w:p w14:paraId="7067746D">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14:paraId="2CE255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14:paraId="49D51633">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14:paraId="667D6881">
        <w:tblPrEx>
          <w:tblCellMar>
            <w:top w:w="0" w:type="dxa"/>
            <w:left w:w="108" w:type="dxa"/>
            <w:bottom w:w="0" w:type="dxa"/>
            <w:right w:w="108" w:type="dxa"/>
          </w:tblCellMar>
        </w:tblPrEx>
        <w:trPr>
          <w:trHeight w:val="534" w:hRule="atLeast"/>
          <w:jc w:val="center"/>
        </w:trPr>
        <w:tc>
          <w:tcPr>
            <w:tcW w:w="8250" w:type="dxa"/>
            <w:gridSpan w:val="4"/>
            <w:tcBorders>
              <w:top w:val="nil"/>
              <w:left w:val="single" w:color="auto" w:sz="4" w:space="0"/>
              <w:bottom w:val="single" w:color="auto" w:sz="4" w:space="0"/>
              <w:right w:val="single" w:color="auto" w:sz="4" w:space="0"/>
            </w:tcBorders>
          </w:tcPr>
          <w:p w14:paraId="45028808">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14:paraId="1311E990">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14:paraId="1E396824">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14:paraId="05F160F3">
      <w:pPr>
        <w:rPr>
          <w:rFonts w:hint="eastAsia" w:ascii="微软雅黑" w:hAnsi="微软雅黑" w:eastAsia="微软雅黑" w:cs="微软雅黑"/>
          <w:color w:val="000000"/>
          <w:highlight w:val="none"/>
        </w:rPr>
      </w:pPr>
    </w:p>
    <w:p w14:paraId="48B757DE">
      <w:pPr>
        <w:pStyle w:val="4"/>
        <w:rPr>
          <w:rFonts w:hint="eastAsia" w:ascii="微软雅黑" w:hAnsi="微软雅黑" w:eastAsia="微软雅黑" w:cs="微软雅黑"/>
          <w:color w:val="000000"/>
          <w:highlight w:val="none"/>
        </w:rPr>
      </w:pPr>
    </w:p>
    <w:p w14:paraId="192461B1">
      <w:pP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4"/>
        <w:rPr>
          <w:rFonts w:hint="eastAsia"/>
        </w:rPr>
      </w:pPr>
    </w:p>
    <w:p w14:paraId="203B568C">
      <w:pPr>
        <w:rPr>
          <w:rFonts w:hint="eastAsia"/>
        </w:rPr>
      </w:pPr>
    </w:p>
    <w:p w14:paraId="444975B4">
      <w:pPr>
        <w:rPr>
          <w:rFonts w:hint="eastAsia"/>
        </w:rPr>
      </w:pPr>
    </w:p>
    <w:p w14:paraId="3305D1C7">
      <w:pPr>
        <w:rPr>
          <w:rFonts w:hint="eastAsia"/>
        </w:rPr>
      </w:pPr>
    </w:p>
    <w:p w14:paraId="61198792">
      <w:pPr>
        <w:rPr>
          <w:rFonts w:hint="eastAsia"/>
        </w:rPr>
      </w:pPr>
    </w:p>
    <w:p w14:paraId="205634E4">
      <w:pPr>
        <w:rPr>
          <w:rFonts w:hint="eastAsia"/>
        </w:rPr>
      </w:pPr>
    </w:p>
    <w:p w14:paraId="49AF1AAD">
      <w:pPr>
        <w:rPr>
          <w:rFonts w:hint="eastAsia"/>
        </w:rPr>
      </w:pPr>
    </w:p>
    <w:p w14:paraId="2DC2BE06">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30"/>
        <w:rPr>
          <w:rFonts w:hint="eastAsia"/>
          <w:color w:val="000000"/>
          <w:highlight w:val="none"/>
        </w:rPr>
      </w:pPr>
    </w:p>
    <w:p w14:paraId="415C4B2C">
      <w:pPr>
        <w:pStyle w:val="30"/>
        <w:rPr>
          <w:rFonts w:hint="eastAsia"/>
          <w:color w:val="000000"/>
          <w:highlight w:val="none"/>
        </w:rPr>
      </w:pPr>
    </w:p>
    <w:p w14:paraId="6578C338">
      <w:pPr>
        <w:pStyle w:val="30"/>
        <w:rPr>
          <w:rFonts w:hint="eastAsia"/>
          <w:color w:val="000000"/>
          <w:highlight w:val="none"/>
        </w:rPr>
      </w:pPr>
    </w:p>
    <w:p w14:paraId="04A25E76">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30"/>
        <w:rPr>
          <w:rFonts w:hint="eastAsia"/>
          <w:color w:val="FF0000"/>
          <w:highlight w:val="none"/>
        </w:rPr>
      </w:pPr>
    </w:p>
    <w:p w14:paraId="2A6D30A5">
      <w:pPr>
        <w:pStyle w:val="30"/>
        <w:rPr>
          <w:rFonts w:hint="eastAsia"/>
          <w:color w:val="000000"/>
          <w:highlight w:val="none"/>
        </w:rPr>
      </w:pPr>
    </w:p>
    <w:p w14:paraId="338F8648">
      <w:pPr>
        <w:pStyle w:val="30"/>
        <w:rPr>
          <w:rFonts w:hint="eastAsia"/>
          <w:color w:val="000000"/>
          <w:highlight w:val="none"/>
        </w:rPr>
      </w:pPr>
    </w:p>
    <w:p w14:paraId="009DBEEE">
      <w:pPr>
        <w:pStyle w:val="30"/>
        <w:rPr>
          <w:rFonts w:hint="eastAsia"/>
          <w:color w:val="000000"/>
          <w:highlight w:val="none"/>
        </w:rPr>
      </w:pPr>
    </w:p>
    <w:p w14:paraId="2E5AB3A2">
      <w:pPr>
        <w:pStyle w:val="30"/>
        <w:rPr>
          <w:rFonts w:hint="eastAsia"/>
          <w:color w:val="000000"/>
          <w:highlight w:val="none"/>
        </w:rPr>
      </w:pPr>
    </w:p>
    <w:p w14:paraId="784A839B">
      <w:pPr>
        <w:pStyle w:val="30"/>
        <w:rPr>
          <w:rFonts w:hint="eastAsia"/>
          <w:color w:val="000000"/>
          <w:highlight w:val="none"/>
        </w:rPr>
      </w:pPr>
    </w:p>
    <w:p w14:paraId="66AE6B3B">
      <w:pPr>
        <w:pStyle w:val="30"/>
        <w:rPr>
          <w:rFonts w:hint="eastAsia"/>
          <w:color w:val="000000"/>
          <w:highlight w:val="none"/>
        </w:rPr>
      </w:pPr>
    </w:p>
    <w:p w14:paraId="09F24D49">
      <w:pPr>
        <w:pStyle w:val="30"/>
        <w:rPr>
          <w:rFonts w:hint="eastAsia"/>
          <w:color w:val="000000"/>
          <w:highlight w:val="none"/>
        </w:rPr>
      </w:pPr>
    </w:p>
    <w:p w14:paraId="728E76DB">
      <w:pPr>
        <w:pStyle w:val="30"/>
        <w:rPr>
          <w:rFonts w:hint="eastAsia"/>
          <w:color w:val="000000"/>
          <w:highlight w:val="none"/>
        </w:rPr>
      </w:pPr>
    </w:p>
    <w:p w14:paraId="2E4CE761">
      <w:pPr>
        <w:pStyle w:val="30"/>
        <w:rPr>
          <w:rFonts w:hint="eastAsia"/>
          <w:color w:val="000000"/>
          <w:highlight w:val="none"/>
        </w:rPr>
      </w:pPr>
    </w:p>
    <w:p w14:paraId="7DF3A52C">
      <w:pPr>
        <w:pStyle w:val="30"/>
        <w:rPr>
          <w:rFonts w:hint="eastAsia"/>
          <w:color w:val="000000"/>
          <w:highlight w:val="none"/>
        </w:rPr>
      </w:pPr>
    </w:p>
    <w:p w14:paraId="63A1F1E3">
      <w:pPr>
        <w:pStyle w:val="30"/>
        <w:rPr>
          <w:rFonts w:hint="eastAsia"/>
          <w:color w:val="000000"/>
          <w:highlight w:val="none"/>
        </w:rPr>
      </w:pPr>
    </w:p>
    <w:p w14:paraId="7E245D88">
      <w:pPr>
        <w:pStyle w:val="30"/>
        <w:rPr>
          <w:rFonts w:hint="eastAsia"/>
          <w:color w:val="000000"/>
          <w:highlight w:val="none"/>
        </w:rPr>
      </w:pPr>
    </w:p>
    <w:p w14:paraId="7525BD9F">
      <w:pPr>
        <w:pStyle w:val="30"/>
        <w:rPr>
          <w:rFonts w:hint="eastAsia"/>
          <w:color w:val="000000"/>
          <w:highlight w:val="none"/>
        </w:rPr>
      </w:pPr>
    </w:p>
    <w:p w14:paraId="71AA9098">
      <w:pPr>
        <w:pStyle w:val="30"/>
        <w:rPr>
          <w:rFonts w:hint="eastAsia"/>
          <w:color w:val="000000"/>
          <w:highlight w:val="none"/>
        </w:rPr>
      </w:pPr>
    </w:p>
    <w:p w14:paraId="2CA06E4F">
      <w:pPr>
        <w:pStyle w:val="30"/>
        <w:rPr>
          <w:rFonts w:hint="eastAsia"/>
          <w:color w:val="000000"/>
          <w:highlight w:val="none"/>
        </w:rPr>
      </w:pPr>
    </w:p>
    <w:p w14:paraId="7EDBBF3E">
      <w:pPr>
        <w:pStyle w:val="30"/>
        <w:rPr>
          <w:rFonts w:hint="eastAsia"/>
          <w:color w:val="000000"/>
          <w:highlight w:val="none"/>
        </w:rPr>
      </w:pPr>
    </w:p>
    <w:p w14:paraId="510F92EF">
      <w:pPr>
        <w:pStyle w:val="30"/>
        <w:rPr>
          <w:rFonts w:hint="eastAsia"/>
          <w:color w:val="000000"/>
          <w:highlight w:val="none"/>
        </w:rPr>
      </w:pPr>
    </w:p>
    <w:p w14:paraId="4FF379D8">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30"/>
        <w:numPr>
          <w:ilvl w:val="0"/>
          <w:numId w:val="1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30"/>
        <w:numPr>
          <w:ilvl w:val="0"/>
          <w:numId w:val="1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30"/>
        <w:rPr>
          <w:rFonts w:hint="eastAsia" w:ascii="宋体" w:hAnsi="宋体" w:cs="宋体"/>
          <w:color w:val="000000"/>
          <w:sz w:val="32"/>
          <w:szCs w:val="32"/>
          <w:highlight w:val="none"/>
        </w:rPr>
      </w:pPr>
    </w:p>
    <w:p w14:paraId="372983FD">
      <w:pPr>
        <w:pStyle w:val="30"/>
        <w:rPr>
          <w:rFonts w:hint="eastAsia" w:ascii="宋体" w:hAnsi="宋体" w:cs="宋体"/>
          <w:color w:val="000000"/>
          <w:sz w:val="32"/>
          <w:szCs w:val="32"/>
          <w:highlight w:val="none"/>
        </w:rPr>
      </w:pPr>
    </w:p>
    <w:p w14:paraId="3678644F">
      <w:pPr>
        <w:pStyle w:val="30"/>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4"/>
        <w:rPr>
          <w:rFonts w:hint="eastAsia"/>
        </w:rPr>
      </w:pPr>
    </w:p>
    <w:p w14:paraId="3EA66BD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中山大学附属仁济医院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15"/>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15"/>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30"/>
        <w:rPr>
          <w:rFonts w:hint="eastAsia" w:ascii="仿宋" w:hAnsi="仿宋" w:eastAsia="仿宋" w:cs="仿宋"/>
          <w:color w:val="000000"/>
          <w:highlight w:val="none"/>
        </w:rPr>
      </w:pPr>
    </w:p>
    <w:p w14:paraId="25D19A98">
      <w:pPr>
        <w:pStyle w:val="30"/>
        <w:ind w:left="0" w:leftChars="0" w:firstLine="0" w:firstLineChars="0"/>
        <w:rPr>
          <w:rFonts w:hint="eastAsia" w:ascii="仿宋" w:hAnsi="仿宋" w:eastAsia="仿宋" w:cs="仿宋"/>
          <w:color w:val="000000"/>
          <w:sz w:val="24"/>
          <w:szCs w:val="24"/>
          <w:highlight w:val="none"/>
        </w:rPr>
      </w:pPr>
    </w:p>
    <w:p w14:paraId="62C32D41">
      <w:pPr>
        <w:pStyle w:val="30"/>
        <w:ind w:left="0" w:leftChars="0" w:firstLine="0" w:firstLineChars="0"/>
        <w:rPr>
          <w:rFonts w:hint="eastAsia" w:ascii="仿宋" w:hAnsi="仿宋" w:eastAsia="仿宋" w:cs="仿宋"/>
          <w:color w:val="000000"/>
          <w:sz w:val="24"/>
          <w:szCs w:val="24"/>
          <w:highlight w:val="none"/>
        </w:rPr>
      </w:pPr>
    </w:p>
    <w:p w14:paraId="775CADAE">
      <w:pPr>
        <w:pStyle w:val="30"/>
        <w:ind w:firstLine="400"/>
        <w:rPr>
          <w:rFonts w:hint="eastAsia" w:ascii="仿宋" w:hAnsi="仿宋" w:eastAsia="仿宋" w:cs="仿宋"/>
          <w:color w:val="000000"/>
          <w:sz w:val="24"/>
          <w:szCs w:val="24"/>
          <w:highlight w:val="none"/>
        </w:rPr>
      </w:pPr>
    </w:p>
    <w:p w14:paraId="12BC972F">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20"/>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5"/>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中山大学附属仁济医院非120急救医疗转运服务项目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35DB7BCC">
      <w:pPr>
        <w:pStyle w:val="2"/>
      </w:pPr>
    </w:p>
    <w:tbl>
      <w:tblPr>
        <w:tblStyle w:val="25"/>
        <w:tblW w:w="4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1565"/>
        <w:gridCol w:w="2074"/>
        <w:gridCol w:w="2074"/>
      </w:tblGrid>
      <w:tr w14:paraId="0DEC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68AB1517">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969" w:type="pct"/>
            <w:tcBorders>
              <w:top w:val="single" w:color="auto" w:sz="4" w:space="0"/>
              <w:left w:val="nil"/>
              <w:bottom w:val="single" w:color="auto" w:sz="4" w:space="0"/>
              <w:right w:val="single" w:color="auto" w:sz="4" w:space="0"/>
            </w:tcBorders>
            <w:vAlign w:val="center"/>
          </w:tcPr>
          <w:p w14:paraId="1362195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284" w:type="pct"/>
            <w:tcBorders>
              <w:top w:val="single" w:color="auto" w:sz="4" w:space="0"/>
              <w:left w:val="nil"/>
              <w:bottom w:val="single" w:color="auto" w:sz="4" w:space="0"/>
              <w:right w:val="single" w:color="auto" w:sz="4" w:space="0"/>
            </w:tcBorders>
            <w:vAlign w:val="center"/>
          </w:tcPr>
          <w:p w14:paraId="543405FD">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每月服务费</w:t>
            </w:r>
          </w:p>
        </w:tc>
        <w:tc>
          <w:tcPr>
            <w:tcW w:w="1283" w:type="pct"/>
            <w:tcBorders>
              <w:top w:val="single" w:color="auto" w:sz="4" w:space="0"/>
              <w:left w:val="nil"/>
              <w:bottom w:val="single" w:color="auto" w:sz="4" w:space="0"/>
              <w:right w:val="single" w:color="auto" w:sz="4" w:space="0"/>
            </w:tcBorders>
            <w:vAlign w:val="center"/>
          </w:tcPr>
          <w:p w14:paraId="4C570F3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投入本项目使用的救护车品牌</w:t>
            </w:r>
          </w:p>
        </w:tc>
      </w:tr>
      <w:tr w14:paraId="79E5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462" w:type="pct"/>
            <w:tcBorders>
              <w:top w:val="single" w:color="auto" w:sz="4" w:space="0"/>
              <w:left w:val="single" w:color="auto" w:sz="4" w:space="0"/>
              <w:bottom w:val="single" w:color="auto" w:sz="4" w:space="0"/>
              <w:right w:val="single" w:color="auto" w:sz="4" w:space="0"/>
            </w:tcBorders>
            <w:vAlign w:val="center"/>
          </w:tcPr>
          <w:p w14:paraId="7E69657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color w:val="000000"/>
                <w:sz w:val="24"/>
                <w:szCs w:val="32"/>
                <w:highlight w:val="none"/>
              </w:rPr>
              <w:t>中山大学附属仁济医院</w:t>
            </w:r>
            <w:r>
              <w:rPr>
                <w:rFonts w:hint="eastAsia" w:ascii="仿宋" w:hAnsi="仿宋" w:eastAsia="仿宋" w:cs="仿宋"/>
                <w:sz w:val="24"/>
                <w:szCs w:val="24"/>
                <w:lang w:val="zh-CN"/>
              </w:rPr>
              <w:t>非120急救医疗转运服务</w:t>
            </w:r>
          </w:p>
        </w:tc>
        <w:tc>
          <w:tcPr>
            <w:tcW w:w="969" w:type="pct"/>
            <w:tcBorders>
              <w:top w:val="single" w:color="auto" w:sz="4" w:space="0"/>
              <w:left w:val="nil"/>
              <w:bottom w:val="single" w:color="auto" w:sz="4" w:space="0"/>
              <w:right w:val="single" w:color="auto" w:sz="4" w:space="0"/>
            </w:tcBorders>
            <w:vAlign w:val="center"/>
          </w:tcPr>
          <w:p w14:paraId="402C285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284" w:type="pct"/>
            <w:tcBorders>
              <w:top w:val="single" w:color="auto" w:sz="4" w:space="0"/>
              <w:left w:val="nil"/>
              <w:bottom w:val="single" w:color="auto" w:sz="4" w:space="0"/>
              <w:right w:val="single" w:color="auto" w:sz="4" w:space="0"/>
            </w:tcBorders>
            <w:vAlign w:val="center"/>
          </w:tcPr>
          <w:p w14:paraId="7A4B020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元</w:t>
            </w:r>
          </w:p>
        </w:tc>
        <w:tc>
          <w:tcPr>
            <w:tcW w:w="1283" w:type="pct"/>
            <w:tcBorders>
              <w:top w:val="single" w:color="auto" w:sz="4" w:space="0"/>
              <w:left w:val="nil"/>
              <w:bottom w:val="single" w:color="auto" w:sz="4" w:space="0"/>
              <w:right w:val="single" w:color="auto" w:sz="4" w:space="0"/>
            </w:tcBorders>
            <w:vAlign w:val="center"/>
          </w:tcPr>
          <w:p w14:paraId="74752BD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p>
        </w:tc>
      </w:tr>
      <w:tr w14:paraId="129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462" w:type="pct"/>
            <w:vMerge w:val="restart"/>
            <w:tcBorders>
              <w:top w:val="single" w:color="auto" w:sz="4" w:space="0"/>
              <w:left w:val="single" w:color="auto" w:sz="4" w:space="0"/>
              <w:right w:val="single" w:color="auto" w:sz="4" w:space="0"/>
            </w:tcBorders>
            <w:vAlign w:val="center"/>
          </w:tcPr>
          <w:p w14:paraId="12BB3824">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537" w:type="pct"/>
            <w:gridSpan w:val="3"/>
            <w:tcBorders>
              <w:top w:val="single" w:color="auto" w:sz="4" w:space="0"/>
              <w:left w:val="nil"/>
              <w:bottom w:val="single" w:color="auto" w:sz="4" w:space="0"/>
              <w:right w:val="single" w:color="auto" w:sz="4" w:space="0"/>
            </w:tcBorders>
            <w:vAlign w:val="center"/>
          </w:tcPr>
          <w:p w14:paraId="2A756B9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14:paraId="1880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62" w:type="pct"/>
            <w:vMerge w:val="continue"/>
            <w:tcBorders>
              <w:left w:val="single" w:color="auto" w:sz="4" w:space="0"/>
              <w:bottom w:val="single" w:color="auto" w:sz="4" w:space="0"/>
              <w:right w:val="single" w:color="auto" w:sz="4" w:space="0"/>
            </w:tcBorders>
            <w:vAlign w:val="center"/>
          </w:tcPr>
          <w:p w14:paraId="20702F4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p>
        </w:tc>
        <w:tc>
          <w:tcPr>
            <w:tcW w:w="3537" w:type="pct"/>
            <w:gridSpan w:val="3"/>
            <w:tcBorders>
              <w:top w:val="single" w:color="auto" w:sz="4" w:space="0"/>
              <w:left w:val="nil"/>
              <w:bottom w:val="single" w:color="auto" w:sz="4" w:space="0"/>
              <w:right w:val="single" w:color="auto" w:sz="4" w:space="0"/>
            </w:tcBorders>
            <w:vAlign w:val="center"/>
          </w:tcPr>
          <w:p w14:paraId="53A6BDE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14:paraId="319FD9EC">
      <w:pPr>
        <w:pStyle w:val="9"/>
        <w:rPr>
          <w:b/>
          <w:bCs/>
          <w:highlight w:val="none"/>
        </w:rPr>
      </w:pPr>
    </w:p>
    <w:p w14:paraId="7B1ABDE3">
      <w:pPr>
        <w:pStyle w:val="30"/>
        <w:rPr>
          <w:rFonts w:hint="eastAsia" w:ascii="仿宋" w:hAnsi="仿宋" w:eastAsia="仿宋" w:cs="仿宋"/>
          <w:color w:val="000000"/>
          <w:sz w:val="21"/>
          <w:szCs w:val="21"/>
          <w:highlight w:val="none"/>
        </w:rPr>
      </w:pPr>
    </w:p>
    <w:p w14:paraId="7AFB3EA7">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人工、车辆、车辆保养、设备、保险、燃油、税金和伴随货物服务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14:paraId="002CBBFC">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30"/>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top"/>
          </w:tcPr>
          <w:p w14:paraId="73F67C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响应人</w:t>
            </w:r>
            <w:r>
              <w:rPr>
                <w:rFonts w:hint="eastAsia" w:ascii="仿宋" w:hAnsi="仿宋" w:eastAsia="仿宋" w:cs="仿宋"/>
                <w:color w:val="000000"/>
                <w:sz w:val="21"/>
                <w:szCs w:val="21"/>
                <w:highlight w:val="none"/>
                <w:lang w:val="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30"/>
        <w:ind w:left="0" w:leftChars="0" w:firstLine="0" w:firstLineChars="0"/>
        <w:rPr>
          <w:rFonts w:hint="eastAsia" w:ascii="仿宋" w:hAnsi="仿宋" w:eastAsia="仿宋" w:cs="仿宋"/>
          <w:color w:val="000000"/>
          <w:szCs w:val="21"/>
          <w:highlight w:val="none"/>
          <w:lang w:eastAsia="zh-CN"/>
        </w:rPr>
      </w:pPr>
    </w:p>
    <w:p w14:paraId="3E500AA7">
      <w:pPr>
        <w:pStyle w:val="30"/>
        <w:rPr>
          <w:rFonts w:hint="eastAsia" w:ascii="仿宋" w:hAnsi="仿宋" w:eastAsia="仿宋" w:cs="仿宋"/>
          <w:color w:val="000000"/>
          <w:szCs w:val="21"/>
          <w:highlight w:val="none"/>
          <w:lang w:eastAsia="zh-CN"/>
        </w:rPr>
      </w:pPr>
    </w:p>
    <w:p w14:paraId="745FADD7">
      <w:pPr>
        <w:pStyle w:val="30"/>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30"/>
        <w:rPr>
          <w:rFonts w:ascii="仿宋_GB2312" w:hAnsi="华文仿宋" w:eastAsia="仿宋_GB2312" w:cs="华文仿宋"/>
          <w:bCs/>
          <w:color w:val="000000"/>
          <w:szCs w:val="21"/>
          <w:highlight w:val="none"/>
        </w:rPr>
      </w:pPr>
    </w:p>
    <w:p w14:paraId="734DE2AF">
      <w:pPr>
        <w:pStyle w:val="30"/>
        <w:rPr>
          <w:rFonts w:hint="eastAsia" w:ascii="宋体" w:hAnsi="宋体" w:cs="宋体"/>
          <w:color w:val="000000"/>
          <w:szCs w:val="21"/>
          <w:highlight w:val="none"/>
          <w:lang w:eastAsia="zh-CN"/>
        </w:rPr>
      </w:pPr>
    </w:p>
    <w:p w14:paraId="22125549">
      <w:pPr>
        <w:pStyle w:val="30"/>
        <w:rPr>
          <w:rFonts w:ascii="仿宋_GB2312" w:hAnsi="华文仿宋" w:eastAsia="仿宋_GB2312" w:cs="华文仿宋"/>
          <w:bCs/>
          <w:color w:val="000000"/>
          <w:szCs w:val="21"/>
          <w:highlight w:val="none"/>
        </w:rPr>
      </w:pPr>
    </w:p>
    <w:p w14:paraId="2A53B3A6">
      <w:pPr>
        <w:pStyle w:val="30"/>
        <w:rPr>
          <w:rFonts w:hint="eastAsia" w:ascii="宋体" w:hAnsi="宋体" w:cs="宋体"/>
          <w:color w:val="000000"/>
          <w:szCs w:val="21"/>
          <w:highlight w:val="none"/>
          <w:lang w:eastAsia="zh-CN"/>
        </w:rPr>
      </w:pPr>
    </w:p>
    <w:p w14:paraId="11657108">
      <w:pPr>
        <w:pStyle w:val="30"/>
        <w:rPr>
          <w:rFonts w:hint="eastAsia" w:ascii="宋体" w:hAnsi="宋体" w:cs="宋体"/>
          <w:color w:val="000000"/>
          <w:szCs w:val="21"/>
          <w:highlight w:val="none"/>
          <w:lang w:eastAsia="zh-CN"/>
        </w:rPr>
      </w:pPr>
    </w:p>
    <w:p w14:paraId="1110ECB4">
      <w:pPr>
        <w:pStyle w:val="30"/>
        <w:rPr>
          <w:rFonts w:hint="eastAsia" w:ascii="宋体" w:hAnsi="宋体" w:cs="宋体"/>
          <w:color w:val="000000"/>
          <w:szCs w:val="21"/>
          <w:highlight w:val="none"/>
          <w:lang w:eastAsia="zh-CN"/>
        </w:rPr>
      </w:pPr>
    </w:p>
    <w:p w14:paraId="54544EDC">
      <w:pPr>
        <w:pStyle w:val="30"/>
        <w:rPr>
          <w:rFonts w:hint="eastAsia" w:ascii="宋体" w:hAnsi="宋体" w:cs="宋体"/>
          <w:color w:val="000000"/>
          <w:szCs w:val="21"/>
          <w:highlight w:val="none"/>
          <w:lang w:eastAsia="zh-CN"/>
        </w:rPr>
      </w:pPr>
    </w:p>
    <w:p w14:paraId="2382DE53">
      <w:pPr>
        <w:pStyle w:val="30"/>
        <w:rPr>
          <w:rFonts w:hint="eastAsia" w:ascii="宋体" w:hAnsi="宋体" w:cs="宋体"/>
          <w:color w:val="000000"/>
          <w:szCs w:val="21"/>
          <w:highlight w:val="none"/>
          <w:lang w:eastAsia="zh-CN"/>
        </w:rPr>
      </w:pPr>
    </w:p>
    <w:p w14:paraId="2F183A18">
      <w:pPr>
        <w:pStyle w:val="30"/>
        <w:rPr>
          <w:rFonts w:hint="eastAsia" w:ascii="宋体" w:hAnsi="宋体" w:cs="宋体"/>
          <w:color w:val="000000"/>
          <w:szCs w:val="21"/>
          <w:highlight w:val="none"/>
          <w:lang w:eastAsia="zh-CN"/>
        </w:rPr>
      </w:pPr>
    </w:p>
    <w:p w14:paraId="19B2FAAC">
      <w:pPr>
        <w:pStyle w:val="30"/>
        <w:rPr>
          <w:rFonts w:hint="eastAsia" w:ascii="宋体" w:hAnsi="宋体" w:cs="宋体"/>
          <w:color w:val="000000"/>
          <w:szCs w:val="21"/>
          <w:highlight w:val="none"/>
          <w:lang w:eastAsia="zh-CN"/>
        </w:rPr>
      </w:pPr>
    </w:p>
    <w:p w14:paraId="4D10C4FE">
      <w:pPr>
        <w:pStyle w:val="30"/>
        <w:rPr>
          <w:rFonts w:hint="eastAsia" w:ascii="宋体" w:hAnsi="宋体" w:cs="宋体"/>
          <w:color w:val="000000"/>
          <w:szCs w:val="21"/>
          <w:highlight w:val="none"/>
          <w:lang w:eastAsia="zh-CN"/>
        </w:rPr>
      </w:pPr>
    </w:p>
    <w:p w14:paraId="246A9FC2">
      <w:pPr>
        <w:pStyle w:val="30"/>
        <w:rPr>
          <w:rFonts w:ascii="仿宋_GB2312" w:hAnsi="华文仿宋" w:eastAsia="仿宋_GB2312" w:cs="华文仿宋"/>
          <w:bCs/>
          <w:color w:val="000000"/>
          <w:szCs w:val="21"/>
          <w:highlight w:val="none"/>
        </w:rPr>
      </w:pPr>
    </w:p>
    <w:p w14:paraId="415E7A76">
      <w:pPr>
        <w:pStyle w:val="30"/>
        <w:rPr>
          <w:rFonts w:hint="eastAsia" w:ascii="宋体" w:hAnsi="宋体" w:cs="宋体"/>
          <w:color w:val="000000"/>
          <w:szCs w:val="21"/>
          <w:highlight w:val="none"/>
          <w:lang w:eastAsia="zh-CN"/>
        </w:rPr>
      </w:pPr>
    </w:p>
    <w:p w14:paraId="696A324F">
      <w:pPr>
        <w:pStyle w:val="30"/>
        <w:rPr>
          <w:rFonts w:hint="eastAsia" w:ascii="宋体" w:hAnsi="宋体" w:cs="宋体"/>
          <w:color w:val="000000"/>
          <w:szCs w:val="21"/>
          <w:highlight w:val="none"/>
          <w:lang w:eastAsia="zh-CN"/>
        </w:rPr>
      </w:pPr>
    </w:p>
    <w:p w14:paraId="61C676A6">
      <w:pPr>
        <w:pStyle w:val="30"/>
        <w:rPr>
          <w:rFonts w:hint="eastAsia" w:ascii="宋体" w:hAnsi="宋体" w:cs="宋体"/>
          <w:color w:val="000000"/>
          <w:szCs w:val="21"/>
          <w:highlight w:val="none"/>
          <w:lang w:eastAsia="zh-CN"/>
        </w:rPr>
      </w:pPr>
    </w:p>
    <w:p w14:paraId="684FBDD8">
      <w:pPr>
        <w:pStyle w:val="30"/>
        <w:rPr>
          <w:rFonts w:hint="eastAsia" w:ascii="宋体" w:hAnsi="宋体" w:cs="宋体"/>
          <w:color w:val="000000"/>
          <w:szCs w:val="21"/>
          <w:highlight w:val="none"/>
          <w:lang w:eastAsia="zh-CN"/>
        </w:rPr>
      </w:pPr>
    </w:p>
    <w:p w14:paraId="0F94592F">
      <w:pPr>
        <w:pStyle w:val="30"/>
        <w:rPr>
          <w:rFonts w:hint="eastAsia" w:ascii="宋体" w:hAnsi="宋体" w:cs="宋体"/>
          <w:color w:val="000000"/>
          <w:szCs w:val="21"/>
          <w:highlight w:val="none"/>
          <w:lang w:eastAsia="zh-CN"/>
        </w:rPr>
      </w:pPr>
    </w:p>
    <w:p w14:paraId="5F822CF1">
      <w:pPr>
        <w:pStyle w:val="30"/>
        <w:rPr>
          <w:rFonts w:hint="eastAsia" w:ascii="宋体" w:hAnsi="宋体" w:cs="宋体"/>
          <w:color w:val="000000"/>
          <w:szCs w:val="21"/>
          <w:highlight w:val="none"/>
          <w:lang w:eastAsia="zh-CN"/>
        </w:rPr>
      </w:pPr>
    </w:p>
    <w:p w14:paraId="1F00174F">
      <w:pPr>
        <w:pStyle w:val="30"/>
        <w:rPr>
          <w:rFonts w:hint="eastAsia" w:ascii="宋体" w:hAnsi="宋体" w:cs="宋体"/>
          <w:color w:val="000000"/>
          <w:szCs w:val="21"/>
          <w:highlight w:val="none"/>
          <w:lang w:eastAsia="zh-CN"/>
        </w:rPr>
      </w:pPr>
    </w:p>
    <w:p w14:paraId="4B38F0CF">
      <w:pPr>
        <w:pStyle w:val="30"/>
        <w:rPr>
          <w:rFonts w:hint="eastAsia" w:ascii="宋体" w:hAnsi="宋体" w:cs="宋体"/>
          <w:color w:val="000000"/>
          <w:szCs w:val="21"/>
          <w:highlight w:val="none"/>
          <w:lang w:eastAsia="zh-CN"/>
        </w:rPr>
      </w:pPr>
    </w:p>
    <w:p w14:paraId="3AF24BF6">
      <w:pPr>
        <w:pStyle w:val="30"/>
        <w:rPr>
          <w:rFonts w:hint="eastAsia" w:ascii="宋体" w:hAnsi="宋体" w:cs="宋体"/>
          <w:color w:val="000000"/>
          <w:szCs w:val="21"/>
          <w:highlight w:val="none"/>
          <w:lang w:eastAsia="zh-CN"/>
        </w:rPr>
      </w:pPr>
    </w:p>
    <w:p w14:paraId="15CC8FB6">
      <w:pPr>
        <w:pStyle w:val="30"/>
        <w:rPr>
          <w:rFonts w:hint="eastAsia" w:ascii="宋体" w:hAnsi="宋体" w:cs="宋体"/>
          <w:color w:val="000000"/>
          <w:szCs w:val="21"/>
          <w:highlight w:val="none"/>
          <w:lang w:eastAsia="zh-CN"/>
        </w:rPr>
      </w:pPr>
    </w:p>
    <w:p w14:paraId="06E9C225">
      <w:pPr>
        <w:pStyle w:val="30"/>
        <w:rPr>
          <w:rFonts w:hint="eastAsia" w:ascii="宋体" w:hAnsi="宋体" w:cs="宋体"/>
          <w:color w:val="000000"/>
          <w:szCs w:val="21"/>
          <w:highlight w:val="none"/>
          <w:lang w:eastAsia="zh-CN"/>
        </w:rPr>
      </w:pPr>
    </w:p>
    <w:p w14:paraId="0EDC8FCE">
      <w:pPr>
        <w:pStyle w:val="30"/>
        <w:rPr>
          <w:rFonts w:hint="eastAsia" w:ascii="宋体" w:hAnsi="宋体" w:cs="宋体"/>
          <w:color w:val="000000"/>
          <w:szCs w:val="21"/>
          <w:highlight w:val="none"/>
          <w:lang w:eastAsia="zh-CN"/>
        </w:rPr>
      </w:pPr>
    </w:p>
    <w:p w14:paraId="14575DF9">
      <w:pPr>
        <w:pStyle w:val="30"/>
        <w:rPr>
          <w:rFonts w:hint="eastAsia" w:ascii="宋体" w:hAnsi="宋体" w:cs="宋体"/>
          <w:color w:val="000000"/>
          <w:szCs w:val="21"/>
          <w:highlight w:val="none"/>
          <w:lang w:eastAsia="zh-CN"/>
        </w:rPr>
      </w:pPr>
    </w:p>
    <w:p w14:paraId="51B55AD2">
      <w:pPr>
        <w:pStyle w:val="30"/>
        <w:rPr>
          <w:rFonts w:hint="eastAsia" w:ascii="宋体" w:hAnsi="宋体" w:cs="宋体"/>
          <w:color w:val="000000"/>
          <w:szCs w:val="21"/>
          <w:highlight w:val="none"/>
          <w:lang w:eastAsia="zh-CN"/>
        </w:rPr>
      </w:pPr>
    </w:p>
    <w:p w14:paraId="4333768D">
      <w:pPr>
        <w:pStyle w:val="30"/>
        <w:rPr>
          <w:rFonts w:hint="eastAsia" w:ascii="宋体" w:hAnsi="宋体" w:cs="宋体"/>
          <w:color w:val="000000"/>
          <w:szCs w:val="21"/>
          <w:highlight w:val="none"/>
          <w:lang w:eastAsia="zh-CN"/>
        </w:rPr>
      </w:pPr>
    </w:p>
    <w:p w14:paraId="7DD832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483EDE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4B7959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D162D6B">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33BB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B4A12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7B005A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DFD42A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8CA7EC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055F1B7">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D800A8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428E05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2118365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9CD4D13">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1BF3AB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16488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BADB4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3D7D8E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AA6406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13060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AA8720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30"/>
        <w:rPr>
          <w:rFonts w:hint="eastAsia" w:ascii="宋体" w:hAnsi="宋体" w:cs="宋体"/>
          <w:color w:val="auto"/>
          <w:szCs w:val="21"/>
          <w:highlight w:val="none"/>
          <w:lang w:eastAsia="zh-CN"/>
        </w:rPr>
      </w:pPr>
    </w:p>
    <w:p w14:paraId="353A2C3B">
      <w:pPr>
        <w:pStyle w:val="30"/>
        <w:rPr>
          <w:rFonts w:hint="eastAsia" w:ascii="宋体" w:hAnsi="宋体" w:cs="宋体"/>
          <w:color w:val="auto"/>
          <w:szCs w:val="21"/>
          <w:highlight w:val="none"/>
          <w:lang w:eastAsia="zh-CN"/>
        </w:rPr>
      </w:pPr>
    </w:p>
    <w:p w14:paraId="597D2F6D">
      <w:pPr>
        <w:pStyle w:val="30"/>
        <w:rPr>
          <w:rFonts w:hint="eastAsia" w:ascii="宋体" w:hAnsi="宋体" w:cs="宋体"/>
          <w:color w:val="auto"/>
          <w:szCs w:val="21"/>
          <w:highlight w:val="none"/>
          <w:lang w:eastAsia="zh-CN"/>
        </w:rPr>
      </w:pPr>
    </w:p>
    <w:p w14:paraId="1C7B92FD">
      <w:pPr>
        <w:pStyle w:val="30"/>
        <w:rPr>
          <w:rFonts w:hint="eastAsia" w:ascii="宋体" w:hAnsi="宋体" w:cs="宋体"/>
          <w:color w:val="auto"/>
          <w:szCs w:val="21"/>
          <w:highlight w:val="none"/>
          <w:lang w:eastAsia="zh-CN"/>
        </w:rPr>
      </w:pPr>
    </w:p>
    <w:p w14:paraId="31B76AF5">
      <w:pPr>
        <w:pStyle w:val="30"/>
        <w:rPr>
          <w:rFonts w:hint="eastAsia" w:ascii="宋体" w:hAnsi="宋体" w:cs="宋体"/>
          <w:color w:val="auto"/>
          <w:szCs w:val="21"/>
          <w:highlight w:val="none"/>
          <w:lang w:eastAsia="zh-CN"/>
        </w:rPr>
      </w:pPr>
    </w:p>
    <w:p w14:paraId="26CFD62B">
      <w:pPr>
        <w:pStyle w:val="30"/>
        <w:rPr>
          <w:rFonts w:hint="eastAsia" w:ascii="宋体" w:hAnsi="宋体" w:cs="宋体"/>
          <w:color w:val="auto"/>
          <w:szCs w:val="21"/>
          <w:highlight w:val="none"/>
          <w:lang w:eastAsia="zh-CN"/>
        </w:rPr>
      </w:pPr>
    </w:p>
    <w:p w14:paraId="286D41B8">
      <w:pPr>
        <w:pStyle w:val="30"/>
        <w:rPr>
          <w:rFonts w:hint="eastAsia" w:ascii="宋体" w:hAnsi="宋体" w:cs="宋体"/>
          <w:color w:val="auto"/>
          <w:szCs w:val="21"/>
          <w:highlight w:val="none"/>
          <w:lang w:eastAsia="zh-CN"/>
        </w:rPr>
      </w:pPr>
    </w:p>
    <w:p w14:paraId="4B53192C">
      <w:pPr>
        <w:pStyle w:val="30"/>
        <w:rPr>
          <w:rFonts w:hint="eastAsia" w:ascii="宋体" w:hAnsi="宋体" w:cs="宋体"/>
          <w:color w:val="auto"/>
          <w:szCs w:val="21"/>
          <w:highlight w:val="none"/>
          <w:lang w:eastAsia="zh-CN"/>
        </w:rPr>
      </w:pPr>
    </w:p>
    <w:p w14:paraId="29A1E61B">
      <w:pPr>
        <w:pStyle w:val="30"/>
        <w:rPr>
          <w:rFonts w:hint="eastAsia" w:ascii="宋体" w:hAnsi="宋体" w:cs="宋体"/>
          <w:color w:val="auto"/>
          <w:szCs w:val="21"/>
          <w:highlight w:val="none"/>
          <w:lang w:eastAsia="zh-CN"/>
        </w:rPr>
      </w:pPr>
    </w:p>
    <w:p w14:paraId="43E12E36">
      <w:pPr>
        <w:pStyle w:val="30"/>
        <w:rPr>
          <w:rFonts w:hint="eastAsia" w:ascii="宋体" w:hAnsi="宋体" w:cs="宋体"/>
          <w:color w:val="auto"/>
          <w:szCs w:val="21"/>
          <w:highlight w:val="none"/>
          <w:lang w:eastAsia="zh-CN"/>
        </w:rPr>
      </w:pPr>
    </w:p>
    <w:p w14:paraId="5BEA32B5">
      <w:pPr>
        <w:pStyle w:val="30"/>
        <w:rPr>
          <w:rFonts w:hint="eastAsia" w:ascii="宋体" w:hAnsi="宋体" w:cs="宋体"/>
          <w:color w:val="auto"/>
          <w:szCs w:val="21"/>
          <w:highlight w:val="none"/>
          <w:lang w:eastAsia="zh-CN"/>
        </w:rPr>
      </w:pPr>
    </w:p>
    <w:p w14:paraId="58D8F17A">
      <w:pPr>
        <w:pStyle w:val="30"/>
        <w:rPr>
          <w:rFonts w:hint="eastAsia" w:ascii="宋体" w:hAnsi="宋体" w:cs="宋体"/>
          <w:color w:val="auto"/>
          <w:szCs w:val="21"/>
          <w:highlight w:val="none"/>
          <w:lang w:eastAsia="zh-CN"/>
        </w:rPr>
      </w:pPr>
    </w:p>
    <w:p w14:paraId="7C66C6FF">
      <w:pPr>
        <w:pStyle w:val="30"/>
        <w:rPr>
          <w:rFonts w:hint="eastAsia" w:ascii="宋体" w:hAnsi="宋体" w:cs="宋体"/>
          <w:color w:val="auto"/>
          <w:szCs w:val="21"/>
          <w:highlight w:val="none"/>
          <w:lang w:eastAsia="zh-CN"/>
        </w:rPr>
      </w:pPr>
    </w:p>
    <w:p w14:paraId="7334ADAF">
      <w:pPr>
        <w:pStyle w:val="30"/>
        <w:rPr>
          <w:rFonts w:hint="eastAsia" w:ascii="宋体" w:hAnsi="宋体" w:cs="宋体"/>
          <w:color w:val="auto"/>
          <w:szCs w:val="21"/>
          <w:highlight w:val="none"/>
          <w:lang w:eastAsia="zh-CN"/>
        </w:rPr>
      </w:pPr>
    </w:p>
    <w:p w14:paraId="39EDE0D7">
      <w:pPr>
        <w:pStyle w:val="30"/>
        <w:rPr>
          <w:rFonts w:hint="eastAsia" w:ascii="宋体" w:hAnsi="宋体" w:cs="宋体"/>
          <w:color w:val="auto"/>
          <w:szCs w:val="21"/>
          <w:highlight w:val="none"/>
          <w:lang w:eastAsia="zh-CN"/>
        </w:rPr>
      </w:pPr>
    </w:p>
    <w:p w14:paraId="6440A3C2">
      <w:pPr>
        <w:pStyle w:val="30"/>
        <w:rPr>
          <w:rFonts w:hint="eastAsia" w:ascii="宋体" w:hAnsi="宋体" w:cs="宋体"/>
          <w:color w:val="auto"/>
          <w:szCs w:val="21"/>
          <w:highlight w:val="none"/>
          <w:lang w:eastAsia="zh-CN"/>
        </w:rPr>
      </w:pPr>
    </w:p>
    <w:p w14:paraId="23F310D0">
      <w:pPr>
        <w:pStyle w:val="30"/>
        <w:rPr>
          <w:rFonts w:hint="eastAsia" w:ascii="宋体" w:hAnsi="宋体" w:cs="宋体"/>
          <w:color w:val="auto"/>
          <w:szCs w:val="21"/>
          <w:highlight w:val="none"/>
          <w:lang w:eastAsia="zh-CN"/>
        </w:rPr>
      </w:pPr>
    </w:p>
    <w:p w14:paraId="3961F9A0">
      <w:pPr>
        <w:pStyle w:val="30"/>
        <w:rPr>
          <w:rFonts w:hint="eastAsia" w:ascii="宋体" w:hAnsi="宋体" w:cs="宋体"/>
          <w:color w:val="auto"/>
          <w:szCs w:val="21"/>
          <w:highlight w:val="none"/>
          <w:lang w:eastAsia="zh-CN"/>
        </w:rPr>
      </w:pPr>
    </w:p>
    <w:p w14:paraId="39DBF0FB">
      <w:pPr>
        <w:pStyle w:val="30"/>
        <w:rPr>
          <w:rFonts w:hint="eastAsia" w:ascii="宋体" w:hAnsi="宋体" w:cs="宋体"/>
          <w:color w:val="auto"/>
          <w:szCs w:val="21"/>
          <w:highlight w:val="none"/>
          <w:lang w:eastAsia="zh-CN"/>
        </w:rPr>
      </w:pPr>
    </w:p>
    <w:p w14:paraId="10125766">
      <w:pPr>
        <w:pStyle w:val="30"/>
        <w:rPr>
          <w:rFonts w:hint="eastAsia" w:ascii="宋体" w:hAnsi="宋体" w:cs="宋体"/>
          <w:color w:val="auto"/>
          <w:szCs w:val="21"/>
          <w:highlight w:val="none"/>
          <w:lang w:eastAsia="zh-CN"/>
        </w:rPr>
      </w:pPr>
    </w:p>
    <w:p w14:paraId="7AD08C95">
      <w:pPr>
        <w:pStyle w:val="30"/>
        <w:rPr>
          <w:rFonts w:hint="eastAsia" w:ascii="宋体" w:hAnsi="宋体" w:cs="宋体"/>
          <w:color w:val="auto"/>
          <w:szCs w:val="21"/>
          <w:highlight w:val="none"/>
          <w:lang w:eastAsia="zh-CN"/>
        </w:rPr>
      </w:pPr>
    </w:p>
    <w:p w14:paraId="6CB2DF05">
      <w:pPr>
        <w:pStyle w:val="30"/>
        <w:rPr>
          <w:rFonts w:hint="eastAsia" w:ascii="宋体" w:hAnsi="宋体" w:cs="宋体"/>
          <w:color w:val="auto"/>
          <w:szCs w:val="21"/>
          <w:highlight w:val="none"/>
          <w:lang w:eastAsia="zh-CN"/>
        </w:rPr>
      </w:pPr>
    </w:p>
    <w:p w14:paraId="4F4E4594">
      <w:pPr>
        <w:pStyle w:val="30"/>
        <w:rPr>
          <w:rFonts w:hint="eastAsia" w:ascii="宋体" w:hAnsi="宋体" w:cs="宋体"/>
          <w:color w:val="auto"/>
          <w:szCs w:val="21"/>
          <w:highlight w:val="none"/>
          <w:lang w:eastAsia="zh-CN"/>
        </w:rPr>
      </w:pPr>
    </w:p>
    <w:p w14:paraId="67E11517">
      <w:pPr>
        <w:pStyle w:val="30"/>
        <w:rPr>
          <w:rFonts w:hint="eastAsia" w:ascii="宋体" w:hAnsi="宋体" w:cs="宋体"/>
          <w:color w:val="auto"/>
          <w:szCs w:val="21"/>
          <w:highlight w:val="none"/>
          <w:lang w:eastAsia="zh-CN"/>
        </w:rPr>
      </w:pPr>
    </w:p>
    <w:p w14:paraId="35021BAC">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E890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D3D536F">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40A889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1578255">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C1EFFE8">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71A7F8D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6AF5AAC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1604FFE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312A4498">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hint="eastAsia" w:ascii="仿宋_GB2312" w:eastAsia="仿宋_GB2312" w:cs="仿宋_GB2312"/>
          <w:b/>
          <w:bCs/>
          <w:color w:val="FF0000"/>
          <w:position w:val="-60"/>
          <w:sz w:val="56"/>
          <w:szCs w:val="56"/>
          <w:highlight w:val="none"/>
          <w:lang w:eastAsia="zh-CN"/>
        </w:rPr>
      </w:pPr>
      <w:r>
        <w:rPr>
          <w:rFonts w:hint="eastAsia" w:ascii="仿宋_GB2312" w:hAnsi="Calibri Light" w:eastAsia="仿宋_GB2312" w:cs="仿宋_GB2312"/>
          <w:b/>
          <w:bCs/>
          <w:color w:val="FF0000"/>
          <w:position w:val="-60"/>
          <w:sz w:val="52"/>
          <w:szCs w:val="52"/>
          <w:highlight w:val="none"/>
          <w:lang w:eastAsia="zh-CN"/>
        </w:rPr>
        <w:t>中山大学附属仁济医院</w:t>
      </w:r>
    </w:p>
    <w:p w14:paraId="0EA9C98B">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2EC31C48">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中山大学附属仁济医院非120急救医疗转运服务项目  </w:t>
      </w:r>
    </w:p>
    <w:p w14:paraId="06425D9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（下称医院）的规章制度，我公司特作出以下廉洁守约承诺：</w:t>
      </w:r>
    </w:p>
    <w:p w14:paraId="06947D2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9DE224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D9164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6EEA5D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4F55A7C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0FDC219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83F355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7E0E434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0DA6E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2BEF63F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1ED66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88033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79A815D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E0350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54125550">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589E94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EDF2EE4">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56A3BB11">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0291B8E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138517A">
      <w:pPr>
        <w:pStyle w:val="2"/>
        <w:rPr>
          <w:color w:val="000000"/>
          <w:highlight w:val="none"/>
        </w:rPr>
      </w:pPr>
    </w:p>
    <w:p w14:paraId="2A048354">
      <w:pPr>
        <w:pStyle w:val="2"/>
        <w:rPr>
          <w:color w:val="000000"/>
          <w:highlight w:val="none"/>
        </w:rPr>
      </w:pPr>
    </w:p>
    <w:p w14:paraId="7723241D">
      <w:pPr>
        <w:pStyle w:val="2"/>
        <w:rPr>
          <w:color w:val="000000"/>
          <w:highlight w:val="none"/>
        </w:rPr>
      </w:pPr>
    </w:p>
    <w:p w14:paraId="695F0737">
      <w:pPr>
        <w:pStyle w:val="2"/>
        <w:rPr>
          <w:color w:val="000000"/>
          <w:highlight w:val="none"/>
        </w:rPr>
      </w:pPr>
    </w:p>
    <w:p w14:paraId="49CA6D6E">
      <w:pPr>
        <w:pStyle w:val="2"/>
        <w:rPr>
          <w:color w:val="000000"/>
          <w:highlight w:val="none"/>
        </w:rPr>
      </w:pPr>
    </w:p>
    <w:p w14:paraId="1C8DB7F6">
      <w:pPr>
        <w:pStyle w:val="2"/>
        <w:rPr>
          <w:color w:val="000000"/>
          <w:highlight w:val="none"/>
        </w:rPr>
      </w:pPr>
    </w:p>
    <w:p w14:paraId="0FAEE8D4">
      <w:pPr>
        <w:pStyle w:val="2"/>
        <w:rPr>
          <w:color w:val="000000"/>
          <w:highlight w:val="none"/>
        </w:rPr>
      </w:pPr>
    </w:p>
    <w:p w14:paraId="395D47E6">
      <w:pPr>
        <w:pStyle w:val="2"/>
        <w:rPr>
          <w:color w:val="000000"/>
          <w:highlight w:val="none"/>
        </w:rPr>
      </w:pPr>
    </w:p>
    <w:p w14:paraId="5E591F17">
      <w:pPr>
        <w:pStyle w:val="2"/>
        <w:rPr>
          <w:color w:val="000000"/>
          <w:highlight w:val="none"/>
        </w:rPr>
      </w:pPr>
    </w:p>
    <w:p w14:paraId="673A0951">
      <w:pPr>
        <w:pStyle w:val="2"/>
        <w:rPr>
          <w:color w:val="000000"/>
          <w:highlight w:val="none"/>
        </w:rPr>
      </w:pPr>
    </w:p>
    <w:p w14:paraId="11308363">
      <w:pPr>
        <w:pStyle w:val="2"/>
        <w:rPr>
          <w:color w:val="000000"/>
          <w:highlight w:val="none"/>
        </w:rPr>
      </w:pPr>
    </w:p>
    <w:p w14:paraId="19B597BB">
      <w:pPr>
        <w:pStyle w:val="2"/>
        <w:rPr>
          <w:color w:val="000000"/>
          <w:highlight w:val="none"/>
        </w:rPr>
      </w:pPr>
    </w:p>
    <w:p w14:paraId="4A317A0E">
      <w:pPr>
        <w:pStyle w:val="2"/>
        <w:rPr>
          <w:color w:val="000000"/>
          <w:highlight w:val="none"/>
        </w:rPr>
      </w:pPr>
    </w:p>
    <w:p w14:paraId="5F759F3F">
      <w:pPr>
        <w:pStyle w:val="53"/>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28A13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Cs/>
          <w:color w:val="auto"/>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511FD4D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auto"/>
          <w:sz w:val="24"/>
          <w:szCs w:val="24"/>
        </w:rPr>
      </w:pPr>
    </w:p>
    <w:p w14:paraId="11D54A1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52DC3C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D0F366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DD6E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94C00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F931B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C4DD94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DB530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FF8B1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CFD06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FE92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E7F3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EB3A3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68B9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C939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B0961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3333EE1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C657F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F22363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2AB2CA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DB58E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B1B9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2CD9D9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13"/>
        <w:shd w:val="clear" w:color="auto" w:fill="FFFFFF"/>
        <w:rPr>
          <w:rFonts w:hint="eastAsia" w:ascii="仿宋" w:hAnsi="仿宋" w:eastAsia="仿宋" w:cs="仿宋"/>
          <w:sz w:val="21"/>
          <w:szCs w:val="21"/>
          <w:highlight w:val="none"/>
        </w:rPr>
      </w:pPr>
    </w:p>
    <w:p w14:paraId="11C090B5">
      <w:pPr>
        <w:pStyle w:val="13"/>
        <w:shd w:val="clear" w:color="auto" w:fill="FFFFFF"/>
        <w:rPr>
          <w:rFonts w:hint="eastAsia" w:ascii="仿宋" w:hAnsi="仿宋" w:eastAsia="仿宋" w:cs="仿宋"/>
          <w:sz w:val="21"/>
          <w:szCs w:val="21"/>
          <w:highlight w:val="none"/>
        </w:rPr>
      </w:pPr>
    </w:p>
    <w:p w14:paraId="77DB0D31">
      <w:pPr>
        <w:pStyle w:val="13"/>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2B88D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248573ED">
      <w:pPr>
        <w:pStyle w:val="1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7FFA956">
      <w:pPr>
        <w:pStyle w:val="14"/>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69BCD4E9">
      <w:pPr>
        <w:pStyle w:val="14"/>
        <w:tabs>
          <w:tab w:val="left" w:pos="900"/>
        </w:tabs>
        <w:spacing w:line="400" w:lineRule="exact"/>
        <w:ind w:firstLine="0"/>
        <w:rPr>
          <w:rFonts w:hint="eastAsia" w:ascii="仿宋" w:hAnsi="仿宋" w:eastAsia="仿宋" w:cs="仿宋"/>
          <w:bCs/>
          <w:color w:val="000000"/>
          <w:highlight w:val="none"/>
          <w:lang w:val="en-US"/>
        </w:rPr>
      </w:pPr>
    </w:p>
    <w:p w14:paraId="5F87B14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32A1D8B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0AB9FBF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86E577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1E61D589">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106BF6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4AC93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86B3E7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0562CE15">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5E0A0E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1E1170B">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DF18A1F">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1ACB678B">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34C4F5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F78E8E9">
      <w:pPr>
        <w:pStyle w:val="30"/>
        <w:ind w:left="0" w:leftChars="0" w:firstLine="0" w:firstLineChars="0"/>
        <w:rPr>
          <w:rFonts w:hint="eastAsia" w:ascii="仿宋" w:hAnsi="仿宋" w:eastAsia="仿宋" w:cs="仿宋"/>
          <w:highlight w:val="none"/>
          <w:lang w:eastAsia="zh-CN"/>
        </w:rPr>
      </w:pPr>
    </w:p>
    <w:p w14:paraId="2FF5F8C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8211A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BE3414C">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A8FAE9">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ACE3ACF">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3160CBC">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B2F5DB0">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2BE7158">
      <w:pPr>
        <w:pStyle w:val="14"/>
        <w:tabs>
          <w:tab w:val="left" w:pos="900"/>
        </w:tabs>
        <w:spacing w:line="400" w:lineRule="exact"/>
        <w:ind w:firstLine="0"/>
        <w:rPr>
          <w:rFonts w:hint="eastAsia" w:ascii="仿宋" w:hAnsi="仿宋" w:eastAsia="仿宋" w:cs="仿宋"/>
          <w:bCs/>
          <w:color w:val="000000"/>
          <w:sz w:val="24"/>
          <w:szCs w:val="24"/>
          <w:highlight w:val="none"/>
          <w:lang w:val="en-US"/>
        </w:rPr>
      </w:pPr>
    </w:p>
    <w:p w14:paraId="181EB78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1029E03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中山大学附属仁济医院***项目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34CA3B4D">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DB97BB4">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B36F7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756A8C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79A1B45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82C0D4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44118E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606A4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167A94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5B9A6EE2">
      <w:pPr>
        <w:pStyle w:val="30"/>
        <w:ind w:left="0" w:leftChars="0" w:firstLine="0" w:firstLineChars="0"/>
        <w:rPr>
          <w:rFonts w:hint="eastAsia" w:ascii="宋体" w:hAnsi="宋体" w:eastAsia="宋体" w:cs="仿宋_GB2312"/>
          <w:bCs/>
          <w:color w:val="000000"/>
          <w:sz w:val="30"/>
          <w:szCs w:val="30"/>
          <w:highlight w:val="none"/>
          <w:lang w:val="en-US"/>
        </w:rPr>
      </w:pPr>
    </w:p>
    <w:p w14:paraId="0AED1536">
      <w:pPr>
        <w:pStyle w:val="30"/>
        <w:ind w:left="0" w:leftChars="0" w:firstLine="0" w:firstLineChars="0"/>
        <w:rPr>
          <w:rFonts w:hint="eastAsia" w:ascii="宋体" w:hAnsi="宋体" w:eastAsia="宋体" w:cs="宋体"/>
          <w:b/>
          <w:bCs/>
          <w:sz w:val="28"/>
          <w:szCs w:val="36"/>
          <w:highlight w:val="none"/>
          <w:lang w:eastAsia="zh-CN"/>
        </w:rPr>
      </w:pPr>
    </w:p>
    <w:p w14:paraId="6F74305B">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856440C">
      <w:pPr>
        <w:pStyle w:val="30"/>
        <w:ind w:left="0" w:leftChars="0" w:firstLine="0" w:firstLineChars="0"/>
        <w:rPr>
          <w:rFonts w:hint="eastAsia" w:ascii="宋体" w:hAnsi="宋体" w:eastAsia="宋体" w:cs="仿宋_GB2312"/>
          <w:bCs/>
          <w:color w:val="000000"/>
          <w:sz w:val="30"/>
          <w:szCs w:val="30"/>
          <w:highlight w:val="none"/>
          <w:lang w:val="en-US"/>
        </w:rPr>
      </w:pPr>
    </w:p>
    <w:p w14:paraId="53D2AA87">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5CA98690">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0DE37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eastAsia="zh-CN"/>
        </w:rPr>
        <w:t>、中山大学附属仁济医院</w:t>
      </w:r>
    </w:p>
    <w:p w14:paraId="3E0E8199">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289CD1C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E2E2906">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9884CB8">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D22708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61630504">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CD3006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8B1B49B">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5A54D1A1">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（1）第二章用户需求书中第二大点的“★2.服务内容”。</w:t>
      </w:r>
    </w:p>
    <w:p w14:paraId="0E8F63C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（2）我方保证为本项目配备的不少于2人驻点司机（轮班制，保证至少1人在岗值班），且所配备的司机均具有B照或以上驾驶证。（证明材料附本承诺函后）</w:t>
      </w:r>
    </w:p>
    <w:p w14:paraId="6DE0AD50">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3D37CB5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23CB5D4A">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773331A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DC0121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7B26C65A">
      <w:pPr>
        <w:pStyle w:val="9"/>
        <w:rPr>
          <w:rFonts w:hint="eastAsia"/>
          <w:lang w:eastAsia="zh-CN"/>
        </w:rPr>
      </w:pPr>
    </w:p>
    <w:p w14:paraId="5DC2587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F27F7A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6DE3D5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CFF62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1EF7612">
      <w:pPr>
        <w:pStyle w:val="2"/>
        <w:rPr>
          <w:rFonts w:hint="eastAsia" w:ascii="黑体" w:hAnsi="黑体" w:eastAsia="黑体" w:cs="黑体"/>
          <w:b/>
          <w:bCs/>
          <w:sz w:val="40"/>
          <w:szCs w:val="40"/>
          <w:highlight w:val="none"/>
          <w:lang w:val="en-US" w:eastAsia="zh-CN"/>
        </w:rPr>
      </w:pPr>
    </w:p>
    <w:p w14:paraId="2A57C9A9">
      <w:pPr>
        <w:pStyle w:val="2"/>
        <w:rPr>
          <w:rFonts w:hint="eastAsia" w:ascii="黑体" w:hAnsi="黑体" w:eastAsia="黑体" w:cs="黑体"/>
          <w:b/>
          <w:bCs/>
          <w:sz w:val="40"/>
          <w:szCs w:val="40"/>
          <w:highlight w:val="none"/>
          <w:lang w:val="en-US" w:eastAsia="zh-CN"/>
        </w:rPr>
      </w:pPr>
    </w:p>
    <w:p w14:paraId="2829FF4B">
      <w:pPr>
        <w:pStyle w:val="2"/>
        <w:rPr>
          <w:rFonts w:hint="eastAsia" w:ascii="黑体" w:hAnsi="黑体" w:eastAsia="黑体" w:cs="黑体"/>
          <w:b/>
          <w:bCs/>
          <w:sz w:val="40"/>
          <w:szCs w:val="40"/>
          <w:highlight w:val="none"/>
          <w:lang w:val="en-US" w:eastAsia="zh-CN"/>
        </w:rPr>
      </w:pPr>
    </w:p>
    <w:p w14:paraId="7DB791DF">
      <w:pPr>
        <w:pStyle w:val="2"/>
        <w:rPr>
          <w:rFonts w:hint="eastAsia" w:ascii="黑体" w:hAnsi="黑体" w:eastAsia="黑体" w:cs="黑体"/>
          <w:b/>
          <w:bCs/>
          <w:sz w:val="40"/>
          <w:szCs w:val="40"/>
          <w:highlight w:val="none"/>
          <w:lang w:val="en-US" w:eastAsia="zh-CN"/>
        </w:rPr>
      </w:pPr>
    </w:p>
    <w:p w14:paraId="46908A7F">
      <w:pPr>
        <w:pStyle w:val="2"/>
        <w:rPr>
          <w:rFonts w:hint="eastAsia" w:ascii="黑体" w:hAnsi="黑体" w:eastAsia="黑体" w:cs="黑体"/>
          <w:b/>
          <w:bCs/>
          <w:sz w:val="40"/>
          <w:szCs w:val="40"/>
          <w:highlight w:val="none"/>
          <w:lang w:val="en-US" w:eastAsia="zh-CN"/>
        </w:rPr>
      </w:pPr>
    </w:p>
    <w:p w14:paraId="79C4D8BD">
      <w:pPr>
        <w:pStyle w:val="2"/>
        <w:rPr>
          <w:rFonts w:hint="eastAsia" w:ascii="黑体" w:hAnsi="黑体" w:eastAsia="黑体" w:cs="黑体"/>
          <w:b/>
          <w:bCs/>
          <w:sz w:val="40"/>
          <w:szCs w:val="40"/>
          <w:highlight w:val="none"/>
          <w:lang w:val="en-US" w:eastAsia="zh-CN"/>
        </w:rPr>
      </w:pPr>
    </w:p>
    <w:p w14:paraId="39DC131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附上证明材料：提供不少于2名司机的驾驶证复印件，以及自2024年1月以来任意一个月在供应商缴纳社保的证明材料复印件。二者缺一不可，证明资料加盖公章</w:t>
      </w:r>
    </w:p>
    <w:p w14:paraId="187D27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3C9A24A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9DADC75">
      <w:pPr>
        <w:pStyle w:val="2"/>
        <w:rPr>
          <w:rFonts w:hint="eastAsia" w:ascii="黑体" w:hAnsi="黑体" w:eastAsia="黑体" w:cs="黑体"/>
          <w:b/>
          <w:bCs/>
          <w:sz w:val="40"/>
          <w:szCs w:val="40"/>
          <w:highlight w:val="none"/>
          <w:lang w:val="en-US" w:eastAsia="zh-CN"/>
        </w:rPr>
      </w:pPr>
    </w:p>
    <w:p w14:paraId="50EB893C">
      <w:pPr>
        <w:pStyle w:val="2"/>
        <w:rPr>
          <w:rFonts w:hint="eastAsia" w:ascii="黑体" w:hAnsi="黑体" w:eastAsia="黑体" w:cs="黑体"/>
          <w:b/>
          <w:bCs/>
          <w:sz w:val="40"/>
          <w:szCs w:val="40"/>
          <w:highlight w:val="none"/>
          <w:lang w:val="en-US" w:eastAsia="zh-CN"/>
        </w:rPr>
      </w:pPr>
    </w:p>
    <w:p w14:paraId="60CCCC8A">
      <w:pPr>
        <w:pStyle w:val="2"/>
        <w:rPr>
          <w:rFonts w:hint="eastAsia" w:ascii="黑体" w:hAnsi="黑体" w:eastAsia="黑体" w:cs="黑体"/>
          <w:b/>
          <w:bCs/>
          <w:sz w:val="40"/>
          <w:szCs w:val="40"/>
          <w:highlight w:val="none"/>
          <w:lang w:val="en-US" w:eastAsia="zh-CN"/>
        </w:rPr>
      </w:pPr>
    </w:p>
    <w:p w14:paraId="4115E625">
      <w:pPr>
        <w:pStyle w:val="2"/>
        <w:rPr>
          <w:rFonts w:hint="eastAsia" w:ascii="黑体" w:hAnsi="黑体" w:eastAsia="黑体" w:cs="黑体"/>
          <w:b/>
          <w:bCs/>
          <w:sz w:val="40"/>
          <w:szCs w:val="40"/>
          <w:highlight w:val="none"/>
          <w:lang w:val="en-US" w:eastAsia="zh-CN"/>
        </w:rPr>
      </w:pPr>
    </w:p>
    <w:p w14:paraId="18B15DAF">
      <w:pPr>
        <w:pStyle w:val="2"/>
        <w:rPr>
          <w:rFonts w:hint="eastAsia" w:ascii="黑体" w:hAnsi="黑体" w:eastAsia="黑体" w:cs="黑体"/>
          <w:b/>
          <w:bCs/>
          <w:sz w:val="40"/>
          <w:szCs w:val="40"/>
          <w:highlight w:val="none"/>
          <w:lang w:val="en-US" w:eastAsia="zh-CN"/>
        </w:rPr>
      </w:pPr>
    </w:p>
    <w:p w14:paraId="2002B2ED">
      <w:pPr>
        <w:pStyle w:val="2"/>
        <w:rPr>
          <w:rFonts w:hint="eastAsia" w:ascii="黑体" w:hAnsi="黑体" w:eastAsia="黑体" w:cs="黑体"/>
          <w:b/>
          <w:bCs/>
          <w:sz w:val="40"/>
          <w:szCs w:val="40"/>
          <w:highlight w:val="none"/>
          <w:lang w:val="en-US" w:eastAsia="zh-CN"/>
        </w:rPr>
      </w:pPr>
    </w:p>
    <w:p w14:paraId="0018D722">
      <w:pPr>
        <w:pStyle w:val="2"/>
        <w:rPr>
          <w:rFonts w:hint="eastAsia" w:ascii="黑体" w:hAnsi="黑体" w:eastAsia="黑体" w:cs="黑体"/>
          <w:b/>
          <w:bCs/>
          <w:sz w:val="40"/>
          <w:szCs w:val="40"/>
          <w:highlight w:val="none"/>
          <w:lang w:val="en-US" w:eastAsia="zh-CN"/>
        </w:rPr>
      </w:pPr>
    </w:p>
    <w:p w14:paraId="162F45F6">
      <w:pPr>
        <w:pStyle w:val="2"/>
        <w:rPr>
          <w:rFonts w:hint="eastAsia" w:ascii="黑体" w:hAnsi="黑体" w:eastAsia="黑体" w:cs="黑体"/>
          <w:b/>
          <w:bCs/>
          <w:sz w:val="40"/>
          <w:szCs w:val="40"/>
          <w:highlight w:val="none"/>
          <w:lang w:val="en-US" w:eastAsia="zh-CN"/>
        </w:rPr>
      </w:pPr>
    </w:p>
    <w:p w14:paraId="47914957">
      <w:pPr>
        <w:pStyle w:val="2"/>
        <w:rPr>
          <w:rFonts w:hint="eastAsia" w:ascii="黑体" w:hAnsi="黑体" w:eastAsia="黑体" w:cs="黑体"/>
          <w:b/>
          <w:bCs/>
          <w:sz w:val="40"/>
          <w:szCs w:val="40"/>
          <w:highlight w:val="none"/>
          <w:lang w:val="en-US" w:eastAsia="zh-CN"/>
        </w:rPr>
      </w:pPr>
    </w:p>
    <w:p w14:paraId="4ACE7589">
      <w:pPr>
        <w:pStyle w:val="2"/>
        <w:rPr>
          <w:rFonts w:hint="eastAsia" w:ascii="黑体" w:hAnsi="黑体" w:eastAsia="黑体" w:cs="黑体"/>
          <w:b/>
          <w:bCs/>
          <w:sz w:val="40"/>
          <w:szCs w:val="40"/>
          <w:highlight w:val="none"/>
          <w:lang w:val="en-US" w:eastAsia="zh-CN"/>
        </w:rPr>
      </w:pPr>
    </w:p>
    <w:p w14:paraId="6F3C2D4D">
      <w:pPr>
        <w:pStyle w:val="2"/>
        <w:rPr>
          <w:rFonts w:hint="eastAsia" w:ascii="黑体" w:hAnsi="黑体" w:eastAsia="黑体" w:cs="黑体"/>
          <w:b/>
          <w:bCs/>
          <w:sz w:val="40"/>
          <w:szCs w:val="40"/>
          <w:highlight w:val="none"/>
          <w:lang w:val="en-US" w:eastAsia="zh-CN"/>
        </w:rPr>
      </w:pPr>
    </w:p>
    <w:p w14:paraId="6A836333">
      <w:pPr>
        <w:pStyle w:val="2"/>
        <w:rPr>
          <w:rFonts w:hint="eastAsia" w:ascii="黑体" w:hAnsi="黑体" w:eastAsia="黑体" w:cs="黑体"/>
          <w:b/>
          <w:bCs/>
          <w:sz w:val="40"/>
          <w:szCs w:val="40"/>
          <w:highlight w:val="none"/>
          <w:lang w:val="en-US" w:eastAsia="zh-CN"/>
        </w:rPr>
      </w:pPr>
    </w:p>
    <w:p w14:paraId="7875010F">
      <w:pPr>
        <w:pStyle w:val="2"/>
        <w:rPr>
          <w:rFonts w:hint="eastAsia" w:ascii="黑体" w:hAnsi="黑体" w:eastAsia="黑体" w:cs="黑体"/>
          <w:b/>
          <w:bCs/>
          <w:sz w:val="40"/>
          <w:szCs w:val="40"/>
          <w:highlight w:val="none"/>
          <w:lang w:val="en-US" w:eastAsia="zh-CN"/>
        </w:rPr>
      </w:pPr>
    </w:p>
    <w:p w14:paraId="78A97523">
      <w:pPr>
        <w:pStyle w:val="2"/>
        <w:rPr>
          <w:rFonts w:hint="eastAsia" w:ascii="黑体" w:hAnsi="黑体" w:eastAsia="黑体" w:cs="黑体"/>
          <w:b/>
          <w:bCs/>
          <w:sz w:val="40"/>
          <w:szCs w:val="40"/>
          <w:highlight w:val="none"/>
          <w:lang w:val="en-US" w:eastAsia="zh-CN"/>
        </w:rPr>
      </w:pPr>
    </w:p>
    <w:p w14:paraId="6BAA0A56">
      <w:pPr>
        <w:pStyle w:val="2"/>
        <w:rPr>
          <w:rFonts w:hint="eastAsia" w:ascii="黑体" w:hAnsi="黑体" w:eastAsia="黑体" w:cs="黑体"/>
          <w:b/>
          <w:bCs/>
          <w:sz w:val="40"/>
          <w:szCs w:val="40"/>
          <w:highlight w:val="none"/>
          <w:lang w:val="en-US" w:eastAsia="zh-CN"/>
        </w:rPr>
      </w:pPr>
    </w:p>
    <w:p w14:paraId="5048E407">
      <w:pPr>
        <w:pStyle w:val="2"/>
        <w:rPr>
          <w:rFonts w:hint="eastAsia" w:ascii="黑体" w:hAnsi="黑体" w:eastAsia="黑体" w:cs="黑体"/>
          <w:b/>
          <w:bCs/>
          <w:sz w:val="40"/>
          <w:szCs w:val="40"/>
          <w:highlight w:val="none"/>
          <w:lang w:val="en-US" w:eastAsia="zh-CN"/>
        </w:rPr>
      </w:pPr>
    </w:p>
    <w:p w14:paraId="7B682CDF">
      <w:pPr>
        <w:pStyle w:val="2"/>
        <w:rPr>
          <w:rFonts w:hint="eastAsia" w:ascii="黑体" w:hAnsi="黑体" w:eastAsia="黑体" w:cs="黑体"/>
          <w:b/>
          <w:bCs/>
          <w:sz w:val="40"/>
          <w:szCs w:val="40"/>
          <w:highlight w:val="none"/>
          <w:lang w:val="en-US" w:eastAsia="zh-CN"/>
        </w:rPr>
      </w:pPr>
    </w:p>
    <w:p w14:paraId="71229619">
      <w:pPr>
        <w:pStyle w:val="2"/>
        <w:rPr>
          <w:rFonts w:hint="eastAsia" w:ascii="黑体" w:hAnsi="黑体" w:eastAsia="黑体" w:cs="黑体"/>
          <w:b/>
          <w:bCs/>
          <w:sz w:val="40"/>
          <w:szCs w:val="40"/>
          <w:highlight w:val="none"/>
          <w:lang w:val="en-US" w:eastAsia="zh-CN"/>
        </w:rPr>
      </w:pPr>
    </w:p>
    <w:p w14:paraId="34DCA4C0">
      <w:pPr>
        <w:pStyle w:val="2"/>
        <w:rPr>
          <w:rFonts w:hint="eastAsia" w:ascii="黑体" w:hAnsi="黑体" w:eastAsia="黑体" w:cs="黑体"/>
          <w:b/>
          <w:bCs/>
          <w:sz w:val="40"/>
          <w:szCs w:val="40"/>
          <w:highlight w:val="none"/>
          <w:lang w:val="en-US" w:eastAsia="zh-CN"/>
        </w:rPr>
      </w:pPr>
    </w:p>
    <w:p w14:paraId="6E3584A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278778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A8C568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5"/>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根据供应商自2021年1月1日（以合同签订时间为准）以来，提供与本项目同类的非120急救转运相关业绩经验进行评分，每提供一个得2分，最高得10分。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6B9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51E3105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1B7FB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508" w:type="dxa"/>
            <w:vAlign w:val="center"/>
          </w:tcPr>
          <w:p w14:paraId="09AD619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6445BF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76F1B8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419312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EC14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拟派项目驻点司机具备救护员资质（或医学相关专业学历/职称），每人得3分，最高得6分。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注：提供相关证书复印件及自2024年1月以来任意一个月供应商（或其分支机构）为其缴纳的社保证明，加盖公章。未提供或提供不齐全不得分。须与符合性评审中响应人所提供的驻点司机名单及资料一致。</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0EDE6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驻点司机具备10年（含）以上驾驶经验（B照或以上）的，每人得2分，最高得4分；5年（含）至10年（不含）驾驶经验（B照或以上）的，每人得1分，最高得2分；其他情况不得分。（提供B照或以上驾驶证复印件，驾驶经验年限自B照或以上驾驶证发证之日起计算，C照不予认可。）</w:t>
            </w:r>
          </w:p>
          <w:p w14:paraId="236C8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最高得4分。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lang w:bidi="ar"/>
              </w:rPr>
              <w:t>质量管理体系认证证书</w:t>
            </w:r>
            <w:r>
              <w:rPr>
                <w:rFonts w:hint="eastAsia" w:ascii="仿宋" w:hAnsi="仿宋" w:eastAsia="仿宋" w:cs="仿宋"/>
                <w:color w:val="auto"/>
                <w:sz w:val="20"/>
                <w:szCs w:val="20"/>
                <w:highlight w:val="none"/>
                <w:lang w:val="en-US" w:eastAsia="zh-CN"/>
              </w:rPr>
              <w:t>得2分。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0D12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B5748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2FDAE7">
      <w:pPr>
        <w:pStyle w:val="2"/>
        <w:rPr>
          <w:rFonts w:hint="eastAsia" w:ascii="仿宋" w:hAnsi="仿宋" w:eastAsia="仿宋" w:cs="仿宋"/>
          <w:b/>
          <w:bCs/>
          <w:sz w:val="36"/>
          <w:szCs w:val="36"/>
          <w:highlight w:val="none"/>
          <w:lang w:eastAsia="zh-CN"/>
        </w:rPr>
      </w:pPr>
    </w:p>
    <w:p w14:paraId="5A01B317">
      <w:pPr>
        <w:pStyle w:val="2"/>
        <w:rPr>
          <w:rFonts w:hint="eastAsia" w:ascii="仿宋" w:hAnsi="仿宋" w:eastAsia="仿宋" w:cs="仿宋"/>
          <w:b/>
          <w:bCs/>
          <w:sz w:val="36"/>
          <w:szCs w:val="36"/>
          <w:highlight w:val="none"/>
          <w:lang w:eastAsia="zh-CN"/>
        </w:rPr>
      </w:pPr>
    </w:p>
    <w:p w14:paraId="75219E42">
      <w:pPr>
        <w:pStyle w:val="2"/>
        <w:rPr>
          <w:rFonts w:hint="eastAsia"/>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30"/>
        <w:jc w:val="center"/>
        <w:rPr>
          <w:rFonts w:hint="eastAsia" w:ascii="宋体" w:hAnsi="宋体" w:eastAsia="宋体" w:cs="宋体"/>
          <w:b/>
          <w:bCs w:val="0"/>
          <w:sz w:val="32"/>
          <w:szCs w:val="32"/>
          <w:highlight w:val="none"/>
          <w:lang w:val="en-US" w:eastAsia="zh-CN"/>
        </w:rPr>
      </w:pPr>
    </w:p>
    <w:p w14:paraId="3113D7CD">
      <w:pPr>
        <w:pStyle w:val="30"/>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30"/>
        <w:rPr>
          <w:rFonts w:hint="eastAsia" w:ascii="宋体" w:hAnsi="宋体" w:eastAsia="宋体" w:cs="宋体"/>
          <w:b/>
          <w:bCs w:val="0"/>
          <w:sz w:val="32"/>
          <w:szCs w:val="32"/>
          <w:highlight w:val="none"/>
          <w:lang w:val="en-US" w:eastAsia="zh-CN"/>
        </w:rPr>
      </w:pPr>
    </w:p>
    <w:p w14:paraId="0A8ECA02">
      <w:pPr>
        <w:pStyle w:val="30"/>
        <w:jc w:val="center"/>
        <w:rPr>
          <w:rFonts w:hint="eastAsia" w:ascii="宋体" w:hAnsi="宋体" w:eastAsia="宋体" w:cs="宋体"/>
          <w:b/>
          <w:bCs w:val="0"/>
          <w:sz w:val="32"/>
          <w:szCs w:val="32"/>
          <w:highlight w:val="none"/>
          <w:lang w:val="en-US" w:eastAsia="zh-CN"/>
        </w:rPr>
      </w:pPr>
    </w:p>
    <w:p w14:paraId="10AA99AD">
      <w:pPr>
        <w:pStyle w:val="30"/>
        <w:jc w:val="center"/>
        <w:rPr>
          <w:rFonts w:hint="eastAsia" w:ascii="宋体" w:hAnsi="宋体" w:eastAsia="宋体" w:cs="宋体"/>
          <w:b/>
          <w:bCs w:val="0"/>
          <w:sz w:val="32"/>
          <w:szCs w:val="32"/>
          <w:highlight w:val="none"/>
          <w:lang w:val="en-US" w:eastAsia="zh-CN"/>
        </w:rPr>
      </w:pPr>
    </w:p>
    <w:p w14:paraId="670B031C">
      <w:pPr>
        <w:pStyle w:val="30"/>
        <w:jc w:val="center"/>
        <w:rPr>
          <w:rFonts w:hint="eastAsia" w:ascii="宋体" w:hAnsi="宋体" w:eastAsia="宋体" w:cs="宋体"/>
          <w:b/>
          <w:bCs w:val="0"/>
          <w:sz w:val="32"/>
          <w:szCs w:val="32"/>
          <w:highlight w:val="none"/>
          <w:lang w:val="en-US" w:eastAsia="zh-CN"/>
        </w:rPr>
      </w:pPr>
    </w:p>
    <w:p w14:paraId="0FBDBB4C">
      <w:pPr>
        <w:pStyle w:val="30"/>
        <w:jc w:val="center"/>
        <w:rPr>
          <w:rFonts w:hint="eastAsia" w:ascii="宋体" w:hAnsi="宋体" w:eastAsia="宋体" w:cs="宋体"/>
          <w:b/>
          <w:bCs w:val="0"/>
          <w:sz w:val="32"/>
          <w:szCs w:val="32"/>
          <w:highlight w:val="none"/>
          <w:lang w:val="en-US" w:eastAsia="zh-CN"/>
        </w:rPr>
      </w:pPr>
    </w:p>
    <w:p w14:paraId="6DED8C5D">
      <w:pPr>
        <w:pStyle w:val="30"/>
        <w:jc w:val="center"/>
        <w:rPr>
          <w:rFonts w:hint="eastAsia" w:ascii="宋体" w:hAnsi="宋体" w:eastAsia="宋体" w:cs="宋体"/>
          <w:b/>
          <w:bCs w:val="0"/>
          <w:sz w:val="32"/>
          <w:szCs w:val="32"/>
          <w:highlight w:val="none"/>
          <w:lang w:val="en-US" w:eastAsia="zh-CN"/>
        </w:rPr>
      </w:pPr>
    </w:p>
    <w:p w14:paraId="4CCD971A">
      <w:pPr>
        <w:pStyle w:val="30"/>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30"/>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30"/>
        <w:rPr>
          <w:rFonts w:hint="eastAsia" w:ascii="仿宋" w:hAnsi="仿宋" w:eastAsia="仿宋" w:cs="仿宋"/>
          <w:highlight w:val="none"/>
        </w:rPr>
      </w:pPr>
    </w:p>
    <w:p w14:paraId="07CF939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30"/>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139EAD85">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9FFF5D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9304202">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A82D74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E628D7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85B325C">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58AE1214">
      <w:pPr>
        <w:pStyle w:val="30"/>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576AAE0C">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19148A4">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63F37556">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A3CE74B">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990370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5B3289DC">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EEB7BA9">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1ABCACDD">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401F31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5、驻点司机情况</w:t>
      </w:r>
      <w:r>
        <w:rPr>
          <w:rFonts w:hint="eastAsia" w:ascii="仿宋" w:hAnsi="仿宋" w:eastAsia="仿宋" w:cs="仿宋"/>
          <w:b/>
          <w:bCs w:val="0"/>
          <w:sz w:val="22"/>
          <w:szCs w:val="22"/>
          <w:highlight w:val="none"/>
          <w:lang w:val="en-US" w:eastAsia="zh-CN"/>
        </w:rPr>
        <w:t>（如有）</w:t>
      </w:r>
    </w:p>
    <w:p w14:paraId="7EEF13B4">
      <w:pPr>
        <w:pStyle w:val="9"/>
        <w:spacing w:line="240" w:lineRule="auto"/>
        <w:ind w:right="706" w:rightChars="0"/>
        <w:rPr>
          <w:rFonts w:hint="eastAsia" w:ascii="仿宋" w:hAnsi="仿宋" w:eastAsia="仿宋" w:cs="仿宋"/>
        </w:rPr>
      </w:pPr>
      <w:r>
        <w:rPr>
          <w:rFonts w:hint="eastAsia" w:ascii="仿宋" w:hAnsi="仿宋" w:eastAsia="仿宋" w:cs="仿宋"/>
        </w:rPr>
        <w:t>项目名称：中山大学附属仁济医院非120急救医疗转运服务项目</w:t>
      </w:r>
    </w:p>
    <w:tbl>
      <w:tblPr>
        <w:tblStyle w:val="25"/>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驾驶证</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驻点司机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p>
        </w:tc>
      </w:tr>
    </w:tbl>
    <w:p w14:paraId="384F6636">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0493009F">
      <w:pPr>
        <w:numPr>
          <w:ilvl w:val="0"/>
          <w:numId w:val="0"/>
        </w:numPr>
        <w:ind w:left="0" w:leftChars="0" w:firstLine="400" w:firstLineChars="0"/>
        <w:jc w:val="both"/>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kern w:val="2"/>
          <w:sz w:val="20"/>
          <w:szCs w:val="20"/>
          <w:lang w:val="en-US" w:eastAsia="zh-CN" w:bidi="ar-SA"/>
        </w:rPr>
        <w:t>提供相关证书复印件及自2024年1月以来任意一个月供应商（或其分支机构）为其缴纳的社保证明，加盖公章。未提供或提供不齐全不得分。须与符合性评审中响应人所提供的驻点司机名单及资料一致。驾驶经验年限自B照或以上驾驶证发证之日起计算，C照不予认可。</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001C46D6">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71182B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AA46264">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2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5"/>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5054" w:type="dxa"/>
            <w:vAlign w:val="center"/>
          </w:tcPr>
          <w:p w14:paraId="15440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根据拟投入本项目车辆的车龄车况作为评审依据，包括以下内容：①车龄、车况（行驶里程）②车辆配备方案③车辆安全性能。</w:t>
            </w:r>
          </w:p>
          <w:p w14:paraId="3C81E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每提供1项内容且表述完整，有针对性，车龄短、行驶里程短、安全性能高、车况良好、车辆配备方案详细可行，满足或优于采购人要求的得5分，若提供的内容不全面或针对性不强的每项得2.5分。不提供方案的不得分。</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注：提供权属证明材料、车辆行驶证、年审证明、车辆外部及车厢内部照片等证明资料。</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rPr>
              <w:t>服务质量保障方案</w:t>
            </w:r>
          </w:p>
        </w:tc>
        <w:tc>
          <w:tcPr>
            <w:tcW w:w="5054" w:type="dxa"/>
            <w:vAlign w:val="center"/>
          </w:tcPr>
          <w:p w14:paraId="3A1D94D0">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14:paraId="64536EC3">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14:paraId="41DB89FC">
            <w:pPr>
              <w:pStyle w:val="9"/>
              <w:keepNext w:val="0"/>
              <w:keepLines w:val="0"/>
              <w:numPr>
                <w:ilvl w:val="0"/>
                <w:numId w:val="10"/>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14:paraId="55A87D59">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14:paraId="5C53F7D0">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应急处理方案；</w:t>
            </w:r>
          </w:p>
          <w:p w14:paraId="1335F0FA">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14:paraId="61593B0E">
            <w:pPr>
              <w:pStyle w:val="9"/>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b/>
                <w:color w:val="000000"/>
                <w:kern w:val="0"/>
                <w:sz w:val="21"/>
                <w:szCs w:val="21"/>
              </w:rPr>
            </w:pPr>
            <w:r>
              <w:rPr>
                <w:rFonts w:hint="eastAsia" w:ascii="仿宋" w:hAnsi="仿宋" w:eastAsia="仿宋" w:cs="仿宋"/>
                <w:sz w:val="21"/>
                <w:szCs w:val="21"/>
                <w:lang w:val="en-US" w:eastAsia="zh-CN"/>
              </w:rPr>
              <w:t>服务质量考核管理。</w:t>
            </w:r>
          </w:p>
          <w:p w14:paraId="4403D16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14:paraId="3B66C65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14:paraId="4129E11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14:paraId="373033B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内容完整</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能满足本项目提出的所有要求，有具体可行的、规范的措施，能有效保证项目质量</w:t>
            </w:r>
            <w:r>
              <w:rPr>
                <w:rFonts w:hint="eastAsia" w:ascii="仿宋" w:hAnsi="仿宋" w:eastAsia="仿宋" w:cs="仿宋"/>
                <w:sz w:val="21"/>
                <w:szCs w:val="21"/>
                <w:lang w:val="en-US" w:eastAsia="zh-CN"/>
              </w:rPr>
              <w:t>，得3分</w:t>
            </w:r>
            <w:r>
              <w:rPr>
                <w:rFonts w:hint="eastAsia" w:ascii="仿宋" w:hAnsi="仿宋" w:eastAsia="仿宋" w:cs="仿宋"/>
                <w:sz w:val="21"/>
                <w:szCs w:val="21"/>
              </w:rPr>
              <w:t>；</w:t>
            </w:r>
          </w:p>
          <w:p w14:paraId="2F5BF91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14:paraId="4D07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lang w:val="en-US" w:eastAsia="zh-CN"/>
              </w:rPr>
              <w:t>③</w:t>
            </w:r>
            <w:r>
              <w:rPr>
                <w:rFonts w:hint="eastAsia" w:ascii="仿宋" w:hAnsi="仿宋" w:eastAsia="仿宋" w:cs="仿宋"/>
                <w:sz w:val="21"/>
                <w:szCs w:val="21"/>
              </w:rPr>
              <w:t>其它情况不得分。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10E4B405">
      <w:pPr>
        <w:pStyle w:val="30"/>
        <w:ind w:left="0" w:leftChars="0" w:firstLine="0" w:firstLineChars="0"/>
        <w:rPr>
          <w:rFonts w:hint="eastAsia" w:ascii="仿宋" w:hAnsi="仿宋" w:eastAsia="仿宋" w:cs="仿宋"/>
          <w:highlight w:val="none"/>
        </w:rPr>
      </w:pPr>
    </w:p>
    <w:p w14:paraId="3143DA51">
      <w:pPr>
        <w:pStyle w:val="30"/>
        <w:ind w:left="0" w:leftChars="0" w:firstLine="0" w:firstLineChars="0"/>
        <w:rPr>
          <w:rFonts w:hint="eastAsia" w:ascii="仿宋" w:hAnsi="仿宋" w:eastAsia="仿宋" w:cs="仿宋"/>
          <w:highlight w:val="none"/>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E144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035D9CCD">
      <w:pPr>
        <w:pStyle w:val="2"/>
        <w:rPr>
          <w:rFonts w:hint="default" w:ascii="宋体" w:hAnsi="宋体" w:cs="宋体"/>
          <w:color w:val="auto"/>
          <w:sz w:val="24"/>
          <w:highlight w:val="none"/>
          <w:lang w:val="en-US" w:eastAsia="zh-CN"/>
        </w:rPr>
      </w:pPr>
    </w:p>
    <w:p w14:paraId="29F2A64B">
      <w:pPr>
        <w:pStyle w:val="2"/>
        <w:rPr>
          <w:rFonts w:hint="default" w:ascii="宋体" w:hAnsi="宋体" w:cs="宋体"/>
          <w:color w:val="auto"/>
          <w:sz w:val="24"/>
          <w:highlight w:val="none"/>
          <w:lang w:val="en-US" w:eastAsia="zh-CN"/>
        </w:rPr>
      </w:pPr>
    </w:p>
    <w:p w14:paraId="4138BE1B">
      <w:pPr>
        <w:pStyle w:val="2"/>
        <w:rPr>
          <w:rFonts w:hint="default" w:ascii="宋体" w:hAnsi="宋体" w:cs="宋体"/>
          <w:color w:val="auto"/>
          <w:sz w:val="24"/>
          <w:highlight w:val="none"/>
          <w:lang w:val="en-US" w:eastAsia="zh-CN"/>
        </w:rPr>
      </w:pPr>
    </w:p>
    <w:p w14:paraId="69E8F06E">
      <w:pPr>
        <w:pStyle w:val="2"/>
        <w:rPr>
          <w:rFonts w:hint="default" w:ascii="宋体" w:hAnsi="宋体" w:cs="宋体"/>
          <w:color w:val="auto"/>
          <w:sz w:val="24"/>
          <w:highlight w:val="none"/>
          <w:lang w:val="en-US" w:eastAsia="zh-CN"/>
        </w:rPr>
      </w:pPr>
    </w:p>
    <w:p w14:paraId="24ACFB16">
      <w:pPr>
        <w:pStyle w:val="2"/>
        <w:rPr>
          <w:rFonts w:hint="default" w:ascii="宋体" w:hAnsi="宋体" w:cs="宋体"/>
          <w:color w:val="auto"/>
          <w:sz w:val="24"/>
          <w:highlight w:val="none"/>
          <w:lang w:val="en-US" w:eastAsia="zh-CN"/>
        </w:rPr>
      </w:pPr>
    </w:p>
    <w:p w14:paraId="65D6CF4A">
      <w:pPr>
        <w:pStyle w:val="2"/>
        <w:rPr>
          <w:rFonts w:hint="default" w:ascii="宋体" w:hAnsi="宋体" w:cs="宋体"/>
          <w:color w:val="auto"/>
          <w:sz w:val="24"/>
          <w:highlight w:val="none"/>
          <w:lang w:val="en-US" w:eastAsia="zh-CN"/>
        </w:rPr>
      </w:pPr>
    </w:p>
    <w:p w14:paraId="5AB5B7A6">
      <w:pPr>
        <w:pStyle w:val="2"/>
        <w:rPr>
          <w:rFonts w:hint="default" w:ascii="宋体" w:hAnsi="宋体" w:cs="宋体"/>
          <w:color w:val="auto"/>
          <w:sz w:val="24"/>
          <w:highlight w:val="none"/>
          <w:lang w:val="en-US" w:eastAsia="zh-CN"/>
        </w:rPr>
      </w:pPr>
    </w:p>
    <w:p w14:paraId="4E8709F6">
      <w:pPr>
        <w:pStyle w:val="2"/>
        <w:rPr>
          <w:rFonts w:hint="default" w:ascii="宋体" w:hAnsi="宋体" w:cs="宋体"/>
          <w:color w:val="auto"/>
          <w:sz w:val="24"/>
          <w:highlight w:val="none"/>
          <w:lang w:val="en-US" w:eastAsia="zh-CN"/>
        </w:rPr>
      </w:pPr>
    </w:p>
    <w:p w14:paraId="08AC8831">
      <w:pPr>
        <w:pStyle w:val="2"/>
        <w:rPr>
          <w:rFonts w:hint="default" w:ascii="宋体" w:hAnsi="宋体" w:cs="宋体"/>
          <w:color w:val="auto"/>
          <w:sz w:val="24"/>
          <w:highlight w:val="none"/>
          <w:lang w:val="en-US" w:eastAsia="zh-CN"/>
        </w:rPr>
      </w:pPr>
    </w:p>
    <w:p w14:paraId="230C79F0">
      <w:pPr>
        <w:pStyle w:val="2"/>
        <w:rPr>
          <w:rFonts w:hint="default" w:ascii="宋体" w:hAnsi="宋体" w:cs="宋体"/>
          <w:color w:val="auto"/>
          <w:sz w:val="24"/>
          <w:highlight w:val="none"/>
          <w:lang w:val="en-US" w:eastAsia="zh-CN"/>
        </w:rPr>
      </w:pPr>
    </w:p>
    <w:p w14:paraId="1E9647A7">
      <w:pPr>
        <w:pStyle w:val="2"/>
        <w:rPr>
          <w:rFonts w:hint="default" w:ascii="宋体" w:hAnsi="宋体" w:cs="宋体"/>
          <w:color w:val="auto"/>
          <w:sz w:val="24"/>
          <w:highlight w:val="none"/>
          <w:lang w:val="en-US" w:eastAsia="zh-CN"/>
        </w:rPr>
      </w:pPr>
    </w:p>
    <w:p w14:paraId="58D035F6">
      <w:pPr>
        <w:pStyle w:val="2"/>
        <w:rPr>
          <w:rFonts w:hint="default" w:ascii="宋体" w:hAnsi="宋体" w:cs="宋体"/>
          <w:color w:val="auto"/>
          <w:sz w:val="24"/>
          <w:highlight w:val="none"/>
          <w:lang w:val="en-US" w:eastAsia="zh-CN"/>
        </w:rPr>
      </w:pPr>
    </w:p>
    <w:p w14:paraId="17457D6F">
      <w:pPr>
        <w:pStyle w:val="2"/>
        <w:rPr>
          <w:rFonts w:hint="default" w:ascii="宋体" w:hAnsi="宋体" w:cs="宋体"/>
          <w:color w:val="auto"/>
          <w:sz w:val="24"/>
          <w:highlight w:val="none"/>
          <w:lang w:val="en-US" w:eastAsia="zh-CN"/>
        </w:rPr>
      </w:pPr>
    </w:p>
    <w:p w14:paraId="6FFC2738">
      <w:pPr>
        <w:pStyle w:val="2"/>
        <w:rPr>
          <w:rFonts w:hint="default" w:ascii="宋体" w:hAnsi="宋体" w:cs="宋体"/>
          <w:color w:val="auto"/>
          <w:sz w:val="24"/>
          <w:highlight w:val="none"/>
          <w:lang w:val="en-US" w:eastAsia="zh-CN"/>
        </w:rPr>
      </w:pPr>
    </w:p>
    <w:p w14:paraId="61E34B47">
      <w:pPr>
        <w:pStyle w:val="2"/>
        <w:rPr>
          <w:rFonts w:hint="default" w:ascii="宋体" w:hAnsi="宋体" w:cs="宋体"/>
          <w:color w:val="auto"/>
          <w:sz w:val="24"/>
          <w:highlight w:val="none"/>
          <w:lang w:val="en-US" w:eastAsia="zh-CN"/>
        </w:rPr>
      </w:pPr>
    </w:p>
    <w:p w14:paraId="2AA6901F">
      <w:pPr>
        <w:pStyle w:val="2"/>
        <w:rPr>
          <w:rFonts w:hint="default" w:ascii="宋体" w:hAnsi="宋体" w:cs="宋体"/>
          <w:color w:val="auto"/>
          <w:sz w:val="24"/>
          <w:highlight w:val="none"/>
          <w:lang w:val="en-US" w:eastAsia="zh-CN"/>
        </w:rPr>
      </w:pPr>
    </w:p>
    <w:p w14:paraId="353AC2E1">
      <w:pPr>
        <w:pStyle w:val="2"/>
        <w:rPr>
          <w:rFonts w:hint="default" w:ascii="宋体" w:hAnsi="宋体" w:cs="宋体"/>
          <w:color w:val="auto"/>
          <w:sz w:val="24"/>
          <w:highlight w:val="none"/>
          <w:lang w:val="en-US" w:eastAsia="zh-CN"/>
        </w:rPr>
      </w:pPr>
    </w:p>
    <w:p w14:paraId="179BFFDE">
      <w:pPr>
        <w:pStyle w:val="30"/>
        <w:jc w:val="center"/>
        <w:rPr>
          <w:rFonts w:hint="eastAsia" w:ascii="仿宋" w:hAnsi="仿宋" w:eastAsia="仿宋" w:cs="仿宋"/>
          <w:b/>
          <w:bCs w:val="0"/>
          <w:sz w:val="32"/>
          <w:szCs w:val="32"/>
          <w:highlight w:val="none"/>
          <w:lang w:val="en-US" w:eastAsia="zh-CN"/>
        </w:rPr>
      </w:pPr>
    </w:p>
    <w:p w14:paraId="7A7FA42D">
      <w:pPr>
        <w:pStyle w:val="30"/>
        <w:jc w:val="center"/>
        <w:rPr>
          <w:rFonts w:hint="eastAsia" w:ascii="仿宋" w:hAnsi="仿宋" w:eastAsia="仿宋" w:cs="仿宋"/>
          <w:b/>
          <w:bCs w:val="0"/>
          <w:sz w:val="32"/>
          <w:szCs w:val="32"/>
          <w:highlight w:val="none"/>
          <w:lang w:val="en-US" w:eastAsia="zh-CN"/>
        </w:rPr>
      </w:pPr>
    </w:p>
    <w:p w14:paraId="45CD1902">
      <w:pPr>
        <w:pStyle w:val="30"/>
        <w:jc w:val="center"/>
        <w:rPr>
          <w:rFonts w:hint="eastAsia" w:ascii="仿宋" w:hAnsi="仿宋" w:eastAsia="仿宋" w:cs="仿宋"/>
          <w:b/>
          <w:bCs w:val="0"/>
          <w:sz w:val="32"/>
          <w:szCs w:val="32"/>
          <w:highlight w:val="none"/>
          <w:lang w:val="en-US" w:eastAsia="zh-CN"/>
        </w:rPr>
      </w:pPr>
    </w:p>
    <w:p w14:paraId="230F64BF">
      <w:pPr>
        <w:pStyle w:val="30"/>
        <w:jc w:val="center"/>
        <w:rPr>
          <w:rFonts w:hint="eastAsia" w:ascii="仿宋" w:hAnsi="仿宋" w:eastAsia="仿宋" w:cs="仿宋"/>
          <w:b/>
          <w:bCs w:val="0"/>
          <w:sz w:val="32"/>
          <w:szCs w:val="32"/>
          <w:highlight w:val="none"/>
          <w:lang w:val="en-US" w:eastAsia="zh-CN"/>
        </w:rPr>
      </w:pPr>
    </w:p>
    <w:p w14:paraId="7AC813F4">
      <w:pPr>
        <w:pStyle w:val="30"/>
        <w:jc w:val="center"/>
        <w:rPr>
          <w:rFonts w:hint="eastAsia" w:ascii="仿宋" w:hAnsi="仿宋" w:eastAsia="仿宋" w:cs="仿宋"/>
          <w:b/>
          <w:bCs w:val="0"/>
          <w:sz w:val="32"/>
          <w:szCs w:val="32"/>
          <w:highlight w:val="none"/>
          <w:lang w:val="en-US" w:eastAsia="zh-CN"/>
        </w:rPr>
      </w:pPr>
    </w:p>
    <w:p w14:paraId="7BF064A4">
      <w:pPr>
        <w:pStyle w:val="30"/>
        <w:jc w:val="center"/>
        <w:rPr>
          <w:rFonts w:hint="eastAsia" w:ascii="仿宋" w:hAnsi="仿宋" w:eastAsia="仿宋" w:cs="仿宋"/>
          <w:b/>
          <w:bCs w:val="0"/>
          <w:sz w:val="32"/>
          <w:szCs w:val="32"/>
          <w:highlight w:val="none"/>
          <w:lang w:val="en-US" w:eastAsia="zh-CN"/>
        </w:rPr>
      </w:pPr>
    </w:p>
    <w:p w14:paraId="3409F27A">
      <w:pPr>
        <w:pStyle w:val="30"/>
        <w:jc w:val="center"/>
        <w:rPr>
          <w:rFonts w:hint="eastAsia" w:ascii="仿宋" w:hAnsi="仿宋" w:eastAsia="仿宋" w:cs="仿宋"/>
          <w:b/>
          <w:bCs w:val="0"/>
          <w:sz w:val="32"/>
          <w:szCs w:val="32"/>
          <w:highlight w:val="none"/>
          <w:lang w:val="en-US" w:eastAsia="zh-CN"/>
        </w:rPr>
      </w:pPr>
    </w:p>
    <w:p w14:paraId="1F9E6E3A">
      <w:pPr>
        <w:pStyle w:val="30"/>
        <w:jc w:val="center"/>
        <w:rPr>
          <w:rFonts w:hint="eastAsia" w:ascii="仿宋" w:hAnsi="仿宋" w:eastAsia="仿宋" w:cs="仿宋"/>
          <w:b/>
          <w:bCs w:val="0"/>
          <w:sz w:val="32"/>
          <w:szCs w:val="32"/>
          <w:highlight w:val="none"/>
          <w:lang w:val="en-US" w:eastAsia="zh-CN"/>
        </w:rPr>
      </w:pPr>
    </w:p>
    <w:p w14:paraId="43D7B0CD">
      <w:pPr>
        <w:pStyle w:val="30"/>
        <w:jc w:val="center"/>
        <w:rPr>
          <w:rFonts w:hint="eastAsia" w:ascii="仿宋" w:hAnsi="仿宋" w:eastAsia="仿宋" w:cs="仿宋"/>
          <w:b/>
          <w:bCs w:val="0"/>
          <w:sz w:val="32"/>
          <w:szCs w:val="32"/>
          <w:highlight w:val="none"/>
          <w:lang w:val="en-US"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12E95352">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1、拟投入本项目车辆的车龄车况</w:t>
      </w:r>
      <w:r>
        <w:rPr>
          <w:rFonts w:hint="eastAsia" w:ascii="仿宋" w:hAnsi="仿宋" w:eastAsia="仿宋" w:cs="仿宋"/>
          <w:b/>
          <w:bCs w:val="0"/>
          <w:sz w:val="22"/>
          <w:szCs w:val="22"/>
          <w:highlight w:val="none"/>
          <w:lang w:val="en-US" w:eastAsia="zh-CN"/>
        </w:rPr>
        <w:t>（如有）</w:t>
      </w:r>
    </w:p>
    <w:p w14:paraId="74C3CEA8">
      <w:pPr>
        <w:pStyle w:val="2"/>
        <w:rPr>
          <w:rFonts w:hint="eastAsia" w:ascii="仿宋" w:hAnsi="仿宋" w:eastAsia="仿宋" w:cs="仿宋"/>
          <w:sz w:val="21"/>
          <w:szCs w:val="21"/>
          <w:highlight w:val="none"/>
        </w:rPr>
      </w:pPr>
    </w:p>
    <w:p w14:paraId="6806A087">
      <w:pPr>
        <w:pStyle w:val="2"/>
        <w:rPr>
          <w:rFonts w:hint="default" w:ascii="宋体" w:hAnsi="宋体" w:cs="宋体"/>
          <w:color w:val="auto"/>
          <w:sz w:val="28"/>
          <w:szCs w:val="21"/>
          <w:highlight w:val="none"/>
          <w:lang w:val="en-US" w:eastAsia="zh-CN"/>
        </w:rPr>
      </w:pPr>
      <w:r>
        <w:rPr>
          <w:rFonts w:hint="eastAsia" w:ascii="仿宋" w:hAnsi="仿宋" w:eastAsia="仿宋" w:cs="仿宋"/>
          <w:sz w:val="22"/>
          <w:szCs w:val="22"/>
          <w:highlight w:val="none"/>
        </w:rPr>
        <w:t>注：提供权属证明材料、车辆行驶证、年审证明、车辆外部及车厢内部照片等证明资料。</w:t>
      </w:r>
    </w:p>
    <w:p w14:paraId="76412F0C">
      <w:pPr>
        <w:pStyle w:val="2"/>
        <w:rPr>
          <w:rFonts w:hint="default" w:ascii="宋体" w:hAnsi="宋体" w:cs="宋体"/>
          <w:color w:val="auto"/>
          <w:sz w:val="24"/>
          <w:highlight w:val="none"/>
          <w:lang w:val="en-US" w:eastAsia="zh-CN"/>
        </w:rPr>
      </w:pPr>
    </w:p>
    <w:p w14:paraId="4796859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73C97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2DD41D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201C9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D4C4B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8FDBF1">
      <w:pPr>
        <w:pStyle w:val="2"/>
        <w:rPr>
          <w:rFonts w:hint="default" w:ascii="宋体" w:hAnsi="宋体" w:cs="宋体"/>
          <w:color w:val="auto"/>
          <w:sz w:val="24"/>
          <w:highlight w:val="none"/>
          <w:lang w:val="en-US" w:eastAsia="zh-CN"/>
        </w:rPr>
      </w:pPr>
    </w:p>
    <w:p w14:paraId="419062DB">
      <w:pPr>
        <w:pStyle w:val="2"/>
        <w:rPr>
          <w:rFonts w:hint="default" w:ascii="宋体" w:hAnsi="宋体" w:cs="宋体"/>
          <w:color w:val="auto"/>
          <w:sz w:val="24"/>
          <w:highlight w:val="none"/>
          <w:lang w:val="en-US" w:eastAsia="zh-CN"/>
        </w:rPr>
      </w:pPr>
    </w:p>
    <w:p w14:paraId="3EAA098A">
      <w:pPr>
        <w:pStyle w:val="2"/>
        <w:rPr>
          <w:rFonts w:hint="default" w:ascii="宋体" w:hAnsi="宋体" w:cs="宋体"/>
          <w:color w:val="auto"/>
          <w:sz w:val="24"/>
          <w:highlight w:val="none"/>
          <w:lang w:val="en-US" w:eastAsia="zh-CN"/>
        </w:rPr>
      </w:pPr>
    </w:p>
    <w:p w14:paraId="611EFE0D">
      <w:pPr>
        <w:pStyle w:val="30"/>
        <w:jc w:val="center"/>
        <w:rPr>
          <w:rFonts w:hint="eastAsia" w:ascii="仿宋" w:hAnsi="仿宋" w:eastAsia="仿宋" w:cs="仿宋"/>
          <w:b/>
          <w:bCs w:val="0"/>
          <w:sz w:val="32"/>
          <w:szCs w:val="32"/>
          <w:highlight w:val="none"/>
          <w:lang w:val="en-US" w:eastAsia="zh-CN"/>
        </w:rPr>
      </w:pPr>
    </w:p>
    <w:p w14:paraId="40602872">
      <w:pPr>
        <w:pStyle w:val="30"/>
        <w:jc w:val="center"/>
        <w:rPr>
          <w:rFonts w:hint="eastAsia" w:ascii="仿宋" w:hAnsi="仿宋" w:eastAsia="仿宋" w:cs="仿宋"/>
          <w:b/>
          <w:bCs w:val="0"/>
          <w:sz w:val="32"/>
          <w:szCs w:val="32"/>
          <w:highlight w:val="none"/>
          <w:lang w:val="en-US" w:eastAsia="zh-CN"/>
        </w:rPr>
      </w:pPr>
    </w:p>
    <w:p w14:paraId="78447DE4">
      <w:pPr>
        <w:pStyle w:val="30"/>
        <w:jc w:val="center"/>
        <w:rPr>
          <w:rFonts w:hint="eastAsia" w:ascii="仿宋" w:hAnsi="仿宋" w:eastAsia="仿宋" w:cs="仿宋"/>
          <w:b/>
          <w:bCs w:val="0"/>
          <w:sz w:val="32"/>
          <w:szCs w:val="32"/>
          <w:highlight w:val="none"/>
          <w:lang w:val="en-US" w:eastAsia="zh-CN"/>
        </w:rPr>
      </w:pPr>
    </w:p>
    <w:p w14:paraId="35F453A4">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2、服务质量保障方案</w:t>
      </w:r>
      <w:r>
        <w:rPr>
          <w:rFonts w:hint="eastAsia" w:ascii="仿宋" w:hAnsi="仿宋" w:eastAsia="仿宋" w:cs="仿宋"/>
          <w:b/>
          <w:bCs w:val="0"/>
          <w:sz w:val="22"/>
          <w:szCs w:val="22"/>
          <w:highlight w:val="none"/>
          <w:lang w:val="en-US" w:eastAsia="zh-CN"/>
        </w:rPr>
        <w:t>（如有）</w:t>
      </w:r>
    </w:p>
    <w:p w14:paraId="08D9E83F">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14:paraId="2AEA6AC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（1）非120急救转运的流程、标准；</w:t>
      </w:r>
    </w:p>
    <w:p w14:paraId="62BF10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（2）24小时用车及响应出车保障；</w:t>
      </w:r>
    </w:p>
    <w:p w14:paraId="6B03B3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（3）配套设备用品；</w:t>
      </w:r>
    </w:p>
    <w:p w14:paraId="6B69EEF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（4）应急处理方案；</w:t>
      </w:r>
    </w:p>
    <w:p w14:paraId="40498D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（5）司机培训方案；</w:t>
      </w:r>
    </w:p>
    <w:p w14:paraId="172E78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color w:val="auto"/>
          <w:sz w:val="24"/>
          <w:szCs w:val="24"/>
        </w:rPr>
      </w:pPr>
      <w:r>
        <w:rPr>
          <w:rFonts w:hint="eastAsia" w:ascii="仿宋" w:hAnsi="仿宋" w:eastAsia="仿宋" w:cs="仿宋"/>
          <w:b w:val="0"/>
          <w:bCs/>
          <w:sz w:val="24"/>
          <w:szCs w:val="24"/>
          <w:highlight w:val="none"/>
          <w:lang w:val="en-US" w:eastAsia="zh-CN"/>
        </w:rPr>
        <w:t>（6）服务质量考核管理。</w:t>
      </w:r>
    </w:p>
    <w:p w14:paraId="3138D3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7AC580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6139DE9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CD6FEE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29185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840" w:firstLineChars="16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CED80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9F2F4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4"/>
          <w:szCs w:val="24"/>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3DBED7-3FA4-49C6-BC4C-0F11719004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E4DA790-485E-4D73-A1EF-E14AF71E02F9}"/>
  </w:font>
  <w:font w:name="仿宋">
    <w:panose1 w:val="02010609060101010101"/>
    <w:charset w:val="86"/>
    <w:family w:val="auto"/>
    <w:pitch w:val="default"/>
    <w:sig w:usb0="800002BF" w:usb1="38CF7CFA" w:usb2="00000016" w:usb3="00000000" w:csb0="00040001" w:csb1="00000000"/>
    <w:embedRegular r:id="rId3" w:fontKey="{F5D2297D-0535-42FD-8378-E4F421F6CA24}"/>
  </w:font>
  <w:font w:name="微软雅黑">
    <w:panose1 w:val="020B0503020204020204"/>
    <w:charset w:val="86"/>
    <w:family w:val="auto"/>
    <w:pitch w:val="default"/>
    <w:sig w:usb0="80000287" w:usb1="2ACF3C50" w:usb2="00000016" w:usb3="00000000" w:csb0="0004001F" w:csb1="00000000"/>
    <w:embedRegular r:id="rId4" w:fontKey="{4532A68D-084E-4034-AEE6-2AB03F03CAC0}"/>
  </w:font>
  <w:font w:name="方正仿宋简体">
    <w:panose1 w:val="02000000000000000000"/>
    <w:charset w:val="86"/>
    <w:family w:val="auto"/>
    <w:pitch w:val="default"/>
    <w:sig w:usb0="A00002BF" w:usb1="184F6CFA" w:usb2="00000012" w:usb3="00000000" w:csb0="00040001" w:csb1="00000000"/>
    <w:embedRegular r:id="rId5" w:fontKey="{FFE09B5C-8453-47A2-9D86-CFE754618791}"/>
  </w:font>
  <w:font w:name="华文中宋">
    <w:panose1 w:val="02010600040101010101"/>
    <w:charset w:val="86"/>
    <w:family w:val="auto"/>
    <w:pitch w:val="default"/>
    <w:sig w:usb0="00000287" w:usb1="080F0000" w:usb2="00000000" w:usb3="00000000" w:csb0="0004009F" w:csb1="DFD70000"/>
    <w:embedRegular r:id="rId6" w:fontKey="{EBA173E6-56F7-4F80-9E2B-8A4B552BA082}"/>
  </w:font>
  <w:font w:name="华文仿宋">
    <w:panose1 w:val="02010600040101010101"/>
    <w:charset w:val="86"/>
    <w:family w:val="auto"/>
    <w:pitch w:val="default"/>
    <w:sig w:usb0="00000287" w:usb1="080F0000" w:usb2="00000000" w:usb3="00000000" w:csb0="0004009F" w:csb1="DFD70000"/>
    <w:embedRegular r:id="rId7" w:fontKey="{FA93D6CD-5D47-45CA-B77F-E0D3D477F378}"/>
  </w:font>
  <w:font w:name="Tahoma">
    <w:panose1 w:val="020B0604030504040204"/>
    <w:charset w:val="00"/>
    <w:family w:val="auto"/>
    <w:pitch w:val="default"/>
    <w:sig w:usb0="E1002EFF" w:usb1="C000605B" w:usb2="00000029" w:usb3="00000000" w:csb0="200101FF" w:csb1="20280000"/>
    <w:embedRegular r:id="rId8" w:fontKey="{2DAA627A-1196-4FF9-8D70-F3BDB7A972AE}"/>
  </w:font>
  <w:font w:name="Calibri Light">
    <w:panose1 w:val="020F0302020204030204"/>
    <w:charset w:val="00"/>
    <w:family w:val="swiss"/>
    <w:pitch w:val="default"/>
    <w:sig w:usb0="E0002AFF" w:usb1="C000247B" w:usb2="00000009" w:usb3="00000000" w:csb0="200001FF" w:csb1="00000000"/>
    <w:embedRegular r:id="rId9" w:fontKey="{8090D4F7-3507-44E0-8BC3-8FC28AE62D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7"/>
      <w:rPr>
        <w:rFonts w:hint="eastAsia"/>
        <w:sz w:val="18"/>
        <w:szCs w:val="24"/>
      </w:rPr>
    </w:pPr>
  </w:p>
  <w:p w14:paraId="4B963839">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2040"/>
    <w:multiLevelType w:val="singleLevel"/>
    <w:tmpl w:val="8EEC2040"/>
    <w:lvl w:ilvl="0" w:tentative="0">
      <w:start w:val="1"/>
      <w:numFmt w:val="decimal"/>
      <w:suff w:val="nothing"/>
      <w:lvlText w:val="%1．"/>
      <w:lvlJc w:val="left"/>
      <w:pPr>
        <w:ind w:left="0" w:firstLine="400"/>
      </w:pPr>
      <w:rPr>
        <w:rFonts w:hint="default"/>
      </w:rPr>
    </w:lvl>
  </w:abstractNum>
  <w:abstractNum w:abstractNumId="1">
    <w:nsid w:val="B19B1D0D"/>
    <w:multiLevelType w:val="singleLevel"/>
    <w:tmpl w:val="B19B1D0D"/>
    <w:lvl w:ilvl="0" w:tentative="0">
      <w:start w:val="1"/>
      <w:numFmt w:val="decimal"/>
      <w:suff w:val="nothing"/>
      <w:lvlText w:val="（%1）"/>
      <w:lvlJc w:val="left"/>
      <w:rPr>
        <w:rFonts w:hint="default"/>
        <w:b w:val="0"/>
        <w:bCs w:val="0"/>
      </w:rPr>
    </w:lvl>
  </w:abstractNum>
  <w:abstractNum w:abstractNumId="2">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3">
    <w:nsid w:val="C97CBBC1"/>
    <w:multiLevelType w:val="singleLevel"/>
    <w:tmpl w:val="C97CBBC1"/>
    <w:lvl w:ilvl="0" w:tentative="0">
      <w:start w:val="1"/>
      <w:numFmt w:val="decimal"/>
      <w:suff w:val="nothing"/>
      <w:lvlText w:val="%1．"/>
      <w:lvlJc w:val="left"/>
      <w:pPr>
        <w:ind w:left="0" w:firstLine="400"/>
      </w:pPr>
      <w:rPr>
        <w:rFonts w:hint="default"/>
      </w:r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21E35ED"/>
    <w:multiLevelType w:val="singleLevel"/>
    <w:tmpl w:val="121E35ED"/>
    <w:lvl w:ilvl="0" w:tentative="0">
      <w:start w:val="1"/>
      <w:numFmt w:val="decimal"/>
      <w:suff w:val="nothing"/>
      <w:lvlText w:val="%1．"/>
      <w:lvlJc w:val="left"/>
      <w:pPr>
        <w:ind w:left="0" w:firstLine="400"/>
      </w:pPr>
      <w:rPr>
        <w:rFonts w:hint="default"/>
      </w:rPr>
    </w:lvl>
  </w:abstractNum>
  <w:abstractNum w:abstractNumId="14">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5">
    <w:nsid w:val="31054D38"/>
    <w:multiLevelType w:val="singleLevel"/>
    <w:tmpl w:val="31054D38"/>
    <w:lvl w:ilvl="0" w:tentative="0">
      <w:start w:val="2"/>
      <w:numFmt w:val="decimal"/>
      <w:suff w:val="nothing"/>
      <w:lvlText w:val="（%1）"/>
      <w:lvlJc w:val="left"/>
    </w:lvl>
  </w:abstractNum>
  <w:abstractNum w:abstractNumId="16">
    <w:nsid w:val="79031D5C"/>
    <w:multiLevelType w:val="singleLevel"/>
    <w:tmpl w:val="79031D5C"/>
    <w:lvl w:ilvl="0" w:tentative="0">
      <w:start w:val="1"/>
      <w:numFmt w:val="decimal"/>
      <w:suff w:val="nothing"/>
      <w:lvlText w:val="%1．"/>
      <w:lvlJc w:val="left"/>
      <w:pPr>
        <w:ind w:left="0" w:firstLine="400"/>
      </w:pPr>
      <w:rPr>
        <w:rFonts w:hint="default"/>
      </w:rPr>
    </w:lvl>
  </w:abstractNum>
  <w:num w:numId="1">
    <w:abstractNumId w:val="11"/>
  </w:num>
  <w:num w:numId="2">
    <w:abstractNumId w:val="12"/>
  </w:num>
  <w:num w:numId="3">
    <w:abstractNumId w:val="4"/>
  </w:num>
  <w:num w:numId="4">
    <w:abstractNumId w:val="2"/>
  </w:num>
  <w:num w:numId="5">
    <w:abstractNumId w:val="15"/>
  </w:num>
  <w:num w:numId="6">
    <w:abstractNumId w:val="14"/>
  </w:num>
  <w:num w:numId="7">
    <w:abstractNumId w:val="5"/>
  </w:num>
  <w:num w:numId="8">
    <w:abstractNumId w:val="8"/>
  </w:num>
  <w:num w:numId="9">
    <w:abstractNumId w:val="9"/>
  </w:num>
  <w:num w:numId="10">
    <w:abstractNumId w:val="1"/>
  </w:num>
  <w:num w:numId="11">
    <w:abstractNumId w:val="6"/>
  </w:num>
  <w:num w:numId="12">
    <w:abstractNumId w:val="10"/>
  </w:num>
  <w:num w:numId="13">
    <w:abstractNumId w:val="16"/>
  </w:num>
  <w:num w:numId="14">
    <w:abstractNumId w:val="0"/>
  </w:num>
  <w:num w:numId="15">
    <w:abstractNumId w:val="13"/>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125366D"/>
    <w:rsid w:val="02863742"/>
    <w:rsid w:val="03554899"/>
    <w:rsid w:val="03EA43FF"/>
    <w:rsid w:val="044B421A"/>
    <w:rsid w:val="045F2747"/>
    <w:rsid w:val="049A4077"/>
    <w:rsid w:val="0538688C"/>
    <w:rsid w:val="05C15176"/>
    <w:rsid w:val="068678D2"/>
    <w:rsid w:val="075E00D0"/>
    <w:rsid w:val="07C07152"/>
    <w:rsid w:val="08031F33"/>
    <w:rsid w:val="094E2585"/>
    <w:rsid w:val="09C6146A"/>
    <w:rsid w:val="09D50AC2"/>
    <w:rsid w:val="0AB063A2"/>
    <w:rsid w:val="0AEC01AE"/>
    <w:rsid w:val="0B444D3D"/>
    <w:rsid w:val="0BBA6DAD"/>
    <w:rsid w:val="0BC11370"/>
    <w:rsid w:val="0C10659B"/>
    <w:rsid w:val="0C20617F"/>
    <w:rsid w:val="0C8D626F"/>
    <w:rsid w:val="0CEE4F60"/>
    <w:rsid w:val="0D674D12"/>
    <w:rsid w:val="0D967628"/>
    <w:rsid w:val="0F68198A"/>
    <w:rsid w:val="0FE07C99"/>
    <w:rsid w:val="0FFE370C"/>
    <w:rsid w:val="126F6B43"/>
    <w:rsid w:val="12972723"/>
    <w:rsid w:val="12F8785F"/>
    <w:rsid w:val="135E4402"/>
    <w:rsid w:val="142462D1"/>
    <w:rsid w:val="149411FE"/>
    <w:rsid w:val="14977C8B"/>
    <w:rsid w:val="14F016F6"/>
    <w:rsid w:val="14F72197"/>
    <w:rsid w:val="16013F56"/>
    <w:rsid w:val="17057A51"/>
    <w:rsid w:val="19A16899"/>
    <w:rsid w:val="1ADE17DA"/>
    <w:rsid w:val="1B6E1F8B"/>
    <w:rsid w:val="1DD26459"/>
    <w:rsid w:val="1F053ABF"/>
    <w:rsid w:val="20A35C0A"/>
    <w:rsid w:val="21814378"/>
    <w:rsid w:val="223A031A"/>
    <w:rsid w:val="22D86E65"/>
    <w:rsid w:val="23084722"/>
    <w:rsid w:val="23740CC6"/>
    <w:rsid w:val="23B4003D"/>
    <w:rsid w:val="25066228"/>
    <w:rsid w:val="2551032A"/>
    <w:rsid w:val="25CB3C39"/>
    <w:rsid w:val="25FC618A"/>
    <w:rsid w:val="263B7010"/>
    <w:rsid w:val="26E606A8"/>
    <w:rsid w:val="28497097"/>
    <w:rsid w:val="28AD3ACA"/>
    <w:rsid w:val="295126A7"/>
    <w:rsid w:val="29AB7E6A"/>
    <w:rsid w:val="2A385615"/>
    <w:rsid w:val="2B214250"/>
    <w:rsid w:val="2C0734F1"/>
    <w:rsid w:val="2CF179E8"/>
    <w:rsid w:val="2D6C114A"/>
    <w:rsid w:val="2D806496"/>
    <w:rsid w:val="2E187C37"/>
    <w:rsid w:val="2E1A1DF7"/>
    <w:rsid w:val="2E4E18AB"/>
    <w:rsid w:val="30BB4A5C"/>
    <w:rsid w:val="3150593A"/>
    <w:rsid w:val="315C5288"/>
    <w:rsid w:val="333A4076"/>
    <w:rsid w:val="33CE2DE1"/>
    <w:rsid w:val="341E6BA4"/>
    <w:rsid w:val="34E90DD3"/>
    <w:rsid w:val="357A7E40"/>
    <w:rsid w:val="35BE4460"/>
    <w:rsid w:val="3664498E"/>
    <w:rsid w:val="37135440"/>
    <w:rsid w:val="373F4E47"/>
    <w:rsid w:val="374C2A45"/>
    <w:rsid w:val="38482EC7"/>
    <w:rsid w:val="388859B9"/>
    <w:rsid w:val="38964FE5"/>
    <w:rsid w:val="39024CA6"/>
    <w:rsid w:val="39750149"/>
    <w:rsid w:val="39FC4F8E"/>
    <w:rsid w:val="3AD57AD7"/>
    <w:rsid w:val="3AF37B81"/>
    <w:rsid w:val="3B2F65C0"/>
    <w:rsid w:val="3BBB5DFA"/>
    <w:rsid w:val="3C530F3B"/>
    <w:rsid w:val="3C9C3E85"/>
    <w:rsid w:val="3CBC1403"/>
    <w:rsid w:val="3D092683"/>
    <w:rsid w:val="3E2972F7"/>
    <w:rsid w:val="3E964ABE"/>
    <w:rsid w:val="40ED6414"/>
    <w:rsid w:val="416F3BBA"/>
    <w:rsid w:val="432006F0"/>
    <w:rsid w:val="433D692F"/>
    <w:rsid w:val="44D04970"/>
    <w:rsid w:val="467E0A66"/>
    <w:rsid w:val="46B650D0"/>
    <w:rsid w:val="488F0DE5"/>
    <w:rsid w:val="4953791E"/>
    <w:rsid w:val="49F625B6"/>
    <w:rsid w:val="4A7707C6"/>
    <w:rsid w:val="4C5E4611"/>
    <w:rsid w:val="4C8107A0"/>
    <w:rsid w:val="4CB93F3C"/>
    <w:rsid w:val="4D3B2BA3"/>
    <w:rsid w:val="4DAD3AA0"/>
    <w:rsid w:val="4E52289A"/>
    <w:rsid w:val="4EF83441"/>
    <w:rsid w:val="4F3E7FC5"/>
    <w:rsid w:val="4F4B1237"/>
    <w:rsid w:val="4F8E395E"/>
    <w:rsid w:val="4F9754E8"/>
    <w:rsid w:val="4F9A1E0A"/>
    <w:rsid w:val="4FC155E1"/>
    <w:rsid w:val="519F6438"/>
    <w:rsid w:val="52A95DA2"/>
    <w:rsid w:val="52C03296"/>
    <w:rsid w:val="54063F0A"/>
    <w:rsid w:val="547F3EAC"/>
    <w:rsid w:val="54A13C33"/>
    <w:rsid w:val="573E6EC5"/>
    <w:rsid w:val="57550741"/>
    <w:rsid w:val="5764137E"/>
    <w:rsid w:val="58160494"/>
    <w:rsid w:val="59875ACC"/>
    <w:rsid w:val="59D72CEF"/>
    <w:rsid w:val="5A6F20DD"/>
    <w:rsid w:val="5CCB7A9F"/>
    <w:rsid w:val="5CE045E7"/>
    <w:rsid w:val="5D3430F6"/>
    <w:rsid w:val="5D501232"/>
    <w:rsid w:val="5DC21AEF"/>
    <w:rsid w:val="5DC32E6C"/>
    <w:rsid w:val="5E447075"/>
    <w:rsid w:val="5EE17A4E"/>
    <w:rsid w:val="60924A0D"/>
    <w:rsid w:val="60B371C8"/>
    <w:rsid w:val="61771996"/>
    <w:rsid w:val="61B27C11"/>
    <w:rsid w:val="62567439"/>
    <w:rsid w:val="62EB2DF9"/>
    <w:rsid w:val="63654488"/>
    <w:rsid w:val="646F1F9F"/>
    <w:rsid w:val="64D03DBB"/>
    <w:rsid w:val="663E5786"/>
    <w:rsid w:val="670047E9"/>
    <w:rsid w:val="675B7FBE"/>
    <w:rsid w:val="680B501F"/>
    <w:rsid w:val="68E32614"/>
    <w:rsid w:val="69822EBF"/>
    <w:rsid w:val="6BAA1317"/>
    <w:rsid w:val="6BAD1A08"/>
    <w:rsid w:val="6CDA3D2E"/>
    <w:rsid w:val="6D082649"/>
    <w:rsid w:val="7146339C"/>
    <w:rsid w:val="717165A8"/>
    <w:rsid w:val="7260484F"/>
    <w:rsid w:val="72C7218E"/>
    <w:rsid w:val="73612AB3"/>
    <w:rsid w:val="73F16D7B"/>
    <w:rsid w:val="74D06CEB"/>
    <w:rsid w:val="74F61755"/>
    <w:rsid w:val="75243D99"/>
    <w:rsid w:val="75D52493"/>
    <w:rsid w:val="76632274"/>
    <w:rsid w:val="767F2092"/>
    <w:rsid w:val="771D33A0"/>
    <w:rsid w:val="77446E29"/>
    <w:rsid w:val="776F449C"/>
    <w:rsid w:val="779A31F2"/>
    <w:rsid w:val="77A122B9"/>
    <w:rsid w:val="780B56E4"/>
    <w:rsid w:val="78F817C4"/>
    <w:rsid w:val="79E72BDC"/>
    <w:rsid w:val="79FA156C"/>
    <w:rsid w:val="7A1268B5"/>
    <w:rsid w:val="7A17211E"/>
    <w:rsid w:val="7B4609B1"/>
    <w:rsid w:val="7BB120FE"/>
    <w:rsid w:val="7BF2699E"/>
    <w:rsid w:val="7D6438CC"/>
    <w:rsid w:val="7D9E45FE"/>
    <w:rsid w:val="7FB021A3"/>
    <w:rsid w:val="7FFB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7">
    <w:name w:val="Default Paragraph Font"/>
    <w:autoRedefine/>
    <w:qFormat/>
    <w:uiPriority w:val="0"/>
  </w:style>
  <w:style w:type="table" w:default="1" w:styleId="25">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9"/>
    <w:autoRedefine/>
    <w:qFormat/>
    <w:uiPriority w:val="99"/>
    <w:pPr>
      <w:ind w:firstLine="420"/>
    </w:pPr>
    <w:rPr>
      <w:rFonts w:ascii="Calibri" w:hAnsi="Calibri"/>
      <w:sz w:val="20"/>
      <w:szCs w:val="20"/>
    </w:rPr>
  </w:style>
  <w:style w:type="paragraph" w:styleId="9">
    <w:name w:val="Body Text"/>
    <w:basedOn w:val="1"/>
    <w:next w:val="10"/>
    <w:autoRedefine/>
    <w:qFormat/>
    <w:uiPriority w:val="0"/>
    <w:rPr>
      <w:sz w:val="24"/>
    </w:rPr>
  </w:style>
  <w:style w:type="paragraph" w:customStyle="1" w:styleId="1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caption"/>
    <w:basedOn w:val="1"/>
    <w:next w:val="1"/>
    <w:autoRedefine/>
    <w:qFormat/>
    <w:uiPriority w:val="99"/>
    <w:rPr>
      <w:rFonts w:ascii="Arial" w:hAnsi="Arial" w:eastAsia="黑体" w:cs="Arial"/>
      <w:sz w:val="20"/>
      <w:szCs w:val="20"/>
    </w:rPr>
  </w:style>
  <w:style w:type="paragraph" w:styleId="12">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3">
    <w:name w:val="Body Text 3"/>
    <w:basedOn w:val="1"/>
    <w:autoRedefine/>
    <w:qFormat/>
    <w:uiPriority w:val="99"/>
    <w:pPr>
      <w:spacing w:after="120"/>
    </w:pPr>
    <w:rPr>
      <w:sz w:val="16"/>
      <w:szCs w:val="16"/>
    </w:rPr>
  </w:style>
  <w:style w:type="paragraph" w:styleId="14">
    <w:name w:val="Body Text Indent"/>
    <w:basedOn w:val="1"/>
    <w:autoRedefine/>
    <w:qFormat/>
    <w:uiPriority w:val="0"/>
    <w:pPr>
      <w:ind w:firstLine="570"/>
    </w:pPr>
    <w:rPr>
      <w:rFonts w:ascii="宋体" w:hAnsi="宋体"/>
      <w:sz w:val="28"/>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spacing w:line="360" w:lineRule="auto"/>
    </w:pPr>
    <w:rPr>
      <w:rFonts w:ascii="宋体" w:hAnsi="宋体"/>
      <w:color w:val="000000"/>
      <w:sz w:val="24"/>
      <w:szCs w:val="20"/>
    </w:rPr>
  </w:style>
  <w:style w:type="paragraph" w:styleId="22">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3">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24">
    <w:name w:val="Body Text First Indent"/>
    <w:basedOn w:val="9"/>
    <w:autoRedefine/>
    <w:qFormat/>
    <w:uiPriority w:val="99"/>
    <w:pPr>
      <w:spacing w:after="120"/>
      <w:ind w:firstLine="420" w:firstLineChars="100"/>
    </w:pPr>
    <w:rPr>
      <w:sz w:val="21"/>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Hyperlink"/>
    <w:autoRedefine/>
    <w:qFormat/>
    <w:uiPriority w:val="99"/>
    <w:rPr>
      <w:color w:val="0000FF"/>
      <w:u w:val="single"/>
    </w:rPr>
  </w:style>
  <w:style w:type="paragraph" w:customStyle="1" w:styleId="30">
    <w:name w:val="_Style 3"/>
    <w:basedOn w:val="1"/>
    <w:autoRedefine/>
    <w:qFormat/>
    <w:uiPriority w:val="0"/>
    <w:pPr>
      <w:ind w:firstLine="420" w:firstLineChars="200"/>
    </w:pPr>
    <w:rPr>
      <w:sz w:val="20"/>
    </w:rPr>
  </w:style>
  <w:style w:type="paragraph" w:customStyle="1" w:styleId="31">
    <w:name w:val="正文缩进1"/>
    <w:basedOn w:val="32"/>
    <w:next w:val="10"/>
    <w:autoRedefine/>
    <w:qFormat/>
    <w:uiPriority w:val="0"/>
    <w:pPr>
      <w:widowControl/>
      <w:ind w:firstLine="420"/>
      <w:jc w:val="left"/>
    </w:pPr>
    <w:rPr>
      <w:rFonts w:ascii="Calibri" w:hAnsi="Calibri"/>
      <w:kern w:val="0"/>
    </w:rPr>
  </w:style>
  <w:style w:type="paragraph" w:customStyle="1" w:styleId="32">
    <w:name w:val="正文_2"/>
    <w:next w:val="31"/>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autoRedefine/>
    <w:qFormat/>
    <w:uiPriority w:val="0"/>
    <w:rPr>
      <w:rFonts w:hint="eastAsia" w:ascii="宋体" w:hAnsi="宋体" w:eastAsia="宋体" w:cs="宋体"/>
      <w:color w:val="0000FF"/>
      <w:sz w:val="22"/>
      <w:szCs w:val="22"/>
      <w:u w:val="none"/>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styleId="36">
    <w:name w:val="List Paragraph"/>
    <w:basedOn w:val="1"/>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7"/>
    <w:autoRedefine/>
    <w:qFormat/>
    <w:uiPriority w:val="0"/>
    <w:rPr>
      <w:rFonts w:hint="eastAsia" w:ascii="宋体" w:hAnsi="宋体" w:eastAsia="宋体" w:cs="宋体"/>
      <w:color w:val="000000"/>
      <w:sz w:val="21"/>
      <w:szCs w:val="21"/>
      <w:u w:val="none"/>
    </w:rPr>
  </w:style>
  <w:style w:type="character" w:customStyle="1" w:styleId="39">
    <w:name w:val="font21"/>
    <w:basedOn w:val="27"/>
    <w:autoRedefine/>
    <w:qFormat/>
    <w:uiPriority w:val="0"/>
    <w:rPr>
      <w:rFonts w:hint="eastAsia" w:ascii="宋体" w:hAnsi="宋体" w:eastAsia="宋体" w:cs="宋体"/>
      <w:b/>
      <w:bCs/>
      <w:color w:val="000000"/>
      <w:sz w:val="18"/>
      <w:szCs w:val="18"/>
      <w:u w:val="none"/>
    </w:rPr>
  </w:style>
  <w:style w:type="character" w:customStyle="1" w:styleId="40">
    <w:name w:val="font31"/>
    <w:basedOn w:val="27"/>
    <w:autoRedefine/>
    <w:qFormat/>
    <w:uiPriority w:val="0"/>
    <w:rPr>
      <w:rFonts w:hint="eastAsia" w:ascii="宋体" w:hAnsi="宋体" w:eastAsia="宋体" w:cs="宋体"/>
      <w:color w:val="000000"/>
      <w:sz w:val="21"/>
      <w:szCs w:val="21"/>
      <w:u w:val="none"/>
    </w:rPr>
  </w:style>
  <w:style w:type="paragraph" w:customStyle="1" w:styleId="4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1"/>
    <w:autoRedefine/>
    <w:qFormat/>
    <w:uiPriority w:val="0"/>
    <w:pPr>
      <w:jc w:val="center"/>
    </w:pPr>
    <w:rPr>
      <w:b/>
      <w:color w:val="000000"/>
      <w:sz w:val="24"/>
      <w:szCs w:val="21"/>
    </w:rPr>
  </w:style>
  <w:style w:type="paragraph" w:customStyle="1" w:styleId="44">
    <w:name w:val="列出段落1"/>
    <w:basedOn w:val="1"/>
    <w:autoRedefine/>
    <w:qFormat/>
    <w:uiPriority w:val="34"/>
    <w:pPr>
      <w:ind w:firstLine="420" w:firstLineChars="200"/>
    </w:pPr>
  </w:style>
  <w:style w:type="table" w:customStyle="1" w:styleId="45">
    <w:name w:val="Table Normal"/>
    <w:autoRedefine/>
    <w:qFormat/>
    <w:uiPriority w:val="0"/>
    <w:tblPr>
      <w:tblCellMar>
        <w:top w:w="0" w:type="dxa"/>
        <w:left w:w="0" w:type="dxa"/>
        <w:bottom w:w="0" w:type="dxa"/>
        <w:right w:w="0" w:type="dxa"/>
      </w:tblCellMar>
    </w:tblPr>
  </w:style>
  <w:style w:type="character" w:customStyle="1" w:styleId="46">
    <w:name w:val="font41"/>
    <w:basedOn w:val="27"/>
    <w:autoRedefine/>
    <w:qFormat/>
    <w:uiPriority w:val="0"/>
    <w:rPr>
      <w:rFonts w:hint="eastAsia" w:ascii="宋体" w:hAnsi="宋体" w:eastAsia="宋体" w:cs="宋体"/>
      <w:color w:val="000000"/>
      <w:sz w:val="21"/>
      <w:szCs w:val="21"/>
      <w:u w:val="none"/>
    </w:rPr>
  </w:style>
  <w:style w:type="character" w:customStyle="1" w:styleId="47">
    <w:name w:val="font131"/>
    <w:basedOn w:val="27"/>
    <w:autoRedefine/>
    <w:qFormat/>
    <w:uiPriority w:val="0"/>
    <w:rPr>
      <w:rFonts w:hint="eastAsia" w:ascii="宋体" w:hAnsi="宋体" w:eastAsia="宋体" w:cs="宋体"/>
      <w:b/>
      <w:bCs/>
      <w:i/>
      <w:iCs/>
      <w:color w:val="000000"/>
      <w:sz w:val="21"/>
      <w:szCs w:val="21"/>
      <w:u w:val="none"/>
    </w:rPr>
  </w:style>
  <w:style w:type="character" w:customStyle="1" w:styleId="48">
    <w:name w:val="font101"/>
    <w:basedOn w:val="27"/>
    <w:autoRedefine/>
    <w:qFormat/>
    <w:uiPriority w:val="0"/>
    <w:rPr>
      <w:rFonts w:hint="default" w:ascii="Times New Roman" w:hAnsi="Times New Roman" w:cs="Times New Roman"/>
      <w:b/>
      <w:bCs/>
      <w:i/>
      <w:iCs/>
      <w:color w:val="000000"/>
      <w:sz w:val="21"/>
      <w:szCs w:val="21"/>
      <w:u w:val="none"/>
    </w:rPr>
  </w:style>
  <w:style w:type="character" w:customStyle="1" w:styleId="49">
    <w:name w:val="font71"/>
    <w:basedOn w:val="27"/>
    <w:autoRedefine/>
    <w:qFormat/>
    <w:uiPriority w:val="0"/>
    <w:rPr>
      <w:rFonts w:hint="eastAsia" w:ascii="宋体" w:hAnsi="宋体" w:eastAsia="宋体" w:cs="宋体"/>
      <w:b/>
      <w:bCs/>
      <w:color w:val="000000"/>
      <w:sz w:val="21"/>
      <w:szCs w:val="21"/>
      <w:u w:val="none"/>
    </w:rPr>
  </w:style>
  <w:style w:type="paragraph" w:customStyle="1" w:styleId="50">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autoRedefine/>
    <w:qFormat/>
    <w:uiPriority w:val="0"/>
  </w:style>
  <w:style w:type="paragraph" w:customStyle="1" w:styleId="55">
    <w:name w:val="Table caption|1"/>
    <w:basedOn w:val="1"/>
    <w:autoRedefine/>
    <w:qFormat/>
    <w:uiPriority w:val="0"/>
    <w:pPr>
      <w:spacing w:line="293" w:lineRule="exact"/>
    </w:pPr>
    <w:rPr>
      <w:rFonts w:ascii="宋体" w:hAnsi="宋体" w:cs="宋体"/>
      <w:sz w:val="19"/>
      <w:szCs w:val="19"/>
      <w:lang w:val="zh-TW" w:eastAsia="zh-TW" w:bidi="zh-TW"/>
    </w:rPr>
  </w:style>
  <w:style w:type="paragraph" w:customStyle="1" w:styleId="56">
    <w:name w:val="USE 1"/>
    <w:basedOn w:val="1"/>
    <w:autoRedefine/>
    <w:qFormat/>
    <w:uiPriority w:val="0"/>
    <w:pPr>
      <w:spacing w:line="200" w:lineRule="atLeast"/>
      <w:jc w:val="left"/>
    </w:pPr>
    <w:rPr>
      <w:rFonts w:ascii="宋体" w:hAnsi="宋体" w:cs="Times New Roman"/>
      <w:b/>
      <w:sz w:val="24"/>
      <w:szCs w:val="28"/>
    </w:rPr>
  </w:style>
  <w:style w:type="paragraph" w:customStyle="1" w:styleId="57">
    <w:name w:val="正文正"/>
    <w:basedOn w:val="1"/>
    <w:autoRedefine/>
    <w:qFormat/>
    <w:uiPriority w:val="0"/>
    <w:pPr>
      <w:spacing w:line="560" w:lineRule="exact"/>
      <w:ind w:firstLine="561"/>
    </w:pPr>
    <w:rPr>
      <w:rFonts w:ascii="Calibri" w:hAnsi="Calibri"/>
      <w:sz w:val="28"/>
      <w:szCs w:val="28"/>
    </w:rPr>
  </w:style>
  <w:style w:type="character" w:customStyle="1" w:styleId="58">
    <w:name w:val="font61"/>
    <w:basedOn w:val="27"/>
    <w:autoRedefine/>
    <w:qFormat/>
    <w:uiPriority w:val="0"/>
    <w:rPr>
      <w:rFonts w:hint="eastAsia" w:ascii="仿宋" w:hAnsi="仿宋" w:eastAsia="仿宋" w:cs="仿宋"/>
      <w:color w:val="000000"/>
      <w:sz w:val="28"/>
      <w:szCs w:val="28"/>
      <w:u w:val="single"/>
    </w:rPr>
  </w:style>
  <w:style w:type="character" w:customStyle="1" w:styleId="59">
    <w:name w:val="font81"/>
    <w:basedOn w:val="27"/>
    <w:autoRedefine/>
    <w:qFormat/>
    <w:uiPriority w:val="0"/>
    <w:rPr>
      <w:rFonts w:hint="eastAsia" w:ascii="宋体" w:hAnsi="宋体" w:eastAsia="宋体" w:cs="宋体"/>
      <w:color w:val="000000"/>
      <w:sz w:val="21"/>
      <w:szCs w:val="21"/>
      <w:u w:val="none"/>
    </w:rPr>
  </w:style>
  <w:style w:type="character" w:customStyle="1" w:styleId="60">
    <w:name w:val="font51"/>
    <w:basedOn w:val="2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24835</Words>
  <Characters>25492</Characters>
  <Paragraphs>2008</Paragraphs>
  <TotalTime>16</TotalTime>
  <ScaleCrop>false</ScaleCrop>
  <LinksUpToDate>false</LinksUpToDate>
  <CharactersWithSpaces>27442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2024-09-05T00:28:26Z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