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b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</w:rPr>
        <w:t>中山大学附属仁济医院内部通信设备采购项目综合评审表</w:t>
      </w:r>
    </w:p>
    <w:p/>
    <w:tbl>
      <w:tblPr>
        <w:tblStyle w:val="4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4354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55" w:type="dxa"/>
            <w:vAlign w:val="center"/>
          </w:tcPr>
          <w:p>
            <w:r>
              <w:rPr>
                <w:rFonts w:hint="eastAsia"/>
              </w:rPr>
              <w:t>评审内容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4354" w:type="dxa"/>
            <w:vAlign w:val="center"/>
          </w:tcPr>
          <w:p>
            <w:r>
              <w:rPr>
                <w:rFonts w:hint="eastAsia"/>
              </w:rPr>
              <w:t>评审标准</w:t>
            </w:r>
          </w:p>
        </w:tc>
        <w:tc>
          <w:tcPr>
            <w:tcW w:w="1458" w:type="dxa"/>
            <w:vAlign w:val="center"/>
          </w:tcPr>
          <w:p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55" w:type="dxa"/>
            <w:vAlign w:val="center"/>
          </w:tcPr>
          <w:p>
            <w:r>
              <w:rPr>
                <w:rFonts w:hint="eastAsia"/>
              </w:rPr>
              <w:t>技术响应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354" w:type="dxa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完全满足或优于《技术与实施要求》中全部技术参数要求的，</w:t>
            </w:r>
            <w:r>
              <w:rPr>
                <w:rFonts w:hint="eastAsia"/>
                <w:lang w:eastAsia="zh-CN"/>
              </w:rPr>
              <w:t>完全响应得满分。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远程服务：提供7*24小时/周的电话支持服务及远程网络支持服务。软件故障乙方须在48小时之内实现远程升级，硬件故障乙方24小时内响应，48小时内提供解决方案。得9分。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应急服务：乙方配备资深技术人员随时待命，遇到紧急问题时，立即响应。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得9分。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所有货物质保服务方式均为乙方上门服务，即由乙方派员到货物使用现场维修，由此产生的一切费用均由乙方承担。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得9分。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乙方应将所提供货物的装箱清单、用户手册、原厂保修卡、随机资料及配件、随机工具等交付给甲方；乙方不能完整交付货物及本款规定的单证和工具的，视为未按合同约定交货，乙方必须负责补齐，因此导致逾期交付的，由乙方承担相关的违约责任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得8分。</w:t>
            </w:r>
          </w:p>
          <w:p>
            <w:r>
              <w:rPr>
                <w:rFonts w:hint="eastAsia"/>
              </w:rPr>
              <w:t>备注：如采购需求中要求提供证明材料的，按要求提供，如无则根据投标人承诺进行评审。</w:t>
            </w:r>
          </w:p>
        </w:tc>
        <w:tc>
          <w:tcPr>
            <w:tcW w:w="14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55" w:type="dxa"/>
            <w:vAlign w:val="center"/>
          </w:tcPr>
          <w:p>
            <w:r>
              <w:rPr>
                <w:rFonts w:hint="eastAsia"/>
              </w:rPr>
              <w:t>安装调试、验收方案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t>5</w:t>
            </w:r>
          </w:p>
        </w:tc>
        <w:tc>
          <w:tcPr>
            <w:tcW w:w="4354" w:type="dxa"/>
            <w:vAlign w:val="center"/>
          </w:tcPr>
          <w:p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(1)安装调试人员分工及岗位职责明确清晰，全流程精准把控，验收环节重点把关，严格按照有关国家质量技术要求指标和本项目验收要求进行，且能为用户提供配套的验收保障，得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(2)安装调试人员分工及岗位职责确定，按流程划分具体步骤，验收环节缺乏重点，严格按照有关国家质量技术要求指标进行，能为用户提供基础验收保障，得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(3)安装调试人员分工及岗位职责不清晰，按流程划分简单步骤，验收环节粗略，验收标准没有明确，为用户提供的验收保障不足，得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</w:pPr>
            <w:r>
              <w:rPr>
                <w:rFonts w:hint="eastAsia"/>
              </w:rPr>
              <w:t>(4)不提供安装调试、验收方案的不得分。</w:t>
            </w:r>
          </w:p>
        </w:tc>
        <w:tc>
          <w:tcPr>
            <w:tcW w:w="14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配送方案</w:t>
            </w:r>
          </w:p>
        </w:tc>
        <w:tc>
          <w:tcPr>
            <w:tcW w:w="85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4354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配送方案承诺以下内容，每承诺一项，得</w:t>
            </w:r>
            <w:r>
              <w:rPr>
                <w:highlight w:val="none"/>
              </w:rPr>
              <w:t>2.5</w:t>
            </w:r>
            <w:r>
              <w:rPr>
                <w:rFonts w:hint="eastAsia"/>
                <w:highlight w:val="none"/>
              </w:rPr>
              <w:t>分。不承诺者不得分。</w:t>
            </w:r>
          </w:p>
          <w:p>
            <w:pPr>
              <w:pStyle w:val="2"/>
              <w:rPr>
                <w:bCs w:val="0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  <w:highlight w:val="none"/>
              </w:rPr>
              <w:t>（1）承诺公司专人全程跟踪对接配送服务，无需院方与第三方配送公司额外增加沟通成本。</w:t>
            </w:r>
          </w:p>
          <w:p>
            <w:pPr>
              <w:pStyle w:val="2"/>
              <w:rPr>
                <w:highlight w:val="none"/>
              </w:rPr>
            </w:pPr>
            <w:r>
              <w:rPr>
                <w:rFonts w:hint="eastAsia"/>
                <w:kern w:val="2"/>
                <w:sz w:val="21"/>
                <w:szCs w:val="24"/>
                <w:highlight w:val="none"/>
              </w:rPr>
              <w:t>（2）承诺以临床科室为单位，配送至每个临床科室，无需院方二次分发增加工作量。</w:t>
            </w:r>
          </w:p>
        </w:tc>
        <w:tc>
          <w:tcPr>
            <w:tcW w:w="14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售后服务</w:t>
            </w:r>
          </w:p>
        </w:tc>
        <w:tc>
          <w:tcPr>
            <w:tcW w:w="85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</w:t>
            </w:r>
          </w:p>
        </w:tc>
        <w:tc>
          <w:tcPr>
            <w:tcW w:w="4354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售后服务承诺以下内容，每承诺一项，得3分。不承诺者不得分。</w:t>
            </w:r>
          </w:p>
          <w:p>
            <w:pPr>
              <w:pStyle w:val="2"/>
              <w:rPr>
                <w:bCs w:val="0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  <w:highlight w:val="none"/>
              </w:rPr>
              <w:t>（1）承诺公司配送货物，如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  <w:highlight w:val="none"/>
                <w:lang w:eastAsia="zh-CN"/>
              </w:rPr>
              <w:t>产品损坏</w:t>
            </w: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  <w:highlight w:val="none"/>
              </w:rPr>
              <w:t>等问题，无条件更换。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（2）承诺公司配送货物，如</w:t>
            </w:r>
            <w:r>
              <w:rPr>
                <w:rFonts w:hint="eastAsia"/>
                <w:highlight w:val="none"/>
                <w:lang w:eastAsia="zh-CN"/>
              </w:rPr>
              <w:t>通话不清晰或者故障</w:t>
            </w:r>
            <w:r>
              <w:rPr>
                <w:rFonts w:hint="eastAsia"/>
                <w:highlight w:val="none"/>
              </w:rPr>
              <w:t>等问题，无条件更换。</w:t>
            </w:r>
          </w:p>
          <w:p>
            <w:pPr>
              <w:pStyle w:val="2"/>
              <w:rPr>
                <w:highlight w:val="none"/>
              </w:rPr>
            </w:pPr>
            <w:r>
              <w:rPr>
                <w:rFonts w:hint="eastAsia"/>
                <w:bCs w:val="0"/>
                <w:spacing w:val="0"/>
                <w:kern w:val="2"/>
                <w:sz w:val="21"/>
                <w:szCs w:val="24"/>
                <w:highlight w:val="none"/>
              </w:rPr>
              <w:t>（3）承诺公司提供产品，售后服务期限不少于六个月。</w:t>
            </w:r>
          </w:p>
        </w:tc>
        <w:tc>
          <w:tcPr>
            <w:tcW w:w="14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同类案例</w:t>
            </w:r>
          </w:p>
        </w:tc>
        <w:tc>
          <w:tcPr>
            <w:tcW w:w="85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6</w:t>
            </w:r>
          </w:p>
        </w:tc>
        <w:tc>
          <w:tcPr>
            <w:tcW w:w="4354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具备和企业、医院、其他行政事业单位的合作案例及证明材料，每有一个案例得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分，不提供不得分。</w:t>
            </w:r>
          </w:p>
        </w:tc>
        <w:tc>
          <w:tcPr>
            <w:tcW w:w="14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投标报价</w:t>
            </w:r>
          </w:p>
        </w:tc>
        <w:tc>
          <w:tcPr>
            <w:tcW w:w="850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30</w:t>
            </w:r>
          </w:p>
        </w:tc>
        <w:tc>
          <w:tcPr>
            <w:tcW w:w="4354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投标报价得分＝（评标基准价/投标报价）×价格分值【注：满足招标文件要求且投标价格最低的投标报价为评标基准价。】</w:t>
            </w:r>
          </w:p>
        </w:tc>
        <w:tc>
          <w:tcPr>
            <w:tcW w:w="14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759" w:type="dxa"/>
            <w:gridSpan w:val="3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458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B8688D4-1C16-4BB5-9F1B-5FBB9B0F34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23DD9"/>
    <w:multiLevelType w:val="singleLevel"/>
    <w:tmpl w:val="9C923DD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ZjY0NTIzOGNiYmFhY2UxMDcyMzc1ZWU0ODFmZTIifQ=="/>
  </w:docVars>
  <w:rsids>
    <w:rsidRoot w:val="7269205D"/>
    <w:rsid w:val="00036E65"/>
    <w:rsid w:val="00066E28"/>
    <w:rsid w:val="000A1678"/>
    <w:rsid w:val="00186444"/>
    <w:rsid w:val="002A34DA"/>
    <w:rsid w:val="00331AF0"/>
    <w:rsid w:val="00374034"/>
    <w:rsid w:val="003D5829"/>
    <w:rsid w:val="003D742E"/>
    <w:rsid w:val="0047005D"/>
    <w:rsid w:val="006A1BEC"/>
    <w:rsid w:val="007E692E"/>
    <w:rsid w:val="008117FE"/>
    <w:rsid w:val="00843690"/>
    <w:rsid w:val="009F646F"/>
    <w:rsid w:val="00A3173C"/>
    <w:rsid w:val="00AB7F77"/>
    <w:rsid w:val="00B367AB"/>
    <w:rsid w:val="00B75B10"/>
    <w:rsid w:val="00C26006"/>
    <w:rsid w:val="00D44145"/>
    <w:rsid w:val="00DD6554"/>
    <w:rsid w:val="00EB5971"/>
    <w:rsid w:val="034D4E02"/>
    <w:rsid w:val="174E2EB7"/>
    <w:rsid w:val="26A67A13"/>
    <w:rsid w:val="29955CDA"/>
    <w:rsid w:val="31A30FDD"/>
    <w:rsid w:val="3401358F"/>
    <w:rsid w:val="34737E8A"/>
    <w:rsid w:val="368F10CE"/>
    <w:rsid w:val="36E92171"/>
    <w:rsid w:val="3C063688"/>
    <w:rsid w:val="420A277E"/>
    <w:rsid w:val="47B425AF"/>
    <w:rsid w:val="4C497E9B"/>
    <w:rsid w:val="4CB8525F"/>
    <w:rsid w:val="5228301D"/>
    <w:rsid w:val="59E6208A"/>
    <w:rsid w:val="65AB0CE8"/>
    <w:rsid w:val="726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565D-C0BE-4E3E-A849-89C674AA84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980</Words>
  <Characters>1001</Characters>
  <Lines>9</Lines>
  <Paragraphs>2</Paragraphs>
  <TotalTime>20</TotalTime>
  <ScaleCrop>false</ScaleCrop>
  <LinksUpToDate>false</LinksUpToDate>
  <CharactersWithSpaces>1005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2024-08-01T08:07:00Z</dcterms:created>
  <dc:creator>R</dc:creator>
  <cp:lastModifiedBy>韵Va</cp:lastModifiedBy>
  <cp:lastPrinted>2024-08-14T02:07:00Z</cp:lastPrinted>
  <dcterms:modified xsi:type="dcterms:W3CDTF">2024-08-29T00:54:07Z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15814A4436D54C12ABE69205A8C88AAC_13</vt:lpwstr>
  </property>
</Properties>
</file>