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212A1">
      <w:pPr>
        <w:rPr>
          <w:color w:val="000000"/>
        </w:rPr>
      </w:pPr>
    </w:p>
    <w:p w14:paraId="1AB2BC29">
      <w:pPr>
        <w:spacing w:line="360" w:lineRule="auto"/>
        <w:jc w:val="center"/>
        <w:rPr>
          <w:rFonts w:ascii="微软雅黑" w:hAnsi="微软雅黑" w:eastAsia="微软雅黑" w:cs="微软雅黑"/>
          <w:b/>
          <w:bCs/>
          <w:color w:val="000000"/>
          <w:spacing w:val="-30"/>
          <w:sz w:val="72"/>
          <w:szCs w:val="72"/>
        </w:rPr>
      </w:pPr>
    </w:p>
    <w:p w14:paraId="47C32269">
      <w:pPr>
        <w:pStyle w:val="27"/>
      </w:pPr>
    </w:p>
    <w:p w14:paraId="5A79921F">
      <w:pPr>
        <w:spacing w:line="360" w:lineRule="auto"/>
        <w:jc w:val="center"/>
        <w:rPr>
          <w:rFonts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院内竞争性磋商文件</w:t>
      </w:r>
    </w:p>
    <w:p w14:paraId="611F3AE2">
      <w:pPr>
        <w:spacing w:line="360" w:lineRule="auto"/>
        <w:ind w:firstLine="420" w:firstLineChars="200"/>
        <w:jc w:val="center"/>
        <w:rPr>
          <w:rFonts w:ascii="宋体" w:hAnsi="宋体" w:cs="宋体"/>
          <w:color w:val="000000"/>
        </w:rPr>
      </w:pPr>
    </w:p>
    <w:p w14:paraId="6F61B465">
      <w:pPr>
        <w:spacing w:line="360" w:lineRule="auto"/>
        <w:ind w:firstLine="422" w:firstLineChars="200"/>
        <w:rPr>
          <w:rFonts w:ascii="宋体" w:hAnsi="宋体" w:cs="宋体"/>
          <w:b/>
          <w:bCs/>
          <w:color w:val="000000"/>
        </w:rPr>
      </w:pPr>
    </w:p>
    <w:p w14:paraId="6C5BB052">
      <w:pPr>
        <w:spacing w:line="360" w:lineRule="auto"/>
        <w:rPr>
          <w:rFonts w:ascii="宋体" w:hAnsi="宋体" w:cs="宋体"/>
          <w:b/>
          <w:color w:val="000000"/>
          <w:sz w:val="36"/>
          <w:szCs w:val="36"/>
        </w:rPr>
      </w:pPr>
    </w:p>
    <w:p w14:paraId="7AEA45AC">
      <w:pPr>
        <w:spacing w:line="360" w:lineRule="auto"/>
        <w:rPr>
          <w:rFonts w:ascii="宋体" w:hAnsi="宋体" w:cs="宋体"/>
          <w:b/>
          <w:color w:val="000000"/>
          <w:sz w:val="36"/>
          <w:szCs w:val="36"/>
        </w:rPr>
      </w:pPr>
    </w:p>
    <w:p w14:paraId="05DF43F8">
      <w:pPr>
        <w:spacing w:line="360" w:lineRule="auto"/>
        <w:ind w:firstLine="1702" w:firstLineChars="565"/>
        <w:rPr>
          <w:rFonts w:hint="eastAsia" w:ascii="仿宋" w:hAnsi="仿宋" w:eastAsia="仿宋" w:cs="方正仿宋简体"/>
          <w:b/>
          <w:bCs/>
          <w:sz w:val="30"/>
          <w:szCs w:val="30"/>
        </w:rPr>
      </w:pPr>
      <w:r>
        <w:rPr>
          <w:rFonts w:hint="eastAsia" w:ascii="仿宋" w:hAnsi="仿宋" w:eastAsia="仿宋" w:cs="方正仿宋简体"/>
          <w:b/>
          <w:bCs/>
          <w:sz w:val="30"/>
          <w:szCs w:val="30"/>
        </w:rPr>
        <w:t>项目名称：</w:t>
      </w:r>
      <w:r>
        <w:rPr>
          <w:rFonts w:ascii="仿宋" w:hAnsi="仿宋" w:eastAsia="仿宋" w:cs="方正仿宋简体"/>
          <w:b/>
          <w:bCs/>
          <w:sz w:val="30"/>
          <w:szCs w:val="30"/>
        </w:rPr>
        <w:t xml:space="preserve"> </w:t>
      </w:r>
      <w:r>
        <w:rPr>
          <w:rFonts w:hint="eastAsia" w:ascii="仿宋" w:hAnsi="仿宋" w:eastAsia="仿宋" w:cs="方正仿宋简体"/>
          <w:b/>
          <w:bCs/>
          <w:sz w:val="30"/>
          <w:szCs w:val="30"/>
        </w:rPr>
        <w:t>中山大学孙逸仙纪念医院风险评估</w:t>
      </w:r>
    </w:p>
    <w:p w14:paraId="216F7238">
      <w:pPr>
        <w:spacing w:line="360" w:lineRule="auto"/>
        <w:ind w:firstLine="1702" w:firstLineChars="565"/>
        <w:rPr>
          <w:rFonts w:hint="eastAsia" w:ascii="仿宋" w:hAnsi="仿宋" w:eastAsia="仿宋" w:cs="方正仿宋简体"/>
          <w:b/>
          <w:bCs/>
          <w:color w:val="000000"/>
          <w:sz w:val="30"/>
          <w:szCs w:val="30"/>
          <w:lang w:eastAsia="zh-CN"/>
        </w:rPr>
      </w:pPr>
      <w:r>
        <w:rPr>
          <w:rFonts w:hint="eastAsia" w:ascii="仿宋" w:hAnsi="仿宋" w:eastAsia="仿宋" w:cs="方正仿宋简体"/>
          <w:b/>
          <w:bCs/>
          <w:sz w:val="30"/>
          <w:szCs w:val="30"/>
        </w:rPr>
        <w:t>与内部控制评价服务</w:t>
      </w:r>
      <w:r>
        <w:rPr>
          <w:rFonts w:hint="eastAsia" w:ascii="仿宋" w:hAnsi="仿宋" w:eastAsia="仿宋" w:cs="方正仿宋简体"/>
          <w:b/>
          <w:bCs/>
          <w:sz w:val="30"/>
          <w:szCs w:val="30"/>
          <w:lang w:eastAsia="zh-CN"/>
        </w:rPr>
        <w:t>、下属企业审计服务项目</w:t>
      </w:r>
    </w:p>
    <w:p w14:paraId="26DA2CAC">
      <w:pPr>
        <w:spacing w:line="360" w:lineRule="auto"/>
        <w:ind w:firstLine="422" w:firstLineChars="200"/>
        <w:jc w:val="center"/>
        <w:rPr>
          <w:rFonts w:ascii="仿宋" w:hAnsi="仿宋" w:eastAsia="仿宋" w:cs="宋体"/>
          <w:b/>
          <w:bCs/>
          <w:color w:val="000000"/>
        </w:rPr>
      </w:pPr>
    </w:p>
    <w:p w14:paraId="0E827C1A">
      <w:pPr>
        <w:pStyle w:val="27"/>
      </w:pPr>
    </w:p>
    <w:p w14:paraId="205D7965">
      <w:pPr>
        <w:spacing w:line="360" w:lineRule="auto"/>
        <w:ind w:firstLine="422" w:firstLineChars="200"/>
        <w:jc w:val="center"/>
        <w:rPr>
          <w:rFonts w:ascii="宋体" w:hAnsi="宋体" w:cs="宋体"/>
          <w:b/>
          <w:bCs/>
          <w:color w:val="000000"/>
        </w:rPr>
      </w:pPr>
    </w:p>
    <w:p w14:paraId="22374D4F">
      <w:pPr>
        <w:pStyle w:val="2"/>
      </w:pPr>
    </w:p>
    <w:p w14:paraId="3E3EAD99">
      <w:pPr>
        <w:spacing w:line="360" w:lineRule="auto"/>
        <w:ind w:firstLine="422" w:firstLineChars="200"/>
        <w:jc w:val="center"/>
        <w:rPr>
          <w:rFonts w:ascii="宋体" w:hAnsi="宋体" w:cs="宋体"/>
          <w:b/>
          <w:bCs/>
          <w:color w:val="000000"/>
        </w:rPr>
      </w:pPr>
    </w:p>
    <w:p w14:paraId="66FE19BF">
      <w:pPr>
        <w:spacing w:line="360" w:lineRule="auto"/>
        <w:ind w:firstLine="562" w:firstLineChars="200"/>
        <w:jc w:val="center"/>
        <w:rPr>
          <w:rFonts w:ascii="宋体" w:hAnsi="宋体" w:cs="宋体"/>
          <w:b/>
          <w:bCs/>
          <w:color w:val="000000"/>
          <w:sz w:val="28"/>
          <w:szCs w:val="28"/>
        </w:rPr>
      </w:pPr>
    </w:p>
    <w:p w14:paraId="03DC18DC">
      <w:pPr>
        <w:spacing w:line="360" w:lineRule="auto"/>
        <w:jc w:val="center"/>
        <w:rPr>
          <w:rFonts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14:paraId="39C88E38">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202</w:t>
      </w:r>
      <w:r>
        <w:rPr>
          <w:rFonts w:ascii="仿宋" w:hAnsi="仿宋" w:eastAsia="仿宋" w:cs="仿宋"/>
          <w:b/>
          <w:bCs/>
          <w:color w:val="000000"/>
          <w:sz w:val="28"/>
          <w:szCs w:val="28"/>
        </w:rPr>
        <w:t>4</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lang w:val="en-US" w:eastAsia="zh-CN"/>
        </w:rPr>
        <w:t>10</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lang w:val="en-US" w:eastAsia="zh-CN"/>
        </w:rPr>
        <w:t>30</w:t>
      </w:r>
      <w:r>
        <w:rPr>
          <w:rFonts w:hint="eastAsia" w:ascii="仿宋" w:hAnsi="仿宋" w:eastAsia="仿宋" w:cs="仿宋"/>
          <w:b/>
          <w:bCs/>
          <w:color w:val="000000"/>
          <w:sz w:val="28"/>
          <w:szCs w:val="28"/>
        </w:rPr>
        <w:t>日</w:t>
      </w:r>
    </w:p>
    <w:p w14:paraId="7DD9E79F">
      <w:pPr>
        <w:pStyle w:val="28"/>
        <w:ind w:firstLine="562"/>
        <w:rPr>
          <w:rFonts w:ascii="宋体" w:hAnsi="宋体" w:cs="宋体"/>
          <w:b/>
          <w:bCs/>
          <w:color w:val="000000"/>
          <w:sz w:val="28"/>
          <w:szCs w:val="28"/>
        </w:rPr>
      </w:pPr>
    </w:p>
    <w:p w14:paraId="28B8A073">
      <w:pPr>
        <w:pStyle w:val="28"/>
        <w:ind w:firstLine="562"/>
        <w:rPr>
          <w:rFonts w:ascii="宋体" w:hAnsi="宋体" w:cs="宋体"/>
          <w:b/>
          <w:bCs/>
          <w:color w:val="000000"/>
          <w:sz w:val="28"/>
          <w:szCs w:val="28"/>
        </w:rPr>
      </w:pPr>
    </w:p>
    <w:p w14:paraId="3E512273">
      <w:pPr>
        <w:pStyle w:val="28"/>
        <w:ind w:firstLine="562"/>
        <w:rPr>
          <w:rFonts w:ascii="宋体" w:hAnsi="宋体" w:cs="宋体"/>
          <w:b/>
          <w:bCs/>
          <w:color w:val="000000"/>
          <w:sz w:val="28"/>
          <w:szCs w:val="28"/>
        </w:rPr>
      </w:pPr>
    </w:p>
    <w:p w14:paraId="51C78E38">
      <w:pPr>
        <w:pStyle w:val="28"/>
        <w:ind w:firstLine="562"/>
        <w:rPr>
          <w:rFonts w:ascii="宋体" w:hAnsi="宋体" w:cs="宋体"/>
          <w:b/>
          <w:bCs/>
          <w:color w:val="000000"/>
          <w:sz w:val="28"/>
          <w:szCs w:val="28"/>
        </w:rPr>
      </w:pPr>
    </w:p>
    <w:p w14:paraId="1BE5E650">
      <w:pPr>
        <w:pStyle w:val="28"/>
        <w:ind w:firstLine="562"/>
        <w:rPr>
          <w:rFonts w:ascii="宋体" w:hAnsi="宋体" w:cs="宋体"/>
          <w:b/>
          <w:bCs/>
          <w:color w:val="000000"/>
          <w:sz w:val="28"/>
          <w:szCs w:val="28"/>
        </w:rPr>
      </w:pPr>
    </w:p>
    <w:p w14:paraId="37429B05">
      <w:pPr>
        <w:pStyle w:val="28"/>
        <w:ind w:firstLine="562"/>
        <w:rPr>
          <w:rFonts w:ascii="宋体" w:hAnsi="宋体" w:cs="宋体"/>
          <w:b/>
          <w:bCs/>
          <w:color w:val="000000"/>
          <w:sz w:val="28"/>
          <w:szCs w:val="28"/>
        </w:rPr>
      </w:pPr>
    </w:p>
    <w:p w14:paraId="4C2826E4">
      <w:pPr>
        <w:pStyle w:val="28"/>
        <w:ind w:firstLine="562"/>
        <w:rPr>
          <w:rFonts w:ascii="宋体" w:hAnsi="宋体" w:cs="宋体"/>
          <w:b/>
          <w:bCs/>
          <w:color w:val="000000"/>
          <w:sz w:val="28"/>
          <w:szCs w:val="28"/>
        </w:rPr>
      </w:pPr>
    </w:p>
    <w:p w14:paraId="0211CBF2">
      <w:pPr>
        <w:pStyle w:val="28"/>
        <w:ind w:firstLine="562"/>
        <w:rPr>
          <w:rFonts w:ascii="宋体" w:hAnsi="宋体" w:cs="宋体"/>
          <w:b/>
          <w:bCs/>
          <w:color w:val="000000"/>
          <w:sz w:val="28"/>
          <w:szCs w:val="28"/>
        </w:rPr>
      </w:pPr>
    </w:p>
    <w:p w14:paraId="043209FF">
      <w:pPr>
        <w:pStyle w:val="28"/>
        <w:ind w:firstLine="562"/>
        <w:rPr>
          <w:rFonts w:ascii="宋体" w:hAnsi="宋体" w:cs="宋体"/>
          <w:b/>
          <w:bCs/>
          <w:color w:val="000000"/>
          <w:sz w:val="28"/>
          <w:szCs w:val="28"/>
        </w:rPr>
      </w:pPr>
    </w:p>
    <w:p w14:paraId="53578A59">
      <w:pPr>
        <w:pStyle w:val="28"/>
        <w:ind w:firstLine="562"/>
        <w:rPr>
          <w:rFonts w:ascii="宋体" w:hAnsi="宋体" w:cs="宋体"/>
          <w:b/>
          <w:bCs/>
          <w:color w:val="000000"/>
          <w:sz w:val="28"/>
          <w:szCs w:val="28"/>
        </w:rPr>
      </w:pPr>
    </w:p>
    <w:p w14:paraId="1EDF5C04">
      <w:pPr>
        <w:pStyle w:val="28"/>
        <w:ind w:firstLine="562"/>
        <w:rPr>
          <w:rFonts w:ascii="宋体" w:hAnsi="宋体" w:cs="宋体"/>
          <w:b/>
          <w:bCs/>
          <w:color w:val="000000"/>
          <w:sz w:val="28"/>
          <w:szCs w:val="28"/>
        </w:rPr>
      </w:pPr>
    </w:p>
    <w:p w14:paraId="47DFC847">
      <w:pPr>
        <w:ind w:firstLine="961" w:firstLineChars="200"/>
        <w:jc w:val="center"/>
        <w:rPr>
          <w:rFonts w:ascii="华文中宋" w:hAnsi="华文中宋" w:eastAsia="华文中宋" w:cs="华文中宋"/>
          <w:b/>
          <w:bCs/>
          <w:color w:val="000000"/>
          <w:sz w:val="48"/>
          <w:szCs w:val="48"/>
        </w:rPr>
      </w:pPr>
    </w:p>
    <w:p w14:paraId="714608BC">
      <w:pPr>
        <w:ind w:firstLine="961" w:firstLineChars="200"/>
        <w:jc w:val="center"/>
        <w:rPr>
          <w:rFonts w:ascii="华文中宋" w:hAnsi="华文中宋" w:eastAsia="华文中宋" w:cs="华文中宋"/>
          <w:b/>
          <w:bCs/>
          <w:color w:val="000000"/>
          <w:sz w:val="48"/>
          <w:szCs w:val="48"/>
        </w:rPr>
      </w:pPr>
    </w:p>
    <w:p w14:paraId="48CE8D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14:paraId="70C5E1FF">
      <w:pPr>
        <w:pStyle w:val="17"/>
        <w:adjustRightInd w:val="0"/>
        <w:snapToGrid w:val="0"/>
        <w:spacing w:before="0" w:after="0" w:line="480" w:lineRule="auto"/>
        <w:rPr>
          <w:rFonts w:ascii="华文仿宋" w:hAnsi="华文仿宋" w:eastAsia="华文仿宋" w:cs="华文仿宋"/>
          <w:b/>
          <w:color w:val="000000"/>
          <w:sz w:val="30"/>
          <w:szCs w:val="30"/>
        </w:rPr>
      </w:pPr>
    </w:p>
    <w:p w14:paraId="230D1C2D">
      <w:pPr>
        <w:keepNext w:val="0"/>
        <w:keepLines w:val="0"/>
        <w:pageBreakBefore w:val="0"/>
        <w:widowControl w:val="0"/>
        <w:kinsoku/>
        <w:wordWrap/>
        <w:overflowPunct/>
        <w:topLinePunct w:val="0"/>
        <w:autoSpaceDE/>
        <w:autoSpaceDN/>
        <w:bidi w:val="0"/>
        <w:adjustRightInd/>
        <w:snapToGrid/>
        <w:spacing w:line="480" w:lineRule="auto"/>
        <w:ind w:firstLine="3203" w:firstLineChars="1000"/>
        <w:textAlignment w:val="auto"/>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fldChar w:fldCharType="begin"/>
      </w:r>
      <w:r>
        <w:rPr>
          <w:rFonts w:hint="eastAsia" w:ascii="华文中宋" w:hAnsi="华文中宋" w:eastAsia="华文中宋" w:cs="华文中宋"/>
          <w:b/>
          <w:bCs/>
          <w:sz w:val="32"/>
          <w:szCs w:val="32"/>
        </w:rPr>
        <w:instrText xml:space="preserve"> TOC \o "1-1" \h \z \u </w:instrText>
      </w:r>
      <w:r>
        <w:rPr>
          <w:rFonts w:hint="eastAsia" w:ascii="华文中宋" w:hAnsi="华文中宋" w:eastAsia="华文中宋" w:cs="华文中宋"/>
          <w:b/>
          <w:bCs/>
          <w:sz w:val="32"/>
          <w:szCs w:val="32"/>
        </w:rPr>
        <w:fldChar w:fldCharType="separate"/>
      </w:r>
      <w:r>
        <w:rPr>
          <w:rFonts w:hint="eastAsia" w:ascii="华文中宋" w:hAnsi="华文中宋" w:eastAsia="华文中宋" w:cs="华文中宋"/>
          <w:b/>
          <w:bCs/>
          <w:sz w:val="32"/>
          <w:szCs w:val="32"/>
        </w:rPr>
        <w:fldChar w:fldCharType="begin"/>
      </w:r>
      <w:r>
        <w:rPr>
          <w:rFonts w:hint="eastAsia" w:ascii="华文中宋" w:hAnsi="华文中宋" w:eastAsia="华文中宋" w:cs="华文中宋"/>
          <w:b/>
          <w:bCs/>
          <w:sz w:val="32"/>
          <w:szCs w:val="32"/>
        </w:rPr>
        <w:instrText xml:space="preserve"> HYPERLINK \l "_Toc417914517" </w:instrText>
      </w:r>
      <w:r>
        <w:rPr>
          <w:rFonts w:hint="eastAsia" w:ascii="华文中宋" w:hAnsi="华文中宋" w:eastAsia="华文中宋" w:cs="华文中宋"/>
          <w:b/>
          <w:bCs/>
          <w:sz w:val="32"/>
          <w:szCs w:val="32"/>
        </w:rPr>
        <w:fldChar w:fldCharType="separate"/>
      </w:r>
      <w:r>
        <w:rPr>
          <w:rFonts w:hint="eastAsia" w:ascii="华文中宋" w:hAnsi="华文中宋" w:eastAsia="华文中宋" w:cs="华文中宋"/>
          <w:b/>
          <w:bCs/>
          <w:sz w:val="32"/>
          <w:szCs w:val="32"/>
        </w:rPr>
        <w:t>第一章  磋商邀请函</w:t>
      </w:r>
      <w:r>
        <w:rPr>
          <w:rFonts w:hint="eastAsia" w:ascii="华文中宋" w:hAnsi="华文中宋" w:eastAsia="华文中宋" w:cs="华文中宋"/>
          <w:b/>
          <w:bCs/>
          <w:sz w:val="32"/>
          <w:szCs w:val="32"/>
        </w:rPr>
        <w:fldChar w:fldCharType="end"/>
      </w:r>
    </w:p>
    <w:p w14:paraId="2BEBB81F">
      <w:pPr>
        <w:keepNext w:val="0"/>
        <w:keepLines w:val="0"/>
        <w:pageBreakBefore w:val="0"/>
        <w:widowControl w:val="0"/>
        <w:kinsoku/>
        <w:wordWrap/>
        <w:overflowPunct/>
        <w:topLinePunct w:val="0"/>
        <w:autoSpaceDE/>
        <w:autoSpaceDN/>
        <w:bidi w:val="0"/>
        <w:adjustRightInd/>
        <w:snapToGrid/>
        <w:spacing w:line="480" w:lineRule="auto"/>
        <w:ind w:firstLine="3203" w:firstLineChars="1000"/>
        <w:textAlignment w:val="auto"/>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fldChar w:fldCharType="begin"/>
      </w:r>
      <w:r>
        <w:rPr>
          <w:rFonts w:hint="eastAsia" w:ascii="华文中宋" w:hAnsi="华文中宋" w:eastAsia="华文中宋" w:cs="华文中宋"/>
          <w:b/>
          <w:bCs/>
          <w:sz w:val="32"/>
          <w:szCs w:val="32"/>
        </w:rPr>
        <w:instrText xml:space="preserve"> HYPERLINK \l "_Toc417914518" </w:instrText>
      </w:r>
      <w:r>
        <w:rPr>
          <w:rFonts w:hint="eastAsia" w:ascii="华文中宋" w:hAnsi="华文中宋" w:eastAsia="华文中宋" w:cs="华文中宋"/>
          <w:b/>
          <w:bCs/>
          <w:sz w:val="32"/>
          <w:szCs w:val="32"/>
        </w:rPr>
        <w:fldChar w:fldCharType="separate"/>
      </w:r>
      <w:r>
        <w:rPr>
          <w:rFonts w:hint="eastAsia" w:ascii="华文中宋" w:hAnsi="华文中宋" w:eastAsia="华文中宋" w:cs="华文中宋"/>
          <w:b/>
          <w:bCs/>
          <w:sz w:val="32"/>
          <w:szCs w:val="32"/>
        </w:rPr>
        <w:t>第二章  用户需求书</w:t>
      </w:r>
      <w:r>
        <w:rPr>
          <w:rFonts w:hint="eastAsia" w:ascii="华文中宋" w:hAnsi="华文中宋" w:eastAsia="华文中宋" w:cs="华文中宋"/>
          <w:b/>
          <w:bCs/>
          <w:sz w:val="32"/>
          <w:szCs w:val="32"/>
        </w:rPr>
        <w:fldChar w:fldCharType="end"/>
      </w:r>
    </w:p>
    <w:p w14:paraId="0E436B85">
      <w:pPr>
        <w:keepNext w:val="0"/>
        <w:keepLines w:val="0"/>
        <w:pageBreakBefore w:val="0"/>
        <w:widowControl w:val="0"/>
        <w:kinsoku/>
        <w:wordWrap/>
        <w:overflowPunct/>
        <w:topLinePunct w:val="0"/>
        <w:autoSpaceDE/>
        <w:autoSpaceDN/>
        <w:bidi w:val="0"/>
        <w:adjustRightInd/>
        <w:snapToGrid/>
        <w:spacing w:line="480" w:lineRule="auto"/>
        <w:ind w:firstLine="3203" w:firstLineChars="1000"/>
        <w:textAlignment w:val="auto"/>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fldChar w:fldCharType="begin"/>
      </w:r>
      <w:r>
        <w:rPr>
          <w:rFonts w:hint="eastAsia" w:ascii="华文中宋" w:hAnsi="华文中宋" w:eastAsia="华文中宋" w:cs="华文中宋"/>
          <w:b/>
          <w:bCs/>
          <w:sz w:val="32"/>
          <w:szCs w:val="32"/>
        </w:rPr>
        <w:instrText xml:space="preserve"> HYPERLINK \l "_Toc417914519" </w:instrText>
      </w:r>
      <w:r>
        <w:rPr>
          <w:rFonts w:hint="eastAsia" w:ascii="华文中宋" w:hAnsi="华文中宋" w:eastAsia="华文中宋" w:cs="华文中宋"/>
          <w:b/>
          <w:bCs/>
          <w:sz w:val="32"/>
          <w:szCs w:val="32"/>
        </w:rPr>
        <w:fldChar w:fldCharType="separate"/>
      </w:r>
      <w:r>
        <w:rPr>
          <w:rFonts w:hint="eastAsia" w:ascii="华文中宋" w:hAnsi="华文中宋" w:eastAsia="华文中宋" w:cs="华文中宋"/>
          <w:b/>
          <w:bCs/>
          <w:sz w:val="32"/>
          <w:szCs w:val="32"/>
        </w:rPr>
        <w:t>第三章  响应须知</w:t>
      </w:r>
      <w:r>
        <w:rPr>
          <w:rFonts w:hint="eastAsia" w:ascii="华文中宋" w:hAnsi="华文中宋" w:eastAsia="华文中宋" w:cs="华文中宋"/>
          <w:b/>
          <w:bCs/>
          <w:sz w:val="32"/>
          <w:szCs w:val="32"/>
        </w:rPr>
        <w:fldChar w:fldCharType="end"/>
      </w:r>
    </w:p>
    <w:p w14:paraId="07BFB8CA">
      <w:pPr>
        <w:keepNext w:val="0"/>
        <w:keepLines w:val="0"/>
        <w:pageBreakBefore w:val="0"/>
        <w:widowControl w:val="0"/>
        <w:kinsoku/>
        <w:wordWrap/>
        <w:overflowPunct/>
        <w:topLinePunct w:val="0"/>
        <w:autoSpaceDE/>
        <w:autoSpaceDN/>
        <w:bidi w:val="0"/>
        <w:adjustRightInd/>
        <w:snapToGrid/>
        <w:spacing w:line="480" w:lineRule="auto"/>
        <w:ind w:firstLine="3203" w:firstLineChars="1000"/>
        <w:textAlignment w:val="auto"/>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第</w:t>
      </w:r>
      <w:r>
        <w:rPr>
          <w:rFonts w:hint="eastAsia" w:ascii="华文中宋" w:hAnsi="华文中宋" w:eastAsia="华文中宋" w:cs="华文中宋"/>
          <w:b/>
          <w:bCs/>
          <w:sz w:val="32"/>
          <w:szCs w:val="32"/>
          <w:lang w:eastAsia="zh-CN"/>
        </w:rPr>
        <w:t>四</w:t>
      </w:r>
      <w:r>
        <w:rPr>
          <w:rFonts w:hint="eastAsia" w:ascii="华文中宋" w:hAnsi="华文中宋" w:eastAsia="华文中宋" w:cs="华文中宋"/>
          <w:b/>
          <w:bCs/>
          <w:sz w:val="32"/>
          <w:szCs w:val="32"/>
        </w:rPr>
        <w:t>章  响应文件编制要求</w:t>
      </w:r>
    </w:p>
    <w:p w14:paraId="74A31334">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宋体"/>
          <w:b/>
          <w:bCs/>
          <w:color w:val="000000"/>
          <w:sz w:val="28"/>
          <w:szCs w:val="28"/>
        </w:rPr>
      </w:pPr>
      <w:r>
        <w:rPr>
          <w:rFonts w:hint="eastAsia" w:ascii="华文中宋" w:hAnsi="华文中宋" w:eastAsia="华文中宋" w:cs="华文中宋"/>
          <w:b/>
          <w:bCs/>
          <w:sz w:val="32"/>
          <w:szCs w:val="32"/>
        </w:rPr>
        <w:fldChar w:fldCharType="end"/>
      </w:r>
    </w:p>
    <w:p w14:paraId="572D6EC4">
      <w:pPr>
        <w:spacing w:line="360" w:lineRule="auto"/>
        <w:ind w:firstLine="723" w:firstLineChars="200"/>
        <w:jc w:val="center"/>
        <w:rPr>
          <w:rFonts w:ascii="宋体" w:hAnsi="宋体" w:cs="宋体"/>
          <w:b/>
          <w:color w:val="000000"/>
          <w:sz w:val="36"/>
          <w:szCs w:val="36"/>
        </w:rPr>
      </w:pPr>
    </w:p>
    <w:p w14:paraId="778EAFFE">
      <w:pPr>
        <w:spacing w:line="360" w:lineRule="auto"/>
        <w:ind w:firstLine="723" w:firstLineChars="200"/>
        <w:jc w:val="center"/>
        <w:rPr>
          <w:rFonts w:ascii="宋体" w:hAnsi="宋体" w:cs="宋体"/>
          <w:b/>
          <w:color w:val="000000"/>
          <w:sz w:val="36"/>
          <w:szCs w:val="36"/>
        </w:rPr>
      </w:pPr>
    </w:p>
    <w:p w14:paraId="4608C4BD">
      <w:pPr>
        <w:spacing w:line="360" w:lineRule="auto"/>
        <w:ind w:firstLine="723" w:firstLineChars="200"/>
        <w:jc w:val="center"/>
        <w:rPr>
          <w:rFonts w:ascii="宋体" w:hAnsi="宋体" w:cs="宋体"/>
          <w:b/>
          <w:color w:val="000000"/>
          <w:sz w:val="36"/>
          <w:szCs w:val="36"/>
        </w:rPr>
      </w:pPr>
    </w:p>
    <w:p w14:paraId="3991C655">
      <w:pPr>
        <w:spacing w:line="360" w:lineRule="auto"/>
        <w:ind w:firstLine="723" w:firstLineChars="200"/>
        <w:jc w:val="center"/>
        <w:rPr>
          <w:rFonts w:ascii="宋体" w:hAnsi="宋体" w:cs="宋体"/>
          <w:b/>
          <w:color w:val="000000"/>
          <w:sz w:val="36"/>
          <w:szCs w:val="36"/>
        </w:rPr>
      </w:pPr>
    </w:p>
    <w:p w14:paraId="1259E3BD">
      <w:pPr>
        <w:spacing w:line="360" w:lineRule="auto"/>
        <w:ind w:firstLine="723" w:firstLineChars="200"/>
        <w:jc w:val="center"/>
        <w:rPr>
          <w:rFonts w:ascii="宋体" w:hAnsi="宋体" w:cs="宋体"/>
          <w:b/>
          <w:color w:val="000000"/>
          <w:sz w:val="36"/>
          <w:szCs w:val="36"/>
        </w:rPr>
      </w:pPr>
    </w:p>
    <w:p w14:paraId="50011FE9">
      <w:pPr>
        <w:widowControl/>
        <w:adjustRightInd w:val="0"/>
        <w:snapToGrid w:val="0"/>
        <w:spacing w:line="408" w:lineRule="auto"/>
        <w:jc w:val="both"/>
        <w:rPr>
          <w:rFonts w:ascii="华文中宋" w:hAnsi="华文中宋" w:eastAsia="华文中宋" w:cs="华文中宋"/>
          <w:b/>
          <w:bCs/>
          <w:color w:val="000000"/>
          <w:kern w:val="44"/>
          <w:sz w:val="36"/>
          <w:szCs w:val="36"/>
        </w:rPr>
      </w:pPr>
    </w:p>
    <w:p w14:paraId="5B1E4B5F">
      <w:pPr>
        <w:widowControl/>
        <w:adjustRightInd w:val="0"/>
        <w:snapToGrid w:val="0"/>
        <w:spacing w:line="408" w:lineRule="auto"/>
        <w:jc w:val="both"/>
        <w:rPr>
          <w:rFonts w:hint="eastAsia" w:ascii="华文中宋" w:hAnsi="华文中宋" w:eastAsia="华文中宋" w:cs="华文中宋"/>
          <w:b/>
          <w:bCs/>
          <w:color w:val="000000"/>
          <w:kern w:val="44"/>
          <w:sz w:val="36"/>
          <w:szCs w:val="36"/>
        </w:rPr>
        <w:sectPr>
          <w:pgSz w:w="11910" w:h="16840"/>
          <w:pgMar w:top="1060" w:right="1280" w:bottom="860" w:left="1300" w:header="720" w:footer="720" w:gutter="0"/>
          <w:cols w:space="720" w:num="1"/>
        </w:sectPr>
      </w:pPr>
    </w:p>
    <w:p w14:paraId="4AFEE794">
      <w:pPr>
        <w:keepNext w:val="0"/>
        <w:keepLines w:val="0"/>
        <w:pageBreakBefore w:val="0"/>
        <w:widowControl/>
        <w:kinsoku/>
        <w:wordWrap/>
        <w:overflowPunct/>
        <w:topLinePunct w:val="0"/>
        <w:autoSpaceDE/>
        <w:autoSpaceDN/>
        <w:bidi w:val="0"/>
        <w:adjustRightInd w:val="0"/>
        <w:snapToGrid w:val="0"/>
        <w:spacing w:line="408" w:lineRule="auto"/>
        <w:ind w:firstLine="0" w:firstLineChars="0"/>
        <w:jc w:val="center"/>
        <w:textAlignment w:val="auto"/>
        <w:rPr>
          <w:rFonts w:ascii="华文中宋" w:hAnsi="华文中宋" w:eastAsia="华文中宋" w:cs="华文中宋"/>
          <w:b/>
          <w:bCs/>
          <w:color w:val="000000"/>
          <w:kern w:val="44"/>
          <w:sz w:val="36"/>
          <w:szCs w:val="36"/>
        </w:rPr>
      </w:pPr>
      <w:r>
        <w:rPr>
          <w:rFonts w:hint="eastAsia" w:ascii="华文中宋" w:hAnsi="华文中宋" w:eastAsia="华文中宋" w:cs="华文中宋"/>
          <w:b/>
          <w:bCs/>
          <w:color w:val="000000"/>
          <w:kern w:val="44"/>
          <w:sz w:val="36"/>
          <w:szCs w:val="36"/>
        </w:rPr>
        <w:t xml:space="preserve">第一章 </w:t>
      </w:r>
      <w:r>
        <w:rPr>
          <w:rFonts w:ascii="华文中宋" w:hAnsi="华文中宋" w:eastAsia="华文中宋" w:cs="华文中宋"/>
          <w:b/>
          <w:bCs/>
          <w:color w:val="000000"/>
          <w:kern w:val="44"/>
          <w:sz w:val="36"/>
          <w:szCs w:val="36"/>
        </w:rPr>
        <w:t xml:space="preserve"> </w:t>
      </w:r>
      <w:r>
        <w:rPr>
          <w:rFonts w:hint="eastAsia" w:ascii="华文中宋" w:hAnsi="华文中宋" w:eastAsia="华文中宋" w:cs="华文中宋"/>
          <w:b/>
          <w:bCs/>
          <w:color w:val="000000"/>
          <w:kern w:val="44"/>
          <w:sz w:val="36"/>
          <w:szCs w:val="36"/>
        </w:rPr>
        <w:t>磋商邀请函</w:t>
      </w:r>
    </w:p>
    <w:p w14:paraId="3A6D9D7F">
      <w:p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各供应商：</w:t>
      </w:r>
    </w:p>
    <w:p w14:paraId="35C0C49A">
      <w:pPr>
        <w:widowControl/>
        <w:adjustRightInd w:val="0"/>
        <w:snapToGrid w:val="0"/>
        <w:spacing w:line="360" w:lineRule="exact"/>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中山大学孙逸仙纪念医院（以下简称“我院”）依据我院的需求，现对我院风险评估</w:t>
      </w:r>
    </w:p>
    <w:p w14:paraId="205DE455">
      <w:pPr>
        <w:widowControl/>
        <w:adjustRightInd w:val="0"/>
        <w:snapToGrid w:val="0"/>
        <w:spacing w:line="360" w:lineRule="exact"/>
        <w:jc w:val="left"/>
        <w:rPr>
          <w:rFonts w:ascii="仿宋" w:hAnsi="仿宋" w:eastAsia="仿宋" w:cs="仿宋"/>
          <w:bCs/>
          <w:color w:val="000000"/>
          <w:sz w:val="24"/>
        </w:rPr>
      </w:pPr>
      <w:r>
        <w:rPr>
          <w:rFonts w:hint="eastAsia" w:ascii="仿宋" w:hAnsi="仿宋" w:eastAsia="仿宋" w:cs="仿宋"/>
          <w:bCs/>
          <w:color w:val="000000"/>
          <w:sz w:val="24"/>
        </w:rPr>
        <w:t>与内部控制评价服务、下属企业审计服务项目公开挂网采购，欢迎符合条件的供应商参加响应。</w:t>
      </w:r>
    </w:p>
    <w:p w14:paraId="23F3AC5C">
      <w:pPr>
        <w:numPr>
          <w:ilvl w:val="0"/>
          <w:numId w:val="0"/>
        </w:numPr>
        <w:adjustRightInd w:val="0"/>
        <w:snapToGrid w:val="0"/>
        <w:spacing w:line="360" w:lineRule="exact"/>
        <w:ind w:firstLine="482" w:firstLineChars="0"/>
        <w:jc w:val="left"/>
        <w:rPr>
          <w:rFonts w:ascii="仿宋" w:hAnsi="仿宋" w:eastAsia="仿宋" w:cs="仿宋"/>
          <w:b/>
          <w:color w:val="000000"/>
          <w:sz w:val="24"/>
        </w:rPr>
      </w:pPr>
      <w:r>
        <w:rPr>
          <w:rFonts w:hint="eastAsia" w:ascii="仿宋" w:hAnsi="仿宋" w:eastAsia="仿宋" w:cs="仿宋"/>
          <w:b/>
          <w:color w:val="000000"/>
          <w:kern w:val="2"/>
          <w:sz w:val="24"/>
          <w:szCs w:val="24"/>
          <w:lang w:val="en-US" w:eastAsia="zh-CN" w:bidi="ar-SA"/>
        </w:rPr>
        <w:t>一、</w:t>
      </w:r>
      <w:r>
        <w:rPr>
          <w:rFonts w:hint="eastAsia" w:ascii="仿宋" w:hAnsi="仿宋" w:eastAsia="仿宋" w:cs="仿宋"/>
          <w:b/>
          <w:color w:val="000000"/>
          <w:sz w:val="24"/>
        </w:rPr>
        <w:t>项目名称：中山大学孙逸仙纪念医院风险评估与内部控制评价咨询服务、下属企业审计服务项目</w:t>
      </w:r>
      <w:r>
        <w:rPr>
          <w:rFonts w:hint="eastAsia" w:ascii="仿宋" w:hAnsi="仿宋" w:eastAsia="仿宋" w:cs="仿宋"/>
          <w:b/>
          <w:color w:val="000000"/>
          <w:sz w:val="24"/>
        </w:rPr>
        <w:fldChar w:fldCharType="begin"/>
      </w:r>
      <w:r>
        <w:rPr>
          <w:rFonts w:hint="eastAsia" w:ascii="仿宋" w:hAnsi="仿宋" w:eastAsia="仿宋" w:cs="仿宋"/>
          <w:b/>
          <w:color w:val="000000"/>
          <w:sz w:val="24"/>
        </w:rPr>
        <w:instrText xml:space="preserve"> DOCVARIABLE  项目名称  \* MERGEFORMAT </w:instrText>
      </w:r>
      <w:r>
        <w:rPr>
          <w:rFonts w:hint="eastAsia" w:ascii="仿宋" w:hAnsi="仿宋" w:eastAsia="仿宋" w:cs="仿宋"/>
          <w:b/>
          <w:color w:val="000000"/>
          <w:sz w:val="24"/>
        </w:rPr>
        <w:fldChar w:fldCharType="end"/>
      </w:r>
    </w:p>
    <w:p w14:paraId="5EC867B2">
      <w:pPr>
        <w:numPr>
          <w:ilvl w:val="0"/>
          <w:numId w:val="0"/>
        </w:num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kern w:val="2"/>
          <w:sz w:val="24"/>
          <w:szCs w:val="24"/>
          <w:lang w:val="en-US" w:eastAsia="zh-CN" w:bidi="ar-SA"/>
        </w:rPr>
        <w:t>二、</w:t>
      </w:r>
      <w:r>
        <w:rPr>
          <w:rFonts w:hint="eastAsia" w:ascii="仿宋" w:hAnsi="仿宋" w:eastAsia="仿宋" w:cs="仿宋"/>
          <w:b/>
          <w:color w:val="000000"/>
          <w:sz w:val="24"/>
        </w:rPr>
        <w:t>项目内容及需求：</w:t>
      </w:r>
    </w:p>
    <w:tbl>
      <w:tblPr>
        <w:tblStyle w:val="22"/>
        <w:tblpPr w:leftFromText="180" w:rightFromText="180" w:vertAnchor="text" w:horzAnchor="page" w:tblpX="1506" w:tblpY="148"/>
        <w:tblOverlap w:val="never"/>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0"/>
        <w:gridCol w:w="1412"/>
        <w:gridCol w:w="3700"/>
      </w:tblGrid>
      <w:tr w14:paraId="045B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70" w:type="dxa"/>
            <w:vAlign w:val="center"/>
          </w:tcPr>
          <w:p w14:paraId="356CB863">
            <w:pPr>
              <w:autoSpaceDE w:val="0"/>
              <w:autoSpaceDN w:val="0"/>
              <w:adjustRightInd w:val="0"/>
              <w:snapToGrid w:val="0"/>
              <w:spacing w:line="360" w:lineRule="exact"/>
              <w:jc w:val="center"/>
              <w:rPr>
                <w:rFonts w:ascii="仿宋" w:hAnsi="仿宋" w:eastAsia="仿宋" w:cs="仿宋"/>
                <w:b/>
                <w:bCs/>
                <w:color w:val="000000"/>
                <w:sz w:val="24"/>
                <w:lang w:val="zh-CN"/>
              </w:rPr>
            </w:pPr>
            <w:r>
              <w:rPr>
                <w:rFonts w:hint="eastAsia" w:ascii="仿宋" w:hAnsi="仿宋" w:eastAsia="仿宋" w:cs="仿宋"/>
                <w:b/>
                <w:bCs/>
                <w:color w:val="000000"/>
                <w:sz w:val="24"/>
              </w:rPr>
              <w:t>采购内容</w:t>
            </w:r>
          </w:p>
        </w:tc>
        <w:tc>
          <w:tcPr>
            <w:tcW w:w="1412" w:type="dxa"/>
            <w:vAlign w:val="center"/>
          </w:tcPr>
          <w:p w14:paraId="6E5F737A">
            <w:pPr>
              <w:autoSpaceDE w:val="0"/>
              <w:autoSpaceDN w:val="0"/>
              <w:adjustRightInd w:val="0"/>
              <w:snapToGrid w:val="0"/>
              <w:spacing w:line="360" w:lineRule="exact"/>
              <w:jc w:val="center"/>
              <w:rPr>
                <w:rFonts w:ascii="仿宋" w:hAnsi="仿宋" w:eastAsia="仿宋" w:cs="仿宋"/>
                <w:b/>
                <w:bCs/>
                <w:color w:val="000000"/>
                <w:sz w:val="24"/>
              </w:rPr>
            </w:pPr>
            <w:r>
              <w:rPr>
                <w:rFonts w:hint="eastAsia" w:ascii="仿宋" w:hAnsi="仿宋" w:eastAsia="仿宋" w:cs="仿宋"/>
                <w:b/>
                <w:bCs/>
                <w:color w:val="000000"/>
                <w:sz w:val="24"/>
              </w:rPr>
              <w:t>服务地点</w:t>
            </w:r>
          </w:p>
        </w:tc>
        <w:tc>
          <w:tcPr>
            <w:tcW w:w="3700" w:type="dxa"/>
            <w:vAlign w:val="center"/>
          </w:tcPr>
          <w:p w14:paraId="657FB03D">
            <w:pPr>
              <w:autoSpaceDE w:val="0"/>
              <w:autoSpaceDN w:val="0"/>
              <w:adjustRightInd w:val="0"/>
              <w:snapToGrid w:val="0"/>
              <w:spacing w:line="360" w:lineRule="exact"/>
              <w:jc w:val="center"/>
              <w:rPr>
                <w:rFonts w:ascii="仿宋" w:hAnsi="仿宋" w:eastAsia="仿宋" w:cs="仿宋"/>
                <w:b/>
                <w:bCs/>
                <w:color w:val="000000"/>
                <w:sz w:val="24"/>
              </w:rPr>
            </w:pPr>
            <w:r>
              <w:rPr>
                <w:rFonts w:hint="eastAsia" w:ascii="仿宋" w:hAnsi="仿宋" w:eastAsia="仿宋" w:cs="仿宋"/>
                <w:b/>
                <w:bCs/>
                <w:color w:val="000000"/>
                <w:sz w:val="24"/>
              </w:rPr>
              <w:t>采购预算（最高限价）</w:t>
            </w:r>
          </w:p>
        </w:tc>
      </w:tr>
      <w:tr w14:paraId="0A62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970" w:type="dxa"/>
            <w:vAlign w:val="center"/>
          </w:tcPr>
          <w:p w14:paraId="65D11AAB">
            <w:pPr>
              <w:adjustRightInd w:val="0"/>
              <w:snapToGrid w:val="0"/>
              <w:spacing w:line="360" w:lineRule="exact"/>
              <w:jc w:val="center"/>
              <w:rPr>
                <w:rFonts w:ascii="仿宋" w:hAnsi="仿宋" w:eastAsia="仿宋" w:cs="仿宋"/>
                <w:color w:val="000000"/>
                <w:sz w:val="24"/>
              </w:rPr>
            </w:pPr>
            <w:r>
              <w:rPr>
                <w:rFonts w:hint="eastAsia" w:ascii="仿宋" w:hAnsi="仿宋" w:eastAsia="仿宋" w:cs="仿宋"/>
                <w:color w:val="000000"/>
                <w:sz w:val="24"/>
                <w:lang w:val="en-US" w:eastAsia="zh-CN"/>
              </w:rPr>
              <w:t>2024年1-9月医院</w:t>
            </w:r>
            <w:r>
              <w:rPr>
                <w:rFonts w:hint="eastAsia" w:ascii="仿宋" w:hAnsi="仿宋" w:eastAsia="仿宋" w:cs="仿宋"/>
                <w:color w:val="000000"/>
                <w:sz w:val="24"/>
              </w:rPr>
              <w:t>风险评估与内部控制评价服务</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2023年1月-2024年9月</w:t>
            </w:r>
            <w:r>
              <w:rPr>
                <w:rFonts w:hint="eastAsia" w:ascii="仿宋" w:hAnsi="仿宋" w:eastAsia="仿宋" w:cs="仿宋"/>
                <w:color w:val="000000"/>
                <w:sz w:val="24"/>
              </w:rPr>
              <w:t>下属企业审计服务</w:t>
            </w:r>
          </w:p>
        </w:tc>
        <w:tc>
          <w:tcPr>
            <w:tcW w:w="1412" w:type="dxa"/>
            <w:vAlign w:val="center"/>
          </w:tcPr>
          <w:p w14:paraId="6D03374B">
            <w:pPr>
              <w:adjustRightInd w:val="0"/>
              <w:snapToGrid w:val="0"/>
              <w:spacing w:line="360" w:lineRule="exact"/>
              <w:jc w:val="center"/>
              <w:rPr>
                <w:rFonts w:ascii="仿宋" w:hAnsi="仿宋" w:eastAsia="仿宋" w:cs="仿宋"/>
                <w:color w:val="000000"/>
                <w:sz w:val="24"/>
              </w:rPr>
            </w:pPr>
            <w:r>
              <w:rPr>
                <w:rFonts w:hint="eastAsia" w:ascii="仿宋" w:hAnsi="仿宋" w:eastAsia="仿宋" w:cs="仿宋"/>
                <w:color w:val="000000"/>
                <w:sz w:val="24"/>
              </w:rPr>
              <w:t>广州</w:t>
            </w:r>
          </w:p>
        </w:tc>
        <w:tc>
          <w:tcPr>
            <w:tcW w:w="3700" w:type="dxa"/>
            <w:vAlign w:val="center"/>
          </w:tcPr>
          <w:p w14:paraId="0472A3D6">
            <w:pPr>
              <w:widowControl/>
              <w:autoSpaceDE w:val="0"/>
              <w:autoSpaceDN w:val="0"/>
              <w:adjustRightInd w:val="0"/>
              <w:snapToGrid w:val="0"/>
              <w:spacing w:line="360" w:lineRule="exact"/>
              <w:jc w:val="center"/>
              <w:rPr>
                <w:rFonts w:ascii="仿宋" w:hAnsi="仿宋" w:eastAsia="仿宋" w:cs="仿宋"/>
                <w:color w:val="000000"/>
                <w:sz w:val="24"/>
              </w:rPr>
            </w:pPr>
            <w:r>
              <w:rPr>
                <w:rFonts w:hint="eastAsia" w:ascii="仿宋" w:hAnsi="仿宋" w:eastAsia="仿宋" w:cs="仿宋"/>
                <w:color w:val="000000"/>
                <w:sz w:val="24"/>
                <w:highlight w:val="none"/>
              </w:rPr>
              <w:t>￥</w:t>
            </w:r>
            <w:r>
              <w:rPr>
                <w:rFonts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95</w:t>
            </w:r>
            <w:r>
              <w:rPr>
                <w:rFonts w:hint="eastAsia" w:ascii="仿宋" w:hAnsi="仿宋" w:eastAsia="仿宋" w:cs="仿宋"/>
                <w:color w:val="000000"/>
                <w:sz w:val="24"/>
                <w:highlight w:val="none"/>
              </w:rPr>
              <w:t>,0</w:t>
            </w:r>
            <w:r>
              <w:rPr>
                <w:rFonts w:ascii="仿宋" w:hAnsi="仿宋" w:eastAsia="仿宋" w:cs="仿宋"/>
                <w:color w:val="000000"/>
                <w:sz w:val="24"/>
                <w:highlight w:val="none"/>
              </w:rPr>
              <w:t>00</w:t>
            </w:r>
            <w:r>
              <w:rPr>
                <w:rFonts w:hint="eastAsia" w:ascii="仿宋" w:hAnsi="仿宋" w:eastAsia="仿宋" w:cs="仿宋"/>
                <w:color w:val="000000"/>
                <w:sz w:val="24"/>
                <w:highlight w:val="none"/>
                <w:lang w:val="zh-CN"/>
              </w:rPr>
              <w:t>.</w:t>
            </w:r>
            <w:r>
              <w:rPr>
                <w:rFonts w:ascii="仿宋" w:hAnsi="仿宋" w:eastAsia="仿宋" w:cs="仿宋"/>
                <w:color w:val="000000"/>
                <w:sz w:val="24"/>
                <w:highlight w:val="none"/>
                <w:lang w:val="zh-CN"/>
              </w:rPr>
              <w:t>00</w:t>
            </w:r>
            <w:r>
              <w:rPr>
                <w:rFonts w:hint="eastAsia" w:ascii="仿宋" w:hAnsi="仿宋" w:eastAsia="仿宋" w:cs="仿宋"/>
                <w:color w:val="000000"/>
                <w:sz w:val="24"/>
                <w:highlight w:val="none"/>
                <w:lang w:val="zh-CN"/>
              </w:rPr>
              <w:t>元</w:t>
            </w:r>
          </w:p>
        </w:tc>
      </w:tr>
    </w:tbl>
    <w:p w14:paraId="3C87EEE7">
      <w:pPr>
        <w:adjustRightInd w:val="0"/>
        <w:snapToGrid w:val="0"/>
        <w:spacing w:line="360" w:lineRule="exact"/>
        <w:ind w:left="480"/>
        <w:jc w:val="left"/>
        <w:rPr>
          <w:rFonts w:ascii="仿宋" w:hAnsi="仿宋" w:eastAsia="仿宋" w:cs="仿宋"/>
          <w:color w:val="000000"/>
          <w:sz w:val="24"/>
        </w:rPr>
      </w:pPr>
    </w:p>
    <w:p w14:paraId="5927F2C0">
      <w:pPr>
        <w:numPr>
          <w:ilvl w:val="0"/>
          <w:numId w:val="0"/>
        </w:numPr>
        <w:adjustRightInd w:val="0"/>
        <w:snapToGrid w:val="0"/>
        <w:spacing w:line="360" w:lineRule="exact"/>
        <w:ind w:firstLine="480" w:firstLineChars="200"/>
        <w:jc w:val="left"/>
        <w:rPr>
          <w:rFonts w:ascii="仿宋" w:hAnsi="仿宋" w:eastAsia="仿宋" w:cs="仿宋"/>
          <w:color w:val="000000"/>
          <w:sz w:val="24"/>
        </w:rPr>
      </w:pPr>
      <w:r>
        <w:rPr>
          <w:rFonts w:ascii="仿宋" w:hAnsi="仿宋" w:eastAsia="仿宋" w:cs="仿宋"/>
          <w:color w:val="000000"/>
          <w:kern w:val="2"/>
          <w:sz w:val="24"/>
          <w:szCs w:val="24"/>
          <w:lang w:val="en-US" w:eastAsia="zh-CN" w:bidi="ar-SA"/>
        </w:rPr>
        <w:t>1、</w:t>
      </w:r>
      <w:r>
        <w:rPr>
          <w:rFonts w:hint="eastAsia" w:ascii="仿宋" w:hAnsi="仿宋" w:eastAsia="仿宋" w:cs="仿宋"/>
          <w:bCs/>
          <w:color w:val="000000"/>
          <w:sz w:val="24"/>
        </w:rPr>
        <w:t>详细技术规范请参阅磋商文件中的“用户需求书”。</w:t>
      </w:r>
    </w:p>
    <w:p w14:paraId="1E491BC5">
      <w:pPr>
        <w:pStyle w:val="13"/>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2、项目时间：按采购人要求；</w:t>
      </w:r>
    </w:p>
    <w:p w14:paraId="0AF1A2F5">
      <w:pPr>
        <w:pStyle w:val="13"/>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3、项目地点：采购人指定地点。</w:t>
      </w:r>
    </w:p>
    <w:p w14:paraId="7EA2AC76">
      <w:pPr>
        <w:pStyle w:val="13"/>
        <w:adjustRightInd w:val="0"/>
        <w:snapToGrid w:val="0"/>
        <w:spacing w:line="360" w:lineRule="exact"/>
        <w:ind w:firstLine="480" w:firstLineChars="200"/>
        <w:jc w:val="left"/>
        <w:rPr>
          <w:rFonts w:ascii="仿宋" w:hAnsi="仿宋" w:eastAsia="仿宋" w:cs="仿宋"/>
          <w:bCs/>
          <w:color w:val="000000"/>
          <w:sz w:val="24"/>
          <w:szCs w:val="24"/>
        </w:rPr>
      </w:pPr>
      <w:r>
        <w:rPr>
          <w:rFonts w:hint="eastAsia" w:ascii="仿宋" w:hAnsi="仿宋" w:eastAsia="仿宋" w:cs="仿宋"/>
          <w:color w:val="000000"/>
          <w:sz w:val="24"/>
          <w:szCs w:val="24"/>
        </w:rPr>
        <w:t>4、</w:t>
      </w:r>
      <w:r>
        <w:rPr>
          <w:rFonts w:hint="eastAsia" w:ascii="仿宋" w:hAnsi="仿宋" w:eastAsia="仿宋" w:cs="仿宋"/>
          <w:bCs/>
          <w:color w:val="000000"/>
          <w:sz w:val="24"/>
          <w:szCs w:val="24"/>
        </w:rPr>
        <w:t>本项目不接受联合体响应，成交供应商不得以任何方式转包或分包本项目。</w:t>
      </w:r>
    </w:p>
    <w:p w14:paraId="08A6A388">
      <w:pPr>
        <w:pStyle w:val="13"/>
        <w:adjustRightInd w:val="0"/>
        <w:snapToGrid w:val="0"/>
        <w:spacing w:line="360" w:lineRule="exact"/>
        <w:ind w:firstLine="482" w:firstLineChars="200"/>
        <w:jc w:val="left"/>
        <w:rPr>
          <w:rFonts w:ascii="仿宋" w:hAnsi="仿宋" w:eastAsia="仿宋" w:cs="仿宋"/>
          <w:b/>
          <w:bCs/>
          <w:color w:val="000000"/>
          <w:sz w:val="24"/>
          <w:szCs w:val="24"/>
          <w:highlight w:val="none"/>
        </w:rPr>
      </w:pPr>
      <w:r>
        <w:rPr>
          <w:rFonts w:hint="eastAsia" w:ascii="仿宋" w:hAnsi="仿宋" w:eastAsia="仿宋" w:cs="仿宋"/>
          <w:b/>
          <w:bCs/>
          <w:sz w:val="24"/>
          <w:szCs w:val="24"/>
          <w:highlight w:val="none"/>
        </w:rPr>
        <w:t>三、</w:t>
      </w:r>
      <w:r>
        <w:rPr>
          <w:rFonts w:hint="eastAsia" w:ascii="仿宋" w:hAnsi="仿宋" w:eastAsia="仿宋" w:cs="仿宋"/>
          <w:b/>
          <w:bCs/>
          <w:color w:val="000000"/>
          <w:sz w:val="24"/>
          <w:szCs w:val="24"/>
          <w:highlight w:val="none"/>
        </w:rPr>
        <w:t>供应商资质要求</w:t>
      </w:r>
    </w:p>
    <w:p w14:paraId="54644FFC">
      <w:pPr>
        <w:pStyle w:val="2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r>
        <w:rPr>
          <w:rFonts w:hint="eastAsia" w:ascii="仿宋" w:hAnsi="仿宋" w:eastAsia="仿宋" w:cs="仿宋"/>
          <w:color w:val="000000"/>
          <w:sz w:val="24"/>
          <w:lang w:eastAsia="zh-CN"/>
        </w:rPr>
        <w:t>供应商</w:t>
      </w:r>
      <w:r>
        <w:rPr>
          <w:rFonts w:hint="eastAsia" w:ascii="仿宋" w:hAnsi="仿宋" w:eastAsia="仿宋" w:cs="仿宋"/>
          <w:color w:val="000000"/>
          <w:sz w:val="24"/>
        </w:rPr>
        <w:t>出具有效的承诺函并加盖公章）</w:t>
      </w:r>
    </w:p>
    <w:p w14:paraId="7CC628DD">
      <w:pPr>
        <w:pStyle w:val="2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3470AB5C">
      <w:pPr>
        <w:pStyle w:val="2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075B042D">
      <w:pPr>
        <w:pStyle w:val="2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5A3A04C5">
      <w:pPr>
        <w:pStyle w:val="2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3141773B">
      <w:pPr>
        <w:pStyle w:val="28"/>
        <w:adjustRightInd w:val="0"/>
        <w:snapToGrid w:val="0"/>
        <w:spacing w:line="360" w:lineRule="exact"/>
        <w:ind w:firstLine="48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2、具备国家行业主管部门颁发的会计师事务所执业证书。</w:t>
      </w:r>
      <w:r>
        <w:rPr>
          <w:rFonts w:hint="eastAsia" w:ascii="仿宋" w:hAnsi="仿宋" w:eastAsia="仿宋" w:cs="仿宋"/>
          <w:color w:val="000000"/>
          <w:sz w:val="24"/>
          <w:lang w:eastAsia="zh-CN"/>
        </w:rPr>
        <w:t>项目负责人具备注册会计师资质。（提供证书复印件、2024年6月（含）以来任意连续三个月由供应商人为项目负责人缴纳的社保证明资料并加盖公章）</w:t>
      </w:r>
    </w:p>
    <w:p w14:paraId="4ADBFF72">
      <w:pPr>
        <w:pStyle w:val="2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、被“信用中国”网站列入失信被执行人和重大税收违法失信主体的、被“中国政府采购网”网站列入政府采购严重违法失信行为记录名单（处罚期限尚未届满的）的供应商，不得参与本项目的采购活动。</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无需提供证明资料，以评审会议现场查询结果为准）</w:t>
      </w:r>
    </w:p>
    <w:p w14:paraId="3D0048C8">
      <w:pPr>
        <w:pStyle w:val="2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、法定代表人或单位负责人为同一人或者存在直接控股、管理关系的不同响应单位，不得参加同一合同项下的采购活动。（</w:t>
      </w:r>
      <w:r>
        <w:rPr>
          <w:rFonts w:hint="eastAsia" w:ascii="仿宋" w:hAnsi="仿宋" w:eastAsia="仿宋" w:cs="仿宋"/>
          <w:color w:val="000000"/>
          <w:sz w:val="24"/>
          <w:lang w:eastAsia="zh-CN"/>
        </w:rPr>
        <w:t>供应商</w:t>
      </w:r>
      <w:r>
        <w:rPr>
          <w:rFonts w:hint="eastAsia" w:ascii="仿宋" w:hAnsi="仿宋" w:eastAsia="仿宋" w:cs="仿宋"/>
          <w:color w:val="000000"/>
          <w:sz w:val="24"/>
        </w:rPr>
        <w:t>出具有效的承诺函并加盖公章）</w:t>
      </w:r>
    </w:p>
    <w:p w14:paraId="4F083725">
      <w:pPr>
        <w:pStyle w:val="28"/>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58A5C3BD">
      <w:pPr>
        <w:pStyle w:val="28"/>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6、本项目不接受联合体报名，成交供应商不得以任何方式转包或分包本项目。</w:t>
      </w:r>
    </w:p>
    <w:p w14:paraId="76A32997">
      <w:pPr>
        <w:pStyle w:val="28"/>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、为本采购项目提供过整体设计、规范编制或者项目管理、监理、检测等服务的供应商及其附属机构，不得再参加本采购项目的响应。</w:t>
      </w:r>
    </w:p>
    <w:p w14:paraId="6E095877">
      <w:pPr>
        <w:pStyle w:val="28"/>
        <w:adjustRightInd w:val="0"/>
        <w:snapToGrid w:val="0"/>
        <w:spacing w:line="360" w:lineRule="exact"/>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8、出具加盖公章、有单位负责人（法定代表人）签名的《供应商廉洁守约承诺书》（格式和内容详见磋商文件第四章，不得擅自删改）</w:t>
      </w:r>
    </w:p>
    <w:p w14:paraId="7C6A77F3">
      <w:pPr>
        <w:pStyle w:val="13"/>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w:t>
      </w:r>
      <w:r>
        <w:rPr>
          <w:rFonts w:hint="eastAsia" w:ascii="仿宋" w:hAnsi="仿宋" w:eastAsia="仿宋" w:cs="仿宋"/>
          <w:b/>
          <w:bCs/>
          <w:color w:val="000000"/>
          <w:sz w:val="24"/>
          <w:szCs w:val="24"/>
          <w:lang w:eastAsia="zh-CN"/>
        </w:rPr>
        <w:t>失信</w:t>
      </w:r>
      <w:r>
        <w:rPr>
          <w:rFonts w:hint="eastAsia" w:ascii="仿宋" w:hAnsi="仿宋" w:eastAsia="仿宋" w:cs="仿宋"/>
          <w:b/>
          <w:bCs/>
          <w:color w:val="000000"/>
          <w:sz w:val="24"/>
          <w:szCs w:val="24"/>
        </w:rPr>
        <w:t>供应商</w:t>
      </w:r>
      <w:r>
        <w:rPr>
          <w:rFonts w:hint="eastAsia" w:ascii="仿宋" w:hAnsi="仿宋" w:eastAsia="仿宋" w:cs="仿宋"/>
          <w:b/>
          <w:bCs/>
          <w:color w:val="000000"/>
          <w:sz w:val="24"/>
          <w:szCs w:val="24"/>
          <w:lang w:eastAsia="zh-CN"/>
        </w:rPr>
        <w:t>名单</w:t>
      </w:r>
      <w:r>
        <w:rPr>
          <w:rFonts w:hint="eastAsia" w:ascii="仿宋" w:hAnsi="仿宋" w:eastAsia="仿宋" w:cs="仿宋"/>
          <w:b/>
          <w:bCs/>
          <w:color w:val="000000"/>
          <w:sz w:val="24"/>
          <w:szCs w:val="24"/>
        </w:rPr>
        <w:t>。）</w:t>
      </w:r>
    </w:p>
    <w:p w14:paraId="2D26A310">
      <w:pPr>
        <w:pStyle w:val="13"/>
        <w:adjustRightInd w:val="0"/>
        <w:snapToGrid w:val="0"/>
        <w:spacing w:line="3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lang w:eastAsia="zh-CN"/>
        </w:rPr>
        <w:t>四</w:t>
      </w:r>
      <w:r>
        <w:rPr>
          <w:rFonts w:hint="eastAsia" w:ascii="仿宋" w:hAnsi="仿宋" w:eastAsia="仿宋" w:cs="仿宋"/>
          <w:b/>
          <w:bCs/>
          <w:color w:val="000000"/>
          <w:sz w:val="24"/>
          <w:szCs w:val="24"/>
        </w:rPr>
        <w:t>、采购人联系方式</w:t>
      </w:r>
    </w:p>
    <w:p w14:paraId="6C7548C0">
      <w:pPr>
        <w:pStyle w:val="13"/>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eastAsia="zh-CN"/>
        </w:rPr>
        <w:t>康</w:t>
      </w:r>
      <w:r>
        <w:rPr>
          <w:rFonts w:hint="eastAsia" w:ascii="仿宋" w:hAnsi="仿宋" w:eastAsia="仿宋" w:cs="仿宋"/>
          <w:color w:val="000000"/>
          <w:sz w:val="24"/>
          <w:szCs w:val="24"/>
        </w:rPr>
        <w:t>老师</w:t>
      </w:r>
    </w:p>
    <w:p w14:paraId="08C5E4D1">
      <w:pPr>
        <w:pStyle w:val="13"/>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w:t>
      </w:r>
      <w:r>
        <w:rPr>
          <w:rFonts w:ascii="仿宋" w:hAnsi="仿宋" w:eastAsia="仿宋" w:cs="仿宋"/>
          <w:color w:val="000000"/>
          <w:sz w:val="24"/>
          <w:szCs w:val="24"/>
        </w:rPr>
        <w:t>2091</w:t>
      </w:r>
      <w:r>
        <w:rPr>
          <w:rFonts w:hint="eastAsia" w:ascii="仿宋" w:hAnsi="仿宋" w:eastAsia="仿宋" w:cs="仿宋"/>
          <w:color w:val="000000"/>
          <w:sz w:val="24"/>
          <w:szCs w:val="24"/>
        </w:rPr>
        <w:t>工作日8:30-12:00、15:00-17:00，其余时间请勿电联。</w:t>
      </w:r>
    </w:p>
    <w:p w14:paraId="27D90069">
      <w:pPr>
        <w:pStyle w:val="13"/>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联系地址：广州市越秀区长堤大马路171号威力斯大楼90</w:t>
      </w:r>
      <w:r>
        <w:rPr>
          <w:rFonts w:ascii="仿宋" w:hAnsi="仿宋" w:eastAsia="仿宋" w:cs="仿宋"/>
          <w:color w:val="000000"/>
          <w:sz w:val="24"/>
          <w:szCs w:val="24"/>
        </w:rPr>
        <w:t>8</w:t>
      </w:r>
      <w:r>
        <w:rPr>
          <w:rFonts w:hint="eastAsia" w:ascii="仿宋" w:hAnsi="仿宋" w:eastAsia="仿宋" w:cs="仿宋"/>
          <w:color w:val="000000"/>
          <w:sz w:val="24"/>
          <w:szCs w:val="24"/>
        </w:rPr>
        <w:t>室 中山大学孙逸仙纪念医院审计室</w:t>
      </w:r>
    </w:p>
    <w:p w14:paraId="37484007">
      <w:pPr>
        <w:pStyle w:val="13"/>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2454AEF6">
      <w:pPr>
        <w:pStyle w:val="28"/>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lang w:eastAsia="zh-CN"/>
        </w:rPr>
        <w:t>五</w:t>
      </w:r>
      <w:r>
        <w:rPr>
          <w:rFonts w:hint="eastAsia" w:ascii="仿宋" w:hAnsi="仿宋" w:eastAsia="仿宋" w:cs="仿宋"/>
          <w:b/>
          <w:bCs/>
          <w:sz w:val="24"/>
        </w:rPr>
        <w:t>、公告期限</w:t>
      </w:r>
    </w:p>
    <w:p w14:paraId="2AD8C4A1">
      <w:pPr>
        <w:pStyle w:val="2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7FADD771">
      <w:pPr>
        <w:pStyle w:val="28"/>
        <w:adjustRightInd w:val="0"/>
        <w:snapToGrid w:val="0"/>
        <w:spacing w:line="360" w:lineRule="exact"/>
        <w:ind w:firstLine="482"/>
        <w:jc w:val="left"/>
        <w:rPr>
          <w:rFonts w:ascii="仿宋" w:hAnsi="仿宋" w:eastAsia="仿宋" w:cs="仿宋"/>
          <w:color w:val="FF0000"/>
          <w:sz w:val="24"/>
        </w:rPr>
      </w:pPr>
      <w:r>
        <w:rPr>
          <w:rFonts w:hint="eastAsia" w:ascii="仿宋" w:hAnsi="仿宋" w:eastAsia="仿宋" w:cs="仿宋"/>
          <w:b/>
          <w:bCs/>
          <w:color w:val="FF0000"/>
          <w:sz w:val="24"/>
          <w:lang w:eastAsia="zh-CN"/>
        </w:rPr>
        <w:t>六</w:t>
      </w:r>
      <w:r>
        <w:rPr>
          <w:rFonts w:hint="eastAsia" w:ascii="仿宋" w:hAnsi="仿宋" w:eastAsia="仿宋" w:cs="仿宋"/>
          <w:b/>
          <w:bCs/>
          <w:color w:val="FF0000"/>
          <w:sz w:val="24"/>
        </w:rPr>
        <w:t>、响应文件提交的截止时间、地点：</w:t>
      </w:r>
      <w:r>
        <w:rPr>
          <w:rFonts w:hint="eastAsia" w:ascii="仿宋" w:hAnsi="仿宋" w:eastAsia="仿宋" w:cs="仿宋"/>
          <w:b/>
          <w:bCs/>
          <w:color w:val="FF0000"/>
          <w:sz w:val="24"/>
          <w:highlight w:val="none"/>
        </w:rPr>
        <w:t>202</w:t>
      </w:r>
      <w:r>
        <w:rPr>
          <w:rFonts w:hint="eastAsia" w:ascii="仿宋" w:hAnsi="仿宋" w:eastAsia="仿宋" w:cs="仿宋"/>
          <w:b/>
          <w:bCs/>
          <w:color w:val="FF0000"/>
          <w:sz w:val="24"/>
          <w:highlight w:val="none"/>
          <w:lang w:val="en-US" w:eastAsia="zh-CN"/>
        </w:rPr>
        <w:t>4</w:t>
      </w:r>
      <w:r>
        <w:rPr>
          <w:rFonts w:hint="eastAsia" w:ascii="仿宋" w:hAnsi="仿宋" w:eastAsia="仿宋" w:cs="仿宋"/>
          <w:b/>
          <w:bCs/>
          <w:color w:val="FF0000"/>
          <w:sz w:val="24"/>
          <w:highlight w:val="none"/>
        </w:rPr>
        <w:t>年</w:t>
      </w:r>
      <w:r>
        <w:rPr>
          <w:rFonts w:hint="eastAsia" w:ascii="仿宋" w:hAnsi="仿宋" w:eastAsia="仿宋" w:cs="仿宋"/>
          <w:b/>
          <w:bCs/>
          <w:color w:val="FF0000"/>
          <w:sz w:val="24"/>
          <w:highlight w:val="none"/>
          <w:lang w:val="en-US" w:eastAsia="zh-CN"/>
        </w:rPr>
        <w:t>11</w:t>
      </w:r>
      <w:r>
        <w:rPr>
          <w:rFonts w:hint="eastAsia" w:ascii="仿宋" w:hAnsi="仿宋" w:eastAsia="仿宋" w:cs="仿宋"/>
          <w:b/>
          <w:bCs/>
          <w:color w:val="FF0000"/>
          <w:sz w:val="24"/>
          <w:highlight w:val="none"/>
        </w:rPr>
        <w:t>月</w:t>
      </w:r>
      <w:r>
        <w:rPr>
          <w:rFonts w:hint="eastAsia" w:ascii="仿宋" w:hAnsi="仿宋" w:eastAsia="仿宋" w:cs="仿宋"/>
          <w:b/>
          <w:bCs/>
          <w:color w:val="FF0000"/>
          <w:sz w:val="24"/>
          <w:highlight w:val="none"/>
          <w:lang w:val="en-US" w:eastAsia="zh-CN"/>
        </w:rPr>
        <w:t>5</w:t>
      </w:r>
      <w:r>
        <w:rPr>
          <w:rFonts w:hint="eastAsia" w:ascii="仿宋" w:hAnsi="仿宋" w:eastAsia="仿宋" w:cs="仿宋"/>
          <w:b/>
          <w:bCs/>
          <w:color w:val="FF0000"/>
          <w:sz w:val="24"/>
          <w:highlight w:val="none"/>
        </w:rPr>
        <w:t>日</w:t>
      </w:r>
      <w:r>
        <w:rPr>
          <w:rFonts w:hint="eastAsia" w:ascii="仿宋" w:hAnsi="仿宋" w:eastAsia="仿宋" w:cs="仿宋"/>
          <w:b/>
          <w:bCs/>
          <w:color w:val="FF0000"/>
          <w:sz w:val="24"/>
          <w:highlight w:val="none"/>
          <w:lang w:val="en-US" w:eastAsia="zh-CN"/>
        </w:rPr>
        <w:t>17</w:t>
      </w:r>
      <w:r>
        <w:rPr>
          <w:rFonts w:hint="eastAsia" w:ascii="仿宋" w:hAnsi="仿宋" w:eastAsia="仿宋" w:cs="仿宋"/>
          <w:b/>
          <w:bCs/>
          <w:color w:val="FF0000"/>
          <w:sz w:val="24"/>
          <w:highlight w:val="none"/>
        </w:rPr>
        <w:t>:</w:t>
      </w:r>
      <w:r>
        <w:rPr>
          <w:rFonts w:hint="eastAsia" w:ascii="仿宋" w:hAnsi="仿宋" w:eastAsia="仿宋" w:cs="仿宋"/>
          <w:b/>
          <w:bCs/>
          <w:color w:val="FF0000"/>
          <w:sz w:val="24"/>
          <w:highlight w:val="none"/>
          <w:lang w:val="en-US" w:eastAsia="zh-CN"/>
        </w:rPr>
        <w:t>0</w:t>
      </w:r>
      <w:r>
        <w:rPr>
          <w:rFonts w:hint="eastAsia" w:ascii="仿宋" w:hAnsi="仿宋" w:eastAsia="仿宋" w:cs="仿宋"/>
          <w:b/>
          <w:bCs/>
          <w:color w:val="FF0000"/>
          <w:sz w:val="24"/>
          <w:highlight w:val="none"/>
        </w:rPr>
        <w:t>0,</w:t>
      </w:r>
      <w:r>
        <w:rPr>
          <w:rFonts w:hint="eastAsia" w:ascii="仿宋" w:hAnsi="仿宋" w:eastAsia="仿宋" w:cs="仿宋"/>
          <w:b/>
          <w:bCs/>
          <w:color w:val="FF0000"/>
          <w:sz w:val="24"/>
        </w:rPr>
        <w:t>广州市越秀区长堤大马路171号威力斯大楼9</w:t>
      </w:r>
      <w:r>
        <w:rPr>
          <w:rFonts w:ascii="仿宋" w:hAnsi="仿宋" w:eastAsia="仿宋" w:cs="仿宋"/>
          <w:b/>
          <w:bCs/>
          <w:color w:val="FF0000"/>
          <w:sz w:val="24"/>
        </w:rPr>
        <w:t>08</w:t>
      </w:r>
      <w:r>
        <w:rPr>
          <w:rFonts w:hint="eastAsia" w:ascii="仿宋" w:hAnsi="仿宋" w:eastAsia="仿宋" w:cs="仿宋"/>
          <w:b/>
          <w:bCs/>
          <w:color w:val="FF0000"/>
          <w:sz w:val="24"/>
        </w:rPr>
        <w:t>室。</w:t>
      </w:r>
    </w:p>
    <w:p w14:paraId="50542F38">
      <w:pPr>
        <w:pStyle w:val="28"/>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仅受理纸质响应文件，纸质材料一式叁份（正本1份/副本2份），具体要求详见格式《</w:t>
      </w:r>
      <w:r>
        <w:rPr>
          <w:rFonts w:hint="eastAsia" w:ascii="仿宋" w:hAnsi="仿宋" w:eastAsia="仿宋" w:cs="仿宋"/>
          <w:sz w:val="24"/>
          <w:u w:val="single"/>
          <w:lang w:eastAsia="zh-CN"/>
        </w:rPr>
        <w:t>竞争性</w:t>
      </w:r>
      <w:r>
        <w:rPr>
          <w:rFonts w:hint="eastAsia" w:ascii="仿宋" w:hAnsi="仿宋" w:eastAsia="仿宋" w:cs="仿宋"/>
          <w:sz w:val="24"/>
          <w:u w:val="single"/>
        </w:rPr>
        <w:t>磋商文件》的第</w:t>
      </w:r>
      <w:r>
        <w:rPr>
          <w:rFonts w:hint="eastAsia" w:ascii="仿宋" w:hAnsi="仿宋" w:eastAsia="仿宋" w:cs="仿宋"/>
          <w:sz w:val="24"/>
          <w:u w:val="single"/>
          <w:lang w:eastAsia="zh-CN"/>
        </w:rPr>
        <w:t>四</w:t>
      </w:r>
      <w:r>
        <w:rPr>
          <w:rFonts w:hint="eastAsia" w:ascii="仿宋" w:hAnsi="仿宋" w:eastAsia="仿宋" w:cs="仿宋"/>
          <w:sz w:val="24"/>
          <w:u w:val="single"/>
        </w:rPr>
        <w:t>章响应文件编制要求；</w:t>
      </w:r>
    </w:p>
    <w:p w14:paraId="7E8A525E">
      <w:pPr>
        <w:pStyle w:val="28"/>
        <w:adjustRightInd w:val="0"/>
        <w:snapToGrid w:val="0"/>
        <w:spacing w:line="360" w:lineRule="exact"/>
        <w:ind w:firstLine="480"/>
        <w:jc w:val="left"/>
        <w:rPr>
          <w:rFonts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纸质响应文件原则上应由响应人或其授权代表亲自送达。</w:t>
      </w:r>
      <w:r>
        <w:rPr>
          <w:rFonts w:hint="eastAsia" w:ascii="仿宋" w:hAnsi="仿宋" w:eastAsia="仿宋" w:cs="仿宋"/>
          <w:b/>
          <w:bCs/>
          <w:color w:val="FF0000"/>
          <w:sz w:val="24"/>
          <w:u w:val="single"/>
        </w:rPr>
        <w:t>如若采取快递寄送，请务必于响应文件提交截止时间前寄达。</w:t>
      </w:r>
    </w:p>
    <w:p w14:paraId="3AFCA029">
      <w:pPr>
        <w:pStyle w:val="28"/>
        <w:adjustRightInd w:val="0"/>
        <w:snapToGrid w:val="0"/>
        <w:spacing w:line="360" w:lineRule="exact"/>
        <w:ind w:firstLine="482"/>
        <w:jc w:val="left"/>
        <w:rPr>
          <w:rFonts w:ascii="仿宋" w:hAnsi="仿宋" w:eastAsia="仿宋" w:cs="仿宋"/>
          <w:color w:val="000000"/>
          <w:sz w:val="24"/>
        </w:rPr>
      </w:pPr>
      <w:r>
        <w:rPr>
          <w:rFonts w:hint="eastAsia" w:ascii="仿宋" w:hAnsi="仿宋" w:eastAsia="仿宋" w:cs="仿宋"/>
          <w:b/>
          <w:bCs/>
          <w:color w:val="000000"/>
          <w:sz w:val="24"/>
          <w:lang w:eastAsia="zh-CN"/>
        </w:rPr>
        <w:t>七</w:t>
      </w:r>
      <w:bookmarkStart w:id="14" w:name="_GoBack"/>
      <w:bookmarkEnd w:id="14"/>
      <w:r>
        <w:rPr>
          <w:rFonts w:hint="eastAsia" w:ascii="仿宋" w:hAnsi="仿宋" w:eastAsia="仿宋" w:cs="仿宋"/>
          <w:b/>
          <w:bCs/>
          <w:color w:val="000000"/>
          <w:sz w:val="24"/>
        </w:rPr>
        <w:t>、磋商评审会议时间、地点：</w:t>
      </w:r>
      <w:r>
        <w:rPr>
          <w:rFonts w:hint="eastAsia" w:ascii="仿宋" w:hAnsi="仿宋" w:eastAsia="仿宋" w:cs="仿宋"/>
          <w:b/>
          <w:bCs/>
          <w:color w:val="000000"/>
          <w:sz w:val="24"/>
          <w:highlight w:val="none"/>
        </w:rPr>
        <w:t>202</w:t>
      </w:r>
      <w:r>
        <w:rPr>
          <w:rFonts w:ascii="仿宋" w:hAnsi="仿宋" w:eastAsia="仿宋" w:cs="仿宋"/>
          <w:b/>
          <w:bCs/>
          <w:color w:val="000000"/>
          <w:sz w:val="24"/>
          <w:highlight w:val="none"/>
        </w:rPr>
        <w:t>4</w:t>
      </w:r>
      <w:r>
        <w:rPr>
          <w:rFonts w:hint="eastAsia" w:ascii="仿宋" w:hAnsi="仿宋" w:eastAsia="仿宋" w:cs="仿宋"/>
          <w:b/>
          <w:bCs/>
          <w:color w:val="000000"/>
          <w:sz w:val="24"/>
          <w:highlight w:val="none"/>
        </w:rPr>
        <w:t>年</w:t>
      </w:r>
      <w:r>
        <w:rPr>
          <w:rFonts w:hint="eastAsia" w:ascii="仿宋" w:hAnsi="仿宋" w:eastAsia="仿宋" w:cs="仿宋"/>
          <w:b/>
          <w:bCs/>
          <w:color w:val="000000"/>
          <w:sz w:val="24"/>
          <w:highlight w:val="none"/>
          <w:lang w:val="en-US" w:eastAsia="zh-CN"/>
        </w:rPr>
        <w:t>11</w:t>
      </w:r>
      <w:r>
        <w:rPr>
          <w:rFonts w:hint="eastAsia" w:ascii="仿宋" w:hAnsi="仿宋" w:eastAsia="仿宋" w:cs="仿宋"/>
          <w:b/>
          <w:bCs/>
          <w:color w:val="000000"/>
          <w:sz w:val="24"/>
          <w:highlight w:val="none"/>
        </w:rPr>
        <w:t>月</w:t>
      </w:r>
      <w:r>
        <w:rPr>
          <w:rFonts w:hint="eastAsia" w:ascii="仿宋" w:hAnsi="仿宋" w:eastAsia="仿宋" w:cs="仿宋"/>
          <w:b/>
          <w:bCs/>
          <w:color w:val="000000"/>
          <w:sz w:val="24"/>
          <w:highlight w:val="none"/>
          <w:lang w:val="en-US" w:eastAsia="zh-CN"/>
        </w:rPr>
        <w:t>7</w:t>
      </w:r>
      <w:r>
        <w:rPr>
          <w:rFonts w:hint="eastAsia" w:ascii="仿宋" w:hAnsi="仿宋" w:eastAsia="仿宋" w:cs="仿宋"/>
          <w:b/>
          <w:bCs/>
          <w:color w:val="000000"/>
          <w:sz w:val="24"/>
          <w:highlight w:val="none"/>
        </w:rPr>
        <w:t>日</w:t>
      </w:r>
      <w:r>
        <w:rPr>
          <w:rFonts w:hint="eastAsia" w:ascii="仿宋" w:hAnsi="仿宋" w:eastAsia="仿宋" w:cs="仿宋"/>
          <w:b/>
          <w:bCs/>
          <w:color w:val="000000"/>
          <w:sz w:val="24"/>
          <w:highlight w:val="none"/>
          <w:lang w:val="en-US" w:eastAsia="zh-CN"/>
        </w:rPr>
        <w:t>14</w:t>
      </w:r>
      <w:r>
        <w:rPr>
          <w:rFonts w:hint="eastAsia" w:ascii="仿宋" w:hAnsi="仿宋" w:eastAsia="仿宋" w:cs="仿宋"/>
          <w:b/>
          <w:bCs/>
          <w:color w:val="000000"/>
          <w:sz w:val="24"/>
          <w:highlight w:val="none"/>
        </w:rPr>
        <w:t>:</w:t>
      </w:r>
      <w:r>
        <w:rPr>
          <w:rFonts w:hint="eastAsia" w:ascii="仿宋" w:hAnsi="仿宋" w:eastAsia="仿宋" w:cs="仿宋"/>
          <w:b/>
          <w:bCs/>
          <w:color w:val="000000"/>
          <w:sz w:val="24"/>
          <w:highlight w:val="none"/>
          <w:lang w:val="en-US" w:eastAsia="zh-CN"/>
        </w:rPr>
        <w:t>4</w:t>
      </w:r>
      <w:r>
        <w:rPr>
          <w:rFonts w:ascii="仿宋" w:hAnsi="仿宋" w:eastAsia="仿宋" w:cs="仿宋"/>
          <w:b/>
          <w:bCs/>
          <w:color w:val="000000"/>
          <w:sz w:val="24"/>
          <w:highlight w:val="none"/>
        </w:rPr>
        <w:t>0</w:t>
      </w:r>
      <w:r>
        <w:rPr>
          <w:rFonts w:hint="eastAsia" w:ascii="仿宋" w:hAnsi="仿宋" w:eastAsia="仿宋" w:cs="仿宋"/>
          <w:b/>
          <w:bCs/>
          <w:color w:val="000000"/>
          <w:sz w:val="24"/>
          <w:highlight w:val="none"/>
        </w:rPr>
        <w:t>,</w:t>
      </w:r>
      <w:r>
        <w:rPr>
          <w:rFonts w:hint="eastAsia" w:ascii="仿宋" w:hAnsi="仿宋" w:eastAsia="仿宋" w:cs="仿宋"/>
          <w:b/>
          <w:bCs/>
          <w:color w:val="000000"/>
          <w:sz w:val="24"/>
        </w:rPr>
        <w:t>广州市越秀区长堤大马路171号威力斯大楼9</w:t>
      </w:r>
      <w:r>
        <w:rPr>
          <w:rFonts w:ascii="仿宋" w:hAnsi="仿宋" w:eastAsia="仿宋" w:cs="仿宋"/>
          <w:b/>
          <w:bCs/>
          <w:color w:val="000000"/>
          <w:sz w:val="24"/>
        </w:rPr>
        <w:t>1</w:t>
      </w:r>
      <w:r>
        <w:rPr>
          <w:rFonts w:hint="eastAsia" w:ascii="仿宋" w:hAnsi="仿宋" w:eastAsia="仿宋" w:cs="仿宋"/>
          <w:b/>
          <w:bCs/>
          <w:color w:val="000000"/>
          <w:sz w:val="24"/>
        </w:rPr>
        <w:t>7室。</w:t>
      </w:r>
    </w:p>
    <w:p w14:paraId="12AB3369">
      <w:pPr>
        <w:pStyle w:val="28"/>
        <w:adjustRightInd w:val="0"/>
        <w:snapToGrid w:val="0"/>
        <w:spacing w:line="360" w:lineRule="exact"/>
        <w:ind w:firstLine="48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本项目设有磋商及</w:t>
      </w:r>
      <w:r>
        <w:rPr>
          <w:rFonts w:hint="eastAsia" w:ascii="仿宋" w:hAnsi="仿宋" w:eastAsia="仿宋" w:cs="仿宋"/>
          <w:color w:val="000000" w:themeColor="text1"/>
          <w:sz w:val="24"/>
          <w:highlight w:val="none"/>
          <w:lang w:eastAsia="zh-CN"/>
          <w14:textFill>
            <w14:solidFill>
              <w14:schemeClr w14:val="tx1"/>
            </w14:solidFill>
          </w14:textFill>
        </w:rPr>
        <w:t>第二轮</w:t>
      </w:r>
      <w:r>
        <w:rPr>
          <w:rFonts w:hint="eastAsia" w:ascii="仿宋" w:hAnsi="仿宋" w:eastAsia="仿宋" w:cs="仿宋"/>
          <w:color w:val="000000" w:themeColor="text1"/>
          <w:sz w:val="24"/>
          <w:highlight w:val="none"/>
          <w14:textFill>
            <w14:solidFill>
              <w14:schemeClr w14:val="tx1"/>
            </w14:solidFill>
          </w14:textFill>
        </w:rPr>
        <w:t>报价环节</w:t>
      </w:r>
      <w:r>
        <w:rPr>
          <w:rFonts w:hint="eastAsia" w:ascii="仿宋" w:hAnsi="仿宋" w:eastAsia="仿宋" w:cs="仿宋"/>
          <w:color w:val="000000" w:themeColor="text1"/>
          <w:sz w:val="24"/>
          <w:highlight w:val="none"/>
          <w:lang w:eastAsia="zh-CN"/>
          <w14:textFill>
            <w14:solidFill>
              <w14:schemeClr w14:val="tx1"/>
            </w14:solidFill>
          </w14:textFill>
        </w:rPr>
        <w:t>，请准备加盖公章的空白报价表，在磋商评审当天提交。</w:t>
      </w:r>
    </w:p>
    <w:p w14:paraId="48A183BE">
      <w:pPr>
        <w:pStyle w:val="28"/>
        <w:adjustRightInd w:val="0"/>
        <w:snapToGrid w:val="0"/>
        <w:spacing w:line="360" w:lineRule="exact"/>
        <w:ind w:firstLine="48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2、请递交响应文件的供应商安排1-2名人员准时出席磋商会议。</w:t>
      </w:r>
    </w:p>
    <w:p w14:paraId="0261067F">
      <w:pPr>
        <w:pStyle w:val="28"/>
        <w:adjustRightInd w:val="0"/>
        <w:snapToGrid w:val="0"/>
        <w:spacing w:line="360" w:lineRule="exact"/>
        <w:ind w:firstLine="480"/>
        <w:jc w:val="left"/>
        <w:rPr>
          <w:rFonts w:ascii="仿宋" w:hAnsi="仿宋" w:eastAsia="仿宋" w:cs="仿宋"/>
          <w:color w:val="000000" w:themeColor="text1"/>
          <w:sz w:val="24"/>
          <w14:textFill>
            <w14:solidFill>
              <w14:schemeClr w14:val="tx1"/>
            </w14:solidFill>
          </w14:textFill>
        </w:rPr>
      </w:pPr>
    </w:p>
    <w:p w14:paraId="2ED628FE">
      <w:pPr>
        <w:pStyle w:val="28"/>
        <w:adjustRightInd w:val="0"/>
        <w:snapToGrid w:val="0"/>
        <w:spacing w:line="360" w:lineRule="exact"/>
        <w:ind w:firstLine="480"/>
        <w:jc w:val="left"/>
        <w:rPr>
          <w:rFonts w:ascii="仿宋" w:hAnsi="仿宋" w:eastAsia="仿宋" w:cs="仿宋"/>
          <w:sz w:val="24"/>
        </w:rPr>
      </w:pPr>
    </w:p>
    <w:p w14:paraId="21B29F23">
      <w:pPr>
        <w:pStyle w:val="28"/>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中山大学孙逸仙纪念医院                                                                202</w:t>
      </w:r>
      <w:r>
        <w:rPr>
          <w:rFonts w:ascii="仿宋" w:hAnsi="仿宋" w:eastAsia="仿宋" w:cs="仿宋"/>
          <w:color w:val="000000"/>
          <w:sz w:val="24"/>
        </w:rPr>
        <w:t>4</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10</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30</w:t>
      </w:r>
      <w:r>
        <w:rPr>
          <w:rFonts w:hint="eastAsia" w:ascii="仿宋" w:hAnsi="仿宋" w:eastAsia="仿宋" w:cs="仿宋"/>
          <w:color w:val="000000"/>
          <w:sz w:val="24"/>
        </w:rPr>
        <w:t>日</w:t>
      </w:r>
    </w:p>
    <w:p w14:paraId="367E868C">
      <w:pPr>
        <w:pStyle w:val="28"/>
        <w:adjustRightInd w:val="0"/>
        <w:snapToGrid w:val="0"/>
        <w:spacing w:line="360" w:lineRule="exact"/>
        <w:ind w:firstLine="480"/>
        <w:jc w:val="left"/>
        <w:rPr>
          <w:rFonts w:ascii="宋体" w:hAnsi="宋体" w:cs="宋体"/>
          <w:color w:val="000000"/>
          <w:sz w:val="24"/>
        </w:rPr>
      </w:pPr>
    </w:p>
    <w:p w14:paraId="22831B29">
      <w:pPr>
        <w:pStyle w:val="28"/>
        <w:ind w:firstLine="400"/>
        <w:rPr>
          <w:color w:val="000000"/>
        </w:rPr>
      </w:pPr>
    </w:p>
    <w:p w14:paraId="29616577">
      <w:pPr>
        <w:pStyle w:val="28"/>
        <w:ind w:firstLine="400"/>
        <w:rPr>
          <w:color w:val="000000"/>
        </w:rPr>
      </w:pPr>
    </w:p>
    <w:p w14:paraId="6E15EE7D">
      <w:pPr>
        <w:pStyle w:val="28"/>
        <w:ind w:firstLine="400"/>
        <w:rPr>
          <w:color w:val="000000"/>
        </w:rPr>
      </w:pPr>
    </w:p>
    <w:p w14:paraId="3B34CA83">
      <w:pPr>
        <w:pStyle w:val="28"/>
        <w:ind w:firstLine="400"/>
        <w:rPr>
          <w:color w:val="000000"/>
        </w:rPr>
      </w:pPr>
    </w:p>
    <w:p w14:paraId="3326CEDF">
      <w:pPr>
        <w:pStyle w:val="28"/>
        <w:ind w:firstLine="400"/>
        <w:rPr>
          <w:color w:val="000000"/>
        </w:rPr>
      </w:pPr>
    </w:p>
    <w:p w14:paraId="680900B2">
      <w:pPr>
        <w:pStyle w:val="28"/>
        <w:ind w:firstLine="400"/>
        <w:rPr>
          <w:color w:val="000000"/>
        </w:rPr>
      </w:pPr>
    </w:p>
    <w:p w14:paraId="413FE4A8">
      <w:pPr>
        <w:pStyle w:val="28"/>
        <w:ind w:firstLine="400"/>
        <w:rPr>
          <w:color w:val="000000"/>
        </w:rPr>
      </w:pPr>
    </w:p>
    <w:p w14:paraId="41F3992B">
      <w:pPr>
        <w:pStyle w:val="28"/>
        <w:ind w:firstLine="400"/>
        <w:rPr>
          <w:color w:val="000000"/>
        </w:rPr>
      </w:pPr>
    </w:p>
    <w:p w14:paraId="5CC1FCB6">
      <w:pPr>
        <w:pStyle w:val="28"/>
        <w:ind w:firstLine="400"/>
        <w:rPr>
          <w:color w:val="000000"/>
        </w:rPr>
      </w:pPr>
    </w:p>
    <w:p w14:paraId="0C3DB618">
      <w:pPr>
        <w:pStyle w:val="28"/>
        <w:ind w:firstLine="400"/>
        <w:rPr>
          <w:color w:val="000000"/>
        </w:rPr>
      </w:pPr>
    </w:p>
    <w:p w14:paraId="0AB01C4D">
      <w:pPr>
        <w:pStyle w:val="28"/>
        <w:ind w:firstLine="400"/>
        <w:rPr>
          <w:color w:val="000000"/>
        </w:rPr>
      </w:pPr>
    </w:p>
    <w:p w14:paraId="4788ADC7">
      <w:pPr>
        <w:pStyle w:val="28"/>
        <w:ind w:firstLine="400"/>
        <w:rPr>
          <w:color w:val="000000"/>
        </w:rPr>
      </w:pPr>
    </w:p>
    <w:p w14:paraId="5348CB0B">
      <w:pPr>
        <w:pStyle w:val="28"/>
        <w:ind w:firstLine="400"/>
        <w:rPr>
          <w:color w:val="000000"/>
        </w:rPr>
      </w:pPr>
    </w:p>
    <w:p w14:paraId="4A85E562">
      <w:pPr>
        <w:rPr>
          <w:rFonts w:ascii="微软雅黑" w:hAnsi="微软雅黑" w:eastAsia="微软雅黑" w:cs="微软雅黑"/>
          <w:color w:val="000000"/>
        </w:rPr>
      </w:pPr>
      <w:bookmarkStart w:id="0" w:name="_Toc385940869"/>
      <w:bookmarkStart w:id="1" w:name="_Toc50737288"/>
      <w:bookmarkStart w:id="2" w:name="_Toc50691021"/>
      <w:bookmarkStart w:id="3" w:name="_Toc385939528"/>
      <w:bookmarkStart w:id="4" w:name="_Toc50736468"/>
      <w:bookmarkStart w:id="5" w:name="_Toc50737320"/>
      <w:bookmarkStart w:id="6" w:name="_Toc76354916"/>
      <w:bookmarkStart w:id="7" w:name="_Toc417914518"/>
    </w:p>
    <w:bookmarkEnd w:id="0"/>
    <w:bookmarkEnd w:id="1"/>
    <w:bookmarkEnd w:id="2"/>
    <w:bookmarkEnd w:id="3"/>
    <w:bookmarkEnd w:id="4"/>
    <w:bookmarkEnd w:id="5"/>
    <w:bookmarkEnd w:id="6"/>
    <w:bookmarkEnd w:id="7"/>
    <w:p w14:paraId="16616BDC">
      <w:pPr>
        <w:adjustRightInd w:val="0"/>
        <w:snapToGrid w:val="0"/>
        <w:spacing w:before="120" w:beforeLines="50" w:after="120" w:afterLines="50" w:line="360" w:lineRule="auto"/>
        <w:ind w:firstLine="721" w:firstLineChars="200"/>
        <w:jc w:val="center"/>
        <w:rPr>
          <w:rFonts w:hint="eastAsia" w:ascii="华文中宋" w:hAnsi="华文中宋" w:eastAsia="华文中宋" w:cs="华文中宋"/>
          <w:b/>
          <w:bCs/>
          <w:color w:val="000000"/>
          <w:kern w:val="44"/>
          <w:sz w:val="36"/>
          <w:szCs w:val="36"/>
        </w:rPr>
        <w:sectPr>
          <w:pgSz w:w="11910" w:h="16840"/>
          <w:pgMar w:top="1060" w:right="1280" w:bottom="860" w:left="1300" w:header="720" w:footer="720" w:gutter="0"/>
          <w:cols w:space="720" w:num="1"/>
        </w:sectPr>
      </w:pPr>
      <w:bookmarkStart w:id="8" w:name="_Toc385939529"/>
      <w:bookmarkStart w:id="9" w:name="_Toc417914519"/>
      <w:bookmarkStart w:id="10" w:name="_Toc385940875"/>
    </w:p>
    <w:p w14:paraId="5A227E6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auto"/>
        <w:ind w:firstLine="0" w:firstLineChars="0"/>
        <w:jc w:val="center"/>
        <w:textAlignment w:val="auto"/>
        <w:rPr>
          <w:rFonts w:ascii="宋体" w:hAnsi="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 xml:space="preserve">第二章 </w:t>
      </w:r>
      <w:r>
        <w:rPr>
          <w:rFonts w:ascii="华文中宋" w:hAnsi="华文中宋" w:eastAsia="华文中宋" w:cs="华文中宋"/>
          <w:b/>
          <w:bCs/>
          <w:color w:val="000000"/>
          <w:kern w:val="44"/>
          <w:sz w:val="36"/>
          <w:szCs w:val="36"/>
          <w:highlight w:val="none"/>
        </w:rPr>
        <w:t xml:space="preserve"> </w:t>
      </w:r>
      <w:r>
        <w:rPr>
          <w:rFonts w:hint="eastAsia" w:ascii="华文中宋" w:hAnsi="华文中宋" w:eastAsia="华文中宋" w:cs="华文中宋"/>
          <w:b/>
          <w:bCs/>
          <w:color w:val="000000"/>
          <w:kern w:val="44"/>
          <w:sz w:val="36"/>
          <w:szCs w:val="36"/>
          <w:highlight w:val="none"/>
        </w:rPr>
        <w:t>用户需求书</w:t>
      </w:r>
    </w:p>
    <w:p w14:paraId="1CF3C4C0">
      <w:pPr>
        <w:widowControl/>
        <w:jc w:val="left"/>
        <w:rPr>
          <w:rFonts w:ascii="仿宋" w:hAnsi="仿宋" w:eastAsia="仿宋" w:cs="仿宋"/>
          <w:color w:val="000000"/>
          <w:szCs w:val="21"/>
        </w:rPr>
      </w:pPr>
      <w:r>
        <w:rPr>
          <w:rFonts w:hint="eastAsia" w:ascii="仿宋" w:hAnsi="仿宋" w:eastAsia="仿宋" w:cs="仿宋"/>
          <w:b/>
          <w:bCs/>
          <w:color w:val="000000"/>
          <w:kern w:val="0"/>
          <w:szCs w:val="21"/>
        </w:rPr>
        <w:t xml:space="preserve">说明： </w:t>
      </w:r>
    </w:p>
    <w:p w14:paraId="3A995B54">
      <w:pPr>
        <w:widowControl/>
        <w:jc w:val="left"/>
        <w:rPr>
          <w:rFonts w:ascii="仿宋" w:hAnsi="仿宋" w:eastAsia="仿宋" w:cs="仿宋"/>
          <w:color w:val="000000"/>
          <w:szCs w:val="21"/>
        </w:rPr>
      </w:pPr>
      <w:r>
        <w:rPr>
          <w:rFonts w:hint="eastAsia" w:ascii="仿宋" w:hAnsi="仿宋" w:eastAsia="仿宋" w:cs="仿宋"/>
          <w:b/>
          <w:bCs/>
          <w:color w:val="000000"/>
          <w:kern w:val="0"/>
          <w:szCs w:val="21"/>
        </w:rPr>
        <w:t xml:space="preserve">1.响应人须对本项目所有标的物进行整体响应，任何只对其中一部分内容进行的响应都被视为无效响应。 </w:t>
      </w:r>
    </w:p>
    <w:p w14:paraId="3974A3FA">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653B63EB">
      <w:pPr>
        <w:widowControl/>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415DCADE">
      <w:pPr>
        <w:widowControl/>
        <w:jc w:val="left"/>
        <w:rPr>
          <w:rFonts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1FC7E466">
      <w:pPr>
        <w:widowControl/>
        <w:jc w:val="left"/>
        <w:rPr>
          <w:b/>
          <w:bCs/>
          <w:color w:val="000000"/>
        </w:rPr>
      </w:pPr>
    </w:p>
    <w:p w14:paraId="448C09FD">
      <w:pPr>
        <w:pStyle w:val="28"/>
        <w:ind w:firstLine="400"/>
        <w:rPr>
          <w:color w:val="000000"/>
        </w:rPr>
      </w:pPr>
    </w:p>
    <w:p w14:paraId="2CB66626">
      <w:p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 xml:space="preserve">一、服务内容 </w:t>
      </w:r>
    </w:p>
    <w:p w14:paraId="4AD324EB">
      <w:pPr>
        <w:adjustRightInd w:val="0"/>
        <w:snapToGrid w:val="0"/>
        <w:spacing w:line="360" w:lineRule="exact"/>
        <w:ind w:firstLine="480" w:firstLineChars="200"/>
        <w:rPr>
          <w:rFonts w:hint="default" w:ascii="仿宋" w:hAnsi="仿宋" w:eastAsia="仿宋" w:cs="仿宋"/>
          <w:bCs/>
          <w:color w:val="000000"/>
          <w:sz w:val="24"/>
          <w:lang w:val="en-US" w:eastAsia="zh-CN"/>
        </w:rPr>
      </w:pPr>
      <w:r>
        <w:rPr>
          <w:rFonts w:hint="eastAsia" w:ascii="仿宋" w:hAnsi="仿宋" w:eastAsia="仿宋" w:cs="仿宋"/>
          <w:bCs/>
          <w:color w:val="000000"/>
          <w:sz w:val="24"/>
        </w:rPr>
        <w:t>依据财政部《关于印发&lt;行政事业单位内部控制规范（试行）&gt;的通知（财会〔2012〕21号）、《关于全面推进行政事业单位内部控制建设指导意见》（财会〔2015〕24 号）、国家卫生健康委《公立医院内部控制管理办法》（国卫财务发〔2020〕31 号）、《卫生健康行业内部审计基本指引（试行）等7个工作指引》（国卫办财务函〔202</w:t>
      </w:r>
      <w:r>
        <w:rPr>
          <w:rFonts w:ascii="仿宋" w:hAnsi="仿宋" w:eastAsia="仿宋" w:cs="仿宋"/>
          <w:bCs/>
          <w:color w:val="000000"/>
          <w:sz w:val="24"/>
        </w:rPr>
        <w:t>3</w:t>
      </w:r>
      <w:r>
        <w:rPr>
          <w:rFonts w:hint="eastAsia" w:ascii="仿宋" w:hAnsi="仿宋" w:eastAsia="仿宋" w:cs="仿宋"/>
          <w:bCs/>
          <w:color w:val="000000"/>
          <w:sz w:val="24"/>
        </w:rPr>
        <w:t>〕</w:t>
      </w:r>
      <w:r>
        <w:rPr>
          <w:rFonts w:ascii="仿宋" w:hAnsi="仿宋" w:eastAsia="仿宋" w:cs="仿宋"/>
          <w:bCs/>
          <w:color w:val="000000"/>
          <w:sz w:val="24"/>
        </w:rPr>
        <w:t>416</w:t>
      </w:r>
      <w:r>
        <w:rPr>
          <w:rFonts w:hint="eastAsia" w:ascii="仿宋" w:hAnsi="仿宋" w:eastAsia="仿宋" w:cs="仿宋"/>
          <w:bCs/>
          <w:color w:val="000000"/>
          <w:sz w:val="24"/>
        </w:rPr>
        <w:t>号）</w:t>
      </w:r>
      <w:r>
        <w:rPr>
          <w:rFonts w:hint="eastAsia" w:ascii="仿宋" w:hAnsi="仿宋" w:eastAsia="仿宋" w:cs="仿宋"/>
          <w:bCs/>
          <w:color w:val="000000"/>
          <w:sz w:val="24"/>
          <w:lang w:eastAsia="zh-CN"/>
        </w:rPr>
        <w:t>，及医院相关工作安排</w:t>
      </w:r>
      <w:r>
        <w:rPr>
          <w:rFonts w:hint="eastAsia" w:ascii="仿宋" w:hAnsi="仿宋" w:eastAsia="仿宋" w:cs="仿宋"/>
          <w:bCs/>
          <w:color w:val="000000"/>
          <w:sz w:val="24"/>
        </w:rPr>
        <w:t>等要求，</w:t>
      </w:r>
      <w:r>
        <w:rPr>
          <w:rFonts w:hint="eastAsia" w:ascii="仿宋" w:hAnsi="仿宋" w:eastAsia="仿宋" w:cs="仿宋"/>
          <w:bCs/>
          <w:color w:val="000000"/>
          <w:sz w:val="24"/>
          <w:lang w:eastAsia="zh-CN"/>
        </w:rPr>
        <w:t>中山大学孙逸仙纪念医院审计部将委托</w:t>
      </w:r>
      <w:r>
        <w:rPr>
          <w:rFonts w:hint="eastAsia" w:ascii="仿宋" w:hAnsi="仿宋" w:eastAsia="仿宋" w:cs="仿宋"/>
          <w:bCs/>
          <w:color w:val="000000"/>
          <w:sz w:val="24"/>
          <w:lang w:val="en-US" w:eastAsia="zh-CN"/>
        </w:rPr>
        <w:t>1家</w:t>
      </w:r>
      <w:r>
        <w:rPr>
          <w:rFonts w:hint="eastAsia" w:ascii="仿宋" w:hAnsi="仿宋" w:eastAsia="仿宋" w:cs="仿宋"/>
          <w:bCs/>
          <w:color w:val="000000"/>
          <w:sz w:val="24"/>
          <w:lang w:eastAsia="zh-CN"/>
        </w:rPr>
        <w:t>具有资质的外部专业机构，对中山大学孙逸仙纪念医院（以下简称我院）开展</w:t>
      </w:r>
      <w:r>
        <w:rPr>
          <w:rFonts w:hint="eastAsia" w:ascii="仿宋" w:hAnsi="仿宋" w:eastAsia="仿宋" w:cs="仿宋"/>
          <w:bCs/>
          <w:color w:val="000000"/>
          <w:sz w:val="24"/>
          <w:lang w:val="en-US" w:eastAsia="zh-CN"/>
        </w:rPr>
        <w:t>2024年1-9月医院风险评估、内部控制评价相关工作，以及对我院下属企业开展2023年1月-2024年9月运营管理审计工作。</w:t>
      </w:r>
    </w:p>
    <w:p w14:paraId="752E6512">
      <w:p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二、技术要求</w:t>
      </w:r>
    </w:p>
    <w:p w14:paraId="4B71BFB3">
      <w:pPr>
        <w:adjustRightInd w:val="0"/>
        <w:snapToGrid w:val="0"/>
        <w:spacing w:line="360" w:lineRule="exact"/>
        <w:ind w:firstLine="482" w:firstLineChars="200"/>
        <w:rPr>
          <w:rFonts w:hint="eastAsia" w:ascii="仿宋" w:hAnsi="仿宋" w:eastAsia="仿宋" w:cs="仿宋"/>
          <w:b/>
          <w:bCs w:val="0"/>
          <w:color w:val="000000"/>
          <w:sz w:val="24"/>
          <w:lang w:eastAsia="zh-CN"/>
        </w:rPr>
      </w:pPr>
      <w:r>
        <w:rPr>
          <w:rFonts w:hint="eastAsia" w:ascii="仿宋" w:hAnsi="仿宋" w:eastAsia="仿宋" w:cs="仿宋"/>
          <w:b/>
          <w:bCs w:val="0"/>
          <w:color w:val="000000"/>
          <w:sz w:val="24"/>
        </w:rPr>
        <w:t>（一）</w:t>
      </w:r>
      <w:r>
        <w:rPr>
          <w:rFonts w:hint="eastAsia" w:ascii="仿宋" w:hAnsi="仿宋" w:eastAsia="仿宋" w:cs="仿宋"/>
          <w:b/>
          <w:bCs w:val="0"/>
          <w:color w:val="000000"/>
          <w:sz w:val="24"/>
          <w:lang w:eastAsia="zh-CN"/>
        </w:rPr>
        <w:t>风险评估、内部控制评价服务要求</w:t>
      </w:r>
    </w:p>
    <w:p w14:paraId="080CB79A">
      <w:pPr>
        <w:adjustRightInd w:val="0"/>
        <w:snapToGrid w:val="0"/>
        <w:spacing w:line="360" w:lineRule="exact"/>
        <w:ind w:firstLine="480" w:firstLineChars="2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★1、制定我院2024年1-9月风险评估工作方案、内部控制评价方案。</w:t>
      </w:r>
    </w:p>
    <w:p w14:paraId="792E45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Cs/>
          <w:color w:val="000000"/>
          <w:sz w:val="24"/>
          <w:lang w:val="en-US" w:eastAsia="zh-CN"/>
        </w:rPr>
      </w:pPr>
      <w:r>
        <w:rPr>
          <w:rFonts w:hint="eastAsia" w:ascii="仿宋" w:hAnsi="仿宋" w:eastAsia="仿宋" w:cs="仿宋"/>
          <w:bCs/>
          <w:color w:val="000000"/>
          <w:kern w:val="2"/>
          <w:sz w:val="24"/>
          <w:szCs w:val="24"/>
          <w:lang w:val="en-US" w:eastAsia="zh-CN" w:bidi="ar-SA"/>
        </w:rPr>
        <w:t>2、</w:t>
      </w:r>
      <w:r>
        <w:rPr>
          <w:rFonts w:hint="eastAsia" w:ascii="仿宋" w:hAnsi="仿宋" w:eastAsia="仿宋" w:cs="仿宋"/>
          <w:bCs/>
          <w:color w:val="000000"/>
          <w:sz w:val="24"/>
          <w:lang w:val="en-US" w:eastAsia="zh-CN"/>
        </w:rPr>
        <w:t>风险评估服务</w:t>
      </w:r>
    </w:p>
    <w:p w14:paraId="4317C4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对我院开展单位层面、业务层面、评价与监督层面的风险评估，梳理我院各类经济活动及相关业务流程，明确业务环节，系统分析经济活动及相关业务活动风险，形成风险清单，提出风险应对建议，并出具风险评估报告，包括但不限于以下内容：</w:t>
      </w:r>
    </w:p>
    <w:p w14:paraId="74DDBB46">
      <w:pPr>
        <w:pStyle w:val="27"/>
        <w:keepNext w:val="0"/>
        <w:keepLines w:val="0"/>
        <w:pageBreakBefore w:val="0"/>
        <w:widowControl w:val="0"/>
        <w:numPr>
          <w:ilvl w:val="0"/>
          <w:numId w:val="0"/>
        </w:numPr>
        <w:kinsoku/>
        <w:wordWrap/>
        <w:overflowPunct/>
        <w:topLinePunct w:val="0"/>
        <w:autoSpaceDE/>
        <w:autoSpaceDN/>
        <w:bidi w:val="0"/>
        <w:spacing w:line="360" w:lineRule="exact"/>
        <w:ind w:leftChars="200"/>
        <w:textAlignment w:val="auto"/>
        <w:rPr>
          <w:rFonts w:hint="eastAsia" w:ascii="仿宋" w:hAnsi="仿宋" w:eastAsia="仿宋" w:cs="仿宋"/>
          <w:bCs/>
          <w:color w:val="000000"/>
          <w:spacing w:val="0"/>
          <w:kern w:val="2"/>
          <w:sz w:val="24"/>
          <w:szCs w:val="24"/>
          <w:lang w:val="en-US" w:eastAsia="zh-CN" w:bidi="ar-SA"/>
        </w:rPr>
      </w:pPr>
      <w:r>
        <w:rPr>
          <w:rFonts w:hint="eastAsia" w:ascii="仿宋" w:hAnsi="仿宋" w:eastAsia="仿宋" w:cs="仿宋"/>
          <w:bCs/>
          <w:color w:val="000000"/>
          <w:spacing w:val="0"/>
          <w:kern w:val="2"/>
          <w:sz w:val="24"/>
          <w:szCs w:val="24"/>
          <w:lang w:val="en-US" w:eastAsia="zh-CN" w:bidi="ar-SA"/>
        </w:rPr>
        <w:t>（1）单位层面风险评估：重点关注内部控制组织建设情况、机制建设情况、制度建设情况、队伍建设情况、流程建设情况等。</w:t>
      </w:r>
    </w:p>
    <w:p w14:paraId="50361B50">
      <w:pPr>
        <w:pStyle w:val="27"/>
        <w:keepNext w:val="0"/>
        <w:keepLines w:val="0"/>
        <w:pageBreakBefore w:val="0"/>
        <w:widowControl w:val="0"/>
        <w:numPr>
          <w:ilvl w:val="0"/>
          <w:numId w:val="0"/>
        </w:numPr>
        <w:kinsoku/>
        <w:wordWrap/>
        <w:overflowPunct/>
        <w:topLinePunct w:val="0"/>
        <w:autoSpaceDE/>
        <w:autoSpaceDN/>
        <w:bidi w:val="0"/>
        <w:spacing w:line="360" w:lineRule="exact"/>
        <w:ind w:leftChars="200"/>
        <w:textAlignment w:val="auto"/>
        <w:rPr>
          <w:rFonts w:hint="eastAsia" w:ascii="仿宋" w:hAnsi="仿宋" w:eastAsia="仿宋" w:cs="仿宋"/>
          <w:bCs/>
          <w:color w:val="000000"/>
          <w:spacing w:val="0"/>
          <w:kern w:val="2"/>
          <w:sz w:val="24"/>
          <w:szCs w:val="24"/>
          <w:lang w:val="en-US" w:eastAsia="zh-CN" w:bidi="ar-SA"/>
        </w:rPr>
      </w:pPr>
      <w:r>
        <w:rPr>
          <w:rFonts w:hint="eastAsia" w:ascii="仿宋" w:hAnsi="仿宋" w:eastAsia="仿宋" w:cs="仿宋"/>
          <w:bCs/>
          <w:color w:val="000000"/>
          <w:spacing w:val="0"/>
          <w:kern w:val="2"/>
          <w:sz w:val="24"/>
          <w:szCs w:val="24"/>
          <w:lang w:val="en-US" w:eastAsia="zh-CN" w:bidi="ar-SA"/>
        </w:rPr>
        <w:t>（2）业务层面风险评估：针对预算管理、收支管理、政府采购管理、资产管理、建设项目管理、合同管理、医疗业务管理、科研项目和临床试验项目管理、教学管理、互联网诊疗管理、医联体管理、信息系统管理等方面开展风险评估。</w:t>
      </w:r>
    </w:p>
    <w:p w14:paraId="5BA654E4">
      <w:pPr>
        <w:pStyle w:val="27"/>
        <w:keepNext w:val="0"/>
        <w:keepLines w:val="0"/>
        <w:pageBreakBefore w:val="0"/>
        <w:widowControl w:val="0"/>
        <w:numPr>
          <w:ilvl w:val="0"/>
          <w:numId w:val="0"/>
        </w:numPr>
        <w:kinsoku/>
        <w:wordWrap/>
        <w:overflowPunct/>
        <w:topLinePunct w:val="0"/>
        <w:autoSpaceDE/>
        <w:autoSpaceDN/>
        <w:bidi w:val="0"/>
        <w:spacing w:line="360" w:lineRule="exact"/>
        <w:ind w:leftChars="200"/>
        <w:textAlignment w:val="auto"/>
        <w:rPr>
          <w:rFonts w:hint="eastAsia" w:ascii="仿宋" w:hAnsi="仿宋" w:eastAsia="仿宋" w:cs="仿宋"/>
          <w:bCs/>
          <w:color w:val="000000"/>
          <w:spacing w:val="0"/>
          <w:kern w:val="2"/>
          <w:sz w:val="24"/>
          <w:szCs w:val="24"/>
          <w:lang w:val="en-US" w:eastAsia="zh-CN" w:bidi="ar-SA"/>
        </w:rPr>
      </w:pPr>
      <w:r>
        <w:rPr>
          <w:rFonts w:hint="eastAsia" w:ascii="仿宋" w:hAnsi="仿宋" w:eastAsia="仿宋" w:cs="仿宋"/>
          <w:bCs/>
          <w:color w:val="000000"/>
          <w:spacing w:val="0"/>
          <w:kern w:val="2"/>
          <w:sz w:val="24"/>
          <w:szCs w:val="24"/>
          <w:lang w:val="en-US" w:eastAsia="zh-CN" w:bidi="ar-SA"/>
        </w:rPr>
        <w:t>（3）风险评估报告至少应当包括：风险评估工作简介、评估目标、评估方法、评估程序、评估结果及分析、重大中等风险应对建议等内容。</w:t>
      </w:r>
    </w:p>
    <w:p w14:paraId="221750CA">
      <w:pPr>
        <w:pStyle w:val="27"/>
        <w:keepNext w:val="0"/>
        <w:keepLines w:val="0"/>
        <w:pageBreakBefore w:val="0"/>
        <w:widowControl w:val="0"/>
        <w:numPr>
          <w:ilvl w:val="0"/>
          <w:numId w:val="0"/>
        </w:numPr>
        <w:kinsoku/>
        <w:wordWrap/>
        <w:overflowPunct/>
        <w:topLinePunct w:val="0"/>
        <w:autoSpaceDE/>
        <w:autoSpaceDN/>
        <w:bidi w:val="0"/>
        <w:spacing w:line="360" w:lineRule="exact"/>
        <w:ind w:leftChars="200"/>
        <w:textAlignment w:val="auto"/>
        <w:rPr>
          <w:rFonts w:hint="default" w:ascii="仿宋" w:hAnsi="仿宋" w:eastAsia="仿宋" w:cs="仿宋"/>
          <w:bCs/>
          <w:color w:val="000000"/>
          <w:spacing w:val="0"/>
          <w:kern w:val="2"/>
          <w:sz w:val="24"/>
          <w:szCs w:val="24"/>
          <w:lang w:val="en-US" w:eastAsia="zh-CN" w:bidi="ar-SA"/>
        </w:rPr>
      </w:pPr>
      <w:r>
        <w:rPr>
          <w:rFonts w:hint="eastAsia" w:ascii="仿宋" w:hAnsi="仿宋" w:eastAsia="仿宋" w:cs="仿宋"/>
          <w:bCs/>
          <w:color w:val="000000"/>
          <w:spacing w:val="0"/>
          <w:kern w:val="2"/>
          <w:sz w:val="24"/>
          <w:szCs w:val="24"/>
          <w:lang w:val="en-US" w:eastAsia="zh-CN" w:bidi="ar-SA"/>
        </w:rPr>
        <w:t>3、内部控制评价服务</w:t>
      </w:r>
    </w:p>
    <w:p w14:paraId="3361BB5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对我院单位层面、业务层面的内部控制建立和实施的有效性进行评价，出具评价报告，包括但不限于以下内容</w:t>
      </w:r>
    </w:p>
    <w:p w14:paraId="6C5AF4DF">
      <w:pPr>
        <w:pStyle w:val="27"/>
        <w:keepNext w:val="0"/>
        <w:keepLines w:val="0"/>
        <w:pageBreakBefore w:val="0"/>
        <w:widowControl w:val="0"/>
        <w:numPr>
          <w:ilvl w:val="0"/>
          <w:numId w:val="0"/>
        </w:numPr>
        <w:kinsoku/>
        <w:wordWrap/>
        <w:overflowPunct/>
        <w:topLinePunct w:val="0"/>
        <w:autoSpaceDE/>
        <w:autoSpaceDN/>
        <w:bidi w:val="0"/>
        <w:spacing w:line="360" w:lineRule="exact"/>
        <w:ind w:leftChars="200"/>
        <w:textAlignment w:val="auto"/>
        <w:rPr>
          <w:rFonts w:hint="eastAsia" w:ascii="仿宋" w:hAnsi="仿宋" w:eastAsia="仿宋" w:cs="仿宋"/>
          <w:bCs/>
          <w:color w:val="000000"/>
          <w:spacing w:val="0"/>
          <w:kern w:val="2"/>
          <w:sz w:val="24"/>
          <w:szCs w:val="24"/>
          <w:lang w:val="en-US" w:eastAsia="zh-CN" w:bidi="ar-SA"/>
        </w:rPr>
      </w:pPr>
      <w:r>
        <w:rPr>
          <w:rFonts w:hint="eastAsia" w:ascii="仿宋" w:hAnsi="仿宋" w:eastAsia="仿宋" w:cs="仿宋"/>
          <w:bCs/>
          <w:color w:val="000000"/>
          <w:spacing w:val="0"/>
          <w:kern w:val="2"/>
          <w:sz w:val="24"/>
          <w:szCs w:val="24"/>
          <w:lang w:val="en-US" w:eastAsia="zh-CN" w:bidi="ar-SA"/>
        </w:rPr>
        <w:t>（1）单位层面内部控制评价范围：单位决策机制、内部管理机构设置及职责分工、决策和执行的制衡机制、内部控制管理制度的健全、关键岗位管理、信息化建设等。</w:t>
      </w:r>
    </w:p>
    <w:p w14:paraId="0F300376">
      <w:pPr>
        <w:pStyle w:val="27"/>
        <w:keepNext w:val="0"/>
        <w:keepLines w:val="0"/>
        <w:pageBreakBefore w:val="0"/>
        <w:widowControl w:val="0"/>
        <w:numPr>
          <w:ilvl w:val="0"/>
          <w:numId w:val="0"/>
        </w:numPr>
        <w:kinsoku/>
        <w:wordWrap/>
        <w:overflowPunct/>
        <w:topLinePunct w:val="0"/>
        <w:autoSpaceDE/>
        <w:autoSpaceDN/>
        <w:bidi w:val="0"/>
        <w:spacing w:line="360" w:lineRule="exact"/>
        <w:ind w:leftChars="200"/>
        <w:textAlignment w:val="auto"/>
        <w:rPr>
          <w:rFonts w:hint="eastAsia" w:ascii="仿宋" w:hAnsi="仿宋" w:eastAsia="仿宋" w:cs="仿宋"/>
          <w:bCs/>
          <w:color w:val="000000"/>
          <w:spacing w:val="0"/>
          <w:kern w:val="2"/>
          <w:sz w:val="24"/>
          <w:szCs w:val="24"/>
          <w:lang w:val="en-US" w:eastAsia="zh-CN" w:bidi="ar-SA"/>
        </w:rPr>
      </w:pPr>
      <w:r>
        <w:rPr>
          <w:rFonts w:hint="eastAsia" w:ascii="仿宋" w:hAnsi="仿宋" w:eastAsia="仿宋" w:cs="仿宋"/>
          <w:bCs/>
          <w:color w:val="000000"/>
          <w:spacing w:val="0"/>
          <w:kern w:val="2"/>
          <w:sz w:val="24"/>
          <w:szCs w:val="24"/>
          <w:lang w:val="en-US" w:eastAsia="zh-CN" w:bidi="ar-SA"/>
        </w:rPr>
        <w:t>（2）业务层面内部控制评价范围：针对预算管理、收支管理、政府采购管理、资产管理、建设项目管理、合同管理、医疗业务管理、科研项目和临床试验项目管理、教学管理、互联网诊疗管理、医联体管理、信息系统管理等方面开展内部控制评价。</w:t>
      </w:r>
    </w:p>
    <w:p w14:paraId="23D49F5F">
      <w:pPr>
        <w:pStyle w:val="27"/>
        <w:keepNext w:val="0"/>
        <w:keepLines w:val="0"/>
        <w:pageBreakBefore w:val="0"/>
        <w:widowControl w:val="0"/>
        <w:numPr>
          <w:ilvl w:val="0"/>
          <w:numId w:val="0"/>
        </w:numPr>
        <w:kinsoku/>
        <w:wordWrap/>
        <w:overflowPunct/>
        <w:topLinePunct w:val="0"/>
        <w:autoSpaceDE/>
        <w:autoSpaceDN/>
        <w:bidi w:val="0"/>
        <w:spacing w:line="360" w:lineRule="exact"/>
        <w:ind w:leftChars="200"/>
        <w:textAlignment w:val="auto"/>
        <w:rPr>
          <w:rFonts w:hint="eastAsia" w:ascii="仿宋" w:hAnsi="仿宋" w:eastAsia="仿宋" w:cs="仿宋"/>
          <w:bCs/>
          <w:color w:val="000000"/>
          <w:spacing w:val="0"/>
          <w:kern w:val="2"/>
          <w:sz w:val="24"/>
          <w:szCs w:val="24"/>
          <w:lang w:val="en-US" w:eastAsia="zh-CN" w:bidi="ar-SA"/>
        </w:rPr>
      </w:pPr>
      <w:r>
        <w:rPr>
          <w:rFonts w:hint="eastAsia" w:ascii="仿宋" w:hAnsi="仿宋" w:eastAsia="仿宋" w:cs="仿宋"/>
          <w:bCs/>
          <w:color w:val="000000"/>
          <w:spacing w:val="0"/>
          <w:kern w:val="2"/>
          <w:sz w:val="24"/>
          <w:szCs w:val="24"/>
          <w:lang w:val="en-US" w:eastAsia="zh-CN" w:bidi="ar-SA"/>
        </w:rPr>
        <w:t>（3）内部控制评价报告至少应当包括:真实性声明、评价工作总体情况、评价依据、评价范围、评价程序和方法、风险及其认定、风险整改及对重大风险拟采取的控制措施、评价结论等内容。</w:t>
      </w:r>
    </w:p>
    <w:p w14:paraId="65A19DFC">
      <w:pPr>
        <w:adjustRightInd w:val="0"/>
        <w:snapToGrid w:val="0"/>
        <w:spacing w:line="360" w:lineRule="exact"/>
        <w:ind w:firstLine="482" w:firstLineChars="200"/>
        <w:rPr>
          <w:rFonts w:hint="eastAsia" w:ascii="仿宋" w:hAnsi="仿宋" w:eastAsia="仿宋" w:cs="仿宋"/>
          <w:b/>
          <w:bCs w:val="0"/>
          <w:color w:val="000000"/>
          <w:sz w:val="24"/>
          <w:lang w:eastAsia="zh-CN"/>
        </w:rPr>
      </w:pPr>
      <w:r>
        <w:rPr>
          <w:rFonts w:hint="eastAsia" w:ascii="仿宋" w:hAnsi="仿宋" w:eastAsia="仿宋" w:cs="仿宋"/>
          <w:b/>
          <w:bCs w:val="0"/>
          <w:color w:val="000000"/>
          <w:sz w:val="24"/>
        </w:rPr>
        <w:t>（</w:t>
      </w:r>
      <w:r>
        <w:rPr>
          <w:rFonts w:hint="eastAsia" w:ascii="仿宋" w:hAnsi="仿宋" w:eastAsia="仿宋" w:cs="仿宋"/>
          <w:b/>
          <w:bCs w:val="0"/>
          <w:color w:val="000000"/>
          <w:sz w:val="24"/>
          <w:lang w:eastAsia="zh-CN"/>
        </w:rPr>
        <w:t>二</w:t>
      </w:r>
      <w:r>
        <w:rPr>
          <w:rFonts w:hint="eastAsia" w:ascii="仿宋" w:hAnsi="仿宋" w:eastAsia="仿宋" w:cs="仿宋"/>
          <w:b/>
          <w:bCs w:val="0"/>
          <w:color w:val="000000"/>
          <w:sz w:val="24"/>
        </w:rPr>
        <w:t>）</w:t>
      </w:r>
      <w:r>
        <w:rPr>
          <w:rFonts w:hint="eastAsia" w:ascii="仿宋" w:hAnsi="仿宋" w:eastAsia="仿宋" w:cs="仿宋"/>
          <w:b/>
          <w:bCs w:val="0"/>
          <w:color w:val="000000"/>
          <w:sz w:val="24"/>
          <w:lang w:eastAsia="zh-CN"/>
        </w:rPr>
        <w:t>下属企业审计服务要求</w:t>
      </w:r>
    </w:p>
    <w:p w14:paraId="1BF4511E">
      <w:pPr>
        <w:adjustRightInd w:val="0"/>
        <w:snapToGrid w:val="0"/>
        <w:spacing w:line="360" w:lineRule="exact"/>
        <w:ind w:firstLine="480" w:firstLineChars="200"/>
        <w:rPr>
          <w:rFonts w:hint="eastAsia" w:ascii="仿宋" w:hAnsi="仿宋" w:eastAsia="仿宋" w:cs="仿宋"/>
          <w:bCs/>
          <w:color w:val="000000"/>
          <w:sz w:val="24"/>
          <w:lang w:eastAsia="zh-CN"/>
        </w:rPr>
      </w:pPr>
      <w:r>
        <w:rPr>
          <w:rFonts w:hint="eastAsia" w:ascii="仿宋" w:hAnsi="仿宋" w:eastAsia="仿宋" w:cs="仿宋"/>
          <w:bCs/>
          <w:color w:val="000000"/>
          <w:sz w:val="24"/>
          <w:lang w:eastAsia="zh-CN"/>
        </w:rPr>
        <w:t>对我院下属企业广州市仁济商贸有限公司及其下属企业（逸仙电商、验光配镜）进行经营管理审计，主要包括内部控制审计、经营审计，根据工作实际，视情况进行延伸审计。</w:t>
      </w:r>
    </w:p>
    <w:p w14:paraId="1A826F47">
      <w:pPr>
        <w:numPr>
          <w:ilvl w:val="0"/>
          <w:numId w:val="1"/>
        </w:numPr>
        <w:adjustRightInd w:val="0"/>
        <w:snapToGrid w:val="0"/>
        <w:spacing w:line="360" w:lineRule="exact"/>
        <w:ind w:firstLine="480" w:firstLineChars="20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下属企业基本情况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3"/>
        <w:gridCol w:w="2981"/>
        <w:gridCol w:w="3182"/>
      </w:tblGrid>
      <w:tr w14:paraId="2101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tcPr>
          <w:p w14:paraId="38DDF65F">
            <w:pPr>
              <w:numPr>
                <w:ilvl w:val="0"/>
                <w:numId w:val="0"/>
              </w:numPr>
              <w:adjustRightInd w:val="0"/>
              <w:snapToGrid w:val="0"/>
              <w:spacing w:line="360" w:lineRule="exact"/>
              <w:jc w:val="center"/>
              <w:rPr>
                <w:rFonts w:hint="eastAsia" w:ascii="仿宋" w:hAnsi="仿宋" w:eastAsia="仿宋" w:cs="仿宋"/>
                <w:b/>
                <w:bCs w:val="0"/>
                <w:color w:val="000000"/>
                <w:kern w:val="2"/>
                <w:sz w:val="24"/>
                <w:szCs w:val="24"/>
                <w:vertAlign w:val="baseline"/>
                <w:lang w:val="en-US" w:eastAsia="zh-CN" w:bidi="ar-SA"/>
              </w:rPr>
            </w:pPr>
            <w:r>
              <w:rPr>
                <w:rFonts w:hint="eastAsia" w:ascii="仿宋" w:hAnsi="仿宋" w:eastAsia="仿宋" w:cs="仿宋"/>
                <w:b/>
                <w:bCs w:val="0"/>
                <w:color w:val="000000"/>
                <w:kern w:val="2"/>
                <w:sz w:val="24"/>
                <w:szCs w:val="24"/>
                <w:vertAlign w:val="baseline"/>
                <w:lang w:val="en-US" w:eastAsia="zh-CN" w:bidi="ar-SA"/>
              </w:rPr>
              <w:t>企业名称</w:t>
            </w:r>
          </w:p>
        </w:tc>
        <w:tc>
          <w:tcPr>
            <w:tcW w:w="2981" w:type="dxa"/>
          </w:tcPr>
          <w:p w14:paraId="5C573DA5">
            <w:pPr>
              <w:numPr>
                <w:ilvl w:val="0"/>
                <w:numId w:val="0"/>
              </w:numPr>
              <w:adjustRightInd w:val="0"/>
              <w:snapToGrid w:val="0"/>
              <w:spacing w:line="360" w:lineRule="exact"/>
              <w:jc w:val="center"/>
              <w:rPr>
                <w:rFonts w:hint="eastAsia" w:ascii="仿宋" w:hAnsi="仿宋" w:eastAsia="仿宋" w:cs="仿宋"/>
                <w:b/>
                <w:bCs w:val="0"/>
                <w:color w:val="000000"/>
                <w:kern w:val="2"/>
                <w:sz w:val="24"/>
                <w:szCs w:val="24"/>
                <w:vertAlign w:val="baseline"/>
                <w:lang w:val="en-US" w:eastAsia="zh-CN" w:bidi="ar-SA"/>
              </w:rPr>
            </w:pPr>
            <w:r>
              <w:rPr>
                <w:rFonts w:hint="eastAsia" w:ascii="仿宋" w:hAnsi="仿宋" w:eastAsia="仿宋" w:cs="仿宋"/>
                <w:b/>
                <w:bCs w:val="0"/>
                <w:color w:val="000000"/>
                <w:kern w:val="2"/>
                <w:sz w:val="24"/>
                <w:szCs w:val="24"/>
                <w:vertAlign w:val="baseline"/>
                <w:lang w:val="en-US" w:eastAsia="zh-CN" w:bidi="ar-SA"/>
              </w:rPr>
              <w:t>专项审计期间</w:t>
            </w:r>
          </w:p>
        </w:tc>
        <w:tc>
          <w:tcPr>
            <w:tcW w:w="3182" w:type="dxa"/>
          </w:tcPr>
          <w:p w14:paraId="63425022">
            <w:pPr>
              <w:numPr>
                <w:ilvl w:val="0"/>
                <w:numId w:val="0"/>
              </w:numPr>
              <w:adjustRightInd w:val="0"/>
              <w:snapToGrid w:val="0"/>
              <w:spacing w:line="360" w:lineRule="exact"/>
              <w:jc w:val="center"/>
              <w:rPr>
                <w:rFonts w:hint="default" w:ascii="仿宋" w:hAnsi="仿宋" w:eastAsia="仿宋" w:cs="仿宋"/>
                <w:b/>
                <w:bCs w:val="0"/>
                <w:color w:val="000000"/>
                <w:kern w:val="2"/>
                <w:sz w:val="24"/>
                <w:szCs w:val="24"/>
                <w:vertAlign w:val="baseline"/>
                <w:lang w:val="en-US" w:eastAsia="zh-CN" w:bidi="ar-SA"/>
              </w:rPr>
            </w:pPr>
            <w:r>
              <w:rPr>
                <w:rFonts w:hint="eastAsia" w:ascii="仿宋" w:hAnsi="仿宋" w:eastAsia="仿宋" w:cs="仿宋"/>
                <w:b/>
                <w:bCs w:val="0"/>
                <w:color w:val="000000"/>
                <w:kern w:val="2"/>
                <w:sz w:val="24"/>
                <w:szCs w:val="24"/>
                <w:vertAlign w:val="baseline"/>
                <w:lang w:val="en-US" w:eastAsia="zh-CN" w:bidi="ar-SA"/>
              </w:rPr>
              <w:t>2024年9月资产总额（元）</w:t>
            </w:r>
          </w:p>
        </w:tc>
      </w:tr>
      <w:tr w14:paraId="2802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tcPr>
          <w:p w14:paraId="270D7A93">
            <w:pPr>
              <w:numPr>
                <w:ilvl w:val="0"/>
                <w:numId w:val="0"/>
              </w:numPr>
              <w:adjustRightInd w:val="0"/>
              <w:snapToGrid w:val="0"/>
              <w:spacing w:line="360" w:lineRule="exact"/>
              <w:jc w:val="center"/>
              <w:rPr>
                <w:rFonts w:hint="eastAsia" w:ascii="仿宋" w:hAnsi="仿宋" w:eastAsia="仿宋" w:cs="仿宋"/>
                <w:bCs/>
                <w:color w:val="000000"/>
                <w:kern w:val="2"/>
                <w:sz w:val="24"/>
                <w:szCs w:val="24"/>
                <w:vertAlign w:val="baseline"/>
                <w:lang w:val="en-US" w:eastAsia="zh-CN" w:bidi="ar-SA"/>
              </w:rPr>
            </w:pPr>
            <w:r>
              <w:rPr>
                <w:rFonts w:hint="eastAsia" w:ascii="仿宋" w:hAnsi="仿宋" w:eastAsia="仿宋" w:cs="仿宋"/>
                <w:bCs/>
                <w:color w:val="000000"/>
                <w:sz w:val="24"/>
                <w:lang w:eastAsia="zh-CN"/>
              </w:rPr>
              <w:t>广州市仁济商贸有限公司</w:t>
            </w:r>
          </w:p>
        </w:tc>
        <w:tc>
          <w:tcPr>
            <w:tcW w:w="2981" w:type="dxa"/>
          </w:tcPr>
          <w:p w14:paraId="6D80EC75">
            <w:pPr>
              <w:numPr>
                <w:ilvl w:val="0"/>
                <w:numId w:val="0"/>
              </w:numPr>
              <w:adjustRightInd w:val="0"/>
              <w:snapToGrid w:val="0"/>
              <w:spacing w:line="360" w:lineRule="exact"/>
              <w:jc w:val="center"/>
              <w:rPr>
                <w:rFonts w:hint="default" w:ascii="仿宋" w:hAnsi="仿宋" w:eastAsia="仿宋" w:cs="仿宋"/>
                <w:bCs/>
                <w:color w:val="000000"/>
                <w:kern w:val="2"/>
                <w:sz w:val="24"/>
                <w:szCs w:val="24"/>
                <w:vertAlign w:val="baseline"/>
                <w:lang w:val="en-US" w:eastAsia="zh-CN" w:bidi="ar-SA"/>
              </w:rPr>
            </w:pPr>
            <w:r>
              <w:rPr>
                <w:rFonts w:hint="eastAsia" w:ascii="仿宋" w:hAnsi="仿宋" w:eastAsia="仿宋" w:cs="仿宋"/>
                <w:bCs/>
                <w:color w:val="000000"/>
                <w:kern w:val="2"/>
                <w:sz w:val="24"/>
                <w:szCs w:val="24"/>
                <w:vertAlign w:val="baseline"/>
                <w:lang w:val="en-US" w:eastAsia="zh-CN" w:bidi="ar-SA"/>
              </w:rPr>
              <w:t>2023年1月-2024年9月</w:t>
            </w:r>
          </w:p>
        </w:tc>
        <w:tc>
          <w:tcPr>
            <w:tcW w:w="3182" w:type="dxa"/>
            <w:shd w:val="clear" w:color="auto" w:fill="auto"/>
            <w:vAlign w:val="bottom"/>
          </w:tcPr>
          <w:p w14:paraId="7F0E02B3">
            <w:pPr>
              <w:keepNext w:val="0"/>
              <w:keepLines w:val="0"/>
              <w:widowControl/>
              <w:suppressLineNumbers w:val="0"/>
              <w:jc w:val="right"/>
              <w:textAlignment w:val="bottom"/>
              <w:rPr>
                <w:rFonts w:hint="eastAsia" w:ascii="宋体" w:hAnsi="宋体" w:eastAsia="宋体" w:cs="宋体"/>
                <w:i w:val="0"/>
                <w:iCs w:val="0"/>
                <w:color w:val="0000FF"/>
                <w:kern w:val="2"/>
                <w:sz w:val="22"/>
                <w:szCs w:val="22"/>
                <w:u w:val="none"/>
                <w:lang w:val="en-US" w:eastAsia="zh-CN" w:bidi="ar-SA"/>
              </w:rPr>
            </w:pPr>
            <w:r>
              <w:rPr>
                <w:rFonts w:hint="eastAsia" w:ascii="仿宋" w:hAnsi="仿宋" w:eastAsia="仿宋" w:cs="仿宋"/>
                <w:bCs/>
                <w:color w:val="000000"/>
                <w:kern w:val="2"/>
                <w:sz w:val="24"/>
                <w:szCs w:val="24"/>
                <w:vertAlign w:val="baseline"/>
                <w:lang w:val="en-US" w:eastAsia="zh-CN" w:bidi="ar-SA"/>
              </w:rPr>
              <w:t>3,651,694.74</w:t>
            </w:r>
          </w:p>
        </w:tc>
      </w:tr>
      <w:tr w14:paraId="3ED9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tcPr>
          <w:p w14:paraId="2CCF2B67">
            <w:pPr>
              <w:numPr>
                <w:ilvl w:val="0"/>
                <w:numId w:val="0"/>
              </w:numPr>
              <w:adjustRightInd w:val="0"/>
              <w:snapToGrid w:val="0"/>
              <w:spacing w:line="360" w:lineRule="exact"/>
              <w:jc w:val="center"/>
              <w:rPr>
                <w:rFonts w:hint="eastAsia" w:ascii="仿宋" w:hAnsi="仿宋" w:eastAsia="仿宋" w:cs="仿宋"/>
                <w:bCs/>
                <w:color w:val="000000"/>
                <w:kern w:val="2"/>
                <w:sz w:val="24"/>
                <w:szCs w:val="24"/>
                <w:vertAlign w:val="baseline"/>
                <w:lang w:val="en-US" w:eastAsia="zh-CN" w:bidi="ar-SA"/>
              </w:rPr>
            </w:pPr>
            <w:r>
              <w:rPr>
                <w:rFonts w:hint="eastAsia" w:ascii="仿宋" w:hAnsi="仿宋" w:eastAsia="仿宋" w:cs="仿宋"/>
                <w:bCs/>
                <w:color w:val="000000"/>
                <w:kern w:val="2"/>
                <w:sz w:val="24"/>
                <w:szCs w:val="24"/>
                <w:vertAlign w:val="baseline"/>
                <w:lang w:val="en-US" w:eastAsia="zh-CN" w:bidi="ar-SA"/>
              </w:rPr>
              <w:t>广州市逸仙电商贸易有限公司</w:t>
            </w:r>
          </w:p>
        </w:tc>
        <w:tc>
          <w:tcPr>
            <w:tcW w:w="2981" w:type="dxa"/>
          </w:tcPr>
          <w:p w14:paraId="1D4EF197">
            <w:pPr>
              <w:numPr>
                <w:ilvl w:val="0"/>
                <w:numId w:val="0"/>
              </w:numPr>
              <w:adjustRightInd w:val="0"/>
              <w:snapToGrid w:val="0"/>
              <w:spacing w:line="360" w:lineRule="exact"/>
              <w:jc w:val="center"/>
              <w:rPr>
                <w:rFonts w:hint="default" w:ascii="仿宋" w:hAnsi="仿宋" w:eastAsia="仿宋" w:cs="仿宋"/>
                <w:bCs/>
                <w:color w:val="000000"/>
                <w:kern w:val="2"/>
                <w:sz w:val="24"/>
                <w:szCs w:val="24"/>
                <w:vertAlign w:val="baseline"/>
                <w:lang w:val="en-US" w:eastAsia="zh-CN" w:bidi="ar-SA"/>
              </w:rPr>
            </w:pPr>
            <w:r>
              <w:rPr>
                <w:rFonts w:hint="eastAsia" w:ascii="仿宋" w:hAnsi="仿宋" w:eastAsia="仿宋" w:cs="仿宋"/>
                <w:bCs/>
                <w:color w:val="000000"/>
                <w:kern w:val="2"/>
                <w:sz w:val="24"/>
                <w:szCs w:val="24"/>
                <w:vertAlign w:val="baseline"/>
                <w:lang w:val="en-US" w:eastAsia="zh-CN" w:bidi="ar-SA"/>
              </w:rPr>
              <w:t>2023年8月-2024年9月</w:t>
            </w:r>
          </w:p>
        </w:tc>
        <w:tc>
          <w:tcPr>
            <w:tcW w:w="3182" w:type="dxa"/>
          </w:tcPr>
          <w:p w14:paraId="0E2E7DA0">
            <w:pPr>
              <w:numPr>
                <w:ilvl w:val="0"/>
                <w:numId w:val="0"/>
              </w:numPr>
              <w:adjustRightInd w:val="0"/>
              <w:snapToGrid w:val="0"/>
              <w:spacing w:line="360" w:lineRule="exact"/>
              <w:jc w:val="right"/>
              <w:rPr>
                <w:rFonts w:hint="eastAsia" w:ascii="仿宋" w:hAnsi="仿宋" w:eastAsia="仿宋" w:cs="仿宋"/>
                <w:bCs/>
                <w:color w:val="000000"/>
                <w:kern w:val="2"/>
                <w:sz w:val="24"/>
                <w:szCs w:val="24"/>
                <w:vertAlign w:val="baseline"/>
                <w:lang w:val="en-US" w:eastAsia="zh-CN" w:bidi="ar-SA"/>
              </w:rPr>
            </w:pPr>
            <w:r>
              <w:rPr>
                <w:rFonts w:hint="eastAsia" w:ascii="仿宋" w:hAnsi="仿宋" w:eastAsia="仿宋" w:cs="仿宋"/>
                <w:bCs/>
                <w:color w:val="000000"/>
                <w:kern w:val="2"/>
                <w:sz w:val="24"/>
                <w:szCs w:val="24"/>
                <w:vertAlign w:val="baseline"/>
                <w:lang w:val="en-US" w:eastAsia="zh-CN" w:bidi="ar-SA"/>
              </w:rPr>
              <w:t>623,030.58</w:t>
            </w:r>
          </w:p>
        </w:tc>
      </w:tr>
      <w:tr w14:paraId="7FD9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tcPr>
          <w:p w14:paraId="592B2326">
            <w:pPr>
              <w:numPr>
                <w:ilvl w:val="0"/>
                <w:numId w:val="0"/>
              </w:numPr>
              <w:adjustRightInd w:val="0"/>
              <w:snapToGrid w:val="0"/>
              <w:spacing w:line="360" w:lineRule="exact"/>
              <w:jc w:val="center"/>
              <w:rPr>
                <w:rFonts w:hint="eastAsia" w:ascii="仿宋" w:hAnsi="仿宋" w:eastAsia="仿宋" w:cs="仿宋"/>
                <w:bCs/>
                <w:color w:val="000000"/>
                <w:kern w:val="2"/>
                <w:sz w:val="24"/>
                <w:szCs w:val="24"/>
                <w:vertAlign w:val="baseline"/>
                <w:lang w:val="en-US" w:eastAsia="zh-CN" w:bidi="ar-SA"/>
              </w:rPr>
            </w:pPr>
            <w:r>
              <w:rPr>
                <w:rFonts w:hint="eastAsia" w:ascii="仿宋" w:hAnsi="仿宋" w:eastAsia="仿宋" w:cs="仿宋"/>
                <w:bCs/>
                <w:color w:val="000000"/>
                <w:kern w:val="2"/>
                <w:sz w:val="24"/>
                <w:szCs w:val="24"/>
                <w:vertAlign w:val="baseline"/>
                <w:lang w:val="en-US" w:eastAsia="zh-CN" w:bidi="ar-SA"/>
              </w:rPr>
              <w:t>广州逸仙验光配镜有限公司</w:t>
            </w:r>
          </w:p>
        </w:tc>
        <w:tc>
          <w:tcPr>
            <w:tcW w:w="2981" w:type="dxa"/>
          </w:tcPr>
          <w:p w14:paraId="7DBD446B">
            <w:pPr>
              <w:numPr>
                <w:ilvl w:val="0"/>
                <w:numId w:val="0"/>
              </w:numPr>
              <w:adjustRightInd w:val="0"/>
              <w:snapToGrid w:val="0"/>
              <w:spacing w:line="360" w:lineRule="exact"/>
              <w:jc w:val="center"/>
              <w:rPr>
                <w:rFonts w:hint="default" w:ascii="仿宋" w:hAnsi="仿宋" w:eastAsia="仿宋" w:cs="仿宋"/>
                <w:bCs/>
                <w:color w:val="000000"/>
                <w:kern w:val="2"/>
                <w:sz w:val="24"/>
                <w:szCs w:val="24"/>
                <w:vertAlign w:val="baseline"/>
                <w:lang w:val="en-US" w:eastAsia="zh-CN" w:bidi="ar-SA"/>
              </w:rPr>
            </w:pPr>
            <w:r>
              <w:rPr>
                <w:rFonts w:hint="eastAsia" w:ascii="仿宋" w:hAnsi="仿宋" w:eastAsia="仿宋" w:cs="仿宋"/>
                <w:bCs/>
                <w:color w:val="000000"/>
                <w:kern w:val="2"/>
                <w:sz w:val="24"/>
                <w:szCs w:val="24"/>
                <w:vertAlign w:val="baseline"/>
                <w:lang w:val="en-US" w:eastAsia="zh-CN" w:bidi="ar-SA"/>
              </w:rPr>
              <w:t>2023年8月-2024年9月</w:t>
            </w:r>
          </w:p>
        </w:tc>
        <w:tc>
          <w:tcPr>
            <w:tcW w:w="3182" w:type="dxa"/>
          </w:tcPr>
          <w:p w14:paraId="28800A05">
            <w:pPr>
              <w:numPr>
                <w:ilvl w:val="0"/>
                <w:numId w:val="0"/>
              </w:numPr>
              <w:adjustRightInd w:val="0"/>
              <w:snapToGrid w:val="0"/>
              <w:spacing w:line="360" w:lineRule="exact"/>
              <w:jc w:val="right"/>
              <w:rPr>
                <w:rFonts w:hint="eastAsia" w:ascii="仿宋" w:hAnsi="仿宋" w:eastAsia="仿宋" w:cs="仿宋"/>
                <w:bCs/>
                <w:color w:val="000000"/>
                <w:kern w:val="2"/>
                <w:sz w:val="24"/>
                <w:szCs w:val="24"/>
                <w:vertAlign w:val="baseline"/>
                <w:lang w:val="en-US" w:eastAsia="zh-CN" w:bidi="ar-SA"/>
              </w:rPr>
            </w:pPr>
            <w:r>
              <w:rPr>
                <w:rFonts w:hint="eastAsia" w:ascii="仿宋" w:hAnsi="仿宋" w:eastAsia="仿宋" w:cs="仿宋"/>
                <w:bCs/>
                <w:color w:val="000000"/>
                <w:kern w:val="2"/>
                <w:sz w:val="24"/>
                <w:szCs w:val="24"/>
                <w:vertAlign w:val="baseline"/>
                <w:lang w:val="en-US" w:eastAsia="zh-CN" w:bidi="ar-SA"/>
              </w:rPr>
              <w:t>1,5736.77</w:t>
            </w:r>
          </w:p>
        </w:tc>
      </w:tr>
    </w:tbl>
    <w:p w14:paraId="1A3725BD">
      <w:pPr>
        <w:numPr>
          <w:ilvl w:val="0"/>
          <w:numId w:val="0"/>
        </w:numPr>
        <w:adjustRightInd w:val="0"/>
        <w:snapToGrid w:val="0"/>
        <w:spacing w:line="360" w:lineRule="exact"/>
        <w:ind w:firstLine="480" w:firstLineChars="200"/>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2、经营管理审计内容及重点</w:t>
      </w:r>
    </w:p>
    <w:p w14:paraId="1FA60971">
      <w:pPr>
        <w:numPr>
          <w:ilvl w:val="0"/>
          <w:numId w:val="0"/>
        </w:numPr>
        <w:adjustRightInd w:val="0"/>
        <w:snapToGrid w:val="0"/>
        <w:spacing w:line="360" w:lineRule="exact"/>
        <w:ind w:firstLine="480" w:firstLineChars="200"/>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（1）内部控制审计：</w:t>
      </w:r>
    </w:p>
    <w:p w14:paraId="64738DB1">
      <w:pPr>
        <w:numPr>
          <w:ilvl w:val="0"/>
          <w:numId w:val="0"/>
        </w:numPr>
        <w:adjustRightInd w:val="0"/>
        <w:snapToGrid w:val="0"/>
        <w:spacing w:line="360" w:lineRule="exact"/>
        <w:ind w:firstLine="480" w:firstLineChars="200"/>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①内部环境情况。检查企业治理结构设置、权责分配是否恰当、内部控制制度是否健全、人力资源政策是否合理等。</w:t>
      </w:r>
    </w:p>
    <w:p w14:paraId="049FE9DD">
      <w:pPr>
        <w:numPr>
          <w:ilvl w:val="0"/>
          <w:numId w:val="0"/>
        </w:numPr>
        <w:adjustRightInd w:val="0"/>
        <w:snapToGrid w:val="0"/>
        <w:spacing w:line="360" w:lineRule="exact"/>
        <w:ind w:firstLine="480" w:firstLineChars="200"/>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②风险评估情况。检查企业是否建立恰当的风险评估体系，并进行风险应对。</w:t>
      </w:r>
    </w:p>
    <w:p w14:paraId="05253BE6">
      <w:pPr>
        <w:numPr>
          <w:ilvl w:val="0"/>
          <w:numId w:val="0"/>
        </w:numPr>
        <w:adjustRightInd w:val="0"/>
        <w:snapToGrid w:val="0"/>
        <w:spacing w:line="360" w:lineRule="exact"/>
        <w:ind w:firstLine="480" w:firstLineChars="200"/>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③控制活动情况。检查企业在各项经营活动中是否采取恰当的控制活动，将风险控制在可承受度之内。包括但不限于资金管理、采购管理、销售管理、资产管理、薪酬管理、仓储管理等方面。</w:t>
      </w:r>
    </w:p>
    <w:p w14:paraId="49E740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④信息与沟通情况。检查企业是否及时、准确地收集、传递与内部控制相关的信息，确保信息在企业内部、内部与外部之间进行有效沟通。</w:t>
      </w:r>
    </w:p>
    <w:p w14:paraId="02E790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⑤内部监督情况。检查企业是否对内部控制建立与实施情况进行监督检查，能发现缺陷并加以改进。</w:t>
      </w:r>
    </w:p>
    <w:p w14:paraId="206A8FD1">
      <w:pPr>
        <w:numPr>
          <w:ilvl w:val="0"/>
          <w:numId w:val="0"/>
        </w:numPr>
        <w:adjustRightInd w:val="0"/>
        <w:snapToGrid w:val="0"/>
        <w:spacing w:line="360" w:lineRule="exact"/>
        <w:ind w:firstLine="480" w:firstLineChars="200"/>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（2）经营审计</w:t>
      </w:r>
    </w:p>
    <w:p w14:paraId="1230C2B9">
      <w:pPr>
        <w:numPr>
          <w:ilvl w:val="0"/>
          <w:numId w:val="0"/>
        </w:numPr>
        <w:adjustRightInd w:val="0"/>
        <w:snapToGrid w:val="0"/>
        <w:spacing w:line="360" w:lineRule="exact"/>
        <w:ind w:firstLine="480" w:firstLineChars="200"/>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对企业的经营水平进行综合评价，分析其经营能力。审查业务经营计划的完成情况及其影响因素，审查业务经营各个环节的状况，找出其薄弱环节和不适应的地方，找出影响经营效益的因素。对企业的财务状况及经营成果进行审计。</w:t>
      </w:r>
    </w:p>
    <w:p w14:paraId="58C3A288">
      <w:pPr>
        <w:adjustRightInd w:val="0"/>
        <w:snapToGrid w:val="0"/>
        <w:spacing w:line="360" w:lineRule="exact"/>
        <w:ind w:firstLine="482" w:firstLineChars="200"/>
        <w:rPr>
          <w:rFonts w:hint="eastAsia" w:ascii="仿宋" w:hAnsi="仿宋" w:eastAsia="仿宋" w:cs="仿宋"/>
          <w:b/>
          <w:bCs w:val="0"/>
          <w:color w:val="000000"/>
          <w:sz w:val="24"/>
          <w:lang w:eastAsia="zh-CN"/>
        </w:rPr>
      </w:pPr>
      <w:r>
        <w:rPr>
          <w:rFonts w:hint="eastAsia" w:ascii="仿宋" w:hAnsi="仿宋" w:eastAsia="仿宋" w:cs="仿宋"/>
          <w:b/>
          <w:bCs w:val="0"/>
          <w:color w:val="000000"/>
          <w:sz w:val="24"/>
          <w:lang w:eastAsia="zh-CN"/>
        </w:rPr>
        <w:t>（</w:t>
      </w:r>
      <w:r>
        <w:rPr>
          <w:rFonts w:hint="eastAsia" w:ascii="仿宋" w:hAnsi="仿宋" w:eastAsia="仿宋" w:cs="仿宋"/>
          <w:b/>
          <w:bCs w:val="0"/>
          <w:color w:val="000000"/>
          <w:sz w:val="24"/>
          <w:lang w:val="en-US" w:eastAsia="zh-CN"/>
        </w:rPr>
        <w:t>三）资质要求</w:t>
      </w:r>
    </w:p>
    <w:p w14:paraId="5C3A6F4D">
      <w:pPr>
        <w:numPr>
          <w:ilvl w:val="0"/>
          <w:numId w:val="0"/>
        </w:numPr>
        <w:adjustRightInd w:val="0"/>
        <w:snapToGrid w:val="0"/>
        <w:spacing w:line="360" w:lineRule="exact"/>
        <w:ind w:firstLine="480" w:firstLineChars="200"/>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供应商具备国家行业主管部门颁发的会计师事务所执业证书。项目负责人和现场负责人须具有与本项目类似的风险评估或内部控制评价的经验，具备注册会计师资质，附相关人员资格证书、工作业绩履历、近三个月社保证明（以上证明材料均需加盖公章）。</w:t>
      </w:r>
    </w:p>
    <w:p w14:paraId="1221B4D7">
      <w:pPr>
        <w:adjustRightInd w:val="0"/>
        <w:snapToGrid w:val="0"/>
        <w:spacing w:line="360" w:lineRule="exact"/>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三、商务要求</w:t>
      </w:r>
    </w:p>
    <w:p w14:paraId="539B7CF5">
      <w:pPr>
        <w:adjustRightInd w:val="0"/>
        <w:snapToGrid w:val="0"/>
        <w:spacing w:line="360" w:lineRule="exact"/>
        <w:ind w:firstLine="480" w:firstLineChars="200"/>
        <w:jc w:val="left"/>
        <w:rPr>
          <w:rFonts w:hint="default" w:ascii="仿宋" w:hAnsi="仿宋" w:eastAsia="仿宋" w:cs="仿宋"/>
          <w:bCs/>
          <w:color w:val="000000"/>
          <w:sz w:val="24"/>
          <w:highlight w:val="yellow"/>
          <w:lang w:val="en-US" w:eastAsia="zh-CN"/>
        </w:rPr>
      </w:pPr>
      <w:r>
        <w:rPr>
          <w:rFonts w:hint="eastAsia" w:ascii="仿宋" w:hAnsi="仿宋" w:eastAsia="仿宋" w:cs="仿宋"/>
          <w:bCs/>
          <w:color w:val="000000"/>
          <w:sz w:val="24"/>
        </w:rPr>
        <w:t>★（一）</w:t>
      </w:r>
      <w:r>
        <w:rPr>
          <w:rFonts w:hint="eastAsia" w:ascii="仿宋" w:hAnsi="仿宋" w:eastAsia="仿宋" w:cs="仿宋"/>
          <w:bCs/>
          <w:color w:val="000000"/>
          <w:sz w:val="24"/>
          <w:lang w:eastAsia="zh-CN"/>
        </w:rPr>
        <w:t>项目时间规划</w:t>
      </w:r>
      <w:r>
        <w:rPr>
          <w:rFonts w:hint="eastAsia" w:ascii="仿宋" w:hAnsi="仿宋" w:eastAsia="仿宋" w:cs="仿宋"/>
          <w:bCs/>
          <w:color w:val="000000"/>
          <w:sz w:val="24"/>
        </w:rPr>
        <w:t>：风险评估与内部控制评价服务、下属企业审计服务</w:t>
      </w:r>
      <w:r>
        <w:rPr>
          <w:rFonts w:hint="eastAsia" w:ascii="仿宋" w:hAnsi="仿宋" w:eastAsia="仿宋" w:cs="仿宋"/>
          <w:bCs/>
          <w:color w:val="000000"/>
          <w:sz w:val="24"/>
          <w:lang w:eastAsia="zh-CN"/>
        </w:rPr>
        <w:t>项目进场启动时间由双方协商确定，预计项目期间为两个月，须于</w:t>
      </w:r>
      <w:r>
        <w:rPr>
          <w:rFonts w:hint="eastAsia" w:ascii="仿宋" w:hAnsi="仿宋" w:eastAsia="仿宋" w:cs="仿宋"/>
          <w:bCs/>
          <w:color w:val="000000"/>
          <w:sz w:val="24"/>
          <w:lang w:val="en-US" w:eastAsia="zh-CN"/>
        </w:rPr>
        <w:t>2024年12月31日前完成现场工作并出具最终报告。</w:t>
      </w:r>
    </w:p>
    <w:p w14:paraId="0F90F747">
      <w:pPr>
        <w:pStyle w:val="27"/>
        <w:rPr>
          <w:rFonts w:ascii="仿宋" w:hAnsi="仿宋" w:eastAsia="仿宋" w:cs="仿宋"/>
          <w:bCs w:val="0"/>
          <w:color w:val="000000"/>
        </w:rPr>
      </w:pPr>
      <w:r>
        <w:t xml:space="preserve">    </w:t>
      </w:r>
      <w:r>
        <w:rPr>
          <w:rFonts w:hint="eastAsia" w:ascii="仿宋" w:hAnsi="仿宋" w:eastAsia="仿宋" w:cs="仿宋"/>
          <w:bCs w:val="0"/>
          <w:color w:val="000000"/>
        </w:rPr>
        <w:t>（二）报价要求</w:t>
      </w:r>
    </w:p>
    <w:p w14:paraId="5AA6ED90">
      <w:pPr>
        <w:numPr>
          <w:ilvl w:val="0"/>
          <w:numId w:val="0"/>
        </w:numPr>
        <w:adjustRightInd w:val="0"/>
        <w:snapToGrid w:val="0"/>
        <w:spacing w:line="360" w:lineRule="exact"/>
        <w:ind w:firstLine="480" w:firstLineChars="200"/>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★1、报价方式为包干价,包括完成本项目工作所需的服务费用和税费、保险费交通、用餐、住宿等各项杂费。</w:t>
      </w:r>
    </w:p>
    <w:p w14:paraId="38DAB4D7">
      <w:pPr>
        <w:numPr>
          <w:ilvl w:val="0"/>
          <w:numId w:val="0"/>
        </w:numPr>
        <w:adjustRightInd w:val="0"/>
        <w:snapToGrid w:val="0"/>
        <w:spacing w:line="360" w:lineRule="exact"/>
        <w:ind w:firstLine="480" w:firstLineChars="200"/>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2、最终报价以现场竞争性磋商为准。</w:t>
      </w:r>
    </w:p>
    <w:p w14:paraId="42A6B168">
      <w:pPr>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（三）结算方式</w:t>
      </w:r>
    </w:p>
    <w:p w14:paraId="2B7CBBD2">
      <w:pPr>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成交供应商出具合格的风险评估报告、</w:t>
      </w:r>
      <w:r>
        <w:rPr>
          <w:rFonts w:hint="eastAsia" w:ascii="仿宋" w:hAnsi="仿宋" w:eastAsia="仿宋" w:cs="仿宋"/>
          <w:bCs/>
          <w:color w:val="000000"/>
          <w:sz w:val="24"/>
          <w:lang w:eastAsia="zh-CN"/>
        </w:rPr>
        <w:t>下属企业审计</w:t>
      </w:r>
      <w:r>
        <w:rPr>
          <w:rFonts w:hint="eastAsia" w:ascii="仿宋" w:hAnsi="仿宋" w:eastAsia="仿宋" w:cs="仿宋"/>
          <w:bCs/>
          <w:color w:val="000000"/>
          <w:sz w:val="24"/>
        </w:rPr>
        <w:t>报告后提交采购人，并完成合同约定全部工作后</w:t>
      </w:r>
      <w:r>
        <w:rPr>
          <w:rFonts w:hint="eastAsia" w:ascii="仿宋" w:hAnsi="仿宋" w:eastAsia="仿宋" w:cs="仿宋"/>
          <w:bCs/>
          <w:color w:val="000000"/>
          <w:sz w:val="24"/>
          <w:lang w:eastAsia="zh-CN"/>
        </w:rPr>
        <w:t>，向采购人开具有效发票，采购人审核无误后</w:t>
      </w:r>
      <w:r>
        <w:rPr>
          <w:rFonts w:hint="eastAsia" w:ascii="仿宋" w:hAnsi="仿宋" w:eastAsia="仿宋" w:cs="仿宋"/>
          <w:bCs/>
          <w:color w:val="000000"/>
          <w:sz w:val="24"/>
        </w:rPr>
        <w:t>一次性</w:t>
      </w:r>
      <w:r>
        <w:rPr>
          <w:rFonts w:hint="eastAsia" w:ascii="仿宋" w:hAnsi="仿宋" w:eastAsia="仿宋" w:cs="仿宋"/>
          <w:bCs/>
          <w:color w:val="000000"/>
          <w:sz w:val="24"/>
          <w:lang w:eastAsia="zh-CN"/>
        </w:rPr>
        <w:t>付清审计费</w:t>
      </w:r>
      <w:r>
        <w:rPr>
          <w:rFonts w:hint="eastAsia" w:ascii="仿宋" w:hAnsi="仿宋" w:eastAsia="仿宋" w:cs="仿宋"/>
          <w:bCs/>
          <w:color w:val="000000"/>
          <w:sz w:val="24"/>
        </w:rPr>
        <w:t>。</w:t>
      </w:r>
    </w:p>
    <w:p w14:paraId="14F9E69B">
      <w:pPr>
        <w:adjustRightInd w:val="0"/>
        <w:snapToGrid w:val="0"/>
        <w:spacing w:line="360" w:lineRule="exact"/>
        <w:ind w:firstLine="480" w:firstLineChars="200"/>
        <w:jc w:val="left"/>
        <w:rPr>
          <w:rFonts w:ascii="仿宋" w:hAnsi="仿宋" w:eastAsia="仿宋" w:cs="仿宋"/>
          <w:b/>
          <w:color w:val="000000"/>
          <w:sz w:val="24"/>
        </w:rPr>
      </w:pPr>
      <w:r>
        <w:rPr>
          <w:rFonts w:hint="eastAsia" w:ascii="仿宋" w:hAnsi="仿宋" w:eastAsia="仿宋" w:cs="仿宋"/>
          <w:bCs/>
          <w:color w:val="000000"/>
          <w:sz w:val="24"/>
        </w:rPr>
        <w:t>（四）付款方式：采用支票、银行汇付（含电汇）等形式。</w:t>
      </w:r>
    </w:p>
    <w:p w14:paraId="2C9D1366">
      <w:pPr>
        <w:pStyle w:val="27"/>
      </w:pPr>
    </w:p>
    <w:p w14:paraId="6F52104E">
      <w:pPr>
        <w:pStyle w:val="27"/>
      </w:pPr>
    </w:p>
    <w:bookmarkEnd w:id="8"/>
    <w:bookmarkEnd w:id="9"/>
    <w:bookmarkEnd w:id="10"/>
    <w:p w14:paraId="100B5BC3">
      <w:pPr>
        <w:pStyle w:val="28"/>
        <w:ind w:firstLine="400"/>
        <w:rPr>
          <w:color w:val="000000"/>
        </w:rPr>
      </w:pPr>
    </w:p>
    <w:p w14:paraId="09D28E56">
      <w:pPr>
        <w:pStyle w:val="28"/>
        <w:ind w:firstLine="400"/>
        <w:rPr>
          <w:color w:val="000000"/>
        </w:rPr>
      </w:pPr>
    </w:p>
    <w:p w14:paraId="4A5AB7A7">
      <w:pPr>
        <w:pStyle w:val="28"/>
        <w:ind w:firstLine="400"/>
        <w:rPr>
          <w:color w:val="000000"/>
        </w:rPr>
      </w:pPr>
    </w:p>
    <w:p w14:paraId="30B97321">
      <w:pPr>
        <w:pStyle w:val="28"/>
        <w:ind w:firstLine="400"/>
        <w:rPr>
          <w:color w:val="000000"/>
        </w:rPr>
      </w:pPr>
    </w:p>
    <w:p w14:paraId="23AAF192">
      <w:pPr>
        <w:spacing w:line="360" w:lineRule="auto"/>
        <w:ind w:left="420" w:leftChars="200"/>
        <w:jc w:val="center"/>
        <w:outlineLvl w:val="1"/>
        <w:rPr>
          <w:rFonts w:hint="eastAsia" w:ascii="华文中宋" w:hAnsi="华文中宋" w:eastAsia="华文中宋" w:cs="华文中宋"/>
          <w:b/>
          <w:bCs/>
          <w:color w:val="000000"/>
          <w:sz w:val="36"/>
          <w:szCs w:val="36"/>
        </w:rPr>
        <w:sectPr>
          <w:pgSz w:w="11910" w:h="16840"/>
          <w:pgMar w:top="1060" w:right="1280" w:bottom="860" w:left="1300" w:header="720" w:footer="720" w:gutter="0"/>
          <w:cols w:space="720" w:num="1"/>
        </w:sectPr>
      </w:pPr>
      <w:bookmarkStart w:id="11" w:name="_Toc385940880"/>
    </w:p>
    <w:p w14:paraId="488BB47C">
      <w:pPr>
        <w:keepNext w:val="0"/>
        <w:keepLines w:val="0"/>
        <w:pageBreakBefore w:val="0"/>
        <w:widowControl w:val="0"/>
        <w:kinsoku/>
        <w:wordWrap/>
        <w:overflowPunct/>
        <w:topLinePunct w:val="0"/>
        <w:autoSpaceDE/>
        <w:autoSpaceDN/>
        <w:bidi w:val="0"/>
        <w:adjustRightInd/>
        <w:snapToGrid/>
        <w:spacing w:line="360" w:lineRule="auto"/>
        <w:ind w:left="420" w:leftChars="200"/>
        <w:jc w:val="center"/>
        <w:textAlignment w:val="auto"/>
        <w:outlineLvl w:val="1"/>
        <w:rPr>
          <w:rFonts w:ascii="宋体" w:hAnsi="宋体" w:cs="宋体"/>
          <w:b/>
          <w:bCs/>
          <w:color w:val="000000"/>
          <w:sz w:val="36"/>
          <w:szCs w:val="36"/>
        </w:rPr>
      </w:pPr>
      <w:r>
        <w:rPr>
          <w:rFonts w:hint="eastAsia" w:ascii="华文中宋" w:hAnsi="华文中宋" w:eastAsia="华文中宋" w:cs="华文中宋"/>
          <w:b/>
          <w:bCs/>
          <w:color w:val="000000"/>
          <w:sz w:val="36"/>
          <w:szCs w:val="36"/>
        </w:rPr>
        <w:t xml:space="preserve">第三章 </w:t>
      </w:r>
      <w:r>
        <w:rPr>
          <w:rFonts w:ascii="华文中宋" w:hAnsi="华文中宋" w:eastAsia="华文中宋" w:cs="华文中宋"/>
          <w:b/>
          <w:bCs/>
          <w:color w:val="000000"/>
          <w:sz w:val="36"/>
          <w:szCs w:val="36"/>
        </w:rPr>
        <w:t xml:space="preserve"> </w:t>
      </w:r>
      <w:r>
        <w:rPr>
          <w:rFonts w:hint="eastAsia" w:ascii="华文中宋" w:hAnsi="华文中宋" w:eastAsia="华文中宋" w:cs="华文中宋"/>
          <w:b/>
          <w:bCs/>
          <w:color w:val="000000"/>
          <w:sz w:val="36"/>
          <w:szCs w:val="36"/>
        </w:rPr>
        <w:t>响应须知</w:t>
      </w:r>
    </w:p>
    <w:bookmarkEnd w:id="11"/>
    <w:p w14:paraId="6E2E252F">
      <w:pPr>
        <w:adjustRightInd w:val="0"/>
        <w:snapToGrid w:val="0"/>
        <w:spacing w:line="36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一、响应文件格式</w:t>
      </w:r>
    </w:p>
    <w:p w14:paraId="764EE068">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响应人须按本磋商文件中提供的响应文件编制要求（见第</w:t>
      </w:r>
      <w:r>
        <w:rPr>
          <w:rFonts w:hint="eastAsia" w:ascii="仿宋" w:hAnsi="仿宋" w:eastAsia="仿宋" w:cs="仿宋"/>
          <w:color w:val="000000"/>
          <w:sz w:val="24"/>
          <w:lang w:eastAsia="zh-CN"/>
        </w:rPr>
        <w:t>四</w:t>
      </w:r>
      <w:r>
        <w:rPr>
          <w:rFonts w:hint="eastAsia" w:ascii="仿宋" w:hAnsi="仿宋" w:eastAsia="仿宋" w:cs="仿宋"/>
          <w:color w:val="000000"/>
          <w:sz w:val="24"/>
        </w:rPr>
        <w:t>章）以A4版面统一编制（每份内页须按顺序加注页码），以及按有关要求提供相关的证明资料等。</w:t>
      </w:r>
    </w:p>
    <w:p w14:paraId="479EA1D0">
      <w:pPr>
        <w:adjustRightInd w:val="0"/>
        <w:snapToGrid w:val="0"/>
        <w:spacing w:line="360" w:lineRule="exact"/>
        <w:ind w:firstLine="482"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14:paraId="24E41FC2">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05A9C4EE">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8A0C6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2F39BF2">
            <w:pPr>
              <w:spacing w:line="360" w:lineRule="auto"/>
              <w:ind w:firstLine="602"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008D18E9">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74E05E3D">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项目名称：填写磋商文件第一章“磋商邀请函”中写明的</w:t>
            </w:r>
            <w:r>
              <w:rPr>
                <w:rFonts w:hint="eastAsia" w:ascii="仿宋" w:hAnsi="仿宋" w:eastAsia="仿宋" w:cs="仿宋"/>
                <w:bCs/>
                <w:color w:val="000000"/>
                <w:szCs w:val="20"/>
              </w:rPr>
              <w:t>项目名称</w:t>
            </w:r>
          </w:p>
          <w:p w14:paraId="55B4B945">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66B85FE7">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13EB8A43">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2EFE7D0F">
            <w:pPr>
              <w:pStyle w:val="28"/>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14:paraId="3A612694">
            <w:pPr>
              <w:spacing w:line="400" w:lineRule="exact"/>
              <w:ind w:firstLine="422" w:firstLineChars="200"/>
              <w:jc w:val="center"/>
              <w:rPr>
                <w:rFonts w:ascii="仿宋" w:hAnsi="仿宋" w:eastAsia="仿宋" w:cs="仿宋"/>
                <w:b/>
                <w:bCs/>
                <w:color w:val="000000"/>
              </w:rPr>
            </w:pPr>
          </w:p>
        </w:tc>
      </w:tr>
    </w:tbl>
    <w:p w14:paraId="77F6D88A">
      <w:pPr>
        <w:numPr>
          <w:ilvl w:val="0"/>
          <w:numId w:val="2"/>
        </w:numPr>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响应人应编制响应文件</w:t>
      </w:r>
      <w:r>
        <w:rPr>
          <w:rFonts w:hint="eastAsia" w:ascii="仿宋" w:hAnsi="仿宋" w:eastAsia="仿宋" w:cs="仿宋"/>
          <w:bCs/>
          <w:color w:val="000000"/>
          <w:sz w:val="24"/>
          <w:u w:val="single"/>
        </w:rPr>
        <w:t>正本一份和副本贰份</w:t>
      </w:r>
      <w:r>
        <w:rPr>
          <w:rFonts w:hint="eastAsia" w:ascii="仿宋" w:hAnsi="仿宋" w:eastAsia="仿宋" w:cs="仿宋"/>
          <w:bCs/>
          <w:color w:val="000000"/>
          <w:sz w:val="24"/>
        </w:rPr>
        <w:t>，响应文件的副本可采用正本的复印件，并在封面及骑缝均加盖</w:t>
      </w:r>
      <w:r>
        <w:rPr>
          <w:rFonts w:hint="eastAsia" w:ascii="仿宋" w:hAnsi="仿宋" w:eastAsia="仿宋" w:cs="仿宋"/>
          <w:b/>
          <w:color w:val="FF0000"/>
          <w:sz w:val="24"/>
        </w:rPr>
        <w:t>鲜章</w:t>
      </w:r>
      <w:r>
        <w:rPr>
          <w:rFonts w:hint="eastAsia" w:ascii="仿宋" w:hAnsi="仿宋" w:eastAsia="仿宋" w:cs="仿宋"/>
          <w:bCs/>
          <w:color w:val="000000"/>
          <w:sz w:val="24"/>
        </w:rPr>
        <w:t>。若副本内容与正本不符，以正本内容为准。</w:t>
      </w:r>
    </w:p>
    <w:p w14:paraId="4CDF5184">
      <w:pPr>
        <w:numPr>
          <w:ilvl w:val="0"/>
          <w:numId w:val="2"/>
        </w:num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对未经装订的响应文件可能发生的文件散落或缺损，由此产生的后果由响应人承担。</w:t>
      </w:r>
    </w:p>
    <w:p w14:paraId="52F51397">
      <w:pPr>
        <w:numPr>
          <w:ilvl w:val="0"/>
          <w:numId w:val="2"/>
        </w:num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w:t>
      </w:r>
      <w:r>
        <w:rPr>
          <w:rFonts w:hint="eastAsia" w:ascii="仿宋" w:hAnsi="仿宋" w:eastAsia="仿宋" w:cs="仿宋"/>
          <w:b/>
          <w:bCs/>
          <w:color w:val="FF0000"/>
          <w:sz w:val="24"/>
        </w:rPr>
        <w:t>鲜章</w:t>
      </w:r>
      <w:r>
        <w:rPr>
          <w:rFonts w:hint="eastAsia" w:ascii="仿宋" w:hAnsi="仿宋" w:eastAsia="仿宋" w:cs="仿宋"/>
          <w:color w:val="000000"/>
          <w:sz w:val="24"/>
        </w:rPr>
        <w:t>。</w:t>
      </w:r>
    </w:p>
    <w:p w14:paraId="56A56608">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2D709DAE">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18DE9240">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60764D91">
      <w:pPr>
        <w:numPr>
          <w:ilvl w:val="0"/>
          <w:numId w:val="3"/>
        </w:numPr>
        <w:adjustRightInd w:val="0"/>
        <w:snapToGrid w:val="0"/>
        <w:spacing w:line="360" w:lineRule="exact"/>
        <w:ind w:firstLine="420" w:firstLineChars="175"/>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响应人在响应文件提交截止时间前，可以对所递交的响应文件进行补充、修改或者撤回，并书面通知采购人。补充、修改的内容应当按磋商文件要求签署、盖章，并作为响应文件的组成部分。</w:t>
      </w:r>
    </w:p>
    <w:p w14:paraId="2620EAC1">
      <w:pPr>
        <w:numPr>
          <w:ilvl w:val="0"/>
          <w:numId w:val="3"/>
        </w:numPr>
        <w:adjustRightInd w:val="0"/>
        <w:snapToGrid w:val="0"/>
        <w:spacing w:line="360" w:lineRule="exact"/>
        <w:ind w:firstLine="420" w:firstLineChars="175"/>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640723F4">
      <w:pPr>
        <w:numPr>
          <w:ilvl w:val="0"/>
          <w:numId w:val="3"/>
        </w:numPr>
        <w:adjustRightInd w:val="0"/>
        <w:snapToGrid w:val="0"/>
        <w:spacing w:line="360" w:lineRule="exact"/>
        <w:ind w:firstLine="420" w:firstLineChars="175"/>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6E96676C">
      <w:pPr>
        <w:numPr>
          <w:ilvl w:val="0"/>
          <w:numId w:val="3"/>
        </w:numPr>
        <w:adjustRightInd w:val="0"/>
        <w:snapToGrid w:val="0"/>
        <w:spacing w:line="360" w:lineRule="exact"/>
        <w:ind w:firstLine="420" w:firstLineChars="175"/>
        <w:rPr>
          <w:rFonts w:ascii="仿宋" w:hAnsi="仿宋" w:eastAsia="仿宋" w:cs="仿宋"/>
          <w:color w:val="000000"/>
          <w:sz w:val="24"/>
        </w:rPr>
      </w:pPr>
      <w:r>
        <w:rPr>
          <w:rFonts w:hint="eastAsia" w:ascii="仿宋" w:hAnsi="仿宋" w:eastAsia="仿宋" w:cs="仿宋"/>
          <w:color w:val="000000"/>
          <w:sz w:val="24"/>
        </w:rPr>
        <w:t>不接受《磋商邀请函》中规定外的响应文件递交形式。</w:t>
      </w:r>
    </w:p>
    <w:p w14:paraId="5A52E0E1">
      <w:pPr>
        <w:numPr>
          <w:ilvl w:val="0"/>
          <w:numId w:val="3"/>
        </w:numPr>
        <w:adjustRightInd w:val="0"/>
        <w:snapToGrid w:val="0"/>
        <w:spacing w:line="360" w:lineRule="exact"/>
        <w:ind w:firstLine="420" w:firstLineChars="175"/>
        <w:rPr>
          <w:rFonts w:ascii="仿宋" w:hAnsi="仿宋" w:eastAsia="仿宋" w:cs="仿宋"/>
          <w:color w:val="000000"/>
          <w:sz w:val="24"/>
        </w:rPr>
      </w:pPr>
      <w:r>
        <w:rPr>
          <w:rFonts w:hint="eastAsia" w:ascii="仿宋" w:hAnsi="仿宋" w:eastAsia="仿宋" w:cs="仿宋"/>
          <w:color w:val="000000"/>
          <w:sz w:val="24"/>
        </w:rPr>
        <w:t>响应人所提交的响应文件在采购评审会议结束后，无论采购结果与否都不退还。</w:t>
      </w:r>
    </w:p>
    <w:p w14:paraId="7DCA4301">
      <w:pPr>
        <w:numPr>
          <w:ilvl w:val="0"/>
          <w:numId w:val="0"/>
        </w:numPr>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kern w:val="2"/>
          <w:sz w:val="24"/>
          <w:szCs w:val="24"/>
          <w:lang w:val="en-US" w:eastAsia="zh-CN" w:bidi="ar-SA"/>
        </w:rPr>
        <w:t>（四）</w:t>
      </w:r>
      <w:r>
        <w:rPr>
          <w:rFonts w:hint="eastAsia" w:ascii="仿宋" w:hAnsi="仿宋" w:eastAsia="仿宋" w:cs="仿宋"/>
          <w:bCs/>
          <w:color w:val="000000"/>
          <w:sz w:val="24"/>
        </w:rPr>
        <w:t>响应文件的拒收</w:t>
      </w:r>
    </w:p>
    <w:p w14:paraId="3056A674">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66935B54">
      <w:pPr>
        <w:adjustRightInd w:val="0"/>
        <w:snapToGrid w:val="0"/>
        <w:spacing w:line="36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三、磋商评审会议和评审原则</w:t>
      </w:r>
    </w:p>
    <w:p w14:paraId="23F20C8B">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（一）组织磋商评审会议</w:t>
      </w:r>
    </w:p>
    <w:p w14:paraId="521D14F6">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1.报名结束后采购人组织磋商评审会议。响应人不足3家的，不得组织磋商评审会议。</w:t>
      </w:r>
    </w:p>
    <w:p w14:paraId="04B991F0">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14:paraId="2A8E732B">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39E96F0E">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w:t>
      </w:r>
    </w:p>
    <w:p w14:paraId="268D7128">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在磋商过程中，评审委员会可以根据磋商文件和磋商情况实质性变动采购需求中的技术、服务要求以及合同条款，但不得变动谈判文件中的其他内容。实质性变动的内容，须经采购人代表确认。在此情况下，评审委员会将以书面形式将修改内容同时通知所有参加谈判的供应商。对谈判文件作出的实质性变动是谈判文件的有效组成部分。</w:t>
      </w:r>
    </w:p>
    <w:p w14:paraId="28CCFCAE">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供应商可以根据上一轮谈判情况对谈判报价内容进行调整和提出新的报价。谈判结束后，所有继续参加谈判的供应商在规定时间内提交最后报价，提交最后报价的供应商不得少于3家。最后报价是供应商响应文件的有效组成部分。</w:t>
      </w:r>
    </w:p>
    <w:p w14:paraId="42D6D81E">
      <w:pPr>
        <w:adjustRightInd w:val="0"/>
        <w:snapToGrid w:val="0"/>
        <w:spacing w:line="360" w:lineRule="exact"/>
        <w:ind w:firstLine="480" w:firstLineChars="200"/>
        <w:rPr>
          <w:rFonts w:hint="eastAsia"/>
        </w:rPr>
      </w:pPr>
      <w:r>
        <w:rPr>
          <w:rFonts w:hint="eastAsia" w:ascii="仿宋" w:hAnsi="仿宋" w:eastAsia="仿宋" w:cs="仿宋"/>
          <w:color w:val="000000"/>
          <w:sz w:val="24"/>
        </w:rPr>
        <w:t>6.最后报价时间过后，供应商不得对报价进行修改、撤回或撤销。</w:t>
      </w:r>
    </w:p>
    <w:p w14:paraId="6906ACBA">
      <w:pPr>
        <w:adjustRightInd w:val="0"/>
        <w:snapToGrid w:val="0"/>
        <w:spacing w:line="360" w:lineRule="exact"/>
        <w:ind w:firstLine="480" w:firstLineChars="200"/>
        <w:rPr>
          <w:rFonts w:hint="eastAsia"/>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.本次评审采用综合评分法，</w:t>
      </w:r>
      <w:r>
        <w:rPr>
          <w:rFonts w:hint="eastAsia" w:ascii="仿宋" w:hAnsi="仿宋" w:eastAsia="仿宋" w:cs="仿宋"/>
          <w:b/>
          <w:bCs/>
          <w:color w:val="000000"/>
          <w:sz w:val="24"/>
          <w:u w:val="single"/>
        </w:rPr>
        <w:t>本项目有</w:t>
      </w:r>
      <w:r>
        <w:rPr>
          <w:rFonts w:hint="eastAsia" w:ascii="仿宋" w:hAnsi="仿宋" w:eastAsia="仿宋" w:cs="仿宋"/>
          <w:b/>
          <w:bCs/>
          <w:color w:val="000000"/>
          <w:sz w:val="24"/>
          <w:u w:val="single"/>
          <w:lang w:eastAsia="zh-CN"/>
        </w:rPr>
        <w:t>二次</w:t>
      </w:r>
      <w:r>
        <w:rPr>
          <w:rFonts w:hint="eastAsia" w:ascii="仿宋" w:hAnsi="仿宋" w:eastAsia="仿宋" w:cs="仿宋"/>
          <w:b/>
          <w:bCs/>
          <w:color w:val="000000"/>
          <w:sz w:val="24"/>
          <w:u w:val="single"/>
        </w:rPr>
        <w:t>报价环节</w:t>
      </w:r>
      <w:r>
        <w:rPr>
          <w:rFonts w:hint="eastAsia" w:ascii="仿宋" w:hAnsi="仿宋" w:eastAsia="仿宋" w:cs="仿宋"/>
          <w:color w:val="000000"/>
          <w:sz w:val="24"/>
        </w:rPr>
        <w:t>，最终报价方案以现场竞争性磋商的</w:t>
      </w:r>
      <w:r>
        <w:rPr>
          <w:rFonts w:hint="eastAsia" w:ascii="仿宋" w:hAnsi="仿宋" w:eastAsia="仿宋" w:cs="仿宋"/>
          <w:b/>
          <w:bCs/>
          <w:color w:val="000000"/>
          <w:sz w:val="24"/>
          <w:highlight w:val="none"/>
          <w:u w:val="single"/>
          <w:lang w:eastAsia="zh-CN"/>
        </w:rPr>
        <w:t>二次</w:t>
      </w:r>
      <w:r>
        <w:rPr>
          <w:rFonts w:hint="eastAsia" w:ascii="仿宋" w:hAnsi="仿宋" w:eastAsia="仿宋" w:cs="仿宋"/>
          <w:b/>
          <w:bCs/>
          <w:color w:val="000000"/>
          <w:sz w:val="24"/>
          <w:highlight w:val="none"/>
          <w:u w:val="single"/>
        </w:rPr>
        <w:t>报价</w:t>
      </w:r>
      <w:r>
        <w:rPr>
          <w:rFonts w:hint="eastAsia" w:ascii="仿宋" w:hAnsi="仿宋" w:eastAsia="仿宋" w:cs="仿宋"/>
          <w:color w:val="000000"/>
          <w:sz w:val="24"/>
        </w:rPr>
        <w:t>为准。</w:t>
      </w:r>
    </w:p>
    <w:p w14:paraId="705C70B5">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.采购人根据《资格审查表》内容逐条对响应文件的资格性进行评审，审查每份响应文件是否满足资格要求。</w:t>
      </w:r>
    </w:p>
    <w:p w14:paraId="10FB4F21">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lang w:val="en-US" w:eastAsia="zh-CN"/>
        </w:rPr>
        <w:t>9</w:t>
      </w:r>
      <w:r>
        <w:rPr>
          <w:rFonts w:hint="eastAsia" w:ascii="仿宋" w:hAnsi="仿宋" w:eastAsia="仿宋" w:cs="仿宋"/>
          <w:color w:val="000000"/>
          <w:sz w:val="24"/>
        </w:rPr>
        <w:t>.评审委员会根据《符合性审查表》内容逐条对响应文件进行符合性评审，审查每份响应文件是否符合磋商文件的商务、技术中的实质性要求。对符合性评审认定意见不一致的，评审委员会按少数服从多数原则表决决定。</w:t>
      </w:r>
    </w:p>
    <w:p w14:paraId="01E2DEBC">
      <w:pPr>
        <w:pStyle w:val="29"/>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.资格审查或符合性审查不通过的均视为无效响应。无效响应不能进入</w:t>
      </w:r>
      <w:r>
        <w:rPr>
          <w:rFonts w:hint="eastAsia" w:ascii="仿宋" w:hAnsi="仿宋" w:eastAsia="仿宋" w:cs="仿宋"/>
          <w:color w:val="000000"/>
          <w:sz w:val="24"/>
          <w:szCs w:val="24"/>
          <w:lang w:eastAsia="zh-CN"/>
        </w:rPr>
        <w:t>综合</w:t>
      </w:r>
      <w:r>
        <w:rPr>
          <w:rFonts w:hint="eastAsia" w:ascii="仿宋" w:hAnsi="仿宋" w:eastAsia="仿宋" w:cs="仿宋"/>
          <w:color w:val="000000"/>
          <w:sz w:val="24"/>
          <w:szCs w:val="24"/>
        </w:rPr>
        <w:t>评审。</w:t>
      </w:r>
    </w:p>
    <w:p w14:paraId="726FC827">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lang w:val="en-US" w:eastAsia="zh-CN"/>
        </w:rPr>
        <w:t>11</w:t>
      </w:r>
      <w:r>
        <w:rPr>
          <w:rFonts w:hint="eastAsia" w:ascii="仿宋" w:hAnsi="仿宋" w:eastAsia="仿宋" w:cs="仿宋"/>
          <w:color w:val="000000"/>
          <w:sz w:val="24"/>
        </w:rPr>
        <w:t>.</w:t>
      </w:r>
      <w:r>
        <w:rPr>
          <w:rFonts w:hint="eastAsia" w:ascii="仿宋" w:hAnsi="仿宋" w:eastAsia="仿宋" w:cs="仿宋"/>
          <w:color w:val="000000"/>
          <w:sz w:val="24"/>
          <w:lang w:eastAsia="zh-CN"/>
        </w:rPr>
        <w:t>综合</w:t>
      </w:r>
      <w:r>
        <w:rPr>
          <w:rFonts w:hint="eastAsia" w:ascii="仿宋" w:hAnsi="仿宋" w:eastAsia="仿宋" w:cs="仿宋"/>
          <w:color w:val="000000"/>
          <w:sz w:val="24"/>
        </w:rPr>
        <w:t>评审内容：评审委员会对通过资格审查和符合性审查的响应文件进行商务、技术和价格的评审。</w:t>
      </w:r>
    </w:p>
    <w:p w14:paraId="6169EBC0">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lang w:val="en-US" w:eastAsia="zh-CN"/>
        </w:rPr>
        <w:t>12</w:t>
      </w:r>
      <w:r>
        <w:rPr>
          <w:rFonts w:hint="eastAsia" w:ascii="仿宋" w:hAnsi="仿宋" w:eastAsia="仿宋" w:cs="仿宋"/>
          <w:color w:val="000000"/>
          <w:sz w:val="24"/>
        </w:rPr>
        <w:t>.资格审查</w:t>
      </w:r>
    </w:p>
    <w:p w14:paraId="54976D6D">
      <w:pPr>
        <w:pStyle w:val="6"/>
        <w:adjustRightInd w:val="0"/>
        <w:snapToGrid w:val="0"/>
        <w:spacing w:line="360" w:lineRule="exact"/>
        <w:ind w:firstLine="359"/>
        <w:jc w:val="center"/>
        <w:rPr>
          <w:rFonts w:ascii="仿宋" w:hAnsi="仿宋" w:eastAsia="仿宋" w:cs="仿宋"/>
          <w:b/>
          <w:color w:val="000000"/>
          <w:sz w:val="28"/>
          <w:szCs w:val="32"/>
          <w:highlight w:val="none"/>
        </w:rPr>
      </w:pPr>
      <w:r>
        <w:rPr>
          <w:rFonts w:hint="eastAsia" w:ascii="仿宋" w:hAnsi="仿宋" w:eastAsia="仿宋" w:cs="仿宋"/>
          <w:b/>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7637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426145A0">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3D91374D">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089C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53CD1652">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tcPr>
          <w:p w14:paraId="5F15ABE5">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38A3AAEE">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500F070B">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78883D1F">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4F596251">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566E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8" w:type="dxa"/>
            <w:vAlign w:val="center"/>
          </w:tcPr>
          <w:p w14:paraId="7F8E2522">
            <w:pPr>
              <w:widowControl/>
              <w:autoSpaceDE w:val="0"/>
              <w:autoSpaceDN w:val="0"/>
              <w:adjustRightInd w:val="0"/>
              <w:snapToGrid w:val="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w:t>
            </w:r>
          </w:p>
        </w:tc>
        <w:tc>
          <w:tcPr>
            <w:tcW w:w="8731" w:type="dxa"/>
            <w:vAlign w:val="center"/>
          </w:tcPr>
          <w:p w14:paraId="6007B5A0">
            <w:pPr>
              <w:widowControl/>
              <w:autoSpaceDE w:val="0"/>
              <w:autoSpaceDN w:val="0"/>
              <w:adjustRightInd w:val="0"/>
              <w:snapToGrid w:val="0"/>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具备国家行业主管部门颁发的会计师事务所执业证书</w:t>
            </w:r>
            <w:r>
              <w:rPr>
                <w:rFonts w:hint="eastAsia" w:ascii="仿宋" w:hAnsi="仿宋" w:eastAsia="仿宋" w:cs="仿宋"/>
                <w:color w:val="000000"/>
                <w:sz w:val="20"/>
                <w:szCs w:val="20"/>
                <w:lang w:eastAsia="zh-CN"/>
              </w:rPr>
              <w:t>。项目负责人具备注册会计师资质。（提供证书复印件、</w:t>
            </w:r>
            <w:r>
              <w:rPr>
                <w:rFonts w:hint="eastAsia" w:ascii="仿宋" w:hAnsi="仿宋" w:eastAsia="仿宋" w:cs="仿宋"/>
                <w:color w:val="000000"/>
                <w:sz w:val="20"/>
                <w:szCs w:val="20"/>
              </w:rPr>
              <w:t>2024年6月（含）以来任意连续三个月由响应人为</w:t>
            </w:r>
            <w:r>
              <w:rPr>
                <w:rFonts w:hint="eastAsia" w:ascii="仿宋" w:hAnsi="仿宋" w:eastAsia="仿宋" w:cs="仿宋"/>
                <w:color w:val="000000"/>
                <w:sz w:val="20"/>
                <w:szCs w:val="20"/>
                <w:lang w:eastAsia="zh-CN"/>
              </w:rPr>
              <w:t>项目负责人</w:t>
            </w:r>
            <w:r>
              <w:rPr>
                <w:rFonts w:hint="eastAsia" w:ascii="仿宋" w:hAnsi="仿宋" w:eastAsia="仿宋" w:cs="仿宋"/>
                <w:color w:val="000000"/>
                <w:sz w:val="20"/>
                <w:szCs w:val="20"/>
              </w:rPr>
              <w:t>缴纳的社保证明资料</w:t>
            </w:r>
            <w:r>
              <w:rPr>
                <w:rFonts w:hint="eastAsia" w:ascii="仿宋" w:hAnsi="仿宋" w:eastAsia="仿宋" w:cs="仿宋"/>
                <w:color w:val="000000"/>
                <w:sz w:val="20"/>
                <w:szCs w:val="20"/>
                <w:lang w:eastAsia="zh-CN"/>
              </w:rPr>
              <w:t>并加盖公章）</w:t>
            </w:r>
          </w:p>
        </w:tc>
      </w:tr>
      <w:tr w14:paraId="60FE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4CA4335">
            <w:pPr>
              <w:widowControl/>
              <w:autoSpaceDE w:val="0"/>
              <w:autoSpaceDN w:val="0"/>
              <w:adjustRightInd w:val="0"/>
              <w:snapToGrid w:val="0"/>
              <w:jc w:val="center"/>
              <w:rPr>
                <w:rFonts w:ascii="仿宋" w:hAnsi="仿宋" w:eastAsia="仿宋" w:cs="仿宋"/>
                <w:color w:val="000000"/>
                <w:sz w:val="20"/>
                <w:szCs w:val="20"/>
              </w:rPr>
            </w:pPr>
          </w:p>
          <w:p w14:paraId="564F6950">
            <w:pPr>
              <w:widowControl/>
              <w:autoSpaceDE w:val="0"/>
              <w:autoSpaceDN w:val="0"/>
              <w:adjustRightInd w:val="0"/>
              <w:snapToGrid w:val="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w:t>
            </w:r>
          </w:p>
        </w:tc>
        <w:tc>
          <w:tcPr>
            <w:tcW w:w="8731" w:type="dxa"/>
          </w:tcPr>
          <w:p w14:paraId="55AB48A6">
            <w:pPr>
              <w:widowControl/>
              <w:autoSpaceDE w:val="0"/>
              <w:autoSpaceDN w:val="0"/>
              <w:adjustRightInd w:val="0"/>
              <w:snapToGrid w:val="0"/>
              <w:jc w:val="left"/>
              <w:rPr>
                <w:rFonts w:ascii="仿宋" w:hAnsi="仿宋" w:eastAsia="仿宋" w:cs="仿宋"/>
              </w:rPr>
            </w:pPr>
            <w:r>
              <w:rPr>
                <w:rFonts w:hint="eastAsia" w:ascii="仿宋" w:hAnsi="仿宋" w:eastAsia="仿宋" w:cs="仿宋"/>
                <w:sz w:val="20"/>
                <w:szCs w:val="20"/>
              </w:rPr>
              <w:t>磋商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25E1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6263C3FE">
            <w:pPr>
              <w:widowControl/>
              <w:autoSpaceDE w:val="0"/>
              <w:autoSpaceDN w:val="0"/>
              <w:adjustRightInd w:val="0"/>
              <w:snapToGrid w:val="0"/>
              <w:spacing w:before="120" w:beforeLines="50"/>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w:t>
            </w:r>
          </w:p>
        </w:tc>
        <w:tc>
          <w:tcPr>
            <w:tcW w:w="8731" w:type="dxa"/>
          </w:tcPr>
          <w:p w14:paraId="434939D3">
            <w:pPr>
              <w:widowControl/>
              <w:autoSpaceDE w:val="0"/>
              <w:autoSpaceDN w:val="0"/>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3B6D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B5CFD9A">
            <w:pPr>
              <w:widowControl/>
              <w:autoSpaceDE w:val="0"/>
              <w:autoSpaceDN w:val="0"/>
              <w:adjustRightInd w:val="0"/>
              <w:snapToGrid w:val="0"/>
              <w:jc w:val="center"/>
              <w:rPr>
                <w:rFonts w:hint="eastAsia" w:ascii="仿宋" w:hAnsi="仿宋" w:eastAsia="仿宋" w:cs="仿宋"/>
                <w:color w:val="000000"/>
                <w:sz w:val="20"/>
                <w:szCs w:val="20"/>
                <w:shd w:val="clear" w:color="auto" w:fill="FFFFFF"/>
                <w:lang w:val="en-US" w:eastAsia="zh-CN"/>
              </w:rPr>
            </w:pPr>
            <w:r>
              <w:rPr>
                <w:rFonts w:hint="eastAsia" w:ascii="仿宋" w:hAnsi="仿宋" w:eastAsia="仿宋" w:cs="仿宋"/>
                <w:color w:val="000000"/>
                <w:sz w:val="20"/>
                <w:szCs w:val="20"/>
                <w:shd w:val="clear" w:color="auto" w:fill="FFFFFF"/>
                <w:lang w:val="en-US" w:eastAsia="zh-CN"/>
              </w:rPr>
              <w:t>5</w:t>
            </w:r>
          </w:p>
        </w:tc>
        <w:tc>
          <w:tcPr>
            <w:tcW w:w="8731" w:type="dxa"/>
          </w:tcPr>
          <w:p w14:paraId="684B48BB">
            <w:pPr>
              <w:widowControl/>
              <w:adjustRightInd w:val="0"/>
              <w:snapToGrid w:val="0"/>
              <w:jc w:val="left"/>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6E8C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B17A417">
            <w:pPr>
              <w:widowControl/>
              <w:autoSpaceDE w:val="0"/>
              <w:autoSpaceDN w:val="0"/>
              <w:adjustRightInd w:val="0"/>
              <w:snapToGrid w:val="0"/>
              <w:jc w:val="center"/>
              <w:rPr>
                <w:rFonts w:hint="eastAsia" w:ascii="仿宋" w:hAnsi="仿宋" w:eastAsia="仿宋" w:cs="仿宋"/>
                <w:color w:val="000000"/>
                <w:sz w:val="20"/>
                <w:szCs w:val="20"/>
                <w:shd w:val="clear" w:color="auto" w:fill="FFFFFF"/>
                <w:lang w:val="en-US" w:eastAsia="zh-CN"/>
              </w:rPr>
            </w:pPr>
            <w:r>
              <w:rPr>
                <w:rFonts w:hint="eastAsia" w:ascii="仿宋" w:hAnsi="仿宋" w:eastAsia="仿宋" w:cs="仿宋"/>
                <w:color w:val="000000"/>
                <w:sz w:val="20"/>
                <w:szCs w:val="20"/>
                <w:shd w:val="clear" w:color="auto" w:fill="FFFFFF"/>
                <w:lang w:val="en-US" w:eastAsia="zh-CN"/>
              </w:rPr>
              <w:t>6</w:t>
            </w:r>
          </w:p>
        </w:tc>
        <w:tc>
          <w:tcPr>
            <w:tcW w:w="8731" w:type="dxa"/>
          </w:tcPr>
          <w:p w14:paraId="21AD5143">
            <w:pPr>
              <w:widowControl/>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lang w:val="zh-CN"/>
              </w:rPr>
              <w:t>本项目不接受联合体响应，</w:t>
            </w:r>
            <w:r>
              <w:rPr>
                <w:rFonts w:hint="eastAsia" w:ascii="仿宋" w:hAnsi="仿宋" w:eastAsia="仿宋" w:cs="仿宋"/>
                <w:color w:val="000000"/>
                <w:sz w:val="20"/>
                <w:szCs w:val="20"/>
              </w:rPr>
              <w:t>成交供应商不得以任何方式转包或分包本项目。</w:t>
            </w:r>
            <w:r>
              <w:rPr>
                <w:rFonts w:hint="eastAsia" w:ascii="仿宋" w:hAnsi="仿宋" w:eastAsia="仿宋" w:cs="仿宋"/>
                <w:color w:val="000000"/>
                <w:sz w:val="20"/>
                <w:szCs w:val="20"/>
                <w:lang w:val="zh-CN"/>
              </w:rPr>
              <w:t>（</w:t>
            </w:r>
            <w:r>
              <w:rPr>
                <w:rFonts w:hint="eastAsia" w:ascii="仿宋" w:hAnsi="仿宋" w:eastAsia="仿宋" w:cs="仿宋"/>
                <w:color w:val="000000"/>
                <w:sz w:val="20"/>
                <w:szCs w:val="20"/>
              </w:rPr>
              <w:t>出具有效的加盖公章声明函）。</w:t>
            </w:r>
          </w:p>
        </w:tc>
      </w:tr>
      <w:tr w14:paraId="476B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6CDFAD0">
            <w:pPr>
              <w:widowControl/>
              <w:autoSpaceDE w:val="0"/>
              <w:autoSpaceDN w:val="0"/>
              <w:adjustRightInd w:val="0"/>
              <w:snapToGrid w:val="0"/>
              <w:jc w:val="center"/>
              <w:rPr>
                <w:rFonts w:hint="eastAsia" w:ascii="仿宋" w:hAnsi="仿宋" w:eastAsia="仿宋" w:cs="仿宋"/>
                <w:color w:val="000000"/>
                <w:sz w:val="20"/>
                <w:szCs w:val="20"/>
                <w:shd w:val="clear" w:color="auto" w:fill="FFFFFF"/>
                <w:lang w:val="en-US" w:eastAsia="zh-CN"/>
              </w:rPr>
            </w:pPr>
            <w:r>
              <w:rPr>
                <w:rFonts w:hint="eastAsia" w:ascii="仿宋" w:hAnsi="仿宋" w:eastAsia="仿宋" w:cs="仿宋"/>
                <w:color w:val="000000"/>
                <w:sz w:val="20"/>
                <w:szCs w:val="20"/>
                <w:shd w:val="clear" w:color="auto" w:fill="FFFFFF"/>
                <w:lang w:val="en-US" w:eastAsia="zh-CN"/>
              </w:rPr>
              <w:t>7</w:t>
            </w:r>
          </w:p>
        </w:tc>
        <w:tc>
          <w:tcPr>
            <w:tcW w:w="8731" w:type="dxa"/>
          </w:tcPr>
          <w:p w14:paraId="3B5B2C9C">
            <w:pPr>
              <w:widowControl/>
              <w:adjustRightInd w:val="0"/>
              <w:snapToGrid w:val="0"/>
              <w:jc w:val="left"/>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25C7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561658C">
            <w:pPr>
              <w:widowControl/>
              <w:autoSpaceDE w:val="0"/>
              <w:autoSpaceDN w:val="0"/>
              <w:adjustRightInd w:val="0"/>
              <w:snapToGrid w:val="0"/>
              <w:jc w:val="center"/>
              <w:rPr>
                <w:rFonts w:hint="eastAsia" w:ascii="仿宋" w:hAnsi="仿宋" w:eastAsia="仿宋" w:cs="仿宋"/>
                <w:color w:val="000000"/>
                <w:sz w:val="20"/>
                <w:szCs w:val="20"/>
                <w:shd w:val="clear" w:color="auto" w:fill="FFFFFF"/>
                <w:lang w:val="en-US" w:eastAsia="zh-CN"/>
              </w:rPr>
            </w:pPr>
            <w:r>
              <w:rPr>
                <w:rFonts w:hint="eastAsia" w:ascii="仿宋" w:hAnsi="仿宋" w:eastAsia="仿宋" w:cs="仿宋"/>
                <w:color w:val="000000"/>
                <w:sz w:val="20"/>
                <w:szCs w:val="20"/>
                <w:shd w:val="clear" w:color="auto" w:fill="FFFFFF"/>
                <w:lang w:val="en-US" w:eastAsia="zh-CN"/>
              </w:rPr>
              <w:t>8</w:t>
            </w:r>
          </w:p>
        </w:tc>
        <w:tc>
          <w:tcPr>
            <w:tcW w:w="8731" w:type="dxa"/>
          </w:tcPr>
          <w:p w14:paraId="70BBBF12">
            <w:pPr>
              <w:widowControl/>
              <w:adjustRightInd w:val="0"/>
              <w:snapToGrid w:val="0"/>
              <w:jc w:val="left"/>
              <w:rPr>
                <w:rFonts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出具加盖公章、有单位负责人（法定代表人）签名的《供应商廉洁守约承诺书》（格式和内容详见第</w:t>
            </w:r>
            <w:r>
              <w:rPr>
                <w:rFonts w:hint="eastAsia" w:ascii="仿宋" w:hAnsi="仿宋" w:eastAsia="仿宋" w:cs="仿宋"/>
                <w:color w:val="000000"/>
                <w:sz w:val="20"/>
                <w:szCs w:val="20"/>
                <w:lang w:eastAsia="zh-CN"/>
              </w:rPr>
              <w:t>四</w:t>
            </w:r>
            <w:r>
              <w:rPr>
                <w:rFonts w:hint="eastAsia" w:ascii="仿宋" w:hAnsi="仿宋" w:eastAsia="仿宋" w:cs="仿宋"/>
                <w:color w:val="000000"/>
                <w:sz w:val="20"/>
                <w:szCs w:val="20"/>
              </w:rPr>
              <w:t>章，不得擅自删改）</w:t>
            </w:r>
          </w:p>
        </w:tc>
      </w:tr>
    </w:tbl>
    <w:p w14:paraId="4C0CF1C7">
      <w:pPr>
        <w:pStyle w:val="2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资格审查第7条所要求的《供应商廉洁守约承诺书》，响应人除了在响应文件中装订成册，须在递交磋商文件时另外提供一份盖章签字版的承诺书。若未单独提供，可能影响对响应文件的评价，但不作为一票否决的条款。</w:t>
      </w:r>
    </w:p>
    <w:p w14:paraId="0A4C292F">
      <w:pPr>
        <w:pStyle w:val="2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8.符合性审查</w:t>
      </w:r>
    </w:p>
    <w:p w14:paraId="3F7CA7D0">
      <w:pPr>
        <w:pStyle w:val="19"/>
        <w:spacing w:beforeAutospacing="0" w:afterAutospacing="0"/>
        <w:ind w:firstLine="562" w:firstLineChars="200"/>
        <w:jc w:val="center"/>
        <w:rPr>
          <w:rFonts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201E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B453803">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14:paraId="035C9B83">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17BA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481953F">
            <w:pPr>
              <w:widowControl/>
              <w:autoSpaceDE w:val="0"/>
              <w:autoSpaceDN w:val="0"/>
              <w:adjustRightInd w:val="0"/>
              <w:snapToGrid w:val="0"/>
              <w:ind w:right="32"/>
              <w:jc w:val="center"/>
              <w:rPr>
                <w:rFonts w:ascii="仿宋" w:hAnsi="仿宋" w:eastAsia="仿宋" w:cs="仿宋"/>
                <w:color w:val="000000"/>
                <w:sz w:val="20"/>
                <w:szCs w:val="20"/>
              </w:rPr>
            </w:pPr>
          </w:p>
          <w:p w14:paraId="3E05241F">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14:paraId="774E44A5">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响应报价：</w:t>
            </w:r>
          </w:p>
          <w:p w14:paraId="09E8A965">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①响应报价未超过本项目最高限价，单价也未超过单价最高限价。</w:t>
            </w:r>
          </w:p>
          <w:p w14:paraId="232E8E98">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②对本项目的全部内容进行响应报价。</w:t>
            </w:r>
          </w:p>
          <w:p w14:paraId="3BB28A6D">
            <w:pPr>
              <w:widowControl/>
              <w:autoSpaceDE w:val="0"/>
              <w:autoSpaceDN w:val="0"/>
              <w:adjustRightInd w:val="0"/>
              <w:snapToGrid w:val="0"/>
              <w:spacing w:line="240" w:lineRule="exact"/>
              <w:rPr>
                <w:rFonts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5D218D2">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sz w:val="20"/>
                <w:szCs w:val="20"/>
              </w:rPr>
              <w:t>④响应报价是唯一确定的。</w:t>
            </w:r>
          </w:p>
        </w:tc>
      </w:tr>
      <w:tr w14:paraId="2D84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4734B02">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531" w:type="dxa"/>
            <w:tcBorders>
              <w:top w:val="single" w:color="auto" w:sz="4" w:space="0"/>
              <w:left w:val="nil"/>
              <w:bottom w:val="single" w:color="auto" w:sz="4" w:space="0"/>
              <w:right w:val="single" w:color="auto" w:sz="4" w:space="0"/>
            </w:tcBorders>
            <w:shd w:val="clear" w:color="auto" w:fill="auto"/>
          </w:tcPr>
          <w:p w14:paraId="2BD2C5B5">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r>
      <w:tr w14:paraId="4FD9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BA7719C">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14:paraId="61AA9AF4">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067B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3CFF161">
            <w:pPr>
              <w:widowControl/>
              <w:autoSpaceDE w:val="0"/>
              <w:autoSpaceDN w:val="0"/>
              <w:adjustRightInd w:val="0"/>
              <w:snapToGrid w:val="0"/>
              <w:ind w:right="32"/>
              <w:jc w:val="center"/>
              <w:rPr>
                <w:rFonts w:ascii="仿宋" w:hAnsi="仿宋" w:eastAsia="仿宋" w:cs="仿宋"/>
                <w:color w:val="000000"/>
                <w:sz w:val="20"/>
                <w:szCs w:val="20"/>
              </w:rPr>
            </w:pPr>
          </w:p>
          <w:p w14:paraId="7CC0807A">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14:paraId="1F0E7432">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磋商文件规定要求签署、盖章（包括封面、骑缝以及含有“签字”“盖章”字眼的每一处），不得改动本磋商文件中已明确要求不得擅自删改的部分，以及遵守磋商文件中已列明必须遵照执行否则按无效响应处理的各类要求。</w:t>
            </w:r>
          </w:p>
        </w:tc>
      </w:tr>
      <w:tr w14:paraId="0DA7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2E14EE0">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14:paraId="7CB1BBBD">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本磋商文件中的“★”号条款要求：响应方案一一满足磋商文件“★”号条款要求</w:t>
            </w:r>
          </w:p>
        </w:tc>
      </w:tr>
      <w:tr w14:paraId="2EE9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4D040D7">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14:paraId="3C6FDCD2">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3A3DADCC">
      <w:pPr>
        <w:autoSpaceDE w:val="0"/>
        <w:adjustRightInd w:val="0"/>
        <w:snapToGrid w:val="0"/>
        <w:spacing w:line="360" w:lineRule="exact"/>
        <w:ind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rPr>
        <w:t>9.</w:t>
      </w:r>
      <w:r>
        <w:rPr>
          <w:rFonts w:hint="eastAsia" w:ascii="仿宋" w:hAnsi="仿宋" w:eastAsia="仿宋" w:cs="仿宋"/>
          <w:color w:val="000000"/>
          <w:sz w:val="24"/>
          <w:lang w:eastAsia="zh-CN"/>
        </w:rPr>
        <w:t>综合评分标准</w:t>
      </w:r>
    </w:p>
    <w:p w14:paraId="378C3FE5">
      <w:pPr>
        <w:autoSpaceDE w:val="0"/>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lang w:eastAsia="zh-CN"/>
        </w:rPr>
        <w:t>本项目采用综合评分法进行评选，满分</w:t>
      </w:r>
      <w:r>
        <w:rPr>
          <w:rFonts w:hint="eastAsia" w:ascii="仿宋" w:hAnsi="仿宋" w:eastAsia="仿宋" w:cs="仿宋"/>
          <w:color w:val="000000"/>
          <w:sz w:val="24"/>
        </w:rPr>
        <w:t>为100分，</w:t>
      </w:r>
      <w:r>
        <w:rPr>
          <w:rFonts w:hint="eastAsia" w:ascii="仿宋" w:hAnsi="仿宋" w:eastAsia="仿宋" w:cs="仿宋"/>
          <w:color w:val="000000"/>
          <w:sz w:val="24"/>
          <w:lang w:eastAsia="zh-CN"/>
        </w:rPr>
        <w:t>综合评分标准</w:t>
      </w:r>
      <w:r>
        <w:rPr>
          <w:rFonts w:hint="eastAsia" w:ascii="仿宋" w:hAnsi="仿宋" w:eastAsia="仿宋" w:cs="仿宋"/>
          <w:color w:val="000000"/>
          <w:sz w:val="24"/>
        </w:rPr>
        <w:t>设置如下：</w:t>
      </w:r>
    </w:p>
    <w:p w14:paraId="26A0FE9D">
      <w:pPr>
        <w:autoSpaceDE w:val="0"/>
        <w:adjustRightInd w:val="0"/>
        <w:snapToGrid w:val="0"/>
        <w:spacing w:line="360" w:lineRule="exact"/>
        <w:jc w:val="center"/>
        <w:rPr>
          <w:rFonts w:ascii="仿宋" w:hAnsi="仿宋" w:eastAsia="仿宋" w:cs="仿宋"/>
          <w:color w:val="000000"/>
          <w:sz w:val="28"/>
          <w:szCs w:val="28"/>
        </w:rPr>
      </w:pPr>
      <w:r>
        <w:rPr>
          <w:rFonts w:hint="eastAsia" w:ascii="仿宋" w:hAnsi="仿宋" w:eastAsia="仿宋" w:cs="仿宋"/>
          <w:b/>
          <w:color w:val="000000"/>
          <w:kern w:val="1"/>
          <w:sz w:val="28"/>
          <w:szCs w:val="28"/>
          <w:lang w:eastAsia="zh-CN"/>
        </w:rPr>
        <w:t>综合评分</w:t>
      </w:r>
      <w:r>
        <w:rPr>
          <w:rFonts w:hint="eastAsia" w:ascii="仿宋" w:hAnsi="仿宋" w:eastAsia="仿宋" w:cs="仿宋"/>
          <w:b/>
          <w:color w:val="000000"/>
          <w:kern w:val="1"/>
          <w:sz w:val="28"/>
          <w:szCs w:val="28"/>
        </w:rPr>
        <w:t>评审表（</w:t>
      </w:r>
      <w:r>
        <w:rPr>
          <w:rFonts w:hint="eastAsia" w:ascii="仿宋" w:hAnsi="仿宋" w:eastAsia="仿宋" w:cs="仿宋"/>
          <w:b/>
          <w:color w:val="000000"/>
          <w:kern w:val="1"/>
          <w:sz w:val="28"/>
          <w:szCs w:val="28"/>
          <w:lang w:val="en-US" w:eastAsia="zh-CN"/>
        </w:rPr>
        <w:t>100</w:t>
      </w:r>
      <w:r>
        <w:rPr>
          <w:rFonts w:hint="eastAsia" w:ascii="仿宋" w:hAnsi="仿宋" w:eastAsia="仿宋" w:cs="仿宋"/>
          <w:b/>
          <w:color w:val="000000"/>
          <w:kern w:val="1"/>
          <w:sz w:val="28"/>
          <w:szCs w:val="28"/>
        </w:rPr>
        <w:t>分）</w:t>
      </w:r>
    </w:p>
    <w:tbl>
      <w:tblPr>
        <w:tblStyle w:val="22"/>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95"/>
        <w:gridCol w:w="688"/>
        <w:gridCol w:w="7224"/>
      </w:tblGrid>
      <w:tr w14:paraId="6D0E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50" w:type="dxa"/>
            <w:shd w:val="clear" w:color="auto" w:fill="auto"/>
            <w:vAlign w:val="center"/>
          </w:tcPr>
          <w:p w14:paraId="2458EBC0">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sz w:val="20"/>
                <w:szCs w:val="20"/>
                <w:lang w:eastAsia="zh-CN"/>
              </w:rPr>
            </w:pPr>
            <w:r>
              <w:rPr>
                <w:rFonts w:hint="eastAsia" w:ascii="仿宋" w:hAnsi="仿宋" w:eastAsia="仿宋" w:cs="仿宋"/>
                <w:b/>
                <w:sz w:val="20"/>
                <w:szCs w:val="20"/>
                <w:lang w:eastAsia="zh-CN"/>
              </w:rPr>
              <w:t>评审类别</w:t>
            </w:r>
          </w:p>
        </w:tc>
        <w:tc>
          <w:tcPr>
            <w:tcW w:w="1295" w:type="dxa"/>
            <w:shd w:val="clear" w:color="auto" w:fill="auto"/>
            <w:vAlign w:val="center"/>
          </w:tcPr>
          <w:p w14:paraId="6F26ECAE">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0"/>
                <w:szCs w:val="20"/>
              </w:rPr>
            </w:pPr>
            <w:r>
              <w:rPr>
                <w:rFonts w:hint="eastAsia" w:ascii="仿宋" w:hAnsi="仿宋" w:eastAsia="仿宋" w:cs="仿宋"/>
                <w:b/>
                <w:sz w:val="20"/>
                <w:szCs w:val="20"/>
              </w:rPr>
              <w:t>评审指标</w:t>
            </w:r>
          </w:p>
        </w:tc>
        <w:tc>
          <w:tcPr>
            <w:tcW w:w="688" w:type="dxa"/>
            <w:shd w:val="clear" w:color="auto" w:fill="auto"/>
            <w:vAlign w:val="center"/>
          </w:tcPr>
          <w:p w14:paraId="18377E95">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0"/>
                <w:szCs w:val="20"/>
              </w:rPr>
            </w:pPr>
            <w:r>
              <w:rPr>
                <w:rFonts w:hint="eastAsia" w:ascii="仿宋" w:hAnsi="仿宋" w:eastAsia="仿宋" w:cs="仿宋"/>
                <w:b/>
                <w:sz w:val="20"/>
                <w:szCs w:val="20"/>
              </w:rPr>
              <w:t>分值</w:t>
            </w:r>
          </w:p>
        </w:tc>
        <w:tc>
          <w:tcPr>
            <w:tcW w:w="7224" w:type="dxa"/>
            <w:shd w:val="clear" w:color="auto" w:fill="auto"/>
            <w:vAlign w:val="center"/>
          </w:tcPr>
          <w:p w14:paraId="7FDF2535">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仿宋" w:hAnsi="仿宋" w:eastAsia="仿宋" w:cs="仿宋"/>
                <w:b/>
                <w:sz w:val="20"/>
                <w:szCs w:val="20"/>
              </w:rPr>
            </w:pPr>
            <w:r>
              <w:rPr>
                <w:rFonts w:hint="eastAsia" w:ascii="仿宋" w:hAnsi="仿宋" w:eastAsia="仿宋" w:cs="仿宋"/>
                <w:b/>
                <w:sz w:val="20"/>
                <w:szCs w:val="20"/>
              </w:rPr>
              <w:t>评审细则</w:t>
            </w:r>
          </w:p>
        </w:tc>
      </w:tr>
      <w:tr w14:paraId="0918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50" w:type="dxa"/>
            <w:vMerge w:val="restart"/>
            <w:shd w:val="clear" w:color="auto" w:fill="auto"/>
            <w:vAlign w:val="center"/>
          </w:tcPr>
          <w:p w14:paraId="18784057">
            <w:pPr>
              <w:widowControl/>
              <w:snapToGrid w:val="0"/>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商务（</w:t>
            </w:r>
            <w:r>
              <w:rPr>
                <w:rFonts w:hint="eastAsia" w:ascii="仿宋" w:hAnsi="仿宋" w:eastAsia="仿宋" w:cs="仿宋"/>
                <w:sz w:val="20"/>
                <w:szCs w:val="20"/>
                <w:lang w:val="en-US" w:eastAsia="zh-CN"/>
              </w:rPr>
              <w:t>25分</w:t>
            </w:r>
            <w:r>
              <w:rPr>
                <w:rFonts w:hint="eastAsia" w:ascii="仿宋" w:hAnsi="仿宋" w:eastAsia="仿宋" w:cs="仿宋"/>
                <w:sz w:val="20"/>
                <w:szCs w:val="20"/>
                <w:lang w:eastAsia="zh-CN"/>
              </w:rPr>
              <w:t>）</w:t>
            </w:r>
          </w:p>
        </w:tc>
        <w:tc>
          <w:tcPr>
            <w:tcW w:w="1295" w:type="dxa"/>
            <w:shd w:val="clear" w:color="auto" w:fill="auto"/>
            <w:vAlign w:val="center"/>
          </w:tcPr>
          <w:p w14:paraId="308CF538">
            <w:pPr>
              <w:widowControl/>
              <w:snapToGrid w:val="0"/>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rPr>
              <w:t>项目负责人</w:t>
            </w:r>
            <w:r>
              <w:rPr>
                <w:rFonts w:hint="eastAsia" w:ascii="仿宋" w:hAnsi="仿宋" w:eastAsia="仿宋" w:cs="仿宋"/>
                <w:sz w:val="20"/>
                <w:szCs w:val="20"/>
                <w:lang w:eastAsia="zh-CN"/>
              </w:rPr>
              <w:t>资质</w:t>
            </w:r>
          </w:p>
        </w:tc>
        <w:tc>
          <w:tcPr>
            <w:tcW w:w="688" w:type="dxa"/>
            <w:shd w:val="clear" w:color="auto" w:fill="auto"/>
            <w:vAlign w:val="center"/>
          </w:tcPr>
          <w:p w14:paraId="7457C7F8">
            <w:pPr>
              <w:widowControl/>
              <w:snapToGrid w:val="0"/>
              <w:spacing w:line="240" w:lineRule="exact"/>
              <w:ind w:right="-34"/>
              <w:jc w:val="center"/>
              <w:rPr>
                <w:rFonts w:ascii="仿宋" w:hAnsi="仿宋" w:eastAsia="仿宋" w:cs="仿宋"/>
                <w:sz w:val="20"/>
                <w:szCs w:val="20"/>
              </w:rPr>
            </w:pPr>
            <w:r>
              <w:rPr>
                <w:rFonts w:hint="eastAsia" w:ascii="仿宋" w:hAnsi="仿宋" w:eastAsia="仿宋" w:cs="仿宋"/>
                <w:sz w:val="20"/>
                <w:szCs w:val="20"/>
                <w:lang w:val="en-US" w:eastAsia="zh-CN" w:bidi="ar"/>
              </w:rPr>
              <w:t>4</w:t>
            </w:r>
          </w:p>
        </w:tc>
        <w:tc>
          <w:tcPr>
            <w:tcW w:w="7224" w:type="dxa"/>
            <w:shd w:val="clear" w:color="auto" w:fill="auto"/>
            <w:vAlign w:val="center"/>
          </w:tcPr>
          <w:p w14:paraId="388ABD31">
            <w:pPr>
              <w:keepNext w:val="0"/>
              <w:keepLines w:val="0"/>
              <w:pageBreakBefore w:val="0"/>
              <w:widowControl/>
              <w:kinsoku/>
              <w:wordWrap/>
              <w:overflowPunct/>
              <w:topLinePunct w:val="0"/>
              <w:autoSpaceDE w:val="0"/>
              <w:autoSpaceDN/>
              <w:bidi w:val="0"/>
              <w:adjustRightInd w:val="0"/>
              <w:snapToGrid w:val="0"/>
              <w:spacing w:line="320" w:lineRule="exact"/>
              <w:textAlignment w:val="auto"/>
              <w:rPr>
                <w:rFonts w:hint="eastAsia" w:ascii="仿宋" w:hAnsi="仿宋" w:eastAsia="仿宋" w:cs="仿宋"/>
                <w:sz w:val="20"/>
                <w:szCs w:val="20"/>
                <w:lang w:bidi="ar"/>
              </w:rPr>
            </w:pPr>
            <w:r>
              <w:rPr>
                <w:rFonts w:hint="eastAsia" w:ascii="仿宋" w:hAnsi="仿宋" w:eastAsia="仿宋" w:cs="仿宋"/>
                <w:sz w:val="20"/>
                <w:szCs w:val="20"/>
                <w:lang w:bidi="ar"/>
              </w:rPr>
              <w:t>拟派项目负责人具备5年及以上注册会计师职业资格的，得4分。</w:t>
            </w:r>
          </w:p>
          <w:p w14:paraId="2F9566E3">
            <w:pPr>
              <w:keepNext w:val="0"/>
              <w:keepLines w:val="0"/>
              <w:pageBreakBefore w:val="0"/>
              <w:widowControl/>
              <w:kinsoku/>
              <w:wordWrap/>
              <w:overflowPunct/>
              <w:topLinePunct w:val="0"/>
              <w:autoSpaceDE w:val="0"/>
              <w:autoSpaceDN/>
              <w:bidi w:val="0"/>
              <w:adjustRightInd w:val="0"/>
              <w:snapToGrid w:val="0"/>
              <w:spacing w:line="320" w:lineRule="exact"/>
              <w:textAlignment w:val="auto"/>
              <w:rPr>
                <w:rFonts w:ascii="仿宋" w:hAnsi="仿宋" w:eastAsia="仿宋" w:cs="仿宋"/>
                <w:sz w:val="20"/>
                <w:szCs w:val="20"/>
              </w:rPr>
            </w:pPr>
            <w:r>
              <w:rPr>
                <w:rFonts w:hint="eastAsia" w:ascii="仿宋" w:hAnsi="仿宋" w:eastAsia="仿宋" w:cs="仿宋"/>
                <w:sz w:val="20"/>
                <w:szCs w:val="20"/>
                <w:lang w:bidi="ar"/>
              </w:rPr>
              <w:t>注：须提供注册会计师资格证书复印件、2024年6月（含）以来任意连续三个月由响应人为其缴纳的社保证明资料，并加盖公章。</w:t>
            </w:r>
          </w:p>
        </w:tc>
      </w:tr>
      <w:tr w14:paraId="497C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50" w:type="dxa"/>
            <w:vMerge w:val="continue"/>
            <w:shd w:val="clear" w:color="auto" w:fill="auto"/>
            <w:vAlign w:val="center"/>
          </w:tcPr>
          <w:p w14:paraId="24D23763">
            <w:pPr>
              <w:pStyle w:val="6"/>
              <w:ind w:firstLine="0"/>
              <w:jc w:val="center"/>
              <w:rPr>
                <w:rFonts w:hint="eastAsia" w:ascii="仿宋" w:hAnsi="仿宋" w:eastAsia="仿宋" w:cs="仿宋"/>
              </w:rPr>
            </w:pPr>
          </w:p>
        </w:tc>
        <w:tc>
          <w:tcPr>
            <w:tcW w:w="1295" w:type="dxa"/>
            <w:shd w:val="clear" w:color="auto" w:fill="auto"/>
            <w:vAlign w:val="center"/>
          </w:tcPr>
          <w:p w14:paraId="3A04679D">
            <w:pPr>
              <w:pStyle w:val="6"/>
              <w:ind w:firstLine="0"/>
              <w:jc w:val="center"/>
              <w:rPr>
                <w:rFonts w:hint="eastAsia"/>
                <w:lang w:eastAsia="zh-CN"/>
              </w:rPr>
            </w:pPr>
            <w:r>
              <w:rPr>
                <w:rFonts w:hint="eastAsia" w:ascii="仿宋" w:hAnsi="仿宋" w:eastAsia="仿宋" w:cs="仿宋"/>
              </w:rPr>
              <w:t>项目团队成员</w:t>
            </w:r>
            <w:r>
              <w:rPr>
                <w:rFonts w:hint="eastAsia" w:ascii="仿宋" w:hAnsi="仿宋" w:eastAsia="仿宋" w:cs="仿宋"/>
                <w:lang w:eastAsia="zh-CN"/>
              </w:rPr>
              <w:t>资质</w:t>
            </w:r>
          </w:p>
        </w:tc>
        <w:tc>
          <w:tcPr>
            <w:tcW w:w="688" w:type="dxa"/>
            <w:shd w:val="clear" w:color="auto" w:fill="auto"/>
            <w:vAlign w:val="center"/>
          </w:tcPr>
          <w:p w14:paraId="612B497D">
            <w:pPr>
              <w:pStyle w:val="6"/>
              <w:ind w:firstLine="0"/>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7224" w:type="dxa"/>
            <w:shd w:val="clear" w:color="auto" w:fill="auto"/>
            <w:vAlign w:val="center"/>
          </w:tcPr>
          <w:p w14:paraId="791F1B15">
            <w:pPr>
              <w:keepNext w:val="0"/>
              <w:keepLines w:val="0"/>
              <w:pageBreakBefore w:val="0"/>
              <w:kinsoku/>
              <w:wordWrap/>
              <w:overflowPunct/>
              <w:topLinePunct w:val="0"/>
              <w:autoSpaceDN/>
              <w:bidi w:val="0"/>
              <w:spacing w:line="320" w:lineRule="exact"/>
              <w:jc w:val="left"/>
              <w:textAlignment w:val="auto"/>
              <w:rPr>
                <w:rFonts w:hint="eastAsia" w:ascii="仿宋" w:hAnsi="仿宋" w:eastAsia="仿宋" w:cs="仿宋"/>
                <w:sz w:val="20"/>
                <w:szCs w:val="20"/>
              </w:rPr>
            </w:pPr>
            <w:r>
              <w:rPr>
                <w:rFonts w:hint="eastAsia" w:ascii="仿宋" w:hAnsi="仿宋" w:eastAsia="仿宋" w:cs="仿宋"/>
                <w:sz w:val="20"/>
                <w:szCs w:val="20"/>
              </w:rPr>
              <w:t>拟派项目团队成员（除项目负责人、项目现场负责人外）具备会计（审计）专业中级及以上职称，或具备注册会计师职业资格证的，每提供一人得3分，最高得9分。同一人具有多个证书，不重复计分。</w:t>
            </w:r>
          </w:p>
          <w:p w14:paraId="6EDFF6F8">
            <w:pPr>
              <w:keepNext w:val="0"/>
              <w:keepLines w:val="0"/>
              <w:pageBreakBefore w:val="0"/>
              <w:kinsoku/>
              <w:wordWrap/>
              <w:overflowPunct/>
              <w:topLinePunct w:val="0"/>
              <w:autoSpaceDN/>
              <w:bidi w:val="0"/>
              <w:spacing w:line="320" w:lineRule="exact"/>
              <w:jc w:val="left"/>
              <w:textAlignment w:val="auto"/>
              <w:rPr>
                <w:rFonts w:ascii="仿宋" w:hAnsi="仿宋" w:eastAsia="仿宋" w:cs="仿宋"/>
                <w:sz w:val="20"/>
                <w:szCs w:val="20"/>
              </w:rPr>
            </w:pPr>
            <w:r>
              <w:rPr>
                <w:rFonts w:hint="eastAsia" w:ascii="仿宋" w:hAnsi="仿宋" w:eastAsia="仿宋" w:cs="仿宋"/>
                <w:sz w:val="20"/>
                <w:szCs w:val="20"/>
              </w:rPr>
              <w:t>注：须提供项目团队人员名单、证书复印件、2024年6月（含）以来任意连续三个月由响应人为其缴纳的社保证明资料，并加盖公章。</w:t>
            </w:r>
          </w:p>
        </w:tc>
      </w:tr>
      <w:tr w14:paraId="5D35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50" w:type="dxa"/>
            <w:vMerge w:val="continue"/>
            <w:shd w:val="clear" w:color="auto" w:fill="auto"/>
          </w:tcPr>
          <w:p w14:paraId="6FF04416">
            <w:pPr>
              <w:spacing w:before="68" w:line="253" w:lineRule="auto"/>
              <w:ind w:right="-14"/>
              <w:jc w:val="center"/>
              <w:rPr>
                <w:rFonts w:hint="eastAsia" w:ascii="仿宋" w:hAnsi="仿宋" w:eastAsia="仿宋" w:cs="仿宋"/>
                <w:bCs/>
                <w:sz w:val="20"/>
                <w:szCs w:val="20"/>
              </w:rPr>
            </w:pPr>
          </w:p>
        </w:tc>
        <w:tc>
          <w:tcPr>
            <w:tcW w:w="1295" w:type="dxa"/>
            <w:shd w:val="clear" w:color="auto" w:fill="auto"/>
            <w:vAlign w:val="center"/>
          </w:tcPr>
          <w:p w14:paraId="706081BC">
            <w:pPr>
              <w:spacing w:before="68" w:line="253" w:lineRule="auto"/>
              <w:ind w:right="-14"/>
              <w:jc w:val="center"/>
              <w:rPr>
                <w:rFonts w:ascii="仿宋" w:hAnsi="仿宋" w:eastAsia="仿宋" w:cs="仿宋"/>
                <w:sz w:val="20"/>
                <w:szCs w:val="20"/>
              </w:rPr>
            </w:pPr>
            <w:r>
              <w:rPr>
                <w:rFonts w:hint="eastAsia" w:ascii="仿宋" w:hAnsi="仿宋" w:eastAsia="仿宋" w:cs="仿宋"/>
                <w:sz w:val="20"/>
                <w:szCs w:val="20"/>
              </w:rPr>
              <w:t>相关业绩</w:t>
            </w:r>
          </w:p>
        </w:tc>
        <w:tc>
          <w:tcPr>
            <w:tcW w:w="688" w:type="dxa"/>
            <w:shd w:val="clear" w:color="auto" w:fill="auto"/>
            <w:vAlign w:val="center"/>
          </w:tcPr>
          <w:p w14:paraId="6D1497D9">
            <w:pPr>
              <w:spacing w:before="69" w:line="18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12</w:t>
            </w:r>
          </w:p>
        </w:tc>
        <w:tc>
          <w:tcPr>
            <w:tcW w:w="7224" w:type="dxa"/>
            <w:shd w:val="clear" w:color="auto" w:fill="auto"/>
          </w:tcPr>
          <w:p w14:paraId="188F974B">
            <w:pPr>
              <w:keepNext w:val="0"/>
              <w:keepLines w:val="0"/>
              <w:pageBreakBefore w:val="0"/>
              <w:kinsoku/>
              <w:wordWrap/>
              <w:overflowPunct/>
              <w:topLinePunct w:val="0"/>
              <w:autoSpaceDN/>
              <w:bidi w:val="0"/>
              <w:adjustRightInd w:val="0"/>
              <w:snapToGrid w:val="0"/>
              <w:spacing w:before="1" w:line="320" w:lineRule="exact"/>
              <w:ind w:left="25" w:right="22" w:firstLine="1"/>
              <w:textAlignment w:val="auto"/>
              <w:rPr>
                <w:rFonts w:hint="eastAsia" w:ascii="仿宋" w:hAnsi="仿宋" w:eastAsia="仿宋" w:cs="仿宋"/>
                <w:spacing w:val="-4"/>
                <w:sz w:val="20"/>
                <w:szCs w:val="20"/>
              </w:rPr>
            </w:pPr>
            <w:r>
              <w:rPr>
                <w:rFonts w:hint="eastAsia" w:ascii="仿宋" w:hAnsi="仿宋" w:eastAsia="仿宋" w:cs="仿宋"/>
                <w:spacing w:val="-4"/>
                <w:sz w:val="20"/>
                <w:szCs w:val="20"/>
              </w:rPr>
              <w:t>拟派项目负责人或项目现场负责人自2021年1月1日（含）以来（以审计报告出具时间为准），具备大型公立医院或行政事业单位风险评估、内部控制评价相关业绩的，每提供一项得3分，最高得分12分。</w:t>
            </w:r>
          </w:p>
          <w:p w14:paraId="3BA1F751">
            <w:pPr>
              <w:keepNext w:val="0"/>
              <w:keepLines w:val="0"/>
              <w:pageBreakBefore w:val="0"/>
              <w:kinsoku/>
              <w:wordWrap/>
              <w:overflowPunct/>
              <w:topLinePunct w:val="0"/>
              <w:autoSpaceDN/>
              <w:bidi w:val="0"/>
              <w:adjustRightInd w:val="0"/>
              <w:snapToGrid w:val="0"/>
              <w:spacing w:before="1" w:line="320" w:lineRule="exact"/>
              <w:ind w:left="25" w:right="22" w:firstLine="1"/>
              <w:textAlignment w:val="auto"/>
              <w:rPr>
                <w:rFonts w:ascii="仿宋" w:hAnsi="仿宋" w:eastAsia="仿宋" w:cs="仿宋"/>
                <w:spacing w:val="-4"/>
                <w:sz w:val="20"/>
                <w:szCs w:val="20"/>
              </w:rPr>
            </w:pPr>
            <w:r>
              <w:rPr>
                <w:rFonts w:hint="eastAsia" w:ascii="仿宋" w:hAnsi="仿宋" w:eastAsia="仿宋" w:cs="仿宋"/>
                <w:spacing w:val="-4"/>
                <w:sz w:val="20"/>
                <w:szCs w:val="20"/>
              </w:rPr>
              <w:t>注：同一单位合同不重复计分，响应人需提供合同关键页的复印件并加盖公章，关键页的要点应包括但不限于：签约时间、项目名称、标的范围、金额和双方盖章。</w:t>
            </w:r>
          </w:p>
        </w:tc>
      </w:tr>
      <w:tr w14:paraId="7949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Merge w:val="restart"/>
            <w:shd w:val="clear" w:color="auto" w:fill="auto"/>
            <w:vAlign w:val="center"/>
          </w:tcPr>
          <w:p w14:paraId="720BE4A0">
            <w:pPr>
              <w:spacing w:before="68" w:line="253" w:lineRule="auto"/>
              <w:ind w:right="-14"/>
              <w:jc w:val="center"/>
              <w:rPr>
                <w:rFonts w:hint="eastAsia" w:ascii="仿宋" w:hAnsi="仿宋" w:eastAsia="仿宋" w:cs="仿宋"/>
                <w:szCs w:val="21"/>
                <w:lang w:eastAsia="zh-CN"/>
              </w:rPr>
            </w:pPr>
          </w:p>
          <w:p w14:paraId="7A5899FC">
            <w:pPr>
              <w:spacing w:before="68" w:line="253" w:lineRule="auto"/>
              <w:ind w:right="-14"/>
              <w:jc w:val="center"/>
              <w:rPr>
                <w:rFonts w:hint="eastAsia" w:ascii="仿宋" w:hAnsi="仿宋" w:eastAsia="仿宋" w:cs="仿宋"/>
                <w:szCs w:val="21"/>
                <w:lang w:eastAsia="zh-CN"/>
              </w:rPr>
            </w:pPr>
          </w:p>
          <w:p w14:paraId="3181907D">
            <w:pPr>
              <w:spacing w:before="68" w:line="253" w:lineRule="auto"/>
              <w:ind w:right="-14"/>
              <w:jc w:val="center"/>
              <w:rPr>
                <w:rFonts w:hint="eastAsia" w:ascii="仿宋" w:hAnsi="仿宋" w:eastAsia="仿宋" w:cs="仿宋"/>
                <w:szCs w:val="21"/>
                <w:lang w:eastAsia="zh-CN"/>
              </w:rPr>
            </w:pPr>
          </w:p>
          <w:p w14:paraId="704DCDD5">
            <w:pPr>
              <w:spacing w:before="68" w:line="253" w:lineRule="auto"/>
              <w:ind w:right="-14"/>
              <w:jc w:val="center"/>
              <w:rPr>
                <w:rFonts w:hint="eastAsia" w:ascii="仿宋" w:hAnsi="仿宋" w:eastAsia="仿宋" w:cs="仿宋"/>
                <w:szCs w:val="21"/>
                <w:lang w:eastAsia="zh-CN"/>
              </w:rPr>
            </w:pPr>
          </w:p>
          <w:p w14:paraId="21C897A9">
            <w:pPr>
              <w:spacing w:before="68" w:line="253" w:lineRule="auto"/>
              <w:ind w:right="-14"/>
              <w:jc w:val="center"/>
              <w:rPr>
                <w:rFonts w:hint="eastAsia" w:ascii="仿宋" w:hAnsi="仿宋" w:eastAsia="仿宋" w:cs="仿宋"/>
                <w:szCs w:val="21"/>
                <w:lang w:eastAsia="zh-CN"/>
              </w:rPr>
            </w:pPr>
          </w:p>
          <w:p w14:paraId="6F34D249">
            <w:pPr>
              <w:spacing w:before="68" w:line="253" w:lineRule="auto"/>
              <w:ind w:right="-14"/>
              <w:jc w:val="center"/>
              <w:rPr>
                <w:rFonts w:hint="eastAsia" w:ascii="仿宋" w:hAnsi="仿宋" w:eastAsia="仿宋" w:cs="仿宋"/>
                <w:szCs w:val="21"/>
                <w:lang w:eastAsia="zh-CN"/>
              </w:rPr>
            </w:pPr>
            <w:r>
              <w:rPr>
                <w:rFonts w:hint="eastAsia" w:ascii="仿宋" w:hAnsi="仿宋" w:eastAsia="仿宋" w:cs="仿宋"/>
                <w:szCs w:val="21"/>
                <w:lang w:eastAsia="zh-CN"/>
              </w:rPr>
              <w:t>技术（</w:t>
            </w:r>
            <w:r>
              <w:rPr>
                <w:rFonts w:hint="eastAsia" w:ascii="仿宋" w:hAnsi="仿宋" w:eastAsia="仿宋" w:cs="仿宋"/>
                <w:szCs w:val="21"/>
                <w:lang w:val="en-US" w:eastAsia="zh-CN"/>
              </w:rPr>
              <w:t>45分</w:t>
            </w:r>
            <w:r>
              <w:rPr>
                <w:rFonts w:hint="eastAsia" w:ascii="仿宋" w:hAnsi="仿宋" w:eastAsia="仿宋" w:cs="仿宋"/>
                <w:szCs w:val="21"/>
                <w:lang w:eastAsia="zh-CN"/>
              </w:rPr>
              <w:t>）</w:t>
            </w:r>
          </w:p>
        </w:tc>
        <w:tc>
          <w:tcPr>
            <w:tcW w:w="1295" w:type="dxa"/>
            <w:shd w:val="clear" w:color="auto" w:fill="auto"/>
            <w:vAlign w:val="center"/>
          </w:tcPr>
          <w:p w14:paraId="519941AF">
            <w:pPr>
              <w:spacing w:before="68" w:line="253" w:lineRule="auto"/>
              <w:ind w:right="-14"/>
              <w:jc w:val="center"/>
              <w:rPr>
                <w:rFonts w:ascii="仿宋" w:hAnsi="仿宋" w:eastAsia="仿宋" w:cs="仿宋"/>
                <w:sz w:val="20"/>
                <w:szCs w:val="20"/>
              </w:rPr>
            </w:pPr>
            <w:r>
              <w:rPr>
                <w:rFonts w:hint="eastAsia" w:ascii="仿宋" w:hAnsi="仿宋" w:eastAsia="仿宋" w:cs="仿宋"/>
                <w:sz w:val="20"/>
                <w:szCs w:val="20"/>
              </w:rPr>
              <w:t>风险评估服务方案</w:t>
            </w:r>
          </w:p>
        </w:tc>
        <w:tc>
          <w:tcPr>
            <w:tcW w:w="688" w:type="dxa"/>
            <w:shd w:val="clear" w:color="auto" w:fill="auto"/>
            <w:vAlign w:val="center"/>
          </w:tcPr>
          <w:p w14:paraId="7EB4D325">
            <w:pPr>
              <w:spacing w:before="69" w:line="18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15</w:t>
            </w:r>
          </w:p>
        </w:tc>
        <w:tc>
          <w:tcPr>
            <w:tcW w:w="7224" w:type="dxa"/>
            <w:shd w:val="clear" w:color="auto" w:fill="auto"/>
            <w:vAlign w:val="center"/>
          </w:tcPr>
          <w:p w14:paraId="74B538B5">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理解采购人的需求，在响应文件中提供完整的风险评估服务方案，描述实施计划、风险评估程序、人员分配、重难点分析等，包括但不限于以下内容：</w:t>
            </w:r>
          </w:p>
          <w:p w14:paraId="39A4977E">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（1）单位层面风险评估方案</w:t>
            </w:r>
          </w:p>
          <w:p w14:paraId="40EC5942">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（2）业务层面风险评估方案</w:t>
            </w:r>
          </w:p>
          <w:p w14:paraId="28CE0A1E">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（3）进度、质量保障方案</w:t>
            </w:r>
          </w:p>
          <w:p w14:paraId="722F390C">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ascii="仿宋" w:hAnsi="仿宋" w:eastAsia="仿宋" w:cs="仿宋"/>
                <w:sz w:val="20"/>
                <w:szCs w:val="20"/>
              </w:rPr>
            </w:pPr>
            <w:r>
              <w:rPr>
                <w:rFonts w:hint="eastAsia" w:ascii="仿宋" w:hAnsi="仿宋" w:eastAsia="仿宋" w:cs="仿宋"/>
                <w:sz w:val="20"/>
                <w:szCs w:val="20"/>
              </w:rPr>
              <w:t>每提供上述一项方案，且方案专业、完善、能完全满足采购人需求的，每项得5分；方案较为专业、完善、能基本满足采购人需求的，每项得3分；方案存在明显缺陷，能部分满足采购人需求的，每项得1分。方案无法满足采购人需求或未提供的，不得分。</w:t>
            </w:r>
          </w:p>
        </w:tc>
      </w:tr>
      <w:tr w14:paraId="59E0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0" w:type="dxa"/>
            <w:vMerge w:val="continue"/>
            <w:shd w:val="clear" w:color="auto" w:fill="auto"/>
            <w:vAlign w:val="center"/>
          </w:tcPr>
          <w:p w14:paraId="228E0D8C">
            <w:pPr>
              <w:widowControl/>
              <w:snapToGrid w:val="0"/>
              <w:spacing w:line="240" w:lineRule="exact"/>
              <w:jc w:val="center"/>
              <w:rPr>
                <w:rFonts w:hint="eastAsia" w:ascii="仿宋" w:hAnsi="仿宋" w:eastAsia="仿宋" w:cs="仿宋"/>
                <w:sz w:val="20"/>
                <w:szCs w:val="20"/>
              </w:rPr>
            </w:pPr>
          </w:p>
        </w:tc>
        <w:tc>
          <w:tcPr>
            <w:tcW w:w="1295" w:type="dxa"/>
            <w:shd w:val="clear" w:color="auto" w:fill="auto"/>
            <w:vAlign w:val="center"/>
          </w:tcPr>
          <w:p w14:paraId="43945611">
            <w:pPr>
              <w:widowControl/>
              <w:snapToGrid w:val="0"/>
              <w:spacing w:line="240" w:lineRule="exact"/>
              <w:jc w:val="center"/>
              <w:rPr>
                <w:rFonts w:ascii="仿宋" w:hAnsi="仿宋" w:eastAsia="仿宋" w:cs="仿宋"/>
                <w:sz w:val="20"/>
                <w:szCs w:val="20"/>
              </w:rPr>
            </w:pPr>
            <w:r>
              <w:rPr>
                <w:rFonts w:hint="eastAsia" w:ascii="仿宋" w:hAnsi="仿宋" w:eastAsia="仿宋" w:cs="仿宋"/>
                <w:sz w:val="20"/>
                <w:szCs w:val="20"/>
              </w:rPr>
              <w:t>内部控制评价服务方案</w:t>
            </w:r>
          </w:p>
        </w:tc>
        <w:tc>
          <w:tcPr>
            <w:tcW w:w="688" w:type="dxa"/>
            <w:shd w:val="clear" w:color="auto" w:fill="auto"/>
            <w:vAlign w:val="center"/>
          </w:tcPr>
          <w:p w14:paraId="1FF77805">
            <w:pPr>
              <w:spacing w:before="69" w:line="18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15</w:t>
            </w:r>
          </w:p>
        </w:tc>
        <w:tc>
          <w:tcPr>
            <w:tcW w:w="7224" w:type="dxa"/>
            <w:shd w:val="clear" w:color="auto" w:fill="auto"/>
            <w:vAlign w:val="center"/>
          </w:tcPr>
          <w:p w14:paraId="1E670933">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理解采购人的需求，在响应文件中提供完整的内部控制评价服务方案，描述实施计划、内部控制评价程序、人员分配、重难点分析等，包括但不限于以下内容：</w:t>
            </w:r>
          </w:p>
          <w:p w14:paraId="2633EB00">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（1）单位层面内部控制评价方案</w:t>
            </w:r>
          </w:p>
          <w:p w14:paraId="64A4501B">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（2）业务层面内部控制评价方案</w:t>
            </w:r>
          </w:p>
          <w:p w14:paraId="0B9F3FF0">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（3）进度、质量保障方案</w:t>
            </w:r>
          </w:p>
          <w:p w14:paraId="2A7063D9">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ascii="仿宋" w:hAnsi="仿宋" w:eastAsia="仿宋" w:cs="仿宋"/>
                <w:sz w:val="20"/>
                <w:szCs w:val="20"/>
              </w:rPr>
            </w:pPr>
            <w:r>
              <w:rPr>
                <w:rFonts w:hint="eastAsia" w:ascii="仿宋" w:hAnsi="仿宋" w:eastAsia="仿宋" w:cs="仿宋"/>
                <w:sz w:val="20"/>
                <w:szCs w:val="20"/>
              </w:rPr>
              <w:t>每提供上述一项方案，且方案专业、完善、能完全满足采购人需求的，每项得5分；方案较为专业、完善、能基本满足采购人需求的，每项得3分；方案存在明显缺陷，能部分满足采购人需求的，每项得1分。方案无法满足采购人需求或未提供的，不得分。</w:t>
            </w:r>
          </w:p>
        </w:tc>
      </w:tr>
      <w:tr w14:paraId="5968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50" w:type="dxa"/>
            <w:vMerge w:val="continue"/>
            <w:shd w:val="clear" w:color="auto" w:fill="auto"/>
            <w:vAlign w:val="center"/>
          </w:tcPr>
          <w:p w14:paraId="60BD98F2">
            <w:pPr>
              <w:widowControl/>
              <w:snapToGrid w:val="0"/>
              <w:spacing w:line="240" w:lineRule="exact"/>
              <w:jc w:val="center"/>
              <w:rPr>
                <w:rFonts w:hint="eastAsia" w:ascii="仿宋" w:hAnsi="仿宋" w:eastAsia="仿宋" w:cs="仿宋"/>
                <w:sz w:val="20"/>
                <w:szCs w:val="20"/>
              </w:rPr>
            </w:pPr>
          </w:p>
        </w:tc>
        <w:tc>
          <w:tcPr>
            <w:tcW w:w="1295" w:type="dxa"/>
            <w:shd w:val="clear" w:color="auto" w:fill="auto"/>
            <w:vAlign w:val="center"/>
          </w:tcPr>
          <w:p w14:paraId="47490F22">
            <w:pPr>
              <w:widowControl/>
              <w:snapToGrid w:val="0"/>
              <w:spacing w:line="240" w:lineRule="exact"/>
              <w:jc w:val="center"/>
              <w:rPr>
                <w:rFonts w:hint="eastAsia" w:ascii="仿宋" w:hAnsi="仿宋" w:eastAsia="仿宋" w:cs="仿宋"/>
                <w:sz w:val="20"/>
                <w:szCs w:val="20"/>
              </w:rPr>
            </w:pPr>
            <w:r>
              <w:rPr>
                <w:rFonts w:hint="eastAsia" w:ascii="仿宋" w:hAnsi="仿宋" w:eastAsia="仿宋" w:cs="仿宋"/>
                <w:sz w:val="20"/>
                <w:szCs w:val="20"/>
              </w:rPr>
              <w:t>下属企业审计服务方案</w:t>
            </w:r>
          </w:p>
        </w:tc>
        <w:tc>
          <w:tcPr>
            <w:tcW w:w="688" w:type="dxa"/>
            <w:shd w:val="clear" w:color="auto" w:fill="auto"/>
            <w:vAlign w:val="center"/>
          </w:tcPr>
          <w:p w14:paraId="2B42D02F">
            <w:pPr>
              <w:spacing w:before="69" w:line="18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15</w:t>
            </w:r>
          </w:p>
        </w:tc>
        <w:tc>
          <w:tcPr>
            <w:tcW w:w="7224" w:type="dxa"/>
            <w:shd w:val="clear" w:color="auto" w:fill="auto"/>
            <w:vAlign w:val="center"/>
          </w:tcPr>
          <w:p w14:paraId="0F1F66D0">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理解采购人的需求，针对下属企业审计服务提供完整的审计实施方案，描述审计计划、具体审计策略、人员分配、重难点分析等，包括但不限于以下内容：</w:t>
            </w:r>
          </w:p>
          <w:p w14:paraId="397160B4">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（1）内部控制审计方案</w:t>
            </w:r>
          </w:p>
          <w:p w14:paraId="222297FF">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（2）经营审计方案</w:t>
            </w:r>
          </w:p>
          <w:p w14:paraId="7D3CE4EC">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（3）进度、质量保障方案</w:t>
            </w:r>
          </w:p>
          <w:p w14:paraId="08E77A6E">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每提供上述一项方案，且方案专业、完善、能完全满足采购人需求的，每项得5分；方案较为专业、完善、能基本满足采购人需求的，每项得3分；方案存在明显缺陷，能部分满足采购人需求的，每项得1分。方案无法满足采购人需求或未提供的，不得分。</w:t>
            </w:r>
          </w:p>
        </w:tc>
      </w:tr>
      <w:tr w14:paraId="3E39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50" w:type="dxa"/>
            <w:shd w:val="clear" w:color="auto" w:fill="auto"/>
            <w:vAlign w:val="center"/>
          </w:tcPr>
          <w:p w14:paraId="414A52FC">
            <w:pPr>
              <w:widowControl/>
              <w:snapToGrid w:val="0"/>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价格（</w:t>
            </w:r>
            <w:r>
              <w:rPr>
                <w:rFonts w:hint="eastAsia" w:ascii="仿宋" w:hAnsi="仿宋" w:eastAsia="仿宋" w:cs="仿宋"/>
                <w:sz w:val="20"/>
                <w:szCs w:val="20"/>
                <w:lang w:val="en-US" w:eastAsia="zh-CN"/>
              </w:rPr>
              <w:t>30分</w:t>
            </w:r>
            <w:r>
              <w:rPr>
                <w:rFonts w:hint="eastAsia" w:ascii="仿宋" w:hAnsi="仿宋" w:eastAsia="仿宋" w:cs="仿宋"/>
                <w:sz w:val="20"/>
                <w:szCs w:val="20"/>
                <w:lang w:eastAsia="zh-CN"/>
              </w:rPr>
              <w:t>）</w:t>
            </w:r>
          </w:p>
        </w:tc>
        <w:tc>
          <w:tcPr>
            <w:tcW w:w="1295" w:type="dxa"/>
            <w:shd w:val="clear" w:color="auto" w:fill="auto"/>
            <w:vAlign w:val="center"/>
          </w:tcPr>
          <w:p w14:paraId="0C220383">
            <w:pPr>
              <w:widowControl/>
              <w:snapToGrid w:val="0"/>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报价评分</w:t>
            </w:r>
          </w:p>
        </w:tc>
        <w:tc>
          <w:tcPr>
            <w:tcW w:w="688" w:type="dxa"/>
            <w:shd w:val="clear" w:color="auto" w:fill="auto"/>
            <w:vAlign w:val="center"/>
          </w:tcPr>
          <w:p w14:paraId="4059B226">
            <w:pPr>
              <w:spacing w:before="69" w:line="18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30</w:t>
            </w:r>
          </w:p>
        </w:tc>
        <w:tc>
          <w:tcPr>
            <w:tcW w:w="7224" w:type="dxa"/>
            <w:shd w:val="clear" w:color="auto" w:fill="auto"/>
            <w:vAlign w:val="center"/>
          </w:tcPr>
          <w:p w14:paraId="6FC5649A">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lang w:eastAsia="zh-CN"/>
              </w:rPr>
              <w:t>根据供应商的二次报价进行评分，</w:t>
            </w:r>
            <w:r>
              <w:rPr>
                <w:rFonts w:hint="eastAsia" w:ascii="仿宋" w:hAnsi="仿宋" w:eastAsia="仿宋" w:cs="仿宋"/>
                <w:sz w:val="20"/>
                <w:szCs w:val="20"/>
              </w:rPr>
              <w:t>通过资格审查及符合性审查且</w:t>
            </w:r>
            <w:r>
              <w:rPr>
                <w:rFonts w:hint="eastAsia" w:ascii="仿宋" w:hAnsi="仿宋" w:eastAsia="仿宋" w:cs="仿宋"/>
                <w:sz w:val="20"/>
                <w:szCs w:val="20"/>
                <w:lang w:eastAsia="zh-CN"/>
              </w:rPr>
              <w:t>二次</w:t>
            </w:r>
            <w:r>
              <w:rPr>
                <w:rFonts w:hint="eastAsia" w:ascii="仿宋" w:hAnsi="仿宋" w:eastAsia="仿宋" w:cs="仿宋"/>
                <w:sz w:val="20"/>
                <w:szCs w:val="20"/>
              </w:rPr>
              <w:t>响应价格最低的供应商价格为基准价，其价格分为满分（30分）。</w:t>
            </w:r>
          </w:p>
          <w:p w14:paraId="4C4DD013">
            <w:pPr>
              <w:keepNext w:val="0"/>
              <w:keepLines w:val="0"/>
              <w:pageBreakBefore w:val="0"/>
              <w:kinsoku/>
              <w:wordWrap/>
              <w:overflowPunct/>
              <w:topLinePunct w:val="0"/>
              <w:autoSpaceDN/>
              <w:bidi w:val="0"/>
              <w:adjustRightInd w:val="0"/>
              <w:snapToGrid w:val="0"/>
              <w:spacing w:before="1" w:line="320" w:lineRule="exact"/>
              <w:ind w:left="25" w:right="22" w:firstLine="1"/>
              <w:jc w:val="both"/>
              <w:textAlignment w:val="auto"/>
              <w:rPr>
                <w:rFonts w:hint="eastAsia" w:ascii="仿宋" w:hAnsi="仿宋" w:eastAsia="仿宋" w:cs="仿宋"/>
                <w:sz w:val="20"/>
                <w:szCs w:val="20"/>
              </w:rPr>
            </w:pPr>
            <w:r>
              <w:rPr>
                <w:rFonts w:hint="eastAsia" w:ascii="仿宋" w:hAnsi="仿宋" w:eastAsia="仿宋" w:cs="仿宋"/>
                <w:sz w:val="20"/>
                <w:szCs w:val="20"/>
              </w:rPr>
              <w:t>其他供应商价格分统一按照下列公式计算：价格得分=（基准价/响应价）*30分。精确到小数点后两位。</w:t>
            </w:r>
          </w:p>
        </w:tc>
      </w:tr>
    </w:tbl>
    <w:p w14:paraId="1D4B48FD">
      <w:pPr>
        <w:pStyle w:val="28"/>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0</w:t>
      </w:r>
      <w:r>
        <w:rPr>
          <w:rFonts w:hint="eastAsia" w:ascii="仿宋" w:hAnsi="仿宋" w:eastAsia="仿宋" w:cs="仿宋"/>
          <w:color w:val="000000"/>
          <w:sz w:val="24"/>
        </w:rPr>
        <w:t>.评审委员会对响应文件中的报价出现前后不一致的，按照下列规定修正：</w:t>
      </w:r>
    </w:p>
    <w:p w14:paraId="26C38019">
      <w:pPr>
        <w:pStyle w:val="28"/>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（1）响应文件中报价一览表内容与响应文件中相应内容不一致的，以报价一览表为准；</w:t>
      </w:r>
    </w:p>
    <w:p w14:paraId="210651C8">
      <w:pPr>
        <w:pStyle w:val="28"/>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（2）大写金额和小写金额不一致的，以大写金额为准；</w:t>
      </w:r>
    </w:p>
    <w:p w14:paraId="3C40A904">
      <w:pPr>
        <w:pStyle w:val="28"/>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（3）单价金额小数点或者百分比有明显错位的，以报价一览表的总价为准，并修改单价；</w:t>
      </w:r>
    </w:p>
    <w:p w14:paraId="0D254684">
      <w:pPr>
        <w:pStyle w:val="28"/>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（4）总价金额与按单价汇总金额不一致的，以单价金额计算结果为准。</w:t>
      </w:r>
    </w:p>
    <w:p w14:paraId="7D7440DB">
      <w:pPr>
        <w:pStyle w:val="28"/>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同时出现两种以上不一致的，按照该条款规定的顺序修正。修正后的报价经响应人书面确认后产生约束力，响应人不确认的，其响应无效。</w:t>
      </w:r>
    </w:p>
    <w:p w14:paraId="43E7772E">
      <w:pPr>
        <w:pStyle w:val="28"/>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1</w:t>
      </w:r>
      <w:r>
        <w:rPr>
          <w:rFonts w:hint="eastAsia" w:ascii="仿宋" w:hAnsi="仿宋" w:eastAsia="仿宋" w:cs="仿宋"/>
          <w:color w:val="000000"/>
          <w:sz w:val="24"/>
        </w:rPr>
        <w:t>.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26633996">
      <w:pPr>
        <w:pStyle w:val="28"/>
        <w:adjustRightInd w:val="0"/>
        <w:snapToGrid w:val="0"/>
        <w:spacing w:line="360" w:lineRule="exact"/>
        <w:ind w:firstLine="482"/>
        <w:rPr>
          <w:rFonts w:ascii="仿宋" w:hAnsi="仿宋" w:eastAsia="仿宋" w:cs="仿宋"/>
          <w:b/>
          <w:bCs/>
          <w:color w:val="000000"/>
          <w:sz w:val="24"/>
        </w:rPr>
      </w:pPr>
      <w:r>
        <w:rPr>
          <w:rFonts w:hint="eastAsia" w:ascii="仿宋" w:hAnsi="仿宋" w:eastAsia="仿宋" w:cs="仿宋"/>
          <w:b/>
          <w:bCs/>
          <w:color w:val="000000"/>
          <w:sz w:val="24"/>
        </w:rPr>
        <w:t>四、推荐成交候选人名单</w:t>
      </w:r>
    </w:p>
    <w:p w14:paraId="7F7987D4">
      <w:pPr>
        <w:pStyle w:val="28"/>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14:paraId="571311FB">
      <w:pPr>
        <w:pStyle w:val="28"/>
        <w:adjustRightInd w:val="0"/>
        <w:snapToGrid w:val="0"/>
        <w:spacing w:line="360" w:lineRule="exact"/>
        <w:ind w:firstLine="482"/>
        <w:rPr>
          <w:rFonts w:ascii="仿宋" w:hAnsi="仿宋" w:eastAsia="仿宋" w:cs="仿宋"/>
          <w:color w:val="000000"/>
          <w:sz w:val="24"/>
        </w:rPr>
      </w:pPr>
      <w:r>
        <w:rPr>
          <w:rFonts w:hint="eastAsia" w:ascii="仿宋" w:hAnsi="仿宋" w:eastAsia="仿宋" w:cs="仿宋"/>
          <w:b/>
          <w:bCs/>
          <w:color w:val="000000"/>
          <w:sz w:val="24"/>
        </w:rPr>
        <w:t>五、发布成交结果</w:t>
      </w:r>
    </w:p>
    <w:p w14:paraId="6D05478C">
      <w:pPr>
        <w:pStyle w:val="28"/>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采购人在医院官方网站的采购专栏公告成交结果。</w:t>
      </w:r>
    </w:p>
    <w:p w14:paraId="5070E9A0">
      <w:pPr>
        <w:pStyle w:val="28"/>
        <w:adjustRightInd w:val="0"/>
        <w:snapToGrid w:val="0"/>
        <w:spacing w:line="360" w:lineRule="exact"/>
        <w:ind w:left="420" w:leftChars="200" w:firstLine="0" w:firstLineChars="0"/>
        <w:rPr>
          <w:rFonts w:ascii="仿宋" w:hAnsi="仿宋" w:eastAsia="仿宋" w:cs="仿宋"/>
          <w:b/>
          <w:bCs/>
          <w:sz w:val="24"/>
        </w:rPr>
      </w:pPr>
      <w:r>
        <w:rPr>
          <w:rFonts w:hint="eastAsia" w:ascii="仿宋" w:hAnsi="仿宋" w:eastAsia="仿宋" w:cs="仿宋"/>
          <w:b/>
          <w:bCs/>
          <w:sz w:val="24"/>
          <w:lang w:eastAsia="zh-CN"/>
        </w:rPr>
        <w:t>六</w:t>
      </w:r>
      <w:r>
        <w:rPr>
          <w:rFonts w:hint="eastAsia" w:ascii="仿宋" w:hAnsi="仿宋" w:eastAsia="仿宋" w:cs="仿宋"/>
          <w:b/>
          <w:bCs/>
          <w:sz w:val="24"/>
        </w:rPr>
        <w:t xml:space="preserve">、合同的订立 </w:t>
      </w:r>
    </w:p>
    <w:p w14:paraId="2146500D">
      <w:pPr>
        <w:pStyle w:val="28"/>
        <w:adjustRightInd w:val="0"/>
        <w:snapToGrid w:val="0"/>
        <w:spacing w:line="360" w:lineRule="exact"/>
        <w:ind w:firstLine="480"/>
      </w:pPr>
      <w:r>
        <w:rPr>
          <w:rFonts w:hint="eastAsia" w:ascii="仿宋" w:hAnsi="仿宋" w:eastAsia="仿宋" w:cs="仿宋"/>
          <w:sz w:val="24"/>
        </w:rPr>
        <w:t>采购人与成交人按磋商文件要求和成交人响应文件承诺签订采购合同，但不得超出磋商文件和成交人响应文件的范围、也不得再行订立背离合同实质性内容的其他协议。</w:t>
      </w:r>
    </w:p>
    <w:p w14:paraId="78CB8C7F">
      <w:pPr>
        <w:shd w:val="clear" w:color="auto" w:fill="FFFFFF"/>
        <w:spacing w:beforeAutospacing="1" w:after="145"/>
        <w:rPr>
          <w:rFonts w:ascii="仿宋_GB2312" w:hAnsi="Calibri Light" w:eastAsia="仿宋_GB2312" w:cs="仿宋_GB2312"/>
          <w:b/>
          <w:bCs/>
          <w:color w:val="000000"/>
          <w:sz w:val="24"/>
          <w:shd w:val="clear" w:color="auto" w:fill="FFFFFF"/>
        </w:rPr>
      </w:pPr>
    </w:p>
    <w:p w14:paraId="4A77342C">
      <w:pPr>
        <w:shd w:val="clear" w:color="auto" w:fill="FFFFFF"/>
        <w:spacing w:beforeAutospacing="1" w:after="145"/>
        <w:rPr>
          <w:rFonts w:ascii="仿宋_GB2312" w:hAnsi="Calibri Light" w:eastAsia="仿宋_GB2312" w:cs="仿宋_GB2312"/>
          <w:b/>
          <w:bCs/>
          <w:color w:val="000000"/>
          <w:sz w:val="24"/>
          <w:shd w:val="clear" w:color="auto" w:fill="FFFFFF"/>
        </w:rPr>
      </w:pPr>
    </w:p>
    <w:p w14:paraId="5DF0BBC5">
      <w:pPr>
        <w:shd w:val="clear" w:color="auto" w:fill="FFFFFF"/>
        <w:spacing w:beforeAutospacing="1" w:after="145"/>
        <w:rPr>
          <w:rFonts w:ascii="仿宋_GB2312" w:hAnsi="Calibri Light" w:eastAsia="仿宋_GB2312" w:cs="仿宋_GB2312"/>
          <w:b/>
          <w:bCs/>
          <w:color w:val="000000"/>
          <w:sz w:val="24"/>
          <w:shd w:val="clear" w:color="auto" w:fill="FFFFFF"/>
        </w:rPr>
      </w:pPr>
    </w:p>
    <w:p w14:paraId="6526A92D">
      <w:pPr>
        <w:shd w:val="clear" w:color="auto" w:fill="FFFFFF"/>
        <w:spacing w:beforeAutospacing="1" w:after="145"/>
        <w:rPr>
          <w:rFonts w:ascii="仿宋_GB2312" w:hAnsi="Calibri Light" w:eastAsia="仿宋_GB2312" w:cs="仿宋_GB2312"/>
          <w:b/>
          <w:bCs/>
          <w:color w:val="000000"/>
          <w:sz w:val="24"/>
          <w:shd w:val="clear" w:color="auto" w:fill="FFFFFF"/>
        </w:rPr>
      </w:pPr>
    </w:p>
    <w:p w14:paraId="457FC15A">
      <w:pPr>
        <w:shd w:val="clear" w:color="auto" w:fill="FFFFFF"/>
        <w:spacing w:beforeAutospacing="1" w:after="145"/>
        <w:rPr>
          <w:rFonts w:ascii="仿宋_GB2312" w:hAnsi="Calibri Light" w:eastAsia="仿宋_GB2312" w:cs="仿宋_GB2312"/>
          <w:b/>
          <w:bCs/>
          <w:color w:val="000000"/>
          <w:sz w:val="24"/>
          <w:shd w:val="clear" w:color="auto" w:fill="FFFFFF"/>
        </w:rPr>
      </w:pPr>
    </w:p>
    <w:p w14:paraId="44A4DEA6">
      <w:pPr>
        <w:shd w:val="clear" w:color="auto" w:fill="FFFFFF"/>
        <w:spacing w:beforeAutospacing="1" w:after="145"/>
        <w:rPr>
          <w:rFonts w:ascii="仿宋_GB2312" w:hAnsi="Calibri Light" w:eastAsia="仿宋_GB2312" w:cs="仿宋_GB2312"/>
          <w:b/>
          <w:bCs/>
          <w:color w:val="000000"/>
          <w:sz w:val="24"/>
          <w:shd w:val="clear" w:color="auto" w:fill="FFFFFF"/>
        </w:rPr>
      </w:pPr>
    </w:p>
    <w:p w14:paraId="670959C3">
      <w:pPr>
        <w:shd w:val="clear" w:color="auto" w:fill="FFFFFF"/>
        <w:spacing w:beforeAutospacing="1" w:after="145"/>
        <w:rPr>
          <w:rFonts w:ascii="仿宋_GB2312" w:hAnsi="Calibri Light" w:eastAsia="仿宋_GB2312" w:cs="仿宋_GB2312"/>
          <w:b/>
          <w:bCs/>
          <w:color w:val="000000"/>
          <w:sz w:val="24"/>
          <w:shd w:val="clear" w:color="auto" w:fill="FFFFFF"/>
        </w:rPr>
      </w:pPr>
    </w:p>
    <w:p w14:paraId="7625B65A">
      <w:pPr>
        <w:shd w:val="clear" w:color="auto" w:fill="FFFFFF"/>
        <w:spacing w:beforeAutospacing="1" w:after="145"/>
        <w:rPr>
          <w:rFonts w:ascii="仿宋_GB2312" w:hAnsi="Calibri Light" w:eastAsia="仿宋_GB2312" w:cs="仿宋_GB2312"/>
          <w:b/>
          <w:bCs/>
          <w:color w:val="000000"/>
          <w:sz w:val="24"/>
          <w:shd w:val="clear" w:color="auto" w:fill="FFFFFF"/>
        </w:rPr>
      </w:pPr>
    </w:p>
    <w:p w14:paraId="36113801">
      <w:pPr>
        <w:shd w:val="clear" w:color="auto" w:fill="FFFFFF"/>
        <w:spacing w:beforeAutospacing="1" w:after="145"/>
        <w:rPr>
          <w:rFonts w:ascii="仿宋_GB2312" w:hAnsi="Calibri Light" w:eastAsia="仿宋_GB2312" w:cs="仿宋_GB2312"/>
          <w:b/>
          <w:bCs/>
          <w:color w:val="000000"/>
          <w:sz w:val="24"/>
          <w:shd w:val="clear" w:color="auto" w:fill="FFFFFF"/>
        </w:rPr>
      </w:pPr>
    </w:p>
    <w:p w14:paraId="7965EA0E">
      <w:pPr>
        <w:rPr>
          <w:rFonts w:hint="eastAsia"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br w:type="page"/>
      </w:r>
    </w:p>
    <w:p w14:paraId="721243BE">
      <w:pPr>
        <w:pStyle w:val="2"/>
        <w:spacing w:line="360" w:lineRule="auto"/>
        <w:rPr>
          <w:rFonts w:ascii="微软雅黑" w:hAnsi="微软雅黑" w:eastAsia="微软雅黑" w:cs="微软雅黑"/>
        </w:rPr>
      </w:pPr>
    </w:p>
    <w:p w14:paraId="12AD6C89">
      <w:pPr>
        <w:pStyle w:val="2"/>
        <w:spacing w:line="360" w:lineRule="auto"/>
        <w:rPr>
          <w:rFonts w:ascii="微软雅黑" w:hAnsi="微软雅黑" w:eastAsia="微软雅黑" w:cs="微软雅黑"/>
        </w:rPr>
      </w:pPr>
    </w:p>
    <w:p w14:paraId="2F165232"/>
    <w:p w14:paraId="562320EB">
      <w:pPr>
        <w:pStyle w:val="2"/>
        <w:spacing w:line="360" w:lineRule="auto"/>
        <w:rPr>
          <w:rFonts w:ascii="微软雅黑" w:hAnsi="微软雅黑" w:eastAsia="微软雅黑" w:cs="微软雅黑"/>
        </w:rPr>
      </w:pPr>
    </w:p>
    <w:p w14:paraId="1251DD32">
      <w:pPr>
        <w:pStyle w:val="2"/>
        <w:spacing w:line="360" w:lineRule="auto"/>
        <w:rPr>
          <w:rFonts w:ascii="微软雅黑" w:hAnsi="微软雅黑" w:eastAsia="微软雅黑" w:cs="微软雅黑"/>
        </w:rPr>
      </w:pPr>
      <w:r>
        <w:rPr>
          <w:rFonts w:hint="eastAsia" w:ascii="微软雅黑" w:hAnsi="微软雅黑" w:eastAsia="微软雅黑" w:cs="微软雅黑"/>
        </w:rPr>
        <w:t>第</w:t>
      </w:r>
      <w:r>
        <w:rPr>
          <w:rFonts w:hint="eastAsia" w:ascii="微软雅黑" w:hAnsi="微软雅黑" w:eastAsia="微软雅黑" w:cs="微软雅黑"/>
          <w:lang w:eastAsia="zh-CN"/>
        </w:rPr>
        <w:t>四</w:t>
      </w:r>
      <w:r>
        <w:rPr>
          <w:rFonts w:hint="eastAsia" w:ascii="微软雅黑" w:hAnsi="微软雅黑" w:eastAsia="微软雅黑" w:cs="微软雅黑"/>
        </w:rPr>
        <w:t>章  响应文件编制要求</w:t>
      </w:r>
    </w:p>
    <w:p w14:paraId="65316153">
      <w:pPr>
        <w:pStyle w:val="28"/>
        <w:ind w:firstLine="400"/>
        <w:rPr>
          <w:color w:val="000000"/>
        </w:rPr>
      </w:pPr>
    </w:p>
    <w:p w14:paraId="5850D5BD">
      <w:pPr>
        <w:pStyle w:val="28"/>
        <w:ind w:firstLine="400"/>
        <w:rPr>
          <w:color w:val="000000"/>
        </w:rPr>
      </w:pPr>
    </w:p>
    <w:p w14:paraId="3B3DD20D">
      <w:pPr>
        <w:pStyle w:val="28"/>
        <w:ind w:firstLine="400"/>
        <w:rPr>
          <w:color w:val="000000"/>
        </w:rPr>
      </w:pPr>
    </w:p>
    <w:p w14:paraId="1490F008">
      <w:pPr>
        <w:pStyle w:val="28"/>
        <w:ind w:firstLine="643"/>
        <w:rPr>
          <w:rFonts w:ascii="仿宋" w:hAnsi="仿宋" w:eastAsia="仿宋" w:cs="仿宋"/>
          <w:color w:val="FF0000"/>
        </w:rPr>
      </w:pPr>
      <w:r>
        <w:rPr>
          <w:rFonts w:hint="eastAsia" w:ascii="仿宋" w:hAnsi="仿宋" w:eastAsia="仿宋" w:cs="仿宋"/>
          <w:b/>
          <w:color w:val="FF0000"/>
          <w:sz w:val="32"/>
          <w:szCs w:val="18"/>
        </w:rPr>
        <w:t>（请响应人按照以下文件的要求格式、内容、顺序制作响应文件，并请编制目录及页码，否则可能将影响对响应文件的评价。）</w:t>
      </w:r>
    </w:p>
    <w:p w14:paraId="14DF5C94">
      <w:pPr>
        <w:pStyle w:val="28"/>
        <w:ind w:firstLine="400"/>
        <w:rPr>
          <w:color w:val="FF0000"/>
        </w:rPr>
      </w:pPr>
    </w:p>
    <w:p w14:paraId="5378A8AE">
      <w:pPr>
        <w:pStyle w:val="28"/>
        <w:ind w:firstLine="400"/>
        <w:rPr>
          <w:color w:val="000000"/>
        </w:rPr>
      </w:pPr>
    </w:p>
    <w:p w14:paraId="72A3B41F">
      <w:pPr>
        <w:pStyle w:val="28"/>
        <w:ind w:firstLine="400"/>
        <w:rPr>
          <w:color w:val="000000"/>
        </w:rPr>
      </w:pPr>
    </w:p>
    <w:p w14:paraId="44F357BA">
      <w:pPr>
        <w:pStyle w:val="28"/>
        <w:ind w:firstLine="400"/>
        <w:rPr>
          <w:color w:val="000000"/>
        </w:rPr>
      </w:pPr>
    </w:p>
    <w:p w14:paraId="53F8590C">
      <w:pPr>
        <w:pStyle w:val="28"/>
        <w:ind w:firstLine="400"/>
        <w:rPr>
          <w:color w:val="000000"/>
        </w:rPr>
      </w:pPr>
    </w:p>
    <w:p w14:paraId="55E6C57E">
      <w:pPr>
        <w:pStyle w:val="28"/>
        <w:ind w:firstLine="400"/>
        <w:rPr>
          <w:color w:val="000000"/>
        </w:rPr>
      </w:pPr>
    </w:p>
    <w:p w14:paraId="0391C43E">
      <w:pPr>
        <w:pStyle w:val="28"/>
        <w:ind w:firstLine="400"/>
        <w:rPr>
          <w:color w:val="000000"/>
        </w:rPr>
      </w:pPr>
    </w:p>
    <w:p w14:paraId="47782660">
      <w:pPr>
        <w:pStyle w:val="28"/>
        <w:ind w:firstLine="400"/>
        <w:rPr>
          <w:color w:val="000000"/>
        </w:rPr>
      </w:pPr>
    </w:p>
    <w:p w14:paraId="6018649C">
      <w:pPr>
        <w:pStyle w:val="28"/>
        <w:ind w:firstLine="400"/>
        <w:rPr>
          <w:color w:val="000000"/>
        </w:rPr>
      </w:pPr>
    </w:p>
    <w:p w14:paraId="37F975EB">
      <w:pPr>
        <w:pStyle w:val="28"/>
        <w:ind w:firstLine="400"/>
        <w:rPr>
          <w:color w:val="000000"/>
        </w:rPr>
      </w:pPr>
    </w:p>
    <w:p w14:paraId="2651C8AB">
      <w:pPr>
        <w:pStyle w:val="28"/>
        <w:ind w:firstLine="400"/>
        <w:rPr>
          <w:color w:val="000000"/>
        </w:rPr>
      </w:pPr>
    </w:p>
    <w:p w14:paraId="65E00D20">
      <w:pPr>
        <w:pStyle w:val="28"/>
        <w:ind w:firstLine="400"/>
        <w:rPr>
          <w:color w:val="000000"/>
        </w:rPr>
      </w:pPr>
    </w:p>
    <w:p w14:paraId="7643E833">
      <w:pPr>
        <w:pStyle w:val="28"/>
        <w:ind w:firstLine="400"/>
        <w:rPr>
          <w:color w:val="000000"/>
        </w:rPr>
      </w:pPr>
    </w:p>
    <w:p w14:paraId="0A07C618">
      <w:pPr>
        <w:pStyle w:val="28"/>
        <w:ind w:firstLine="400"/>
        <w:rPr>
          <w:color w:val="000000"/>
        </w:rPr>
      </w:pPr>
    </w:p>
    <w:p w14:paraId="7DA4B9AD">
      <w:pPr>
        <w:pStyle w:val="28"/>
        <w:ind w:firstLine="400"/>
        <w:rPr>
          <w:color w:val="000000"/>
        </w:rPr>
      </w:pPr>
    </w:p>
    <w:p w14:paraId="527875EF">
      <w:pPr>
        <w:pStyle w:val="28"/>
        <w:ind w:firstLine="400"/>
        <w:rPr>
          <w:color w:val="000000"/>
        </w:rPr>
      </w:pPr>
    </w:p>
    <w:p w14:paraId="587822EF">
      <w:pPr>
        <w:pStyle w:val="28"/>
        <w:ind w:firstLine="400"/>
        <w:rPr>
          <w:color w:val="000000"/>
        </w:rPr>
      </w:pPr>
    </w:p>
    <w:p w14:paraId="243B56B7">
      <w:pPr>
        <w:pStyle w:val="28"/>
        <w:ind w:firstLine="400"/>
        <w:rPr>
          <w:color w:val="000000"/>
        </w:rPr>
      </w:pPr>
    </w:p>
    <w:p w14:paraId="595287D4">
      <w:pPr>
        <w:pStyle w:val="28"/>
        <w:ind w:firstLine="400"/>
        <w:rPr>
          <w:color w:val="000000"/>
        </w:rPr>
      </w:pPr>
    </w:p>
    <w:p w14:paraId="7F491171">
      <w:pPr>
        <w:pStyle w:val="28"/>
        <w:spacing w:line="360" w:lineRule="auto"/>
        <w:ind w:firstLine="0" w:firstLineChars="0"/>
        <w:jc w:val="center"/>
        <w:rPr>
          <w:rFonts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14:paraId="5F33FF9B">
      <w:pPr>
        <w:spacing w:line="360" w:lineRule="auto"/>
        <w:ind w:firstLine="560" w:firstLineChars="200"/>
        <w:rPr>
          <w:rFonts w:ascii="华文中宋" w:hAnsi="华文中宋" w:eastAsia="华文中宋" w:cs="华文中宋"/>
          <w:b/>
          <w:bCs/>
          <w:color w:val="000000"/>
          <w:sz w:val="28"/>
          <w:szCs w:val="28"/>
        </w:rPr>
      </w:pPr>
      <w:r>
        <w:rPr>
          <w:rFonts w:hint="eastAsia" w:ascii="黑体" w:hAnsi="黑体" w:eastAsia="黑体" w:cs="黑体"/>
          <w:color w:val="000000"/>
          <w:sz w:val="28"/>
          <w:szCs w:val="28"/>
        </w:rPr>
        <w:t>（本提示内容非磋商文件的组成部分，仅为善意提醒。如有不一致，以磋商文件为准。）</w:t>
      </w:r>
    </w:p>
    <w:p w14:paraId="044F5A62">
      <w:pPr>
        <w:pStyle w:val="28"/>
        <w:numPr>
          <w:ilvl w:val="0"/>
          <w:numId w:val="4"/>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响应人应仔细阅读磋商文件中所有的事项、格式、条款和规范等，完整、真实、准确的填写磋商文件中规定的所有内容。</w:t>
      </w:r>
    </w:p>
    <w:p w14:paraId="53B4C7BB">
      <w:pPr>
        <w:pStyle w:val="28"/>
        <w:numPr>
          <w:ilvl w:val="0"/>
          <w:numId w:val="4"/>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按照磋商文件的要求编制响应文件，对磋商文件提出的实质性要求和条件做出响应。否则，其响应将被拒绝。</w:t>
      </w:r>
    </w:p>
    <w:p w14:paraId="4CDA7F6F">
      <w:pPr>
        <w:pStyle w:val="28"/>
        <w:numPr>
          <w:ilvl w:val="0"/>
          <w:numId w:val="4"/>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凡关于磋商文件的所有响应资料（包含但不限于：承诺函、声明函等各类函件，资质证书等证明资料复印件，项目具体实施方案等)，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14:paraId="25E38686">
      <w:pPr>
        <w:pStyle w:val="28"/>
        <w:numPr>
          <w:ilvl w:val="0"/>
          <w:numId w:val="4"/>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1912F8BA">
      <w:pPr>
        <w:pStyle w:val="28"/>
        <w:numPr>
          <w:ilvl w:val="0"/>
          <w:numId w:val="4"/>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3CEC7444">
      <w:pPr>
        <w:pStyle w:val="28"/>
        <w:numPr>
          <w:ilvl w:val="0"/>
          <w:numId w:val="4"/>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磋商文件而决定不参加本项目响应的供应商，在响应文件递交截止时间的前3日，按《磋商邀请函》中的联系方式，以电子邮件形式告知我院指定联系人（否则影响到供应商今后参加我院采购项目的评价）。对您的支持与配合，谨此致谢。</w:t>
      </w:r>
    </w:p>
    <w:p w14:paraId="3CD1FD82">
      <w:pPr>
        <w:pStyle w:val="28"/>
        <w:numPr>
          <w:ilvl w:val="0"/>
          <w:numId w:val="4"/>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5324616C">
      <w:pPr>
        <w:spacing w:line="360" w:lineRule="auto"/>
        <w:ind w:firstLine="640" w:firstLineChars="200"/>
        <w:rPr>
          <w:rFonts w:ascii="宋体" w:hAnsi="宋体" w:cs="宋体"/>
          <w:color w:val="000000"/>
          <w:sz w:val="32"/>
          <w:szCs w:val="32"/>
        </w:rPr>
      </w:pPr>
    </w:p>
    <w:p w14:paraId="4869839C">
      <w:pPr>
        <w:pStyle w:val="28"/>
        <w:ind w:firstLine="640"/>
        <w:rPr>
          <w:rFonts w:ascii="宋体" w:hAnsi="宋体" w:cs="宋体"/>
          <w:color w:val="000000"/>
          <w:sz w:val="32"/>
          <w:szCs w:val="32"/>
        </w:rPr>
      </w:pPr>
    </w:p>
    <w:p w14:paraId="79461F1B">
      <w:pPr>
        <w:pStyle w:val="28"/>
        <w:ind w:firstLine="640"/>
        <w:rPr>
          <w:rFonts w:ascii="宋体" w:hAnsi="宋体" w:cs="宋体"/>
          <w:color w:val="000000"/>
          <w:sz w:val="32"/>
          <w:szCs w:val="32"/>
        </w:rPr>
      </w:pPr>
    </w:p>
    <w:p w14:paraId="71CFDFF6">
      <w:pPr>
        <w:pStyle w:val="28"/>
        <w:ind w:firstLine="640"/>
        <w:rPr>
          <w:rFonts w:ascii="宋体" w:hAnsi="宋体" w:cs="宋体"/>
          <w:color w:val="000000"/>
          <w:sz w:val="32"/>
          <w:szCs w:val="32"/>
        </w:rPr>
      </w:pPr>
    </w:p>
    <w:p w14:paraId="1C2C3666">
      <w:pPr>
        <w:spacing w:line="360" w:lineRule="auto"/>
        <w:rPr>
          <w:rFonts w:ascii="宋体" w:hAnsi="宋体" w:cs="宋体"/>
          <w:color w:val="000000"/>
          <w:sz w:val="32"/>
          <w:szCs w:val="32"/>
        </w:rPr>
      </w:pPr>
    </w:p>
    <w:p w14:paraId="64EF273F">
      <w:pPr>
        <w:spacing w:line="360" w:lineRule="auto"/>
        <w:ind w:firstLine="640" w:firstLineChars="200"/>
        <w:rPr>
          <w:rFonts w:ascii="宋体" w:hAnsi="宋体" w:cs="宋体"/>
          <w:color w:val="000000"/>
          <w:sz w:val="32"/>
          <w:szCs w:val="32"/>
        </w:rPr>
      </w:pPr>
    </w:p>
    <w:p w14:paraId="67FFFF84">
      <w:pPr>
        <w:spacing w:line="360" w:lineRule="auto"/>
        <w:jc w:val="center"/>
        <w:rPr>
          <w:rFonts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中山大学孙逸仙纪念医院</w:t>
      </w:r>
    </w:p>
    <w:p w14:paraId="35AB6A29">
      <w:pPr>
        <w:spacing w:line="360" w:lineRule="auto"/>
        <w:jc w:val="center"/>
        <w:rPr>
          <w:rFonts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u w:val="single"/>
        </w:rPr>
        <w:t xml:space="preserve">             </w:t>
      </w:r>
      <w:r>
        <w:rPr>
          <w:rFonts w:hint="eastAsia" w:ascii="华文中宋" w:hAnsi="华文中宋" w:eastAsia="华文中宋" w:cs="华文中宋"/>
          <w:b/>
          <w:color w:val="000000"/>
          <w:sz w:val="52"/>
          <w:szCs w:val="32"/>
        </w:rPr>
        <w:t>项目</w:t>
      </w:r>
    </w:p>
    <w:p w14:paraId="509BE0F6">
      <w:pPr>
        <w:spacing w:line="360" w:lineRule="auto"/>
        <w:jc w:val="center"/>
        <w:rPr>
          <w:rFonts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响 应 文 件</w:t>
      </w:r>
    </w:p>
    <w:p w14:paraId="10582DBB">
      <w:pPr>
        <w:pStyle w:val="13"/>
        <w:spacing w:line="360" w:lineRule="auto"/>
        <w:jc w:val="center"/>
        <w:rPr>
          <w:rFonts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(正本/副本）</w:t>
      </w:r>
    </w:p>
    <w:p w14:paraId="7EA3B26C">
      <w:pPr>
        <w:pStyle w:val="13"/>
        <w:spacing w:line="360" w:lineRule="auto"/>
        <w:ind w:firstLine="643" w:firstLineChars="200"/>
        <w:jc w:val="center"/>
        <w:rPr>
          <w:rFonts w:hAnsi="宋体" w:cs="宋体"/>
          <w:b/>
          <w:color w:val="000000"/>
          <w:sz w:val="32"/>
          <w:szCs w:val="32"/>
        </w:rPr>
      </w:pPr>
    </w:p>
    <w:p w14:paraId="4972DE67">
      <w:pPr>
        <w:pStyle w:val="13"/>
        <w:spacing w:line="360" w:lineRule="auto"/>
        <w:ind w:firstLine="643" w:firstLineChars="200"/>
        <w:jc w:val="center"/>
        <w:rPr>
          <w:rFonts w:hAnsi="宋体" w:cs="宋体"/>
          <w:b/>
          <w:color w:val="000000"/>
          <w:sz w:val="32"/>
          <w:szCs w:val="32"/>
        </w:rPr>
      </w:pPr>
    </w:p>
    <w:p w14:paraId="76A18E9D">
      <w:pPr>
        <w:pStyle w:val="13"/>
        <w:spacing w:line="360" w:lineRule="auto"/>
        <w:ind w:firstLine="643" w:firstLineChars="200"/>
        <w:jc w:val="center"/>
        <w:rPr>
          <w:rFonts w:hAnsi="宋体" w:cs="宋体"/>
          <w:b/>
          <w:color w:val="000000"/>
          <w:sz w:val="32"/>
          <w:szCs w:val="32"/>
        </w:rPr>
      </w:pPr>
    </w:p>
    <w:p w14:paraId="2AABC72F">
      <w:pPr>
        <w:pStyle w:val="13"/>
        <w:spacing w:line="360" w:lineRule="auto"/>
        <w:ind w:firstLine="643" w:firstLineChars="200"/>
        <w:jc w:val="center"/>
        <w:rPr>
          <w:rFonts w:hAnsi="宋体" w:cs="宋体"/>
          <w:b/>
          <w:color w:val="000000"/>
          <w:sz w:val="32"/>
          <w:szCs w:val="32"/>
        </w:rPr>
      </w:pPr>
    </w:p>
    <w:p w14:paraId="44C7CB71">
      <w:pPr>
        <w:pStyle w:val="13"/>
        <w:spacing w:line="360" w:lineRule="auto"/>
        <w:ind w:firstLine="643" w:firstLineChars="200"/>
        <w:jc w:val="center"/>
        <w:rPr>
          <w:rFonts w:hAnsi="宋体" w:cs="宋体"/>
          <w:b/>
          <w:color w:val="000000"/>
          <w:sz w:val="32"/>
          <w:szCs w:val="32"/>
        </w:rPr>
      </w:pPr>
    </w:p>
    <w:p w14:paraId="37E39F26">
      <w:pPr>
        <w:pStyle w:val="13"/>
        <w:spacing w:line="360" w:lineRule="auto"/>
        <w:ind w:firstLine="643" w:firstLineChars="200"/>
        <w:jc w:val="center"/>
        <w:rPr>
          <w:rFonts w:hAnsi="宋体" w:cs="宋体"/>
          <w:b/>
          <w:color w:val="000000"/>
          <w:sz w:val="32"/>
          <w:szCs w:val="32"/>
        </w:rPr>
      </w:pPr>
    </w:p>
    <w:p w14:paraId="520C1A42">
      <w:pPr>
        <w:pStyle w:val="13"/>
        <w:spacing w:line="360" w:lineRule="auto"/>
        <w:ind w:firstLine="1900" w:firstLineChars="678"/>
        <w:rPr>
          <w:rFonts w:ascii="华文中宋" w:hAnsi="华文中宋" w:eastAsia="华文中宋" w:cs="华文中宋"/>
          <w:b/>
          <w:color w:val="000000"/>
          <w:sz w:val="28"/>
          <w:szCs w:val="28"/>
          <w:u w:val="single"/>
        </w:rPr>
      </w:pPr>
      <w:r>
        <w:rPr>
          <w:rFonts w:hint="eastAsia" w:ascii="华文中宋" w:hAnsi="华文中宋" w:eastAsia="华文中宋" w:cs="华文中宋"/>
          <w:b/>
          <w:color w:val="000000"/>
          <w:sz w:val="28"/>
          <w:szCs w:val="28"/>
        </w:rPr>
        <w:t>公司名称</w:t>
      </w:r>
      <w:r>
        <w:rPr>
          <w:rFonts w:hint="eastAsia" w:ascii="华文中宋" w:hAnsi="华文中宋" w:eastAsia="华文中宋" w:cs="华文中宋"/>
          <w:b/>
          <w:color w:val="000000"/>
          <w:sz w:val="22"/>
          <w:szCs w:val="22"/>
        </w:rPr>
        <w:t>（盖章）</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0C360AD1">
      <w:pPr>
        <w:pStyle w:val="13"/>
        <w:spacing w:line="360" w:lineRule="auto"/>
        <w:ind w:firstLine="1900" w:firstLineChars="678"/>
        <w:rPr>
          <w:rFonts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法定代表人或法定授权代表</w:t>
      </w:r>
      <w:r>
        <w:rPr>
          <w:rFonts w:hint="eastAsia" w:ascii="华文中宋" w:hAnsi="华文中宋" w:eastAsia="华文中宋" w:cs="华文中宋"/>
          <w:b/>
          <w:color w:val="000000"/>
          <w:sz w:val="22"/>
          <w:szCs w:val="22"/>
        </w:rPr>
        <w:t>（签字）</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413B8CA3">
      <w:pPr>
        <w:pStyle w:val="13"/>
        <w:spacing w:line="360" w:lineRule="auto"/>
        <w:ind w:firstLine="1900" w:firstLineChars="678"/>
        <w:rPr>
          <w:rFonts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联系方式：</w:t>
      </w:r>
      <w:r>
        <w:rPr>
          <w:rFonts w:hint="eastAsia" w:ascii="华文中宋" w:hAnsi="华文中宋" w:eastAsia="华文中宋" w:cs="华文中宋"/>
          <w:b/>
          <w:color w:val="000000"/>
          <w:sz w:val="28"/>
          <w:szCs w:val="28"/>
          <w:u w:val="single"/>
        </w:rPr>
        <w:t xml:space="preserve">                                 </w:t>
      </w:r>
    </w:p>
    <w:p w14:paraId="5CD4CDE3">
      <w:pPr>
        <w:pStyle w:val="13"/>
        <w:spacing w:line="360" w:lineRule="auto"/>
        <w:ind w:firstLine="1900" w:firstLineChars="678"/>
        <w:rPr>
          <w:rFonts w:cs="宋体"/>
          <w:b/>
          <w:color w:val="000000"/>
          <w:sz w:val="32"/>
          <w:szCs w:val="32"/>
        </w:rPr>
      </w:pPr>
      <w:r>
        <w:rPr>
          <w:rFonts w:hint="eastAsia" w:ascii="华文中宋" w:hAnsi="华文中宋" w:eastAsia="华文中宋" w:cs="华文中宋"/>
          <w:b/>
          <w:color w:val="000000"/>
          <w:sz w:val="28"/>
          <w:szCs w:val="28"/>
        </w:rPr>
        <w:t>日    期：</w:t>
      </w:r>
      <w:r>
        <w:rPr>
          <w:rFonts w:hint="eastAsia" w:ascii="华文中宋" w:hAnsi="华文中宋" w:eastAsia="华文中宋" w:cs="华文中宋"/>
          <w:b/>
          <w:color w:val="000000"/>
          <w:sz w:val="28"/>
          <w:szCs w:val="28"/>
          <w:u w:val="single"/>
        </w:rPr>
        <w:t xml:space="preserve">                                 </w:t>
      </w:r>
    </w:p>
    <w:p w14:paraId="5C750166">
      <w:pPr>
        <w:pStyle w:val="3"/>
        <w:pageBreakBefore/>
        <w:jc w:val="center"/>
        <w:rPr>
          <w:rFonts w:ascii="仿宋" w:hAnsi="仿宋" w:eastAsia="仿宋" w:cs="仿宋"/>
          <w:color w:val="000000"/>
          <w:sz w:val="24"/>
        </w:rPr>
      </w:pPr>
      <w:bookmarkStart w:id="12" w:name="_Toc97049462"/>
      <w:bookmarkStart w:id="13" w:name="_Toc97049463"/>
      <w:r>
        <w:rPr>
          <w:rFonts w:hint="eastAsia" w:ascii="仿宋" w:hAnsi="仿宋" w:eastAsia="仿宋" w:cs="仿宋"/>
          <w:color w:val="000000"/>
          <w:sz w:val="36"/>
          <w:szCs w:val="36"/>
        </w:rPr>
        <w:t>响应文件目录</w:t>
      </w:r>
      <w:bookmarkEnd w:id="12"/>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TOC \o "1-3" \h \z \u </w:instrText>
      </w:r>
      <w:r>
        <w:rPr>
          <w:rFonts w:hint="eastAsia" w:ascii="仿宋" w:hAnsi="仿宋" w:eastAsia="仿宋" w:cs="仿宋"/>
          <w:color w:val="000000"/>
          <w:sz w:val="24"/>
        </w:rPr>
        <w:fldChar w:fldCharType="separate"/>
      </w:r>
    </w:p>
    <w:p w14:paraId="014AB10C">
      <w:pPr>
        <w:widowControl/>
        <w:jc w:val="left"/>
        <w:rPr>
          <w:rFonts w:ascii="仿宋" w:hAnsi="仿宋" w:eastAsia="仿宋" w:cs="仿宋"/>
          <w:color w:val="000000"/>
          <w:sz w:val="24"/>
        </w:rPr>
      </w:pPr>
    </w:p>
    <w:p w14:paraId="1EFB3A15">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一、  报价………………………………………………………………………第（  ）页</w:t>
      </w:r>
    </w:p>
    <w:p w14:paraId="0B1C885B">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（一）首次报价响应表…………………………………………………………第（  ）页</w:t>
      </w:r>
    </w:p>
    <w:p w14:paraId="0300205F">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（二）二次报价响应表…………………………………………………………第（  ）页</w:t>
      </w:r>
    </w:p>
    <w:p w14:paraId="23D2B255">
      <w:pPr>
        <w:shd w:val="clear" w:color="auto" w:fill="FFFFFF"/>
        <w:spacing w:line="360" w:lineRule="auto"/>
        <w:rPr>
          <w:rFonts w:ascii="仿宋" w:hAnsi="仿宋" w:eastAsia="仿宋" w:cs="仿宋"/>
          <w:color w:val="000000"/>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color w:val="000000"/>
          <w:sz w:val="24"/>
        </w:rPr>
        <w:t xml:space="preserve">二、  </w:t>
      </w:r>
      <w:r>
        <w:rPr>
          <w:rFonts w:hint="eastAsia" w:ascii="仿宋" w:hAnsi="仿宋" w:eastAsia="仿宋" w:cs="仿宋"/>
          <w:color w:val="000000"/>
          <w:sz w:val="24"/>
        </w:rPr>
        <w:fldChar w:fldCharType="end"/>
      </w:r>
      <w:r>
        <w:rPr>
          <w:rFonts w:hint="eastAsia" w:ascii="仿宋" w:hAnsi="仿宋" w:eastAsia="仿宋" w:cs="仿宋"/>
          <w:color w:val="000000"/>
          <w:sz w:val="24"/>
        </w:rPr>
        <w:t>资格审查…………………………………………………………………第（  ）页</w:t>
      </w:r>
    </w:p>
    <w:p w14:paraId="3E1BC69C">
      <w:pPr>
        <w:pStyle w:val="28"/>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（一）资格自查表………………………………………………………………第（  ）页</w:t>
      </w:r>
    </w:p>
    <w:p w14:paraId="3A376033">
      <w:pPr>
        <w:pStyle w:val="28"/>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（二）资格审查证明资料………………………………………………………第（  ）页</w:t>
      </w:r>
    </w:p>
    <w:p w14:paraId="7E65CDCE">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三、  符合性审查………………………………………………………………第（  ）页</w:t>
      </w:r>
    </w:p>
    <w:p w14:paraId="1FC3C13C">
      <w:pPr>
        <w:pStyle w:val="28"/>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（一）符合性自查表……………………………………………………………第（  ）页</w:t>
      </w:r>
    </w:p>
    <w:p w14:paraId="6A1C29F3">
      <w:pPr>
        <w:pStyle w:val="28"/>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（二）符合性审查证明资料……………………………………………………第（  ）页</w:t>
      </w:r>
    </w:p>
    <w:p w14:paraId="20D1C460">
      <w:pPr>
        <w:shd w:val="clear" w:color="auto" w:fill="FFFFFF"/>
        <w:spacing w:line="360" w:lineRule="auto"/>
        <w:rPr>
          <w:rFonts w:ascii="仿宋" w:hAnsi="仿宋" w:eastAsia="仿宋" w:cs="仿宋"/>
          <w:color w:val="000000"/>
          <w:sz w:val="24"/>
        </w:rPr>
      </w:pPr>
      <w:r>
        <w:rPr>
          <w:rFonts w:hint="eastAsia" w:ascii="仿宋" w:hAnsi="仿宋" w:eastAsia="仿宋" w:cs="仿宋"/>
          <w:color w:val="000000"/>
          <w:sz w:val="24"/>
        </w:rPr>
        <w:t xml:space="preserve">四、  </w:t>
      </w:r>
      <w:r>
        <w:rPr>
          <w:rFonts w:hint="eastAsia" w:ascii="仿宋" w:hAnsi="仿宋" w:eastAsia="仿宋" w:cs="仿宋"/>
          <w:color w:val="000000"/>
          <w:sz w:val="24"/>
          <w:lang w:eastAsia="zh-CN"/>
        </w:rPr>
        <w:t>综合</w:t>
      </w:r>
      <w:r>
        <w:rPr>
          <w:rFonts w:hint="eastAsia" w:ascii="仿宋" w:hAnsi="仿宋" w:eastAsia="仿宋" w:cs="仿宋"/>
          <w:color w:val="000000"/>
          <w:sz w:val="24"/>
        </w:rPr>
        <w:t>评审…………………………………………………………………第（  ）页</w:t>
      </w:r>
    </w:p>
    <w:p w14:paraId="09854E51">
      <w:pPr>
        <w:pStyle w:val="28"/>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（一）</w:t>
      </w:r>
      <w:r>
        <w:rPr>
          <w:rFonts w:hint="eastAsia" w:ascii="仿宋" w:hAnsi="仿宋" w:eastAsia="仿宋" w:cs="仿宋"/>
          <w:color w:val="000000"/>
          <w:sz w:val="24"/>
          <w:lang w:eastAsia="zh-CN"/>
        </w:rPr>
        <w:t>综合</w:t>
      </w:r>
      <w:r>
        <w:rPr>
          <w:rFonts w:hint="eastAsia" w:ascii="仿宋" w:hAnsi="仿宋" w:eastAsia="仿宋" w:cs="仿宋"/>
          <w:color w:val="000000"/>
          <w:sz w:val="24"/>
        </w:rPr>
        <w:t>评审自查表…………………………………………………………第（  ）页</w:t>
      </w:r>
    </w:p>
    <w:p w14:paraId="074259EF">
      <w:pPr>
        <w:pStyle w:val="28"/>
        <w:spacing w:line="360" w:lineRule="auto"/>
        <w:ind w:firstLine="0" w:firstLineChars="0"/>
        <w:rPr>
          <w:rFonts w:ascii="仿宋" w:hAnsi="仿宋" w:eastAsia="仿宋" w:cs="仿宋"/>
          <w:color w:val="000000"/>
          <w:sz w:val="24"/>
        </w:rPr>
      </w:pPr>
      <w:r>
        <w:rPr>
          <w:rFonts w:hint="eastAsia" w:ascii="仿宋" w:hAnsi="仿宋" w:eastAsia="仿宋" w:cs="仿宋"/>
          <w:color w:val="000000"/>
          <w:sz w:val="24"/>
        </w:rPr>
        <w:t>（二）</w:t>
      </w:r>
      <w:r>
        <w:rPr>
          <w:rFonts w:hint="eastAsia" w:ascii="仿宋" w:hAnsi="仿宋" w:eastAsia="仿宋" w:cs="仿宋"/>
          <w:color w:val="000000"/>
          <w:sz w:val="24"/>
          <w:lang w:eastAsia="zh-CN"/>
        </w:rPr>
        <w:t>综合</w:t>
      </w:r>
      <w:r>
        <w:rPr>
          <w:rFonts w:hint="eastAsia" w:ascii="仿宋" w:hAnsi="仿宋" w:eastAsia="仿宋" w:cs="仿宋"/>
          <w:color w:val="000000"/>
          <w:sz w:val="24"/>
        </w:rPr>
        <w:t>评审证明资料………………………………………………………第（  ）页</w:t>
      </w:r>
    </w:p>
    <w:p w14:paraId="178E3A05">
      <w:pPr>
        <w:shd w:val="clear" w:color="auto" w:fill="FFFFFF"/>
        <w:spacing w:line="360" w:lineRule="auto"/>
        <w:rPr>
          <w:rFonts w:ascii="仿宋" w:hAnsi="仿宋" w:eastAsia="仿宋" w:cs="仿宋"/>
          <w:color w:val="000000"/>
          <w:sz w:val="24"/>
          <w:szCs w:val="36"/>
        </w:rPr>
      </w:pPr>
    </w:p>
    <w:p w14:paraId="106E87AC">
      <w:pPr>
        <w:pStyle w:val="28"/>
        <w:ind w:firstLine="400"/>
        <w:rPr>
          <w:rFonts w:ascii="仿宋" w:hAnsi="仿宋" w:eastAsia="仿宋" w:cs="仿宋"/>
          <w:color w:val="000000"/>
        </w:rPr>
      </w:pPr>
    </w:p>
    <w:p w14:paraId="205A1C0E">
      <w:pPr>
        <w:pStyle w:val="28"/>
        <w:ind w:firstLine="0" w:firstLineChars="0"/>
        <w:rPr>
          <w:rFonts w:ascii="仿宋" w:hAnsi="仿宋" w:eastAsia="仿宋" w:cs="仿宋"/>
          <w:color w:val="000000"/>
          <w:sz w:val="24"/>
        </w:rPr>
      </w:pPr>
    </w:p>
    <w:p w14:paraId="366F682F">
      <w:pPr>
        <w:pStyle w:val="28"/>
        <w:ind w:firstLine="0" w:firstLineChars="0"/>
        <w:rPr>
          <w:rFonts w:ascii="仿宋" w:hAnsi="仿宋" w:eastAsia="仿宋" w:cs="仿宋"/>
          <w:color w:val="000000"/>
          <w:sz w:val="24"/>
        </w:rPr>
      </w:pPr>
    </w:p>
    <w:p w14:paraId="2BA47E99">
      <w:pPr>
        <w:pStyle w:val="28"/>
        <w:ind w:firstLine="480"/>
        <w:rPr>
          <w:rFonts w:ascii="仿宋" w:hAnsi="仿宋" w:eastAsia="仿宋" w:cs="仿宋"/>
          <w:color w:val="000000"/>
          <w:sz w:val="24"/>
        </w:rPr>
      </w:pPr>
    </w:p>
    <w:p w14:paraId="0447324E">
      <w:pPr>
        <w:pStyle w:val="28"/>
        <w:ind w:firstLine="0" w:firstLineChars="0"/>
        <w:rPr>
          <w:rFonts w:ascii="仿宋" w:hAnsi="仿宋" w:eastAsia="仿宋" w:cs="仿宋"/>
          <w:color w:val="000000"/>
          <w:sz w:val="24"/>
        </w:rPr>
      </w:pPr>
      <w:r>
        <w:rPr>
          <w:rFonts w:hint="eastAsia" w:ascii="仿宋" w:hAnsi="仿宋" w:eastAsia="仿宋" w:cs="仿宋"/>
          <w:color w:val="000000"/>
          <w:sz w:val="24"/>
        </w:rPr>
        <w:t>特别提示与要求：</w:t>
      </w:r>
    </w:p>
    <w:p w14:paraId="026E8B83">
      <w:pPr>
        <w:pStyle w:val="28"/>
        <w:ind w:firstLine="0" w:firstLineChars="0"/>
        <w:rPr>
          <w:rFonts w:ascii="仿宋" w:hAnsi="仿宋" w:eastAsia="仿宋" w:cs="仿宋"/>
          <w:color w:val="000000"/>
          <w:sz w:val="24"/>
        </w:rPr>
      </w:pPr>
      <w:r>
        <w:rPr>
          <w:rFonts w:hint="eastAsia" w:ascii="仿宋" w:hAnsi="仿宋" w:eastAsia="仿宋" w:cs="仿宋"/>
          <w:color w:val="000000"/>
          <w:sz w:val="24"/>
        </w:rPr>
        <w:t>1.请</w:t>
      </w:r>
      <w:r>
        <w:rPr>
          <w:rFonts w:hint="eastAsia" w:ascii="仿宋" w:hAnsi="仿宋" w:eastAsia="仿宋" w:cs="仿宋"/>
          <w:color w:val="000000"/>
          <w:sz w:val="24"/>
          <w:u w:val="single"/>
        </w:rPr>
        <w:t>响应人</w:t>
      </w:r>
      <w:r>
        <w:rPr>
          <w:rFonts w:hint="eastAsia" w:ascii="仿宋" w:hAnsi="仿宋" w:eastAsia="仿宋" w:cs="仿宋"/>
          <w:color w:val="000000"/>
          <w:sz w:val="24"/>
        </w:rPr>
        <w:t>按照以下要求的格式、内容、顺序制作</w:t>
      </w:r>
      <w:r>
        <w:rPr>
          <w:rFonts w:hint="eastAsia" w:ascii="仿宋" w:hAnsi="仿宋" w:eastAsia="仿宋" w:cs="仿宋"/>
          <w:color w:val="000000"/>
          <w:sz w:val="24"/>
          <w:u w:val="single"/>
        </w:rPr>
        <w:t>响应文件</w:t>
      </w:r>
      <w:r>
        <w:rPr>
          <w:rFonts w:hint="eastAsia" w:ascii="仿宋" w:hAnsi="仿宋" w:eastAsia="仿宋" w:cs="仿宋"/>
          <w:color w:val="000000"/>
          <w:sz w:val="24"/>
        </w:rPr>
        <w:t>，并请</w:t>
      </w:r>
      <w:r>
        <w:rPr>
          <w:rFonts w:hint="eastAsia" w:ascii="仿宋" w:hAnsi="仿宋" w:eastAsia="仿宋" w:cs="仿宋"/>
          <w:b/>
          <w:bCs/>
          <w:color w:val="000000"/>
          <w:sz w:val="24"/>
        </w:rPr>
        <w:t>编制目录及页码</w:t>
      </w:r>
      <w:r>
        <w:rPr>
          <w:rFonts w:hint="eastAsia" w:ascii="仿宋" w:hAnsi="仿宋" w:eastAsia="仿宋" w:cs="仿宋"/>
          <w:color w:val="000000"/>
          <w:sz w:val="24"/>
        </w:rPr>
        <w:t>，否则可能将影响对响应文件的评价。</w:t>
      </w:r>
    </w:p>
    <w:p w14:paraId="0DCE2BEB">
      <w:pPr>
        <w:pStyle w:val="28"/>
        <w:ind w:firstLine="0" w:firstLineChars="0"/>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b/>
          <w:bCs/>
          <w:color w:val="000000"/>
          <w:sz w:val="24"/>
        </w:rPr>
        <w:t>响应人所递交的所有资料，要求加盖响应人公章。</w:t>
      </w:r>
    </w:p>
    <w:p w14:paraId="0B17918E">
      <w:pPr>
        <w:pStyle w:val="18"/>
        <w:spacing w:line="360" w:lineRule="auto"/>
        <w:rPr>
          <w:rFonts w:ascii="仿宋" w:hAnsi="仿宋" w:eastAsia="仿宋" w:cs="仿宋"/>
          <w:color w:val="000000"/>
          <w:sz w:val="24"/>
        </w:rPr>
      </w:pPr>
    </w:p>
    <w:p w14:paraId="3ABEE66D">
      <w:pPr>
        <w:spacing w:before="240" w:line="360" w:lineRule="auto"/>
        <w:rPr>
          <w:rFonts w:ascii="宋体" w:hAnsi="宋体"/>
          <w:color w:val="000000"/>
          <w:sz w:val="24"/>
        </w:rPr>
      </w:pPr>
      <w:r>
        <w:rPr>
          <w:rFonts w:hint="eastAsia" w:ascii="仿宋" w:hAnsi="仿宋" w:eastAsia="仿宋" w:cs="仿宋"/>
          <w:b/>
          <w:bCs/>
          <w:color w:val="000000"/>
          <w:sz w:val="24"/>
          <w:lang w:val="zh-CN"/>
        </w:rPr>
        <w:fldChar w:fldCharType="end"/>
      </w:r>
    </w:p>
    <w:p w14:paraId="34B4C601">
      <w:pPr>
        <w:pStyle w:val="28"/>
        <w:adjustRightInd w:val="0"/>
        <w:snapToGrid w:val="0"/>
        <w:spacing w:line="360" w:lineRule="auto"/>
        <w:ind w:firstLine="0" w:firstLineChars="0"/>
        <w:rPr>
          <w:color w:val="000000"/>
          <w:sz w:val="21"/>
          <w:szCs w:val="28"/>
        </w:rPr>
      </w:pPr>
    </w:p>
    <w:bookmarkEnd w:id="13"/>
    <w:p w14:paraId="5C3319BF">
      <w:pPr>
        <w:pStyle w:val="3"/>
        <w:pageBreakBefore/>
        <w:adjustRightInd w:val="0"/>
        <w:snapToGrid w:val="0"/>
        <w:spacing w:before="156" w:beforeLines="50" w:after="0" w:line="360" w:lineRule="auto"/>
        <w:jc w:val="center"/>
        <w:rPr>
          <w:color w:val="000000"/>
        </w:rPr>
      </w:pPr>
      <w:r>
        <w:rPr>
          <w:rFonts w:hint="eastAsia" w:ascii="黑体" w:hAnsi="黑体" w:cs="黑体"/>
          <w:color w:val="000000"/>
          <w:sz w:val="36"/>
          <w:szCs w:val="36"/>
        </w:rPr>
        <w:t>一、</w:t>
      </w:r>
      <w:r>
        <w:rPr>
          <w:rFonts w:hint="eastAsia"/>
          <w:color w:val="000000"/>
          <w:sz w:val="36"/>
          <w:szCs w:val="36"/>
        </w:rPr>
        <w:t>报价</w:t>
      </w:r>
    </w:p>
    <w:p w14:paraId="67B1A177">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首次报价响应表</w:t>
      </w:r>
    </w:p>
    <w:p w14:paraId="00BB8B28">
      <w:pPr>
        <w:pStyle w:val="28"/>
        <w:ind w:firstLine="400"/>
      </w:pPr>
    </w:p>
    <w:p w14:paraId="7CEC09B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项目名称：中山大学孙逸仙纪念医院风险评估与内部控制评价咨询服务、下属企业审计服务项目</w:t>
      </w:r>
    </w:p>
    <w:p w14:paraId="06F9419D">
      <w:pPr>
        <w:keepNext w:val="0"/>
        <w:keepLines w:val="0"/>
        <w:pageBreakBefore w:val="0"/>
        <w:widowControl w:val="0"/>
        <w:tabs>
          <w:tab w:val="left" w:pos="8364"/>
        </w:tabs>
        <w:kinsoku/>
        <w:wordWrap/>
        <w:overflowPunct/>
        <w:topLinePunct w:val="0"/>
        <w:autoSpaceDE/>
        <w:autoSpaceDN/>
        <w:bidi w:val="0"/>
        <w:adjustRightInd/>
        <w:snapToGrid w:val="0"/>
        <w:spacing w:line="360" w:lineRule="auto"/>
        <w:ind w:right="-58"/>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供应商名称：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3541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vAlign w:val="center"/>
          </w:tcPr>
          <w:p w14:paraId="0BBE8B9C">
            <w:pPr>
              <w:jc w:val="center"/>
              <w:rPr>
                <w:rFonts w:hint="eastAsia" w:ascii="华文仿宋" w:hAnsi="华文仿宋" w:eastAsia="华文仿宋" w:cs="华文仿宋"/>
                <w:b/>
                <w:bCs/>
                <w:sz w:val="24"/>
                <w:szCs w:val="32"/>
                <w:vertAlign w:val="baseline"/>
                <w:lang w:eastAsia="zh-CN"/>
              </w:rPr>
            </w:pPr>
            <w:r>
              <w:rPr>
                <w:rFonts w:hint="eastAsia" w:ascii="华文仿宋" w:hAnsi="华文仿宋" w:eastAsia="华文仿宋" w:cs="华文仿宋"/>
                <w:b/>
                <w:bCs/>
                <w:sz w:val="24"/>
                <w:szCs w:val="32"/>
                <w:vertAlign w:val="baseline"/>
                <w:lang w:eastAsia="zh-CN"/>
              </w:rPr>
              <w:t>采购服务内容</w:t>
            </w:r>
          </w:p>
        </w:tc>
        <w:tc>
          <w:tcPr>
            <w:tcW w:w="4981" w:type="dxa"/>
            <w:vAlign w:val="center"/>
          </w:tcPr>
          <w:p w14:paraId="7F661307">
            <w:pPr>
              <w:jc w:val="center"/>
              <w:rPr>
                <w:rFonts w:hint="eastAsia" w:ascii="华文仿宋" w:hAnsi="华文仿宋" w:eastAsia="华文仿宋" w:cs="华文仿宋"/>
                <w:b/>
                <w:bCs/>
                <w:sz w:val="24"/>
                <w:szCs w:val="32"/>
                <w:vertAlign w:val="baseline"/>
                <w:lang w:eastAsia="zh-CN"/>
              </w:rPr>
            </w:pPr>
            <w:r>
              <w:rPr>
                <w:rFonts w:hint="eastAsia" w:ascii="华文仿宋" w:hAnsi="华文仿宋" w:eastAsia="华文仿宋" w:cs="华文仿宋"/>
                <w:b/>
                <w:bCs/>
                <w:sz w:val="24"/>
                <w:szCs w:val="32"/>
                <w:vertAlign w:val="baseline"/>
                <w:lang w:eastAsia="zh-CN"/>
              </w:rPr>
              <w:t>报价（元）</w:t>
            </w:r>
          </w:p>
        </w:tc>
      </w:tr>
      <w:tr w14:paraId="65FE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465B65C0">
            <w:pPr>
              <w:rPr>
                <w:rFonts w:hint="eastAsia" w:ascii="华文仿宋" w:hAnsi="华文仿宋" w:eastAsia="华文仿宋" w:cs="华文仿宋"/>
                <w:vertAlign w:val="baseline"/>
              </w:rPr>
            </w:pPr>
            <w:r>
              <w:rPr>
                <w:rFonts w:hint="eastAsia" w:ascii="华文仿宋" w:hAnsi="华文仿宋" w:eastAsia="华文仿宋" w:cs="华文仿宋"/>
                <w:sz w:val="22"/>
                <w:szCs w:val="28"/>
                <w:vertAlign w:val="baseline"/>
              </w:rPr>
              <w:t>2024年1-9月</w:t>
            </w:r>
            <w:r>
              <w:rPr>
                <w:rFonts w:hint="eastAsia" w:ascii="华文仿宋" w:hAnsi="华文仿宋" w:eastAsia="华文仿宋" w:cs="华文仿宋"/>
                <w:sz w:val="22"/>
                <w:szCs w:val="28"/>
                <w:vertAlign w:val="baseline"/>
                <w:lang w:eastAsia="zh-CN"/>
              </w:rPr>
              <w:t>医院</w:t>
            </w:r>
            <w:r>
              <w:rPr>
                <w:rFonts w:hint="eastAsia" w:ascii="华文仿宋" w:hAnsi="华文仿宋" w:eastAsia="华文仿宋" w:cs="华文仿宋"/>
                <w:sz w:val="22"/>
                <w:szCs w:val="28"/>
                <w:vertAlign w:val="baseline"/>
              </w:rPr>
              <w:t>风险评估与内部控制评价服务；2023</w:t>
            </w:r>
            <w:r>
              <w:rPr>
                <w:rFonts w:hint="eastAsia" w:ascii="华文仿宋" w:hAnsi="华文仿宋" w:eastAsia="华文仿宋" w:cs="华文仿宋"/>
                <w:sz w:val="22"/>
                <w:szCs w:val="28"/>
                <w:vertAlign w:val="baseline"/>
                <w:lang w:eastAsia="zh-CN"/>
              </w:rPr>
              <w:t>年</w:t>
            </w:r>
            <w:r>
              <w:rPr>
                <w:rFonts w:hint="eastAsia" w:ascii="华文仿宋" w:hAnsi="华文仿宋" w:eastAsia="华文仿宋" w:cs="华文仿宋"/>
                <w:sz w:val="22"/>
                <w:szCs w:val="28"/>
                <w:vertAlign w:val="baseline"/>
                <w:lang w:val="en-US" w:eastAsia="zh-CN"/>
              </w:rPr>
              <w:t>1月-2024年</w:t>
            </w:r>
            <w:r>
              <w:rPr>
                <w:rFonts w:hint="eastAsia" w:ascii="华文仿宋" w:hAnsi="华文仿宋" w:eastAsia="华文仿宋" w:cs="华文仿宋"/>
                <w:sz w:val="22"/>
                <w:szCs w:val="28"/>
                <w:vertAlign w:val="baseline"/>
              </w:rPr>
              <w:t>9月下属企业审计服务</w:t>
            </w:r>
          </w:p>
        </w:tc>
        <w:tc>
          <w:tcPr>
            <w:tcW w:w="4981" w:type="dxa"/>
          </w:tcPr>
          <w:p w14:paraId="17545096">
            <w:pPr>
              <w:rPr>
                <w:rFonts w:hint="eastAsia" w:ascii="华文仿宋" w:hAnsi="华文仿宋" w:eastAsia="华文仿宋" w:cs="华文仿宋"/>
                <w:sz w:val="22"/>
                <w:szCs w:val="28"/>
                <w:vertAlign w:val="baseline"/>
                <w:lang w:eastAsia="zh-CN"/>
              </w:rPr>
            </w:pPr>
            <w:r>
              <w:rPr>
                <w:rFonts w:hint="eastAsia" w:ascii="华文仿宋" w:hAnsi="华文仿宋" w:eastAsia="华文仿宋" w:cs="华文仿宋"/>
                <w:sz w:val="22"/>
                <w:szCs w:val="28"/>
                <w:vertAlign w:val="baseline"/>
                <w:lang w:eastAsia="zh-CN"/>
              </w:rPr>
              <w:t>小写金额：</w:t>
            </w:r>
          </w:p>
          <w:p w14:paraId="5BBC1703">
            <w:pPr>
              <w:rPr>
                <w:rFonts w:hint="eastAsia" w:ascii="华文仿宋" w:hAnsi="华文仿宋" w:eastAsia="华文仿宋" w:cs="华文仿宋"/>
                <w:vertAlign w:val="baseline"/>
                <w:lang w:eastAsia="zh-CN"/>
              </w:rPr>
            </w:pPr>
            <w:r>
              <w:rPr>
                <w:rFonts w:hint="eastAsia" w:ascii="华文仿宋" w:hAnsi="华文仿宋" w:eastAsia="华文仿宋" w:cs="华文仿宋"/>
                <w:sz w:val="22"/>
                <w:szCs w:val="28"/>
                <w:vertAlign w:val="baseline"/>
                <w:lang w:eastAsia="zh-CN"/>
              </w:rPr>
              <w:t>大写金额：</w:t>
            </w:r>
          </w:p>
        </w:tc>
      </w:tr>
    </w:tbl>
    <w:p w14:paraId="0537CAF2">
      <w:pPr>
        <w:rPr>
          <w:rFonts w:hint="eastAsia" w:ascii="华文仿宋" w:hAnsi="华文仿宋" w:eastAsia="华文仿宋" w:cs="华文仿宋"/>
        </w:rPr>
      </w:pPr>
    </w:p>
    <w:p w14:paraId="772CDA3A"/>
    <w:p w14:paraId="770C4CF1">
      <w:pPr>
        <w:pStyle w:val="28"/>
        <w:rPr>
          <w:rFonts w:ascii="仿宋" w:hAnsi="仿宋" w:eastAsia="仿宋" w:cs="仿宋"/>
          <w:color w:val="000000"/>
          <w:sz w:val="21"/>
          <w:szCs w:val="21"/>
        </w:rPr>
      </w:pPr>
      <w:r>
        <w:rPr>
          <w:rFonts w:hint="eastAsia" w:ascii="仿宋" w:hAnsi="仿宋" w:eastAsia="仿宋" w:cs="仿宋"/>
          <w:color w:val="000000"/>
          <w:sz w:val="21"/>
          <w:szCs w:val="21"/>
        </w:rPr>
        <w:t>注：</w:t>
      </w:r>
    </w:p>
    <w:p w14:paraId="57D7F777">
      <w:pPr>
        <w:pStyle w:val="28"/>
        <w:rPr>
          <w:rFonts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4C526A17">
      <w:pPr>
        <w:pStyle w:val="28"/>
        <w:rPr>
          <w:rFonts w:ascii="仿宋" w:hAnsi="仿宋" w:eastAsia="仿宋" w:cs="仿宋"/>
          <w:sz w:val="21"/>
          <w:szCs w:val="21"/>
        </w:rPr>
      </w:pPr>
      <w:r>
        <w:rPr>
          <w:rFonts w:hint="eastAsia" w:ascii="仿宋" w:hAnsi="仿宋" w:eastAsia="仿宋" w:cs="仿宋"/>
          <w:sz w:val="21"/>
          <w:szCs w:val="21"/>
        </w:rPr>
        <w:t>2、报价应为响应人完成本项目全部内容所需费用的含税价（包括但不限于人工、保险、伴随服务、拟投入工具及材料、各类税费以及采购合同包含的所有风险、责任等各项应有费用）。</w:t>
      </w:r>
    </w:p>
    <w:p w14:paraId="126F76D4">
      <w:pPr>
        <w:pStyle w:val="28"/>
        <w:rPr>
          <w:rFonts w:ascii="仿宋" w:hAnsi="仿宋" w:eastAsia="仿宋" w:cs="仿宋"/>
        </w:rPr>
      </w:pPr>
      <w:r>
        <w:rPr>
          <w:rFonts w:hint="eastAsia" w:ascii="仿宋" w:hAnsi="仿宋" w:eastAsia="仿宋" w:cs="仿宋"/>
          <w:sz w:val="21"/>
          <w:szCs w:val="21"/>
          <w:lang w:val="en-US" w:eastAsia="zh-CN"/>
        </w:rPr>
        <w:t>3</w:t>
      </w:r>
      <w:r>
        <w:rPr>
          <w:rFonts w:hint="eastAsia" w:ascii="仿宋" w:hAnsi="仿宋" w:eastAsia="仿宋" w:cs="仿宋"/>
          <w:sz w:val="21"/>
          <w:szCs w:val="21"/>
        </w:rPr>
        <w:t>、此表是响应文件的必要组成文件。</w:t>
      </w:r>
    </w:p>
    <w:p w14:paraId="0AF64FB6">
      <w:pPr>
        <w:pStyle w:val="28"/>
        <w:ind w:firstLine="400"/>
        <w:rPr>
          <w:rFonts w:ascii="仿宋" w:hAnsi="仿宋" w:eastAsia="仿宋" w:cs="仿宋"/>
          <w:color w:val="000000"/>
        </w:rPr>
      </w:pPr>
    </w:p>
    <w:p w14:paraId="221D5567">
      <w:pPr>
        <w:pStyle w:val="28"/>
        <w:ind w:firstLine="400"/>
        <w:rPr>
          <w:rFonts w:ascii="仿宋" w:hAnsi="仿宋" w:eastAsia="仿宋" w:cs="仿宋"/>
          <w:color w:val="000000"/>
        </w:rPr>
      </w:pPr>
    </w:p>
    <w:p w14:paraId="19A30768">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53BB3725">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5E4D7E1">
      <w:pPr>
        <w:spacing w:line="360" w:lineRule="auto"/>
        <w:jc w:val="center"/>
        <w:rPr>
          <w:rFonts w:ascii="仿宋" w:hAnsi="仿宋" w:eastAsia="仿宋" w:cs="仿宋"/>
          <w:b/>
          <w:bCs/>
          <w:color w:val="000000"/>
          <w:kern w:val="0"/>
          <w:sz w:val="32"/>
          <w:szCs w:val="32"/>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8163208">
      <w:pPr>
        <w:jc w:val="center"/>
        <w:rPr>
          <w:rFonts w:ascii="方正小标宋简体" w:hAnsi="方正小标宋简体" w:eastAsia="方正小标宋简体" w:cs="方正小标宋简体"/>
          <w:b/>
          <w:sz w:val="44"/>
          <w:szCs w:val="44"/>
        </w:rPr>
      </w:pPr>
    </w:p>
    <w:p w14:paraId="307EA0BA">
      <w:pPr>
        <w:jc w:val="center"/>
        <w:rPr>
          <w:rFonts w:ascii="方正小标宋简体" w:hAnsi="方正小标宋简体" w:eastAsia="方正小标宋简体" w:cs="方正小标宋简体"/>
          <w:b/>
          <w:sz w:val="44"/>
          <w:szCs w:val="44"/>
        </w:rPr>
      </w:pPr>
    </w:p>
    <w:p w14:paraId="254520FA">
      <w:pPr>
        <w:jc w:val="center"/>
        <w:rPr>
          <w:rFonts w:ascii="方正小标宋简体" w:hAnsi="方正小标宋简体" w:eastAsia="方正小标宋简体" w:cs="方正小标宋简体"/>
          <w:b/>
          <w:sz w:val="44"/>
          <w:szCs w:val="44"/>
        </w:rPr>
      </w:pPr>
    </w:p>
    <w:p w14:paraId="322249EF">
      <w:pPr>
        <w:jc w:val="center"/>
        <w:rPr>
          <w:rFonts w:ascii="方正小标宋简体" w:hAnsi="方正小标宋简体" w:eastAsia="方正小标宋简体" w:cs="方正小标宋简体"/>
          <w:b/>
          <w:sz w:val="44"/>
          <w:szCs w:val="44"/>
        </w:rPr>
      </w:pPr>
    </w:p>
    <w:p w14:paraId="123927E4">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二次报价响应表</w:t>
      </w:r>
    </w:p>
    <w:p w14:paraId="089446DB">
      <w:pPr>
        <w:jc w:val="center"/>
        <w:rPr>
          <w:rFonts w:ascii="仿宋" w:hAnsi="仿宋" w:eastAsia="仿宋" w:cs="仿宋"/>
          <w:b/>
          <w:sz w:val="30"/>
          <w:szCs w:val="30"/>
        </w:rPr>
      </w:pPr>
      <w:r>
        <w:rPr>
          <w:rFonts w:hint="eastAsia" w:ascii="仿宋" w:hAnsi="仿宋" w:eastAsia="仿宋" w:cs="仿宋"/>
          <w:b/>
          <w:sz w:val="30"/>
          <w:szCs w:val="30"/>
        </w:rPr>
        <w:t>（此表现场磋商后再交）</w:t>
      </w:r>
    </w:p>
    <w:p w14:paraId="4DC6A649">
      <w:pPr>
        <w:pStyle w:val="28"/>
        <w:ind w:firstLine="400"/>
      </w:pPr>
    </w:p>
    <w:p w14:paraId="1397D3B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项目名称：中山大学孙逸仙纪念医院风险评估与内部控制评价咨询服务、下属企业审计服务项目</w:t>
      </w:r>
    </w:p>
    <w:p w14:paraId="5985E352">
      <w:pPr>
        <w:keepNext w:val="0"/>
        <w:keepLines w:val="0"/>
        <w:pageBreakBefore w:val="0"/>
        <w:widowControl w:val="0"/>
        <w:tabs>
          <w:tab w:val="left" w:pos="8364"/>
        </w:tabs>
        <w:kinsoku/>
        <w:wordWrap/>
        <w:overflowPunct/>
        <w:topLinePunct w:val="0"/>
        <w:autoSpaceDE/>
        <w:autoSpaceDN/>
        <w:bidi w:val="0"/>
        <w:adjustRightInd/>
        <w:snapToGrid w:val="0"/>
        <w:spacing w:line="360" w:lineRule="auto"/>
        <w:ind w:right="-58"/>
        <w:textAlignment w:val="auto"/>
      </w:pPr>
      <w:r>
        <w:rPr>
          <w:rFonts w:hint="eastAsia" w:ascii="华文仿宋" w:hAnsi="华文仿宋" w:eastAsia="华文仿宋" w:cs="华文仿宋"/>
          <w:sz w:val="28"/>
          <w:szCs w:val="28"/>
        </w:rPr>
        <w:t>供应商名称：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434D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vAlign w:val="center"/>
          </w:tcPr>
          <w:p w14:paraId="52C2D68F">
            <w:pPr>
              <w:jc w:val="center"/>
              <w:rPr>
                <w:rFonts w:hint="eastAsia" w:ascii="华文仿宋" w:hAnsi="华文仿宋" w:eastAsia="华文仿宋" w:cs="华文仿宋"/>
                <w:b/>
                <w:bCs/>
                <w:sz w:val="24"/>
                <w:szCs w:val="32"/>
                <w:vertAlign w:val="baseline"/>
                <w:lang w:eastAsia="zh-CN"/>
              </w:rPr>
            </w:pPr>
            <w:r>
              <w:rPr>
                <w:rFonts w:hint="eastAsia" w:ascii="华文仿宋" w:hAnsi="华文仿宋" w:eastAsia="华文仿宋" w:cs="华文仿宋"/>
                <w:b/>
                <w:bCs/>
                <w:sz w:val="24"/>
                <w:szCs w:val="32"/>
                <w:vertAlign w:val="baseline"/>
                <w:lang w:eastAsia="zh-CN"/>
              </w:rPr>
              <w:t>采购服务内容</w:t>
            </w:r>
          </w:p>
        </w:tc>
        <w:tc>
          <w:tcPr>
            <w:tcW w:w="4981" w:type="dxa"/>
            <w:vAlign w:val="center"/>
          </w:tcPr>
          <w:p w14:paraId="22747AEC">
            <w:pPr>
              <w:jc w:val="center"/>
              <w:rPr>
                <w:rFonts w:hint="eastAsia" w:ascii="华文仿宋" w:hAnsi="华文仿宋" w:eastAsia="华文仿宋" w:cs="华文仿宋"/>
                <w:b/>
                <w:bCs/>
                <w:sz w:val="24"/>
                <w:szCs w:val="32"/>
                <w:vertAlign w:val="baseline"/>
                <w:lang w:eastAsia="zh-CN"/>
              </w:rPr>
            </w:pPr>
            <w:r>
              <w:rPr>
                <w:rFonts w:hint="eastAsia" w:ascii="华文仿宋" w:hAnsi="华文仿宋" w:eastAsia="华文仿宋" w:cs="华文仿宋"/>
                <w:b/>
                <w:bCs/>
                <w:sz w:val="24"/>
                <w:szCs w:val="32"/>
                <w:vertAlign w:val="baseline"/>
                <w:lang w:eastAsia="zh-CN"/>
              </w:rPr>
              <w:t>报价（元）</w:t>
            </w:r>
          </w:p>
        </w:tc>
      </w:tr>
      <w:tr w14:paraId="4DD4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6FC5B29C">
            <w:pPr>
              <w:rPr>
                <w:rFonts w:hint="eastAsia" w:ascii="华文仿宋" w:hAnsi="华文仿宋" w:eastAsia="华文仿宋" w:cs="华文仿宋"/>
                <w:vertAlign w:val="baseline"/>
              </w:rPr>
            </w:pPr>
            <w:r>
              <w:rPr>
                <w:rFonts w:hint="eastAsia" w:ascii="华文仿宋" w:hAnsi="华文仿宋" w:eastAsia="华文仿宋" w:cs="华文仿宋"/>
                <w:sz w:val="22"/>
                <w:szCs w:val="28"/>
                <w:vertAlign w:val="baseline"/>
              </w:rPr>
              <w:t>2024年1-9月</w:t>
            </w:r>
            <w:r>
              <w:rPr>
                <w:rFonts w:hint="eastAsia" w:ascii="华文仿宋" w:hAnsi="华文仿宋" w:eastAsia="华文仿宋" w:cs="华文仿宋"/>
                <w:sz w:val="22"/>
                <w:szCs w:val="28"/>
                <w:vertAlign w:val="baseline"/>
                <w:lang w:eastAsia="zh-CN"/>
              </w:rPr>
              <w:t>医院</w:t>
            </w:r>
            <w:r>
              <w:rPr>
                <w:rFonts w:hint="eastAsia" w:ascii="华文仿宋" w:hAnsi="华文仿宋" w:eastAsia="华文仿宋" w:cs="华文仿宋"/>
                <w:sz w:val="22"/>
                <w:szCs w:val="28"/>
                <w:vertAlign w:val="baseline"/>
              </w:rPr>
              <w:t>风险评估与内部控制评价服务；2023</w:t>
            </w:r>
            <w:r>
              <w:rPr>
                <w:rFonts w:hint="eastAsia" w:ascii="华文仿宋" w:hAnsi="华文仿宋" w:eastAsia="华文仿宋" w:cs="华文仿宋"/>
                <w:sz w:val="22"/>
                <w:szCs w:val="28"/>
                <w:vertAlign w:val="baseline"/>
                <w:lang w:eastAsia="zh-CN"/>
              </w:rPr>
              <w:t>年</w:t>
            </w:r>
            <w:r>
              <w:rPr>
                <w:rFonts w:hint="eastAsia" w:ascii="华文仿宋" w:hAnsi="华文仿宋" w:eastAsia="华文仿宋" w:cs="华文仿宋"/>
                <w:sz w:val="22"/>
                <w:szCs w:val="28"/>
                <w:vertAlign w:val="baseline"/>
                <w:lang w:val="en-US" w:eastAsia="zh-CN"/>
              </w:rPr>
              <w:t>1月-2024年</w:t>
            </w:r>
            <w:r>
              <w:rPr>
                <w:rFonts w:hint="eastAsia" w:ascii="华文仿宋" w:hAnsi="华文仿宋" w:eastAsia="华文仿宋" w:cs="华文仿宋"/>
                <w:sz w:val="22"/>
                <w:szCs w:val="28"/>
                <w:vertAlign w:val="baseline"/>
              </w:rPr>
              <w:t>9月下属企业审计服务</w:t>
            </w:r>
          </w:p>
        </w:tc>
        <w:tc>
          <w:tcPr>
            <w:tcW w:w="4981" w:type="dxa"/>
          </w:tcPr>
          <w:p w14:paraId="51E1C4E6">
            <w:pPr>
              <w:rPr>
                <w:rFonts w:hint="eastAsia" w:ascii="华文仿宋" w:hAnsi="华文仿宋" w:eastAsia="华文仿宋" w:cs="华文仿宋"/>
                <w:sz w:val="22"/>
                <w:szCs w:val="28"/>
                <w:vertAlign w:val="baseline"/>
                <w:lang w:eastAsia="zh-CN"/>
              </w:rPr>
            </w:pPr>
            <w:r>
              <w:rPr>
                <w:rFonts w:hint="eastAsia" w:ascii="华文仿宋" w:hAnsi="华文仿宋" w:eastAsia="华文仿宋" w:cs="华文仿宋"/>
                <w:sz w:val="22"/>
                <w:szCs w:val="28"/>
                <w:vertAlign w:val="baseline"/>
                <w:lang w:eastAsia="zh-CN"/>
              </w:rPr>
              <w:t>小写金额：</w:t>
            </w:r>
          </w:p>
          <w:p w14:paraId="2EE077C4">
            <w:pPr>
              <w:rPr>
                <w:rFonts w:hint="eastAsia" w:ascii="华文仿宋" w:hAnsi="华文仿宋" w:eastAsia="华文仿宋" w:cs="华文仿宋"/>
                <w:vertAlign w:val="baseline"/>
              </w:rPr>
            </w:pPr>
            <w:r>
              <w:rPr>
                <w:rFonts w:hint="eastAsia" w:ascii="华文仿宋" w:hAnsi="华文仿宋" w:eastAsia="华文仿宋" w:cs="华文仿宋"/>
                <w:sz w:val="22"/>
                <w:szCs w:val="28"/>
                <w:vertAlign w:val="baseline"/>
                <w:lang w:eastAsia="zh-CN"/>
              </w:rPr>
              <w:t>大写金额：</w:t>
            </w:r>
          </w:p>
        </w:tc>
      </w:tr>
    </w:tbl>
    <w:p w14:paraId="6D9ED363">
      <w:pPr>
        <w:pStyle w:val="28"/>
        <w:rPr>
          <w:rFonts w:ascii="仿宋" w:hAnsi="仿宋" w:eastAsia="仿宋" w:cs="仿宋"/>
          <w:color w:val="000000"/>
          <w:sz w:val="21"/>
          <w:szCs w:val="21"/>
        </w:rPr>
      </w:pPr>
    </w:p>
    <w:p w14:paraId="3DD0BABB">
      <w:pPr>
        <w:pStyle w:val="28"/>
        <w:rPr>
          <w:rFonts w:ascii="仿宋" w:hAnsi="仿宋" w:eastAsia="仿宋" w:cs="仿宋"/>
          <w:color w:val="000000"/>
          <w:sz w:val="21"/>
          <w:szCs w:val="21"/>
        </w:rPr>
      </w:pPr>
    </w:p>
    <w:p w14:paraId="281E8543">
      <w:pPr>
        <w:pStyle w:val="28"/>
        <w:rPr>
          <w:rFonts w:ascii="仿宋" w:hAnsi="仿宋" w:eastAsia="仿宋" w:cs="仿宋"/>
          <w:color w:val="000000"/>
          <w:sz w:val="21"/>
          <w:szCs w:val="21"/>
        </w:rPr>
      </w:pPr>
      <w:r>
        <w:rPr>
          <w:rFonts w:hint="eastAsia" w:ascii="仿宋" w:hAnsi="仿宋" w:eastAsia="仿宋" w:cs="仿宋"/>
          <w:color w:val="000000"/>
          <w:sz w:val="21"/>
          <w:szCs w:val="21"/>
        </w:rPr>
        <w:t>注：</w:t>
      </w:r>
    </w:p>
    <w:p w14:paraId="2D5B802B">
      <w:pPr>
        <w:pStyle w:val="28"/>
        <w:rPr>
          <w:rFonts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3CD1B5AC">
      <w:pPr>
        <w:pStyle w:val="28"/>
        <w:rPr>
          <w:rFonts w:ascii="仿宋" w:hAnsi="仿宋" w:eastAsia="仿宋" w:cs="仿宋"/>
          <w:sz w:val="21"/>
          <w:szCs w:val="21"/>
        </w:rPr>
      </w:pPr>
      <w:r>
        <w:rPr>
          <w:rFonts w:hint="eastAsia" w:ascii="仿宋" w:hAnsi="仿宋" w:eastAsia="仿宋" w:cs="仿宋"/>
          <w:sz w:val="21"/>
          <w:szCs w:val="21"/>
        </w:rPr>
        <w:t>2、报价应为响应人完成本项目全部内容所需费用的含税价（包括但不限于人工、保险、伴随服务、拟投入工具及材料、各类税费以及采购合同包含的所有风险、责任等各项应有费用）。</w:t>
      </w:r>
    </w:p>
    <w:p w14:paraId="18595CE9">
      <w:pPr>
        <w:pStyle w:val="28"/>
        <w:ind w:firstLine="422"/>
        <w:rPr>
          <w:rFonts w:ascii="仿宋" w:hAnsi="仿宋" w:eastAsia="仿宋" w:cs="仿宋"/>
          <w:b/>
          <w:bCs/>
          <w:color w:val="FF0000"/>
          <w:highlight w:val="none"/>
        </w:rPr>
      </w:pPr>
      <w:r>
        <w:rPr>
          <w:rFonts w:hint="eastAsia" w:ascii="仿宋" w:hAnsi="仿宋" w:eastAsia="仿宋" w:cs="仿宋"/>
          <w:b/>
          <w:bCs/>
          <w:color w:val="FF0000"/>
          <w:sz w:val="21"/>
          <w:szCs w:val="21"/>
          <w:highlight w:val="none"/>
          <w:lang w:val="en-US" w:eastAsia="zh-CN"/>
        </w:rPr>
        <w:t>3</w:t>
      </w:r>
      <w:r>
        <w:rPr>
          <w:rFonts w:hint="eastAsia" w:ascii="仿宋" w:hAnsi="仿宋" w:eastAsia="仿宋" w:cs="仿宋"/>
          <w:b/>
          <w:bCs/>
          <w:color w:val="FF0000"/>
          <w:sz w:val="21"/>
          <w:szCs w:val="21"/>
          <w:highlight w:val="none"/>
        </w:rPr>
        <w:t>、此表无需密封在响应文件中，可准备盖好公章的空白表格，在磋商评审当天提交。</w:t>
      </w:r>
    </w:p>
    <w:p w14:paraId="7C390372">
      <w:pPr>
        <w:pStyle w:val="28"/>
        <w:ind w:firstLine="400"/>
        <w:rPr>
          <w:rFonts w:ascii="仿宋" w:hAnsi="仿宋" w:eastAsia="仿宋" w:cs="仿宋"/>
          <w:color w:val="000000"/>
        </w:rPr>
      </w:pPr>
    </w:p>
    <w:p w14:paraId="0247AAC3">
      <w:pPr>
        <w:spacing w:line="360" w:lineRule="auto"/>
        <w:ind w:firstLine="3600" w:firstLineChars="1500"/>
        <w:rPr>
          <w:rFonts w:ascii="仿宋" w:hAnsi="仿宋" w:eastAsia="仿宋" w:cs="仿宋"/>
          <w:color w:val="000000"/>
          <w:sz w:val="24"/>
        </w:rPr>
      </w:pPr>
    </w:p>
    <w:p w14:paraId="233E8E6F">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1C5243B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59779630">
      <w:pPr>
        <w:spacing w:line="360" w:lineRule="auto"/>
        <w:jc w:val="center"/>
        <w:rPr>
          <w:rFonts w:ascii="仿宋" w:hAnsi="仿宋" w:eastAsia="仿宋" w:cs="仿宋"/>
          <w:b/>
          <w:bCs/>
          <w:color w:val="000000"/>
          <w:kern w:val="0"/>
          <w:sz w:val="32"/>
          <w:szCs w:val="32"/>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3FEDC910">
      <w:pPr>
        <w:pStyle w:val="27"/>
        <w:rPr>
          <w:rFonts w:ascii="微软雅黑" w:hAnsi="微软雅黑" w:eastAsia="微软雅黑" w:cs="微软雅黑"/>
          <w:szCs w:val="24"/>
        </w:rPr>
      </w:pPr>
    </w:p>
    <w:p w14:paraId="72441EBD">
      <w:pPr>
        <w:pStyle w:val="3"/>
        <w:keepNext/>
        <w:keepLines/>
        <w:pageBreakBefore/>
        <w:widowControl w:val="0"/>
        <w:kinsoku/>
        <w:wordWrap/>
        <w:overflowPunct/>
        <w:topLinePunct w:val="0"/>
        <w:autoSpaceDE/>
        <w:autoSpaceDN/>
        <w:bidi w:val="0"/>
        <w:adjustRightInd w:val="0"/>
        <w:snapToGrid w:val="0"/>
        <w:spacing w:before="156" w:beforeLines="50" w:after="0" w:line="240" w:lineRule="auto"/>
        <w:ind w:firstLine="0" w:firstLineChars="0"/>
        <w:jc w:val="center"/>
        <w:textAlignment w:val="auto"/>
        <w:rPr>
          <w:color w:val="000000"/>
          <w:szCs w:val="40"/>
        </w:rPr>
      </w:pPr>
      <w:r>
        <w:rPr>
          <w:rFonts w:hint="eastAsia" w:ascii="黑体" w:hAnsi="黑体" w:cs="黑体"/>
          <w:color w:val="000000"/>
          <w:sz w:val="36"/>
          <w:szCs w:val="36"/>
        </w:rPr>
        <w:t>二、资格审查</w:t>
      </w:r>
    </w:p>
    <w:p w14:paraId="7CDCE4E0">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076CC7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2E8ABB30">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7D6B5C73">
            <w:pPr>
              <w:ind w:firstLine="18" w:firstLineChars="9"/>
              <w:jc w:val="center"/>
              <w:rPr>
                <w:rFonts w:ascii="仿宋" w:hAnsi="仿宋" w:eastAsia="仿宋" w:cs="仿宋"/>
                <w:bCs/>
                <w:sz w:val="22"/>
                <w:szCs w:val="22"/>
              </w:rPr>
            </w:pPr>
            <w:r>
              <w:rPr>
                <w:rFonts w:hint="eastAsia" w:ascii="仿宋" w:hAnsi="仿宋" w:eastAsia="仿宋" w:cs="仿宋"/>
                <w:bCs/>
                <w:szCs w:val="21"/>
              </w:rPr>
              <w:t>磋商文件要求</w:t>
            </w:r>
          </w:p>
        </w:tc>
        <w:tc>
          <w:tcPr>
            <w:tcW w:w="1515" w:type="dxa"/>
            <w:vAlign w:val="center"/>
          </w:tcPr>
          <w:p w14:paraId="35A42526">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46CA172E">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66AB51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469C7385">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14:paraId="02958500">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14:paraId="6AFF6997">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14:paraId="327630AB">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14:paraId="3F22E1EE">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14:paraId="7BF93902">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49B3E590">
            <w:pPr>
              <w:ind w:left="36" w:leftChars="17"/>
              <w:jc w:val="center"/>
              <w:rPr>
                <w:rFonts w:ascii="仿宋" w:hAnsi="仿宋" w:eastAsia="仿宋" w:cs="仿宋"/>
                <w:szCs w:val="21"/>
              </w:rPr>
            </w:pPr>
            <w:r>
              <w:rPr>
                <w:rFonts w:hint="eastAsia" w:ascii="仿宋" w:hAnsi="仿宋" w:eastAsia="仿宋" w:cs="仿宋"/>
                <w:szCs w:val="21"/>
              </w:rPr>
              <w:t>□通过</w:t>
            </w:r>
          </w:p>
          <w:p w14:paraId="000CF0EE">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2B7D162">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50A9B6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956683F">
            <w:pPr>
              <w:jc w:val="center"/>
              <w:rPr>
                <w:rFonts w:ascii="仿宋" w:hAnsi="仿宋" w:eastAsia="仿宋" w:cs="仿宋"/>
                <w:bCs/>
                <w:szCs w:val="21"/>
              </w:rPr>
            </w:pPr>
          </w:p>
        </w:tc>
        <w:tc>
          <w:tcPr>
            <w:tcW w:w="5834" w:type="dxa"/>
            <w:vAlign w:val="center"/>
          </w:tcPr>
          <w:p w14:paraId="4E42B0BC">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具备国家行业主管部门颁发的会计师事务所执业证书</w:t>
            </w:r>
            <w:r>
              <w:rPr>
                <w:rFonts w:hint="eastAsia" w:ascii="仿宋" w:hAnsi="仿宋" w:eastAsia="仿宋" w:cs="仿宋"/>
                <w:szCs w:val="21"/>
                <w:lang w:eastAsia="zh-CN"/>
              </w:rPr>
              <w:t>，</w:t>
            </w:r>
            <w:r>
              <w:rPr>
                <w:rFonts w:hint="eastAsia" w:ascii="仿宋" w:hAnsi="仿宋" w:eastAsia="仿宋" w:cs="仿宋"/>
                <w:szCs w:val="21"/>
              </w:rPr>
              <w:t>项目负责人具备注册会计师资质。（提供证书复印件、2024年6月（含）以来任意连续三个月由响应人为项目负责人缴纳的社保证明资料并加盖公章）</w:t>
            </w:r>
          </w:p>
        </w:tc>
        <w:tc>
          <w:tcPr>
            <w:tcW w:w="1515" w:type="dxa"/>
            <w:vAlign w:val="center"/>
          </w:tcPr>
          <w:p w14:paraId="73DF7832">
            <w:pPr>
              <w:ind w:left="36" w:leftChars="17"/>
              <w:jc w:val="center"/>
              <w:rPr>
                <w:rFonts w:ascii="仿宋" w:hAnsi="仿宋" w:eastAsia="仿宋" w:cs="仿宋"/>
                <w:szCs w:val="21"/>
              </w:rPr>
            </w:pPr>
            <w:r>
              <w:rPr>
                <w:rFonts w:hint="eastAsia" w:ascii="仿宋" w:hAnsi="仿宋" w:eastAsia="仿宋" w:cs="仿宋"/>
                <w:szCs w:val="21"/>
              </w:rPr>
              <w:t>□通过</w:t>
            </w:r>
          </w:p>
          <w:p w14:paraId="50AD302A">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F5FF7C3">
            <w:pPr>
              <w:jc w:val="center"/>
              <w:rPr>
                <w:rFonts w:hint="eastAsia" w:ascii="仿宋" w:hAnsi="仿宋" w:eastAsia="仿宋" w:cs="仿宋"/>
                <w:szCs w:val="21"/>
              </w:rPr>
            </w:pPr>
            <w:r>
              <w:rPr>
                <w:rFonts w:hint="eastAsia" w:ascii="仿宋" w:hAnsi="仿宋" w:eastAsia="仿宋" w:cs="仿宋"/>
                <w:szCs w:val="21"/>
              </w:rPr>
              <w:t>见响应文件第（）页</w:t>
            </w:r>
          </w:p>
        </w:tc>
      </w:tr>
      <w:tr w14:paraId="09E7E8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FDAA19B">
            <w:pPr>
              <w:jc w:val="center"/>
              <w:rPr>
                <w:rFonts w:ascii="仿宋" w:hAnsi="仿宋" w:eastAsia="仿宋" w:cs="仿宋"/>
                <w:bCs/>
                <w:szCs w:val="21"/>
              </w:rPr>
            </w:pPr>
          </w:p>
        </w:tc>
        <w:tc>
          <w:tcPr>
            <w:tcW w:w="5834" w:type="dxa"/>
            <w:vAlign w:val="center"/>
          </w:tcPr>
          <w:p w14:paraId="1466C063">
            <w:pPr>
              <w:adjustRightInd w:val="0"/>
              <w:snapToGrid w:val="0"/>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747574FD">
            <w:pPr>
              <w:ind w:left="36" w:leftChars="17"/>
              <w:jc w:val="center"/>
              <w:rPr>
                <w:rFonts w:ascii="仿宋" w:hAnsi="仿宋" w:eastAsia="仿宋" w:cs="仿宋"/>
                <w:szCs w:val="21"/>
              </w:rPr>
            </w:pPr>
            <w:r>
              <w:rPr>
                <w:rFonts w:hint="eastAsia" w:ascii="仿宋" w:hAnsi="仿宋" w:eastAsia="仿宋" w:cs="仿宋"/>
                <w:szCs w:val="21"/>
              </w:rPr>
              <w:t>□通过</w:t>
            </w:r>
          </w:p>
          <w:p w14:paraId="140058C2">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466166E0">
            <w:pPr>
              <w:jc w:val="center"/>
              <w:rPr>
                <w:rFonts w:ascii="仿宋" w:hAnsi="仿宋" w:eastAsia="仿宋" w:cs="仿宋"/>
                <w:szCs w:val="21"/>
              </w:rPr>
            </w:pPr>
            <w:r>
              <w:rPr>
                <w:rFonts w:hint="eastAsia" w:ascii="仿宋" w:hAnsi="仿宋" w:eastAsia="仿宋" w:cs="仿宋"/>
                <w:szCs w:val="21"/>
              </w:rPr>
              <w:t>见响应文件第（）页</w:t>
            </w:r>
          </w:p>
        </w:tc>
      </w:tr>
      <w:tr w14:paraId="0C13AE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714B51A">
            <w:pPr>
              <w:jc w:val="center"/>
              <w:rPr>
                <w:rFonts w:ascii="仿宋" w:hAnsi="仿宋" w:eastAsia="仿宋" w:cs="仿宋"/>
                <w:bCs/>
                <w:szCs w:val="21"/>
              </w:rPr>
            </w:pPr>
          </w:p>
        </w:tc>
        <w:tc>
          <w:tcPr>
            <w:tcW w:w="5834" w:type="dxa"/>
            <w:vAlign w:val="center"/>
          </w:tcPr>
          <w:p w14:paraId="3943B739">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42A9A940">
            <w:pPr>
              <w:ind w:left="36" w:leftChars="17"/>
              <w:jc w:val="center"/>
              <w:rPr>
                <w:rFonts w:ascii="仿宋" w:hAnsi="仿宋" w:eastAsia="仿宋" w:cs="仿宋"/>
                <w:szCs w:val="21"/>
              </w:rPr>
            </w:pPr>
            <w:r>
              <w:rPr>
                <w:rFonts w:hint="eastAsia" w:ascii="仿宋" w:hAnsi="仿宋" w:eastAsia="仿宋" w:cs="仿宋"/>
                <w:szCs w:val="21"/>
              </w:rPr>
              <w:t>□通过</w:t>
            </w:r>
          </w:p>
          <w:p w14:paraId="0A9C2DA9">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D61212B">
            <w:pPr>
              <w:jc w:val="center"/>
              <w:rPr>
                <w:rFonts w:ascii="仿宋" w:hAnsi="仿宋" w:eastAsia="仿宋" w:cs="仿宋"/>
                <w:szCs w:val="21"/>
              </w:rPr>
            </w:pPr>
            <w:r>
              <w:rPr>
                <w:rFonts w:hint="eastAsia" w:ascii="仿宋" w:hAnsi="仿宋" w:eastAsia="仿宋" w:cs="仿宋"/>
                <w:szCs w:val="21"/>
              </w:rPr>
              <w:t>见响应文件第（）页</w:t>
            </w:r>
          </w:p>
        </w:tc>
      </w:tr>
      <w:tr w14:paraId="30571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9D49D50">
            <w:pPr>
              <w:jc w:val="center"/>
              <w:rPr>
                <w:rFonts w:ascii="仿宋" w:hAnsi="仿宋" w:eastAsia="仿宋" w:cs="仿宋"/>
                <w:bCs/>
                <w:szCs w:val="21"/>
              </w:rPr>
            </w:pPr>
          </w:p>
        </w:tc>
        <w:tc>
          <w:tcPr>
            <w:tcW w:w="5834" w:type="dxa"/>
            <w:vAlign w:val="center"/>
          </w:tcPr>
          <w:p w14:paraId="2FC2BA77">
            <w:pPr>
              <w:adjustRightInd w:val="0"/>
              <w:snapToGrid w:val="0"/>
              <w:ind w:right="78" w:rightChars="37"/>
              <w:jc w:val="left"/>
              <w:rPr>
                <w:rFonts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65FBBD2D">
            <w:pPr>
              <w:ind w:left="36" w:leftChars="17"/>
              <w:jc w:val="center"/>
              <w:rPr>
                <w:rFonts w:ascii="仿宋" w:hAnsi="仿宋" w:eastAsia="仿宋" w:cs="仿宋"/>
                <w:szCs w:val="21"/>
              </w:rPr>
            </w:pPr>
            <w:r>
              <w:rPr>
                <w:rFonts w:hint="eastAsia" w:ascii="仿宋" w:hAnsi="仿宋" w:eastAsia="仿宋" w:cs="仿宋"/>
                <w:szCs w:val="21"/>
              </w:rPr>
              <w:t>□通过</w:t>
            </w:r>
          </w:p>
          <w:p w14:paraId="225FDC74">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4E3CBFF0">
            <w:pPr>
              <w:jc w:val="center"/>
              <w:rPr>
                <w:rFonts w:ascii="仿宋" w:hAnsi="仿宋" w:eastAsia="仿宋" w:cs="仿宋"/>
                <w:sz w:val="20"/>
                <w:szCs w:val="20"/>
              </w:rPr>
            </w:pPr>
            <w:r>
              <w:rPr>
                <w:rFonts w:hint="eastAsia" w:ascii="仿宋" w:hAnsi="仿宋" w:eastAsia="仿宋" w:cs="仿宋"/>
                <w:szCs w:val="21"/>
              </w:rPr>
              <w:t>见响应文件第（）页</w:t>
            </w:r>
          </w:p>
        </w:tc>
      </w:tr>
      <w:tr w14:paraId="697DB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3846890">
            <w:pPr>
              <w:jc w:val="center"/>
              <w:rPr>
                <w:rFonts w:ascii="仿宋" w:hAnsi="仿宋" w:eastAsia="仿宋" w:cs="仿宋"/>
                <w:bCs/>
                <w:szCs w:val="21"/>
              </w:rPr>
            </w:pPr>
          </w:p>
        </w:tc>
        <w:tc>
          <w:tcPr>
            <w:tcW w:w="5834" w:type="dxa"/>
            <w:vAlign w:val="center"/>
          </w:tcPr>
          <w:p w14:paraId="3E03277A">
            <w:pPr>
              <w:adjustRightInd w:val="0"/>
              <w:snapToGrid w:val="0"/>
              <w:ind w:right="78" w:rightChars="37"/>
              <w:jc w:val="left"/>
              <w:rPr>
                <w:rFonts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14:paraId="6B40666F">
            <w:pPr>
              <w:ind w:left="36" w:leftChars="17"/>
              <w:jc w:val="center"/>
              <w:rPr>
                <w:rFonts w:ascii="仿宋" w:hAnsi="仿宋" w:eastAsia="仿宋" w:cs="仿宋"/>
                <w:szCs w:val="21"/>
              </w:rPr>
            </w:pPr>
            <w:r>
              <w:rPr>
                <w:rFonts w:hint="eastAsia" w:ascii="仿宋" w:hAnsi="仿宋" w:eastAsia="仿宋" w:cs="仿宋"/>
                <w:szCs w:val="21"/>
              </w:rPr>
              <w:t>□通过</w:t>
            </w:r>
          </w:p>
          <w:p w14:paraId="5E9E5982">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2814BE24">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3ABFBA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508A6680">
            <w:pPr>
              <w:jc w:val="center"/>
              <w:rPr>
                <w:rFonts w:ascii="仿宋" w:hAnsi="仿宋" w:eastAsia="仿宋" w:cs="仿宋"/>
                <w:szCs w:val="21"/>
              </w:rPr>
            </w:pPr>
          </w:p>
        </w:tc>
        <w:tc>
          <w:tcPr>
            <w:tcW w:w="5834" w:type="dxa"/>
            <w:vAlign w:val="center"/>
          </w:tcPr>
          <w:p w14:paraId="65CD5B9A">
            <w:pPr>
              <w:adjustRightInd w:val="0"/>
              <w:snapToGrid w:val="0"/>
              <w:ind w:right="78" w:rightChars="37"/>
              <w:jc w:val="left"/>
              <w:rPr>
                <w:rFonts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1A69ACEC">
            <w:pPr>
              <w:ind w:left="36" w:leftChars="17"/>
              <w:jc w:val="center"/>
              <w:rPr>
                <w:rFonts w:ascii="仿宋" w:hAnsi="仿宋" w:eastAsia="仿宋" w:cs="仿宋"/>
                <w:szCs w:val="21"/>
              </w:rPr>
            </w:pPr>
            <w:r>
              <w:rPr>
                <w:rFonts w:hint="eastAsia" w:ascii="仿宋" w:hAnsi="仿宋" w:eastAsia="仿宋" w:cs="仿宋"/>
                <w:szCs w:val="21"/>
              </w:rPr>
              <w:t>□通过</w:t>
            </w:r>
          </w:p>
          <w:p w14:paraId="70227A66">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14F8B03A">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3AC9E2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4F51407F">
            <w:pPr>
              <w:ind w:right="-178" w:rightChars="-85"/>
              <w:jc w:val="center"/>
              <w:rPr>
                <w:rFonts w:ascii="仿宋" w:hAnsi="仿宋" w:eastAsia="仿宋" w:cs="仿宋"/>
              </w:rPr>
            </w:pPr>
          </w:p>
        </w:tc>
        <w:tc>
          <w:tcPr>
            <w:tcW w:w="5834" w:type="dxa"/>
            <w:vAlign w:val="center"/>
          </w:tcPr>
          <w:p w14:paraId="1C8B07C6">
            <w:pPr>
              <w:adjustRightInd w:val="0"/>
              <w:snapToGrid w:val="0"/>
              <w:ind w:right="78" w:rightChars="37"/>
              <w:jc w:val="left"/>
              <w:rPr>
                <w:rFonts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396B280A">
            <w:pPr>
              <w:ind w:left="36" w:leftChars="17"/>
              <w:jc w:val="center"/>
              <w:rPr>
                <w:rFonts w:ascii="仿宋" w:hAnsi="仿宋" w:eastAsia="仿宋" w:cs="仿宋"/>
                <w:szCs w:val="21"/>
              </w:rPr>
            </w:pPr>
            <w:r>
              <w:rPr>
                <w:rFonts w:hint="eastAsia" w:ascii="仿宋" w:hAnsi="仿宋" w:eastAsia="仿宋" w:cs="仿宋"/>
                <w:szCs w:val="21"/>
              </w:rPr>
              <w:t>□通过</w:t>
            </w:r>
          </w:p>
          <w:p w14:paraId="38804AF3">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061DC767">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bl>
    <w:p w14:paraId="0F32BD6D">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14:paraId="0724C491">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7E20D99F">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6EEC43FD">
      <w:pPr>
        <w:pStyle w:val="28"/>
        <w:rPr>
          <w:rFonts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磋商文件时另外单独提供一份盖章签字版的承诺书。若未单独提供，可能影响对响应文件的评价，但不作为一票否决的条款。</w:t>
      </w:r>
    </w:p>
    <w:p w14:paraId="78FE2EF7">
      <w:pPr>
        <w:pStyle w:val="28"/>
        <w:rPr>
          <w:rFonts w:ascii="仿宋" w:hAnsi="仿宋" w:eastAsia="仿宋" w:cs="仿宋"/>
          <w:color w:val="000000"/>
          <w:szCs w:val="21"/>
        </w:rPr>
      </w:pPr>
      <w:r>
        <w:rPr>
          <w:rFonts w:hint="eastAsia" w:ascii="仿宋" w:hAnsi="仿宋" w:eastAsia="仿宋" w:cs="仿宋"/>
          <w:kern w:val="0"/>
          <w:sz w:val="21"/>
          <w:szCs w:val="22"/>
        </w:rPr>
        <w:t>4、本自查表不得擅自删改。</w:t>
      </w:r>
    </w:p>
    <w:p w14:paraId="679BE7D1">
      <w:pPr>
        <w:pStyle w:val="28"/>
        <w:ind w:firstLine="400"/>
        <w:rPr>
          <w:rFonts w:ascii="仿宋" w:hAnsi="仿宋" w:eastAsia="仿宋" w:cs="仿宋"/>
          <w:color w:val="000000"/>
          <w:szCs w:val="21"/>
        </w:rPr>
      </w:pPr>
    </w:p>
    <w:p w14:paraId="57474733">
      <w:pPr>
        <w:pStyle w:val="28"/>
        <w:ind w:firstLine="400"/>
        <w:rPr>
          <w:rFonts w:ascii="仿宋" w:hAnsi="仿宋" w:eastAsia="仿宋" w:cs="仿宋"/>
          <w:color w:val="000000"/>
          <w:szCs w:val="21"/>
        </w:rPr>
      </w:pPr>
    </w:p>
    <w:p w14:paraId="3AE3777B">
      <w:pPr>
        <w:autoSpaceDE w:val="0"/>
        <w:autoSpaceDN w:val="0"/>
        <w:adjustRightInd w:val="0"/>
        <w:ind w:firstLine="420" w:firstLineChars="200"/>
        <w:jc w:val="left"/>
        <w:rPr>
          <w:rFonts w:ascii="仿宋" w:hAnsi="仿宋" w:eastAsia="仿宋" w:cs="仿宋"/>
          <w:color w:val="000000"/>
          <w:szCs w:val="21"/>
        </w:rPr>
      </w:pPr>
    </w:p>
    <w:p w14:paraId="6D352B1A">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58450D34">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B7887B8">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30518DC2">
      <w:pPr>
        <w:pStyle w:val="28"/>
        <w:ind w:firstLine="400"/>
        <w:rPr>
          <w:rFonts w:ascii="仿宋_GB2312" w:hAnsi="华文仿宋" w:eastAsia="仿宋_GB2312" w:cs="华文仿宋"/>
          <w:bCs/>
          <w:color w:val="000000"/>
          <w:szCs w:val="21"/>
        </w:rPr>
      </w:pPr>
    </w:p>
    <w:p w14:paraId="316991BB">
      <w:pPr>
        <w:pStyle w:val="28"/>
        <w:ind w:firstLine="400"/>
        <w:rPr>
          <w:rFonts w:ascii="宋体" w:hAnsi="宋体" w:cs="宋体"/>
          <w:color w:val="000000"/>
          <w:szCs w:val="21"/>
        </w:rPr>
      </w:pPr>
    </w:p>
    <w:p w14:paraId="2EAA920E">
      <w:pPr>
        <w:pStyle w:val="28"/>
        <w:ind w:firstLine="400"/>
        <w:rPr>
          <w:rFonts w:ascii="仿宋_GB2312" w:hAnsi="华文仿宋" w:eastAsia="仿宋_GB2312" w:cs="华文仿宋"/>
          <w:bCs/>
          <w:color w:val="000000"/>
          <w:szCs w:val="21"/>
        </w:rPr>
      </w:pPr>
    </w:p>
    <w:p w14:paraId="56FFDA09">
      <w:pPr>
        <w:pStyle w:val="28"/>
        <w:ind w:firstLine="400"/>
        <w:rPr>
          <w:rFonts w:ascii="宋体" w:hAnsi="宋体" w:cs="宋体"/>
          <w:color w:val="000000"/>
          <w:szCs w:val="21"/>
        </w:rPr>
      </w:pPr>
    </w:p>
    <w:p w14:paraId="4A85E675">
      <w:pPr>
        <w:pStyle w:val="28"/>
        <w:ind w:firstLine="400"/>
        <w:rPr>
          <w:rFonts w:ascii="宋体" w:hAnsi="宋体" w:cs="宋体"/>
          <w:color w:val="000000"/>
          <w:szCs w:val="21"/>
        </w:rPr>
      </w:pPr>
    </w:p>
    <w:p w14:paraId="02F00092">
      <w:pPr>
        <w:pStyle w:val="28"/>
        <w:ind w:firstLine="400"/>
        <w:rPr>
          <w:rFonts w:ascii="宋体" w:hAnsi="宋体" w:cs="宋体"/>
          <w:color w:val="000000"/>
          <w:szCs w:val="21"/>
        </w:rPr>
      </w:pPr>
    </w:p>
    <w:p w14:paraId="7ED6716C">
      <w:pPr>
        <w:pStyle w:val="28"/>
        <w:ind w:firstLine="400"/>
        <w:rPr>
          <w:rFonts w:ascii="宋体" w:hAnsi="宋体" w:cs="宋体"/>
          <w:color w:val="000000"/>
          <w:szCs w:val="21"/>
        </w:rPr>
      </w:pPr>
    </w:p>
    <w:p w14:paraId="061F685F">
      <w:pPr>
        <w:pStyle w:val="28"/>
        <w:ind w:firstLine="400"/>
        <w:rPr>
          <w:rFonts w:ascii="宋体" w:hAnsi="宋体" w:cs="宋体"/>
          <w:color w:val="000000"/>
          <w:szCs w:val="21"/>
        </w:rPr>
      </w:pPr>
    </w:p>
    <w:p w14:paraId="5BEE4E2A">
      <w:pPr>
        <w:pStyle w:val="28"/>
        <w:ind w:firstLine="400"/>
        <w:rPr>
          <w:rFonts w:ascii="宋体" w:hAnsi="宋体" w:cs="宋体"/>
          <w:color w:val="000000"/>
          <w:szCs w:val="21"/>
        </w:rPr>
      </w:pPr>
    </w:p>
    <w:p w14:paraId="3C488D3A">
      <w:pPr>
        <w:pStyle w:val="28"/>
        <w:ind w:firstLine="400"/>
        <w:rPr>
          <w:rFonts w:ascii="宋体" w:hAnsi="宋体" w:cs="宋体"/>
          <w:color w:val="000000"/>
          <w:szCs w:val="21"/>
        </w:rPr>
      </w:pPr>
    </w:p>
    <w:p w14:paraId="270E8A8B">
      <w:pPr>
        <w:pStyle w:val="28"/>
        <w:ind w:firstLine="400"/>
        <w:rPr>
          <w:rFonts w:ascii="宋体" w:hAnsi="宋体" w:cs="宋体"/>
          <w:color w:val="000000"/>
          <w:szCs w:val="21"/>
        </w:rPr>
      </w:pPr>
    </w:p>
    <w:p w14:paraId="711D99D8">
      <w:pPr>
        <w:pStyle w:val="28"/>
        <w:ind w:firstLine="400"/>
        <w:rPr>
          <w:rFonts w:ascii="仿宋_GB2312" w:hAnsi="华文仿宋" w:eastAsia="仿宋_GB2312" w:cs="华文仿宋"/>
          <w:bCs/>
          <w:color w:val="000000"/>
          <w:szCs w:val="21"/>
        </w:rPr>
      </w:pPr>
    </w:p>
    <w:p w14:paraId="03C3CBB8">
      <w:pPr>
        <w:pStyle w:val="28"/>
        <w:ind w:firstLine="400"/>
        <w:rPr>
          <w:rFonts w:ascii="宋体" w:hAnsi="宋体" w:cs="宋体"/>
          <w:color w:val="000000"/>
          <w:szCs w:val="21"/>
        </w:rPr>
      </w:pPr>
    </w:p>
    <w:p w14:paraId="2BBB334C">
      <w:pPr>
        <w:pStyle w:val="28"/>
        <w:ind w:firstLine="400"/>
        <w:rPr>
          <w:rFonts w:ascii="宋体" w:hAnsi="宋体" w:cs="宋体"/>
          <w:color w:val="000000"/>
          <w:szCs w:val="21"/>
        </w:rPr>
      </w:pPr>
    </w:p>
    <w:p w14:paraId="6A821398">
      <w:pPr>
        <w:pStyle w:val="28"/>
        <w:ind w:firstLine="400"/>
        <w:rPr>
          <w:rFonts w:ascii="宋体" w:hAnsi="宋体" w:cs="宋体"/>
          <w:color w:val="000000"/>
          <w:szCs w:val="21"/>
        </w:rPr>
      </w:pPr>
    </w:p>
    <w:p w14:paraId="005CCB8F">
      <w:pPr>
        <w:pStyle w:val="28"/>
        <w:ind w:firstLine="400"/>
        <w:rPr>
          <w:rFonts w:ascii="宋体" w:hAnsi="宋体" w:cs="宋体"/>
          <w:color w:val="000000"/>
          <w:szCs w:val="21"/>
        </w:rPr>
      </w:pPr>
    </w:p>
    <w:p w14:paraId="2EDCC3A1">
      <w:pPr>
        <w:pStyle w:val="28"/>
        <w:ind w:firstLine="400"/>
        <w:rPr>
          <w:rFonts w:ascii="宋体" w:hAnsi="宋体" w:cs="宋体"/>
          <w:color w:val="000000"/>
          <w:szCs w:val="21"/>
        </w:rPr>
      </w:pPr>
    </w:p>
    <w:p w14:paraId="7E6CD2B2">
      <w:pPr>
        <w:pStyle w:val="28"/>
        <w:ind w:firstLine="400"/>
        <w:rPr>
          <w:rFonts w:ascii="宋体" w:hAnsi="宋体" w:cs="宋体"/>
          <w:color w:val="000000"/>
          <w:szCs w:val="21"/>
        </w:rPr>
      </w:pPr>
    </w:p>
    <w:p w14:paraId="6C0459CA">
      <w:pPr>
        <w:pStyle w:val="28"/>
        <w:ind w:firstLine="400"/>
        <w:rPr>
          <w:rFonts w:ascii="宋体" w:hAnsi="宋体" w:cs="宋体"/>
          <w:color w:val="000000"/>
          <w:szCs w:val="21"/>
        </w:rPr>
      </w:pPr>
    </w:p>
    <w:p w14:paraId="6BA90E48">
      <w:pPr>
        <w:pStyle w:val="28"/>
        <w:ind w:firstLine="400"/>
        <w:rPr>
          <w:rFonts w:ascii="宋体" w:hAnsi="宋体" w:cs="宋体"/>
          <w:color w:val="000000"/>
          <w:szCs w:val="21"/>
        </w:rPr>
      </w:pPr>
    </w:p>
    <w:p w14:paraId="7E5206E5">
      <w:pPr>
        <w:pStyle w:val="28"/>
        <w:ind w:firstLine="400"/>
        <w:rPr>
          <w:rFonts w:ascii="宋体" w:hAnsi="宋体" w:cs="宋体"/>
          <w:color w:val="000000"/>
          <w:szCs w:val="21"/>
        </w:rPr>
      </w:pPr>
    </w:p>
    <w:p w14:paraId="71772600">
      <w:pPr>
        <w:pStyle w:val="28"/>
        <w:ind w:firstLine="400"/>
        <w:rPr>
          <w:rFonts w:ascii="宋体" w:hAnsi="宋体" w:cs="宋体"/>
          <w:color w:val="000000"/>
          <w:szCs w:val="21"/>
        </w:rPr>
      </w:pPr>
    </w:p>
    <w:p w14:paraId="2FF62AF1">
      <w:pPr>
        <w:pStyle w:val="28"/>
        <w:ind w:firstLine="400"/>
        <w:rPr>
          <w:rFonts w:ascii="宋体" w:hAnsi="宋体" w:cs="宋体"/>
          <w:color w:val="000000"/>
          <w:szCs w:val="21"/>
        </w:rPr>
      </w:pPr>
    </w:p>
    <w:p w14:paraId="0773A4E3">
      <w:pPr>
        <w:pStyle w:val="28"/>
        <w:ind w:firstLine="400"/>
        <w:rPr>
          <w:rFonts w:ascii="宋体" w:hAnsi="宋体" w:cs="宋体"/>
          <w:color w:val="000000"/>
          <w:szCs w:val="21"/>
        </w:rPr>
      </w:pPr>
    </w:p>
    <w:p w14:paraId="3FB87DD1">
      <w:pPr>
        <w:pStyle w:val="28"/>
        <w:ind w:firstLine="400"/>
        <w:rPr>
          <w:rFonts w:ascii="宋体" w:hAnsi="宋体" w:cs="宋体"/>
          <w:color w:val="000000"/>
          <w:szCs w:val="21"/>
        </w:rPr>
      </w:pPr>
    </w:p>
    <w:p w14:paraId="4FB4A54E">
      <w:pPr>
        <w:pStyle w:val="28"/>
        <w:ind w:firstLine="400"/>
        <w:rPr>
          <w:rFonts w:ascii="宋体" w:hAnsi="宋体" w:cs="宋体"/>
          <w:color w:val="000000"/>
          <w:szCs w:val="21"/>
        </w:rPr>
      </w:pPr>
    </w:p>
    <w:p w14:paraId="41EF148F">
      <w:pPr>
        <w:pStyle w:val="28"/>
        <w:ind w:firstLine="400"/>
        <w:rPr>
          <w:rFonts w:ascii="宋体" w:hAnsi="宋体" w:cs="宋体"/>
          <w:color w:val="000000"/>
          <w:szCs w:val="21"/>
        </w:rPr>
      </w:pPr>
    </w:p>
    <w:p w14:paraId="5E3687F0">
      <w:pPr>
        <w:pStyle w:val="28"/>
        <w:ind w:firstLine="400"/>
        <w:rPr>
          <w:rFonts w:ascii="宋体" w:hAnsi="宋体" w:cs="宋体"/>
          <w:color w:val="000000"/>
          <w:szCs w:val="21"/>
        </w:rPr>
      </w:pPr>
    </w:p>
    <w:p w14:paraId="0D1D8869">
      <w:pPr>
        <w:pStyle w:val="28"/>
        <w:ind w:firstLine="400"/>
        <w:rPr>
          <w:rFonts w:ascii="宋体" w:hAnsi="宋体" w:cs="宋体"/>
          <w:color w:val="000000"/>
          <w:szCs w:val="21"/>
        </w:rPr>
      </w:pPr>
    </w:p>
    <w:p w14:paraId="5A66717F">
      <w:pPr>
        <w:pStyle w:val="28"/>
        <w:ind w:firstLine="400"/>
        <w:rPr>
          <w:rFonts w:ascii="宋体" w:hAnsi="宋体" w:cs="宋体"/>
          <w:color w:val="000000"/>
          <w:szCs w:val="21"/>
        </w:rPr>
      </w:pPr>
    </w:p>
    <w:p w14:paraId="51A3E435">
      <w:pPr>
        <w:pStyle w:val="28"/>
        <w:ind w:firstLine="400"/>
        <w:rPr>
          <w:rFonts w:ascii="宋体" w:hAnsi="宋体" w:cs="宋体"/>
          <w:color w:val="000000"/>
          <w:szCs w:val="21"/>
        </w:rPr>
      </w:pPr>
    </w:p>
    <w:p w14:paraId="3E7FC68F">
      <w:pPr>
        <w:pStyle w:val="28"/>
        <w:ind w:firstLine="400"/>
        <w:rPr>
          <w:rFonts w:ascii="宋体" w:hAnsi="宋体" w:cs="宋体"/>
          <w:color w:val="000000"/>
          <w:szCs w:val="21"/>
        </w:rPr>
      </w:pPr>
    </w:p>
    <w:p w14:paraId="0A9738A5">
      <w:pPr>
        <w:pStyle w:val="28"/>
        <w:ind w:firstLine="400"/>
        <w:rPr>
          <w:rFonts w:ascii="宋体" w:hAnsi="宋体" w:cs="宋体"/>
          <w:color w:val="000000"/>
          <w:szCs w:val="21"/>
        </w:rPr>
      </w:pPr>
    </w:p>
    <w:p w14:paraId="4BDEACE7">
      <w:pPr>
        <w:pStyle w:val="28"/>
        <w:ind w:firstLine="400"/>
        <w:rPr>
          <w:rFonts w:ascii="宋体" w:hAnsi="宋体" w:cs="宋体"/>
          <w:color w:val="000000"/>
          <w:szCs w:val="21"/>
        </w:rPr>
      </w:pPr>
    </w:p>
    <w:p w14:paraId="3F37EEE6">
      <w:pPr>
        <w:pStyle w:val="28"/>
        <w:ind w:firstLine="400"/>
        <w:rPr>
          <w:rFonts w:ascii="宋体" w:hAnsi="宋体" w:cs="宋体"/>
          <w:color w:val="000000"/>
          <w:szCs w:val="21"/>
        </w:rPr>
      </w:pPr>
    </w:p>
    <w:p w14:paraId="48985A77">
      <w:pPr>
        <w:rPr>
          <w:rFonts w:hint="eastAsia" w:ascii="仿宋" w:hAnsi="仿宋" w:eastAsia="仿宋" w:cs="仿宋"/>
          <w:b/>
          <w:bCs/>
          <w:color w:val="000000"/>
          <w:sz w:val="36"/>
          <w:szCs w:val="44"/>
        </w:rPr>
      </w:pPr>
      <w:r>
        <w:rPr>
          <w:rFonts w:hint="eastAsia" w:ascii="仿宋" w:hAnsi="仿宋" w:eastAsia="仿宋" w:cs="仿宋"/>
          <w:b/>
          <w:bCs/>
          <w:color w:val="000000"/>
          <w:sz w:val="36"/>
          <w:szCs w:val="44"/>
        </w:rPr>
        <w:br w:type="page"/>
      </w:r>
    </w:p>
    <w:p w14:paraId="6D88FCA8">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13C6A145">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4B464AA3">
      <w:pPr>
        <w:adjustRightInd w:val="0"/>
        <w:snapToGrid w:val="0"/>
        <w:spacing w:line="360" w:lineRule="auto"/>
        <w:ind w:firstLine="480" w:firstLineChars="200"/>
        <w:rPr>
          <w:rFonts w:ascii="仿宋" w:hAnsi="仿宋" w:eastAsia="仿宋" w:cs="仿宋"/>
          <w:color w:val="000000"/>
          <w:sz w:val="24"/>
        </w:rPr>
      </w:pPr>
    </w:p>
    <w:p w14:paraId="14307C4D">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3D7B79F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项目的磋商邀请，本单位（企业）自愿参加报名响应，现声明如下：</w:t>
      </w:r>
    </w:p>
    <w:p w14:paraId="5898C659">
      <w:pPr>
        <w:pStyle w:val="2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(1)本单位（企业）已完全清楚本项目磋商文件的内容和要求。</w:t>
      </w:r>
    </w:p>
    <w:p w14:paraId="52C5BFE0">
      <w:pPr>
        <w:pStyle w:val="2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1A221295">
      <w:pPr>
        <w:pStyle w:val="2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51480C00">
      <w:pPr>
        <w:pStyle w:val="2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5FA55732">
      <w:pPr>
        <w:pStyle w:val="2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58A95310">
      <w:pPr>
        <w:pStyle w:val="2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2C9DA21F">
      <w:pPr>
        <w:pStyle w:val="2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14:paraId="16994560">
      <w:pPr>
        <w:pStyle w:val="2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63F3234">
      <w:pPr>
        <w:pStyle w:val="28"/>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7D44B57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0DBD5AC3">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128B967D">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1E505427">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14E69DB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B69CDDA">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bCs/>
          <w:sz w:val="32"/>
          <w:szCs w:val="40"/>
        </w:rPr>
        <w:t>2、营业执照副本（复印件）</w:t>
      </w:r>
    </w:p>
    <w:p w14:paraId="178DCBC8">
      <w:pPr>
        <w:shd w:val="clear" w:color="auto" w:fill="FFFFFF"/>
        <w:adjustRightInd w:val="0"/>
        <w:snapToGrid w:val="0"/>
        <w:spacing w:line="360" w:lineRule="auto"/>
        <w:jc w:val="center"/>
        <w:rPr>
          <w:rFonts w:ascii="仿宋" w:hAnsi="仿宋" w:eastAsia="仿宋" w:cs="仿宋"/>
          <w:b/>
          <w:bCs/>
          <w:sz w:val="28"/>
          <w:szCs w:val="36"/>
        </w:rPr>
      </w:pPr>
      <w:r>
        <w:rPr>
          <w:rFonts w:hint="eastAsia" w:ascii="仿宋" w:hAnsi="仿宋" w:eastAsia="仿宋" w:cs="仿宋"/>
          <w:color w:val="000000"/>
          <w:kern w:val="0"/>
          <w:sz w:val="24"/>
        </w:rPr>
        <w:t>（如为分公司报名，必须同时提供总公司的营业执照副本复印件及总公司针对本项目响应的授权书,加盖公章）</w:t>
      </w:r>
    </w:p>
    <w:p w14:paraId="0FFF4156">
      <w:pPr>
        <w:pStyle w:val="28"/>
        <w:ind w:firstLine="400"/>
        <w:rPr>
          <w:rFonts w:ascii="宋体" w:hAnsi="宋体" w:cs="宋体"/>
          <w:szCs w:val="21"/>
        </w:rPr>
      </w:pPr>
    </w:p>
    <w:p w14:paraId="7152490F">
      <w:pPr>
        <w:pStyle w:val="28"/>
        <w:ind w:firstLine="400"/>
        <w:rPr>
          <w:rFonts w:ascii="宋体" w:hAnsi="宋体" w:cs="宋体"/>
          <w:szCs w:val="21"/>
        </w:rPr>
      </w:pPr>
    </w:p>
    <w:p w14:paraId="50A9DA89">
      <w:pPr>
        <w:pStyle w:val="28"/>
        <w:ind w:firstLine="400"/>
        <w:rPr>
          <w:rFonts w:ascii="宋体" w:hAnsi="宋体" w:cs="宋体"/>
          <w:szCs w:val="21"/>
        </w:rPr>
      </w:pPr>
    </w:p>
    <w:p w14:paraId="5F63A250">
      <w:pPr>
        <w:pStyle w:val="28"/>
        <w:ind w:firstLine="400"/>
        <w:rPr>
          <w:rFonts w:ascii="宋体" w:hAnsi="宋体" w:cs="宋体"/>
          <w:szCs w:val="21"/>
        </w:rPr>
      </w:pPr>
    </w:p>
    <w:p w14:paraId="07C4E751">
      <w:pPr>
        <w:pStyle w:val="28"/>
        <w:ind w:firstLine="400"/>
        <w:rPr>
          <w:rFonts w:ascii="宋体" w:hAnsi="宋体" w:cs="宋体"/>
          <w:szCs w:val="21"/>
        </w:rPr>
      </w:pPr>
    </w:p>
    <w:p w14:paraId="2AF83641">
      <w:pPr>
        <w:pStyle w:val="28"/>
        <w:ind w:firstLine="400"/>
        <w:rPr>
          <w:rFonts w:ascii="宋体" w:hAnsi="宋体" w:cs="宋体"/>
          <w:szCs w:val="21"/>
        </w:rPr>
      </w:pPr>
    </w:p>
    <w:p w14:paraId="650758C7">
      <w:pPr>
        <w:pStyle w:val="28"/>
        <w:ind w:firstLine="400"/>
        <w:rPr>
          <w:rFonts w:ascii="宋体" w:hAnsi="宋体" w:cs="宋体"/>
          <w:szCs w:val="21"/>
        </w:rPr>
      </w:pPr>
    </w:p>
    <w:p w14:paraId="0BE0950F">
      <w:pPr>
        <w:pStyle w:val="28"/>
        <w:ind w:firstLine="400"/>
        <w:rPr>
          <w:rFonts w:ascii="宋体" w:hAnsi="宋体" w:cs="宋体"/>
          <w:szCs w:val="21"/>
        </w:rPr>
      </w:pPr>
    </w:p>
    <w:p w14:paraId="432FE34B">
      <w:pPr>
        <w:pStyle w:val="28"/>
        <w:ind w:firstLine="400"/>
        <w:rPr>
          <w:rFonts w:ascii="宋体" w:hAnsi="宋体" w:cs="宋体"/>
          <w:szCs w:val="21"/>
        </w:rPr>
      </w:pPr>
    </w:p>
    <w:p w14:paraId="5C4F623E">
      <w:pPr>
        <w:pStyle w:val="28"/>
        <w:ind w:firstLine="400"/>
        <w:rPr>
          <w:rFonts w:ascii="宋体" w:hAnsi="宋体" w:cs="宋体"/>
          <w:szCs w:val="21"/>
        </w:rPr>
      </w:pPr>
    </w:p>
    <w:p w14:paraId="7B2566FC">
      <w:pPr>
        <w:pStyle w:val="28"/>
        <w:ind w:firstLine="400"/>
        <w:rPr>
          <w:rFonts w:ascii="宋体" w:hAnsi="宋体" w:cs="宋体"/>
          <w:szCs w:val="21"/>
        </w:rPr>
      </w:pPr>
    </w:p>
    <w:p w14:paraId="43DD3BC1">
      <w:pPr>
        <w:pStyle w:val="28"/>
        <w:ind w:firstLine="400"/>
        <w:rPr>
          <w:rFonts w:ascii="宋体" w:hAnsi="宋体" w:cs="宋体"/>
          <w:szCs w:val="21"/>
        </w:rPr>
      </w:pPr>
    </w:p>
    <w:p w14:paraId="74296F3C">
      <w:pPr>
        <w:pStyle w:val="28"/>
        <w:ind w:firstLine="400"/>
        <w:rPr>
          <w:rFonts w:ascii="宋体" w:hAnsi="宋体" w:cs="宋体"/>
          <w:szCs w:val="21"/>
        </w:rPr>
      </w:pPr>
    </w:p>
    <w:p w14:paraId="32FCCDF8">
      <w:pPr>
        <w:pStyle w:val="28"/>
        <w:ind w:firstLine="400"/>
        <w:rPr>
          <w:rFonts w:ascii="宋体" w:hAnsi="宋体" w:cs="宋体"/>
          <w:szCs w:val="21"/>
        </w:rPr>
      </w:pPr>
    </w:p>
    <w:p w14:paraId="66953C70">
      <w:pPr>
        <w:pStyle w:val="28"/>
        <w:ind w:firstLine="400"/>
        <w:rPr>
          <w:rFonts w:ascii="宋体" w:hAnsi="宋体" w:cs="宋体"/>
          <w:szCs w:val="21"/>
        </w:rPr>
      </w:pPr>
    </w:p>
    <w:p w14:paraId="1F649A64">
      <w:pPr>
        <w:pStyle w:val="28"/>
        <w:ind w:firstLine="400"/>
        <w:rPr>
          <w:rFonts w:ascii="宋体" w:hAnsi="宋体" w:cs="宋体"/>
          <w:szCs w:val="21"/>
        </w:rPr>
      </w:pPr>
    </w:p>
    <w:p w14:paraId="7796298A">
      <w:pPr>
        <w:pStyle w:val="28"/>
        <w:ind w:firstLine="400"/>
        <w:rPr>
          <w:rFonts w:ascii="宋体" w:hAnsi="宋体" w:cs="宋体"/>
          <w:szCs w:val="21"/>
        </w:rPr>
      </w:pPr>
    </w:p>
    <w:p w14:paraId="366247AF">
      <w:pPr>
        <w:pStyle w:val="28"/>
        <w:ind w:firstLine="400"/>
        <w:rPr>
          <w:rFonts w:ascii="宋体" w:hAnsi="宋体" w:cs="宋体"/>
          <w:szCs w:val="21"/>
        </w:rPr>
      </w:pPr>
    </w:p>
    <w:p w14:paraId="3B08A27D">
      <w:pPr>
        <w:pStyle w:val="28"/>
        <w:ind w:firstLine="400"/>
        <w:rPr>
          <w:rFonts w:ascii="宋体" w:hAnsi="宋体" w:cs="宋体"/>
          <w:szCs w:val="21"/>
        </w:rPr>
      </w:pPr>
    </w:p>
    <w:p w14:paraId="72C158E4">
      <w:pPr>
        <w:pStyle w:val="28"/>
        <w:ind w:firstLine="400"/>
        <w:rPr>
          <w:rFonts w:ascii="宋体" w:hAnsi="宋体" w:cs="宋体"/>
          <w:szCs w:val="21"/>
        </w:rPr>
      </w:pPr>
    </w:p>
    <w:p w14:paraId="6E948D23">
      <w:pPr>
        <w:pStyle w:val="28"/>
        <w:ind w:firstLine="400"/>
        <w:rPr>
          <w:rFonts w:ascii="宋体" w:hAnsi="宋体" w:cs="宋体"/>
          <w:szCs w:val="21"/>
        </w:rPr>
      </w:pPr>
    </w:p>
    <w:p w14:paraId="23190D96">
      <w:pPr>
        <w:pStyle w:val="28"/>
        <w:ind w:firstLine="400"/>
        <w:rPr>
          <w:rFonts w:ascii="宋体" w:hAnsi="宋体" w:cs="宋体"/>
          <w:szCs w:val="21"/>
        </w:rPr>
      </w:pPr>
    </w:p>
    <w:p w14:paraId="2F004367">
      <w:pPr>
        <w:pStyle w:val="28"/>
        <w:ind w:firstLine="400"/>
        <w:rPr>
          <w:rFonts w:ascii="宋体" w:hAnsi="宋体" w:cs="宋体"/>
          <w:szCs w:val="21"/>
        </w:rPr>
      </w:pPr>
    </w:p>
    <w:p w14:paraId="3AF3EFE3">
      <w:pPr>
        <w:pStyle w:val="28"/>
        <w:ind w:firstLine="400"/>
        <w:rPr>
          <w:rFonts w:ascii="宋体" w:hAnsi="宋体" w:cs="宋体"/>
          <w:szCs w:val="21"/>
        </w:rPr>
      </w:pPr>
    </w:p>
    <w:p w14:paraId="3EF31901">
      <w:pPr>
        <w:pStyle w:val="29"/>
        <w:spacing w:before="156" w:beforeLines="50" w:after="156" w:afterLines="50" w:line="360" w:lineRule="auto"/>
        <w:ind w:firstLine="0"/>
        <w:jc w:val="center"/>
        <w:rPr>
          <w:rFonts w:ascii="宋体" w:hAnsi="宋体" w:cs="宋体"/>
          <w:b/>
          <w:bCs/>
          <w:sz w:val="32"/>
          <w:szCs w:val="32"/>
        </w:rPr>
      </w:pPr>
    </w:p>
    <w:p w14:paraId="63EC9818">
      <w:pPr>
        <w:pStyle w:val="29"/>
        <w:spacing w:before="156" w:beforeLines="50" w:after="156" w:afterLines="50" w:line="360" w:lineRule="auto"/>
        <w:ind w:firstLine="0"/>
        <w:jc w:val="center"/>
        <w:rPr>
          <w:rFonts w:ascii="宋体" w:hAnsi="宋体" w:cs="宋体"/>
          <w:b/>
          <w:bCs/>
          <w:sz w:val="32"/>
          <w:szCs w:val="32"/>
        </w:rPr>
      </w:pPr>
    </w:p>
    <w:p w14:paraId="3D7B633D">
      <w:pPr>
        <w:pStyle w:val="29"/>
        <w:spacing w:before="156" w:beforeLines="50" w:after="156" w:afterLines="50" w:line="360" w:lineRule="auto"/>
        <w:ind w:firstLine="0"/>
        <w:jc w:val="center"/>
        <w:rPr>
          <w:rFonts w:ascii="宋体" w:hAnsi="宋体" w:cs="宋体"/>
          <w:b/>
          <w:bCs/>
          <w:sz w:val="32"/>
          <w:szCs w:val="32"/>
        </w:rPr>
      </w:pPr>
    </w:p>
    <w:p w14:paraId="77442829">
      <w:pPr>
        <w:pStyle w:val="29"/>
        <w:spacing w:before="156" w:beforeLines="50" w:after="156" w:afterLines="50" w:line="360" w:lineRule="auto"/>
        <w:ind w:firstLine="0"/>
        <w:jc w:val="center"/>
        <w:rPr>
          <w:rFonts w:ascii="宋体" w:hAnsi="宋体" w:cs="宋体"/>
          <w:b/>
          <w:bCs/>
          <w:sz w:val="32"/>
          <w:szCs w:val="32"/>
        </w:rPr>
      </w:pPr>
    </w:p>
    <w:p w14:paraId="33B84CD8">
      <w:pPr>
        <w:pStyle w:val="29"/>
        <w:spacing w:before="156" w:beforeLines="50" w:after="156" w:afterLines="50" w:line="360" w:lineRule="auto"/>
        <w:ind w:firstLine="0"/>
        <w:jc w:val="center"/>
        <w:rPr>
          <w:rFonts w:ascii="宋体" w:hAnsi="宋体" w:cs="宋体"/>
          <w:b/>
          <w:bCs/>
          <w:sz w:val="32"/>
          <w:szCs w:val="32"/>
        </w:rPr>
      </w:pPr>
    </w:p>
    <w:p w14:paraId="584ABF6B">
      <w:pPr>
        <w:pStyle w:val="29"/>
        <w:spacing w:before="156" w:beforeLines="50" w:after="156" w:afterLines="50" w:line="360" w:lineRule="auto"/>
        <w:ind w:firstLine="0"/>
        <w:jc w:val="both"/>
        <w:rPr>
          <w:rFonts w:ascii="宋体" w:hAnsi="宋体" w:cs="宋体"/>
          <w:b/>
          <w:bCs/>
          <w:sz w:val="32"/>
          <w:szCs w:val="32"/>
        </w:rPr>
      </w:pPr>
    </w:p>
    <w:p w14:paraId="0E7DDA28">
      <w:pPr>
        <w:pStyle w:val="29"/>
        <w:spacing w:before="156" w:beforeLines="50" w:after="156" w:afterLines="50" w:line="360" w:lineRule="auto"/>
        <w:ind w:firstLine="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3、会计师事务所执业证书、项目负责人注册会计师证书及社保证明</w:t>
      </w:r>
    </w:p>
    <w:p w14:paraId="6DE74CA1">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030854A5">
      <w:pPr>
        <w:pStyle w:val="29"/>
        <w:spacing w:before="156" w:beforeLines="50" w:after="156" w:afterLines="50" w:line="360" w:lineRule="auto"/>
        <w:ind w:firstLine="0"/>
        <w:jc w:val="center"/>
        <w:rPr>
          <w:rFonts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、供应商廉洁守约承诺书</w:t>
      </w:r>
    </w:p>
    <w:p w14:paraId="73050AEC">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72C80F37">
      <w:pPr>
        <w:adjustRightInd w:val="0"/>
        <w:snapToGrid w:val="0"/>
        <w:spacing w:before="156"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14:paraId="63DCC377">
      <w:pPr>
        <w:adjustRightInd w:val="0"/>
        <w:snapToGrid w:val="0"/>
        <w:spacing w:line="360" w:lineRule="auto"/>
        <w:rPr>
          <w:rFonts w:hint="eastAsia" w:ascii="仿宋" w:hAnsi="仿宋" w:eastAsia="仿宋" w:cs="仿宋"/>
          <w:sz w:val="24"/>
        </w:rPr>
      </w:pPr>
      <w:r>
        <w:rPr>
          <w:rFonts w:hint="eastAsia" w:ascii="仿宋" w:hAnsi="仿宋" w:eastAsia="仿宋" w:cs="仿宋"/>
          <w:sz w:val="24"/>
        </w:rPr>
        <w:t>项目名称：中山大学孙逸仙纪念医院风险评估与内部控制评价服务、下属企业审计服务项目</w:t>
      </w:r>
    </w:p>
    <w:p w14:paraId="39C380DD">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268A4162">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42CECC30">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389A6B4E">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1B44D6DC">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三、我司承诺需要在医院进行货物宣传、推广工作时，一定向医院相关职能部门提出书面申请。经审批后，由医院有组织、有计划地予以安排。</w:t>
      </w:r>
    </w:p>
    <w:p w14:paraId="011B59F8">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2621946B">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五、我司承诺</w:t>
      </w:r>
    </w:p>
    <w:p w14:paraId="1CFBF3CD">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货物。（药品、医疗设备、医用耗材及其他货物的生产和经营企业勾选此项）</w:t>
      </w:r>
    </w:p>
    <w:p w14:paraId="2C529E18">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6F69BC7">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磋商文件和中标人的投标文件或其他响应文件签订书面合同。</w:t>
      </w:r>
    </w:p>
    <w:p w14:paraId="6463B694">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7E4EF07C">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2D7C8654">
      <w:pPr>
        <w:adjustRightInd w:val="0"/>
        <w:snapToGrid w:val="0"/>
        <w:spacing w:line="336" w:lineRule="auto"/>
        <w:ind w:firstLine="480" w:firstLineChars="200"/>
        <w:rPr>
          <w:rFonts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1F27DA8C">
      <w:pPr>
        <w:adjustRightInd w:val="0"/>
        <w:snapToGrid w:val="0"/>
        <w:spacing w:line="336" w:lineRule="auto"/>
        <w:rPr>
          <w:rFonts w:ascii="仿宋" w:hAnsi="仿宋" w:eastAsia="仿宋" w:cs="仿宋"/>
          <w:sz w:val="24"/>
        </w:rPr>
      </w:pPr>
      <w:r>
        <w:rPr>
          <w:rFonts w:hint="eastAsia" w:ascii="仿宋" w:hAnsi="仿宋" w:eastAsia="仿宋" w:cs="仿宋"/>
          <w:sz w:val="24"/>
        </w:rPr>
        <w:t xml:space="preserve">                        </w:t>
      </w:r>
    </w:p>
    <w:p w14:paraId="10F35D3C">
      <w:pPr>
        <w:adjustRightInd w:val="0"/>
        <w:snapToGrid w:val="0"/>
        <w:spacing w:line="336" w:lineRule="auto"/>
        <w:rPr>
          <w:rFonts w:ascii="仿宋" w:hAnsi="仿宋" w:eastAsia="仿宋" w:cs="仿宋"/>
          <w:sz w:val="24"/>
        </w:rPr>
      </w:pPr>
      <w:r>
        <w:rPr>
          <w:rFonts w:hint="eastAsia" w:ascii="仿宋" w:hAnsi="仿宋" w:eastAsia="仿宋" w:cs="仿宋"/>
          <w:sz w:val="24"/>
        </w:rPr>
        <w:t xml:space="preserve">                         医药生产、经销单位名称：</w:t>
      </w:r>
    </w:p>
    <w:p w14:paraId="02813571">
      <w:pPr>
        <w:adjustRightInd w:val="0"/>
        <w:snapToGrid w:val="0"/>
        <w:spacing w:line="336" w:lineRule="auto"/>
        <w:ind w:firstLine="435"/>
        <w:rPr>
          <w:rFonts w:ascii="仿宋" w:hAnsi="仿宋" w:eastAsia="仿宋" w:cs="仿宋"/>
          <w:sz w:val="24"/>
        </w:rPr>
      </w:pPr>
      <w:r>
        <w:rPr>
          <w:rFonts w:hint="eastAsia" w:ascii="仿宋" w:hAnsi="仿宋" w:eastAsia="仿宋" w:cs="仿宋"/>
          <w:sz w:val="24"/>
        </w:rPr>
        <w:t xml:space="preserve">                                      （盖章）</w:t>
      </w:r>
    </w:p>
    <w:p w14:paraId="270477D2">
      <w:pPr>
        <w:adjustRightInd w:val="0"/>
        <w:snapToGrid w:val="0"/>
        <w:spacing w:line="336" w:lineRule="auto"/>
        <w:rPr>
          <w:rFonts w:ascii="仿宋" w:hAnsi="仿宋" w:eastAsia="仿宋" w:cs="仿宋"/>
          <w:sz w:val="24"/>
        </w:rPr>
      </w:pPr>
      <w:r>
        <w:rPr>
          <w:rFonts w:hint="eastAsia" w:ascii="仿宋" w:hAnsi="仿宋" w:eastAsia="仿宋" w:cs="仿宋"/>
          <w:sz w:val="24"/>
        </w:rPr>
        <w:t xml:space="preserve">                         单位负责人（法定代表人）：</w:t>
      </w:r>
    </w:p>
    <w:p w14:paraId="66966987">
      <w:pPr>
        <w:adjustRightInd w:val="0"/>
        <w:snapToGrid w:val="0"/>
        <w:spacing w:line="336" w:lineRule="auto"/>
        <w:ind w:firstLine="1560" w:firstLineChars="650"/>
        <w:rPr>
          <w:rFonts w:ascii="仿宋" w:hAnsi="仿宋" w:eastAsia="仿宋" w:cs="仿宋"/>
          <w:sz w:val="24"/>
        </w:rPr>
      </w:pPr>
      <w:r>
        <w:rPr>
          <w:rFonts w:hint="eastAsia" w:ascii="仿宋" w:hAnsi="仿宋" w:eastAsia="仿宋" w:cs="仿宋"/>
          <w:sz w:val="24"/>
        </w:rPr>
        <w:t xml:space="preserve">                            （签名）</w:t>
      </w:r>
    </w:p>
    <w:p w14:paraId="1FE209E6">
      <w:pPr>
        <w:adjustRightInd w:val="0"/>
        <w:snapToGrid w:val="0"/>
        <w:spacing w:line="336" w:lineRule="auto"/>
        <w:ind w:firstLine="1320" w:firstLineChars="550"/>
        <w:rPr>
          <w:rFonts w:ascii="仿宋" w:hAnsi="仿宋" w:eastAsia="仿宋" w:cs="仿宋"/>
          <w:sz w:val="20"/>
          <w:szCs w:val="22"/>
        </w:rPr>
      </w:pPr>
      <w:r>
        <w:rPr>
          <w:rFonts w:hint="eastAsia" w:ascii="仿宋" w:hAnsi="仿宋" w:eastAsia="仿宋" w:cs="仿宋"/>
          <w:sz w:val="24"/>
        </w:rPr>
        <w:t xml:space="preserve">              日期：           年    月    日</w:t>
      </w:r>
    </w:p>
    <w:p w14:paraId="7BABD3DE">
      <w:pPr>
        <w:pStyle w:val="29"/>
        <w:spacing w:before="156" w:beforeLines="50" w:after="156" w:afterLines="50" w:line="360" w:lineRule="auto"/>
        <w:ind w:firstLine="0"/>
        <w:jc w:val="both"/>
        <w:rPr>
          <w:sz w:val="32"/>
          <w:szCs w:val="32"/>
        </w:rPr>
      </w:pPr>
    </w:p>
    <w:p w14:paraId="4B59D70C">
      <w:pPr>
        <w:pStyle w:val="27"/>
        <w:rPr>
          <w:color w:val="000000"/>
        </w:rPr>
      </w:pPr>
    </w:p>
    <w:p w14:paraId="407C32C4">
      <w:pPr>
        <w:pStyle w:val="27"/>
        <w:rPr>
          <w:color w:val="000000"/>
        </w:rPr>
      </w:pPr>
    </w:p>
    <w:p w14:paraId="0EBF448A">
      <w:pPr>
        <w:pStyle w:val="27"/>
        <w:rPr>
          <w:color w:val="000000"/>
        </w:rPr>
      </w:pPr>
    </w:p>
    <w:p w14:paraId="5F186513">
      <w:pPr>
        <w:pStyle w:val="27"/>
        <w:rPr>
          <w:color w:val="000000"/>
        </w:rPr>
      </w:pPr>
    </w:p>
    <w:p w14:paraId="1513E531">
      <w:pPr>
        <w:pStyle w:val="27"/>
        <w:rPr>
          <w:color w:val="000000"/>
        </w:rPr>
      </w:pPr>
    </w:p>
    <w:p w14:paraId="50807D23">
      <w:pPr>
        <w:pStyle w:val="27"/>
        <w:rPr>
          <w:color w:val="000000"/>
        </w:rPr>
      </w:pPr>
    </w:p>
    <w:p w14:paraId="07771548">
      <w:pPr>
        <w:pStyle w:val="27"/>
        <w:rPr>
          <w:color w:val="000000"/>
        </w:rPr>
      </w:pPr>
    </w:p>
    <w:p w14:paraId="12891DA2">
      <w:pPr>
        <w:pStyle w:val="27"/>
        <w:rPr>
          <w:color w:val="000000"/>
        </w:rPr>
      </w:pPr>
    </w:p>
    <w:p w14:paraId="3E89B2F4">
      <w:pPr>
        <w:pStyle w:val="27"/>
        <w:rPr>
          <w:color w:val="000000"/>
        </w:rPr>
      </w:pPr>
    </w:p>
    <w:p w14:paraId="2D0F5ACA">
      <w:pPr>
        <w:pStyle w:val="27"/>
        <w:rPr>
          <w:color w:val="000000"/>
        </w:rPr>
      </w:pPr>
    </w:p>
    <w:p w14:paraId="0D8D1B37">
      <w:pPr>
        <w:pStyle w:val="27"/>
        <w:rPr>
          <w:color w:val="000000"/>
        </w:rPr>
      </w:pPr>
    </w:p>
    <w:p w14:paraId="64E6386C">
      <w:pP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br w:type="page"/>
      </w:r>
    </w:p>
    <w:p w14:paraId="69949CF8">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lang w:eastAsia="zh-CN"/>
        </w:rPr>
        <w:t>三</w:t>
      </w:r>
      <w:r>
        <w:rPr>
          <w:rFonts w:hint="eastAsia" w:ascii="黑体" w:hAnsi="黑体" w:eastAsia="黑体" w:cs="黑体"/>
          <w:b/>
          <w:bCs/>
          <w:sz w:val="36"/>
          <w:szCs w:val="36"/>
        </w:rPr>
        <w:t>、符合性审查</w:t>
      </w:r>
    </w:p>
    <w:p w14:paraId="0DD7B76D">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3948C8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6C675C8">
            <w:pPr>
              <w:jc w:val="center"/>
              <w:rPr>
                <w:rFonts w:ascii="仿宋" w:hAnsi="仿宋" w:eastAsia="仿宋" w:cs="仿宋"/>
                <w:bCs/>
                <w:sz w:val="22"/>
                <w:szCs w:val="22"/>
              </w:rPr>
            </w:pPr>
            <w:r>
              <w:rPr>
                <w:rFonts w:hint="eastAsia" w:ascii="仿宋" w:hAnsi="仿宋" w:eastAsia="仿宋" w:cs="仿宋"/>
                <w:bCs/>
                <w:szCs w:val="21"/>
              </w:rPr>
              <w:t>评审内容</w:t>
            </w:r>
          </w:p>
        </w:tc>
        <w:tc>
          <w:tcPr>
            <w:tcW w:w="4418" w:type="dxa"/>
            <w:vAlign w:val="center"/>
          </w:tcPr>
          <w:p w14:paraId="6D60F768">
            <w:pPr>
              <w:ind w:firstLine="18" w:firstLineChars="9"/>
              <w:jc w:val="center"/>
              <w:rPr>
                <w:rFonts w:ascii="仿宋" w:hAnsi="仿宋" w:eastAsia="仿宋" w:cs="仿宋"/>
                <w:bCs/>
                <w:sz w:val="22"/>
                <w:szCs w:val="22"/>
              </w:rPr>
            </w:pPr>
            <w:r>
              <w:rPr>
                <w:rFonts w:hint="eastAsia" w:ascii="仿宋" w:hAnsi="仿宋" w:eastAsia="仿宋" w:cs="仿宋"/>
                <w:bCs/>
                <w:szCs w:val="21"/>
              </w:rPr>
              <w:t>磋商文件要求</w:t>
            </w:r>
          </w:p>
        </w:tc>
        <w:tc>
          <w:tcPr>
            <w:tcW w:w="1100" w:type="dxa"/>
            <w:vAlign w:val="center"/>
          </w:tcPr>
          <w:p w14:paraId="5BEA5E62">
            <w:pPr>
              <w:jc w:val="center"/>
              <w:rPr>
                <w:rFonts w:ascii="仿宋" w:hAnsi="仿宋" w:eastAsia="仿宋" w:cs="仿宋"/>
                <w:bCs/>
                <w:sz w:val="22"/>
                <w:szCs w:val="22"/>
              </w:rPr>
            </w:pPr>
            <w:r>
              <w:rPr>
                <w:rFonts w:hint="eastAsia" w:ascii="仿宋" w:hAnsi="仿宋" w:eastAsia="仿宋" w:cs="仿宋"/>
                <w:bCs/>
                <w:szCs w:val="21"/>
              </w:rPr>
              <w:t>自查结论</w:t>
            </w:r>
          </w:p>
        </w:tc>
        <w:tc>
          <w:tcPr>
            <w:tcW w:w="2193" w:type="dxa"/>
            <w:vAlign w:val="center"/>
          </w:tcPr>
          <w:p w14:paraId="491A5265">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0DCCDD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583ED8D">
            <w:pPr>
              <w:jc w:val="center"/>
              <w:rPr>
                <w:rFonts w:ascii="仿宋" w:hAnsi="仿宋" w:eastAsia="仿宋" w:cs="仿宋"/>
                <w:szCs w:val="21"/>
              </w:rPr>
            </w:pPr>
            <w:r>
              <w:rPr>
                <w:rFonts w:hint="eastAsia" w:ascii="仿宋" w:hAnsi="仿宋" w:eastAsia="仿宋" w:cs="仿宋"/>
                <w:kern w:val="0"/>
                <w:szCs w:val="21"/>
              </w:rPr>
              <w:t>响应报价</w:t>
            </w:r>
          </w:p>
        </w:tc>
        <w:tc>
          <w:tcPr>
            <w:tcW w:w="4418" w:type="dxa"/>
          </w:tcPr>
          <w:p w14:paraId="6011CA77">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sz w:val="20"/>
                <w:szCs w:val="20"/>
              </w:rPr>
              <w:t>响应报价：</w:t>
            </w:r>
          </w:p>
          <w:p w14:paraId="75A1783C">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sz w:val="20"/>
                <w:szCs w:val="20"/>
              </w:rPr>
              <w:t>①响应报价未超过本项目最高限价，单价也未超过单价最高限价。</w:t>
            </w:r>
          </w:p>
          <w:p w14:paraId="35AC1B5F">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sz w:val="20"/>
                <w:szCs w:val="20"/>
              </w:rPr>
              <w:t>②对本项目的全部内容进行响应报价。</w:t>
            </w:r>
          </w:p>
          <w:p w14:paraId="5A92A417">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668706B">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sz w:val="20"/>
                <w:szCs w:val="20"/>
              </w:rPr>
              <w:t>④响应报价是唯一确定的。</w:t>
            </w:r>
          </w:p>
        </w:tc>
        <w:tc>
          <w:tcPr>
            <w:tcW w:w="1100" w:type="dxa"/>
            <w:vAlign w:val="center"/>
          </w:tcPr>
          <w:p w14:paraId="397FE195">
            <w:pPr>
              <w:ind w:left="36" w:leftChars="17"/>
              <w:jc w:val="center"/>
              <w:rPr>
                <w:rFonts w:ascii="仿宋" w:hAnsi="仿宋" w:eastAsia="仿宋" w:cs="仿宋"/>
                <w:szCs w:val="21"/>
              </w:rPr>
            </w:pPr>
            <w:r>
              <w:rPr>
                <w:rFonts w:hint="eastAsia" w:ascii="仿宋" w:hAnsi="仿宋" w:eastAsia="仿宋" w:cs="仿宋"/>
                <w:szCs w:val="21"/>
              </w:rPr>
              <w:t>□通过</w:t>
            </w:r>
          </w:p>
          <w:p w14:paraId="7B93CF10">
            <w:pPr>
              <w:ind w:left="36" w:leftChars="17"/>
              <w:jc w:val="center"/>
              <w:rPr>
                <w:rFonts w:ascii="仿宋" w:hAnsi="仿宋" w:eastAsia="仿宋" w:cs="仿宋"/>
                <w:szCs w:val="21"/>
              </w:rPr>
            </w:pPr>
            <w:r>
              <w:rPr>
                <w:rFonts w:hint="eastAsia" w:ascii="仿宋" w:hAnsi="仿宋" w:eastAsia="仿宋" w:cs="仿宋"/>
                <w:szCs w:val="21"/>
              </w:rPr>
              <w:t>□不通过</w:t>
            </w:r>
          </w:p>
        </w:tc>
        <w:tc>
          <w:tcPr>
            <w:tcW w:w="2193" w:type="dxa"/>
            <w:vAlign w:val="center"/>
          </w:tcPr>
          <w:p w14:paraId="7B566543">
            <w:pPr>
              <w:ind w:right="-178" w:rightChars="-85"/>
              <w:jc w:val="center"/>
              <w:rPr>
                <w:rFonts w:ascii="仿宋" w:hAnsi="仿宋" w:eastAsia="仿宋" w:cs="仿宋"/>
                <w:szCs w:val="21"/>
              </w:rPr>
            </w:pPr>
            <w:r>
              <w:rPr>
                <w:rFonts w:hint="eastAsia" w:ascii="仿宋" w:hAnsi="仿宋" w:eastAsia="仿宋" w:cs="仿宋"/>
                <w:szCs w:val="21"/>
              </w:rPr>
              <w:t>/</w:t>
            </w:r>
          </w:p>
        </w:tc>
      </w:tr>
      <w:tr w14:paraId="5916EF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2C774345">
            <w:pPr>
              <w:jc w:val="center"/>
              <w:rPr>
                <w:rFonts w:ascii="仿宋" w:hAnsi="仿宋" w:eastAsia="仿宋" w:cs="仿宋"/>
                <w:szCs w:val="21"/>
              </w:rPr>
            </w:pPr>
            <w:r>
              <w:rPr>
                <w:rFonts w:hint="eastAsia" w:ascii="仿宋" w:hAnsi="仿宋" w:eastAsia="仿宋" w:cs="仿宋"/>
                <w:szCs w:val="21"/>
              </w:rPr>
              <w:t>响应有效期</w:t>
            </w:r>
          </w:p>
        </w:tc>
        <w:tc>
          <w:tcPr>
            <w:tcW w:w="4418" w:type="dxa"/>
          </w:tcPr>
          <w:p w14:paraId="62946755">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color w:val="000000"/>
                <w:sz w:val="20"/>
                <w:szCs w:val="20"/>
              </w:rPr>
              <w:t>提供《响应承诺函》，响应有效期为提交响应文件的截止之日起90天</w:t>
            </w:r>
          </w:p>
        </w:tc>
        <w:tc>
          <w:tcPr>
            <w:tcW w:w="1100" w:type="dxa"/>
            <w:vAlign w:val="center"/>
          </w:tcPr>
          <w:p w14:paraId="323E2EF8">
            <w:pPr>
              <w:ind w:left="36" w:leftChars="17"/>
              <w:jc w:val="center"/>
              <w:rPr>
                <w:rFonts w:ascii="仿宋" w:hAnsi="仿宋" w:eastAsia="仿宋" w:cs="仿宋"/>
                <w:szCs w:val="21"/>
              </w:rPr>
            </w:pPr>
            <w:r>
              <w:rPr>
                <w:rFonts w:hint="eastAsia" w:ascii="仿宋" w:hAnsi="仿宋" w:eastAsia="仿宋" w:cs="仿宋"/>
                <w:szCs w:val="21"/>
              </w:rPr>
              <w:t>□通过</w:t>
            </w:r>
          </w:p>
          <w:p w14:paraId="37C180A5">
            <w:pPr>
              <w:jc w:val="center"/>
              <w:rPr>
                <w:rFonts w:ascii="仿宋" w:hAnsi="仿宋" w:eastAsia="仿宋" w:cs="仿宋"/>
              </w:rPr>
            </w:pPr>
            <w:r>
              <w:rPr>
                <w:rFonts w:hint="eastAsia" w:ascii="仿宋" w:hAnsi="仿宋" w:eastAsia="仿宋" w:cs="仿宋"/>
                <w:szCs w:val="21"/>
              </w:rPr>
              <w:t>□不通过</w:t>
            </w:r>
          </w:p>
        </w:tc>
        <w:tc>
          <w:tcPr>
            <w:tcW w:w="2193" w:type="dxa"/>
            <w:vAlign w:val="center"/>
          </w:tcPr>
          <w:p w14:paraId="597FC401">
            <w:pPr>
              <w:jc w:val="center"/>
              <w:rPr>
                <w:rFonts w:ascii="仿宋" w:hAnsi="仿宋" w:eastAsia="仿宋" w:cs="仿宋"/>
                <w:sz w:val="20"/>
                <w:szCs w:val="20"/>
              </w:rPr>
            </w:pPr>
            <w:r>
              <w:rPr>
                <w:rFonts w:hint="eastAsia" w:ascii="仿宋" w:hAnsi="仿宋" w:eastAsia="仿宋" w:cs="仿宋"/>
                <w:szCs w:val="21"/>
              </w:rPr>
              <w:t>见响应文件第（）页</w:t>
            </w:r>
          </w:p>
        </w:tc>
      </w:tr>
      <w:tr w14:paraId="5B2C65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F9B37CC">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418" w:type="dxa"/>
          </w:tcPr>
          <w:p w14:paraId="2F5B1EE2">
            <w:pPr>
              <w:widowControl/>
              <w:autoSpaceDE w:val="0"/>
              <w:autoSpaceDN w:val="0"/>
              <w:adjustRightInd w:val="0"/>
              <w:snapToGrid w:val="0"/>
              <w:rPr>
                <w:rFonts w:ascii="仿宋" w:hAnsi="仿宋" w:eastAsia="仿宋" w:cs="仿宋"/>
                <w:bCs/>
                <w:sz w:val="20"/>
                <w:szCs w:val="20"/>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14:paraId="6D3CB71E">
            <w:pPr>
              <w:ind w:left="36" w:leftChars="17"/>
              <w:jc w:val="center"/>
              <w:rPr>
                <w:rFonts w:ascii="仿宋" w:hAnsi="仿宋" w:eastAsia="仿宋" w:cs="仿宋"/>
              </w:rPr>
            </w:pPr>
            <w:r>
              <w:rPr>
                <w:rFonts w:hint="eastAsia" w:ascii="仿宋" w:hAnsi="仿宋" w:eastAsia="仿宋" w:cs="仿宋"/>
              </w:rPr>
              <w:t>□通过</w:t>
            </w:r>
          </w:p>
          <w:p w14:paraId="228B5011">
            <w:pPr>
              <w:pStyle w:val="28"/>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93" w:type="dxa"/>
            <w:vAlign w:val="center"/>
          </w:tcPr>
          <w:p w14:paraId="7327F3F1">
            <w:pPr>
              <w:jc w:val="center"/>
              <w:rPr>
                <w:rFonts w:ascii="仿宋" w:hAnsi="仿宋" w:eastAsia="仿宋" w:cs="仿宋"/>
                <w:sz w:val="20"/>
                <w:szCs w:val="20"/>
              </w:rPr>
            </w:pPr>
            <w:r>
              <w:rPr>
                <w:rFonts w:hint="eastAsia" w:ascii="仿宋" w:hAnsi="仿宋" w:eastAsia="仿宋" w:cs="仿宋"/>
                <w:szCs w:val="21"/>
              </w:rPr>
              <w:t>见响应文件第（）页</w:t>
            </w:r>
          </w:p>
        </w:tc>
      </w:tr>
      <w:tr w14:paraId="4C8C53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4F8F845">
            <w:pPr>
              <w:jc w:val="center"/>
              <w:rPr>
                <w:rFonts w:ascii="仿宋" w:hAnsi="仿宋" w:eastAsia="仿宋" w:cs="仿宋"/>
                <w:szCs w:val="21"/>
              </w:rPr>
            </w:pPr>
            <w:r>
              <w:rPr>
                <w:rFonts w:hint="eastAsia" w:ascii="仿宋" w:hAnsi="仿宋" w:eastAsia="仿宋" w:cs="仿宋"/>
                <w:szCs w:val="21"/>
              </w:rPr>
              <w:t>响应文件签署、盖章</w:t>
            </w:r>
          </w:p>
        </w:tc>
        <w:tc>
          <w:tcPr>
            <w:tcW w:w="4418" w:type="dxa"/>
          </w:tcPr>
          <w:p w14:paraId="1B596133">
            <w:pPr>
              <w:widowControl/>
              <w:autoSpaceDE w:val="0"/>
              <w:autoSpaceDN w:val="0"/>
              <w:adjustRightInd w:val="0"/>
              <w:snapToGrid w:val="0"/>
              <w:rPr>
                <w:rFonts w:ascii="仿宋" w:hAnsi="仿宋" w:eastAsia="仿宋" w:cs="仿宋"/>
                <w:kern w:val="28"/>
                <w:sz w:val="20"/>
                <w:szCs w:val="20"/>
              </w:rPr>
            </w:pPr>
            <w:r>
              <w:rPr>
                <w:rFonts w:hint="eastAsia" w:ascii="仿宋" w:hAnsi="仿宋" w:eastAsia="仿宋" w:cs="仿宋"/>
                <w:color w:val="000000"/>
                <w:sz w:val="20"/>
                <w:szCs w:val="20"/>
              </w:rPr>
              <w:t>响应文件按照磋商文件规定要求签署、盖章（包括封面、骑缝以及含有“签字”“盖章”字眼的每一处），不得改动本磋商文件中已明确要求不得擅自删改的部分，以及遵守磋商文件中已列明必须遵照执行否则按无效响应处理的各类要求。</w:t>
            </w:r>
          </w:p>
        </w:tc>
        <w:tc>
          <w:tcPr>
            <w:tcW w:w="1100" w:type="dxa"/>
            <w:vAlign w:val="center"/>
          </w:tcPr>
          <w:p w14:paraId="654946CC">
            <w:pPr>
              <w:ind w:left="36" w:leftChars="17"/>
              <w:jc w:val="center"/>
              <w:rPr>
                <w:rFonts w:ascii="仿宋" w:hAnsi="仿宋" w:eastAsia="仿宋" w:cs="仿宋"/>
                <w:szCs w:val="21"/>
              </w:rPr>
            </w:pPr>
            <w:r>
              <w:rPr>
                <w:rFonts w:hint="eastAsia" w:ascii="仿宋" w:hAnsi="仿宋" w:eastAsia="仿宋" w:cs="仿宋"/>
                <w:szCs w:val="21"/>
              </w:rPr>
              <w:t>□通过</w:t>
            </w:r>
          </w:p>
          <w:p w14:paraId="02CA0636">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93" w:type="dxa"/>
            <w:vAlign w:val="center"/>
          </w:tcPr>
          <w:p w14:paraId="510F0877">
            <w:pPr>
              <w:jc w:val="center"/>
              <w:rPr>
                <w:rFonts w:ascii="仿宋" w:hAnsi="仿宋" w:eastAsia="仿宋" w:cs="仿宋"/>
                <w:sz w:val="20"/>
                <w:szCs w:val="20"/>
              </w:rPr>
            </w:pPr>
            <w:r>
              <w:rPr>
                <w:rFonts w:hint="eastAsia" w:ascii="仿宋" w:hAnsi="仿宋" w:eastAsia="仿宋" w:cs="仿宋"/>
                <w:szCs w:val="21"/>
              </w:rPr>
              <w:t>/</w:t>
            </w:r>
          </w:p>
        </w:tc>
      </w:tr>
      <w:tr w14:paraId="536BE2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7B4C97B3">
            <w:pPr>
              <w:tabs>
                <w:tab w:val="left" w:pos="2880"/>
              </w:tabs>
              <w:jc w:val="center"/>
              <w:rPr>
                <w:rFonts w:ascii="仿宋" w:hAnsi="仿宋" w:eastAsia="仿宋" w:cs="仿宋"/>
                <w:szCs w:val="21"/>
              </w:rPr>
            </w:pPr>
            <w:r>
              <w:rPr>
                <w:rFonts w:hint="eastAsia" w:ascii="仿宋" w:hAnsi="仿宋" w:eastAsia="仿宋" w:cs="仿宋"/>
                <w:szCs w:val="21"/>
              </w:rPr>
              <w:t>本公开磋商文件中的“★”号条款要求</w:t>
            </w:r>
          </w:p>
        </w:tc>
        <w:tc>
          <w:tcPr>
            <w:tcW w:w="4418" w:type="dxa"/>
          </w:tcPr>
          <w:p w14:paraId="16039DB2">
            <w:pPr>
              <w:widowControl/>
              <w:autoSpaceDE w:val="0"/>
              <w:autoSpaceDN w:val="0"/>
              <w:adjustRightInd w:val="0"/>
              <w:snapToGrid w:val="0"/>
              <w:rPr>
                <w:rFonts w:ascii="仿宋" w:hAnsi="仿宋" w:eastAsia="仿宋" w:cs="仿宋"/>
                <w:kern w:val="28"/>
                <w:sz w:val="20"/>
                <w:szCs w:val="20"/>
              </w:rPr>
            </w:pPr>
            <w:r>
              <w:rPr>
                <w:rFonts w:hint="eastAsia" w:ascii="仿宋" w:hAnsi="仿宋" w:eastAsia="仿宋" w:cs="仿宋"/>
                <w:color w:val="000000"/>
                <w:sz w:val="20"/>
                <w:szCs w:val="20"/>
              </w:rPr>
              <w:t>本公开磋商文件中的“★”号条款要求：响应方案一一满足磋商文件“★”号条款要求</w:t>
            </w:r>
          </w:p>
        </w:tc>
        <w:tc>
          <w:tcPr>
            <w:tcW w:w="1100" w:type="dxa"/>
            <w:vAlign w:val="center"/>
          </w:tcPr>
          <w:p w14:paraId="6122CAA6">
            <w:pPr>
              <w:ind w:left="36" w:leftChars="17"/>
              <w:jc w:val="center"/>
              <w:rPr>
                <w:rFonts w:ascii="仿宋" w:hAnsi="仿宋" w:eastAsia="仿宋" w:cs="仿宋"/>
                <w:szCs w:val="21"/>
              </w:rPr>
            </w:pPr>
            <w:r>
              <w:rPr>
                <w:rFonts w:hint="eastAsia" w:ascii="仿宋" w:hAnsi="仿宋" w:eastAsia="仿宋" w:cs="仿宋"/>
                <w:szCs w:val="21"/>
              </w:rPr>
              <w:t>□通过</w:t>
            </w:r>
          </w:p>
          <w:p w14:paraId="6F985C40">
            <w:pPr>
              <w:jc w:val="center"/>
              <w:rPr>
                <w:rFonts w:ascii="仿宋" w:hAnsi="仿宋" w:eastAsia="仿宋" w:cs="仿宋"/>
                <w:sz w:val="20"/>
                <w:szCs w:val="20"/>
              </w:rPr>
            </w:pPr>
            <w:r>
              <w:rPr>
                <w:rFonts w:hint="eastAsia" w:ascii="仿宋" w:hAnsi="仿宋" w:eastAsia="仿宋" w:cs="仿宋"/>
                <w:szCs w:val="21"/>
              </w:rPr>
              <w:t>□不通过</w:t>
            </w:r>
          </w:p>
        </w:tc>
        <w:tc>
          <w:tcPr>
            <w:tcW w:w="2193" w:type="dxa"/>
            <w:vAlign w:val="center"/>
          </w:tcPr>
          <w:p w14:paraId="2B539C98">
            <w:pPr>
              <w:jc w:val="center"/>
              <w:rPr>
                <w:rFonts w:ascii="仿宋" w:hAnsi="仿宋" w:eastAsia="仿宋" w:cs="仿宋"/>
                <w:sz w:val="20"/>
                <w:szCs w:val="20"/>
              </w:rPr>
            </w:pPr>
            <w:r>
              <w:rPr>
                <w:rFonts w:hint="eastAsia" w:ascii="仿宋" w:hAnsi="仿宋" w:eastAsia="仿宋" w:cs="仿宋"/>
                <w:szCs w:val="21"/>
              </w:rPr>
              <w:t>见“3、响应承诺函”</w:t>
            </w:r>
          </w:p>
        </w:tc>
      </w:tr>
      <w:tr w14:paraId="21B6E4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4F33B31C">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418" w:type="dxa"/>
          </w:tcPr>
          <w:p w14:paraId="240BC296">
            <w:pPr>
              <w:widowControl/>
              <w:autoSpaceDE w:val="0"/>
              <w:autoSpaceDN w:val="0"/>
              <w:adjustRightInd w:val="0"/>
              <w:snapToGrid w:val="0"/>
              <w:rPr>
                <w:rFonts w:ascii="仿宋" w:hAnsi="仿宋" w:eastAsia="仿宋" w:cs="仿宋"/>
                <w:sz w:val="20"/>
                <w:szCs w:val="20"/>
              </w:rPr>
            </w:pPr>
            <w:r>
              <w:rPr>
                <w:rFonts w:hint="eastAsia" w:ascii="仿宋" w:hAnsi="仿宋" w:eastAsia="仿宋" w:cs="仿宋"/>
                <w:color w:val="000000"/>
                <w:sz w:val="20"/>
                <w:szCs w:val="20"/>
              </w:rPr>
              <w:t>响应文件未含有采购人不能接受的附加条件。</w:t>
            </w:r>
          </w:p>
        </w:tc>
        <w:tc>
          <w:tcPr>
            <w:tcW w:w="1100" w:type="dxa"/>
            <w:vAlign w:val="center"/>
          </w:tcPr>
          <w:p w14:paraId="1811FFFD">
            <w:pPr>
              <w:ind w:left="36" w:leftChars="17"/>
              <w:jc w:val="center"/>
              <w:rPr>
                <w:rFonts w:ascii="仿宋" w:hAnsi="仿宋" w:eastAsia="仿宋" w:cs="仿宋"/>
                <w:szCs w:val="21"/>
              </w:rPr>
            </w:pPr>
            <w:r>
              <w:rPr>
                <w:rFonts w:hint="eastAsia" w:ascii="仿宋" w:hAnsi="仿宋" w:eastAsia="仿宋" w:cs="仿宋"/>
                <w:szCs w:val="21"/>
              </w:rPr>
              <w:t>□通过</w:t>
            </w:r>
          </w:p>
          <w:p w14:paraId="3FBED5DC">
            <w:pPr>
              <w:jc w:val="center"/>
              <w:rPr>
                <w:rFonts w:ascii="仿宋" w:hAnsi="仿宋" w:eastAsia="仿宋" w:cs="仿宋"/>
                <w:sz w:val="20"/>
                <w:szCs w:val="20"/>
              </w:rPr>
            </w:pPr>
            <w:r>
              <w:rPr>
                <w:rFonts w:hint="eastAsia" w:ascii="仿宋" w:hAnsi="仿宋" w:eastAsia="仿宋" w:cs="仿宋"/>
                <w:szCs w:val="21"/>
              </w:rPr>
              <w:t>□不通过</w:t>
            </w:r>
          </w:p>
        </w:tc>
        <w:tc>
          <w:tcPr>
            <w:tcW w:w="2193" w:type="dxa"/>
            <w:vAlign w:val="center"/>
          </w:tcPr>
          <w:p w14:paraId="04670783">
            <w:pPr>
              <w:jc w:val="center"/>
              <w:rPr>
                <w:rFonts w:ascii="仿宋" w:hAnsi="仿宋" w:eastAsia="仿宋" w:cs="仿宋"/>
                <w:sz w:val="20"/>
                <w:szCs w:val="20"/>
              </w:rPr>
            </w:pPr>
            <w:r>
              <w:rPr>
                <w:rFonts w:hint="eastAsia" w:ascii="仿宋" w:hAnsi="仿宋" w:eastAsia="仿宋" w:cs="仿宋"/>
                <w:szCs w:val="21"/>
              </w:rPr>
              <w:t>见“3、响应承诺函”</w:t>
            </w:r>
          </w:p>
        </w:tc>
      </w:tr>
    </w:tbl>
    <w:p w14:paraId="7DDC0B9A">
      <w:pPr>
        <w:pStyle w:val="9"/>
        <w:shd w:val="clear" w:color="auto" w:fill="FFFFFF"/>
        <w:adjustRightInd w:val="0"/>
        <w:snapToGrid w:val="0"/>
        <w:spacing w:after="0"/>
        <w:rPr>
          <w:rFonts w:ascii="仿宋" w:hAnsi="仿宋" w:eastAsia="仿宋" w:cs="仿宋"/>
          <w:sz w:val="21"/>
          <w:szCs w:val="21"/>
        </w:rPr>
      </w:pPr>
    </w:p>
    <w:p w14:paraId="4620BA2A">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14:paraId="55A2B00C">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6682E5E0">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3BA16F71">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14:paraId="1CE9AB9A">
      <w:pPr>
        <w:pStyle w:val="9"/>
        <w:shd w:val="clear" w:color="auto" w:fill="FFFFFF"/>
        <w:rPr>
          <w:rFonts w:ascii="仿宋" w:hAnsi="仿宋" w:eastAsia="仿宋" w:cs="仿宋"/>
          <w:sz w:val="21"/>
          <w:szCs w:val="21"/>
        </w:rPr>
      </w:pPr>
    </w:p>
    <w:p w14:paraId="67572151">
      <w:pPr>
        <w:pStyle w:val="9"/>
        <w:shd w:val="clear" w:color="auto" w:fill="FFFFFF"/>
        <w:rPr>
          <w:rFonts w:ascii="仿宋" w:hAnsi="仿宋" w:eastAsia="仿宋" w:cs="仿宋"/>
          <w:sz w:val="21"/>
          <w:szCs w:val="21"/>
        </w:rPr>
      </w:pPr>
    </w:p>
    <w:p w14:paraId="1272A439">
      <w:pPr>
        <w:pStyle w:val="9"/>
        <w:shd w:val="clear" w:color="auto" w:fill="FFFFFF"/>
        <w:rPr>
          <w:rFonts w:ascii="仿宋" w:hAnsi="仿宋" w:eastAsia="仿宋" w:cs="仿宋"/>
          <w:sz w:val="21"/>
          <w:szCs w:val="21"/>
        </w:rPr>
      </w:pPr>
    </w:p>
    <w:p w14:paraId="6E62062E">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A9DF923">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B02CA42">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DB90C40">
      <w:pPr>
        <w:spacing w:line="360" w:lineRule="auto"/>
        <w:ind w:firstLine="5250" w:firstLineChars="2500"/>
        <w:rPr>
          <w:rFonts w:ascii="仿宋" w:hAnsi="仿宋" w:eastAsia="仿宋" w:cs="仿宋"/>
          <w:szCs w:val="21"/>
        </w:rPr>
      </w:pPr>
    </w:p>
    <w:p w14:paraId="505ECBF2">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668BCFAC">
      <w:pPr>
        <w:shd w:val="clear" w:color="auto" w:fill="FFFFFF"/>
        <w:adjustRightInd w:val="0"/>
        <w:snapToGrid w:val="0"/>
        <w:spacing w:line="360" w:lineRule="auto"/>
        <w:jc w:val="center"/>
        <w:rPr>
          <w:rFonts w:ascii="仿宋" w:hAnsi="仿宋" w:eastAsia="仿宋" w:cs="仿宋"/>
          <w:bCs/>
          <w:color w:val="000000"/>
          <w:sz w:val="44"/>
          <w:szCs w:val="44"/>
        </w:rPr>
      </w:pPr>
      <w:r>
        <w:rPr>
          <w:rFonts w:hint="eastAsia" w:ascii="仿宋" w:hAnsi="仿宋" w:eastAsia="仿宋" w:cs="仿宋"/>
          <w:b/>
          <w:bCs/>
          <w:sz w:val="36"/>
          <w:szCs w:val="36"/>
        </w:rPr>
        <w:t>（二）符合性审查证明资料</w:t>
      </w:r>
    </w:p>
    <w:p w14:paraId="3ED81370">
      <w:pPr>
        <w:pStyle w:val="12"/>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3DE3C60C">
      <w:pPr>
        <w:pStyle w:val="12"/>
        <w:tabs>
          <w:tab w:val="left" w:pos="900"/>
        </w:tabs>
        <w:spacing w:line="400" w:lineRule="exact"/>
        <w:ind w:firstLine="0"/>
        <w:jc w:val="center"/>
        <w:rPr>
          <w:rFonts w:ascii="仿宋" w:hAnsi="仿宋" w:eastAsia="仿宋" w:cs="仿宋"/>
          <w:bCs/>
          <w:color w:val="000000"/>
          <w:sz w:val="22"/>
          <w:szCs w:val="22"/>
        </w:rPr>
      </w:pPr>
    </w:p>
    <w:p w14:paraId="0B95D425">
      <w:pPr>
        <w:pStyle w:val="12"/>
        <w:tabs>
          <w:tab w:val="left" w:pos="900"/>
        </w:tabs>
        <w:spacing w:line="400" w:lineRule="exact"/>
        <w:ind w:firstLine="0"/>
        <w:rPr>
          <w:rFonts w:ascii="仿宋" w:hAnsi="仿宋" w:eastAsia="仿宋" w:cs="仿宋"/>
          <w:bCs/>
          <w:color w:val="000000"/>
        </w:rPr>
      </w:pPr>
    </w:p>
    <w:p w14:paraId="59699BE4">
      <w:pPr>
        <w:pStyle w:val="12"/>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32561FA3">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663BC109">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2F72D043">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47025B5A">
      <w:pPr>
        <w:pStyle w:val="12"/>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037BB652">
      <w:pPr>
        <w:pStyle w:val="12"/>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3570BF71">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rPr>
      </w:pPr>
    </w:p>
    <w:p w14:paraId="09387686">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6CB53AA4">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3E47E696">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6B8CF056">
      <w:pPr>
        <w:pStyle w:val="12"/>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289CA253">
      <w:pPr>
        <w:pStyle w:val="12"/>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14:paraId="7BC5F2E6">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3543B356">
                              <w:pPr>
                                <w:rPr>
                                  <w:sz w:val="20"/>
                                </w:rPr>
                              </w:pPr>
                            </w:p>
                            <w:p w14:paraId="1122272C">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05CE0F0E">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3543B356">
                        <w:pPr>
                          <w:rPr>
                            <w:sz w:val="20"/>
                          </w:rPr>
                        </w:pPr>
                      </w:p>
                      <w:p w14:paraId="1122272C">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05CE0F0E">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D3DD29F">
                            <w:pPr>
                              <w:pStyle w:val="10"/>
                              <w:rPr>
                                <w:sz w:val="20"/>
                              </w:rPr>
                            </w:pPr>
                          </w:p>
                          <w:p w14:paraId="5B837D46">
                            <w:pPr>
                              <w:pStyle w:val="10"/>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6EC9C00">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D3DD29F">
                      <w:pPr>
                        <w:pStyle w:val="10"/>
                        <w:rPr>
                          <w:sz w:val="20"/>
                        </w:rPr>
                      </w:pPr>
                    </w:p>
                    <w:p w14:paraId="5B837D46">
                      <w:pPr>
                        <w:pStyle w:val="10"/>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6EC9C00">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537DA4D3">
      <w:pPr>
        <w:pStyle w:val="12"/>
        <w:tabs>
          <w:tab w:val="left" w:pos="900"/>
        </w:tabs>
        <w:adjustRightInd w:val="0"/>
        <w:snapToGrid w:val="0"/>
        <w:spacing w:line="360" w:lineRule="auto"/>
        <w:ind w:firstLine="0"/>
        <w:rPr>
          <w:rFonts w:ascii="仿宋" w:hAnsi="仿宋" w:eastAsia="仿宋" w:cs="仿宋"/>
          <w:bCs/>
          <w:color w:val="000000"/>
          <w:sz w:val="30"/>
          <w:szCs w:val="30"/>
        </w:rPr>
      </w:pPr>
    </w:p>
    <w:p w14:paraId="3A6A0086">
      <w:pPr>
        <w:pStyle w:val="28"/>
        <w:ind w:firstLine="0" w:firstLineChars="0"/>
        <w:rPr>
          <w:rFonts w:ascii="仿宋" w:hAnsi="仿宋" w:eastAsia="仿宋" w:cs="仿宋"/>
        </w:rPr>
      </w:pPr>
    </w:p>
    <w:p w14:paraId="1E7C797B">
      <w:pPr>
        <w:pStyle w:val="12"/>
        <w:tabs>
          <w:tab w:val="left" w:pos="900"/>
        </w:tabs>
        <w:spacing w:line="400" w:lineRule="exact"/>
        <w:ind w:firstLine="0"/>
        <w:jc w:val="center"/>
        <w:rPr>
          <w:rFonts w:ascii="仿宋" w:hAnsi="仿宋" w:eastAsia="仿宋" w:cs="仿宋"/>
          <w:b/>
          <w:color w:val="000000"/>
          <w:sz w:val="36"/>
          <w:szCs w:val="36"/>
        </w:rPr>
      </w:pPr>
    </w:p>
    <w:p w14:paraId="68DC3139">
      <w:pPr>
        <w:pStyle w:val="12"/>
        <w:tabs>
          <w:tab w:val="left" w:pos="900"/>
        </w:tabs>
        <w:spacing w:line="400" w:lineRule="exact"/>
        <w:ind w:firstLine="0"/>
        <w:jc w:val="center"/>
        <w:rPr>
          <w:rFonts w:ascii="仿宋" w:hAnsi="仿宋" w:eastAsia="仿宋" w:cs="仿宋"/>
          <w:b/>
          <w:color w:val="000000"/>
          <w:sz w:val="36"/>
          <w:szCs w:val="36"/>
        </w:rPr>
      </w:pPr>
    </w:p>
    <w:p w14:paraId="33A901BA">
      <w:pPr>
        <w:pStyle w:val="12"/>
        <w:tabs>
          <w:tab w:val="left" w:pos="900"/>
        </w:tabs>
        <w:spacing w:line="400" w:lineRule="exact"/>
        <w:ind w:firstLine="0"/>
        <w:jc w:val="center"/>
        <w:rPr>
          <w:rFonts w:ascii="仿宋" w:hAnsi="仿宋" w:eastAsia="仿宋" w:cs="仿宋"/>
          <w:b/>
          <w:color w:val="000000"/>
          <w:sz w:val="36"/>
          <w:szCs w:val="36"/>
        </w:rPr>
      </w:pPr>
    </w:p>
    <w:p w14:paraId="1235D451">
      <w:pPr>
        <w:pStyle w:val="12"/>
        <w:tabs>
          <w:tab w:val="left" w:pos="900"/>
        </w:tabs>
        <w:spacing w:line="400" w:lineRule="exact"/>
        <w:ind w:firstLine="0"/>
        <w:jc w:val="center"/>
        <w:rPr>
          <w:rFonts w:ascii="仿宋" w:hAnsi="仿宋" w:eastAsia="仿宋" w:cs="仿宋"/>
          <w:b/>
          <w:color w:val="000000"/>
          <w:sz w:val="36"/>
          <w:szCs w:val="36"/>
        </w:rPr>
      </w:pPr>
    </w:p>
    <w:p w14:paraId="2812D899">
      <w:pPr>
        <w:pStyle w:val="12"/>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4E9C325B">
      <w:pPr>
        <w:pStyle w:val="12"/>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14:paraId="1AC12E91">
      <w:pPr>
        <w:pStyle w:val="12"/>
        <w:tabs>
          <w:tab w:val="left" w:pos="900"/>
        </w:tabs>
        <w:spacing w:line="400" w:lineRule="exact"/>
        <w:ind w:firstLine="0"/>
        <w:rPr>
          <w:rFonts w:ascii="仿宋" w:hAnsi="仿宋" w:eastAsia="仿宋" w:cs="仿宋"/>
          <w:bCs/>
          <w:color w:val="000000"/>
          <w:sz w:val="24"/>
          <w:szCs w:val="24"/>
        </w:rPr>
      </w:pPr>
    </w:p>
    <w:p w14:paraId="5BF82890">
      <w:pPr>
        <w:pStyle w:val="12"/>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6EB3F38B">
      <w:pPr>
        <w:pStyle w:val="12"/>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299F02F4">
      <w:pPr>
        <w:pStyle w:val="12"/>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77F5A486">
      <w:pPr>
        <w:pStyle w:val="12"/>
        <w:tabs>
          <w:tab w:val="left" w:pos="900"/>
        </w:tabs>
        <w:adjustRightInd w:val="0"/>
        <w:snapToGrid w:val="0"/>
        <w:spacing w:line="360" w:lineRule="auto"/>
        <w:ind w:firstLine="560" w:firstLineChars="200"/>
        <w:rPr>
          <w:rFonts w:ascii="仿宋" w:hAnsi="仿宋" w:eastAsia="仿宋" w:cs="仿宋"/>
          <w:bCs/>
          <w:color w:val="000000"/>
          <w:szCs w:val="28"/>
        </w:rPr>
      </w:pPr>
    </w:p>
    <w:p w14:paraId="25D8A0A3">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68185209">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16D94DE7">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2823B7CA">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44522CCD">
      <w:pPr>
        <w:pStyle w:val="12"/>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1C9BD15E">
      <w:pPr>
        <w:pStyle w:val="12"/>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0814BE95">
      <w:pPr>
        <w:tabs>
          <w:tab w:val="left" w:pos="4842"/>
        </w:tabs>
        <w:ind w:left="631"/>
        <w:rPr>
          <w:sz w:val="20"/>
        </w:rPr>
      </w:pPr>
      <w:r>
        <w:rPr>
          <w:rFonts w:hint="eastAsia" w:ascii="仿宋" w:hAnsi="仿宋" w:eastAsia="仿宋" w:cs="仿宋"/>
          <w:sz w:val="20"/>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06CB5AA">
                            <w:pPr>
                              <w:pStyle w:val="10"/>
                              <w:rPr>
                                <w:sz w:val="20"/>
                              </w:rPr>
                            </w:pPr>
                          </w:p>
                          <w:p w14:paraId="7DC4DE1B">
                            <w:pPr>
                              <w:pStyle w:val="10"/>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272324">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06CB5AA">
                      <w:pPr>
                        <w:pStyle w:val="10"/>
                        <w:rPr>
                          <w:sz w:val="20"/>
                        </w:rPr>
                      </w:pPr>
                    </w:p>
                    <w:p w14:paraId="7DC4DE1B">
                      <w:pPr>
                        <w:pStyle w:val="10"/>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272324">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198C5DF">
                            <w:pPr>
                              <w:pStyle w:val="10"/>
                              <w:rPr>
                                <w:rFonts w:ascii="华文中宋" w:hAnsi="华文中宋" w:eastAsia="华文中宋" w:cs="华文中宋"/>
                                <w:sz w:val="21"/>
                                <w:szCs w:val="21"/>
                              </w:rPr>
                            </w:pPr>
                          </w:p>
                          <w:p w14:paraId="69961C25">
                            <w:pPr>
                              <w:pStyle w:val="10"/>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438CA2">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198C5DF">
                      <w:pPr>
                        <w:pStyle w:val="10"/>
                        <w:rPr>
                          <w:rFonts w:ascii="华文中宋" w:hAnsi="华文中宋" w:eastAsia="华文中宋" w:cs="华文中宋"/>
                          <w:sz w:val="21"/>
                          <w:szCs w:val="21"/>
                        </w:rPr>
                      </w:pPr>
                    </w:p>
                    <w:p w14:paraId="69961C25">
                      <w:pPr>
                        <w:pStyle w:val="10"/>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438CA2">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566C6222">
      <w:pPr>
        <w:pStyle w:val="28"/>
        <w:ind w:firstLine="0" w:firstLineChars="0"/>
        <w:rPr>
          <w:rFonts w:ascii="宋体" w:hAnsi="宋体" w:cs="仿宋_GB2312"/>
          <w:bCs/>
          <w:color w:val="000000"/>
          <w:sz w:val="30"/>
          <w:szCs w:val="30"/>
        </w:rPr>
      </w:pPr>
    </w:p>
    <w:p w14:paraId="1A342FDE">
      <w:pPr>
        <w:pStyle w:val="28"/>
        <w:ind w:firstLine="0" w:firstLineChars="0"/>
        <w:rPr>
          <w:rFonts w:ascii="宋体" w:hAnsi="宋体" w:cs="宋体"/>
          <w:b/>
          <w:bCs/>
          <w:sz w:val="28"/>
          <w:szCs w:val="36"/>
        </w:rPr>
      </w:pPr>
    </w:p>
    <w:p w14:paraId="61D40321">
      <w:pPr>
        <w:pStyle w:val="10"/>
        <w:spacing w:line="360" w:lineRule="auto"/>
        <w:ind w:firstLine="562" w:firstLineChars="200"/>
        <w:jc w:val="center"/>
        <w:rPr>
          <w:rFonts w:ascii="宋体" w:hAnsi="宋体" w:cs="宋体"/>
          <w:b/>
          <w:bCs/>
          <w:sz w:val="28"/>
          <w:szCs w:val="28"/>
        </w:rPr>
      </w:pPr>
    </w:p>
    <w:p w14:paraId="389F0F6A">
      <w:pPr>
        <w:pStyle w:val="28"/>
        <w:ind w:firstLine="0" w:firstLineChars="0"/>
        <w:rPr>
          <w:rFonts w:ascii="宋体" w:hAnsi="宋体" w:cs="仿宋_GB2312"/>
          <w:bCs/>
          <w:color w:val="000000"/>
          <w:sz w:val="30"/>
          <w:szCs w:val="30"/>
        </w:rPr>
      </w:pPr>
    </w:p>
    <w:p w14:paraId="102B6448">
      <w:pPr>
        <w:pStyle w:val="10"/>
        <w:spacing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0A44BD12">
      <w:pPr>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致：中山大学孙逸仙纪念医院</w:t>
      </w:r>
    </w:p>
    <w:p w14:paraId="5ADCA352">
      <w:pPr>
        <w:pStyle w:val="28"/>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依据贵方（项目名称/项目编号：</w:t>
      </w:r>
      <w:r>
        <w:rPr>
          <w:rFonts w:hint="eastAsia" w:ascii="仿宋" w:hAnsi="仿宋" w:eastAsia="仿宋" w:cs="仿宋"/>
          <w:sz w:val="22"/>
          <w:szCs w:val="22"/>
          <w:u w:val="single"/>
        </w:rPr>
        <w:t xml:space="preserve">            </w:t>
      </w:r>
      <w:r>
        <w:rPr>
          <w:rFonts w:hint="eastAsia" w:ascii="仿宋" w:hAnsi="仿宋" w:eastAsia="仿宋" w:cs="仿宋"/>
          <w:sz w:val="22"/>
          <w:szCs w:val="22"/>
        </w:rPr>
        <w:t>)的磋商邀请，我方代表</w:t>
      </w:r>
      <w:r>
        <w:rPr>
          <w:rFonts w:hint="eastAsia" w:ascii="仿宋" w:hAnsi="仿宋" w:eastAsia="仿宋" w:cs="仿宋"/>
          <w:sz w:val="22"/>
          <w:szCs w:val="22"/>
          <w:highlight w:val="yellow"/>
          <w:u w:val="single"/>
        </w:rPr>
        <w:t>（姓名、职务）</w:t>
      </w:r>
      <w:r>
        <w:rPr>
          <w:rFonts w:hint="eastAsia" w:ascii="仿宋" w:hAnsi="仿宋" w:eastAsia="仿宋" w:cs="仿宋"/>
          <w:sz w:val="22"/>
          <w:szCs w:val="22"/>
        </w:rPr>
        <w:t>经正式授权并代表</w:t>
      </w:r>
      <w:r>
        <w:rPr>
          <w:rFonts w:hint="eastAsia" w:ascii="仿宋" w:hAnsi="仿宋" w:eastAsia="仿宋" w:cs="仿宋"/>
          <w:sz w:val="22"/>
          <w:szCs w:val="22"/>
          <w:highlight w:val="yellow"/>
          <w:u w:val="single"/>
        </w:rPr>
        <w:t>（响应人名称、地址）</w:t>
      </w:r>
      <w:r>
        <w:rPr>
          <w:rFonts w:hint="eastAsia" w:ascii="仿宋" w:hAnsi="仿宋" w:eastAsia="仿宋" w:cs="仿宋"/>
          <w:sz w:val="22"/>
          <w:szCs w:val="22"/>
        </w:rPr>
        <w:t>提交响应文件正本</w:t>
      </w:r>
      <w:r>
        <w:rPr>
          <w:rFonts w:hint="eastAsia" w:ascii="仿宋" w:hAnsi="仿宋" w:eastAsia="仿宋" w:cs="仿宋"/>
          <w:sz w:val="22"/>
          <w:szCs w:val="22"/>
          <w:u w:val="single"/>
        </w:rPr>
        <w:t xml:space="preserve"> 1 </w:t>
      </w:r>
      <w:r>
        <w:rPr>
          <w:rFonts w:hint="eastAsia" w:ascii="仿宋" w:hAnsi="仿宋" w:eastAsia="仿宋" w:cs="仿宋"/>
          <w:sz w:val="22"/>
          <w:szCs w:val="22"/>
        </w:rPr>
        <w:t>份，副本</w:t>
      </w:r>
      <w:r>
        <w:rPr>
          <w:rFonts w:hint="eastAsia" w:ascii="仿宋" w:hAnsi="仿宋" w:eastAsia="仿宋" w:cs="仿宋"/>
          <w:sz w:val="22"/>
          <w:szCs w:val="22"/>
          <w:u w:val="single"/>
        </w:rPr>
        <w:t xml:space="preserve"> 2 </w:t>
      </w:r>
      <w:r>
        <w:rPr>
          <w:rFonts w:hint="eastAsia" w:ascii="仿宋" w:hAnsi="仿宋" w:eastAsia="仿宋" w:cs="仿宋"/>
          <w:sz w:val="22"/>
          <w:szCs w:val="22"/>
        </w:rPr>
        <w:t>份。</w:t>
      </w:r>
    </w:p>
    <w:p w14:paraId="417BA945">
      <w:pPr>
        <w:pStyle w:val="28"/>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在此，我方承诺如下：</w:t>
      </w:r>
    </w:p>
    <w:p w14:paraId="79135F82">
      <w:pPr>
        <w:pStyle w:val="28"/>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1、同意并接受磋商文件的各项要求，遵守磋商文件中的各项规定，按磋商文件的要求提供报价。</w:t>
      </w:r>
    </w:p>
    <w:p w14:paraId="0840F069">
      <w:pPr>
        <w:pStyle w:val="28"/>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2、响应有效期为递交响应文件之日起</w:t>
      </w:r>
      <w:r>
        <w:rPr>
          <w:rFonts w:hint="eastAsia" w:ascii="仿宋" w:hAnsi="仿宋" w:eastAsia="仿宋" w:cs="仿宋"/>
          <w:sz w:val="22"/>
          <w:szCs w:val="22"/>
          <w:u w:val="single"/>
        </w:rPr>
        <w:t>九十天</w:t>
      </w:r>
      <w:r>
        <w:rPr>
          <w:rFonts w:hint="eastAsia" w:ascii="仿宋" w:hAnsi="仿宋" w:eastAsia="仿宋" w:cs="仿宋"/>
          <w:sz w:val="22"/>
          <w:szCs w:val="22"/>
        </w:rPr>
        <w:t>，成交人响应有效期延至合同验收之日。</w:t>
      </w:r>
    </w:p>
    <w:p w14:paraId="1CCFD4E8">
      <w:pPr>
        <w:pStyle w:val="28"/>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71594D68">
      <w:pPr>
        <w:pStyle w:val="28"/>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4、如果我单位成交，我方将保证按照院方认可的条件，以本磋商文件内写明的金额、方式和时间要求提交履约保证金（如有）。</w:t>
      </w:r>
    </w:p>
    <w:p w14:paraId="000E2BFD">
      <w:pPr>
        <w:pStyle w:val="28"/>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5、我方已毫无保留地向贵方提供一切所需的证明材料。</w:t>
      </w:r>
    </w:p>
    <w:p w14:paraId="338B441D">
      <w:pPr>
        <w:pStyle w:val="28"/>
        <w:adjustRightInd w:val="0"/>
        <w:snapToGrid w:val="0"/>
        <w:spacing w:line="360" w:lineRule="exact"/>
        <w:ind w:firstLine="440"/>
        <w:rPr>
          <w:rFonts w:hint="eastAsia" w:ascii="仿宋" w:hAnsi="仿宋" w:eastAsia="仿宋" w:cs="仿宋"/>
          <w:bCs/>
          <w:color w:val="000000"/>
          <w:sz w:val="24"/>
          <w:lang w:val="en-US" w:eastAsia="zh-CN"/>
        </w:rPr>
      </w:pPr>
      <w:r>
        <w:rPr>
          <w:rFonts w:hint="eastAsia" w:ascii="仿宋" w:hAnsi="仿宋" w:eastAsia="仿宋" w:cs="仿宋"/>
          <w:sz w:val="22"/>
          <w:szCs w:val="22"/>
        </w:rPr>
        <w:t>6、我方承诺能够完全对磋商文件所有带“★”号条款作出响应，具体如下：</w:t>
      </w:r>
    </w:p>
    <w:p w14:paraId="55459B06">
      <w:pPr>
        <w:pStyle w:val="28"/>
        <w:keepNext w:val="0"/>
        <w:keepLines w:val="0"/>
        <w:pageBreakBefore w:val="0"/>
        <w:widowControl w:val="0"/>
        <w:kinsoku/>
        <w:wordWrap/>
        <w:overflowPunct/>
        <w:topLinePunct w:val="0"/>
        <w:autoSpaceDE/>
        <w:autoSpaceDN/>
        <w:bidi w:val="0"/>
        <w:adjustRightInd w:val="0"/>
        <w:snapToGrid w:val="0"/>
        <w:spacing w:before="157" w:beforeLines="50" w:line="360" w:lineRule="exact"/>
        <w:ind w:firstLine="44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★1、制定我院2024年1-9月风险评估工作方案、内部控制评价方案。</w:t>
      </w:r>
    </w:p>
    <w:p w14:paraId="08C0F4F1">
      <w:pPr>
        <w:pStyle w:val="28"/>
        <w:adjustRightInd w:val="0"/>
        <w:snapToGrid w:val="0"/>
        <w:spacing w:line="360" w:lineRule="exact"/>
        <w:ind w:firstLine="440"/>
        <w:rPr>
          <w:rFonts w:hint="default" w:ascii="仿宋" w:hAnsi="仿宋" w:eastAsia="仿宋" w:cs="仿宋"/>
          <w:sz w:val="22"/>
          <w:szCs w:val="22"/>
          <w:lang w:val="en-US" w:eastAsia="zh-CN"/>
        </w:rPr>
      </w:pPr>
      <w:r>
        <w:rPr>
          <w:rFonts w:hint="eastAsia" w:ascii="仿宋" w:hAnsi="仿宋" w:eastAsia="仿宋" w:cs="仿宋"/>
          <w:sz w:val="22"/>
          <w:szCs w:val="22"/>
        </w:rPr>
        <w:t>★（一）</w:t>
      </w:r>
      <w:r>
        <w:rPr>
          <w:rFonts w:hint="eastAsia" w:ascii="仿宋" w:hAnsi="仿宋" w:eastAsia="仿宋" w:cs="仿宋"/>
          <w:sz w:val="22"/>
          <w:szCs w:val="22"/>
          <w:lang w:eastAsia="zh-CN"/>
        </w:rPr>
        <w:t>项目时间规划</w:t>
      </w:r>
      <w:r>
        <w:rPr>
          <w:rFonts w:hint="eastAsia" w:ascii="仿宋" w:hAnsi="仿宋" w:eastAsia="仿宋" w:cs="仿宋"/>
          <w:sz w:val="22"/>
          <w:szCs w:val="22"/>
        </w:rPr>
        <w:t>：风险评估与内部控制评价咨询服务、下属企业审计服务</w:t>
      </w:r>
      <w:r>
        <w:rPr>
          <w:rFonts w:hint="eastAsia" w:ascii="仿宋" w:hAnsi="仿宋" w:eastAsia="仿宋" w:cs="仿宋"/>
          <w:sz w:val="22"/>
          <w:szCs w:val="22"/>
          <w:lang w:eastAsia="zh-CN"/>
        </w:rPr>
        <w:t>项目进场启动时间由双方协商确定，预计项目期间为两个月，须于</w:t>
      </w:r>
      <w:r>
        <w:rPr>
          <w:rFonts w:hint="eastAsia" w:ascii="仿宋" w:hAnsi="仿宋" w:eastAsia="仿宋" w:cs="仿宋"/>
          <w:sz w:val="22"/>
          <w:szCs w:val="22"/>
          <w:lang w:val="en-US" w:eastAsia="zh-CN"/>
        </w:rPr>
        <w:t>2024年12月31日前完成现场工作并出具最终报告。</w:t>
      </w:r>
    </w:p>
    <w:p w14:paraId="1D140334">
      <w:pPr>
        <w:pStyle w:val="28"/>
        <w:keepNext w:val="0"/>
        <w:keepLines w:val="0"/>
        <w:pageBreakBefore w:val="0"/>
        <w:widowControl w:val="0"/>
        <w:kinsoku/>
        <w:wordWrap/>
        <w:overflowPunct/>
        <w:topLinePunct w:val="0"/>
        <w:autoSpaceDE/>
        <w:autoSpaceDN/>
        <w:bidi w:val="0"/>
        <w:adjustRightInd w:val="0"/>
        <w:snapToGrid w:val="0"/>
        <w:spacing w:after="157" w:afterLines="50" w:line="360" w:lineRule="exact"/>
        <w:ind w:firstLine="44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★1、报价方式为包干价,包括完成本项目工作所需的服务费用和税费、保险费交通、用餐、住宿等各项杂费。</w:t>
      </w:r>
    </w:p>
    <w:p w14:paraId="28ACDE19">
      <w:pPr>
        <w:pStyle w:val="28"/>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7、我方承诺在本次采购活动中提供的一切文件，无论是原件还是复印件均为真实和准确的，绝无任何虚假、伪造和夸大的成份，否则，愿承担相应的后果和法律责任。</w:t>
      </w:r>
    </w:p>
    <w:p w14:paraId="5CBB8664">
      <w:pPr>
        <w:pStyle w:val="28"/>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8、我方承诺响应文件未含有贵院不能接受的附加条件。</w:t>
      </w:r>
    </w:p>
    <w:p w14:paraId="612E1888">
      <w:pPr>
        <w:pStyle w:val="28"/>
        <w:adjustRightInd w:val="0"/>
        <w:snapToGrid w:val="0"/>
        <w:spacing w:line="360" w:lineRule="exact"/>
        <w:ind w:firstLine="440"/>
        <w:rPr>
          <w:rFonts w:ascii="仿宋" w:hAnsi="仿宋" w:eastAsia="仿宋" w:cs="仿宋"/>
          <w:sz w:val="22"/>
          <w:szCs w:val="22"/>
        </w:rPr>
      </w:pPr>
      <w:r>
        <w:rPr>
          <w:rFonts w:hint="eastAsia" w:ascii="仿宋" w:hAnsi="仿宋" w:eastAsia="仿宋" w:cs="仿宋"/>
          <w:sz w:val="22"/>
          <w:szCs w:val="22"/>
        </w:rPr>
        <w:t>9、我方完全服从和尊重评审委员会所作的评定结果，同时清楚理解到报价最低并非意味着必定获得成交资格。</w:t>
      </w:r>
    </w:p>
    <w:p w14:paraId="67A62101">
      <w:pPr>
        <w:adjustRightInd w:val="0"/>
        <w:snapToGrid w:val="0"/>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（注：本响应承诺函内容不得擅自删改）</w:t>
      </w:r>
    </w:p>
    <w:p w14:paraId="7FE03D7F">
      <w:pPr>
        <w:adjustRightInd w:val="0"/>
        <w:snapToGrid w:val="0"/>
        <w:spacing w:line="360" w:lineRule="exact"/>
        <w:ind w:firstLine="1760" w:firstLineChars="800"/>
        <w:rPr>
          <w:rFonts w:ascii="仿宋" w:hAnsi="仿宋" w:eastAsia="仿宋" w:cs="仿宋"/>
          <w:sz w:val="22"/>
          <w:szCs w:val="22"/>
        </w:rPr>
      </w:pPr>
      <w:r>
        <w:rPr>
          <w:rFonts w:hint="eastAsia" w:ascii="仿宋" w:hAnsi="仿宋" w:eastAsia="仿宋" w:cs="仿宋"/>
          <w:sz w:val="22"/>
          <w:szCs w:val="22"/>
        </w:rPr>
        <w:t xml:space="preserve">             </w:t>
      </w:r>
    </w:p>
    <w:p w14:paraId="07A5D4F8">
      <w:pPr>
        <w:adjustRightInd w:val="0"/>
        <w:snapToGrid w:val="0"/>
        <w:spacing w:line="360" w:lineRule="exact"/>
        <w:ind w:firstLine="1760" w:firstLineChars="800"/>
        <w:rPr>
          <w:rFonts w:ascii="仿宋" w:hAnsi="仿宋" w:eastAsia="仿宋" w:cs="仿宋"/>
          <w:sz w:val="22"/>
          <w:szCs w:val="22"/>
        </w:rPr>
      </w:pPr>
    </w:p>
    <w:p w14:paraId="10D2C600">
      <w:pPr>
        <w:adjustRightInd w:val="0"/>
        <w:snapToGrid w:val="0"/>
        <w:spacing w:line="360" w:lineRule="exact"/>
        <w:ind w:firstLine="3300" w:firstLineChars="1500"/>
        <w:rPr>
          <w:rFonts w:ascii="仿宋" w:hAnsi="仿宋" w:eastAsia="仿宋" w:cs="仿宋"/>
          <w:sz w:val="22"/>
          <w:szCs w:val="22"/>
          <w:u w:val="single"/>
        </w:rPr>
      </w:pPr>
      <w:r>
        <w:rPr>
          <w:rFonts w:hint="eastAsia" w:ascii="仿宋" w:hAnsi="仿宋" w:eastAsia="仿宋" w:cs="仿宋"/>
          <w:sz w:val="22"/>
          <w:szCs w:val="22"/>
        </w:rPr>
        <w:t>响应人名称（盖公章）：</w:t>
      </w:r>
      <w:r>
        <w:rPr>
          <w:rFonts w:hint="eastAsia" w:ascii="仿宋" w:hAnsi="仿宋" w:eastAsia="仿宋" w:cs="仿宋"/>
          <w:sz w:val="22"/>
          <w:szCs w:val="22"/>
          <w:u w:val="single"/>
        </w:rPr>
        <w:t xml:space="preserve">                                </w:t>
      </w:r>
    </w:p>
    <w:p w14:paraId="34852A13">
      <w:pPr>
        <w:adjustRightInd w:val="0"/>
        <w:snapToGrid w:val="0"/>
        <w:spacing w:line="360" w:lineRule="exact"/>
        <w:ind w:firstLine="3300" w:firstLineChars="1500"/>
        <w:rPr>
          <w:rFonts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178DF897">
      <w:pPr>
        <w:adjustRightInd w:val="0"/>
        <w:snapToGrid w:val="0"/>
        <w:spacing w:line="360" w:lineRule="exact"/>
        <w:jc w:val="center"/>
        <w:rPr>
          <w:rFonts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27E19B4C">
      <w:pPr>
        <w:shd w:val="clear" w:color="auto" w:fill="FFFFFF"/>
        <w:adjustRightInd w:val="0"/>
        <w:snapToGrid w:val="0"/>
        <w:jc w:val="center"/>
        <w:rPr>
          <w:rFonts w:ascii="黑体" w:hAnsi="黑体" w:eastAsia="黑体" w:cs="黑体"/>
          <w:b/>
          <w:bCs/>
          <w:sz w:val="40"/>
          <w:szCs w:val="40"/>
        </w:rPr>
      </w:pPr>
    </w:p>
    <w:p w14:paraId="6A81C42A">
      <w:pPr>
        <w:shd w:val="clear" w:color="auto" w:fill="FFFFFF"/>
        <w:adjustRightInd w:val="0"/>
        <w:snapToGrid w:val="0"/>
        <w:jc w:val="center"/>
        <w:rPr>
          <w:rFonts w:ascii="黑体" w:hAnsi="黑体" w:eastAsia="黑体" w:cs="黑体"/>
          <w:b/>
          <w:bCs/>
          <w:sz w:val="40"/>
          <w:szCs w:val="40"/>
        </w:rPr>
      </w:pPr>
    </w:p>
    <w:p w14:paraId="789ADD63">
      <w:pPr>
        <w:rPr>
          <w:rFonts w:hint="eastAsia" w:ascii="黑体" w:hAnsi="黑体" w:eastAsia="黑体" w:cs="黑体"/>
          <w:b/>
          <w:bCs/>
          <w:sz w:val="40"/>
          <w:szCs w:val="40"/>
        </w:rPr>
      </w:pPr>
      <w:r>
        <w:rPr>
          <w:rFonts w:hint="eastAsia" w:ascii="黑体" w:hAnsi="黑体" w:eastAsia="黑体" w:cs="黑体"/>
          <w:b/>
          <w:bCs/>
          <w:sz w:val="40"/>
          <w:szCs w:val="40"/>
        </w:rPr>
        <w:br w:type="page"/>
      </w:r>
    </w:p>
    <w:p w14:paraId="07F2B3B0">
      <w:pPr>
        <w:shd w:val="clear" w:color="auto" w:fill="FFFFFF"/>
        <w:adjustRightInd w:val="0"/>
        <w:snapToGrid w:val="0"/>
        <w:jc w:val="center"/>
        <w:rPr>
          <w:rFonts w:ascii="宋体" w:hAnsi="宋体" w:cs="华文仿宋"/>
          <w:b/>
          <w:bCs/>
          <w:sz w:val="36"/>
          <w:szCs w:val="36"/>
        </w:rPr>
      </w:pPr>
      <w:r>
        <w:rPr>
          <w:rFonts w:hint="eastAsia" w:ascii="黑体" w:hAnsi="黑体" w:eastAsia="黑体" w:cs="黑体"/>
          <w:b/>
          <w:bCs/>
          <w:sz w:val="40"/>
          <w:szCs w:val="40"/>
          <w:lang w:eastAsia="zh-CN"/>
        </w:rPr>
        <w:t>四</w:t>
      </w:r>
      <w:r>
        <w:rPr>
          <w:rFonts w:hint="eastAsia" w:ascii="黑体" w:hAnsi="黑体" w:eastAsia="黑体" w:cs="黑体"/>
          <w:b/>
          <w:bCs/>
          <w:sz w:val="40"/>
          <w:szCs w:val="40"/>
        </w:rPr>
        <w:t>、</w:t>
      </w:r>
      <w:r>
        <w:rPr>
          <w:rFonts w:hint="eastAsia" w:ascii="黑体" w:hAnsi="黑体" w:eastAsia="黑体" w:cs="黑体"/>
          <w:b/>
          <w:bCs/>
          <w:sz w:val="40"/>
          <w:szCs w:val="40"/>
          <w:lang w:eastAsia="zh-CN"/>
        </w:rPr>
        <w:t>综合</w:t>
      </w:r>
      <w:r>
        <w:rPr>
          <w:rFonts w:hint="eastAsia" w:ascii="黑体" w:hAnsi="黑体" w:eastAsia="黑体" w:cs="黑体"/>
          <w:b/>
          <w:bCs/>
          <w:sz w:val="40"/>
          <w:szCs w:val="40"/>
        </w:rPr>
        <w:t>评审</w:t>
      </w:r>
    </w:p>
    <w:p w14:paraId="097296B6">
      <w:pPr>
        <w:shd w:val="clear" w:color="auto" w:fill="FFFFFF"/>
        <w:adjustRightInd w:val="0"/>
        <w:snapToGrid w:val="0"/>
        <w:jc w:val="center"/>
        <w:rPr>
          <w:rFonts w:ascii="仿宋" w:hAnsi="仿宋" w:eastAsia="仿宋" w:cs="仿宋"/>
          <w:sz w:val="20"/>
          <w:szCs w:val="2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综合评审</w:t>
      </w:r>
      <w:r>
        <w:rPr>
          <w:rFonts w:hint="eastAsia" w:ascii="仿宋" w:hAnsi="仿宋" w:eastAsia="仿宋" w:cs="仿宋"/>
          <w:b/>
          <w:bCs/>
          <w:sz w:val="32"/>
          <w:szCs w:val="32"/>
        </w:rPr>
        <w:t>自查表</w:t>
      </w:r>
    </w:p>
    <w:p w14:paraId="4145A008">
      <w:pPr>
        <w:adjustRightInd w:val="0"/>
        <w:snapToGrid w:val="0"/>
        <w:ind w:left="-617" w:leftChars="-294" w:right="-395" w:rightChars="-188" w:firstLine="420" w:firstLineChars="199"/>
        <w:rPr>
          <w:rFonts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lang w:val="en-GB" w:eastAsia="zh-CN"/>
        </w:rPr>
        <w:t>综合</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tbl>
      <w:tblPr>
        <w:tblStyle w:val="22"/>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586D88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A4ACE5D">
            <w:pPr>
              <w:keepNext w:val="0"/>
              <w:keepLines w:val="0"/>
              <w:suppressLineNumbers w:val="0"/>
              <w:spacing w:before="0" w:beforeAutospacing="0" w:after="0" w:afterAutospacing="0"/>
              <w:ind w:left="0" w:right="0"/>
              <w:jc w:val="center"/>
              <w:rPr>
                <w:rFonts w:hint="eastAsia" w:ascii="仿宋" w:hAnsi="仿宋" w:eastAsia="仿宋" w:cs="仿宋"/>
                <w:bCs/>
                <w:szCs w:val="21"/>
                <w:lang w:eastAsia="zh-CN"/>
              </w:rPr>
            </w:pPr>
            <w:r>
              <w:rPr>
                <w:rFonts w:hint="eastAsia" w:ascii="仿宋" w:hAnsi="仿宋" w:eastAsia="仿宋" w:cs="仿宋"/>
                <w:bCs/>
                <w:sz w:val="20"/>
                <w:szCs w:val="20"/>
                <w:lang w:eastAsia="zh-CN"/>
              </w:rPr>
              <w:t>评审类别</w:t>
            </w:r>
          </w:p>
        </w:tc>
        <w:tc>
          <w:tcPr>
            <w:tcW w:w="1304" w:type="dxa"/>
            <w:vAlign w:val="center"/>
          </w:tcPr>
          <w:p w14:paraId="0EA0C510">
            <w:pPr>
              <w:keepNext w:val="0"/>
              <w:keepLines w:val="0"/>
              <w:suppressLineNumbers w:val="0"/>
              <w:spacing w:before="0" w:beforeAutospacing="0" w:after="0" w:afterAutospacing="0"/>
              <w:ind w:left="0" w:right="0"/>
              <w:jc w:val="center"/>
              <w:rPr>
                <w:rFonts w:hint="eastAsia" w:ascii="仿宋" w:hAnsi="仿宋" w:eastAsia="仿宋" w:cs="仿宋"/>
                <w:bCs/>
                <w:szCs w:val="21"/>
                <w:lang w:eastAsia="zh-CN"/>
              </w:rPr>
            </w:pPr>
            <w:r>
              <w:rPr>
                <w:rFonts w:hint="eastAsia" w:ascii="仿宋" w:hAnsi="仿宋" w:eastAsia="仿宋" w:cs="仿宋"/>
                <w:bCs/>
                <w:szCs w:val="21"/>
                <w:lang w:eastAsia="zh-CN"/>
              </w:rPr>
              <w:t>评审指标</w:t>
            </w:r>
          </w:p>
        </w:tc>
        <w:tc>
          <w:tcPr>
            <w:tcW w:w="5221" w:type="dxa"/>
            <w:vAlign w:val="center"/>
          </w:tcPr>
          <w:p w14:paraId="0DD3D08F">
            <w:pPr>
              <w:keepNext w:val="0"/>
              <w:keepLines w:val="0"/>
              <w:suppressLineNumbers w:val="0"/>
              <w:spacing w:before="0" w:beforeAutospacing="0" w:after="0" w:afterAutospacing="0"/>
              <w:ind w:left="0" w:right="0"/>
              <w:jc w:val="center"/>
              <w:rPr>
                <w:rFonts w:hint="default" w:ascii="仿宋" w:hAnsi="仿宋" w:eastAsia="仿宋" w:cs="仿宋"/>
                <w:bCs/>
                <w:szCs w:val="21"/>
              </w:rPr>
            </w:pPr>
            <w:r>
              <w:rPr>
                <w:rFonts w:hint="eastAsia" w:ascii="仿宋" w:hAnsi="仿宋" w:eastAsia="仿宋" w:cs="仿宋"/>
                <w:bCs/>
                <w:szCs w:val="21"/>
              </w:rPr>
              <w:t>评审细则</w:t>
            </w:r>
          </w:p>
        </w:tc>
        <w:tc>
          <w:tcPr>
            <w:tcW w:w="1373" w:type="dxa"/>
            <w:vAlign w:val="center"/>
          </w:tcPr>
          <w:p w14:paraId="2C4971F4">
            <w:pPr>
              <w:keepNext w:val="0"/>
              <w:keepLines w:val="0"/>
              <w:suppressLineNumbers w:val="0"/>
              <w:spacing w:before="0" w:beforeAutospacing="0" w:after="0" w:afterAutospacing="0"/>
              <w:ind w:left="0" w:right="0"/>
              <w:jc w:val="center"/>
              <w:rPr>
                <w:rFonts w:hint="default" w:ascii="仿宋" w:hAnsi="仿宋" w:eastAsia="仿宋" w:cs="仿宋"/>
                <w:bCs/>
                <w:szCs w:val="21"/>
              </w:rPr>
            </w:pPr>
            <w:r>
              <w:rPr>
                <w:rFonts w:hint="eastAsia" w:ascii="仿宋" w:hAnsi="仿宋" w:eastAsia="仿宋" w:cs="仿宋"/>
                <w:bCs/>
                <w:szCs w:val="21"/>
              </w:rPr>
              <w:t>提供情况</w:t>
            </w:r>
          </w:p>
        </w:tc>
        <w:tc>
          <w:tcPr>
            <w:tcW w:w="1083" w:type="dxa"/>
            <w:vAlign w:val="center"/>
          </w:tcPr>
          <w:p w14:paraId="53DED8CE">
            <w:pPr>
              <w:keepNext w:val="0"/>
              <w:keepLines w:val="0"/>
              <w:suppressLineNumbers w:val="0"/>
              <w:spacing w:before="0" w:beforeAutospacing="0" w:after="0" w:afterAutospacing="0"/>
              <w:ind w:left="0" w:right="0"/>
              <w:jc w:val="center"/>
              <w:rPr>
                <w:rFonts w:hint="default" w:ascii="仿宋" w:hAnsi="仿宋" w:eastAsia="仿宋" w:cs="仿宋"/>
                <w:bCs/>
                <w:szCs w:val="21"/>
              </w:rPr>
            </w:pPr>
            <w:r>
              <w:rPr>
                <w:rFonts w:hint="eastAsia" w:ascii="仿宋" w:hAnsi="仿宋" w:eastAsia="仿宋" w:cs="仿宋"/>
                <w:bCs/>
                <w:szCs w:val="21"/>
              </w:rPr>
              <w:t>证明资料（如有）</w:t>
            </w:r>
          </w:p>
        </w:tc>
      </w:tr>
      <w:tr w14:paraId="3EC438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1" w:type="dxa"/>
            <w:vMerge w:val="restart"/>
            <w:vAlign w:val="center"/>
          </w:tcPr>
          <w:p w14:paraId="6C2BFE09">
            <w:pPr>
              <w:keepNext w:val="0"/>
              <w:keepLines w:val="0"/>
              <w:suppressLineNumbers w:val="0"/>
              <w:spacing w:before="0" w:beforeAutospacing="0" w:after="0" w:afterAutospacing="0"/>
              <w:ind w:left="0" w:right="0"/>
              <w:jc w:val="center"/>
              <w:rPr>
                <w:rFonts w:hint="default" w:ascii="仿宋" w:hAnsi="仿宋" w:eastAsia="仿宋" w:cs="仿宋"/>
                <w:szCs w:val="21"/>
              </w:rPr>
            </w:pPr>
            <w:r>
              <w:rPr>
                <w:rFonts w:hint="eastAsia" w:ascii="仿宋" w:hAnsi="仿宋" w:eastAsia="仿宋" w:cs="仿宋"/>
                <w:sz w:val="20"/>
                <w:szCs w:val="20"/>
                <w:lang w:eastAsia="zh-CN"/>
              </w:rPr>
              <w:t>商务（</w:t>
            </w:r>
            <w:r>
              <w:rPr>
                <w:rFonts w:hint="eastAsia" w:ascii="仿宋" w:hAnsi="仿宋" w:eastAsia="仿宋" w:cs="仿宋"/>
                <w:sz w:val="20"/>
                <w:szCs w:val="20"/>
                <w:lang w:val="en-US" w:eastAsia="zh-CN"/>
              </w:rPr>
              <w:t>25分</w:t>
            </w:r>
            <w:r>
              <w:rPr>
                <w:rFonts w:hint="eastAsia" w:ascii="仿宋" w:hAnsi="仿宋" w:eastAsia="仿宋" w:cs="仿宋"/>
                <w:sz w:val="20"/>
                <w:szCs w:val="20"/>
                <w:lang w:eastAsia="zh-CN"/>
              </w:rPr>
              <w:t>）</w:t>
            </w:r>
          </w:p>
        </w:tc>
        <w:tc>
          <w:tcPr>
            <w:tcW w:w="1304" w:type="dxa"/>
            <w:shd w:val="clear" w:color="auto" w:fill="auto"/>
            <w:vAlign w:val="center"/>
          </w:tcPr>
          <w:p w14:paraId="163B0339">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000000"/>
                <w:kern w:val="0"/>
                <w:sz w:val="20"/>
                <w:szCs w:val="20"/>
                <w:lang w:val="en-US" w:eastAsia="zh-CN" w:bidi="ar-SA"/>
              </w:rPr>
            </w:pPr>
            <w:r>
              <w:rPr>
                <w:rFonts w:hint="eastAsia" w:ascii="仿宋" w:hAnsi="仿宋" w:eastAsia="仿宋" w:cs="仿宋"/>
                <w:sz w:val="20"/>
                <w:szCs w:val="20"/>
              </w:rPr>
              <w:t>项目负责人</w:t>
            </w:r>
            <w:r>
              <w:rPr>
                <w:rFonts w:hint="eastAsia" w:ascii="仿宋" w:hAnsi="仿宋" w:eastAsia="仿宋" w:cs="仿宋"/>
                <w:sz w:val="20"/>
                <w:szCs w:val="20"/>
                <w:lang w:eastAsia="zh-CN"/>
              </w:rPr>
              <w:t>资质</w:t>
            </w:r>
          </w:p>
        </w:tc>
        <w:tc>
          <w:tcPr>
            <w:tcW w:w="5221" w:type="dxa"/>
            <w:shd w:val="clear" w:color="auto" w:fill="auto"/>
            <w:vAlign w:val="center"/>
          </w:tcPr>
          <w:p w14:paraId="7C47DF87">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拟派项目负责人具备5年及以上注册会计师职业资格的，得4分。</w:t>
            </w:r>
          </w:p>
          <w:p w14:paraId="77F8F095">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center"/>
              <w:rPr>
                <w:rFonts w:hint="default" w:ascii="仿宋" w:hAnsi="仿宋" w:eastAsia="仿宋" w:cs="宋体"/>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注：须提供注册会计师资格证书复印件、2024年6月（含）以来任意连续三个月由响应人为其缴纳的社保证明资料，并加盖公章。</w:t>
            </w:r>
          </w:p>
        </w:tc>
        <w:tc>
          <w:tcPr>
            <w:tcW w:w="1373" w:type="dxa"/>
            <w:vAlign w:val="center"/>
          </w:tcPr>
          <w:p w14:paraId="505A4706">
            <w:pPr>
              <w:keepNext w:val="0"/>
              <w:keepLines w:val="0"/>
              <w:suppressLineNumbers w:val="0"/>
              <w:spacing w:before="0" w:beforeAutospacing="0" w:after="0" w:afterAutospacing="0"/>
              <w:ind w:left="0" w:right="0"/>
              <w:jc w:val="center"/>
              <w:rPr>
                <w:rFonts w:hint="default" w:ascii="仿宋" w:hAnsi="仿宋" w:eastAsia="仿宋" w:cs="仿宋"/>
              </w:rPr>
            </w:pPr>
            <w:r>
              <w:rPr>
                <w:rFonts w:hint="eastAsia" w:ascii="仿宋" w:hAnsi="仿宋" w:eastAsia="仿宋" w:cs="仿宋"/>
                <w:szCs w:val="21"/>
              </w:rPr>
              <w:t>□有 □无</w:t>
            </w:r>
          </w:p>
        </w:tc>
        <w:tc>
          <w:tcPr>
            <w:tcW w:w="1083" w:type="dxa"/>
            <w:vAlign w:val="center"/>
          </w:tcPr>
          <w:p w14:paraId="6E2E8D2A">
            <w:pPr>
              <w:keepNext w:val="0"/>
              <w:keepLines w:val="0"/>
              <w:suppressLineNumbers w:val="0"/>
              <w:spacing w:before="0" w:beforeAutospacing="0" w:after="0" w:afterAutospacing="0"/>
              <w:ind w:left="0" w:right="0"/>
              <w:jc w:val="center"/>
              <w:rPr>
                <w:rFonts w:hint="default" w:ascii="仿宋" w:hAnsi="仿宋" w:eastAsia="仿宋" w:cs="仿宋"/>
                <w:szCs w:val="21"/>
              </w:rPr>
            </w:pPr>
            <w:r>
              <w:rPr>
                <w:rFonts w:hint="eastAsia" w:ascii="仿宋" w:hAnsi="仿宋" w:eastAsia="仿宋" w:cs="仿宋"/>
                <w:szCs w:val="21"/>
              </w:rPr>
              <w:t>见响应文件（）页</w:t>
            </w:r>
          </w:p>
        </w:tc>
      </w:tr>
      <w:tr w14:paraId="78F3A4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atLeast"/>
          <w:jc w:val="center"/>
        </w:trPr>
        <w:tc>
          <w:tcPr>
            <w:tcW w:w="641" w:type="dxa"/>
            <w:vMerge w:val="continue"/>
            <w:vAlign w:val="center"/>
          </w:tcPr>
          <w:p w14:paraId="21B571D0">
            <w:pPr>
              <w:keepNext w:val="0"/>
              <w:keepLines w:val="0"/>
              <w:widowControl/>
              <w:suppressLineNumbers w:val="0"/>
              <w:snapToGrid w:val="0"/>
              <w:spacing w:before="0" w:beforeAutospacing="0" w:after="0" w:afterAutospacing="0" w:line="271" w:lineRule="auto"/>
              <w:ind w:left="0" w:right="0"/>
              <w:jc w:val="center"/>
              <w:rPr>
                <w:rFonts w:hint="default"/>
              </w:rPr>
            </w:pPr>
          </w:p>
        </w:tc>
        <w:tc>
          <w:tcPr>
            <w:tcW w:w="1304" w:type="dxa"/>
            <w:vAlign w:val="center"/>
          </w:tcPr>
          <w:p w14:paraId="250228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项目团队成员资质</w:t>
            </w:r>
          </w:p>
        </w:tc>
        <w:tc>
          <w:tcPr>
            <w:tcW w:w="5221" w:type="dxa"/>
            <w:shd w:val="clear" w:color="auto" w:fill="auto"/>
            <w:vAlign w:val="center"/>
          </w:tcPr>
          <w:p w14:paraId="36AF0E41">
            <w:pPr>
              <w:keepNext w:val="0"/>
              <w:keepLines w:val="0"/>
              <w:pageBreakBefore w:val="0"/>
              <w:kinsoku/>
              <w:wordWrap/>
              <w:overflowPunct/>
              <w:topLinePunct w:val="0"/>
              <w:autoSpaceDE/>
              <w:autoSpaceDN/>
              <w:bidi w:val="0"/>
              <w:spacing w:line="320" w:lineRule="exact"/>
              <w:jc w:val="left"/>
              <w:rPr>
                <w:rFonts w:hint="eastAsia" w:ascii="仿宋" w:hAnsi="仿宋" w:eastAsia="仿宋" w:cs="仿宋"/>
                <w:sz w:val="20"/>
                <w:szCs w:val="20"/>
              </w:rPr>
            </w:pPr>
            <w:r>
              <w:rPr>
                <w:rFonts w:hint="eastAsia" w:ascii="仿宋" w:hAnsi="仿宋" w:eastAsia="仿宋" w:cs="仿宋"/>
                <w:sz w:val="20"/>
                <w:szCs w:val="20"/>
              </w:rPr>
              <w:t>拟派项目团队成员（除项目负责人、项目现场负责人外）具备会计（审计）专业中级及以上职称，或具备注册会计师职业资格证的，每提供一人得3分，最高得9分。同一人具有多个证书，不重复计分。</w:t>
            </w:r>
          </w:p>
          <w:p w14:paraId="0296DA5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center"/>
              <w:rPr>
                <w:rFonts w:hint="eastAsia" w:ascii="仿宋" w:hAnsi="仿宋" w:eastAsia="仿宋" w:cs="宋体"/>
                <w:color w:val="000000"/>
                <w:kern w:val="0"/>
                <w:sz w:val="20"/>
                <w:szCs w:val="20"/>
                <w:lang w:val="en-US" w:eastAsia="zh-CN" w:bidi="ar-SA"/>
              </w:rPr>
            </w:pPr>
            <w:r>
              <w:rPr>
                <w:rFonts w:hint="eastAsia" w:ascii="仿宋" w:hAnsi="仿宋" w:eastAsia="仿宋" w:cs="仿宋"/>
                <w:sz w:val="20"/>
                <w:szCs w:val="20"/>
              </w:rPr>
              <w:t>注：须提供项目团队人员名单、证书复印件、2024年6月（含）以来任意连续三个月由响应人为其缴纳的社保证明资料，并加盖公章。</w:t>
            </w:r>
          </w:p>
        </w:tc>
        <w:tc>
          <w:tcPr>
            <w:tcW w:w="1373" w:type="dxa"/>
            <w:vAlign w:val="center"/>
          </w:tcPr>
          <w:p w14:paraId="545E4CCC">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szCs w:val="21"/>
              </w:rPr>
              <w:t>□有 □无</w:t>
            </w:r>
          </w:p>
        </w:tc>
        <w:tc>
          <w:tcPr>
            <w:tcW w:w="1083" w:type="dxa"/>
            <w:vAlign w:val="center"/>
          </w:tcPr>
          <w:p w14:paraId="647CFF91">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szCs w:val="21"/>
              </w:rPr>
              <w:t>见响应文件（）页</w:t>
            </w:r>
          </w:p>
        </w:tc>
      </w:tr>
      <w:tr w14:paraId="33A9E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atLeast"/>
          <w:jc w:val="center"/>
        </w:trPr>
        <w:tc>
          <w:tcPr>
            <w:tcW w:w="641" w:type="dxa"/>
            <w:vMerge w:val="continue"/>
            <w:vAlign w:val="center"/>
          </w:tcPr>
          <w:p w14:paraId="61F0686F">
            <w:pPr>
              <w:keepNext w:val="0"/>
              <w:keepLines w:val="0"/>
              <w:widowControl/>
              <w:suppressLineNumbers w:val="0"/>
              <w:snapToGrid w:val="0"/>
              <w:spacing w:before="0" w:beforeAutospacing="0" w:after="0" w:afterAutospacing="0" w:line="271" w:lineRule="auto"/>
              <w:ind w:left="0" w:right="0"/>
              <w:jc w:val="center"/>
              <w:rPr>
                <w:rFonts w:hint="default"/>
              </w:rPr>
            </w:pPr>
          </w:p>
        </w:tc>
        <w:tc>
          <w:tcPr>
            <w:tcW w:w="1304" w:type="dxa"/>
            <w:vAlign w:val="center"/>
          </w:tcPr>
          <w:p w14:paraId="749AB6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000000"/>
                <w:kern w:val="0"/>
                <w:sz w:val="20"/>
                <w:szCs w:val="20"/>
              </w:rPr>
            </w:pPr>
            <w:r>
              <w:rPr>
                <w:rFonts w:hint="eastAsia" w:ascii="仿宋" w:hAnsi="仿宋" w:eastAsia="仿宋" w:cs="仿宋"/>
                <w:sz w:val="20"/>
                <w:szCs w:val="20"/>
              </w:rPr>
              <w:t>相关业绩</w:t>
            </w:r>
          </w:p>
        </w:tc>
        <w:tc>
          <w:tcPr>
            <w:tcW w:w="5221" w:type="dxa"/>
            <w:shd w:val="clear" w:color="auto" w:fill="auto"/>
            <w:vAlign w:val="center"/>
          </w:tcPr>
          <w:p w14:paraId="203BB218">
            <w:pPr>
              <w:keepNext w:val="0"/>
              <w:keepLines w:val="0"/>
              <w:pageBreakBefore w:val="0"/>
              <w:kinsoku/>
              <w:wordWrap/>
              <w:overflowPunct/>
              <w:topLinePunct w:val="0"/>
              <w:autoSpaceDE/>
              <w:autoSpaceDN/>
              <w:bidi w:val="0"/>
              <w:adjustRightInd w:val="0"/>
              <w:snapToGrid w:val="0"/>
              <w:spacing w:before="1" w:line="320" w:lineRule="exact"/>
              <w:ind w:left="25" w:right="22" w:firstLine="1"/>
              <w:rPr>
                <w:rFonts w:hint="eastAsia" w:ascii="仿宋" w:hAnsi="仿宋" w:eastAsia="仿宋" w:cs="仿宋"/>
                <w:spacing w:val="-4"/>
                <w:sz w:val="20"/>
                <w:szCs w:val="20"/>
              </w:rPr>
            </w:pPr>
            <w:r>
              <w:rPr>
                <w:rFonts w:hint="eastAsia" w:ascii="仿宋" w:hAnsi="仿宋" w:eastAsia="仿宋" w:cs="仿宋"/>
                <w:spacing w:val="-4"/>
                <w:sz w:val="20"/>
                <w:szCs w:val="20"/>
              </w:rPr>
              <w:t>拟派项目负责人或项目现场负责人自2021年1月1日（含）以来（以审计报告出具时间为准），具备大型公立医院或行政事业单位风险评估、内部控制评价相关业绩的，每提供一项得3分，最高得分12分。</w:t>
            </w:r>
          </w:p>
          <w:p w14:paraId="63BA03DC">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center"/>
              <w:rPr>
                <w:rFonts w:hint="eastAsia" w:ascii="仿宋" w:hAnsi="仿宋" w:eastAsia="仿宋" w:cs="宋体"/>
                <w:color w:val="000000"/>
                <w:kern w:val="0"/>
                <w:sz w:val="20"/>
                <w:szCs w:val="20"/>
              </w:rPr>
            </w:pPr>
            <w:r>
              <w:rPr>
                <w:rFonts w:hint="eastAsia" w:ascii="仿宋" w:hAnsi="仿宋" w:eastAsia="仿宋" w:cs="仿宋"/>
                <w:spacing w:val="-4"/>
                <w:sz w:val="20"/>
                <w:szCs w:val="20"/>
              </w:rPr>
              <w:t>注：同一单位合同不重复计分，响应人需提供合同关键页的复印件并加盖公章，关键页的要点应包括但不限于：签约时间、项目名称、标的范围、金额和双方盖章。</w:t>
            </w:r>
          </w:p>
        </w:tc>
        <w:tc>
          <w:tcPr>
            <w:tcW w:w="1373" w:type="dxa"/>
            <w:vAlign w:val="center"/>
          </w:tcPr>
          <w:p w14:paraId="5EE2030D">
            <w:pPr>
              <w:keepNext w:val="0"/>
              <w:keepLines w:val="0"/>
              <w:suppressLineNumbers w:val="0"/>
              <w:spacing w:before="0" w:beforeAutospacing="0" w:after="0" w:afterAutospacing="0"/>
              <w:ind w:left="0" w:leftChars="0" w:right="0" w:rightChars="0"/>
              <w:jc w:val="center"/>
              <w:rPr>
                <w:rFonts w:hint="eastAsia" w:ascii="仿宋" w:hAnsi="仿宋" w:eastAsia="仿宋" w:cs="仿宋"/>
                <w:szCs w:val="21"/>
              </w:rPr>
            </w:pPr>
            <w:r>
              <w:rPr>
                <w:rFonts w:hint="eastAsia" w:ascii="仿宋" w:hAnsi="仿宋" w:eastAsia="仿宋" w:cs="仿宋"/>
                <w:szCs w:val="21"/>
              </w:rPr>
              <w:t>□有 □无</w:t>
            </w:r>
          </w:p>
        </w:tc>
        <w:tc>
          <w:tcPr>
            <w:tcW w:w="1083" w:type="dxa"/>
            <w:vAlign w:val="center"/>
          </w:tcPr>
          <w:p w14:paraId="3662B593">
            <w:pPr>
              <w:keepNext w:val="0"/>
              <w:keepLines w:val="0"/>
              <w:suppressLineNumbers w:val="0"/>
              <w:spacing w:before="0" w:beforeAutospacing="0" w:after="0" w:afterAutospacing="0"/>
              <w:ind w:left="0" w:leftChars="0" w:right="0" w:rightChars="0"/>
              <w:jc w:val="center"/>
              <w:rPr>
                <w:rFonts w:hint="eastAsia" w:ascii="仿宋" w:hAnsi="仿宋" w:eastAsia="仿宋" w:cs="仿宋"/>
                <w:szCs w:val="21"/>
              </w:rPr>
            </w:pPr>
            <w:r>
              <w:rPr>
                <w:rFonts w:hint="eastAsia" w:ascii="仿宋" w:hAnsi="仿宋" w:eastAsia="仿宋" w:cs="仿宋"/>
                <w:szCs w:val="21"/>
              </w:rPr>
              <w:t>见响应文件（）页</w:t>
            </w:r>
          </w:p>
        </w:tc>
      </w:tr>
      <w:tr w14:paraId="234B9C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atLeast"/>
          <w:jc w:val="center"/>
        </w:trPr>
        <w:tc>
          <w:tcPr>
            <w:tcW w:w="641" w:type="dxa"/>
            <w:vMerge w:val="restart"/>
            <w:vAlign w:val="center"/>
          </w:tcPr>
          <w:p w14:paraId="449B7C0C">
            <w:pPr>
              <w:keepNext w:val="0"/>
              <w:keepLines w:val="0"/>
              <w:widowControl/>
              <w:suppressLineNumbers w:val="0"/>
              <w:snapToGrid w:val="0"/>
              <w:spacing w:before="0" w:beforeAutospacing="0" w:after="0" w:afterAutospacing="0" w:line="271" w:lineRule="auto"/>
              <w:ind w:left="0" w:right="0"/>
              <w:jc w:val="center"/>
              <w:rPr>
                <w:rFonts w:hint="default"/>
              </w:rPr>
            </w:pPr>
            <w:r>
              <w:rPr>
                <w:rFonts w:hint="eastAsia" w:ascii="仿宋" w:hAnsi="仿宋" w:eastAsia="仿宋" w:cs="宋体"/>
                <w:color w:val="000000"/>
                <w:kern w:val="0"/>
                <w:sz w:val="20"/>
                <w:szCs w:val="20"/>
              </w:rPr>
              <w:t>技术（45分）</w:t>
            </w:r>
          </w:p>
        </w:tc>
        <w:tc>
          <w:tcPr>
            <w:tcW w:w="1304" w:type="dxa"/>
            <w:vAlign w:val="center"/>
          </w:tcPr>
          <w:p w14:paraId="2D934B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000000"/>
                <w:kern w:val="0"/>
                <w:sz w:val="20"/>
                <w:szCs w:val="20"/>
              </w:rPr>
            </w:pPr>
            <w:r>
              <w:rPr>
                <w:rFonts w:hint="eastAsia" w:ascii="仿宋" w:hAnsi="仿宋" w:eastAsia="仿宋" w:cs="仿宋"/>
                <w:sz w:val="20"/>
                <w:szCs w:val="20"/>
              </w:rPr>
              <w:t>风险评估服务方案</w:t>
            </w:r>
          </w:p>
        </w:tc>
        <w:tc>
          <w:tcPr>
            <w:tcW w:w="5221" w:type="dxa"/>
            <w:shd w:val="clear" w:color="auto" w:fill="auto"/>
            <w:vAlign w:val="center"/>
          </w:tcPr>
          <w:p w14:paraId="1F5E59E1">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理解采购人的需求，在响应文件中提供完整的风险评估服务方案，描述实施计划、风险评估程序、人员分配、重难点分析等，包括但不限于以下内容：</w:t>
            </w:r>
          </w:p>
          <w:p w14:paraId="3AFDC33C">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（1）单位层面风险评估方案</w:t>
            </w:r>
          </w:p>
          <w:p w14:paraId="6AFD86A5">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（2）业务层面风险评估方案</w:t>
            </w:r>
          </w:p>
          <w:p w14:paraId="6CCFCA07">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（3）进度、质量保障方案</w:t>
            </w:r>
          </w:p>
          <w:p w14:paraId="00F7FFC2">
            <w:pPr>
              <w:keepNext w:val="0"/>
              <w:keepLines w:val="0"/>
              <w:pageBreakBefore w:val="0"/>
              <w:kinsoku/>
              <w:wordWrap/>
              <w:overflowPunct/>
              <w:topLinePunct w:val="0"/>
              <w:autoSpaceDE/>
              <w:autoSpaceDN/>
              <w:bidi w:val="0"/>
              <w:adjustRightInd w:val="0"/>
              <w:snapToGrid w:val="0"/>
              <w:spacing w:before="1" w:line="320" w:lineRule="exact"/>
              <w:ind w:left="25" w:leftChars="0" w:right="22" w:rightChars="0" w:firstLine="1" w:firstLineChars="0"/>
              <w:jc w:val="both"/>
              <w:rPr>
                <w:rFonts w:hint="eastAsia" w:ascii="仿宋" w:hAnsi="仿宋" w:eastAsia="仿宋" w:cs="仿宋"/>
                <w:kern w:val="2"/>
                <w:sz w:val="20"/>
                <w:szCs w:val="20"/>
                <w:lang w:val="en-US" w:eastAsia="zh-CN" w:bidi="ar-SA"/>
              </w:rPr>
            </w:pPr>
            <w:r>
              <w:rPr>
                <w:rFonts w:hint="eastAsia" w:ascii="仿宋" w:hAnsi="仿宋" w:eastAsia="仿宋" w:cs="仿宋"/>
                <w:sz w:val="20"/>
                <w:szCs w:val="20"/>
              </w:rPr>
              <w:t>每提供上述一项方案，且方案专业、完善、能完全满足采购人需求的，每项得5分；方案较为专业、完善、能基本满足采购人需求的，每项得3分；方案存在明显缺陷，能部分满足采购人需求的，每项得1分。方案无法满足采购人需求或未提供的，不得分。</w:t>
            </w:r>
          </w:p>
        </w:tc>
        <w:tc>
          <w:tcPr>
            <w:tcW w:w="1373" w:type="dxa"/>
            <w:vAlign w:val="center"/>
          </w:tcPr>
          <w:p w14:paraId="349B2CAB">
            <w:pPr>
              <w:keepNext w:val="0"/>
              <w:keepLines w:val="0"/>
              <w:suppressLineNumbers w:val="0"/>
              <w:spacing w:before="0" w:beforeAutospacing="0" w:after="0" w:afterAutospacing="0"/>
              <w:ind w:left="0" w:leftChars="0" w:right="0" w:rightChars="0"/>
              <w:jc w:val="center"/>
              <w:rPr>
                <w:rFonts w:hint="eastAsia" w:ascii="仿宋" w:hAnsi="仿宋" w:eastAsia="仿宋" w:cs="仿宋"/>
                <w:szCs w:val="21"/>
              </w:rPr>
            </w:pPr>
            <w:r>
              <w:rPr>
                <w:rFonts w:hint="eastAsia" w:ascii="仿宋" w:hAnsi="仿宋" w:eastAsia="仿宋" w:cs="仿宋"/>
                <w:szCs w:val="21"/>
              </w:rPr>
              <w:t>□有 □无</w:t>
            </w:r>
          </w:p>
        </w:tc>
        <w:tc>
          <w:tcPr>
            <w:tcW w:w="1083" w:type="dxa"/>
            <w:vAlign w:val="center"/>
          </w:tcPr>
          <w:p w14:paraId="332E6691">
            <w:pPr>
              <w:keepNext w:val="0"/>
              <w:keepLines w:val="0"/>
              <w:suppressLineNumbers w:val="0"/>
              <w:spacing w:before="0" w:beforeAutospacing="0" w:after="0" w:afterAutospacing="0"/>
              <w:ind w:left="0" w:leftChars="0" w:right="0" w:rightChars="0"/>
              <w:jc w:val="center"/>
              <w:rPr>
                <w:rFonts w:hint="eastAsia" w:ascii="仿宋" w:hAnsi="仿宋" w:eastAsia="仿宋" w:cs="仿宋"/>
                <w:szCs w:val="21"/>
              </w:rPr>
            </w:pPr>
            <w:r>
              <w:rPr>
                <w:rFonts w:hint="eastAsia" w:ascii="仿宋" w:hAnsi="仿宋" w:eastAsia="仿宋" w:cs="仿宋"/>
                <w:szCs w:val="21"/>
              </w:rPr>
              <w:t>见响应文件（）页</w:t>
            </w:r>
          </w:p>
        </w:tc>
      </w:tr>
      <w:tr w14:paraId="5D9331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24" w:hRule="atLeast"/>
          <w:jc w:val="center"/>
        </w:trPr>
        <w:tc>
          <w:tcPr>
            <w:tcW w:w="641" w:type="dxa"/>
            <w:vMerge w:val="continue"/>
            <w:vAlign w:val="center"/>
          </w:tcPr>
          <w:p w14:paraId="13BD4B24">
            <w:pPr>
              <w:keepNext w:val="0"/>
              <w:keepLines w:val="0"/>
              <w:widowControl/>
              <w:suppressLineNumbers w:val="0"/>
              <w:snapToGrid w:val="0"/>
              <w:spacing w:before="0" w:beforeAutospacing="0" w:after="0" w:afterAutospacing="0" w:line="271" w:lineRule="auto"/>
              <w:ind w:left="0" w:right="0"/>
              <w:jc w:val="center"/>
              <w:rPr>
                <w:rFonts w:hint="default"/>
              </w:rPr>
            </w:pPr>
          </w:p>
        </w:tc>
        <w:tc>
          <w:tcPr>
            <w:tcW w:w="1304" w:type="dxa"/>
            <w:vAlign w:val="center"/>
          </w:tcPr>
          <w:p w14:paraId="411B43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rPr>
              <w:t>内部控制评价服务方案</w:t>
            </w:r>
          </w:p>
        </w:tc>
        <w:tc>
          <w:tcPr>
            <w:tcW w:w="5221" w:type="dxa"/>
            <w:shd w:val="clear" w:color="auto" w:fill="auto"/>
            <w:vAlign w:val="center"/>
          </w:tcPr>
          <w:p w14:paraId="04F3B2BE">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理解采购人的需求，在响应文件中提供完整的内部控制评价服务方案，描述实施计划、内部控制评价程序、人员分配、重难点分析等，包括但不限于以下内容：</w:t>
            </w:r>
          </w:p>
          <w:p w14:paraId="061E9FDD">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（1）单位层面内部控制评价方案</w:t>
            </w:r>
          </w:p>
          <w:p w14:paraId="276A0A6A">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（2）业务层面内部控制评价方案</w:t>
            </w:r>
          </w:p>
          <w:p w14:paraId="474E700F">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（3）进度、质量保障方案</w:t>
            </w:r>
          </w:p>
          <w:p w14:paraId="79E3342A">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rPr>
              <w:t>每提供上述一项方案，且方案专业、完善、能完全满足采购人需求的，每项得5分；方案较为专业、完善、能基本满足采购人需求的，每项得3分；方案存在明显缺陷，能部分满足采购人需求的，每项得1分。方案无法满足采购人需求或未提供的，不得分。</w:t>
            </w:r>
          </w:p>
        </w:tc>
        <w:tc>
          <w:tcPr>
            <w:tcW w:w="1373" w:type="dxa"/>
            <w:vAlign w:val="center"/>
          </w:tcPr>
          <w:p w14:paraId="2341F8CB">
            <w:pPr>
              <w:keepNext w:val="0"/>
              <w:keepLines w:val="0"/>
              <w:suppressLineNumbers w:val="0"/>
              <w:spacing w:before="0" w:beforeAutospacing="0" w:after="0" w:afterAutospacing="0"/>
              <w:ind w:left="0" w:leftChars="0" w:right="0" w:rightChars="0"/>
              <w:jc w:val="center"/>
              <w:rPr>
                <w:rFonts w:hint="eastAsia" w:ascii="仿宋" w:hAnsi="仿宋" w:eastAsia="仿宋" w:cs="仿宋"/>
                <w:szCs w:val="21"/>
              </w:rPr>
            </w:pPr>
            <w:r>
              <w:rPr>
                <w:rFonts w:hint="eastAsia" w:ascii="仿宋" w:hAnsi="仿宋" w:eastAsia="仿宋" w:cs="仿宋"/>
                <w:szCs w:val="21"/>
              </w:rPr>
              <w:t>□有 □无</w:t>
            </w:r>
          </w:p>
        </w:tc>
        <w:tc>
          <w:tcPr>
            <w:tcW w:w="1083" w:type="dxa"/>
            <w:vAlign w:val="center"/>
          </w:tcPr>
          <w:p w14:paraId="20002056">
            <w:pPr>
              <w:keepNext w:val="0"/>
              <w:keepLines w:val="0"/>
              <w:suppressLineNumbers w:val="0"/>
              <w:spacing w:before="0" w:beforeAutospacing="0" w:after="0" w:afterAutospacing="0"/>
              <w:ind w:left="0" w:leftChars="0" w:right="0" w:rightChars="0"/>
              <w:jc w:val="center"/>
              <w:rPr>
                <w:rFonts w:hint="eastAsia" w:ascii="仿宋" w:hAnsi="仿宋" w:eastAsia="仿宋" w:cs="仿宋"/>
                <w:szCs w:val="21"/>
              </w:rPr>
            </w:pPr>
            <w:r>
              <w:rPr>
                <w:rFonts w:hint="eastAsia" w:ascii="仿宋" w:hAnsi="仿宋" w:eastAsia="仿宋" w:cs="仿宋"/>
                <w:szCs w:val="21"/>
              </w:rPr>
              <w:t>见响应文件（）页</w:t>
            </w:r>
          </w:p>
        </w:tc>
      </w:tr>
      <w:tr w14:paraId="478D8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88" w:hRule="atLeast"/>
          <w:jc w:val="center"/>
        </w:trPr>
        <w:tc>
          <w:tcPr>
            <w:tcW w:w="641" w:type="dxa"/>
            <w:vMerge w:val="continue"/>
            <w:vAlign w:val="center"/>
          </w:tcPr>
          <w:p w14:paraId="60B92BA2">
            <w:pPr>
              <w:keepNext w:val="0"/>
              <w:keepLines w:val="0"/>
              <w:widowControl/>
              <w:suppressLineNumbers w:val="0"/>
              <w:snapToGrid w:val="0"/>
              <w:spacing w:before="0" w:beforeAutospacing="0" w:after="0" w:afterAutospacing="0" w:line="271" w:lineRule="auto"/>
              <w:ind w:left="0" w:right="0"/>
              <w:jc w:val="center"/>
              <w:rPr>
                <w:rFonts w:hint="default"/>
              </w:rPr>
            </w:pPr>
          </w:p>
        </w:tc>
        <w:tc>
          <w:tcPr>
            <w:tcW w:w="1304" w:type="dxa"/>
            <w:vAlign w:val="center"/>
          </w:tcPr>
          <w:p w14:paraId="2E310F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000000"/>
                <w:kern w:val="0"/>
                <w:sz w:val="20"/>
                <w:szCs w:val="20"/>
              </w:rPr>
            </w:pPr>
            <w:r>
              <w:rPr>
                <w:rFonts w:hint="eastAsia" w:ascii="仿宋" w:hAnsi="仿宋" w:eastAsia="仿宋" w:cs="仿宋"/>
                <w:sz w:val="20"/>
                <w:szCs w:val="20"/>
              </w:rPr>
              <w:t>下属企业审计服务方案</w:t>
            </w:r>
          </w:p>
        </w:tc>
        <w:tc>
          <w:tcPr>
            <w:tcW w:w="5221" w:type="dxa"/>
            <w:shd w:val="clear" w:color="auto" w:fill="auto"/>
            <w:vAlign w:val="center"/>
          </w:tcPr>
          <w:p w14:paraId="2704D8E6">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理解采购人的需求，针对下属企业审计服务提供完整的审计实施方案，描述审计计划、具体审计策略、人员分配、重难点分析等，包括但不限于以下内容：</w:t>
            </w:r>
          </w:p>
          <w:p w14:paraId="5522BCBB">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（1）内部控制审计方案</w:t>
            </w:r>
          </w:p>
          <w:p w14:paraId="164FBE96">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（2）经营审计方案</w:t>
            </w:r>
          </w:p>
          <w:p w14:paraId="118B444A">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rPr>
              <w:t>（3）进度、质量保障方案</w:t>
            </w:r>
          </w:p>
          <w:p w14:paraId="0323D901">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center"/>
              <w:rPr>
                <w:rFonts w:hint="eastAsia" w:ascii="仿宋" w:hAnsi="仿宋" w:eastAsia="仿宋" w:cs="宋体"/>
                <w:color w:val="000000"/>
                <w:kern w:val="0"/>
                <w:sz w:val="20"/>
                <w:szCs w:val="20"/>
              </w:rPr>
            </w:pPr>
            <w:r>
              <w:rPr>
                <w:rFonts w:hint="eastAsia" w:ascii="仿宋" w:hAnsi="仿宋" w:eastAsia="仿宋" w:cs="仿宋"/>
                <w:sz w:val="20"/>
                <w:szCs w:val="20"/>
              </w:rPr>
              <w:t>每提供上述一项方案，且方案专业、完善、能完全满足采购人需求的，每项得5分；方案较为专业、完善、能基本满足采购人需求的，每项得3分；方案存在明显缺陷，能部分满足采购人需求的，每项得1分。方案无法满足采购人需求或未提供的，不得分。</w:t>
            </w:r>
          </w:p>
        </w:tc>
        <w:tc>
          <w:tcPr>
            <w:tcW w:w="1373" w:type="dxa"/>
            <w:shd w:val="clear" w:color="auto" w:fill="auto"/>
            <w:vAlign w:val="center"/>
          </w:tcPr>
          <w:p w14:paraId="534CD6AF">
            <w:pPr>
              <w:keepNext w:val="0"/>
              <w:keepLines w:val="0"/>
              <w:suppressLineNumbers w:val="0"/>
              <w:spacing w:before="0" w:beforeAutospacing="0" w:after="0" w:afterAutospacing="0"/>
              <w:ind w:left="0" w:right="0"/>
              <w:jc w:val="center"/>
              <w:rPr>
                <w:rFonts w:hint="eastAsia" w:ascii="仿宋" w:hAnsi="仿宋" w:eastAsia="仿宋" w:cs="仿宋"/>
                <w:kern w:val="2"/>
                <w:sz w:val="21"/>
                <w:szCs w:val="24"/>
                <w:lang w:val="en-US" w:eastAsia="zh-CN" w:bidi="ar-SA"/>
              </w:rPr>
            </w:pPr>
            <w:r>
              <w:rPr>
                <w:rFonts w:hint="eastAsia" w:ascii="仿宋" w:hAnsi="仿宋" w:eastAsia="仿宋" w:cs="仿宋"/>
                <w:szCs w:val="21"/>
              </w:rPr>
              <w:t>□有 □无</w:t>
            </w:r>
          </w:p>
        </w:tc>
        <w:tc>
          <w:tcPr>
            <w:tcW w:w="1083" w:type="dxa"/>
            <w:shd w:val="clear" w:color="auto" w:fill="auto"/>
            <w:vAlign w:val="center"/>
          </w:tcPr>
          <w:p w14:paraId="04ED2130">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见响应文件（）页</w:t>
            </w:r>
          </w:p>
        </w:tc>
      </w:tr>
      <w:tr w14:paraId="4A7475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641" w:type="dxa"/>
            <w:vAlign w:val="center"/>
          </w:tcPr>
          <w:p w14:paraId="4F68319E">
            <w:pPr>
              <w:keepNext w:val="0"/>
              <w:keepLines w:val="0"/>
              <w:widowControl/>
              <w:suppressLineNumbers w:val="0"/>
              <w:snapToGrid w:val="0"/>
              <w:spacing w:before="0" w:beforeAutospacing="0" w:after="0" w:afterAutospacing="0" w:line="271" w:lineRule="auto"/>
              <w:ind w:left="0" w:right="0"/>
              <w:jc w:val="center"/>
              <w:rPr>
                <w:rFonts w:hint="default"/>
              </w:rPr>
            </w:pPr>
            <w:r>
              <w:rPr>
                <w:rFonts w:hint="eastAsia" w:ascii="仿宋" w:hAnsi="仿宋" w:eastAsia="仿宋" w:cs="仿宋"/>
                <w:sz w:val="20"/>
                <w:szCs w:val="20"/>
                <w:lang w:eastAsia="zh-CN"/>
              </w:rPr>
              <w:t>价格（</w:t>
            </w:r>
            <w:r>
              <w:rPr>
                <w:rFonts w:hint="eastAsia" w:ascii="仿宋" w:hAnsi="仿宋" w:eastAsia="仿宋" w:cs="仿宋"/>
                <w:sz w:val="20"/>
                <w:szCs w:val="20"/>
                <w:lang w:val="en-US" w:eastAsia="zh-CN"/>
              </w:rPr>
              <w:t>30分</w:t>
            </w:r>
            <w:r>
              <w:rPr>
                <w:rFonts w:hint="eastAsia" w:ascii="仿宋" w:hAnsi="仿宋" w:eastAsia="仿宋" w:cs="仿宋"/>
                <w:sz w:val="20"/>
                <w:szCs w:val="20"/>
                <w:lang w:eastAsia="zh-CN"/>
              </w:rPr>
              <w:t>）</w:t>
            </w:r>
          </w:p>
        </w:tc>
        <w:tc>
          <w:tcPr>
            <w:tcW w:w="1304" w:type="dxa"/>
            <w:vAlign w:val="center"/>
          </w:tcPr>
          <w:p w14:paraId="3B786D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000000"/>
                <w:kern w:val="0"/>
                <w:sz w:val="20"/>
                <w:szCs w:val="20"/>
              </w:rPr>
            </w:pPr>
            <w:r>
              <w:rPr>
                <w:rFonts w:hint="eastAsia" w:ascii="仿宋" w:hAnsi="仿宋" w:eastAsia="仿宋" w:cs="仿宋"/>
                <w:sz w:val="20"/>
                <w:szCs w:val="20"/>
                <w:lang w:eastAsia="zh-CN"/>
              </w:rPr>
              <w:t>报价评分</w:t>
            </w:r>
          </w:p>
        </w:tc>
        <w:tc>
          <w:tcPr>
            <w:tcW w:w="5221" w:type="dxa"/>
            <w:shd w:val="clear" w:color="auto" w:fill="auto"/>
            <w:vAlign w:val="center"/>
          </w:tcPr>
          <w:p w14:paraId="70185181">
            <w:pPr>
              <w:keepNext w:val="0"/>
              <w:keepLines w:val="0"/>
              <w:pageBreakBefore w:val="0"/>
              <w:kinsoku/>
              <w:wordWrap/>
              <w:overflowPunct/>
              <w:topLinePunct w:val="0"/>
              <w:autoSpaceDE/>
              <w:autoSpaceDN/>
              <w:bidi w:val="0"/>
              <w:adjustRightInd w:val="0"/>
              <w:snapToGrid w:val="0"/>
              <w:spacing w:before="1" w:line="320" w:lineRule="exact"/>
              <w:ind w:left="25" w:right="22" w:firstLine="1"/>
              <w:jc w:val="both"/>
              <w:rPr>
                <w:rFonts w:hint="eastAsia" w:ascii="仿宋" w:hAnsi="仿宋" w:eastAsia="仿宋" w:cs="仿宋"/>
                <w:sz w:val="20"/>
                <w:szCs w:val="20"/>
              </w:rPr>
            </w:pPr>
            <w:r>
              <w:rPr>
                <w:rFonts w:hint="eastAsia" w:ascii="仿宋" w:hAnsi="仿宋" w:eastAsia="仿宋" w:cs="仿宋"/>
                <w:sz w:val="20"/>
                <w:szCs w:val="20"/>
                <w:lang w:eastAsia="zh-CN"/>
              </w:rPr>
              <w:t>根据供应商的二次报价进行评分，</w:t>
            </w:r>
            <w:r>
              <w:rPr>
                <w:rFonts w:hint="eastAsia" w:ascii="仿宋" w:hAnsi="仿宋" w:eastAsia="仿宋" w:cs="仿宋"/>
                <w:sz w:val="20"/>
                <w:szCs w:val="20"/>
              </w:rPr>
              <w:t>通过资格审查及符合性审查且</w:t>
            </w:r>
            <w:r>
              <w:rPr>
                <w:rFonts w:hint="eastAsia" w:ascii="仿宋" w:hAnsi="仿宋" w:eastAsia="仿宋" w:cs="仿宋"/>
                <w:sz w:val="20"/>
                <w:szCs w:val="20"/>
                <w:lang w:eastAsia="zh-CN"/>
              </w:rPr>
              <w:t>二次</w:t>
            </w:r>
            <w:r>
              <w:rPr>
                <w:rFonts w:hint="eastAsia" w:ascii="仿宋" w:hAnsi="仿宋" w:eastAsia="仿宋" w:cs="仿宋"/>
                <w:sz w:val="20"/>
                <w:szCs w:val="20"/>
              </w:rPr>
              <w:t>响应价格最低的供应商价格为基准价，其价格分为满分（30分）。</w:t>
            </w:r>
          </w:p>
          <w:p w14:paraId="3C5FE773">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center"/>
              <w:rPr>
                <w:rFonts w:hint="eastAsia" w:ascii="仿宋" w:hAnsi="仿宋" w:eastAsia="仿宋" w:cs="宋体"/>
                <w:color w:val="000000"/>
                <w:kern w:val="0"/>
                <w:sz w:val="20"/>
                <w:szCs w:val="20"/>
              </w:rPr>
            </w:pPr>
            <w:r>
              <w:rPr>
                <w:rFonts w:hint="eastAsia" w:ascii="仿宋" w:hAnsi="仿宋" w:eastAsia="仿宋" w:cs="仿宋"/>
                <w:sz w:val="20"/>
                <w:szCs w:val="20"/>
              </w:rPr>
              <w:t>其他供应商价格分统一按照下列公式计算：价格得分=（基准价/响应价）*30分。精确到小数点后两位。</w:t>
            </w:r>
          </w:p>
        </w:tc>
        <w:tc>
          <w:tcPr>
            <w:tcW w:w="1373" w:type="dxa"/>
            <w:shd w:val="clear" w:color="auto" w:fill="auto"/>
            <w:vAlign w:val="center"/>
          </w:tcPr>
          <w:p w14:paraId="50EA3311">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szCs w:val="21"/>
              </w:rPr>
              <w:t>□有 □无</w:t>
            </w:r>
          </w:p>
        </w:tc>
        <w:tc>
          <w:tcPr>
            <w:tcW w:w="1083" w:type="dxa"/>
            <w:shd w:val="clear" w:color="auto" w:fill="auto"/>
            <w:vAlign w:val="center"/>
          </w:tcPr>
          <w:p w14:paraId="3786FBF8">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szCs w:val="21"/>
              </w:rPr>
              <w:t>见响应文件（）页</w:t>
            </w:r>
          </w:p>
        </w:tc>
      </w:tr>
    </w:tbl>
    <w:p w14:paraId="131102A5">
      <w:pPr>
        <w:adjustRightInd w:val="0"/>
        <w:snapToGrid w:val="0"/>
        <w:ind w:left="-617" w:leftChars="-294" w:right="-395" w:rightChars="-188" w:firstLine="417" w:firstLineChars="199"/>
        <w:rPr>
          <w:rFonts w:ascii="仿宋" w:hAnsi="仿宋" w:eastAsia="仿宋" w:cs="仿宋"/>
          <w:szCs w:val="21"/>
        </w:rPr>
      </w:pPr>
    </w:p>
    <w:p w14:paraId="63094BBB">
      <w:pPr>
        <w:adjustRightInd w:val="0"/>
        <w:snapToGrid w:val="0"/>
        <w:ind w:left="-617" w:leftChars="-294" w:right="-395" w:rightChars="-188" w:firstLine="417" w:firstLineChars="199"/>
        <w:rPr>
          <w:rFonts w:ascii="仿宋" w:hAnsi="仿宋" w:eastAsia="仿宋" w:cs="仿宋"/>
          <w:szCs w:val="21"/>
        </w:rPr>
      </w:pPr>
      <w:r>
        <w:rPr>
          <w:rFonts w:hint="eastAsia" w:ascii="仿宋" w:hAnsi="仿宋" w:eastAsia="仿宋" w:cs="仿宋"/>
          <w:szCs w:val="21"/>
        </w:rPr>
        <w:t>注：</w:t>
      </w:r>
    </w:p>
    <w:p w14:paraId="5B511CA9">
      <w:pPr>
        <w:pStyle w:val="28"/>
        <w:ind w:left="-617" w:leftChars="-294" w:right="-395" w:rightChars="-188" w:firstLine="417" w:firstLineChars="199"/>
        <w:rPr>
          <w:rFonts w:ascii="仿宋" w:hAnsi="仿宋" w:eastAsia="仿宋" w:cs="仿宋"/>
          <w:sz w:val="21"/>
          <w:szCs w:val="21"/>
        </w:rPr>
      </w:pPr>
      <w:r>
        <w:rPr>
          <w:rFonts w:hint="eastAsia" w:ascii="仿宋" w:hAnsi="仿宋" w:eastAsia="仿宋" w:cs="仿宋"/>
          <w:sz w:val="21"/>
          <w:szCs w:val="21"/>
        </w:rPr>
        <w:t>1、请在表格下方附上相关证明资料，提供所需证书（或证明文件）复印件且加盖公章方可得分，不提供不得分。</w:t>
      </w:r>
    </w:p>
    <w:p w14:paraId="7D082413">
      <w:pPr>
        <w:pStyle w:val="28"/>
        <w:ind w:left="-617" w:leftChars="-294" w:right="-395" w:rightChars="-188" w:firstLine="417" w:firstLineChars="199"/>
        <w:rPr>
          <w:rFonts w:ascii="仿宋" w:hAnsi="仿宋" w:eastAsia="仿宋" w:cs="仿宋"/>
          <w:sz w:val="21"/>
          <w:szCs w:val="21"/>
        </w:rPr>
      </w:pPr>
      <w:r>
        <w:rPr>
          <w:rFonts w:hint="eastAsia" w:ascii="仿宋" w:hAnsi="仿宋" w:eastAsia="仿宋" w:cs="仿宋"/>
          <w:sz w:val="21"/>
          <w:szCs w:val="21"/>
        </w:rPr>
        <w:t>2、本表中所要求提交的与评分项目相关的各类证明文件或资料，需清晰反映相关的数据及印章等，如模糊不清无法辨别的，视为未按要求提交，该项评分不得分。</w:t>
      </w:r>
    </w:p>
    <w:p w14:paraId="5D0DF7CE">
      <w:pPr>
        <w:pStyle w:val="28"/>
        <w:ind w:left="-617" w:leftChars="-294" w:right="-395" w:rightChars="-188" w:firstLine="417" w:firstLineChars="199"/>
        <w:rPr>
          <w:rFonts w:ascii="仿宋" w:hAnsi="仿宋" w:eastAsia="仿宋" w:cs="仿宋"/>
          <w:sz w:val="21"/>
          <w:szCs w:val="21"/>
        </w:rPr>
      </w:pPr>
      <w:r>
        <w:rPr>
          <w:rFonts w:hint="eastAsia" w:ascii="仿宋" w:hAnsi="仿宋" w:eastAsia="仿宋" w:cs="仿宋"/>
          <w:sz w:val="21"/>
          <w:szCs w:val="21"/>
        </w:rPr>
        <w:t>3、本表要求提供的证书等证明文件，如存在有效期的，须在有效期内，否则不予得分。</w:t>
      </w:r>
    </w:p>
    <w:p w14:paraId="36B973D9">
      <w:pPr>
        <w:pStyle w:val="28"/>
        <w:ind w:left="-617" w:leftChars="-294" w:right="-395" w:rightChars="-188" w:firstLine="417" w:firstLineChars="199"/>
        <w:rPr>
          <w:rFonts w:ascii="仿宋" w:hAnsi="仿宋" w:eastAsia="仿宋" w:cs="仿宋"/>
          <w:sz w:val="21"/>
          <w:szCs w:val="21"/>
        </w:rPr>
      </w:pPr>
      <w:r>
        <w:rPr>
          <w:rFonts w:hint="eastAsia" w:ascii="仿宋" w:hAnsi="仿宋" w:eastAsia="仿宋" w:cs="仿宋"/>
          <w:sz w:val="21"/>
          <w:szCs w:val="21"/>
        </w:rPr>
        <w:t>4、承诺以上响应情况属实，如有虚假响应，同意本项目一票否决，并列入采购人</w:t>
      </w:r>
      <w:r>
        <w:rPr>
          <w:rFonts w:hint="eastAsia" w:ascii="仿宋" w:hAnsi="仿宋" w:eastAsia="仿宋" w:cs="仿宋"/>
          <w:sz w:val="21"/>
          <w:szCs w:val="21"/>
          <w:lang w:eastAsia="zh-CN"/>
        </w:rPr>
        <w:t>失信</w:t>
      </w:r>
      <w:r>
        <w:rPr>
          <w:rFonts w:hint="eastAsia" w:ascii="仿宋" w:hAnsi="仿宋" w:eastAsia="仿宋" w:cs="仿宋"/>
          <w:sz w:val="21"/>
          <w:szCs w:val="21"/>
        </w:rPr>
        <w:t>供应商</w:t>
      </w:r>
      <w:r>
        <w:rPr>
          <w:rFonts w:hint="eastAsia" w:ascii="仿宋" w:hAnsi="仿宋" w:eastAsia="仿宋" w:cs="仿宋"/>
          <w:sz w:val="21"/>
          <w:szCs w:val="21"/>
          <w:lang w:eastAsia="zh-CN"/>
        </w:rPr>
        <w:t>名单</w:t>
      </w:r>
      <w:r>
        <w:rPr>
          <w:rFonts w:hint="eastAsia" w:ascii="仿宋" w:hAnsi="仿宋" w:eastAsia="仿宋" w:cs="仿宋"/>
          <w:sz w:val="21"/>
          <w:szCs w:val="21"/>
        </w:rPr>
        <w:t>。</w:t>
      </w:r>
    </w:p>
    <w:p w14:paraId="75F01BF7">
      <w:pPr>
        <w:pStyle w:val="28"/>
        <w:ind w:left="-617" w:leftChars="-294" w:right="-395" w:rightChars="-188" w:firstLine="417" w:firstLineChars="199"/>
        <w:rPr>
          <w:rFonts w:ascii="仿宋" w:hAnsi="仿宋" w:eastAsia="仿宋" w:cs="仿宋"/>
        </w:rPr>
      </w:pPr>
      <w:r>
        <w:rPr>
          <w:rFonts w:hint="eastAsia" w:ascii="仿宋" w:hAnsi="仿宋" w:eastAsia="仿宋" w:cs="仿宋"/>
          <w:sz w:val="21"/>
          <w:szCs w:val="21"/>
        </w:rPr>
        <w:t>5、本自查表不得擅自删改。</w:t>
      </w:r>
    </w:p>
    <w:p w14:paraId="7149A5D5">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w:t>
      </w:r>
    </w:p>
    <w:p w14:paraId="2CE015FF">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31CEB26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68E8AE5">
      <w:pPr>
        <w:pStyle w:val="27"/>
        <w:rPr>
          <w:rFonts w:ascii="仿宋" w:hAnsi="仿宋" w:eastAsia="仿宋" w:cs="仿宋"/>
        </w:rPr>
      </w:pPr>
      <w:r>
        <w:rPr>
          <w:rFonts w:hint="eastAsia" w:ascii="仿宋" w:hAnsi="仿宋" w:eastAsia="仿宋" w:cs="仿宋"/>
        </w:rPr>
        <w:t xml:space="preserve">                          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6203B843">
      <w:pPr>
        <w:shd w:val="clear" w:color="auto" w:fill="FFFFFF"/>
        <w:adjustRightInd w:val="0"/>
        <w:snapToGrid w:val="0"/>
        <w:spacing w:line="360" w:lineRule="auto"/>
        <w:jc w:val="center"/>
        <w:rPr>
          <w:rFonts w:ascii="仿宋" w:hAnsi="仿宋" w:eastAsia="仿宋" w:cs="仿宋"/>
          <w:b/>
          <w:bCs/>
          <w:sz w:val="36"/>
          <w:szCs w:val="36"/>
        </w:rPr>
      </w:pPr>
    </w:p>
    <w:p w14:paraId="4237C9EC">
      <w:pPr>
        <w:shd w:val="clear" w:color="auto" w:fill="FFFFFF"/>
        <w:adjustRightInd w:val="0"/>
        <w:snapToGrid w:val="0"/>
        <w:spacing w:line="360" w:lineRule="auto"/>
        <w:jc w:val="center"/>
        <w:rPr>
          <w:rFonts w:ascii="宋体" w:hAnsi="宋体" w:cs="华文仿宋"/>
          <w:b/>
          <w:bCs/>
          <w:sz w:val="36"/>
          <w:szCs w:val="36"/>
        </w:rPr>
      </w:pPr>
    </w:p>
    <w:p w14:paraId="6C7D5663">
      <w:pPr>
        <w:shd w:val="clear" w:color="auto" w:fill="FFFFFF"/>
        <w:adjustRightInd w:val="0"/>
        <w:snapToGrid w:val="0"/>
        <w:spacing w:line="360" w:lineRule="auto"/>
        <w:jc w:val="center"/>
        <w:rPr>
          <w:rFonts w:ascii="宋体" w:hAnsi="宋体" w:cs="华文仿宋"/>
          <w:b/>
          <w:bCs/>
          <w:sz w:val="36"/>
          <w:szCs w:val="36"/>
        </w:rPr>
      </w:pPr>
    </w:p>
    <w:p w14:paraId="268DE2AC">
      <w:pPr>
        <w:pStyle w:val="10"/>
        <w:rPr>
          <w:rFonts w:ascii="宋体" w:hAnsi="宋体" w:cs="华文仿宋"/>
          <w:b/>
          <w:bCs/>
          <w:sz w:val="36"/>
          <w:szCs w:val="36"/>
        </w:rPr>
      </w:pPr>
    </w:p>
    <w:p w14:paraId="652A6393">
      <w:pPr>
        <w:pStyle w:val="11"/>
      </w:pPr>
    </w:p>
    <w:p w14:paraId="25F78C70">
      <w:pPr>
        <w:pStyle w:val="11"/>
      </w:pPr>
    </w:p>
    <w:p w14:paraId="58FFA68C">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（二）</w:t>
      </w:r>
      <w:r>
        <w:rPr>
          <w:rFonts w:hint="eastAsia" w:ascii="仿宋" w:hAnsi="仿宋" w:eastAsia="仿宋" w:cs="仿宋"/>
          <w:b/>
          <w:bCs/>
          <w:sz w:val="36"/>
          <w:szCs w:val="36"/>
          <w:lang w:eastAsia="zh-CN"/>
        </w:rPr>
        <w:t>综合</w:t>
      </w:r>
      <w:r>
        <w:rPr>
          <w:rFonts w:hint="eastAsia" w:ascii="仿宋" w:hAnsi="仿宋" w:eastAsia="仿宋" w:cs="仿宋"/>
          <w:b/>
          <w:bCs/>
          <w:sz w:val="36"/>
          <w:szCs w:val="36"/>
        </w:rPr>
        <w:t>评审证明资料</w:t>
      </w:r>
      <w:r>
        <w:rPr>
          <w:rFonts w:hint="eastAsia" w:ascii="仿宋" w:hAnsi="仿宋" w:eastAsia="仿宋" w:cs="仿宋"/>
          <w:b/>
          <w:sz w:val="22"/>
          <w:szCs w:val="22"/>
        </w:rPr>
        <w:t>（如有）</w:t>
      </w:r>
    </w:p>
    <w:p w14:paraId="3AD25A4E">
      <w:pPr>
        <w:shd w:val="clear" w:color="auto" w:fill="FFFFFF"/>
        <w:tabs>
          <w:tab w:val="left" w:pos="180"/>
        </w:tabs>
        <w:ind w:left="-240"/>
        <w:jc w:val="center"/>
        <w:rPr>
          <w:rFonts w:hint="eastAsia" w:ascii="仿宋" w:hAnsi="仿宋" w:eastAsia="仿宋" w:cs="仿宋"/>
          <w:b/>
          <w:sz w:val="32"/>
          <w:szCs w:val="32"/>
          <w:lang w:eastAsia="zh-CN"/>
        </w:rPr>
      </w:pPr>
      <w:r>
        <w:rPr>
          <w:rFonts w:hint="eastAsia" w:ascii="仿宋" w:hAnsi="仿宋" w:eastAsia="仿宋" w:cs="仿宋"/>
          <w:b/>
          <w:sz w:val="32"/>
          <w:szCs w:val="32"/>
        </w:rPr>
        <w:t>1、</w:t>
      </w:r>
      <w:r>
        <w:rPr>
          <w:rFonts w:hint="eastAsia" w:ascii="仿宋" w:hAnsi="仿宋" w:eastAsia="仿宋" w:cs="仿宋"/>
          <w:b/>
          <w:sz w:val="32"/>
          <w:szCs w:val="32"/>
          <w:lang w:eastAsia="zh-CN"/>
        </w:rPr>
        <w:t>项目负责人资质情况</w:t>
      </w:r>
    </w:p>
    <w:p w14:paraId="321B2A6A">
      <w:pPr>
        <w:pStyle w:val="28"/>
        <w:keepNext w:val="0"/>
        <w:keepLines w:val="0"/>
        <w:pageBreakBefore w:val="0"/>
        <w:widowControl w:val="0"/>
        <w:kinsoku/>
        <w:wordWrap/>
        <w:overflowPunct/>
        <w:topLinePunct w:val="0"/>
        <w:autoSpaceDE/>
        <w:autoSpaceDN/>
        <w:bidi w:val="0"/>
        <w:adjustRightInd/>
        <w:snapToGrid/>
        <w:spacing w:line="360" w:lineRule="auto"/>
        <w:ind w:firstLine="643"/>
        <w:jc w:val="left"/>
        <w:textAlignment w:val="auto"/>
        <w:rPr>
          <w:rFonts w:ascii="宋体" w:hAnsi="宋体" w:cs="宋体"/>
          <w:b/>
          <w:sz w:val="32"/>
          <w:szCs w:val="32"/>
        </w:rPr>
      </w:pPr>
      <w:r>
        <w:rPr>
          <w:rFonts w:hint="eastAsia" w:ascii="仿宋" w:hAnsi="仿宋" w:eastAsia="仿宋" w:cs="仿宋"/>
          <w:bCs/>
          <w:sz w:val="24"/>
        </w:rPr>
        <w:t>须提供注册会计师资格证书复印件、2024年6月（含）以来任意连续三个月由响应人为其缴纳的社保证明资料，并加盖公章。</w:t>
      </w:r>
    </w:p>
    <w:p w14:paraId="0A468D2F">
      <w:pPr>
        <w:pStyle w:val="28"/>
        <w:ind w:firstLine="643"/>
        <w:jc w:val="center"/>
        <w:rPr>
          <w:rFonts w:ascii="宋体" w:hAnsi="宋体" w:cs="宋体"/>
          <w:b/>
          <w:sz w:val="32"/>
          <w:szCs w:val="32"/>
        </w:rPr>
      </w:pPr>
    </w:p>
    <w:p w14:paraId="5F473045">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468659D">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C204C86">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B72839A">
      <w:pPr>
        <w:pStyle w:val="28"/>
        <w:ind w:firstLine="0" w:firstLineChars="0"/>
        <w:rPr>
          <w:rFonts w:ascii="宋体" w:hAnsi="宋体" w:cs="宋体"/>
          <w:b/>
          <w:sz w:val="32"/>
          <w:szCs w:val="32"/>
        </w:rPr>
      </w:pPr>
    </w:p>
    <w:p w14:paraId="07815F44">
      <w:pPr>
        <w:pStyle w:val="28"/>
        <w:ind w:firstLine="0" w:firstLineChars="0"/>
        <w:rPr>
          <w:rFonts w:ascii="宋体" w:hAnsi="宋体" w:cs="宋体"/>
          <w:b/>
          <w:sz w:val="32"/>
          <w:szCs w:val="32"/>
        </w:rPr>
      </w:pPr>
    </w:p>
    <w:p w14:paraId="2C12A0D4">
      <w:pPr>
        <w:shd w:val="clear" w:color="auto" w:fill="FFFFFF"/>
        <w:jc w:val="center"/>
        <w:rPr>
          <w:rFonts w:hint="eastAsia" w:ascii="仿宋" w:hAnsi="仿宋" w:eastAsia="仿宋" w:cs="仿宋"/>
          <w:bCs/>
          <w:sz w:val="32"/>
          <w:szCs w:val="32"/>
          <w:lang w:eastAsia="zh-CN"/>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项目团队成员资质</w:t>
      </w:r>
    </w:p>
    <w:p w14:paraId="7D9DD5C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须提供项目团队人员名单、证书复印件、2024年6月（含）以来任意连续三个月由响应人为其缴纳的社保证明资料，并加盖公章。</w:t>
      </w:r>
    </w:p>
    <w:p w14:paraId="36AFDD8B">
      <w:pPr>
        <w:shd w:val="clear" w:color="auto" w:fill="FFFFFF"/>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项目团队人员名单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2490"/>
        <w:gridCol w:w="2490"/>
        <w:gridCol w:w="2490"/>
      </w:tblGrid>
      <w:tr w14:paraId="7528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489" w:type="dxa"/>
          </w:tcPr>
          <w:p w14:paraId="1E30635C">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姓名</w:t>
            </w:r>
          </w:p>
        </w:tc>
        <w:tc>
          <w:tcPr>
            <w:tcW w:w="2490" w:type="dxa"/>
          </w:tcPr>
          <w:p w14:paraId="08D7FD95">
            <w:pPr>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年龄</w:t>
            </w:r>
          </w:p>
        </w:tc>
        <w:tc>
          <w:tcPr>
            <w:tcW w:w="2490" w:type="dxa"/>
            <w:shd w:val="clear" w:color="auto" w:fill="auto"/>
            <w:vAlign w:val="top"/>
          </w:tcPr>
          <w:p w14:paraId="20466811">
            <w:pPr>
              <w:jc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eastAsia="zh-CN"/>
              </w:rPr>
              <w:t>相关资质证书</w:t>
            </w:r>
          </w:p>
        </w:tc>
        <w:tc>
          <w:tcPr>
            <w:tcW w:w="2490" w:type="dxa"/>
            <w:shd w:val="clear" w:color="auto" w:fill="auto"/>
            <w:vAlign w:val="top"/>
          </w:tcPr>
          <w:p w14:paraId="69768A61">
            <w:pPr>
              <w:jc w:val="center"/>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eastAsia="zh-CN"/>
              </w:rPr>
              <w:t>职责分工</w:t>
            </w:r>
          </w:p>
        </w:tc>
      </w:tr>
      <w:tr w14:paraId="2E73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14:paraId="78C0A1AC">
            <w:pPr>
              <w:jc w:val="center"/>
              <w:rPr>
                <w:rFonts w:hint="eastAsia" w:ascii="仿宋" w:hAnsi="仿宋" w:eastAsia="仿宋" w:cs="仿宋"/>
                <w:b/>
                <w:bCs/>
                <w:sz w:val="28"/>
                <w:szCs w:val="28"/>
                <w:vertAlign w:val="baseline"/>
                <w:lang w:eastAsia="zh-CN"/>
              </w:rPr>
            </w:pPr>
          </w:p>
        </w:tc>
        <w:tc>
          <w:tcPr>
            <w:tcW w:w="2490" w:type="dxa"/>
          </w:tcPr>
          <w:p w14:paraId="38F149F8">
            <w:pPr>
              <w:jc w:val="center"/>
              <w:rPr>
                <w:rFonts w:hint="eastAsia" w:ascii="仿宋" w:hAnsi="仿宋" w:eastAsia="仿宋" w:cs="仿宋"/>
                <w:b/>
                <w:bCs/>
                <w:sz w:val="28"/>
                <w:szCs w:val="28"/>
                <w:vertAlign w:val="baseline"/>
                <w:lang w:eastAsia="zh-CN"/>
              </w:rPr>
            </w:pPr>
          </w:p>
        </w:tc>
        <w:tc>
          <w:tcPr>
            <w:tcW w:w="2490" w:type="dxa"/>
          </w:tcPr>
          <w:p w14:paraId="55DD8B0F">
            <w:pPr>
              <w:jc w:val="center"/>
              <w:rPr>
                <w:rFonts w:hint="eastAsia" w:ascii="仿宋" w:hAnsi="仿宋" w:eastAsia="仿宋" w:cs="仿宋"/>
                <w:b/>
                <w:bCs/>
                <w:sz w:val="28"/>
                <w:szCs w:val="28"/>
                <w:vertAlign w:val="baseline"/>
                <w:lang w:eastAsia="zh-CN"/>
              </w:rPr>
            </w:pPr>
          </w:p>
        </w:tc>
        <w:tc>
          <w:tcPr>
            <w:tcW w:w="2490" w:type="dxa"/>
          </w:tcPr>
          <w:p w14:paraId="4339DB25">
            <w:pPr>
              <w:jc w:val="center"/>
              <w:rPr>
                <w:rFonts w:hint="eastAsia" w:ascii="仿宋" w:hAnsi="仿宋" w:eastAsia="仿宋" w:cs="仿宋"/>
                <w:b/>
                <w:bCs/>
                <w:sz w:val="28"/>
                <w:szCs w:val="28"/>
                <w:vertAlign w:val="baseline"/>
                <w:lang w:eastAsia="zh-CN"/>
              </w:rPr>
            </w:pPr>
          </w:p>
        </w:tc>
      </w:tr>
      <w:tr w14:paraId="5B0E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14:paraId="3DE4AD0D">
            <w:pPr>
              <w:jc w:val="center"/>
              <w:rPr>
                <w:rFonts w:hint="eastAsia" w:ascii="仿宋" w:hAnsi="仿宋" w:eastAsia="仿宋" w:cs="仿宋"/>
                <w:b/>
                <w:bCs/>
                <w:sz w:val="28"/>
                <w:szCs w:val="28"/>
                <w:vertAlign w:val="baseline"/>
                <w:lang w:eastAsia="zh-CN"/>
              </w:rPr>
            </w:pPr>
          </w:p>
        </w:tc>
        <w:tc>
          <w:tcPr>
            <w:tcW w:w="2490" w:type="dxa"/>
          </w:tcPr>
          <w:p w14:paraId="13757306">
            <w:pPr>
              <w:jc w:val="center"/>
              <w:rPr>
                <w:rFonts w:hint="eastAsia" w:ascii="仿宋" w:hAnsi="仿宋" w:eastAsia="仿宋" w:cs="仿宋"/>
                <w:b/>
                <w:bCs/>
                <w:sz w:val="28"/>
                <w:szCs w:val="28"/>
                <w:vertAlign w:val="baseline"/>
                <w:lang w:eastAsia="zh-CN"/>
              </w:rPr>
            </w:pPr>
          </w:p>
        </w:tc>
        <w:tc>
          <w:tcPr>
            <w:tcW w:w="2490" w:type="dxa"/>
          </w:tcPr>
          <w:p w14:paraId="020ECC2B">
            <w:pPr>
              <w:jc w:val="center"/>
              <w:rPr>
                <w:rFonts w:hint="eastAsia" w:ascii="仿宋" w:hAnsi="仿宋" w:eastAsia="仿宋" w:cs="仿宋"/>
                <w:b/>
                <w:bCs/>
                <w:sz w:val="28"/>
                <w:szCs w:val="28"/>
                <w:vertAlign w:val="baseline"/>
                <w:lang w:eastAsia="zh-CN"/>
              </w:rPr>
            </w:pPr>
          </w:p>
        </w:tc>
        <w:tc>
          <w:tcPr>
            <w:tcW w:w="2490" w:type="dxa"/>
          </w:tcPr>
          <w:p w14:paraId="20160413">
            <w:pPr>
              <w:jc w:val="center"/>
              <w:rPr>
                <w:rFonts w:hint="eastAsia" w:ascii="仿宋" w:hAnsi="仿宋" w:eastAsia="仿宋" w:cs="仿宋"/>
                <w:b/>
                <w:bCs/>
                <w:sz w:val="28"/>
                <w:szCs w:val="28"/>
                <w:vertAlign w:val="baseline"/>
                <w:lang w:eastAsia="zh-CN"/>
              </w:rPr>
            </w:pPr>
          </w:p>
        </w:tc>
      </w:tr>
      <w:tr w14:paraId="5D70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14:paraId="3DDB0CAC">
            <w:pPr>
              <w:jc w:val="center"/>
              <w:rPr>
                <w:rFonts w:hint="eastAsia" w:ascii="仿宋" w:hAnsi="仿宋" w:eastAsia="仿宋" w:cs="仿宋"/>
                <w:b/>
                <w:bCs/>
                <w:sz w:val="28"/>
                <w:szCs w:val="28"/>
                <w:vertAlign w:val="baseline"/>
                <w:lang w:eastAsia="zh-CN"/>
              </w:rPr>
            </w:pPr>
          </w:p>
        </w:tc>
        <w:tc>
          <w:tcPr>
            <w:tcW w:w="2490" w:type="dxa"/>
          </w:tcPr>
          <w:p w14:paraId="45CC0FCA">
            <w:pPr>
              <w:jc w:val="center"/>
              <w:rPr>
                <w:rFonts w:hint="eastAsia" w:ascii="仿宋" w:hAnsi="仿宋" w:eastAsia="仿宋" w:cs="仿宋"/>
                <w:b/>
                <w:bCs/>
                <w:sz w:val="28"/>
                <w:szCs w:val="28"/>
                <w:vertAlign w:val="baseline"/>
                <w:lang w:eastAsia="zh-CN"/>
              </w:rPr>
            </w:pPr>
          </w:p>
        </w:tc>
        <w:tc>
          <w:tcPr>
            <w:tcW w:w="2490" w:type="dxa"/>
          </w:tcPr>
          <w:p w14:paraId="55D08273">
            <w:pPr>
              <w:jc w:val="center"/>
              <w:rPr>
                <w:rFonts w:hint="eastAsia" w:ascii="仿宋" w:hAnsi="仿宋" w:eastAsia="仿宋" w:cs="仿宋"/>
                <w:b/>
                <w:bCs/>
                <w:sz w:val="28"/>
                <w:szCs w:val="28"/>
                <w:vertAlign w:val="baseline"/>
                <w:lang w:eastAsia="zh-CN"/>
              </w:rPr>
            </w:pPr>
          </w:p>
        </w:tc>
        <w:tc>
          <w:tcPr>
            <w:tcW w:w="2490" w:type="dxa"/>
          </w:tcPr>
          <w:p w14:paraId="312F898D">
            <w:pPr>
              <w:jc w:val="center"/>
              <w:rPr>
                <w:rFonts w:hint="eastAsia" w:ascii="仿宋" w:hAnsi="仿宋" w:eastAsia="仿宋" w:cs="仿宋"/>
                <w:b/>
                <w:bCs/>
                <w:sz w:val="28"/>
                <w:szCs w:val="28"/>
                <w:vertAlign w:val="baseline"/>
                <w:lang w:eastAsia="zh-CN"/>
              </w:rPr>
            </w:pPr>
          </w:p>
        </w:tc>
      </w:tr>
      <w:tr w14:paraId="12D9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14:paraId="668A18E5">
            <w:pPr>
              <w:jc w:val="center"/>
              <w:rPr>
                <w:rFonts w:hint="eastAsia" w:ascii="仿宋" w:hAnsi="仿宋" w:eastAsia="仿宋" w:cs="仿宋"/>
                <w:b/>
                <w:bCs/>
                <w:sz w:val="28"/>
                <w:szCs w:val="28"/>
                <w:vertAlign w:val="baseline"/>
                <w:lang w:eastAsia="zh-CN"/>
              </w:rPr>
            </w:pPr>
          </w:p>
        </w:tc>
        <w:tc>
          <w:tcPr>
            <w:tcW w:w="2490" w:type="dxa"/>
          </w:tcPr>
          <w:p w14:paraId="13B97145">
            <w:pPr>
              <w:jc w:val="center"/>
              <w:rPr>
                <w:rFonts w:hint="eastAsia" w:ascii="仿宋" w:hAnsi="仿宋" w:eastAsia="仿宋" w:cs="仿宋"/>
                <w:b/>
                <w:bCs/>
                <w:sz w:val="28"/>
                <w:szCs w:val="28"/>
                <w:vertAlign w:val="baseline"/>
                <w:lang w:eastAsia="zh-CN"/>
              </w:rPr>
            </w:pPr>
          </w:p>
        </w:tc>
        <w:tc>
          <w:tcPr>
            <w:tcW w:w="2490" w:type="dxa"/>
          </w:tcPr>
          <w:p w14:paraId="1C881AE0">
            <w:pPr>
              <w:jc w:val="center"/>
              <w:rPr>
                <w:rFonts w:hint="eastAsia" w:ascii="仿宋" w:hAnsi="仿宋" w:eastAsia="仿宋" w:cs="仿宋"/>
                <w:b/>
                <w:bCs/>
                <w:sz w:val="28"/>
                <w:szCs w:val="28"/>
                <w:vertAlign w:val="baseline"/>
                <w:lang w:eastAsia="zh-CN"/>
              </w:rPr>
            </w:pPr>
          </w:p>
        </w:tc>
        <w:tc>
          <w:tcPr>
            <w:tcW w:w="2490" w:type="dxa"/>
          </w:tcPr>
          <w:p w14:paraId="499BE04B">
            <w:pPr>
              <w:jc w:val="center"/>
              <w:rPr>
                <w:rFonts w:hint="eastAsia" w:ascii="仿宋" w:hAnsi="仿宋" w:eastAsia="仿宋" w:cs="仿宋"/>
                <w:b/>
                <w:bCs/>
                <w:sz w:val="28"/>
                <w:szCs w:val="28"/>
                <w:vertAlign w:val="baseline"/>
                <w:lang w:eastAsia="zh-CN"/>
              </w:rPr>
            </w:pPr>
          </w:p>
        </w:tc>
      </w:tr>
    </w:tbl>
    <w:p w14:paraId="427C21DE">
      <w:pPr>
        <w:pStyle w:val="28"/>
        <w:ind w:left="0" w:leftChars="0" w:firstLine="0" w:firstLineChars="0"/>
        <w:jc w:val="both"/>
        <w:rPr>
          <w:rFonts w:ascii="宋体" w:hAnsi="宋体" w:cs="宋体"/>
          <w:b/>
          <w:sz w:val="32"/>
          <w:szCs w:val="32"/>
        </w:rPr>
      </w:pPr>
    </w:p>
    <w:p w14:paraId="0FA8B173">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35FF4B98">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F6289C0">
      <w:pPr>
        <w:spacing w:line="360" w:lineRule="auto"/>
        <w:jc w:val="center"/>
        <w:rPr>
          <w:rFonts w:ascii="仿宋" w:hAnsi="仿宋" w:eastAsia="仿宋" w:cs="仿宋"/>
          <w:b/>
          <w:sz w:val="32"/>
          <w:szCs w:val="32"/>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AF87E7D">
      <w:pPr>
        <w:pStyle w:val="28"/>
        <w:ind w:firstLine="643"/>
        <w:jc w:val="center"/>
        <w:rPr>
          <w:rFonts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w:t>
      </w:r>
      <w:r>
        <w:rPr>
          <w:rFonts w:hint="eastAsia" w:ascii="仿宋" w:hAnsi="仿宋" w:eastAsia="仿宋" w:cs="仿宋"/>
          <w:b/>
          <w:sz w:val="32"/>
          <w:szCs w:val="32"/>
          <w:lang w:eastAsia="zh-CN"/>
        </w:rPr>
        <w:t>相关</w:t>
      </w:r>
      <w:r>
        <w:rPr>
          <w:rFonts w:hint="eastAsia" w:ascii="仿宋" w:hAnsi="仿宋" w:eastAsia="仿宋" w:cs="仿宋"/>
          <w:b/>
          <w:sz w:val="32"/>
          <w:szCs w:val="32"/>
        </w:rPr>
        <w:t>业绩</w:t>
      </w:r>
      <w:r>
        <w:rPr>
          <w:rFonts w:hint="eastAsia" w:ascii="仿宋" w:hAnsi="仿宋" w:eastAsia="仿宋" w:cs="仿宋"/>
          <w:b/>
          <w:sz w:val="22"/>
          <w:szCs w:val="22"/>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2814C1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077EF8A">
            <w:pPr>
              <w:pStyle w:val="33"/>
              <w:spacing w:before="105"/>
              <w:ind w:left="203"/>
              <w:rPr>
                <w:rFonts w:ascii="仿宋" w:hAnsi="仿宋" w:eastAsia="仿宋" w:cs="仿宋"/>
                <w:b/>
              </w:rPr>
            </w:pPr>
            <w:r>
              <w:rPr>
                <w:rFonts w:hint="eastAsia" w:ascii="仿宋" w:hAnsi="仿宋" w:eastAsia="仿宋" w:cs="仿宋"/>
                <w:b/>
              </w:rPr>
              <w:t>序号</w:t>
            </w:r>
          </w:p>
        </w:tc>
        <w:tc>
          <w:tcPr>
            <w:tcW w:w="1491" w:type="dxa"/>
            <w:tcBorders>
              <w:left w:val="single" w:color="000000" w:sz="6" w:space="0"/>
              <w:bottom w:val="single" w:color="000000" w:sz="6" w:space="0"/>
              <w:right w:val="single" w:color="000000" w:sz="6" w:space="0"/>
            </w:tcBorders>
          </w:tcPr>
          <w:p w14:paraId="1116D81E">
            <w:pPr>
              <w:pStyle w:val="33"/>
              <w:spacing w:before="105"/>
              <w:jc w:val="center"/>
              <w:rPr>
                <w:rFonts w:ascii="仿宋" w:hAnsi="仿宋" w:eastAsia="仿宋" w:cs="仿宋"/>
                <w:b/>
                <w:lang w:val="en-US"/>
              </w:rPr>
            </w:pPr>
            <w:r>
              <w:rPr>
                <w:rFonts w:hint="eastAsia" w:ascii="仿宋" w:hAnsi="仿宋" w:eastAsia="仿宋" w:cs="仿宋"/>
                <w:b/>
                <w:lang w:val="en-US"/>
              </w:rPr>
              <w:t>客户单位名称</w:t>
            </w:r>
          </w:p>
        </w:tc>
        <w:tc>
          <w:tcPr>
            <w:tcW w:w="1331" w:type="dxa"/>
            <w:tcBorders>
              <w:left w:val="single" w:color="000000" w:sz="6" w:space="0"/>
              <w:bottom w:val="single" w:color="000000" w:sz="6" w:space="0"/>
              <w:right w:val="single" w:color="000000" w:sz="6" w:space="0"/>
            </w:tcBorders>
          </w:tcPr>
          <w:p w14:paraId="1C8D1282">
            <w:pPr>
              <w:pStyle w:val="33"/>
              <w:spacing w:before="105"/>
              <w:jc w:val="center"/>
              <w:rPr>
                <w:rFonts w:ascii="仿宋" w:hAnsi="仿宋" w:eastAsia="仿宋" w:cs="仿宋"/>
                <w:b/>
                <w:lang w:val="en-US"/>
              </w:rPr>
            </w:pPr>
            <w:r>
              <w:rPr>
                <w:rFonts w:hint="eastAsia" w:ascii="仿宋" w:hAnsi="仿宋" w:eastAsia="仿宋" w:cs="仿宋"/>
                <w:b/>
                <w:lang w:val="en-US"/>
              </w:rPr>
              <w:t>项目名称</w:t>
            </w:r>
          </w:p>
        </w:tc>
        <w:tc>
          <w:tcPr>
            <w:tcW w:w="2237" w:type="dxa"/>
            <w:tcBorders>
              <w:left w:val="single" w:color="000000" w:sz="6" w:space="0"/>
              <w:bottom w:val="single" w:color="000000" w:sz="6" w:space="0"/>
              <w:right w:val="single" w:color="000000" w:sz="6" w:space="0"/>
            </w:tcBorders>
          </w:tcPr>
          <w:p w14:paraId="2AA93815">
            <w:pPr>
              <w:pStyle w:val="33"/>
              <w:spacing w:before="105"/>
              <w:jc w:val="center"/>
              <w:rPr>
                <w:rFonts w:ascii="仿宋" w:hAnsi="仿宋" w:eastAsia="仿宋" w:cs="仿宋"/>
                <w:b/>
              </w:rPr>
            </w:pPr>
            <w:r>
              <w:rPr>
                <w:rFonts w:hint="eastAsia" w:ascii="仿宋" w:hAnsi="仿宋" w:eastAsia="仿宋" w:cs="仿宋"/>
                <w:b/>
              </w:rPr>
              <w:t>合同标的内容</w:t>
            </w:r>
          </w:p>
        </w:tc>
        <w:tc>
          <w:tcPr>
            <w:tcW w:w="1421" w:type="dxa"/>
            <w:tcBorders>
              <w:left w:val="single" w:color="000000" w:sz="6" w:space="0"/>
              <w:bottom w:val="single" w:color="000000" w:sz="6" w:space="0"/>
              <w:right w:val="single" w:color="000000" w:sz="6" w:space="0"/>
            </w:tcBorders>
          </w:tcPr>
          <w:p w14:paraId="42B66560">
            <w:pPr>
              <w:pStyle w:val="33"/>
              <w:spacing w:before="105"/>
              <w:ind w:left="216"/>
              <w:rPr>
                <w:rFonts w:ascii="仿宋" w:hAnsi="仿宋" w:eastAsia="仿宋" w:cs="仿宋"/>
                <w:b/>
                <w:lang w:val="en-US"/>
              </w:rPr>
            </w:pPr>
            <w:r>
              <w:rPr>
                <w:rFonts w:hint="eastAsia" w:ascii="仿宋" w:hAnsi="仿宋" w:eastAsia="仿宋" w:cs="仿宋"/>
                <w:b/>
              </w:rPr>
              <w:t>签约日期</w:t>
            </w:r>
          </w:p>
        </w:tc>
        <w:tc>
          <w:tcPr>
            <w:tcW w:w="1260" w:type="dxa"/>
            <w:tcBorders>
              <w:left w:val="single" w:color="000000" w:sz="6" w:space="0"/>
              <w:bottom w:val="single" w:color="000000" w:sz="6" w:space="0"/>
              <w:right w:val="single" w:color="000000" w:sz="6" w:space="0"/>
            </w:tcBorders>
          </w:tcPr>
          <w:p w14:paraId="479A5566">
            <w:pPr>
              <w:pStyle w:val="33"/>
              <w:spacing w:before="105"/>
              <w:ind w:left="216"/>
              <w:rPr>
                <w:rFonts w:ascii="仿宋" w:hAnsi="仿宋" w:eastAsia="仿宋" w:cs="仿宋"/>
                <w:b/>
              </w:rPr>
            </w:pPr>
            <w:r>
              <w:rPr>
                <w:rFonts w:hint="eastAsia" w:ascii="仿宋" w:hAnsi="仿宋" w:eastAsia="仿宋" w:cs="仿宋"/>
                <w:b/>
              </w:rPr>
              <w:t>合同总价</w:t>
            </w:r>
          </w:p>
        </w:tc>
        <w:tc>
          <w:tcPr>
            <w:tcW w:w="2052" w:type="dxa"/>
            <w:tcBorders>
              <w:left w:val="single" w:color="000000" w:sz="6" w:space="0"/>
              <w:bottom w:val="single" w:color="000000" w:sz="6" w:space="0"/>
            </w:tcBorders>
          </w:tcPr>
          <w:p w14:paraId="4CEF04E6">
            <w:pPr>
              <w:pStyle w:val="33"/>
              <w:spacing w:before="105"/>
              <w:ind w:left="192"/>
              <w:jc w:val="center"/>
              <w:rPr>
                <w:rFonts w:ascii="仿宋" w:hAnsi="仿宋" w:eastAsia="仿宋" w:cs="仿宋"/>
                <w:b/>
              </w:rPr>
            </w:pPr>
            <w:r>
              <w:rPr>
                <w:rFonts w:hint="eastAsia" w:ascii="仿宋" w:hAnsi="仿宋" w:eastAsia="仿宋" w:cs="仿宋"/>
                <w:b/>
                <w:lang w:val="en-US"/>
              </w:rPr>
              <w:t>联系人</w:t>
            </w:r>
            <w:r>
              <w:rPr>
                <w:rFonts w:hint="eastAsia" w:ascii="仿宋" w:hAnsi="仿宋" w:eastAsia="仿宋" w:cs="仿宋"/>
                <w:b/>
              </w:rPr>
              <w:t>及电话</w:t>
            </w:r>
          </w:p>
        </w:tc>
      </w:tr>
      <w:tr w14:paraId="3C8BBF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56851CCC">
            <w:pPr>
              <w:pStyle w:val="33"/>
              <w:rPr>
                <w:rFonts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7F307EFB">
            <w:pPr>
              <w:pStyle w:val="33"/>
              <w:rPr>
                <w:rFonts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35BC2EF8">
            <w:pPr>
              <w:pStyle w:val="33"/>
              <w:rPr>
                <w:rFonts w:ascii="仿宋" w:hAnsi="仿宋" w:eastAsia="仿宋" w:cs="仿宋"/>
                <w:sz w:val="20"/>
                <w:lang w:val="en-US"/>
              </w:rPr>
            </w:pPr>
          </w:p>
        </w:tc>
        <w:tc>
          <w:tcPr>
            <w:tcW w:w="2237" w:type="dxa"/>
            <w:tcBorders>
              <w:top w:val="single" w:color="000000" w:sz="6" w:space="0"/>
              <w:left w:val="single" w:color="000000" w:sz="6" w:space="0"/>
              <w:bottom w:val="single" w:color="000000" w:sz="6" w:space="0"/>
              <w:right w:val="single" w:color="000000" w:sz="6" w:space="0"/>
            </w:tcBorders>
          </w:tcPr>
          <w:p w14:paraId="245DF76E">
            <w:pPr>
              <w:pStyle w:val="33"/>
              <w:rPr>
                <w:rFonts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35A9971A">
            <w:pPr>
              <w:pStyle w:val="33"/>
              <w:rPr>
                <w:rFonts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2B3BD073">
            <w:pPr>
              <w:pStyle w:val="33"/>
              <w:rPr>
                <w:rFonts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46F6CBAA">
            <w:pPr>
              <w:pStyle w:val="33"/>
              <w:rPr>
                <w:rFonts w:ascii="仿宋" w:hAnsi="仿宋" w:eastAsia="仿宋" w:cs="仿宋"/>
                <w:sz w:val="20"/>
              </w:rPr>
            </w:pPr>
          </w:p>
        </w:tc>
      </w:tr>
      <w:tr w14:paraId="0CF29A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7C752480">
            <w:pPr>
              <w:pStyle w:val="33"/>
              <w:rPr>
                <w:rFonts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32B2A202">
            <w:pPr>
              <w:pStyle w:val="33"/>
              <w:rPr>
                <w:rFonts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062A6544">
            <w:pPr>
              <w:pStyle w:val="33"/>
              <w:rPr>
                <w:rFonts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6CE3C2F8">
            <w:pPr>
              <w:pStyle w:val="33"/>
              <w:rPr>
                <w:rFonts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339C20E0">
            <w:pPr>
              <w:pStyle w:val="33"/>
              <w:rPr>
                <w:rFonts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5783F796">
            <w:pPr>
              <w:pStyle w:val="33"/>
              <w:rPr>
                <w:rFonts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5D0673F5">
            <w:pPr>
              <w:pStyle w:val="33"/>
              <w:rPr>
                <w:rFonts w:ascii="仿宋" w:hAnsi="仿宋" w:eastAsia="仿宋" w:cs="仿宋"/>
                <w:sz w:val="20"/>
              </w:rPr>
            </w:pPr>
          </w:p>
        </w:tc>
      </w:tr>
      <w:tr w14:paraId="4F7130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DA14FE1">
            <w:pPr>
              <w:pStyle w:val="33"/>
              <w:rPr>
                <w:rFonts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56F3FA11">
            <w:pPr>
              <w:pStyle w:val="33"/>
              <w:rPr>
                <w:rFonts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4B4EC12B">
            <w:pPr>
              <w:rPr>
                <w:rFonts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6A403F7E">
            <w:pPr>
              <w:pStyle w:val="33"/>
              <w:rPr>
                <w:rFonts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1254A662">
            <w:pPr>
              <w:pStyle w:val="33"/>
              <w:rPr>
                <w:rFonts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6BAAC735">
            <w:pPr>
              <w:pStyle w:val="33"/>
              <w:rPr>
                <w:rFonts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07B456B3">
            <w:pPr>
              <w:pStyle w:val="33"/>
              <w:rPr>
                <w:rFonts w:ascii="仿宋" w:hAnsi="仿宋" w:eastAsia="仿宋" w:cs="仿宋"/>
                <w:sz w:val="20"/>
              </w:rPr>
            </w:pPr>
          </w:p>
        </w:tc>
      </w:tr>
      <w:tr w14:paraId="12D714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A77438F">
            <w:pPr>
              <w:pStyle w:val="33"/>
              <w:rPr>
                <w:rFonts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1D903AFB">
            <w:pPr>
              <w:pStyle w:val="33"/>
              <w:rPr>
                <w:rFonts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567F0960">
            <w:pPr>
              <w:pStyle w:val="33"/>
              <w:rPr>
                <w:rFonts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1BC65170">
            <w:pPr>
              <w:pStyle w:val="33"/>
              <w:rPr>
                <w:rFonts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48A9A384">
            <w:pPr>
              <w:pStyle w:val="33"/>
              <w:rPr>
                <w:rFonts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43799E0B">
            <w:pPr>
              <w:pStyle w:val="33"/>
              <w:rPr>
                <w:rFonts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78C991FE">
            <w:pPr>
              <w:pStyle w:val="33"/>
              <w:rPr>
                <w:rFonts w:ascii="仿宋" w:hAnsi="仿宋" w:eastAsia="仿宋" w:cs="仿宋"/>
                <w:sz w:val="20"/>
              </w:rPr>
            </w:pPr>
          </w:p>
        </w:tc>
      </w:tr>
      <w:tr w14:paraId="62678F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FA7B92C">
            <w:pPr>
              <w:pStyle w:val="33"/>
              <w:rPr>
                <w:rFonts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6DB6B521">
            <w:pPr>
              <w:pStyle w:val="33"/>
              <w:rPr>
                <w:rFonts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20682636">
            <w:pPr>
              <w:rPr>
                <w:rFonts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26BC96E9">
            <w:pPr>
              <w:pStyle w:val="33"/>
              <w:rPr>
                <w:rFonts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3AFB732D">
            <w:pPr>
              <w:pStyle w:val="33"/>
              <w:rPr>
                <w:rFonts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2DBFFD44">
            <w:pPr>
              <w:pStyle w:val="33"/>
              <w:rPr>
                <w:rFonts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4D71C82C">
            <w:pPr>
              <w:pStyle w:val="33"/>
              <w:rPr>
                <w:rFonts w:ascii="仿宋" w:hAnsi="仿宋" w:eastAsia="仿宋" w:cs="仿宋"/>
                <w:sz w:val="20"/>
              </w:rPr>
            </w:pPr>
          </w:p>
        </w:tc>
      </w:tr>
      <w:tr w14:paraId="3B76B2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A320E6D">
            <w:pPr>
              <w:pStyle w:val="33"/>
              <w:rPr>
                <w:rFonts w:ascii="仿宋" w:hAnsi="仿宋" w:eastAsia="仿宋" w:cs="仿宋"/>
                <w:sz w:val="20"/>
              </w:rPr>
            </w:pPr>
          </w:p>
        </w:tc>
        <w:tc>
          <w:tcPr>
            <w:tcW w:w="1491" w:type="dxa"/>
            <w:tcBorders>
              <w:top w:val="single" w:color="000000" w:sz="6" w:space="0"/>
              <w:left w:val="single" w:color="000000" w:sz="6" w:space="0"/>
              <w:right w:val="single" w:color="000000" w:sz="6" w:space="0"/>
            </w:tcBorders>
          </w:tcPr>
          <w:p w14:paraId="20BDC195">
            <w:pPr>
              <w:pStyle w:val="33"/>
              <w:rPr>
                <w:rFonts w:ascii="仿宋" w:hAnsi="仿宋" w:eastAsia="仿宋" w:cs="仿宋"/>
                <w:sz w:val="20"/>
              </w:rPr>
            </w:pPr>
          </w:p>
        </w:tc>
        <w:tc>
          <w:tcPr>
            <w:tcW w:w="1331" w:type="dxa"/>
            <w:tcBorders>
              <w:top w:val="single" w:color="000000" w:sz="6" w:space="0"/>
              <w:left w:val="single" w:color="000000" w:sz="6" w:space="0"/>
              <w:right w:val="single" w:color="000000" w:sz="6" w:space="0"/>
            </w:tcBorders>
          </w:tcPr>
          <w:p w14:paraId="7E989DF4">
            <w:pPr>
              <w:pStyle w:val="33"/>
              <w:rPr>
                <w:rFonts w:ascii="仿宋" w:hAnsi="仿宋" w:eastAsia="仿宋" w:cs="仿宋"/>
                <w:sz w:val="20"/>
              </w:rPr>
            </w:pPr>
            <w:r>
              <w:rPr>
                <w:rFonts w:hint="eastAsia" w:ascii="仿宋" w:hAnsi="仿宋" w:eastAsia="仿宋" w:cs="仿宋"/>
                <w:szCs w:val="21"/>
                <w:lang w:val="en-US"/>
              </w:rPr>
              <w:t xml:space="preserve">   </w:t>
            </w:r>
          </w:p>
        </w:tc>
        <w:tc>
          <w:tcPr>
            <w:tcW w:w="2237" w:type="dxa"/>
            <w:tcBorders>
              <w:top w:val="single" w:color="000000" w:sz="6" w:space="0"/>
              <w:left w:val="single" w:color="000000" w:sz="6" w:space="0"/>
              <w:right w:val="single" w:color="000000" w:sz="6" w:space="0"/>
            </w:tcBorders>
          </w:tcPr>
          <w:p w14:paraId="26518C88">
            <w:pPr>
              <w:pStyle w:val="33"/>
              <w:rPr>
                <w:rFonts w:ascii="仿宋" w:hAnsi="仿宋" w:eastAsia="仿宋" w:cs="仿宋"/>
                <w:sz w:val="20"/>
              </w:rPr>
            </w:pPr>
          </w:p>
        </w:tc>
        <w:tc>
          <w:tcPr>
            <w:tcW w:w="1421" w:type="dxa"/>
            <w:tcBorders>
              <w:top w:val="single" w:color="000000" w:sz="6" w:space="0"/>
              <w:left w:val="single" w:color="000000" w:sz="6" w:space="0"/>
              <w:right w:val="single" w:color="000000" w:sz="6" w:space="0"/>
            </w:tcBorders>
          </w:tcPr>
          <w:p w14:paraId="44A53732">
            <w:pPr>
              <w:pStyle w:val="33"/>
              <w:rPr>
                <w:rFonts w:ascii="仿宋" w:hAnsi="仿宋" w:eastAsia="仿宋" w:cs="仿宋"/>
                <w:sz w:val="20"/>
              </w:rPr>
            </w:pPr>
          </w:p>
        </w:tc>
        <w:tc>
          <w:tcPr>
            <w:tcW w:w="1260" w:type="dxa"/>
            <w:tcBorders>
              <w:top w:val="single" w:color="000000" w:sz="6" w:space="0"/>
              <w:left w:val="single" w:color="000000" w:sz="6" w:space="0"/>
              <w:right w:val="single" w:color="000000" w:sz="6" w:space="0"/>
            </w:tcBorders>
          </w:tcPr>
          <w:p w14:paraId="2E7FDDA4">
            <w:pPr>
              <w:pStyle w:val="33"/>
              <w:rPr>
                <w:rFonts w:ascii="仿宋" w:hAnsi="仿宋" w:eastAsia="仿宋" w:cs="仿宋"/>
                <w:sz w:val="20"/>
              </w:rPr>
            </w:pPr>
          </w:p>
        </w:tc>
        <w:tc>
          <w:tcPr>
            <w:tcW w:w="2052" w:type="dxa"/>
            <w:tcBorders>
              <w:top w:val="single" w:color="000000" w:sz="6" w:space="0"/>
              <w:left w:val="single" w:color="000000" w:sz="6" w:space="0"/>
            </w:tcBorders>
          </w:tcPr>
          <w:p w14:paraId="6F6DC290">
            <w:pPr>
              <w:pStyle w:val="33"/>
              <w:rPr>
                <w:rFonts w:ascii="仿宋" w:hAnsi="仿宋" w:eastAsia="仿宋" w:cs="仿宋"/>
                <w:sz w:val="20"/>
              </w:rPr>
            </w:pPr>
          </w:p>
        </w:tc>
      </w:tr>
    </w:tbl>
    <w:p w14:paraId="2C58A72F">
      <w:pPr>
        <w:pStyle w:val="34"/>
        <w:tabs>
          <w:tab w:val="left" w:pos="1110"/>
        </w:tabs>
        <w:adjustRightInd w:val="0"/>
        <w:snapToGrid w:val="0"/>
        <w:rPr>
          <w:rFonts w:hint="eastAsia" w:ascii="仿宋" w:hAnsi="仿宋" w:eastAsia="仿宋" w:cs="仿宋"/>
          <w:sz w:val="21"/>
          <w:szCs w:val="21"/>
        </w:rPr>
      </w:pPr>
      <w:r>
        <w:rPr>
          <w:rFonts w:hint="eastAsia" w:ascii="仿宋" w:hAnsi="仿宋" w:eastAsia="仿宋" w:cs="仿宋"/>
          <w:sz w:val="21"/>
          <w:szCs w:val="21"/>
        </w:rPr>
        <w:t>注：</w:t>
      </w:r>
    </w:p>
    <w:p w14:paraId="33091EFD">
      <w:pPr>
        <w:pStyle w:val="34"/>
        <w:tabs>
          <w:tab w:val="left" w:pos="1110"/>
        </w:tabs>
        <w:adjustRightInd w:val="0"/>
        <w:snapToGrid w:val="0"/>
        <w:rPr>
          <w:rFonts w:ascii="仿宋" w:hAnsi="仿宋" w:eastAsia="仿宋" w:cs="仿宋"/>
          <w:sz w:val="21"/>
          <w:szCs w:val="21"/>
        </w:rPr>
      </w:pPr>
      <w:r>
        <w:rPr>
          <w:rFonts w:hint="eastAsia" w:ascii="仿宋" w:hAnsi="仿宋" w:eastAsia="仿宋" w:cs="仿宋"/>
          <w:sz w:val="21"/>
          <w:szCs w:val="21"/>
        </w:rPr>
        <w:t>1.响应人应如实填写同类项目业绩，不得弄虚作假；</w:t>
      </w:r>
    </w:p>
    <w:p w14:paraId="5C2D8A54">
      <w:pPr>
        <w:pStyle w:val="34"/>
        <w:tabs>
          <w:tab w:val="left" w:pos="1110"/>
        </w:tabs>
        <w:adjustRightInd w:val="0"/>
        <w:snapToGrid w:val="0"/>
        <w:rPr>
          <w:rFonts w:ascii="仿宋" w:hAnsi="仿宋" w:eastAsia="仿宋" w:cs="仿宋"/>
          <w:sz w:val="21"/>
          <w:szCs w:val="21"/>
        </w:rPr>
      </w:pPr>
      <w:r>
        <w:rPr>
          <w:rFonts w:hint="eastAsia" w:ascii="仿宋" w:hAnsi="仿宋" w:eastAsia="仿宋" w:cs="仿宋"/>
          <w:sz w:val="21"/>
          <w:szCs w:val="21"/>
        </w:rPr>
        <w:t>2.提供拟派项目负责人或项目现场负责人自2021年1月1日（含）以来（以审计报告出具时间为准），具备大型公立医院或行政事业单位风险评估、内部控制评价相关业绩。</w:t>
      </w:r>
    </w:p>
    <w:p w14:paraId="60DAD153">
      <w:pPr>
        <w:pStyle w:val="34"/>
        <w:tabs>
          <w:tab w:val="left" w:pos="1110"/>
        </w:tabs>
        <w:adjustRightInd w:val="0"/>
        <w:snapToGrid w:val="0"/>
        <w:rPr>
          <w:rFonts w:ascii="仿宋" w:hAnsi="仿宋" w:eastAsia="仿宋" w:cs="仿宋"/>
          <w:sz w:val="21"/>
          <w:szCs w:val="21"/>
        </w:rPr>
      </w:pPr>
      <w:r>
        <w:rPr>
          <w:rFonts w:hint="eastAsia" w:ascii="仿宋" w:hAnsi="仿宋" w:eastAsia="仿宋" w:cs="仿宋"/>
          <w:sz w:val="21"/>
          <w:szCs w:val="21"/>
        </w:rPr>
        <w:t>3.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14:paraId="1DAA1A64">
      <w:pPr>
        <w:pStyle w:val="34"/>
        <w:tabs>
          <w:tab w:val="left" w:pos="1110"/>
        </w:tabs>
        <w:adjustRightInd w:val="0"/>
        <w:snapToGrid w:val="0"/>
        <w:rPr>
          <w:rFonts w:ascii="仿宋" w:hAnsi="仿宋" w:eastAsia="仿宋" w:cs="仿宋"/>
          <w:spacing w:val="-15"/>
          <w:sz w:val="21"/>
          <w:szCs w:val="21"/>
        </w:rPr>
      </w:pPr>
      <w:r>
        <w:rPr>
          <w:rFonts w:hint="eastAsia" w:ascii="仿宋" w:hAnsi="仿宋" w:eastAsia="仿宋" w:cs="仿宋"/>
          <w:sz w:val="21"/>
          <w:szCs w:val="21"/>
        </w:rPr>
        <w:t>4.如果响应人没有同类经验业绩的，请在上表正文内容第一行填写“无”。</w:t>
      </w:r>
    </w:p>
    <w:p w14:paraId="1062EDCC">
      <w:pPr>
        <w:spacing w:line="360" w:lineRule="auto"/>
        <w:ind w:firstLine="3600" w:firstLineChars="1500"/>
        <w:rPr>
          <w:rFonts w:hint="eastAsia" w:ascii="仿宋" w:hAnsi="仿宋" w:eastAsia="仿宋" w:cs="仿宋"/>
          <w:sz w:val="24"/>
        </w:rPr>
      </w:pPr>
    </w:p>
    <w:p w14:paraId="6CE589D8">
      <w:pPr>
        <w:spacing w:line="360" w:lineRule="auto"/>
        <w:ind w:firstLine="3600" w:firstLineChars="1500"/>
        <w:rPr>
          <w:rFonts w:hint="eastAsia" w:ascii="仿宋" w:hAnsi="仿宋" w:eastAsia="仿宋" w:cs="仿宋"/>
          <w:sz w:val="24"/>
        </w:rPr>
      </w:pPr>
    </w:p>
    <w:p w14:paraId="5C5404BA">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28AFDA9D">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7E76FED">
      <w:pPr>
        <w:spacing w:line="360" w:lineRule="auto"/>
        <w:jc w:val="center"/>
        <w:rPr>
          <w:rFonts w:ascii="仿宋" w:hAnsi="仿宋" w:eastAsia="仿宋" w:cs="仿宋"/>
          <w:b/>
          <w:sz w:val="32"/>
          <w:szCs w:val="32"/>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A365C92">
      <w:pPr>
        <w:pStyle w:val="28"/>
        <w:ind w:left="420" w:leftChars="200" w:firstLine="0" w:firstLineChars="0"/>
        <w:jc w:val="center"/>
        <w:rPr>
          <w:rFonts w:ascii="宋体" w:hAnsi="宋体" w:cs="宋体"/>
          <w:b/>
          <w:sz w:val="32"/>
          <w:szCs w:val="32"/>
        </w:rPr>
      </w:pPr>
    </w:p>
    <w:p w14:paraId="036D090A">
      <w:pPr>
        <w:pStyle w:val="27"/>
        <w:rPr>
          <w:rFonts w:ascii="宋体" w:hAnsi="宋体" w:cs="宋体"/>
        </w:rPr>
      </w:pPr>
    </w:p>
    <w:p w14:paraId="160FB626">
      <w:pPr>
        <w:pStyle w:val="40"/>
        <w:adjustRightInd w:val="0"/>
        <w:snapToGrid w:val="0"/>
        <w:spacing w:after="0" w:line="360" w:lineRule="exact"/>
        <w:ind w:firstLine="0"/>
        <w:jc w:val="center"/>
        <w:rPr>
          <w:rFonts w:ascii="仿宋" w:hAnsi="仿宋" w:eastAsia="仿宋" w:cs="仿宋"/>
          <w:color w:val="000000"/>
          <w:sz w:val="21"/>
          <w:szCs w:val="21"/>
          <w:lang w:val="en-US" w:eastAsia="zh-CN"/>
        </w:rPr>
      </w:pPr>
      <w:r>
        <w:rPr>
          <w:rFonts w:hint="eastAsia" w:ascii="仿宋" w:hAnsi="仿宋" w:eastAsia="仿宋" w:cs="仿宋"/>
          <w:b/>
          <w:sz w:val="32"/>
          <w:szCs w:val="32"/>
          <w:lang w:val="en-US" w:eastAsia="zh-CN"/>
        </w:rPr>
        <w:t>4、风险评估服务方案</w:t>
      </w:r>
      <w:r>
        <w:rPr>
          <w:rFonts w:hint="eastAsia" w:ascii="仿宋" w:hAnsi="仿宋" w:eastAsia="仿宋" w:cs="仿宋"/>
          <w:b/>
          <w:lang w:val="en-US" w:eastAsia="zh-CN"/>
        </w:rPr>
        <w:t>（如有）</w:t>
      </w:r>
    </w:p>
    <w:p w14:paraId="137B0067">
      <w:pPr>
        <w:pStyle w:val="28"/>
        <w:ind w:firstLine="400"/>
        <w:jc w:val="center"/>
        <w:rPr>
          <w:rFonts w:ascii="仿宋" w:hAnsi="仿宋" w:eastAsia="仿宋" w:cs="仿宋"/>
          <w:szCs w:val="21"/>
          <w:lang w:val="en-GB"/>
        </w:rPr>
      </w:pPr>
      <w:r>
        <w:rPr>
          <w:rFonts w:hint="eastAsia" w:ascii="仿宋" w:hAnsi="仿宋" w:eastAsia="仿宋" w:cs="仿宋"/>
          <w:szCs w:val="21"/>
          <w:lang w:val="en-GB"/>
        </w:rPr>
        <w:t>（</w:t>
      </w:r>
      <w:r>
        <w:rPr>
          <w:rFonts w:hint="eastAsia" w:ascii="仿宋" w:hAnsi="仿宋" w:eastAsia="仿宋" w:cs="仿宋"/>
          <w:szCs w:val="21"/>
        </w:rPr>
        <w:t>按照实际情况自行拟写</w:t>
      </w:r>
      <w:r>
        <w:rPr>
          <w:rFonts w:hint="eastAsia" w:ascii="仿宋" w:hAnsi="仿宋" w:eastAsia="仿宋" w:cs="仿宋"/>
          <w:szCs w:val="21"/>
          <w:lang w:val="en-GB"/>
        </w:rPr>
        <w:t>）</w:t>
      </w:r>
    </w:p>
    <w:p w14:paraId="11CD546D">
      <w:pPr>
        <w:pStyle w:val="27"/>
        <w:rPr>
          <w:rFonts w:ascii="宋体" w:hAnsi="宋体" w:cs="宋体"/>
        </w:rPr>
      </w:pPr>
    </w:p>
    <w:p w14:paraId="485D7287">
      <w:pPr>
        <w:pStyle w:val="27"/>
        <w:keepNext w:val="0"/>
        <w:keepLines w:val="0"/>
        <w:pageBreakBefore w:val="0"/>
        <w:widowControl w:val="0"/>
        <w:kinsoku/>
        <w:wordWrap/>
        <w:overflowPunct/>
        <w:topLinePunct w:val="0"/>
        <w:autoSpaceDE/>
        <w:autoSpaceDN/>
        <w:bidi w:val="0"/>
        <w:adjustRightInd/>
        <w:snapToGrid/>
        <w:ind w:firstLine="520" w:firstLineChars="200"/>
        <w:textAlignment w:val="auto"/>
        <w:rPr>
          <w:rFonts w:ascii="仿宋" w:hAnsi="仿宋" w:eastAsia="仿宋" w:cs="仿宋"/>
        </w:rPr>
      </w:pPr>
      <w:r>
        <w:rPr>
          <w:rFonts w:hint="eastAsia" w:ascii="仿宋" w:hAnsi="仿宋" w:eastAsia="仿宋" w:cs="仿宋"/>
        </w:rPr>
        <w:t>供应商应按照磋商文件的要求，提供详细的风险评估服务方案。</w:t>
      </w:r>
    </w:p>
    <w:p w14:paraId="02B14FF5">
      <w:pPr>
        <w:pStyle w:val="27"/>
        <w:rPr>
          <w:rFonts w:ascii="宋体" w:hAnsi="宋体" w:cs="宋体"/>
        </w:rPr>
      </w:pPr>
    </w:p>
    <w:p w14:paraId="58B3A3C4">
      <w:pPr>
        <w:spacing w:line="360" w:lineRule="auto"/>
        <w:ind w:firstLine="3600" w:firstLineChars="1500"/>
        <w:rPr>
          <w:rFonts w:ascii="仿宋" w:hAnsi="仿宋" w:eastAsia="仿宋" w:cs="仿宋"/>
          <w:sz w:val="24"/>
        </w:rPr>
      </w:pPr>
    </w:p>
    <w:p w14:paraId="7D0E3531">
      <w:pPr>
        <w:spacing w:line="360" w:lineRule="auto"/>
        <w:ind w:firstLine="3600" w:firstLineChars="1500"/>
        <w:rPr>
          <w:rFonts w:ascii="仿宋" w:hAnsi="仿宋" w:eastAsia="仿宋" w:cs="仿宋"/>
          <w:sz w:val="24"/>
        </w:rPr>
      </w:pPr>
    </w:p>
    <w:p w14:paraId="484866BC">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FBE53C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46EAE6C">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F4F3C2B">
      <w:pPr>
        <w:pStyle w:val="40"/>
        <w:adjustRightInd w:val="0"/>
        <w:snapToGrid w:val="0"/>
        <w:spacing w:after="0" w:line="360" w:lineRule="exact"/>
        <w:ind w:firstLine="0"/>
        <w:jc w:val="center"/>
        <w:rPr>
          <w:rFonts w:hint="eastAsia" w:ascii="仿宋" w:hAnsi="仿宋" w:eastAsia="仿宋" w:cs="仿宋"/>
          <w:b/>
          <w:sz w:val="32"/>
          <w:szCs w:val="32"/>
          <w:lang w:val="en-US" w:eastAsia="zh-CN"/>
        </w:rPr>
      </w:pPr>
    </w:p>
    <w:p w14:paraId="4D91F763">
      <w:pPr>
        <w:pStyle w:val="40"/>
        <w:adjustRightInd w:val="0"/>
        <w:snapToGrid w:val="0"/>
        <w:spacing w:after="0" w:line="360" w:lineRule="exact"/>
        <w:ind w:firstLine="0"/>
        <w:jc w:val="center"/>
        <w:rPr>
          <w:rFonts w:ascii="仿宋" w:hAnsi="仿宋" w:eastAsia="仿宋" w:cs="仿宋"/>
          <w:color w:val="000000"/>
          <w:sz w:val="21"/>
          <w:szCs w:val="21"/>
          <w:lang w:val="en-US" w:eastAsia="zh-CN"/>
        </w:rPr>
      </w:pPr>
      <w:r>
        <w:rPr>
          <w:rFonts w:hint="eastAsia" w:ascii="仿宋" w:hAnsi="仿宋" w:eastAsia="仿宋" w:cs="仿宋"/>
          <w:b/>
          <w:sz w:val="32"/>
          <w:szCs w:val="32"/>
          <w:lang w:val="en-US" w:eastAsia="zh-CN"/>
        </w:rPr>
        <w:t>5、内部控制评价服务方案</w:t>
      </w:r>
      <w:r>
        <w:rPr>
          <w:rFonts w:hint="eastAsia" w:ascii="仿宋" w:hAnsi="仿宋" w:eastAsia="仿宋" w:cs="仿宋"/>
          <w:b/>
          <w:lang w:val="en-US" w:eastAsia="zh-CN"/>
        </w:rPr>
        <w:t>（如有）</w:t>
      </w:r>
    </w:p>
    <w:p w14:paraId="4C36AF8A">
      <w:pPr>
        <w:pStyle w:val="28"/>
        <w:ind w:firstLine="400"/>
        <w:jc w:val="center"/>
        <w:rPr>
          <w:rFonts w:ascii="仿宋" w:hAnsi="仿宋" w:eastAsia="仿宋" w:cs="仿宋"/>
          <w:szCs w:val="21"/>
          <w:lang w:val="en-GB"/>
        </w:rPr>
      </w:pPr>
      <w:r>
        <w:rPr>
          <w:rFonts w:hint="eastAsia" w:ascii="仿宋" w:hAnsi="仿宋" w:eastAsia="仿宋" w:cs="仿宋"/>
          <w:szCs w:val="21"/>
          <w:lang w:val="en-GB"/>
        </w:rPr>
        <w:t>（</w:t>
      </w:r>
      <w:r>
        <w:rPr>
          <w:rFonts w:hint="eastAsia" w:ascii="仿宋" w:hAnsi="仿宋" w:eastAsia="仿宋" w:cs="仿宋"/>
          <w:szCs w:val="21"/>
        </w:rPr>
        <w:t>按照实际情况自行拟写</w:t>
      </w:r>
      <w:r>
        <w:rPr>
          <w:rFonts w:hint="eastAsia" w:ascii="仿宋" w:hAnsi="仿宋" w:eastAsia="仿宋" w:cs="仿宋"/>
          <w:szCs w:val="21"/>
          <w:lang w:val="en-GB"/>
        </w:rPr>
        <w:t>）</w:t>
      </w:r>
    </w:p>
    <w:p w14:paraId="2342792D">
      <w:pPr>
        <w:pStyle w:val="27"/>
        <w:rPr>
          <w:rFonts w:ascii="宋体" w:hAnsi="宋体" w:cs="宋体"/>
        </w:rPr>
      </w:pPr>
    </w:p>
    <w:p w14:paraId="7154F7D0">
      <w:pPr>
        <w:pStyle w:val="27"/>
        <w:keepNext w:val="0"/>
        <w:keepLines w:val="0"/>
        <w:pageBreakBefore w:val="0"/>
        <w:widowControl w:val="0"/>
        <w:kinsoku/>
        <w:wordWrap/>
        <w:overflowPunct/>
        <w:topLinePunct w:val="0"/>
        <w:autoSpaceDE/>
        <w:autoSpaceDN/>
        <w:bidi w:val="0"/>
        <w:adjustRightInd/>
        <w:snapToGrid/>
        <w:ind w:firstLine="520" w:firstLineChars="200"/>
        <w:textAlignment w:val="auto"/>
        <w:rPr>
          <w:rFonts w:ascii="仿宋" w:hAnsi="仿宋" w:eastAsia="仿宋" w:cs="仿宋"/>
        </w:rPr>
      </w:pPr>
      <w:r>
        <w:rPr>
          <w:rFonts w:hint="eastAsia" w:ascii="仿宋" w:hAnsi="仿宋" w:eastAsia="仿宋" w:cs="仿宋"/>
        </w:rPr>
        <w:t>供应商应按照磋商文件的要求，提供详细的内部控制评价服务方案。</w:t>
      </w:r>
    </w:p>
    <w:p w14:paraId="407E9678">
      <w:pPr>
        <w:pStyle w:val="27"/>
        <w:rPr>
          <w:rFonts w:ascii="宋体" w:hAnsi="宋体" w:cs="宋体"/>
        </w:rPr>
      </w:pPr>
    </w:p>
    <w:p w14:paraId="3D4B416B">
      <w:pPr>
        <w:spacing w:line="360" w:lineRule="auto"/>
        <w:ind w:firstLine="3600" w:firstLineChars="1500"/>
        <w:rPr>
          <w:rFonts w:ascii="仿宋" w:hAnsi="仿宋" w:eastAsia="仿宋" w:cs="仿宋"/>
          <w:sz w:val="24"/>
        </w:rPr>
      </w:pPr>
    </w:p>
    <w:p w14:paraId="7DA153FC">
      <w:pPr>
        <w:spacing w:line="360" w:lineRule="auto"/>
        <w:ind w:firstLine="3600" w:firstLineChars="1500"/>
        <w:rPr>
          <w:rFonts w:ascii="仿宋" w:hAnsi="仿宋" w:eastAsia="仿宋" w:cs="仿宋"/>
          <w:sz w:val="24"/>
        </w:rPr>
      </w:pPr>
    </w:p>
    <w:p w14:paraId="7E4FF16D">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79B4DE7">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2435EF5">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2FE1A89">
      <w:pPr>
        <w:pStyle w:val="28"/>
        <w:keepNext w:val="0"/>
        <w:keepLines w:val="0"/>
        <w:pageBreakBefore w:val="0"/>
        <w:widowControl w:val="0"/>
        <w:kinsoku/>
        <w:wordWrap/>
        <w:overflowPunct/>
        <w:topLinePunct w:val="0"/>
        <w:autoSpaceDE/>
        <w:autoSpaceDN/>
        <w:bidi w:val="0"/>
        <w:adjustRightInd/>
        <w:snapToGrid/>
        <w:ind w:left="420" w:leftChars="200" w:firstLine="0" w:firstLineChars="0"/>
        <w:jc w:val="center"/>
        <w:textAlignment w:val="auto"/>
        <w:rPr>
          <w:rFonts w:ascii="仿宋" w:hAnsi="仿宋" w:eastAsia="仿宋" w:cs="仿宋"/>
          <w:b/>
          <w:sz w:val="32"/>
          <w:szCs w:val="32"/>
        </w:rPr>
      </w:pPr>
    </w:p>
    <w:p w14:paraId="6DB42D86">
      <w:pPr>
        <w:shd w:val="clear" w:color="auto" w:fill="FFFFFF"/>
        <w:adjustRightInd w:val="0"/>
        <w:snapToGrid w:val="0"/>
        <w:spacing w:line="360" w:lineRule="auto"/>
        <w:jc w:val="center"/>
        <w:rPr>
          <w:rFonts w:ascii="仿宋" w:hAnsi="仿宋" w:eastAsia="仿宋" w:cs="仿宋"/>
          <w:b/>
          <w:bCs/>
          <w:sz w:val="40"/>
          <w:szCs w:val="40"/>
        </w:rPr>
      </w:pPr>
    </w:p>
    <w:p w14:paraId="0C7445E1">
      <w:pPr>
        <w:pStyle w:val="40"/>
        <w:adjustRightInd w:val="0"/>
        <w:snapToGrid w:val="0"/>
        <w:spacing w:after="0" w:line="360" w:lineRule="exact"/>
        <w:ind w:firstLine="0"/>
        <w:jc w:val="center"/>
        <w:rPr>
          <w:rFonts w:ascii="仿宋" w:hAnsi="仿宋" w:eastAsia="仿宋" w:cs="仿宋"/>
          <w:color w:val="000000"/>
          <w:sz w:val="21"/>
          <w:szCs w:val="21"/>
          <w:lang w:val="en-US" w:eastAsia="zh-CN"/>
        </w:rPr>
      </w:pPr>
      <w:r>
        <w:rPr>
          <w:rFonts w:hint="eastAsia" w:ascii="仿宋" w:hAnsi="仿宋" w:eastAsia="仿宋" w:cs="仿宋"/>
          <w:b/>
          <w:sz w:val="32"/>
          <w:szCs w:val="32"/>
          <w:lang w:val="en-US" w:eastAsia="zh-CN"/>
        </w:rPr>
        <w:t>6、下属企业审计服务方案</w:t>
      </w:r>
      <w:r>
        <w:rPr>
          <w:rFonts w:hint="eastAsia" w:ascii="仿宋" w:hAnsi="仿宋" w:eastAsia="仿宋" w:cs="仿宋"/>
          <w:b/>
          <w:lang w:val="en-US" w:eastAsia="zh-CN"/>
        </w:rPr>
        <w:t>（如有）</w:t>
      </w:r>
    </w:p>
    <w:p w14:paraId="787FEF69">
      <w:pPr>
        <w:pStyle w:val="28"/>
        <w:ind w:firstLine="400"/>
        <w:jc w:val="center"/>
        <w:rPr>
          <w:rFonts w:ascii="仿宋" w:hAnsi="仿宋" w:eastAsia="仿宋" w:cs="仿宋"/>
          <w:szCs w:val="21"/>
          <w:lang w:val="en-GB"/>
        </w:rPr>
      </w:pPr>
      <w:r>
        <w:rPr>
          <w:rFonts w:hint="eastAsia" w:ascii="仿宋" w:hAnsi="仿宋" w:eastAsia="仿宋" w:cs="仿宋"/>
          <w:szCs w:val="21"/>
          <w:lang w:val="en-GB"/>
        </w:rPr>
        <w:t>（</w:t>
      </w:r>
      <w:r>
        <w:rPr>
          <w:rFonts w:hint="eastAsia" w:ascii="仿宋" w:hAnsi="仿宋" w:eastAsia="仿宋" w:cs="仿宋"/>
          <w:szCs w:val="21"/>
        </w:rPr>
        <w:t>按照实际情况自行拟写</w:t>
      </w:r>
      <w:r>
        <w:rPr>
          <w:rFonts w:hint="eastAsia" w:ascii="仿宋" w:hAnsi="仿宋" w:eastAsia="仿宋" w:cs="仿宋"/>
          <w:szCs w:val="21"/>
          <w:lang w:val="en-GB"/>
        </w:rPr>
        <w:t>）</w:t>
      </w:r>
    </w:p>
    <w:p w14:paraId="6EB44499">
      <w:pPr>
        <w:pStyle w:val="27"/>
        <w:rPr>
          <w:rFonts w:ascii="宋体" w:hAnsi="宋体" w:cs="宋体"/>
        </w:rPr>
      </w:pPr>
    </w:p>
    <w:p w14:paraId="71A7B53F">
      <w:pPr>
        <w:pStyle w:val="27"/>
        <w:keepNext w:val="0"/>
        <w:keepLines w:val="0"/>
        <w:pageBreakBefore w:val="0"/>
        <w:widowControl w:val="0"/>
        <w:kinsoku/>
        <w:wordWrap/>
        <w:overflowPunct/>
        <w:topLinePunct w:val="0"/>
        <w:autoSpaceDE/>
        <w:autoSpaceDN/>
        <w:bidi w:val="0"/>
        <w:adjustRightInd/>
        <w:snapToGrid/>
        <w:ind w:firstLine="520" w:firstLineChars="200"/>
        <w:textAlignment w:val="auto"/>
        <w:rPr>
          <w:rFonts w:ascii="仿宋" w:hAnsi="仿宋" w:eastAsia="仿宋" w:cs="仿宋"/>
        </w:rPr>
      </w:pPr>
      <w:r>
        <w:rPr>
          <w:rFonts w:hint="eastAsia" w:ascii="仿宋" w:hAnsi="仿宋" w:eastAsia="仿宋" w:cs="仿宋"/>
        </w:rPr>
        <w:t>供应商应按照磋商文件的要求，提供详细的下属企业审计服务方案。</w:t>
      </w:r>
    </w:p>
    <w:p w14:paraId="767E3F9B">
      <w:pPr>
        <w:pStyle w:val="28"/>
        <w:ind w:left="420" w:leftChars="200" w:firstLine="0" w:firstLineChars="0"/>
        <w:jc w:val="center"/>
        <w:rPr>
          <w:rFonts w:ascii="宋体" w:hAnsi="宋体" w:cs="宋体"/>
          <w:b/>
          <w:sz w:val="32"/>
          <w:szCs w:val="32"/>
        </w:rPr>
      </w:pPr>
    </w:p>
    <w:p w14:paraId="0B26005D">
      <w:pPr>
        <w:pStyle w:val="27"/>
        <w:rPr>
          <w:rFonts w:ascii="宋体" w:hAnsi="宋体" w:cs="宋体"/>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46A4E2-9C8F-4C38-A889-77436DB36F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2518412-BF59-4179-9714-5551B73217DB}"/>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embedRegular r:id="rId3" w:fontKey="{F237E343-339C-45F6-B016-13A5871F1E5A}"/>
  </w:font>
  <w:font w:name="仿宋">
    <w:panose1 w:val="02010609060101010101"/>
    <w:charset w:val="86"/>
    <w:family w:val="modern"/>
    <w:pitch w:val="default"/>
    <w:sig w:usb0="800002BF" w:usb1="38CF7CFA" w:usb2="00000016" w:usb3="00000000" w:csb0="00040001" w:csb1="00000000"/>
    <w:embedRegular r:id="rId4" w:fontKey="{405A0C4A-94C5-491E-A37E-EB36A80AF1D3}"/>
  </w:font>
  <w:font w:name="方正仿宋简体">
    <w:panose1 w:val="02000000000000000000"/>
    <w:charset w:val="86"/>
    <w:family w:val="auto"/>
    <w:pitch w:val="default"/>
    <w:sig w:usb0="A00002BF" w:usb1="184F6CFA" w:usb2="00000012" w:usb3="00000000" w:csb0="00040001" w:csb1="00000000"/>
    <w:embedRegular r:id="rId5" w:fontKey="{AEAE0FC4-508F-4B6D-A85F-82A7620D3C19}"/>
  </w:font>
  <w:font w:name="华文中宋">
    <w:panose1 w:val="02010600040101010101"/>
    <w:charset w:val="86"/>
    <w:family w:val="auto"/>
    <w:pitch w:val="default"/>
    <w:sig w:usb0="00000287" w:usb1="080F0000" w:usb2="00000000" w:usb3="00000000" w:csb0="0004009F" w:csb1="DFD70000"/>
    <w:embedRegular r:id="rId6" w:fontKey="{EE9F983B-F1A9-405F-AB1A-C8EF34433847}"/>
  </w:font>
  <w:font w:name="华文仿宋">
    <w:panose1 w:val="02010600040101010101"/>
    <w:charset w:val="86"/>
    <w:family w:val="auto"/>
    <w:pitch w:val="default"/>
    <w:sig w:usb0="00000287" w:usb1="080F0000" w:usb2="00000000" w:usb3="00000000" w:csb0="0004009F" w:csb1="DFD70000"/>
    <w:embedRegular r:id="rId7" w:fontKey="{CC58F528-2AB2-4014-9BD2-51504911D47E}"/>
  </w:font>
  <w:font w:name="Calibri Light">
    <w:panose1 w:val="020F0302020204030204"/>
    <w:charset w:val="00"/>
    <w:family w:val="swiss"/>
    <w:pitch w:val="default"/>
    <w:sig w:usb0="A00002EF" w:usb1="4000207B" w:usb2="00000000" w:usb3="00000000" w:csb0="2000019F" w:csb1="00000000"/>
    <w:embedRegular r:id="rId8" w:fontKey="{832A0A37-C07D-44CD-94D7-36E33416CB0E}"/>
  </w:font>
  <w:font w:name="方正小标宋简体">
    <w:panose1 w:val="02000000000000000000"/>
    <w:charset w:val="86"/>
    <w:family w:val="auto"/>
    <w:pitch w:val="default"/>
    <w:sig w:usb0="A00002BF" w:usb1="184F6CFA" w:usb2="00000012" w:usb3="00000000" w:csb0="00040001" w:csb1="00000000"/>
    <w:embedRegular r:id="rId9" w:fontKey="{01B19BC8-6B9E-4F24-8102-EB66DB13BFA6}"/>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90D1">
    <w:pPr>
      <w:pStyle w:val="15"/>
    </w:pPr>
  </w:p>
  <w:p w14:paraId="3D9B0CED">
    <w:pPr>
      <w:pStyle w:val="1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33C5B3">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46</w:t>
                          </w:r>
                          <w:r>
                            <w:fldChar w:fldCharType="end"/>
                          </w:r>
                          <w:r>
                            <w:rPr>
                              <w:rFonts w:hint="eastAsia"/>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0633C5B3">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46</w:t>
                    </w:r>
                    <w: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BFBBB">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F9310264"/>
    <w:multiLevelType w:val="singleLevel"/>
    <w:tmpl w:val="F9310264"/>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wZDBhYzI3YzY1YzdiZTM3OTE2MDVhMzYzOTMzYjkifQ=="/>
  </w:docVars>
  <w:rsids>
    <w:rsidRoot w:val="005D6191"/>
    <w:rsid w:val="0004513A"/>
    <w:rsid w:val="00074BCB"/>
    <w:rsid w:val="000B1ABF"/>
    <w:rsid w:val="00210EF0"/>
    <w:rsid w:val="00277E3C"/>
    <w:rsid w:val="002F7937"/>
    <w:rsid w:val="0034509D"/>
    <w:rsid w:val="00363236"/>
    <w:rsid w:val="00373AE4"/>
    <w:rsid w:val="0039454E"/>
    <w:rsid w:val="003B15CA"/>
    <w:rsid w:val="00401AAF"/>
    <w:rsid w:val="00421530"/>
    <w:rsid w:val="00445F80"/>
    <w:rsid w:val="00457EA3"/>
    <w:rsid w:val="0047078A"/>
    <w:rsid w:val="004C77F6"/>
    <w:rsid w:val="0052523F"/>
    <w:rsid w:val="005533F0"/>
    <w:rsid w:val="00591C54"/>
    <w:rsid w:val="00594E69"/>
    <w:rsid w:val="005D6191"/>
    <w:rsid w:val="006001A0"/>
    <w:rsid w:val="00636666"/>
    <w:rsid w:val="006947DF"/>
    <w:rsid w:val="00732347"/>
    <w:rsid w:val="00740C7C"/>
    <w:rsid w:val="00795FB2"/>
    <w:rsid w:val="0079753D"/>
    <w:rsid w:val="00797B36"/>
    <w:rsid w:val="007C06DB"/>
    <w:rsid w:val="007C2783"/>
    <w:rsid w:val="00877D00"/>
    <w:rsid w:val="00892890"/>
    <w:rsid w:val="008B3CD9"/>
    <w:rsid w:val="008E2CBF"/>
    <w:rsid w:val="009D6CE1"/>
    <w:rsid w:val="00B843BC"/>
    <w:rsid w:val="00C12D4C"/>
    <w:rsid w:val="00C1706B"/>
    <w:rsid w:val="00C42BAC"/>
    <w:rsid w:val="00C575FD"/>
    <w:rsid w:val="00C8755F"/>
    <w:rsid w:val="00CD4DE9"/>
    <w:rsid w:val="00D615A8"/>
    <w:rsid w:val="00DD1BA6"/>
    <w:rsid w:val="00DD3F7B"/>
    <w:rsid w:val="00DD7980"/>
    <w:rsid w:val="00E0408E"/>
    <w:rsid w:val="00E936F1"/>
    <w:rsid w:val="00EA3338"/>
    <w:rsid w:val="00EC62F1"/>
    <w:rsid w:val="00F17EFD"/>
    <w:rsid w:val="00F31F5E"/>
    <w:rsid w:val="00F3357A"/>
    <w:rsid w:val="02F64946"/>
    <w:rsid w:val="035A307B"/>
    <w:rsid w:val="036C60DC"/>
    <w:rsid w:val="0475016D"/>
    <w:rsid w:val="067526A6"/>
    <w:rsid w:val="08597DA5"/>
    <w:rsid w:val="091C1548"/>
    <w:rsid w:val="0A60541B"/>
    <w:rsid w:val="0AC91212"/>
    <w:rsid w:val="0B514187"/>
    <w:rsid w:val="0F427A7F"/>
    <w:rsid w:val="11BF17D1"/>
    <w:rsid w:val="14BA1BCC"/>
    <w:rsid w:val="154F0566"/>
    <w:rsid w:val="15632263"/>
    <w:rsid w:val="159A53A0"/>
    <w:rsid w:val="16833141"/>
    <w:rsid w:val="187664E8"/>
    <w:rsid w:val="1A0B4997"/>
    <w:rsid w:val="1ADF413A"/>
    <w:rsid w:val="1D516CB1"/>
    <w:rsid w:val="1DF0665E"/>
    <w:rsid w:val="1E2125FB"/>
    <w:rsid w:val="21C64301"/>
    <w:rsid w:val="25F211C5"/>
    <w:rsid w:val="28081174"/>
    <w:rsid w:val="2ED753FC"/>
    <w:rsid w:val="2F184C05"/>
    <w:rsid w:val="2F75117C"/>
    <w:rsid w:val="31E542D4"/>
    <w:rsid w:val="32621481"/>
    <w:rsid w:val="34FE6B76"/>
    <w:rsid w:val="3A6366DE"/>
    <w:rsid w:val="3B491430"/>
    <w:rsid w:val="3B822B94"/>
    <w:rsid w:val="3C7C081B"/>
    <w:rsid w:val="3CBB45AF"/>
    <w:rsid w:val="3E1F291C"/>
    <w:rsid w:val="3EAA6689"/>
    <w:rsid w:val="3EB94B1E"/>
    <w:rsid w:val="41115F4D"/>
    <w:rsid w:val="41F06AA9"/>
    <w:rsid w:val="43E066A9"/>
    <w:rsid w:val="473E7701"/>
    <w:rsid w:val="47FE7A46"/>
    <w:rsid w:val="48FF5824"/>
    <w:rsid w:val="4E9407BC"/>
    <w:rsid w:val="4F2A5CF9"/>
    <w:rsid w:val="50FD2B2F"/>
    <w:rsid w:val="51981FF4"/>
    <w:rsid w:val="520F4660"/>
    <w:rsid w:val="52516517"/>
    <w:rsid w:val="563C721B"/>
    <w:rsid w:val="58A62CBE"/>
    <w:rsid w:val="591529F2"/>
    <w:rsid w:val="61747643"/>
    <w:rsid w:val="647A512C"/>
    <w:rsid w:val="67D77DDB"/>
    <w:rsid w:val="69CC0C87"/>
    <w:rsid w:val="6A011020"/>
    <w:rsid w:val="6BDE4ECA"/>
    <w:rsid w:val="6D4C4683"/>
    <w:rsid w:val="750E6C6B"/>
    <w:rsid w:val="75A03D67"/>
    <w:rsid w:val="75F75951"/>
    <w:rsid w:val="7625601A"/>
    <w:rsid w:val="768E1E11"/>
    <w:rsid w:val="77167749"/>
    <w:rsid w:val="78D930EC"/>
    <w:rsid w:val="7BBF00DE"/>
    <w:rsid w:val="7D3B5258"/>
    <w:rsid w:val="7EED5B43"/>
    <w:rsid w:val="7F573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caption"/>
    <w:basedOn w:val="1"/>
    <w:next w:val="1"/>
    <w:qFormat/>
    <w:uiPriority w:val="99"/>
    <w:rPr>
      <w:rFonts w:ascii="Arial" w:hAnsi="Arial" w:eastAsia="黑体" w:cs="Arial"/>
      <w:sz w:val="20"/>
      <w:szCs w:val="20"/>
    </w:rPr>
  </w:style>
  <w:style w:type="paragraph" w:styleId="8">
    <w:name w:val="annotation text"/>
    <w:basedOn w:val="1"/>
    <w:qFormat/>
    <w:uiPriority w:val="99"/>
    <w:rPr>
      <w:rFonts w:ascii="Calibri" w:hAnsi="Calibri"/>
      <w:sz w:val="20"/>
      <w:szCs w:val="20"/>
    </w:rPr>
  </w:style>
  <w:style w:type="paragraph" w:styleId="9">
    <w:name w:val="Body Text 3"/>
    <w:basedOn w:val="1"/>
    <w:qFormat/>
    <w:uiPriority w:val="99"/>
    <w:pPr>
      <w:spacing w:after="120"/>
    </w:pPr>
    <w:rPr>
      <w:sz w:val="16"/>
      <w:szCs w:val="16"/>
    </w:rPr>
  </w:style>
  <w:style w:type="paragraph" w:styleId="10">
    <w:name w:val="Body Text"/>
    <w:basedOn w:val="1"/>
    <w:next w:val="11"/>
    <w:qFormat/>
    <w:uiPriority w:val="0"/>
    <w:rPr>
      <w:sz w:val="24"/>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link w:val="52"/>
    <w:qFormat/>
    <w:uiPriority w:val="0"/>
    <w:pPr>
      <w:spacing w:before="240" w:after="60"/>
      <w:jc w:val="center"/>
      <w:outlineLvl w:val="0"/>
    </w:pPr>
    <w:rPr>
      <w:rFonts w:ascii="Cambria" w:hAnsi="Cambria" w:cs="宋体"/>
      <w:b/>
      <w:bCs/>
      <w:sz w:val="32"/>
      <w:szCs w:val="32"/>
    </w:rPr>
  </w:style>
  <w:style w:type="paragraph" w:styleId="21">
    <w:name w:val="Body Text First Indent"/>
    <w:basedOn w:val="10"/>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qFormat/>
    <w:uiPriority w:val="99"/>
    <w:rPr>
      <w:color w:val="0000FF"/>
      <w:u w:val="single"/>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_Style 3"/>
    <w:basedOn w:val="1"/>
    <w:qFormat/>
    <w:uiPriority w:val="0"/>
    <w:pPr>
      <w:ind w:firstLine="420" w:firstLineChars="200"/>
    </w:pPr>
    <w:rPr>
      <w:sz w:val="20"/>
    </w:rPr>
  </w:style>
  <w:style w:type="paragraph" w:customStyle="1" w:styleId="29">
    <w:name w:val="正文缩进1"/>
    <w:basedOn w:val="30"/>
    <w:next w:val="11"/>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1">
    <w:name w:val="font01"/>
    <w:qFormat/>
    <w:uiPriority w:val="0"/>
    <w:rPr>
      <w:rFonts w:hint="eastAsia" w:ascii="宋体" w:hAnsi="宋体" w:eastAsia="宋体" w:cs="宋体"/>
      <w:color w:val="0000FF"/>
      <w:sz w:val="22"/>
      <w:szCs w:val="22"/>
      <w:u w:val="none"/>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3">
    <w:name w:val="Table Paragraph"/>
    <w:basedOn w:val="1"/>
    <w:qFormat/>
    <w:uiPriority w:val="1"/>
    <w:rPr>
      <w:rFonts w:ascii="宋体" w:hAnsi="宋体" w:cs="宋体"/>
      <w:lang w:val="zh-CN" w:bidi="zh-CN"/>
    </w:rPr>
  </w:style>
  <w:style w:type="paragraph" w:styleId="34">
    <w:name w:val="List Paragraph"/>
    <w:basedOn w:val="1"/>
    <w:qFormat/>
    <w:uiPriority w:val="34"/>
    <w:pPr>
      <w:widowControl/>
      <w:ind w:firstLine="420" w:firstLineChars="200"/>
      <w:jc w:val="left"/>
    </w:pPr>
    <w:rPr>
      <w:kern w:val="0"/>
      <w:sz w:val="20"/>
      <w:szCs w:val="20"/>
    </w:rPr>
  </w:style>
  <w:style w:type="paragraph" w:customStyle="1" w:styleId="35">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6">
    <w:name w:val="font11"/>
    <w:basedOn w:val="24"/>
    <w:qFormat/>
    <w:uiPriority w:val="0"/>
    <w:rPr>
      <w:rFonts w:hint="eastAsia" w:ascii="宋体" w:hAnsi="宋体" w:eastAsia="宋体" w:cs="宋体"/>
      <w:color w:val="000000"/>
      <w:sz w:val="21"/>
      <w:szCs w:val="21"/>
      <w:u w:val="none"/>
    </w:rPr>
  </w:style>
  <w:style w:type="character" w:customStyle="1" w:styleId="37">
    <w:name w:val="font21"/>
    <w:basedOn w:val="24"/>
    <w:qFormat/>
    <w:uiPriority w:val="0"/>
    <w:rPr>
      <w:rFonts w:hint="eastAsia" w:ascii="宋体" w:hAnsi="宋体" w:eastAsia="宋体" w:cs="宋体"/>
      <w:b/>
      <w:bCs/>
      <w:color w:val="000000"/>
      <w:sz w:val="18"/>
      <w:szCs w:val="18"/>
      <w:u w:val="none"/>
    </w:rPr>
  </w:style>
  <w:style w:type="character" w:customStyle="1" w:styleId="38">
    <w:name w:val="font31"/>
    <w:basedOn w:val="24"/>
    <w:qFormat/>
    <w:uiPriority w:val="0"/>
    <w:rPr>
      <w:rFonts w:hint="eastAsia" w:ascii="宋体" w:hAnsi="宋体" w:eastAsia="宋体" w:cs="宋体"/>
      <w:color w:val="000000"/>
      <w:sz w:val="21"/>
      <w:szCs w:val="21"/>
      <w:u w:val="none"/>
    </w:rPr>
  </w:style>
  <w:style w:type="paragraph" w:customStyle="1" w:styleId="39">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0">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1">
    <w:name w:val="题注5"/>
    <w:basedOn w:val="1"/>
    <w:next w:val="7"/>
    <w:qFormat/>
    <w:uiPriority w:val="0"/>
    <w:pPr>
      <w:jc w:val="center"/>
    </w:pPr>
    <w:rPr>
      <w:b/>
      <w:color w:val="000000"/>
      <w:sz w:val="24"/>
      <w:szCs w:val="21"/>
    </w:rPr>
  </w:style>
  <w:style w:type="paragraph" w:customStyle="1" w:styleId="42">
    <w:name w:val="列出段落1"/>
    <w:basedOn w:val="1"/>
    <w:qFormat/>
    <w:uiPriority w:val="34"/>
    <w:pPr>
      <w:ind w:firstLine="420" w:firstLineChars="200"/>
    </w:pPr>
  </w:style>
  <w:style w:type="table" w:customStyle="1" w:styleId="43">
    <w:name w:val="Table Normal"/>
    <w:qFormat/>
    <w:uiPriority w:val="0"/>
    <w:tblPr>
      <w:tblCellMar>
        <w:top w:w="0" w:type="dxa"/>
        <w:left w:w="0" w:type="dxa"/>
        <w:bottom w:w="0" w:type="dxa"/>
        <w:right w:w="0" w:type="dxa"/>
      </w:tblCellMar>
    </w:tblPr>
  </w:style>
  <w:style w:type="character" w:customStyle="1" w:styleId="44">
    <w:name w:val="font41"/>
    <w:basedOn w:val="24"/>
    <w:qFormat/>
    <w:uiPriority w:val="0"/>
    <w:rPr>
      <w:rFonts w:hint="eastAsia" w:ascii="宋体" w:hAnsi="宋体" w:eastAsia="宋体" w:cs="宋体"/>
      <w:color w:val="000000"/>
      <w:sz w:val="21"/>
      <w:szCs w:val="21"/>
      <w:u w:val="none"/>
    </w:rPr>
  </w:style>
  <w:style w:type="character" w:customStyle="1" w:styleId="45">
    <w:name w:val="font131"/>
    <w:basedOn w:val="24"/>
    <w:qFormat/>
    <w:uiPriority w:val="0"/>
    <w:rPr>
      <w:rFonts w:hint="eastAsia" w:ascii="宋体" w:hAnsi="宋体" w:eastAsia="宋体" w:cs="宋体"/>
      <w:b/>
      <w:bCs/>
      <w:i/>
      <w:iCs/>
      <w:color w:val="000000"/>
      <w:sz w:val="21"/>
      <w:szCs w:val="21"/>
      <w:u w:val="none"/>
    </w:rPr>
  </w:style>
  <w:style w:type="character" w:customStyle="1" w:styleId="46">
    <w:name w:val="font101"/>
    <w:basedOn w:val="24"/>
    <w:qFormat/>
    <w:uiPriority w:val="0"/>
    <w:rPr>
      <w:rFonts w:hint="default" w:ascii="Times New Roman" w:hAnsi="Times New Roman" w:cs="Times New Roman"/>
      <w:b/>
      <w:bCs/>
      <w:i/>
      <w:iCs/>
      <w:color w:val="000000"/>
      <w:sz w:val="21"/>
      <w:szCs w:val="21"/>
      <w:u w:val="none"/>
    </w:rPr>
  </w:style>
  <w:style w:type="character" w:customStyle="1" w:styleId="47">
    <w:name w:val="font71"/>
    <w:basedOn w:val="24"/>
    <w:qFormat/>
    <w:uiPriority w:val="0"/>
    <w:rPr>
      <w:rFonts w:hint="eastAsia" w:ascii="宋体" w:hAnsi="宋体" w:eastAsia="宋体" w:cs="宋体"/>
      <w:b/>
      <w:bCs/>
      <w:color w:val="000000"/>
      <w:sz w:val="21"/>
      <w:szCs w:val="21"/>
      <w:u w:val="none"/>
    </w:rPr>
  </w:style>
  <w:style w:type="paragraph" w:customStyle="1" w:styleId="48">
    <w:name w:val="正文_0_0"/>
    <w:qFormat/>
    <w:uiPriority w:val="0"/>
    <w:pPr>
      <w:widowControl w:val="0"/>
      <w:jc w:val="both"/>
    </w:pPr>
    <w:rPr>
      <w:rFonts w:ascii="Calibri" w:hAnsi="Calibri" w:eastAsia="宋体" w:cs="Times New Roman"/>
      <w:szCs w:val="24"/>
      <w:lang w:val="en-US" w:eastAsia="zh-CN" w:bidi="ar-SA"/>
    </w:rPr>
  </w:style>
  <w:style w:type="paragraph" w:customStyle="1" w:styleId="49">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2">
    <w:name w:val="标题 字符"/>
    <w:basedOn w:val="24"/>
    <w:link w:val="20"/>
    <w:qFormat/>
    <w:uiPriority w:val="0"/>
    <w:rPr>
      <w:rFonts w:ascii="Cambria" w:hAnsi="Cambria" w:cs="宋体"/>
      <w:b/>
      <w:bCs/>
      <w:kern w:val="2"/>
      <w:sz w:val="32"/>
      <w:szCs w:val="32"/>
    </w:rPr>
  </w:style>
  <w:style w:type="paragraph" w:customStyle="1" w:styleId="53">
    <w:name w:val="列表段落1"/>
    <w:basedOn w:val="1"/>
    <w:qFormat/>
    <w:uiPriority w:val="34"/>
    <w:pPr>
      <w:ind w:firstLine="420" w:firstLineChars="200"/>
    </w:pPr>
    <w:rPr>
      <w:rFonts w:ascii="Calibri" w:hAnsi="Calibri" w:cs="宋体"/>
      <w:szCs w:val="22"/>
    </w:rPr>
  </w:style>
  <w:style w:type="paragraph" w:customStyle="1" w:styleId="54">
    <w:name w:val="设计方案"/>
    <w:basedOn w:val="1"/>
    <w:qFormat/>
    <w:uiPriority w:val="0"/>
    <w:pPr>
      <w:widowControl/>
      <w:tabs>
        <w:tab w:val="left" w:pos="425"/>
      </w:tabs>
      <w:spacing w:after="160" w:line="240" w:lineRule="exact"/>
      <w:ind w:left="420" w:hanging="420"/>
      <w:jc w:val="left"/>
    </w:pPr>
    <w:rPr>
      <w:rFonts w:ascii="Verdana" w:hAnsi="Verdana"/>
      <w:kern w:val="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4195</Words>
  <Characters>4393</Characters>
  <Lines>202</Lines>
  <Paragraphs>56</Paragraphs>
  <TotalTime>47</TotalTime>
  <ScaleCrop>false</ScaleCrop>
  <LinksUpToDate>false</LinksUpToDate>
  <CharactersWithSpaces>4487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2024-02-21T09:23:00Z</dcterms:created>
  <dc:creator>小奀</dc:creator>
  <cp:lastModifiedBy>pa酸奶</cp:lastModifiedBy>
  <dcterms:modified xsi:type="dcterms:W3CDTF">2024-10-30T03:48:08Z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