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3152A">
      <w:pPr>
        <w:spacing w:line="360" w:lineRule="auto"/>
        <w:ind w:firstLine="420" w:firstLineChars="200"/>
        <w:jc w:val="center"/>
        <w:rPr>
          <w:rFonts w:ascii="宋体" w:hAnsi="宋体" w:cs="宋体"/>
        </w:rPr>
      </w:pPr>
    </w:p>
    <w:p w14:paraId="7F5D555F">
      <w:pPr>
        <w:spacing w:line="360" w:lineRule="auto"/>
        <w:ind w:firstLine="420" w:firstLineChars="200"/>
        <w:rPr>
          <w:rFonts w:ascii="宋体" w:hAnsi="宋体" w:cs="宋体"/>
        </w:rPr>
      </w:pPr>
    </w:p>
    <w:p w14:paraId="50358F3D">
      <w:pPr>
        <w:pStyle w:val="5"/>
        <w:rPr>
          <w:rFonts w:ascii="宋体" w:hAnsi="宋体" w:cs="宋体"/>
        </w:rPr>
      </w:pPr>
    </w:p>
    <w:p w14:paraId="656C5555">
      <w:pPr>
        <w:pStyle w:val="4"/>
      </w:pPr>
    </w:p>
    <w:p w14:paraId="31C8F378">
      <w:pPr>
        <w:spacing w:line="360" w:lineRule="auto"/>
        <w:ind w:firstLine="420" w:firstLineChars="200"/>
        <w:jc w:val="center"/>
        <w:rPr>
          <w:rFonts w:ascii="宋体" w:hAnsi="宋体" w:cs="宋体"/>
        </w:rPr>
      </w:pPr>
    </w:p>
    <w:p w14:paraId="6579A996">
      <w:pPr>
        <w:spacing w:line="360" w:lineRule="auto"/>
        <w:jc w:val="center"/>
        <w:rPr>
          <w:rFonts w:ascii="微软雅黑" w:hAnsi="微软雅黑" w:eastAsia="微软雅黑" w:cs="微软雅黑"/>
          <w:b/>
          <w:bCs/>
          <w:spacing w:val="-30"/>
          <w:sz w:val="72"/>
          <w:szCs w:val="72"/>
        </w:rPr>
      </w:pPr>
      <w:r>
        <w:rPr>
          <w:rFonts w:hint="eastAsia" w:ascii="微软雅黑" w:hAnsi="微软雅黑" w:eastAsia="微软雅黑" w:cs="微软雅黑"/>
          <w:b/>
          <w:bCs/>
          <w:spacing w:val="-30"/>
          <w:sz w:val="72"/>
          <w:szCs w:val="72"/>
        </w:rPr>
        <w:t>竞争性磋商文件</w:t>
      </w:r>
    </w:p>
    <w:p w14:paraId="02D37025">
      <w:pPr>
        <w:spacing w:line="360" w:lineRule="auto"/>
        <w:ind w:firstLine="420" w:firstLineChars="200"/>
        <w:jc w:val="center"/>
        <w:rPr>
          <w:rFonts w:ascii="宋体" w:hAnsi="宋体" w:cs="宋体"/>
        </w:rPr>
      </w:pPr>
    </w:p>
    <w:p w14:paraId="42519DBE">
      <w:pPr>
        <w:spacing w:line="360" w:lineRule="auto"/>
        <w:ind w:firstLine="422" w:firstLineChars="200"/>
        <w:rPr>
          <w:rFonts w:ascii="宋体" w:hAnsi="宋体" w:cs="宋体"/>
          <w:b/>
          <w:bCs/>
        </w:rPr>
      </w:pPr>
    </w:p>
    <w:p w14:paraId="3561ED7C">
      <w:pPr>
        <w:adjustRightInd w:val="0"/>
        <w:snapToGrid w:val="0"/>
        <w:spacing w:line="408" w:lineRule="auto"/>
        <w:ind w:right="-691" w:rightChars="-329"/>
        <w:jc w:val="center"/>
        <w:rPr>
          <w:rFonts w:ascii="宋体" w:hAnsi="宋体" w:cs="宋体"/>
          <w:b/>
          <w:sz w:val="36"/>
          <w:szCs w:val="36"/>
        </w:rPr>
      </w:pPr>
    </w:p>
    <w:p w14:paraId="4FAA7C37">
      <w:pPr>
        <w:spacing w:line="500" w:lineRule="exact"/>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项目编号：</w:t>
      </w:r>
      <w:r>
        <w:rPr>
          <w:rFonts w:hint="eastAsia" w:ascii="仿宋_GB2312" w:hAnsi="仿宋_GB2312" w:eastAsia="仿宋_GB2312" w:cs="仿宋_GB2312"/>
          <w:b/>
          <w:bCs/>
          <w:sz w:val="28"/>
          <w:szCs w:val="28"/>
          <w:u w:val="none"/>
        </w:rPr>
        <w:t>ZCB-2024149</w:t>
      </w:r>
    </w:p>
    <w:p w14:paraId="71E670E1">
      <w:pPr>
        <w:jc w:val="center"/>
        <w:rPr>
          <w:rFonts w:ascii="仿宋_GB2312" w:hAnsi="仿宋_GB2312" w:eastAsia="仿宋_GB2312" w:cs="仿宋_GB2312"/>
          <w:b/>
          <w:bCs/>
          <w:sz w:val="28"/>
          <w:szCs w:val="28"/>
          <w:u w:val="none"/>
        </w:rPr>
      </w:pPr>
      <w:r>
        <w:rPr>
          <w:rFonts w:hint="eastAsia" w:ascii="仿宋_GB2312" w:hAnsi="仿宋_GB2312" w:eastAsia="仿宋_GB2312" w:cs="仿宋_GB2312"/>
          <w:b/>
          <w:bCs/>
          <w:sz w:val="28"/>
          <w:szCs w:val="28"/>
        </w:rPr>
        <w:t>项目名称：</w:t>
      </w:r>
      <w:r>
        <w:rPr>
          <w:rFonts w:hint="eastAsia" w:ascii="仿宋_GB2312" w:hAnsi="仿宋_GB2312" w:eastAsia="仿宋_GB2312" w:cs="仿宋_GB2312"/>
          <w:b/>
          <w:bCs/>
          <w:sz w:val="28"/>
          <w:szCs w:val="28"/>
          <w:u w:val="none"/>
        </w:rPr>
        <w:t>中山大学孙逸仙纪念医院</w:t>
      </w:r>
    </w:p>
    <w:p w14:paraId="7FD9F1D5">
      <w:pPr>
        <w:jc w:val="center"/>
        <w:rPr>
          <w:rFonts w:ascii="仿宋_GB2312" w:hAnsi="仿宋_GB2312" w:eastAsia="仿宋_GB2312" w:cs="仿宋_GB2312"/>
          <w:b/>
          <w:bCs/>
          <w:sz w:val="28"/>
          <w:szCs w:val="28"/>
          <w:u w:val="none"/>
        </w:rPr>
      </w:pPr>
      <w:r>
        <w:rPr>
          <w:rFonts w:hint="eastAsia" w:ascii="仿宋_GB2312" w:hAnsi="仿宋_GB2312" w:eastAsia="仿宋_GB2312" w:cs="仿宋_GB2312"/>
          <w:b/>
          <w:bCs/>
          <w:sz w:val="28"/>
          <w:szCs w:val="28"/>
          <w:u w:val="none"/>
        </w:rPr>
        <w:t xml:space="preserve">    高层次人才猎聘服务项目</w:t>
      </w:r>
    </w:p>
    <w:p w14:paraId="0CEB2CAA">
      <w:pPr>
        <w:pStyle w:val="30"/>
        <w:ind w:firstLine="400"/>
      </w:pPr>
    </w:p>
    <w:p w14:paraId="36FD08E2">
      <w:pPr>
        <w:spacing w:line="360" w:lineRule="auto"/>
        <w:ind w:firstLine="422" w:firstLineChars="200"/>
        <w:jc w:val="center"/>
        <w:rPr>
          <w:rFonts w:ascii="宋体" w:hAnsi="宋体" w:cs="宋体"/>
          <w:b/>
          <w:bCs/>
        </w:rPr>
      </w:pPr>
    </w:p>
    <w:p w14:paraId="22343EEF">
      <w:pPr>
        <w:spacing w:line="360" w:lineRule="auto"/>
        <w:ind w:firstLine="422" w:firstLineChars="200"/>
        <w:jc w:val="center"/>
        <w:rPr>
          <w:rFonts w:ascii="宋体" w:hAnsi="宋体" w:cs="宋体"/>
          <w:b/>
          <w:bCs/>
          <w:u w:val="single"/>
        </w:rPr>
      </w:pPr>
    </w:p>
    <w:p w14:paraId="0DCC9A3B">
      <w:pPr>
        <w:spacing w:line="360" w:lineRule="auto"/>
        <w:ind w:firstLine="422" w:firstLineChars="200"/>
        <w:jc w:val="center"/>
        <w:rPr>
          <w:rFonts w:ascii="宋体" w:hAnsi="宋体" w:cs="宋体"/>
          <w:b/>
          <w:bCs/>
        </w:rPr>
      </w:pPr>
    </w:p>
    <w:p w14:paraId="1028C0A3">
      <w:pPr>
        <w:spacing w:line="360" w:lineRule="auto"/>
        <w:ind w:firstLine="422" w:firstLineChars="200"/>
        <w:jc w:val="center"/>
        <w:rPr>
          <w:rFonts w:ascii="宋体" w:hAnsi="宋体" w:cs="宋体"/>
          <w:b/>
          <w:bCs/>
        </w:rPr>
      </w:pPr>
    </w:p>
    <w:p w14:paraId="0CE91F4C">
      <w:pPr>
        <w:spacing w:line="360" w:lineRule="auto"/>
        <w:ind w:firstLine="562" w:firstLineChars="200"/>
        <w:jc w:val="center"/>
        <w:rPr>
          <w:rFonts w:ascii="宋体" w:hAnsi="宋体" w:cs="宋体"/>
          <w:b/>
          <w:bCs/>
          <w:sz w:val="28"/>
          <w:szCs w:val="28"/>
        </w:rPr>
      </w:pPr>
    </w:p>
    <w:p w14:paraId="54791AC6">
      <w:pPr>
        <w:spacing w:line="360" w:lineRule="auto"/>
        <w:jc w:val="center"/>
        <w:rPr>
          <w:rFonts w:ascii="宋体" w:hAnsi="宋体" w:cs="宋体"/>
          <w:b/>
          <w:bCs/>
          <w:sz w:val="28"/>
          <w:szCs w:val="28"/>
        </w:rPr>
      </w:pPr>
      <w:r>
        <w:rPr>
          <w:rFonts w:hint="eastAsia" w:ascii="微软雅黑" w:hAnsi="微软雅黑" w:eastAsia="微软雅黑" w:cs="微软雅黑"/>
          <w:b/>
          <w:bCs/>
          <w:sz w:val="28"/>
          <w:szCs w:val="28"/>
        </w:rPr>
        <w:t>中山大学孙逸仙纪念医院</w:t>
      </w:r>
    </w:p>
    <w:p w14:paraId="093F3E38">
      <w:pPr>
        <w:spacing w:line="360" w:lineRule="auto"/>
        <w:jc w:val="center"/>
        <w:rPr>
          <w:rFonts w:ascii="宋体" w:hAnsi="宋体" w:cs="宋体"/>
          <w:b/>
          <w:bCs/>
          <w:sz w:val="28"/>
          <w:szCs w:val="28"/>
        </w:rPr>
      </w:pPr>
      <w:r>
        <w:rPr>
          <w:rFonts w:hint="eastAsia" w:ascii="宋体" w:hAnsi="宋体" w:cs="宋体"/>
          <w:b/>
          <w:bCs/>
          <w:sz w:val="28"/>
          <w:szCs w:val="28"/>
        </w:rPr>
        <w:t>202</w:t>
      </w:r>
      <w:r>
        <w:rPr>
          <w:rFonts w:hint="eastAsia" w:ascii="宋体" w:hAnsi="宋体" w:cs="宋体"/>
          <w:b/>
          <w:bCs/>
          <w:sz w:val="28"/>
          <w:szCs w:val="28"/>
          <w:lang w:val="en-US" w:eastAsia="zh-CN"/>
        </w:rPr>
        <w:t>4</w:t>
      </w:r>
      <w:r>
        <w:rPr>
          <w:rFonts w:hint="eastAsia" w:ascii="宋体" w:hAnsi="宋体" w:cs="宋体"/>
          <w:b/>
          <w:bCs/>
          <w:sz w:val="28"/>
          <w:szCs w:val="28"/>
        </w:rPr>
        <w:t>年</w:t>
      </w:r>
      <w:r>
        <w:rPr>
          <w:rFonts w:hint="eastAsia" w:ascii="宋体" w:hAnsi="宋体" w:cs="宋体"/>
          <w:b/>
          <w:bCs/>
          <w:sz w:val="28"/>
          <w:szCs w:val="28"/>
          <w:lang w:val="en-US" w:eastAsia="zh-CN"/>
        </w:rPr>
        <w:t>10</w:t>
      </w:r>
      <w:r>
        <w:rPr>
          <w:rFonts w:hint="eastAsia" w:ascii="宋体" w:hAnsi="宋体" w:cs="宋体"/>
          <w:b/>
          <w:bCs/>
          <w:sz w:val="28"/>
          <w:szCs w:val="28"/>
        </w:rPr>
        <w:t>月</w:t>
      </w:r>
      <w:r>
        <w:rPr>
          <w:rFonts w:hint="eastAsia" w:ascii="宋体" w:hAnsi="宋体" w:cs="宋体"/>
          <w:b/>
          <w:bCs/>
          <w:sz w:val="28"/>
          <w:szCs w:val="28"/>
          <w:lang w:val="en-US" w:eastAsia="zh-CN"/>
        </w:rPr>
        <w:t>30</w:t>
      </w:r>
      <w:r>
        <w:rPr>
          <w:rFonts w:hint="eastAsia" w:ascii="宋体" w:hAnsi="宋体" w:cs="宋体"/>
          <w:b/>
          <w:bCs/>
          <w:sz w:val="28"/>
          <w:szCs w:val="28"/>
        </w:rPr>
        <w:t>日</w:t>
      </w:r>
    </w:p>
    <w:p w14:paraId="55F53CB2">
      <w:pPr>
        <w:pStyle w:val="30"/>
        <w:ind w:firstLine="562"/>
        <w:rPr>
          <w:rFonts w:ascii="宋体" w:hAnsi="宋体" w:cs="宋体"/>
          <w:b/>
          <w:bCs/>
          <w:sz w:val="28"/>
          <w:szCs w:val="28"/>
        </w:rPr>
      </w:pPr>
    </w:p>
    <w:p w14:paraId="6A597E72">
      <w:pPr>
        <w:pStyle w:val="30"/>
        <w:ind w:firstLine="562"/>
        <w:rPr>
          <w:rFonts w:ascii="宋体" w:hAnsi="宋体" w:cs="宋体"/>
          <w:b/>
          <w:bCs/>
          <w:sz w:val="28"/>
          <w:szCs w:val="28"/>
        </w:rPr>
      </w:pPr>
    </w:p>
    <w:p w14:paraId="06844273">
      <w:pPr>
        <w:pStyle w:val="30"/>
        <w:ind w:firstLine="562"/>
        <w:rPr>
          <w:rFonts w:ascii="宋体" w:hAnsi="宋体" w:cs="宋体"/>
          <w:b/>
          <w:bCs/>
          <w:sz w:val="28"/>
          <w:szCs w:val="28"/>
        </w:rPr>
      </w:pPr>
    </w:p>
    <w:p w14:paraId="5C988558">
      <w:pPr>
        <w:pStyle w:val="30"/>
        <w:ind w:firstLine="562"/>
        <w:rPr>
          <w:rFonts w:ascii="宋体" w:hAnsi="宋体" w:cs="宋体"/>
          <w:b/>
          <w:bCs/>
          <w:sz w:val="28"/>
          <w:szCs w:val="28"/>
        </w:rPr>
      </w:pPr>
    </w:p>
    <w:p w14:paraId="35F30572">
      <w:pPr>
        <w:pStyle w:val="30"/>
        <w:ind w:firstLine="562"/>
        <w:rPr>
          <w:rFonts w:ascii="宋体" w:hAnsi="宋体" w:cs="宋体"/>
          <w:b/>
          <w:bCs/>
          <w:sz w:val="28"/>
          <w:szCs w:val="28"/>
        </w:rPr>
      </w:pPr>
    </w:p>
    <w:p w14:paraId="1062ABA1">
      <w:pPr>
        <w:pStyle w:val="30"/>
        <w:ind w:firstLine="562"/>
        <w:rPr>
          <w:rFonts w:ascii="宋体" w:hAnsi="宋体" w:cs="宋体"/>
          <w:b/>
          <w:bCs/>
          <w:sz w:val="28"/>
          <w:szCs w:val="28"/>
        </w:rPr>
      </w:pPr>
    </w:p>
    <w:p w14:paraId="455DAEF5">
      <w:pPr>
        <w:pStyle w:val="30"/>
        <w:ind w:left="0" w:leftChars="0" w:firstLine="0" w:firstLineChars="0"/>
        <w:rPr>
          <w:rFonts w:ascii="宋体" w:hAnsi="宋体" w:cs="宋体"/>
          <w:b/>
          <w:bCs/>
          <w:sz w:val="28"/>
          <w:szCs w:val="28"/>
        </w:rPr>
      </w:pPr>
    </w:p>
    <w:p w14:paraId="77B78737">
      <w:pPr>
        <w:jc w:val="center"/>
        <w:rPr>
          <w:rFonts w:hint="eastAsia" w:ascii="华文中宋" w:hAnsi="华文中宋" w:eastAsia="华文中宋" w:cs="华文中宋"/>
          <w:b/>
          <w:bCs/>
          <w:sz w:val="48"/>
          <w:szCs w:val="48"/>
        </w:rPr>
      </w:pPr>
    </w:p>
    <w:p w14:paraId="6DDA98BE">
      <w:pPr>
        <w:jc w:val="center"/>
        <w:rPr>
          <w:rFonts w:hint="eastAsia" w:ascii="华文中宋" w:hAnsi="华文中宋" w:eastAsia="华文中宋" w:cs="华文中宋"/>
          <w:b/>
          <w:bCs/>
          <w:sz w:val="48"/>
          <w:szCs w:val="48"/>
        </w:rPr>
      </w:pPr>
    </w:p>
    <w:p w14:paraId="063172FC">
      <w:pPr>
        <w:jc w:val="center"/>
        <w:rPr>
          <w:rFonts w:ascii="华文中宋" w:hAnsi="华文中宋" w:eastAsia="华文中宋" w:cs="华文中宋"/>
          <w:b/>
          <w:bCs/>
          <w:sz w:val="48"/>
          <w:szCs w:val="48"/>
        </w:rPr>
      </w:pPr>
      <w:r>
        <w:rPr>
          <w:rFonts w:hint="eastAsia" w:ascii="华文中宋" w:hAnsi="华文中宋" w:eastAsia="华文中宋" w:cs="华文中宋"/>
          <w:b/>
          <w:bCs/>
          <w:sz w:val="48"/>
          <w:szCs w:val="48"/>
        </w:rPr>
        <w:t>目  录</w:t>
      </w:r>
    </w:p>
    <w:p w14:paraId="0D3BB1A7">
      <w:pPr>
        <w:pStyle w:val="15"/>
        <w:adjustRightInd w:val="0"/>
        <w:snapToGrid w:val="0"/>
        <w:spacing w:before="0" w:after="0" w:line="480" w:lineRule="auto"/>
        <w:rPr>
          <w:rFonts w:ascii="华文仿宋" w:hAnsi="华文仿宋" w:eastAsia="华文仿宋" w:cs="华文仿宋"/>
          <w:b/>
          <w:sz w:val="30"/>
          <w:szCs w:val="30"/>
        </w:rPr>
      </w:pPr>
    </w:p>
    <w:p w14:paraId="67A40C16">
      <w:pPr>
        <w:keepNext w:val="0"/>
        <w:keepLines w:val="0"/>
        <w:pageBreakBefore w:val="0"/>
        <w:widowControl w:val="0"/>
        <w:kinsoku/>
        <w:wordWrap/>
        <w:overflowPunct/>
        <w:topLinePunct w:val="0"/>
        <w:autoSpaceDE/>
        <w:autoSpaceDN/>
        <w:bidi w:val="0"/>
        <w:adjustRightInd/>
        <w:snapToGrid/>
        <w:spacing w:line="600" w:lineRule="exact"/>
        <w:ind w:firstLine="3000" w:firstLineChars="1000"/>
        <w:textAlignment w:val="auto"/>
        <w:rPr>
          <w:rFonts w:hint="eastAsia" w:ascii="华文中宋" w:hAnsi="华文中宋" w:eastAsia="华文中宋" w:cs="华文中宋"/>
          <w:b w:val="0"/>
          <w:bCs w:val="0"/>
          <w:sz w:val="30"/>
          <w:szCs w:val="30"/>
        </w:rPr>
      </w:pPr>
      <w:r>
        <w:rPr>
          <w:rFonts w:hint="eastAsia" w:ascii="华文中宋" w:hAnsi="华文中宋" w:eastAsia="华文中宋" w:cs="华文中宋"/>
          <w:b w:val="0"/>
          <w:bCs w:val="0"/>
          <w:sz w:val="30"/>
          <w:szCs w:val="30"/>
        </w:rPr>
        <w:fldChar w:fldCharType="begin"/>
      </w:r>
      <w:r>
        <w:rPr>
          <w:rFonts w:hint="eastAsia" w:ascii="华文中宋" w:hAnsi="华文中宋" w:eastAsia="华文中宋" w:cs="华文中宋"/>
          <w:b w:val="0"/>
          <w:bCs w:val="0"/>
          <w:sz w:val="30"/>
          <w:szCs w:val="30"/>
        </w:rPr>
        <w:instrText xml:space="preserve"> TOC \o "1-1" \h \z \u </w:instrText>
      </w:r>
      <w:r>
        <w:rPr>
          <w:rFonts w:hint="eastAsia" w:ascii="华文中宋" w:hAnsi="华文中宋" w:eastAsia="华文中宋" w:cs="华文中宋"/>
          <w:b w:val="0"/>
          <w:bCs w:val="0"/>
          <w:sz w:val="30"/>
          <w:szCs w:val="30"/>
        </w:rPr>
        <w:fldChar w:fldCharType="separate"/>
      </w:r>
      <w:r>
        <w:rPr>
          <w:rFonts w:hint="eastAsia" w:ascii="华文中宋" w:hAnsi="华文中宋" w:eastAsia="华文中宋" w:cs="华文中宋"/>
          <w:b w:val="0"/>
          <w:bCs w:val="0"/>
          <w:sz w:val="30"/>
          <w:szCs w:val="30"/>
        </w:rPr>
        <w:fldChar w:fldCharType="begin"/>
      </w:r>
      <w:r>
        <w:rPr>
          <w:rFonts w:hint="eastAsia" w:ascii="华文中宋" w:hAnsi="华文中宋" w:eastAsia="华文中宋" w:cs="华文中宋"/>
          <w:b w:val="0"/>
          <w:bCs w:val="0"/>
          <w:sz w:val="30"/>
          <w:szCs w:val="30"/>
        </w:rPr>
        <w:instrText xml:space="preserve"> HYPERLINK \l "_Toc417914517" </w:instrText>
      </w:r>
      <w:r>
        <w:rPr>
          <w:rFonts w:hint="eastAsia" w:ascii="华文中宋" w:hAnsi="华文中宋" w:eastAsia="华文中宋" w:cs="华文中宋"/>
          <w:b w:val="0"/>
          <w:bCs w:val="0"/>
          <w:sz w:val="30"/>
          <w:szCs w:val="30"/>
        </w:rPr>
        <w:fldChar w:fldCharType="separate"/>
      </w:r>
      <w:r>
        <w:rPr>
          <w:rFonts w:hint="eastAsia" w:ascii="华文中宋" w:hAnsi="华文中宋" w:eastAsia="华文中宋" w:cs="华文中宋"/>
          <w:b w:val="0"/>
          <w:bCs w:val="0"/>
          <w:sz w:val="30"/>
          <w:szCs w:val="30"/>
        </w:rPr>
        <w:t>第一章  竞争性磋商邀请函</w:t>
      </w:r>
      <w:r>
        <w:rPr>
          <w:rFonts w:hint="eastAsia" w:ascii="华文中宋" w:hAnsi="华文中宋" w:eastAsia="华文中宋" w:cs="华文中宋"/>
          <w:b w:val="0"/>
          <w:bCs w:val="0"/>
          <w:sz w:val="30"/>
          <w:szCs w:val="30"/>
        </w:rPr>
        <w:fldChar w:fldCharType="end"/>
      </w:r>
    </w:p>
    <w:p w14:paraId="0EB23D36">
      <w:pPr>
        <w:pStyle w:val="30"/>
        <w:rPr>
          <w:rFonts w:hint="eastAsia"/>
        </w:rPr>
      </w:pPr>
    </w:p>
    <w:p w14:paraId="1CE7E553">
      <w:pPr>
        <w:keepNext w:val="0"/>
        <w:keepLines w:val="0"/>
        <w:pageBreakBefore w:val="0"/>
        <w:widowControl w:val="0"/>
        <w:kinsoku/>
        <w:wordWrap/>
        <w:overflowPunct/>
        <w:topLinePunct w:val="0"/>
        <w:autoSpaceDE/>
        <w:autoSpaceDN/>
        <w:bidi w:val="0"/>
        <w:adjustRightInd/>
        <w:snapToGrid/>
        <w:spacing w:line="600" w:lineRule="exact"/>
        <w:ind w:firstLine="3000" w:firstLineChars="1000"/>
        <w:textAlignment w:val="auto"/>
        <w:rPr>
          <w:rFonts w:hint="eastAsia" w:ascii="华文中宋" w:hAnsi="华文中宋" w:eastAsia="华文中宋" w:cs="华文中宋"/>
          <w:b w:val="0"/>
          <w:bCs w:val="0"/>
          <w:sz w:val="30"/>
          <w:szCs w:val="30"/>
        </w:rPr>
      </w:pPr>
      <w:r>
        <w:rPr>
          <w:rFonts w:hint="eastAsia" w:ascii="华文中宋" w:hAnsi="华文中宋" w:eastAsia="华文中宋" w:cs="华文中宋"/>
          <w:b w:val="0"/>
          <w:bCs w:val="0"/>
          <w:sz w:val="30"/>
          <w:szCs w:val="30"/>
        </w:rPr>
        <w:fldChar w:fldCharType="begin"/>
      </w:r>
      <w:r>
        <w:rPr>
          <w:rFonts w:hint="eastAsia" w:ascii="华文中宋" w:hAnsi="华文中宋" w:eastAsia="华文中宋" w:cs="华文中宋"/>
          <w:b w:val="0"/>
          <w:bCs w:val="0"/>
          <w:sz w:val="30"/>
          <w:szCs w:val="30"/>
        </w:rPr>
        <w:instrText xml:space="preserve"> HYPERLINK \l "_Toc417914518" </w:instrText>
      </w:r>
      <w:r>
        <w:rPr>
          <w:rFonts w:hint="eastAsia" w:ascii="华文中宋" w:hAnsi="华文中宋" w:eastAsia="华文中宋" w:cs="华文中宋"/>
          <w:b w:val="0"/>
          <w:bCs w:val="0"/>
          <w:sz w:val="30"/>
          <w:szCs w:val="30"/>
        </w:rPr>
        <w:fldChar w:fldCharType="separate"/>
      </w:r>
      <w:r>
        <w:rPr>
          <w:rFonts w:hint="eastAsia" w:ascii="华文中宋" w:hAnsi="华文中宋" w:eastAsia="华文中宋" w:cs="华文中宋"/>
          <w:b w:val="0"/>
          <w:bCs w:val="0"/>
          <w:sz w:val="30"/>
          <w:szCs w:val="30"/>
        </w:rPr>
        <w:t>第二章  用户需求书</w:t>
      </w:r>
      <w:r>
        <w:rPr>
          <w:rFonts w:hint="eastAsia" w:ascii="华文中宋" w:hAnsi="华文中宋" w:eastAsia="华文中宋" w:cs="华文中宋"/>
          <w:b w:val="0"/>
          <w:bCs w:val="0"/>
          <w:sz w:val="30"/>
          <w:szCs w:val="30"/>
        </w:rPr>
        <w:fldChar w:fldCharType="end"/>
      </w:r>
    </w:p>
    <w:p w14:paraId="2830F55D">
      <w:pPr>
        <w:pStyle w:val="30"/>
        <w:rPr>
          <w:rFonts w:hint="eastAsia"/>
        </w:rPr>
      </w:pPr>
    </w:p>
    <w:p w14:paraId="2F189C97">
      <w:pPr>
        <w:keepNext w:val="0"/>
        <w:keepLines w:val="0"/>
        <w:pageBreakBefore w:val="0"/>
        <w:widowControl w:val="0"/>
        <w:kinsoku/>
        <w:wordWrap/>
        <w:overflowPunct/>
        <w:topLinePunct w:val="0"/>
        <w:autoSpaceDE/>
        <w:autoSpaceDN/>
        <w:bidi w:val="0"/>
        <w:adjustRightInd/>
        <w:snapToGrid/>
        <w:spacing w:line="600" w:lineRule="exact"/>
        <w:ind w:firstLine="3000" w:firstLineChars="1000"/>
        <w:textAlignment w:val="auto"/>
        <w:rPr>
          <w:rFonts w:hint="eastAsia" w:ascii="华文中宋" w:hAnsi="华文中宋" w:eastAsia="华文中宋" w:cs="华文中宋"/>
          <w:b w:val="0"/>
          <w:bCs w:val="0"/>
          <w:sz w:val="30"/>
          <w:szCs w:val="30"/>
        </w:rPr>
      </w:pPr>
      <w:r>
        <w:rPr>
          <w:rFonts w:hint="eastAsia" w:ascii="华文中宋" w:hAnsi="华文中宋" w:eastAsia="华文中宋" w:cs="华文中宋"/>
          <w:b w:val="0"/>
          <w:bCs w:val="0"/>
          <w:sz w:val="30"/>
          <w:szCs w:val="30"/>
        </w:rPr>
        <w:fldChar w:fldCharType="begin"/>
      </w:r>
      <w:r>
        <w:rPr>
          <w:rFonts w:hint="eastAsia" w:ascii="华文中宋" w:hAnsi="华文中宋" w:eastAsia="华文中宋" w:cs="华文中宋"/>
          <w:b w:val="0"/>
          <w:bCs w:val="0"/>
          <w:sz w:val="30"/>
          <w:szCs w:val="30"/>
        </w:rPr>
        <w:instrText xml:space="preserve"> HYPERLINK \l "_Toc417914519" </w:instrText>
      </w:r>
      <w:r>
        <w:rPr>
          <w:rFonts w:hint="eastAsia" w:ascii="华文中宋" w:hAnsi="华文中宋" w:eastAsia="华文中宋" w:cs="华文中宋"/>
          <w:b w:val="0"/>
          <w:bCs w:val="0"/>
          <w:sz w:val="30"/>
          <w:szCs w:val="30"/>
        </w:rPr>
        <w:fldChar w:fldCharType="separate"/>
      </w:r>
      <w:r>
        <w:rPr>
          <w:rFonts w:hint="eastAsia" w:ascii="华文中宋" w:hAnsi="华文中宋" w:eastAsia="华文中宋" w:cs="华文中宋"/>
          <w:b w:val="0"/>
          <w:bCs w:val="0"/>
          <w:sz w:val="30"/>
          <w:szCs w:val="30"/>
        </w:rPr>
        <w:t>第三章  响应须知</w:t>
      </w:r>
      <w:r>
        <w:rPr>
          <w:rFonts w:hint="eastAsia" w:ascii="华文中宋" w:hAnsi="华文中宋" w:eastAsia="华文中宋" w:cs="华文中宋"/>
          <w:b w:val="0"/>
          <w:bCs w:val="0"/>
          <w:sz w:val="30"/>
          <w:szCs w:val="30"/>
        </w:rPr>
        <w:fldChar w:fldCharType="end"/>
      </w:r>
    </w:p>
    <w:p w14:paraId="74175E85">
      <w:pPr>
        <w:pStyle w:val="30"/>
        <w:rPr>
          <w:rFonts w:hint="eastAsia"/>
        </w:rPr>
      </w:pPr>
    </w:p>
    <w:p w14:paraId="7AF3E0F4">
      <w:pPr>
        <w:keepNext w:val="0"/>
        <w:keepLines w:val="0"/>
        <w:pageBreakBefore w:val="0"/>
        <w:widowControl w:val="0"/>
        <w:kinsoku/>
        <w:wordWrap/>
        <w:overflowPunct/>
        <w:topLinePunct w:val="0"/>
        <w:autoSpaceDE/>
        <w:autoSpaceDN/>
        <w:bidi w:val="0"/>
        <w:adjustRightInd/>
        <w:snapToGrid/>
        <w:spacing w:line="600" w:lineRule="exact"/>
        <w:ind w:firstLine="3000" w:firstLineChars="1000"/>
        <w:textAlignment w:val="auto"/>
        <w:rPr>
          <w:rFonts w:hint="eastAsia" w:ascii="华文中宋" w:hAnsi="华文中宋" w:eastAsia="华文中宋" w:cs="华文中宋"/>
          <w:b w:val="0"/>
          <w:bCs w:val="0"/>
          <w:sz w:val="30"/>
          <w:szCs w:val="30"/>
        </w:rPr>
      </w:pPr>
      <w:r>
        <w:rPr>
          <w:rFonts w:hint="eastAsia" w:ascii="华文中宋" w:hAnsi="华文中宋" w:eastAsia="华文中宋" w:cs="华文中宋"/>
          <w:b w:val="0"/>
          <w:bCs w:val="0"/>
          <w:sz w:val="30"/>
          <w:szCs w:val="30"/>
        </w:rPr>
        <w:t>第四章　合同参考文本</w:t>
      </w:r>
    </w:p>
    <w:p w14:paraId="1D8635AE">
      <w:pPr>
        <w:pStyle w:val="30"/>
        <w:rPr>
          <w:rFonts w:hint="eastAsia"/>
        </w:rPr>
      </w:pPr>
    </w:p>
    <w:p w14:paraId="2282BAA1">
      <w:pPr>
        <w:keepNext w:val="0"/>
        <w:keepLines w:val="0"/>
        <w:pageBreakBefore w:val="0"/>
        <w:widowControl w:val="0"/>
        <w:kinsoku/>
        <w:wordWrap/>
        <w:overflowPunct/>
        <w:topLinePunct w:val="0"/>
        <w:autoSpaceDE/>
        <w:autoSpaceDN/>
        <w:bidi w:val="0"/>
        <w:adjustRightInd/>
        <w:snapToGrid/>
        <w:spacing w:line="600" w:lineRule="exact"/>
        <w:ind w:firstLine="3000" w:firstLineChars="1000"/>
        <w:textAlignment w:val="auto"/>
        <w:rPr>
          <w:rFonts w:hint="eastAsia" w:ascii="华文中宋" w:hAnsi="华文中宋" w:eastAsia="华文中宋" w:cs="华文中宋"/>
          <w:b w:val="0"/>
          <w:bCs w:val="0"/>
          <w:sz w:val="30"/>
          <w:szCs w:val="30"/>
        </w:rPr>
      </w:pPr>
      <w:r>
        <w:rPr>
          <w:rFonts w:hint="eastAsia" w:ascii="华文中宋" w:hAnsi="华文中宋" w:eastAsia="华文中宋" w:cs="华文中宋"/>
          <w:b w:val="0"/>
          <w:bCs w:val="0"/>
          <w:sz w:val="30"/>
          <w:szCs w:val="30"/>
        </w:rPr>
        <w:t>第五章  响应文件编制要求</w:t>
      </w:r>
    </w:p>
    <w:p w14:paraId="471A4BE8">
      <w:pPr>
        <w:keepNext w:val="0"/>
        <w:keepLines w:val="0"/>
        <w:pageBreakBefore w:val="0"/>
        <w:widowControl w:val="0"/>
        <w:kinsoku/>
        <w:wordWrap/>
        <w:overflowPunct/>
        <w:topLinePunct w:val="0"/>
        <w:autoSpaceDE/>
        <w:autoSpaceDN/>
        <w:bidi w:val="0"/>
        <w:adjustRightInd/>
        <w:snapToGrid/>
        <w:spacing w:line="600" w:lineRule="exact"/>
        <w:ind w:firstLine="3000" w:firstLineChars="1000"/>
        <w:textAlignment w:val="auto"/>
        <w:rPr>
          <w:rFonts w:ascii="宋体" w:hAnsi="宋体" w:cs="宋体"/>
          <w:b/>
          <w:bCs/>
          <w:sz w:val="28"/>
          <w:szCs w:val="28"/>
        </w:rPr>
      </w:pPr>
      <w:r>
        <w:rPr>
          <w:rFonts w:hint="eastAsia" w:ascii="华文中宋" w:hAnsi="华文中宋" w:eastAsia="华文中宋" w:cs="华文中宋"/>
          <w:b w:val="0"/>
          <w:bCs w:val="0"/>
          <w:sz w:val="30"/>
          <w:szCs w:val="30"/>
        </w:rPr>
        <w:fldChar w:fldCharType="end"/>
      </w:r>
    </w:p>
    <w:p w14:paraId="4C85931C">
      <w:pPr>
        <w:keepNext w:val="0"/>
        <w:keepLines w:val="0"/>
        <w:pageBreakBefore w:val="0"/>
        <w:widowControl w:val="0"/>
        <w:kinsoku/>
        <w:wordWrap/>
        <w:overflowPunct/>
        <w:topLinePunct w:val="0"/>
        <w:autoSpaceDE/>
        <w:autoSpaceDN/>
        <w:bidi w:val="0"/>
        <w:adjustRightInd/>
        <w:snapToGrid/>
        <w:spacing w:line="360" w:lineRule="auto"/>
        <w:ind w:firstLine="3614" w:firstLineChars="1000"/>
        <w:textAlignment w:val="auto"/>
        <w:rPr>
          <w:rFonts w:ascii="宋体" w:hAnsi="宋体" w:cs="宋体"/>
          <w:b/>
          <w:sz w:val="36"/>
          <w:szCs w:val="36"/>
        </w:rPr>
      </w:pPr>
    </w:p>
    <w:p w14:paraId="0A9DE984">
      <w:pPr>
        <w:spacing w:line="360" w:lineRule="auto"/>
        <w:ind w:firstLine="723" w:firstLineChars="200"/>
        <w:jc w:val="center"/>
        <w:rPr>
          <w:rFonts w:ascii="宋体" w:hAnsi="宋体" w:cs="宋体"/>
          <w:b/>
          <w:sz w:val="36"/>
          <w:szCs w:val="36"/>
        </w:rPr>
      </w:pPr>
    </w:p>
    <w:p w14:paraId="6A5DBF03">
      <w:pPr>
        <w:spacing w:line="360" w:lineRule="auto"/>
        <w:ind w:firstLine="723" w:firstLineChars="200"/>
        <w:jc w:val="center"/>
        <w:rPr>
          <w:rFonts w:ascii="宋体" w:hAnsi="宋体" w:cs="宋体"/>
          <w:b/>
          <w:sz w:val="36"/>
          <w:szCs w:val="36"/>
        </w:rPr>
      </w:pPr>
    </w:p>
    <w:p w14:paraId="355C67FF">
      <w:pPr>
        <w:spacing w:line="360" w:lineRule="auto"/>
        <w:ind w:firstLine="723" w:firstLineChars="200"/>
        <w:jc w:val="center"/>
        <w:rPr>
          <w:rFonts w:ascii="宋体" w:hAnsi="宋体" w:cs="宋体"/>
          <w:b/>
          <w:sz w:val="36"/>
          <w:szCs w:val="36"/>
        </w:rPr>
      </w:pPr>
    </w:p>
    <w:p w14:paraId="6799F2FF">
      <w:pPr>
        <w:spacing w:line="360" w:lineRule="auto"/>
        <w:ind w:firstLine="723" w:firstLineChars="200"/>
        <w:jc w:val="center"/>
        <w:rPr>
          <w:rFonts w:ascii="宋体" w:hAnsi="宋体" w:cs="宋体"/>
          <w:b/>
          <w:sz w:val="36"/>
          <w:szCs w:val="36"/>
        </w:rPr>
      </w:pPr>
    </w:p>
    <w:p w14:paraId="382687CA">
      <w:pPr>
        <w:pStyle w:val="30"/>
        <w:ind w:firstLine="723"/>
        <w:rPr>
          <w:rFonts w:ascii="宋体" w:hAnsi="宋体" w:cs="宋体"/>
          <w:b/>
          <w:sz w:val="36"/>
          <w:szCs w:val="36"/>
        </w:rPr>
      </w:pPr>
    </w:p>
    <w:p w14:paraId="0435C441">
      <w:pPr>
        <w:pStyle w:val="30"/>
        <w:ind w:firstLine="723"/>
        <w:rPr>
          <w:rFonts w:ascii="宋体" w:hAnsi="宋体" w:cs="宋体"/>
          <w:b/>
          <w:sz w:val="36"/>
          <w:szCs w:val="36"/>
        </w:rPr>
      </w:pPr>
    </w:p>
    <w:p w14:paraId="4ADA85BA">
      <w:pPr>
        <w:pStyle w:val="30"/>
        <w:ind w:firstLine="723"/>
        <w:rPr>
          <w:rFonts w:ascii="宋体" w:hAnsi="宋体" w:cs="宋体"/>
          <w:b/>
          <w:sz w:val="36"/>
          <w:szCs w:val="36"/>
        </w:rPr>
      </w:pPr>
    </w:p>
    <w:p w14:paraId="6B0ECFF5">
      <w:pPr>
        <w:pStyle w:val="30"/>
        <w:ind w:firstLine="723"/>
        <w:rPr>
          <w:rFonts w:ascii="宋体" w:hAnsi="宋体" w:cs="宋体"/>
          <w:b/>
          <w:sz w:val="36"/>
          <w:szCs w:val="36"/>
        </w:rPr>
      </w:pPr>
    </w:p>
    <w:p w14:paraId="01FB8F8F">
      <w:pPr>
        <w:pStyle w:val="30"/>
        <w:ind w:firstLine="723"/>
        <w:rPr>
          <w:rFonts w:ascii="宋体" w:hAnsi="宋体" w:cs="宋体"/>
          <w:b/>
          <w:sz w:val="36"/>
          <w:szCs w:val="36"/>
        </w:rPr>
      </w:pPr>
    </w:p>
    <w:p w14:paraId="32BAF97C">
      <w:pPr>
        <w:pStyle w:val="30"/>
        <w:ind w:firstLine="400"/>
      </w:pPr>
    </w:p>
    <w:p w14:paraId="07E50295">
      <w:pPr>
        <w:pStyle w:val="30"/>
        <w:ind w:firstLine="400"/>
      </w:pPr>
    </w:p>
    <w:p w14:paraId="370505D1">
      <w:pPr>
        <w:pStyle w:val="30"/>
        <w:ind w:firstLine="400"/>
      </w:pPr>
    </w:p>
    <w:p w14:paraId="77D9EAB3">
      <w:pPr>
        <w:pStyle w:val="30"/>
        <w:ind w:firstLine="400"/>
      </w:pPr>
    </w:p>
    <w:p w14:paraId="3B76EEA0">
      <w:pPr>
        <w:pStyle w:val="30"/>
        <w:ind w:firstLine="400"/>
      </w:pPr>
    </w:p>
    <w:p w14:paraId="04D0E250">
      <w:pPr>
        <w:pStyle w:val="30"/>
        <w:ind w:firstLine="400"/>
      </w:pPr>
    </w:p>
    <w:p w14:paraId="57DA6580">
      <w:pPr>
        <w:pStyle w:val="2"/>
        <w:spacing w:line="360" w:lineRule="auto"/>
        <w:rPr>
          <w:rFonts w:ascii="微软雅黑" w:hAnsi="微软雅黑" w:eastAsia="微软雅黑" w:cs="微软雅黑"/>
          <w:color w:val="auto"/>
        </w:rPr>
      </w:pPr>
      <w:bookmarkStart w:id="0" w:name="_Toc50691018"/>
      <w:bookmarkStart w:id="1" w:name="_Toc50736465"/>
      <w:bookmarkStart w:id="2" w:name="_Toc50737285"/>
      <w:bookmarkStart w:id="3" w:name="_Toc50737317"/>
      <w:bookmarkStart w:id="4" w:name="_Toc385939527"/>
      <w:bookmarkStart w:id="5" w:name="_Toc76354913"/>
      <w:bookmarkStart w:id="6" w:name="_Toc385940868"/>
      <w:bookmarkStart w:id="7" w:name="_Toc417914517"/>
      <w:r>
        <w:rPr>
          <w:rFonts w:hint="eastAsia" w:ascii="微软雅黑" w:hAnsi="微软雅黑" w:eastAsia="微软雅黑" w:cs="微软雅黑"/>
          <w:color w:val="auto"/>
        </w:rPr>
        <w:t>第一章  竞争性磋商邀</w:t>
      </w:r>
      <w:bookmarkEnd w:id="0"/>
      <w:bookmarkEnd w:id="1"/>
      <w:bookmarkEnd w:id="2"/>
      <w:bookmarkEnd w:id="3"/>
      <w:r>
        <w:rPr>
          <w:rFonts w:hint="eastAsia" w:ascii="微软雅黑" w:hAnsi="微软雅黑" w:eastAsia="微软雅黑" w:cs="微软雅黑"/>
          <w:color w:val="auto"/>
        </w:rPr>
        <w:t>请</w:t>
      </w:r>
      <w:bookmarkEnd w:id="4"/>
      <w:bookmarkEnd w:id="5"/>
      <w:bookmarkEnd w:id="6"/>
      <w:r>
        <w:rPr>
          <w:rFonts w:hint="eastAsia" w:ascii="微软雅黑" w:hAnsi="微软雅黑" w:eastAsia="微软雅黑" w:cs="微软雅黑"/>
          <w:color w:val="auto"/>
        </w:rPr>
        <w:t>函</w:t>
      </w:r>
      <w:bookmarkEnd w:id="7"/>
    </w:p>
    <w:p w14:paraId="730FE3CC">
      <w:pPr>
        <w:pStyle w:val="30"/>
        <w:ind w:firstLine="400"/>
      </w:pPr>
    </w:p>
    <w:p w14:paraId="34E4CA54">
      <w:pPr>
        <w:pStyle w:val="30"/>
        <w:ind w:firstLine="400"/>
      </w:pPr>
    </w:p>
    <w:p w14:paraId="66DDC901">
      <w:pPr>
        <w:pStyle w:val="30"/>
        <w:ind w:firstLine="400"/>
      </w:pPr>
    </w:p>
    <w:p w14:paraId="7E3A7F19">
      <w:pPr>
        <w:pStyle w:val="30"/>
        <w:ind w:firstLine="400"/>
      </w:pPr>
    </w:p>
    <w:p w14:paraId="27465275">
      <w:pPr>
        <w:pStyle w:val="30"/>
        <w:ind w:firstLine="400"/>
      </w:pPr>
    </w:p>
    <w:p w14:paraId="2865ED96">
      <w:pPr>
        <w:pStyle w:val="30"/>
        <w:ind w:firstLine="400"/>
      </w:pPr>
    </w:p>
    <w:p w14:paraId="2CC90040">
      <w:pPr>
        <w:pStyle w:val="30"/>
        <w:ind w:firstLine="400"/>
      </w:pPr>
    </w:p>
    <w:p w14:paraId="4610D933">
      <w:pPr>
        <w:pStyle w:val="30"/>
        <w:ind w:firstLine="400"/>
      </w:pPr>
    </w:p>
    <w:p w14:paraId="4A3303B6">
      <w:pPr>
        <w:pStyle w:val="30"/>
        <w:ind w:firstLine="400"/>
      </w:pPr>
    </w:p>
    <w:p w14:paraId="2AED686C">
      <w:pPr>
        <w:pStyle w:val="30"/>
        <w:ind w:firstLine="400"/>
      </w:pPr>
    </w:p>
    <w:p w14:paraId="7E09E841">
      <w:pPr>
        <w:pStyle w:val="30"/>
        <w:ind w:firstLine="400"/>
      </w:pPr>
    </w:p>
    <w:p w14:paraId="7D9E9FCF">
      <w:pPr>
        <w:pStyle w:val="30"/>
        <w:ind w:firstLine="400"/>
      </w:pPr>
    </w:p>
    <w:p w14:paraId="5A5D0DC2">
      <w:pPr>
        <w:pStyle w:val="30"/>
        <w:ind w:firstLine="400"/>
      </w:pPr>
    </w:p>
    <w:p w14:paraId="526B5089">
      <w:pPr>
        <w:pStyle w:val="30"/>
        <w:ind w:firstLine="400"/>
      </w:pPr>
    </w:p>
    <w:p w14:paraId="566DE62D">
      <w:pPr>
        <w:pStyle w:val="30"/>
        <w:ind w:firstLine="400"/>
      </w:pPr>
    </w:p>
    <w:p w14:paraId="1D1D2BBA">
      <w:pPr>
        <w:pStyle w:val="30"/>
        <w:ind w:firstLine="400"/>
      </w:pPr>
    </w:p>
    <w:p w14:paraId="01D30057">
      <w:pPr>
        <w:pStyle w:val="30"/>
        <w:ind w:firstLine="400"/>
      </w:pPr>
    </w:p>
    <w:p w14:paraId="50C0BB68">
      <w:pPr>
        <w:pStyle w:val="30"/>
        <w:ind w:firstLine="400"/>
      </w:pPr>
    </w:p>
    <w:p w14:paraId="1353AA5A">
      <w:pPr>
        <w:pStyle w:val="30"/>
        <w:ind w:firstLine="400"/>
      </w:pPr>
    </w:p>
    <w:p w14:paraId="286E1C96">
      <w:pPr>
        <w:pStyle w:val="30"/>
        <w:ind w:firstLine="400"/>
      </w:pPr>
    </w:p>
    <w:p w14:paraId="4AC4B35D">
      <w:pPr>
        <w:pStyle w:val="30"/>
        <w:ind w:firstLine="400"/>
      </w:pPr>
    </w:p>
    <w:p w14:paraId="2B076C94">
      <w:pPr>
        <w:pStyle w:val="30"/>
        <w:ind w:firstLine="400"/>
      </w:pPr>
    </w:p>
    <w:p w14:paraId="5D510FB0">
      <w:pPr>
        <w:pStyle w:val="30"/>
        <w:ind w:firstLine="400"/>
      </w:pPr>
    </w:p>
    <w:p w14:paraId="718D24CF">
      <w:pPr>
        <w:pStyle w:val="30"/>
        <w:ind w:firstLine="400"/>
      </w:pPr>
    </w:p>
    <w:p w14:paraId="6859D06D">
      <w:pPr>
        <w:rPr>
          <w:rFonts w:hint="eastAsia" w:ascii="宋体" w:hAnsi="宋体" w:cs="宋体"/>
          <w:b/>
          <w:bCs/>
          <w:kern w:val="44"/>
          <w:sz w:val="36"/>
          <w:szCs w:val="36"/>
        </w:rPr>
      </w:pPr>
      <w:r>
        <w:rPr>
          <w:rFonts w:hint="eastAsia" w:ascii="宋体" w:hAnsi="宋体" w:cs="宋体"/>
          <w:b/>
          <w:bCs/>
          <w:kern w:val="44"/>
          <w:sz w:val="36"/>
          <w:szCs w:val="36"/>
        </w:rPr>
        <w:br w:type="page"/>
      </w:r>
    </w:p>
    <w:p w14:paraId="2078B98E">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textAlignment w:val="auto"/>
        <w:rPr>
          <w:rFonts w:ascii="宋体" w:hAnsi="宋体" w:cs="宋体"/>
          <w:b/>
          <w:bCs/>
          <w:kern w:val="44"/>
          <w:sz w:val="36"/>
          <w:szCs w:val="36"/>
        </w:rPr>
      </w:pPr>
      <w:r>
        <w:rPr>
          <w:rFonts w:hint="eastAsia" w:ascii="宋体" w:hAnsi="宋体" w:cs="宋体"/>
          <w:b/>
          <w:bCs/>
          <w:kern w:val="44"/>
          <w:sz w:val="36"/>
          <w:szCs w:val="36"/>
        </w:rPr>
        <w:t>竞争性磋商邀请函</w:t>
      </w:r>
    </w:p>
    <w:p w14:paraId="3788BC20">
      <w:pPr>
        <w:adjustRightInd w:val="0"/>
        <w:snapToGrid w:val="0"/>
        <w:spacing w:line="360" w:lineRule="exact"/>
        <w:rPr>
          <w:rFonts w:hint="eastAsia" w:ascii="华文仿宋" w:hAnsi="华文仿宋" w:eastAsia="华文仿宋" w:cs="华文仿宋"/>
          <w:b/>
          <w:sz w:val="24"/>
        </w:rPr>
      </w:pPr>
      <w:r>
        <w:rPr>
          <w:rFonts w:hint="eastAsia" w:ascii="华文仿宋" w:hAnsi="华文仿宋" w:eastAsia="华文仿宋" w:cs="华文仿宋"/>
          <w:b/>
          <w:sz w:val="24"/>
        </w:rPr>
        <w:t>各供应商：</w:t>
      </w:r>
    </w:p>
    <w:p w14:paraId="44F49070">
      <w:pPr>
        <w:widowControl/>
        <w:adjustRightInd w:val="0"/>
        <w:snapToGrid w:val="0"/>
        <w:spacing w:line="360" w:lineRule="exact"/>
        <w:ind w:firstLine="480" w:firstLineChars="200"/>
        <w:jc w:val="left"/>
        <w:rPr>
          <w:rFonts w:hint="eastAsia" w:ascii="华文仿宋" w:hAnsi="华文仿宋" w:eastAsia="华文仿宋" w:cs="华文仿宋"/>
          <w:bCs/>
          <w:sz w:val="24"/>
        </w:rPr>
      </w:pPr>
      <w:r>
        <w:rPr>
          <w:rFonts w:hint="eastAsia" w:ascii="华文仿宋" w:hAnsi="华文仿宋" w:eastAsia="华文仿宋" w:cs="华文仿宋"/>
          <w:bCs/>
          <w:sz w:val="24"/>
        </w:rPr>
        <w:t>中山大学孙逸仙纪念医院（以下简称“我院”）依据我院的需求，现对我院</w:t>
      </w:r>
      <w:r>
        <w:rPr>
          <w:rFonts w:hint="eastAsia" w:ascii="华文仿宋" w:hAnsi="华文仿宋" w:eastAsia="华文仿宋" w:cs="华文仿宋"/>
          <w:b/>
          <w:sz w:val="24"/>
        </w:rPr>
        <w:t>高层次人才猎聘服务项目</w:t>
      </w:r>
      <w:r>
        <w:rPr>
          <w:rFonts w:hint="eastAsia" w:ascii="华文仿宋" w:hAnsi="华文仿宋" w:eastAsia="华文仿宋" w:cs="华文仿宋"/>
          <w:bCs/>
          <w:sz w:val="24"/>
        </w:rPr>
        <w:t>进行公开挂网采购，欢迎符合条件的报名人参加响应。</w:t>
      </w:r>
    </w:p>
    <w:p w14:paraId="7075CE8C">
      <w:pPr>
        <w:adjustRightInd w:val="0"/>
        <w:snapToGrid w:val="0"/>
        <w:spacing w:line="360" w:lineRule="exact"/>
        <w:ind w:firstLine="480" w:firstLineChars="200"/>
        <w:rPr>
          <w:rFonts w:hint="eastAsia" w:ascii="华文仿宋" w:hAnsi="华文仿宋" w:eastAsia="华文仿宋" w:cs="华文仿宋"/>
          <w:b/>
          <w:sz w:val="24"/>
        </w:rPr>
      </w:pPr>
      <w:r>
        <w:rPr>
          <w:rFonts w:hint="eastAsia" w:ascii="华文仿宋" w:hAnsi="华文仿宋" w:eastAsia="华文仿宋" w:cs="华文仿宋"/>
          <w:b/>
          <w:sz w:val="24"/>
        </w:rPr>
        <w:t>一、项目名称：中山大学孙逸仙纪念医院高层次人才猎聘服务项目</w:t>
      </w:r>
      <w:r>
        <w:rPr>
          <w:rFonts w:hint="eastAsia" w:ascii="华文仿宋" w:hAnsi="华文仿宋" w:eastAsia="华文仿宋" w:cs="华文仿宋"/>
          <w:b/>
          <w:sz w:val="24"/>
        </w:rPr>
        <w:fldChar w:fldCharType="begin"/>
      </w:r>
      <w:r>
        <w:rPr>
          <w:rFonts w:hint="eastAsia" w:ascii="华文仿宋" w:hAnsi="华文仿宋" w:eastAsia="华文仿宋" w:cs="华文仿宋"/>
          <w:b/>
          <w:sz w:val="24"/>
        </w:rPr>
        <w:instrText xml:space="preserve"> DOCVARIABLE  项目名称  \* MERGEFORMAT </w:instrText>
      </w:r>
      <w:r>
        <w:rPr>
          <w:rFonts w:hint="eastAsia" w:ascii="华文仿宋" w:hAnsi="华文仿宋" w:eastAsia="华文仿宋" w:cs="华文仿宋"/>
          <w:b/>
          <w:sz w:val="24"/>
        </w:rPr>
        <w:fldChar w:fldCharType="end"/>
      </w:r>
    </w:p>
    <w:p w14:paraId="12C9DC08">
      <w:pPr>
        <w:adjustRightInd w:val="0"/>
        <w:snapToGrid w:val="0"/>
        <w:spacing w:line="360" w:lineRule="exact"/>
        <w:ind w:firstLine="480" w:firstLineChars="200"/>
        <w:rPr>
          <w:rFonts w:hint="eastAsia" w:ascii="华文仿宋" w:hAnsi="华文仿宋" w:eastAsia="华文仿宋" w:cs="华文仿宋"/>
          <w:b/>
          <w:sz w:val="24"/>
        </w:rPr>
      </w:pPr>
      <w:r>
        <w:rPr>
          <w:rFonts w:hint="eastAsia" w:ascii="华文仿宋" w:hAnsi="华文仿宋" w:eastAsia="华文仿宋" w:cs="华文仿宋"/>
          <w:b/>
          <w:sz w:val="24"/>
        </w:rPr>
        <w:t>二、项目概况：</w:t>
      </w:r>
    </w:p>
    <w:p w14:paraId="38583A9D">
      <w:pPr>
        <w:adjustRightInd w:val="0"/>
        <w:snapToGrid w:val="0"/>
        <w:spacing w:line="360" w:lineRule="exact"/>
        <w:ind w:firstLine="480" w:firstLineChars="200"/>
        <w:jc w:val="left"/>
        <w:rPr>
          <w:rFonts w:hint="eastAsia" w:ascii="华文仿宋" w:hAnsi="华文仿宋" w:eastAsia="华文仿宋" w:cs="华文仿宋"/>
          <w:bCs/>
          <w:sz w:val="24"/>
        </w:rPr>
      </w:pPr>
      <w:r>
        <w:rPr>
          <w:rFonts w:hint="eastAsia" w:ascii="华文仿宋" w:hAnsi="华文仿宋" w:eastAsia="华文仿宋" w:cs="华文仿宋"/>
          <w:bCs/>
          <w:sz w:val="24"/>
        </w:rPr>
        <w:t>为了全面提升医院整体实力，我院拟招聘一批高层次人才，为扩宽揽才渠道，拟依托拥有人才大数据库的公司提供专业的人才推荐和咨询服务。</w:t>
      </w:r>
    </w:p>
    <w:p w14:paraId="3BD98765">
      <w:pPr>
        <w:adjustRightInd w:val="0"/>
        <w:snapToGrid w:val="0"/>
        <w:spacing w:line="360" w:lineRule="exact"/>
        <w:ind w:firstLine="480" w:firstLineChars="200"/>
        <w:jc w:val="left"/>
        <w:rPr>
          <w:rFonts w:hint="eastAsia" w:ascii="华文仿宋" w:hAnsi="华文仿宋" w:eastAsia="华文仿宋" w:cs="华文仿宋"/>
          <w:bCs/>
          <w:sz w:val="24"/>
        </w:rPr>
      </w:pPr>
      <w:r>
        <w:rPr>
          <w:rFonts w:hint="eastAsia" w:ascii="华文仿宋" w:hAnsi="华文仿宋" w:eastAsia="华文仿宋" w:cs="华文仿宋"/>
          <w:bCs/>
          <w:sz w:val="24"/>
        </w:rPr>
        <w:t>1、服务内容：人才搜寻、筛选、评估、协助面试上岗等；</w:t>
      </w:r>
    </w:p>
    <w:p w14:paraId="3E2DFE2A">
      <w:pPr>
        <w:adjustRightInd w:val="0"/>
        <w:snapToGrid w:val="0"/>
        <w:spacing w:line="360" w:lineRule="exact"/>
        <w:ind w:firstLine="480" w:firstLineChars="200"/>
        <w:jc w:val="left"/>
        <w:rPr>
          <w:rFonts w:hint="eastAsia" w:ascii="华文仿宋" w:hAnsi="华文仿宋" w:eastAsia="华文仿宋" w:cs="华文仿宋"/>
          <w:bCs/>
          <w:sz w:val="24"/>
        </w:rPr>
      </w:pPr>
      <w:r>
        <w:rPr>
          <w:rFonts w:hint="eastAsia" w:ascii="华文仿宋" w:hAnsi="华文仿宋" w:eastAsia="华文仿宋" w:cs="华文仿宋"/>
          <w:bCs/>
          <w:sz w:val="24"/>
        </w:rPr>
        <w:t>2、服务要求：按我院实际人才需求和人才引进待遇成功引入人才，根据不同级别人才资质进行报价，引进人才正式上岗后，本岗位人才推荐工作视为结束；</w:t>
      </w:r>
    </w:p>
    <w:p w14:paraId="6870BC78">
      <w:pPr>
        <w:pStyle w:val="10"/>
        <w:adjustRightInd w:val="0"/>
        <w:snapToGrid w:val="0"/>
        <w:spacing w:line="360" w:lineRule="exact"/>
        <w:ind w:firstLine="480" w:firstLineChars="200"/>
        <w:jc w:val="left"/>
        <w:rPr>
          <w:rFonts w:hint="eastAsia" w:ascii="华文仿宋" w:hAnsi="华文仿宋" w:eastAsia="华文仿宋" w:cs="华文仿宋"/>
          <w:b/>
          <w:bCs/>
          <w:sz w:val="24"/>
          <w:szCs w:val="24"/>
        </w:rPr>
      </w:pPr>
      <w:r>
        <w:rPr>
          <w:rFonts w:hint="eastAsia" w:ascii="华文仿宋" w:hAnsi="华文仿宋" w:eastAsia="华文仿宋" w:cs="华文仿宋"/>
          <w:bCs/>
          <w:sz w:val="24"/>
        </w:rPr>
        <w:t>3、</w:t>
      </w:r>
      <w:r>
        <w:rPr>
          <w:rFonts w:hint="eastAsia" w:ascii="华文仿宋" w:hAnsi="华文仿宋" w:eastAsia="华文仿宋" w:cs="华文仿宋"/>
          <w:b/>
          <w:bCs/>
          <w:sz w:val="24"/>
          <w:szCs w:val="24"/>
        </w:rPr>
        <w:t>人才猎聘数量：以采购人实际需求为准。</w:t>
      </w:r>
    </w:p>
    <w:p w14:paraId="5B9C4AE4">
      <w:pPr>
        <w:pStyle w:val="10"/>
        <w:adjustRightInd w:val="0"/>
        <w:snapToGrid w:val="0"/>
        <w:spacing w:line="360" w:lineRule="exact"/>
        <w:ind w:firstLine="480" w:firstLineChars="200"/>
        <w:jc w:val="left"/>
        <w:rPr>
          <w:rFonts w:hint="eastAsia" w:ascii="华文仿宋" w:hAnsi="华文仿宋" w:eastAsia="华文仿宋" w:cs="华文仿宋"/>
          <w:b/>
          <w:sz w:val="24"/>
        </w:rPr>
      </w:pPr>
      <w:r>
        <w:rPr>
          <w:rFonts w:hint="eastAsia" w:ascii="华文仿宋" w:hAnsi="华文仿宋" w:eastAsia="华文仿宋" w:cs="华文仿宋"/>
          <w:b/>
          <w:bCs/>
          <w:color w:val="FF0000"/>
          <w:sz w:val="24"/>
          <w:szCs w:val="24"/>
        </w:rPr>
        <w:t>4、本项目采用院内竞争性磋商。</w:t>
      </w:r>
    </w:p>
    <w:tbl>
      <w:tblPr>
        <w:tblStyle w:val="23"/>
        <w:tblpPr w:leftFromText="180" w:rightFromText="180" w:vertAnchor="text" w:horzAnchor="page" w:tblpX="1314" w:tblpY="307"/>
        <w:tblOverlap w:val="never"/>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3246"/>
        <w:gridCol w:w="987"/>
        <w:gridCol w:w="2188"/>
        <w:gridCol w:w="2365"/>
      </w:tblGrid>
      <w:tr w14:paraId="7B2DA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404" w:type="pct"/>
            <w:vAlign w:val="center"/>
          </w:tcPr>
          <w:p w14:paraId="4A437EAC">
            <w:pPr>
              <w:autoSpaceDE w:val="0"/>
              <w:autoSpaceDN w:val="0"/>
              <w:adjustRightInd w:val="0"/>
              <w:snapToGrid w:val="0"/>
              <w:spacing w:line="360" w:lineRule="exact"/>
              <w:jc w:val="center"/>
              <w:rPr>
                <w:rFonts w:hint="eastAsia" w:ascii="华文仿宋" w:hAnsi="华文仿宋" w:eastAsia="华文仿宋" w:cs="华文仿宋"/>
                <w:sz w:val="24"/>
                <w:lang w:val="zh-CN"/>
              </w:rPr>
            </w:pPr>
            <w:r>
              <w:rPr>
                <w:rFonts w:hint="eastAsia" w:ascii="华文仿宋" w:hAnsi="华文仿宋" w:eastAsia="华文仿宋" w:cs="华文仿宋"/>
                <w:sz w:val="24"/>
                <w:lang w:val="zh-CN"/>
              </w:rPr>
              <w:t>序号</w:t>
            </w:r>
          </w:p>
        </w:tc>
        <w:tc>
          <w:tcPr>
            <w:tcW w:w="1697" w:type="pct"/>
            <w:vAlign w:val="center"/>
          </w:tcPr>
          <w:p w14:paraId="41481D48">
            <w:pPr>
              <w:autoSpaceDE w:val="0"/>
              <w:autoSpaceDN w:val="0"/>
              <w:adjustRightInd w:val="0"/>
              <w:snapToGrid w:val="0"/>
              <w:spacing w:line="360" w:lineRule="exact"/>
              <w:jc w:val="center"/>
              <w:rPr>
                <w:rFonts w:hint="eastAsia" w:ascii="华文仿宋" w:hAnsi="华文仿宋" w:eastAsia="华文仿宋" w:cs="华文仿宋"/>
                <w:sz w:val="24"/>
                <w:lang w:val="zh-CN"/>
              </w:rPr>
            </w:pPr>
            <w:r>
              <w:rPr>
                <w:rFonts w:hint="eastAsia" w:ascii="华文仿宋" w:hAnsi="华文仿宋" w:eastAsia="华文仿宋" w:cs="华文仿宋"/>
                <w:sz w:val="24"/>
                <w:lang w:val="zh-CN"/>
              </w:rPr>
              <w:t>项目名称</w:t>
            </w:r>
          </w:p>
        </w:tc>
        <w:tc>
          <w:tcPr>
            <w:tcW w:w="516" w:type="pct"/>
            <w:vAlign w:val="center"/>
          </w:tcPr>
          <w:p w14:paraId="197DD140">
            <w:pPr>
              <w:autoSpaceDE w:val="0"/>
              <w:autoSpaceDN w:val="0"/>
              <w:adjustRightInd w:val="0"/>
              <w:snapToGrid w:val="0"/>
              <w:spacing w:line="360" w:lineRule="exact"/>
              <w:jc w:val="center"/>
              <w:rPr>
                <w:rFonts w:hint="eastAsia" w:ascii="华文仿宋" w:hAnsi="华文仿宋" w:eastAsia="华文仿宋" w:cs="华文仿宋"/>
                <w:sz w:val="24"/>
                <w:lang w:val="zh-CN"/>
              </w:rPr>
            </w:pPr>
            <w:r>
              <w:rPr>
                <w:rFonts w:hint="eastAsia" w:ascii="华文仿宋" w:hAnsi="华文仿宋" w:eastAsia="华文仿宋" w:cs="华文仿宋"/>
                <w:sz w:val="24"/>
              </w:rPr>
              <w:t>数量</w:t>
            </w:r>
          </w:p>
        </w:tc>
        <w:tc>
          <w:tcPr>
            <w:tcW w:w="1144" w:type="pct"/>
          </w:tcPr>
          <w:p w14:paraId="3E9D9FE9">
            <w:pPr>
              <w:autoSpaceDE w:val="0"/>
              <w:autoSpaceDN w:val="0"/>
              <w:adjustRightInd w:val="0"/>
              <w:snapToGrid w:val="0"/>
              <w:spacing w:line="360" w:lineRule="exact"/>
              <w:jc w:val="center"/>
              <w:rPr>
                <w:rFonts w:hint="eastAsia" w:ascii="华文仿宋" w:hAnsi="华文仿宋" w:eastAsia="华文仿宋" w:cs="华文仿宋"/>
                <w:sz w:val="24"/>
                <w:lang w:val="zh-CN"/>
              </w:rPr>
            </w:pPr>
            <w:r>
              <w:rPr>
                <w:rFonts w:hint="eastAsia" w:ascii="华文仿宋" w:hAnsi="华文仿宋" w:eastAsia="华文仿宋" w:cs="华文仿宋"/>
                <w:sz w:val="24"/>
                <w:lang w:val="zh-CN"/>
              </w:rPr>
              <w:t>项目预算金额</w:t>
            </w:r>
          </w:p>
        </w:tc>
        <w:tc>
          <w:tcPr>
            <w:tcW w:w="1236" w:type="pct"/>
          </w:tcPr>
          <w:p w14:paraId="629B2DC0">
            <w:pPr>
              <w:autoSpaceDE w:val="0"/>
              <w:autoSpaceDN w:val="0"/>
              <w:adjustRightInd w:val="0"/>
              <w:snapToGrid w:val="0"/>
              <w:spacing w:line="360" w:lineRule="exact"/>
              <w:jc w:val="center"/>
              <w:rPr>
                <w:rFonts w:hint="eastAsia" w:ascii="华文仿宋" w:hAnsi="华文仿宋" w:eastAsia="华文仿宋" w:cs="华文仿宋"/>
                <w:sz w:val="24"/>
              </w:rPr>
            </w:pPr>
            <w:r>
              <w:rPr>
                <w:rFonts w:hint="eastAsia" w:ascii="华文仿宋" w:hAnsi="华文仿宋" w:eastAsia="华文仿宋" w:cs="华文仿宋"/>
                <w:sz w:val="24"/>
              </w:rPr>
              <w:t>服务期</w:t>
            </w:r>
          </w:p>
        </w:tc>
      </w:tr>
      <w:tr w14:paraId="6C32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04" w:type="pct"/>
            <w:vAlign w:val="center"/>
          </w:tcPr>
          <w:p w14:paraId="7ADDF1F9">
            <w:pPr>
              <w:autoSpaceDE w:val="0"/>
              <w:autoSpaceDN w:val="0"/>
              <w:adjustRightInd w:val="0"/>
              <w:snapToGrid w:val="0"/>
              <w:spacing w:line="360" w:lineRule="exact"/>
              <w:jc w:val="center"/>
              <w:rPr>
                <w:rFonts w:hint="eastAsia" w:ascii="华文仿宋" w:hAnsi="华文仿宋" w:eastAsia="华文仿宋" w:cs="华文仿宋"/>
                <w:sz w:val="24"/>
                <w:lang w:val="zh-CN"/>
              </w:rPr>
            </w:pPr>
            <w:r>
              <w:rPr>
                <w:rFonts w:hint="eastAsia" w:ascii="华文仿宋" w:hAnsi="华文仿宋" w:eastAsia="华文仿宋" w:cs="华文仿宋"/>
                <w:sz w:val="24"/>
                <w:lang w:val="zh-CN"/>
              </w:rPr>
              <w:t>1</w:t>
            </w:r>
          </w:p>
        </w:tc>
        <w:tc>
          <w:tcPr>
            <w:tcW w:w="1697" w:type="pct"/>
            <w:vAlign w:val="center"/>
          </w:tcPr>
          <w:p w14:paraId="43B527C8">
            <w:pPr>
              <w:autoSpaceDE w:val="0"/>
              <w:autoSpaceDN w:val="0"/>
              <w:adjustRightInd w:val="0"/>
              <w:snapToGrid w:val="0"/>
              <w:spacing w:line="360" w:lineRule="exact"/>
              <w:jc w:val="center"/>
              <w:rPr>
                <w:rFonts w:hint="eastAsia" w:ascii="华文仿宋" w:hAnsi="华文仿宋" w:eastAsia="华文仿宋" w:cs="华文仿宋"/>
                <w:sz w:val="24"/>
                <w:lang w:val="zh-CN"/>
              </w:rPr>
            </w:pPr>
            <w:r>
              <w:rPr>
                <w:rFonts w:hint="eastAsia" w:ascii="华文仿宋" w:hAnsi="华文仿宋" w:eastAsia="华文仿宋" w:cs="华文仿宋"/>
                <w:sz w:val="24"/>
                <w:lang w:val="zh-CN"/>
              </w:rPr>
              <w:t>中山大学孙逸仙纪念医院高层次人才猎聘服务项目</w:t>
            </w:r>
          </w:p>
        </w:tc>
        <w:tc>
          <w:tcPr>
            <w:tcW w:w="516" w:type="pct"/>
            <w:vAlign w:val="center"/>
          </w:tcPr>
          <w:p w14:paraId="6D92F0D2">
            <w:pPr>
              <w:autoSpaceDE w:val="0"/>
              <w:autoSpaceDN w:val="0"/>
              <w:adjustRightInd w:val="0"/>
              <w:snapToGrid w:val="0"/>
              <w:spacing w:line="360" w:lineRule="exact"/>
              <w:jc w:val="center"/>
              <w:rPr>
                <w:rFonts w:hint="eastAsia" w:ascii="华文仿宋" w:hAnsi="华文仿宋" w:eastAsia="华文仿宋" w:cs="华文仿宋"/>
                <w:sz w:val="24"/>
              </w:rPr>
            </w:pPr>
            <w:r>
              <w:rPr>
                <w:rFonts w:hint="eastAsia" w:ascii="华文仿宋" w:hAnsi="华文仿宋" w:eastAsia="华文仿宋" w:cs="华文仿宋"/>
                <w:sz w:val="24"/>
              </w:rPr>
              <w:t>1项</w:t>
            </w:r>
          </w:p>
        </w:tc>
        <w:tc>
          <w:tcPr>
            <w:tcW w:w="1144" w:type="pct"/>
            <w:vAlign w:val="center"/>
          </w:tcPr>
          <w:p w14:paraId="05AC26BA">
            <w:pPr>
              <w:autoSpaceDE w:val="0"/>
              <w:autoSpaceDN w:val="0"/>
              <w:adjustRightInd w:val="0"/>
              <w:snapToGrid w:val="0"/>
              <w:spacing w:line="360" w:lineRule="exact"/>
              <w:jc w:val="center"/>
              <w:rPr>
                <w:rFonts w:hint="eastAsia" w:ascii="华文仿宋" w:hAnsi="华文仿宋" w:eastAsia="华文仿宋" w:cs="华文仿宋"/>
                <w:sz w:val="24"/>
                <w:lang w:val="zh-CN"/>
              </w:rPr>
            </w:pPr>
            <w:r>
              <w:rPr>
                <w:rFonts w:hint="eastAsia" w:ascii="华文仿宋" w:hAnsi="华文仿宋" w:eastAsia="华文仿宋" w:cs="华文仿宋"/>
                <w:sz w:val="24"/>
                <w:lang w:val="zh-CN"/>
              </w:rPr>
              <w:t>人民币</w:t>
            </w:r>
            <w:r>
              <w:rPr>
                <w:rFonts w:hint="eastAsia" w:ascii="华文仿宋" w:hAnsi="华文仿宋" w:eastAsia="华文仿宋" w:cs="华文仿宋"/>
                <w:sz w:val="24"/>
                <w:u w:val="single"/>
              </w:rPr>
              <w:t>800000.00</w:t>
            </w:r>
            <w:r>
              <w:rPr>
                <w:rFonts w:hint="eastAsia" w:ascii="华文仿宋" w:hAnsi="华文仿宋" w:eastAsia="华文仿宋" w:cs="华文仿宋"/>
                <w:sz w:val="24"/>
                <w:lang w:val="zh-CN"/>
              </w:rPr>
              <w:t>元</w:t>
            </w:r>
          </w:p>
        </w:tc>
        <w:tc>
          <w:tcPr>
            <w:tcW w:w="1236" w:type="pct"/>
            <w:vAlign w:val="center"/>
          </w:tcPr>
          <w:p w14:paraId="6F5CD293">
            <w:pPr>
              <w:autoSpaceDE w:val="0"/>
              <w:autoSpaceDN w:val="0"/>
              <w:adjustRightInd w:val="0"/>
              <w:snapToGrid w:val="0"/>
              <w:spacing w:line="360" w:lineRule="exact"/>
              <w:jc w:val="center"/>
              <w:rPr>
                <w:rFonts w:hint="eastAsia" w:ascii="华文仿宋" w:hAnsi="华文仿宋" w:eastAsia="华文仿宋" w:cs="华文仿宋"/>
                <w:sz w:val="24"/>
                <w:lang w:val="zh-CN"/>
              </w:rPr>
            </w:pPr>
            <w:r>
              <w:rPr>
                <w:rFonts w:hint="eastAsia" w:ascii="华文仿宋" w:hAnsi="华文仿宋" w:eastAsia="华文仿宋" w:cs="华文仿宋"/>
                <w:sz w:val="24"/>
                <w:lang w:val="zh-CN"/>
              </w:rPr>
              <w:t>自合同签订之日起1年或结算金额累计达到本项目预算金额时止，以先到者为准</w:t>
            </w:r>
          </w:p>
        </w:tc>
      </w:tr>
    </w:tbl>
    <w:p w14:paraId="66885106">
      <w:pPr>
        <w:adjustRightInd w:val="0"/>
        <w:snapToGrid w:val="0"/>
        <w:spacing w:line="360" w:lineRule="exact"/>
        <w:ind w:firstLine="480" w:firstLineChars="200"/>
        <w:rPr>
          <w:rFonts w:hint="eastAsia" w:ascii="华文仿宋" w:hAnsi="华文仿宋" w:eastAsia="华文仿宋" w:cs="华文仿宋"/>
          <w:b/>
          <w:sz w:val="24"/>
        </w:rPr>
      </w:pPr>
    </w:p>
    <w:p w14:paraId="19B1C2C5">
      <w:pPr>
        <w:numPr>
          <w:ilvl w:val="0"/>
          <w:numId w:val="1"/>
        </w:numPr>
        <w:adjustRightInd w:val="0"/>
        <w:snapToGrid w:val="0"/>
        <w:spacing w:line="360" w:lineRule="exact"/>
        <w:ind w:firstLine="480" w:firstLineChars="200"/>
        <w:rPr>
          <w:rFonts w:hint="eastAsia" w:ascii="华文仿宋" w:hAnsi="华文仿宋" w:eastAsia="华文仿宋" w:cs="华文仿宋"/>
          <w:b/>
          <w:sz w:val="24"/>
        </w:rPr>
      </w:pPr>
      <w:r>
        <w:rPr>
          <w:rFonts w:hint="eastAsia" w:ascii="华文仿宋" w:hAnsi="华文仿宋" w:eastAsia="华文仿宋" w:cs="华文仿宋"/>
          <w:b/>
          <w:sz w:val="24"/>
        </w:rPr>
        <w:t>项目内容及需求：</w:t>
      </w:r>
    </w:p>
    <w:tbl>
      <w:tblPr>
        <w:tblStyle w:val="24"/>
        <w:tblW w:w="8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4"/>
        <w:gridCol w:w="5578"/>
        <w:gridCol w:w="1781"/>
      </w:tblGrid>
      <w:tr w14:paraId="15A0A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364" w:type="dxa"/>
            <w:vAlign w:val="center"/>
          </w:tcPr>
          <w:p w14:paraId="21246B4B">
            <w:pPr>
              <w:autoSpaceDE w:val="0"/>
              <w:autoSpaceDN w:val="0"/>
              <w:adjustRightInd w:val="0"/>
              <w:snapToGrid w:val="0"/>
              <w:spacing w:line="360" w:lineRule="exact"/>
              <w:jc w:val="center"/>
              <w:rPr>
                <w:rFonts w:hint="eastAsia" w:ascii="华文仿宋" w:hAnsi="华文仿宋" w:eastAsia="华文仿宋" w:cs="华文仿宋"/>
                <w:sz w:val="24"/>
                <w:lang w:val="zh-CN"/>
              </w:rPr>
            </w:pPr>
            <w:r>
              <w:rPr>
                <w:rFonts w:hint="eastAsia" w:ascii="华文仿宋" w:hAnsi="华文仿宋" w:eastAsia="华文仿宋" w:cs="华文仿宋"/>
                <w:sz w:val="24"/>
                <w:lang w:val="zh-CN"/>
              </w:rPr>
              <w:t>最高学位</w:t>
            </w:r>
          </w:p>
        </w:tc>
        <w:tc>
          <w:tcPr>
            <w:tcW w:w="5578" w:type="dxa"/>
            <w:vAlign w:val="center"/>
          </w:tcPr>
          <w:p w14:paraId="2C198B70">
            <w:pPr>
              <w:autoSpaceDE w:val="0"/>
              <w:autoSpaceDN w:val="0"/>
              <w:adjustRightInd w:val="0"/>
              <w:snapToGrid w:val="0"/>
              <w:spacing w:line="360" w:lineRule="exact"/>
              <w:jc w:val="center"/>
              <w:rPr>
                <w:rFonts w:hint="eastAsia" w:ascii="华文仿宋" w:hAnsi="华文仿宋" w:eastAsia="华文仿宋" w:cs="华文仿宋"/>
                <w:sz w:val="24"/>
                <w:lang w:val="zh-CN"/>
              </w:rPr>
            </w:pPr>
            <w:r>
              <w:rPr>
                <w:rFonts w:hint="eastAsia" w:ascii="华文仿宋" w:hAnsi="华文仿宋" w:eastAsia="华文仿宋" w:cs="华文仿宋"/>
                <w:sz w:val="24"/>
                <w:lang w:val="zh-CN"/>
              </w:rPr>
              <w:t>职称</w:t>
            </w:r>
          </w:p>
        </w:tc>
        <w:tc>
          <w:tcPr>
            <w:tcW w:w="1781" w:type="dxa"/>
            <w:shd w:val="clear" w:color="auto" w:fill="auto"/>
            <w:vAlign w:val="center"/>
          </w:tcPr>
          <w:p w14:paraId="640ACD95">
            <w:pPr>
              <w:autoSpaceDE w:val="0"/>
              <w:autoSpaceDN w:val="0"/>
              <w:adjustRightInd w:val="0"/>
              <w:snapToGrid w:val="0"/>
              <w:spacing w:line="360" w:lineRule="exact"/>
              <w:jc w:val="center"/>
              <w:rPr>
                <w:rFonts w:hint="default" w:ascii="华文仿宋" w:hAnsi="华文仿宋" w:eastAsia="华文仿宋" w:cs="华文仿宋"/>
                <w:sz w:val="24"/>
                <w:lang w:val="en-US" w:eastAsia="zh-CN"/>
              </w:rPr>
            </w:pPr>
            <w:r>
              <w:rPr>
                <w:rFonts w:hint="eastAsia" w:ascii="华文仿宋" w:hAnsi="华文仿宋" w:eastAsia="华文仿宋" w:cs="华文仿宋"/>
                <w:sz w:val="24"/>
              </w:rPr>
              <w:t>本次</w:t>
            </w:r>
            <w:r>
              <w:rPr>
                <w:rFonts w:hint="eastAsia" w:ascii="华文仿宋" w:hAnsi="华文仿宋" w:eastAsia="华文仿宋" w:cs="华文仿宋"/>
                <w:sz w:val="24"/>
                <w:lang w:val="zh-CN"/>
              </w:rPr>
              <w:t>最高限价（人民币）</w:t>
            </w:r>
            <w:r>
              <w:rPr>
                <w:rFonts w:hint="eastAsia" w:ascii="华文仿宋" w:hAnsi="华文仿宋" w:eastAsia="华文仿宋" w:cs="华文仿宋"/>
                <w:sz w:val="24"/>
                <w:lang w:val="en-US" w:eastAsia="zh-CN"/>
              </w:rPr>
              <w:t>/人</w:t>
            </w:r>
          </w:p>
        </w:tc>
      </w:tr>
      <w:tr w14:paraId="16C61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364" w:type="dxa"/>
            <w:vMerge w:val="restart"/>
            <w:vAlign w:val="center"/>
          </w:tcPr>
          <w:p w14:paraId="15A8811C">
            <w:pPr>
              <w:jc w:val="center"/>
              <w:rPr>
                <w:rFonts w:hint="eastAsia" w:ascii="华文仿宋" w:hAnsi="华文仿宋" w:eastAsia="华文仿宋" w:cs="华文仿宋"/>
                <w:b/>
                <w:bCs/>
                <w:sz w:val="24"/>
              </w:rPr>
            </w:pPr>
            <w:r>
              <w:rPr>
                <w:rFonts w:hint="eastAsia" w:ascii="华文仿宋" w:hAnsi="华文仿宋" w:eastAsia="华文仿宋" w:cs="华文仿宋"/>
                <w:b/>
                <w:bCs/>
                <w:sz w:val="24"/>
              </w:rPr>
              <w:t>博士</w:t>
            </w:r>
          </w:p>
        </w:tc>
        <w:tc>
          <w:tcPr>
            <w:tcW w:w="5578" w:type="dxa"/>
            <w:vAlign w:val="center"/>
          </w:tcPr>
          <w:p w14:paraId="26D9E9D9">
            <w:pPr>
              <w:widowControl/>
              <w:jc w:val="center"/>
              <w:rPr>
                <w:rFonts w:hint="eastAsia" w:ascii="华文仿宋" w:hAnsi="华文仿宋" w:eastAsia="华文仿宋" w:cs="华文仿宋"/>
                <w:color w:val="000000"/>
                <w:kern w:val="0"/>
                <w:sz w:val="24"/>
                <w:lang w:bidi="ar"/>
              </w:rPr>
            </w:pPr>
            <w:r>
              <w:rPr>
                <w:rFonts w:hint="eastAsia" w:ascii="华文仿宋" w:hAnsi="华文仿宋" w:eastAsia="华文仿宋" w:cs="华文仿宋"/>
                <w:color w:val="000000"/>
                <w:kern w:val="0"/>
                <w:sz w:val="24"/>
                <w:lang w:bidi="ar"/>
              </w:rPr>
              <w:t>副高级</w:t>
            </w:r>
          </w:p>
        </w:tc>
        <w:tc>
          <w:tcPr>
            <w:tcW w:w="1781" w:type="dxa"/>
            <w:shd w:val="clear" w:color="auto" w:fill="auto"/>
            <w:vAlign w:val="center"/>
          </w:tcPr>
          <w:p w14:paraId="60B08253">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10万元</w:t>
            </w:r>
          </w:p>
        </w:tc>
      </w:tr>
      <w:tr w14:paraId="4FFE8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64" w:type="dxa"/>
            <w:vMerge w:val="continue"/>
            <w:vAlign w:val="center"/>
          </w:tcPr>
          <w:p w14:paraId="6338559B">
            <w:pPr>
              <w:jc w:val="center"/>
              <w:rPr>
                <w:rFonts w:hint="eastAsia" w:ascii="华文仿宋" w:hAnsi="华文仿宋" w:eastAsia="华文仿宋" w:cs="华文仿宋"/>
                <w:b/>
                <w:bCs/>
                <w:sz w:val="24"/>
              </w:rPr>
            </w:pPr>
          </w:p>
        </w:tc>
        <w:tc>
          <w:tcPr>
            <w:tcW w:w="5578" w:type="dxa"/>
            <w:vAlign w:val="center"/>
          </w:tcPr>
          <w:p w14:paraId="7A0360EF">
            <w:pPr>
              <w:widowControl/>
              <w:jc w:val="center"/>
              <w:rPr>
                <w:rFonts w:hint="eastAsia" w:ascii="华文仿宋" w:hAnsi="华文仿宋" w:eastAsia="华文仿宋" w:cs="华文仿宋"/>
                <w:color w:val="000000"/>
                <w:kern w:val="0"/>
                <w:sz w:val="24"/>
                <w:lang w:bidi="ar"/>
              </w:rPr>
            </w:pPr>
            <w:r>
              <w:rPr>
                <w:rFonts w:hint="eastAsia" w:ascii="华文仿宋" w:hAnsi="华文仿宋" w:eastAsia="华文仿宋" w:cs="华文仿宋"/>
                <w:color w:val="000000"/>
                <w:kern w:val="0"/>
                <w:sz w:val="24"/>
                <w:lang w:bidi="ar"/>
              </w:rPr>
              <w:t>正高级</w:t>
            </w:r>
          </w:p>
        </w:tc>
        <w:tc>
          <w:tcPr>
            <w:tcW w:w="1781" w:type="dxa"/>
            <w:shd w:val="clear" w:color="auto" w:fill="auto"/>
            <w:vAlign w:val="center"/>
          </w:tcPr>
          <w:p w14:paraId="778CD61F">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12万元</w:t>
            </w:r>
          </w:p>
        </w:tc>
      </w:tr>
      <w:tr w14:paraId="18691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364" w:type="dxa"/>
            <w:vMerge w:val="continue"/>
            <w:vAlign w:val="center"/>
          </w:tcPr>
          <w:p w14:paraId="60C75D59">
            <w:pPr>
              <w:jc w:val="center"/>
              <w:rPr>
                <w:rFonts w:hint="eastAsia" w:ascii="华文仿宋" w:hAnsi="华文仿宋" w:eastAsia="华文仿宋" w:cs="华文仿宋"/>
                <w:b/>
                <w:bCs/>
                <w:sz w:val="24"/>
              </w:rPr>
            </w:pPr>
          </w:p>
        </w:tc>
        <w:tc>
          <w:tcPr>
            <w:tcW w:w="5578" w:type="dxa"/>
            <w:vAlign w:val="center"/>
          </w:tcPr>
          <w:p w14:paraId="4A889DB7">
            <w:pPr>
              <w:widowControl/>
              <w:jc w:val="center"/>
              <w:rPr>
                <w:rFonts w:hint="eastAsia" w:ascii="华文仿宋" w:hAnsi="华文仿宋" w:eastAsia="华文仿宋" w:cs="华文仿宋"/>
                <w:color w:val="000000"/>
                <w:kern w:val="0"/>
                <w:sz w:val="24"/>
                <w:highlight w:val="yellow"/>
                <w:lang w:bidi="ar"/>
              </w:rPr>
            </w:pPr>
            <w:r>
              <w:rPr>
                <w:rFonts w:hint="eastAsia" w:ascii="华文仿宋" w:hAnsi="华文仿宋" w:eastAsia="华文仿宋" w:cs="华文仿宋"/>
                <w:color w:val="000000"/>
                <w:kern w:val="0"/>
                <w:sz w:val="24"/>
                <w:highlight w:val="none"/>
                <w:lang w:eastAsia="zh-CN" w:bidi="ar"/>
              </w:rPr>
              <w:t>副高级（科室正副职）</w:t>
            </w:r>
          </w:p>
        </w:tc>
        <w:tc>
          <w:tcPr>
            <w:tcW w:w="1781" w:type="dxa"/>
            <w:shd w:val="clear" w:color="auto" w:fill="auto"/>
            <w:vAlign w:val="center"/>
          </w:tcPr>
          <w:p w14:paraId="5CE03EAF">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15万元</w:t>
            </w:r>
          </w:p>
        </w:tc>
      </w:tr>
      <w:tr w14:paraId="1A13F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364" w:type="dxa"/>
            <w:vMerge w:val="continue"/>
            <w:vAlign w:val="center"/>
          </w:tcPr>
          <w:p w14:paraId="10B1EA98">
            <w:pPr>
              <w:jc w:val="center"/>
              <w:rPr>
                <w:rFonts w:hint="eastAsia" w:ascii="华文仿宋" w:hAnsi="华文仿宋" w:eastAsia="华文仿宋" w:cs="华文仿宋"/>
                <w:b/>
                <w:bCs/>
                <w:sz w:val="24"/>
              </w:rPr>
            </w:pPr>
          </w:p>
        </w:tc>
        <w:tc>
          <w:tcPr>
            <w:tcW w:w="5578" w:type="dxa"/>
            <w:vAlign w:val="center"/>
          </w:tcPr>
          <w:p w14:paraId="08FC165A">
            <w:pPr>
              <w:widowControl/>
              <w:jc w:val="center"/>
              <w:rPr>
                <w:rFonts w:hint="eastAsia" w:ascii="华文仿宋" w:hAnsi="华文仿宋" w:eastAsia="华文仿宋" w:cs="华文仿宋"/>
                <w:color w:val="000000"/>
                <w:kern w:val="0"/>
                <w:sz w:val="24"/>
                <w:highlight w:val="yellow"/>
                <w:lang w:bidi="ar"/>
              </w:rPr>
            </w:pPr>
            <w:r>
              <w:rPr>
                <w:rFonts w:hint="eastAsia" w:ascii="华文仿宋" w:hAnsi="华文仿宋" w:eastAsia="华文仿宋" w:cs="华文仿宋"/>
                <w:color w:val="000000"/>
                <w:kern w:val="0"/>
                <w:sz w:val="24"/>
                <w:highlight w:val="none"/>
                <w:lang w:eastAsia="zh-CN" w:bidi="ar"/>
              </w:rPr>
              <w:t>正高级（科室正副职）</w:t>
            </w:r>
          </w:p>
        </w:tc>
        <w:tc>
          <w:tcPr>
            <w:tcW w:w="1781" w:type="dxa"/>
            <w:shd w:val="clear" w:color="auto" w:fill="auto"/>
            <w:vAlign w:val="center"/>
          </w:tcPr>
          <w:p w14:paraId="441C7F66">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20万元</w:t>
            </w:r>
          </w:p>
        </w:tc>
      </w:tr>
      <w:tr w14:paraId="069C8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1364" w:type="dxa"/>
            <w:vMerge w:val="restart"/>
            <w:vAlign w:val="center"/>
          </w:tcPr>
          <w:p w14:paraId="48F60B0D">
            <w:pPr>
              <w:widowControl/>
              <w:jc w:val="center"/>
              <w:rPr>
                <w:rFonts w:hint="eastAsia" w:ascii="华文仿宋" w:hAnsi="华文仿宋" w:eastAsia="华文仿宋" w:cs="华文仿宋"/>
                <w:sz w:val="24"/>
              </w:rPr>
            </w:pPr>
            <w:r>
              <w:rPr>
                <w:rFonts w:hint="eastAsia" w:ascii="华文仿宋" w:hAnsi="华文仿宋" w:eastAsia="华文仿宋" w:cs="华文仿宋"/>
                <w:b/>
                <w:bCs/>
                <w:sz w:val="24"/>
              </w:rPr>
              <w:t>学术层次</w:t>
            </w:r>
          </w:p>
        </w:tc>
        <w:tc>
          <w:tcPr>
            <w:tcW w:w="5578" w:type="dxa"/>
            <w:vAlign w:val="center"/>
          </w:tcPr>
          <w:p w14:paraId="0590685F">
            <w:pPr>
              <w:widowControl/>
              <w:jc w:val="left"/>
              <w:rPr>
                <w:rFonts w:hint="eastAsia" w:ascii="华文仿宋" w:hAnsi="华文仿宋" w:eastAsia="华文仿宋" w:cs="华文仿宋"/>
                <w:sz w:val="24"/>
              </w:rPr>
            </w:pPr>
            <w:r>
              <w:rPr>
                <w:rFonts w:hint="eastAsia" w:ascii="华文仿宋" w:hAnsi="华文仿宋" w:eastAsia="华文仿宋" w:cs="华文仿宋"/>
                <w:color w:val="000000"/>
                <w:kern w:val="0"/>
                <w:sz w:val="24"/>
                <w:lang w:bidi="ar"/>
              </w:rPr>
              <w:t>第一层次：具有引领性的学术造诣，在学术研究或专业技术方面取得国内外同行公认或党和政府部门高度认可的突破性重大成就和贡献，具有突出的团队领导和组织协调能力，已形成具有重大影响的学术创新团队，为本学科赶超或引领国际先进水平做出重大贡献者。</w:t>
            </w:r>
          </w:p>
        </w:tc>
        <w:tc>
          <w:tcPr>
            <w:tcW w:w="1781" w:type="dxa"/>
            <w:shd w:val="clear" w:color="auto" w:fill="auto"/>
            <w:vAlign w:val="center"/>
          </w:tcPr>
          <w:p w14:paraId="37399528">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80万元</w:t>
            </w:r>
          </w:p>
        </w:tc>
      </w:tr>
      <w:tr w14:paraId="5EAE5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jc w:val="center"/>
        </w:trPr>
        <w:tc>
          <w:tcPr>
            <w:tcW w:w="1364" w:type="dxa"/>
            <w:vMerge w:val="continue"/>
            <w:vAlign w:val="center"/>
          </w:tcPr>
          <w:p w14:paraId="669B7313">
            <w:pPr>
              <w:widowControl/>
              <w:jc w:val="center"/>
              <w:rPr>
                <w:rFonts w:hint="eastAsia" w:ascii="华文仿宋" w:hAnsi="华文仿宋" w:eastAsia="华文仿宋" w:cs="华文仿宋"/>
                <w:sz w:val="24"/>
              </w:rPr>
            </w:pPr>
          </w:p>
        </w:tc>
        <w:tc>
          <w:tcPr>
            <w:tcW w:w="5578" w:type="dxa"/>
            <w:vAlign w:val="center"/>
          </w:tcPr>
          <w:p w14:paraId="262F7AA9">
            <w:pPr>
              <w:widowControl/>
              <w:jc w:val="left"/>
              <w:rPr>
                <w:rFonts w:hint="eastAsia" w:ascii="华文仿宋" w:hAnsi="华文仿宋" w:eastAsia="华文仿宋" w:cs="华文仿宋"/>
                <w:sz w:val="24"/>
              </w:rPr>
            </w:pPr>
            <w:r>
              <w:rPr>
                <w:rFonts w:hint="eastAsia" w:ascii="华文仿宋" w:hAnsi="华文仿宋" w:eastAsia="华文仿宋" w:cs="华文仿宋"/>
                <w:color w:val="000000"/>
                <w:kern w:val="0"/>
                <w:sz w:val="24"/>
                <w:lang w:bidi="ar"/>
              </w:rPr>
              <w:t>第二层次：具有广阔的学术视野和较强的创新能力，在学术研究方面取得创新性优秀成果，具有协助本学科保持或赶超国内外先进水平的能力，对本学科发展起到了重要的推动作用，成为领军人才的潜力巨大者。</w:t>
            </w:r>
          </w:p>
        </w:tc>
        <w:tc>
          <w:tcPr>
            <w:tcW w:w="1781" w:type="dxa"/>
            <w:shd w:val="clear" w:color="auto" w:fill="auto"/>
            <w:vAlign w:val="center"/>
          </w:tcPr>
          <w:p w14:paraId="2F48BC24">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50万元</w:t>
            </w:r>
          </w:p>
        </w:tc>
      </w:tr>
      <w:tr w14:paraId="662A1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1364" w:type="dxa"/>
            <w:vMerge w:val="continue"/>
            <w:vAlign w:val="center"/>
          </w:tcPr>
          <w:p w14:paraId="22DFD1CD">
            <w:pPr>
              <w:widowControl/>
              <w:jc w:val="center"/>
              <w:rPr>
                <w:rFonts w:hint="eastAsia" w:ascii="华文仿宋" w:hAnsi="华文仿宋" w:eastAsia="华文仿宋" w:cs="华文仿宋"/>
                <w:sz w:val="24"/>
              </w:rPr>
            </w:pPr>
          </w:p>
        </w:tc>
        <w:tc>
          <w:tcPr>
            <w:tcW w:w="5578" w:type="dxa"/>
            <w:vAlign w:val="center"/>
          </w:tcPr>
          <w:p w14:paraId="4E5E791E">
            <w:pPr>
              <w:widowControl/>
              <w:jc w:val="left"/>
              <w:rPr>
                <w:rFonts w:hint="eastAsia" w:ascii="华文仿宋" w:hAnsi="华文仿宋" w:eastAsia="华文仿宋" w:cs="华文仿宋"/>
                <w:color w:val="000000"/>
                <w:kern w:val="0"/>
                <w:sz w:val="24"/>
                <w:lang w:bidi="ar"/>
              </w:rPr>
            </w:pPr>
            <w:r>
              <w:rPr>
                <w:rFonts w:hint="eastAsia" w:ascii="华文仿宋" w:hAnsi="华文仿宋" w:eastAsia="华文仿宋" w:cs="华文仿宋"/>
                <w:color w:val="000000"/>
                <w:kern w:val="0"/>
                <w:sz w:val="24"/>
                <w:lang w:bidi="ar"/>
              </w:rPr>
              <w:t>第三层次：具有精湛的临床医疗水平，独树一帜的临床专业特长，获得行业认可；在相关专业领域具有较强的学术造诣及影响力，取得突出的科学研究成绩。</w:t>
            </w:r>
          </w:p>
        </w:tc>
        <w:tc>
          <w:tcPr>
            <w:tcW w:w="1781" w:type="dxa"/>
            <w:shd w:val="clear" w:color="auto" w:fill="auto"/>
            <w:vAlign w:val="center"/>
          </w:tcPr>
          <w:p w14:paraId="0075FB44">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25万元</w:t>
            </w:r>
          </w:p>
        </w:tc>
      </w:tr>
    </w:tbl>
    <w:p w14:paraId="7CE7A29E">
      <w:pPr>
        <w:adjustRightInd w:val="0"/>
        <w:snapToGrid w:val="0"/>
        <w:spacing w:line="360" w:lineRule="exact"/>
        <w:ind w:firstLine="480" w:firstLineChars="200"/>
        <w:jc w:val="left"/>
        <w:rPr>
          <w:rFonts w:hint="eastAsia" w:ascii="华文仿宋" w:hAnsi="华文仿宋" w:eastAsia="华文仿宋" w:cs="华文仿宋"/>
          <w:bCs/>
          <w:sz w:val="24"/>
        </w:rPr>
      </w:pPr>
      <w:r>
        <w:rPr>
          <w:rFonts w:hint="eastAsia" w:ascii="华文仿宋" w:hAnsi="华文仿宋" w:eastAsia="华文仿宋" w:cs="华文仿宋"/>
          <w:bCs/>
          <w:sz w:val="24"/>
        </w:rPr>
        <w:t>注：</w:t>
      </w:r>
      <w:r>
        <w:rPr>
          <w:rFonts w:hint="eastAsia" w:ascii="华文仿宋" w:hAnsi="华文仿宋" w:eastAsia="华文仿宋" w:cs="华文仿宋"/>
          <w:bCs/>
          <w:sz w:val="24"/>
          <w:lang w:val="en-US" w:eastAsia="zh-CN"/>
        </w:rPr>
        <w:t>1、</w:t>
      </w:r>
      <w:r>
        <w:rPr>
          <w:rFonts w:hint="eastAsia" w:ascii="华文仿宋" w:hAnsi="华文仿宋" w:eastAsia="华文仿宋" w:cs="华文仿宋"/>
          <w:bCs/>
          <w:sz w:val="24"/>
        </w:rPr>
        <w:t>受聘人才入职时，按照其学位、职称来确定猎聘服务费。若入职半年内，在我院被任命科室正/副职，则</w:t>
      </w:r>
      <w:bookmarkStart w:id="135" w:name="_GoBack"/>
      <w:bookmarkEnd w:id="135"/>
      <w:r>
        <w:rPr>
          <w:rFonts w:hint="eastAsia" w:ascii="华文仿宋" w:hAnsi="华文仿宋" w:eastAsia="华文仿宋" w:cs="华文仿宋"/>
          <w:bCs/>
          <w:sz w:val="24"/>
        </w:rPr>
        <w:t>支付对应岗位档次的服务费差额。</w:t>
      </w:r>
    </w:p>
    <w:p w14:paraId="314FD65E">
      <w:pPr>
        <w:adjustRightInd w:val="0"/>
        <w:snapToGrid w:val="0"/>
        <w:spacing w:line="360" w:lineRule="exact"/>
        <w:ind w:firstLine="480" w:firstLineChars="200"/>
        <w:jc w:val="left"/>
        <w:rPr>
          <w:rFonts w:hint="eastAsia" w:ascii="华文仿宋" w:hAnsi="华文仿宋" w:eastAsia="华文仿宋" w:cs="华文仿宋"/>
          <w:bCs/>
          <w:sz w:val="24"/>
          <w:lang w:val="en-US" w:eastAsia="zh-CN"/>
        </w:rPr>
      </w:pPr>
      <w:r>
        <w:rPr>
          <w:rFonts w:hint="eastAsia" w:ascii="华文仿宋" w:hAnsi="华文仿宋" w:eastAsia="华文仿宋" w:cs="华文仿宋"/>
          <w:bCs/>
          <w:sz w:val="24"/>
          <w:lang w:val="en-US" w:eastAsia="zh-CN"/>
        </w:rPr>
        <w:t>2、若同时符合职称和学术层次要求时，以对应学术层次档次的服务费为准。</w:t>
      </w:r>
    </w:p>
    <w:p w14:paraId="63AC0899">
      <w:pPr>
        <w:pStyle w:val="30"/>
        <w:ind w:firstLine="400"/>
        <w:rPr>
          <w:rFonts w:hint="eastAsia" w:ascii="华文仿宋" w:hAnsi="华文仿宋" w:eastAsia="华文仿宋" w:cs="华文仿宋"/>
        </w:rPr>
      </w:pPr>
    </w:p>
    <w:p w14:paraId="2D681E2A">
      <w:pPr>
        <w:pStyle w:val="10"/>
        <w:adjustRightInd w:val="0"/>
        <w:snapToGrid w:val="0"/>
        <w:spacing w:line="360" w:lineRule="exact"/>
        <w:ind w:firstLine="480" w:firstLineChars="200"/>
        <w:jc w:val="left"/>
        <w:rPr>
          <w:rFonts w:hint="eastAsia" w:ascii="华文仿宋" w:hAnsi="华文仿宋" w:eastAsia="华文仿宋" w:cs="华文仿宋"/>
          <w:b/>
          <w:bCs/>
          <w:sz w:val="24"/>
          <w:szCs w:val="24"/>
        </w:rPr>
      </w:pPr>
      <w:r>
        <w:rPr>
          <w:rFonts w:hint="eastAsia" w:ascii="华文仿宋" w:hAnsi="华文仿宋" w:eastAsia="华文仿宋" w:cs="华文仿宋"/>
          <w:b/>
          <w:bCs/>
          <w:sz w:val="24"/>
          <w:szCs w:val="24"/>
        </w:rPr>
        <w:t>四、报名人资格要求：</w:t>
      </w:r>
    </w:p>
    <w:p w14:paraId="7FBBABAE">
      <w:pPr>
        <w:pStyle w:val="30"/>
        <w:adjustRightInd w:val="0"/>
        <w:snapToGrid w:val="0"/>
        <w:spacing w:line="360" w:lineRule="exact"/>
        <w:ind w:firstLine="480"/>
        <w:rPr>
          <w:rFonts w:hint="eastAsia" w:ascii="华文仿宋" w:hAnsi="华文仿宋" w:eastAsia="华文仿宋" w:cs="华文仿宋"/>
          <w:sz w:val="24"/>
        </w:rPr>
      </w:pPr>
      <w:r>
        <w:rPr>
          <w:rFonts w:hint="eastAsia" w:ascii="华文仿宋" w:hAnsi="华文仿宋" w:eastAsia="华文仿宋" w:cs="华文仿宋"/>
          <w:sz w:val="24"/>
        </w:rPr>
        <w:t>1、报名人应具备以下条件：</w:t>
      </w:r>
    </w:p>
    <w:p w14:paraId="76622503">
      <w:pPr>
        <w:pStyle w:val="30"/>
        <w:adjustRightInd w:val="0"/>
        <w:snapToGrid w:val="0"/>
        <w:spacing w:line="360" w:lineRule="exact"/>
        <w:ind w:firstLine="480"/>
        <w:rPr>
          <w:rFonts w:hint="eastAsia" w:ascii="华文仿宋" w:hAnsi="华文仿宋" w:eastAsia="华文仿宋" w:cs="华文仿宋"/>
          <w:sz w:val="24"/>
        </w:rPr>
      </w:pPr>
      <w:r>
        <w:rPr>
          <w:rFonts w:hint="eastAsia" w:ascii="华文仿宋" w:hAnsi="华文仿宋" w:eastAsia="华文仿宋" w:cs="华文仿宋"/>
          <w:sz w:val="24"/>
        </w:rPr>
        <w:t>（1）具有良好的商业信誉和健全的财务会计制度：提供</w:t>
      </w:r>
      <w:r>
        <w:rPr>
          <w:rFonts w:hint="eastAsia" w:ascii="华文仿宋" w:hAnsi="华文仿宋" w:eastAsia="华文仿宋" w:cs="华文仿宋"/>
          <w:sz w:val="24"/>
          <w:lang w:val="en-US" w:eastAsia="zh-CN"/>
        </w:rPr>
        <w:t>2021</w:t>
      </w:r>
      <w:r>
        <w:rPr>
          <w:rFonts w:hint="eastAsia" w:ascii="华文仿宋" w:hAnsi="华文仿宋" w:eastAsia="华文仿宋" w:cs="华文仿宋"/>
          <w:sz w:val="24"/>
        </w:rPr>
        <w:t>年至</w:t>
      </w:r>
      <w:r>
        <w:rPr>
          <w:rFonts w:hint="eastAsia" w:ascii="华文仿宋" w:hAnsi="华文仿宋" w:eastAsia="华文仿宋" w:cs="华文仿宋"/>
          <w:sz w:val="24"/>
          <w:lang w:val="en-US" w:eastAsia="zh-CN"/>
        </w:rPr>
        <w:t>2023</w:t>
      </w:r>
      <w:r>
        <w:rPr>
          <w:rFonts w:hint="eastAsia" w:ascii="华文仿宋" w:hAnsi="华文仿宋" w:eastAsia="华文仿宋" w:cs="华文仿宋"/>
          <w:sz w:val="24"/>
        </w:rPr>
        <w:t>年度内任意一年的年度财务状况报告或年度财务报表</w:t>
      </w:r>
      <w:r>
        <w:rPr>
          <w:rFonts w:hint="eastAsia" w:ascii="华文仿宋" w:hAnsi="华文仿宋" w:eastAsia="华文仿宋" w:cs="华文仿宋"/>
          <w:sz w:val="24"/>
          <w:lang w:eastAsia="zh-CN"/>
        </w:rPr>
        <w:t>（</w:t>
      </w:r>
      <w:r>
        <w:rPr>
          <w:rFonts w:hint="eastAsia" w:ascii="华文仿宋" w:hAnsi="华文仿宋" w:eastAsia="华文仿宋" w:cs="华文仿宋"/>
          <w:sz w:val="24"/>
        </w:rPr>
        <w:t>新成立公司提供成立至今的月或季度财务报表复印件</w:t>
      </w:r>
      <w:r>
        <w:rPr>
          <w:rFonts w:hint="eastAsia" w:ascii="华文仿宋" w:hAnsi="华文仿宋" w:eastAsia="华文仿宋" w:cs="华文仿宋"/>
          <w:sz w:val="24"/>
          <w:lang w:eastAsia="zh-CN"/>
        </w:rPr>
        <w:t>）</w:t>
      </w:r>
      <w:r>
        <w:rPr>
          <w:rFonts w:hint="eastAsia" w:ascii="华文仿宋" w:hAnsi="华文仿宋" w:eastAsia="华文仿宋" w:cs="华文仿宋"/>
          <w:sz w:val="24"/>
        </w:rPr>
        <w:t>或基本开户行出具的资信证明，证明材料加盖公章；</w:t>
      </w:r>
    </w:p>
    <w:p w14:paraId="37B17553">
      <w:pPr>
        <w:pStyle w:val="30"/>
        <w:adjustRightInd w:val="0"/>
        <w:snapToGrid w:val="0"/>
        <w:spacing w:line="360" w:lineRule="exact"/>
        <w:ind w:firstLine="480"/>
        <w:rPr>
          <w:rFonts w:hint="eastAsia" w:ascii="华文仿宋" w:hAnsi="华文仿宋" w:eastAsia="华文仿宋" w:cs="华文仿宋"/>
          <w:sz w:val="24"/>
        </w:rPr>
      </w:pPr>
      <w:r>
        <w:rPr>
          <w:rFonts w:hint="eastAsia" w:ascii="华文仿宋" w:hAnsi="华文仿宋" w:eastAsia="华文仿宋" w:cs="华文仿宋"/>
          <w:sz w:val="24"/>
        </w:rPr>
        <w:t>（2）有依法缴纳税收和社会保障资金的良好记录：提供至报名截止时间前6个月内任意一个月由税收部门开具的缴纳社会保险凭据及缴纳税收证明（如依法免税或不需要缴纳社会保险的，提供相应证明材料），证明材料加盖公章；</w:t>
      </w:r>
    </w:p>
    <w:p w14:paraId="27CBBA97">
      <w:pPr>
        <w:pStyle w:val="30"/>
        <w:adjustRightInd w:val="0"/>
        <w:snapToGrid w:val="0"/>
        <w:spacing w:line="360" w:lineRule="exact"/>
        <w:ind w:firstLine="480"/>
        <w:rPr>
          <w:rFonts w:hint="eastAsia" w:ascii="华文仿宋" w:hAnsi="华文仿宋" w:eastAsia="华文仿宋" w:cs="华文仿宋"/>
          <w:sz w:val="24"/>
        </w:rPr>
      </w:pPr>
      <w:r>
        <w:rPr>
          <w:rFonts w:hint="eastAsia" w:ascii="华文仿宋" w:hAnsi="华文仿宋" w:eastAsia="华文仿宋" w:cs="华文仿宋"/>
          <w:sz w:val="24"/>
        </w:rPr>
        <w:t>（3）参加我院公开采购活动前三年内，在经营活动中没有重大违法记录。（报名人出具有效的承诺函并加盖公章）</w:t>
      </w:r>
    </w:p>
    <w:p w14:paraId="6EADEA56">
      <w:pPr>
        <w:pStyle w:val="30"/>
        <w:adjustRightInd w:val="0"/>
        <w:snapToGrid w:val="0"/>
        <w:spacing w:line="360" w:lineRule="exact"/>
        <w:ind w:firstLine="480"/>
        <w:jc w:val="left"/>
        <w:rPr>
          <w:rFonts w:hint="eastAsia" w:ascii="华文仿宋" w:hAnsi="华文仿宋" w:eastAsia="华文仿宋" w:cs="华文仿宋"/>
          <w:sz w:val="24"/>
        </w:rPr>
      </w:pPr>
      <w:r>
        <w:rPr>
          <w:rFonts w:hint="eastAsia" w:ascii="华文仿宋" w:hAnsi="华文仿宋" w:eastAsia="华文仿宋" w:cs="华文仿宋"/>
          <w:sz w:val="24"/>
        </w:rPr>
        <w:t>2、被“信用中国”网站列入失信被执行人和重大税收违法案件当事人名单的、被“中国政府采购网”网站列入政府采购严重违法失信行为记录名单（处罚期限尚未届满的）的供应商，不得参与本项目的采购活动。（提供在“信用中国”网站（www.creditchina.gov.cn）及中国政府采购网(www.ccgp.gov.cn)的查询结果并加盖公章，如相关失信记录已失效，报名人需提供相关证明资料）。</w:t>
      </w:r>
    </w:p>
    <w:p w14:paraId="1626A69A">
      <w:pPr>
        <w:pStyle w:val="30"/>
        <w:adjustRightInd w:val="0"/>
        <w:snapToGrid w:val="0"/>
        <w:spacing w:line="360" w:lineRule="exact"/>
        <w:ind w:firstLine="480"/>
        <w:rPr>
          <w:rFonts w:hint="eastAsia" w:ascii="华文仿宋" w:hAnsi="华文仿宋" w:eastAsia="华文仿宋" w:cs="华文仿宋"/>
          <w:sz w:val="24"/>
        </w:rPr>
      </w:pPr>
      <w:r>
        <w:rPr>
          <w:rFonts w:hint="eastAsia" w:ascii="华文仿宋" w:hAnsi="华文仿宋" w:eastAsia="华文仿宋" w:cs="华文仿宋"/>
          <w:sz w:val="24"/>
        </w:rPr>
        <w:t>3、单位负责人为同一人或者存在直接控股、管理关系的不同供应商，不得同时参加本采购项目的响应。（报名人出具有效的承诺函并加盖公章）</w:t>
      </w:r>
    </w:p>
    <w:p w14:paraId="707952A3">
      <w:pPr>
        <w:pStyle w:val="30"/>
        <w:adjustRightInd w:val="0"/>
        <w:snapToGrid w:val="0"/>
        <w:spacing w:line="360" w:lineRule="exact"/>
        <w:ind w:firstLine="480"/>
        <w:rPr>
          <w:rFonts w:hint="eastAsia" w:ascii="华文仿宋" w:hAnsi="华文仿宋" w:eastAsia="华文仿宋" w:cs="华文仿宋"/>
          <w:sz w:val="24"/>
        </w:rPr>
      </w:pPr>
      <w:r>
        <w:rPr>
          <w:rFonts w:hint="eastAsia" w:ascii="华文仿宋" w:hAnsi="华文仿宋" w:eastAsia="华文仿宋" w:cs="华文仿宋"/>
          <w:sz w:val="24"/>
        </w:rPr>
        <w:t>4、报名人必须是具有独立承担民事责任能力的在中华人民共和国境内注册的法人或其他组织或自然人。提供有效的营业执照（或事业法人登记证或身份证等相关证明）副本复印件，如非“三证合一”证照，同时提供税务登记证副本复印件</w:t>
      </w:r>
      <w:r>
        <w:rPr>
          <w:rFonts w:hint="eastAsia" w:ascii="华文仿宋" w:hAnsi="华文仿宋" w:eastAsia="华文仿宋" w:cs="华文仿宋"/>
          <w:sz w:val="24"/>
          <w:lang w:eastAsia="zh-CN"/>
        </w:rPr>
        <w:t>，</w:t>
      </w:r>
      <w:r>
        <w:rPr>
          <w:rFonts w:hint="eastAsia" w:ascii="华文仿宋" w:hAnsi="华文仿宋" w:eastAsia="华文仿宋" w:cs="华文仿宋"/>
          <w:sz w:val="24"/>
        </w:rPr>
        <w:t>加盖公章；如为分公司报名，必须提供总公司的营业执照副本复印件及总公司针对本项目响应的授权书原件；如报名人为自然人的需提供自然人身份证明。</w:t>
      </w:r>
    </w:p>
    <w:p w14:paraId="1A19673F">
      <w:pPr>
        <w:pStyle w:val="30"/>
        <w:adjustRightInd w:val="0"/>
        <w:snapToGrid w:val="0"/>
        <w:spacing w:line="360" w:lineRule="exact"/>
        <w:ind w:firstLine="480"/>
        <w:rPr>
          <w:rFonts w:hint="eastAsia" w:ascii="华文仿宋" w:hAnsi="华文仿宋" w:eastAsia="华文仿宋" w:cs="华文仿宋"/>
          <w:sz w:val="24"/>
        </w:rPr>
      </w:pPr>
      <w:r>
        <w:rPr>
          <w:rFonts w:hint="eastAsia" w:ascii="华文仿宋" w:hAnsi="华文仿宋" w:eastAsia="华文仿宋" w:cs="华文仿宋"/>
          <w:sz w:val="24"/>
        </w:rPr>
        <w:t>5、本项目不接受联合体报名，不得分包、转包。（报名人出具有效的承诺函并加盖公章）</w:t>
      </w:r>
    </w:p>
    <w:p w14:paraId="6F74404F">
      <w:pPr>
        <w:pStyle w:val="30"/>
        <w:adjustRightInd w:val="0"/>
        <w:snapToGrid w:val="0"/>
        <w:spacing w:line="360" w:lineRule="exact"/>
        <w:ind w:firstLine="480"/>
        <w:rPr>
          <w:rFonts w:hint="eastAsia" w:ascii="华文仿宋" w:hAnsi="华文仿宋" w:eastAsia="华文仿宋" w:cs="华文仿宋"/>
          <w:sz w:val="24"/>
        </w:rPr>
      </w:pPr>
      <w:r>
        <w:rPr>
          <w:rFonts w:hint="eastAsia" w:ascii="华文仿宋" w:hAnsi="华文仿宋" w:eastAsia="华文仿宋" w:cs="华文仿宋"/>
          <w:sz w:val="24"/>
        </w:rPr>
        <w:t>6、响应人需提供有效的《人力资源服务许可证》和相关文件的复印件</w:t>
      </w:r>
      <w:r>
        <w:rPr>
          <w:rFonts w:hint="eastAsia" w:ascii="华文仿宋" w:hAnsi="华文仿宋" w:eastAsia="华文仿宋" w:cs="华文仿宋"/>
          <w:sz w:val="24"/>
          <w:lang w:eastAsia="zh-CN"/>
        </w:rPr>
        <w:t>，</w:t>
      </w:r>
      <w:r>
        <w:rPr>
          <w:rFonts w:hint="eastAsia" w:ascii="华文仿宋" w:hAnsi="华文仿宋" w:eastAsia="华文仿宋" w:cs="华文仿宋"/>
          <w:sz w:val="24"/>
        </w:rPr>
        <w:t>加盖公章。</w:t>
      </w:r>
    </w:p>
    <w:p w14:paraId="234306AE">
      <w:pPr>
        <w:pStyle w:val="30"/>
        <w:adjustRightInd w:val="0"/>
        <w:snapToGrid w:val="0"/>
        <w:spacing w:line="360" w:lineRule="exact"/>
        <w:ind w:firstLine="480"/>
        <w:rPr>
          <w:rFonts w:hint="eastAsia" w:ascii="华文仿宋" w:hAnsi="华文仿宋" w:eastAsia="华文仿宋" w:cs="华文仿宋"/>
          <w:sz w:val="24"/>
        </w:rPr>
      </w:pPr>
      <w:r>
        <w:rPr>
          <w:rFonts w:hint="eastAsia" w:ascii="华文仿宋" w:hAnsi="华文仿宋" w:eastAsia="华文仿宋" w:cs="华文仿宋"/>
          <w:sz w:val="24"/>
        </w:rPr>
        <w:t>7、具备履行合同所必需的设备和专业技术能力。（报名人出具有效的承诺函并加盖公章）</w:t>
      </w:r>
    </w:p>
    <w:p w14:paraId="4A761122">
      <w:pPr>
        <w:pStyle w:val="30"/>
        <w:adjustRightInd w:val="0"/>
        <w:snapToGrid w:val="0"/>
        <w:spacing w:line="360" w:lineRule="exact"/>
        <w:ind w:firstLine="480"/>
        <w:rPr>
          <w:rFonts w:hint="eastAsia" w:ascii="华文仿宋" w:hAnsi="华文仿宋" w:eastAsia="华文仿宋" w:cs="华文仿宋"/>
          <w:sz w:val="24"/>
        </w:rPr>
      </w:pPr>
      <w:r>
        <w:rPr>
          <w:rFonts w:hint="eastAsia" w:ascii="华文仿宋" w:hAnsi="华文仿宋" w:eastAsia="华文仿宋" w:cs="华文仿宋"/>
          <w:sz w:val="24"/>
        </w:rPr>
        <w:t>8、已登记报名并获取本次竞争性磋商文件。(具体方式详见本项目公告)</w:t>
      </w:r>
    </w:p>
    <w:p w14:paraId="16083E2B">
      <w:pPr>
        <w:pStyle w:val="30"/>
        <w:adjustRightInd w:val="0"/>
        <w:snapToGrid w:val="0"/>
        <w:spacing w:line="360" w:lineRule="exact"/>
        <w:ind w:firstLine="482"/>
        <w:rPr>
          <w:rFonts w:hint="eastAsia" w:ascii="华文仿宋" w:hAnsi="华文仿宋" w:eastAsia="华文仿宋" w:cs="华文仿宋"/>
          <w:b/>
          <w:bCs/>
          <w:sz w:val="24"/>
        </w:rPr>
      </w:pPr>
      <w:r>
        <w:rPr>
          <w:rFonts w:hint="eastAsia" w:ascii="华文仿宋" w:hAnsi="华文仿宋" w:eastAsia="华文仿宋" w:cs="华文仿宋"/>
          <w:b/>
          <w:bCs/>
          <w:sz w:val="24"/>
        </w:rPr>
        <w:t>五、项目报名：</w:t>
      </w:r>
    </w:p>
    <w:p w14:paraId="516670C5">
      <w:pPr>
        <w:pStyle w:val="30"/>
        <w:adjustRightInd w:val="0"/>
        <w:snapToGrid w:val="0"/>
        <w:spacing w:line="360" w:lineRule="exact"/>
        <w:ind w:firstLine="480"/>
        <w:rPr>
          <w:rFonts w:hint="eastAsia" w:ascii="华文仿宋" w:hAnsi="华文仿宋" w:eastAsia="华文仿宋" w:cs="华文仿宋"/>
          <w:b/>
          <w:bCs/>
          <w:color w:val="FF0000"/>
          <w:sz w:val="24"/>
        </w:rPr>
      </w:pPr>
      <w:r>
        <w:rPr>
          <w:rFonts w:hint="eastAsia" w:ascii="华文仿宋" w:hAnsi="华文仿宋" w:eastAsia="华文仿宋" w:cs="华文仿宋"/>
          <w:sz w:val="24"/>
        </w:rPr>
        <w:t>1、报名所需提供资料及要求：详见“附件一：报名资料格式模板”</w:t>
      </w:r>
    </w:p>
    <w:p w14:paraId="658A7252">
      <w:pPr>
        <w:pStyle w:val="30"/>
        <w:adjustRightInd w:val="0"/>
        <w:snapToGrid w:val="0"/>
        <w:spacing w:line="360" w:lineRule="exact"/>
        <w:ind w:firstLine="480"/>
        <w:rPr>
          <w:rFonts w:hint="eastAsia" w:ascii="华文仿宋" w:hAnsi="华文仿宋" w:eastAsia="华文仿宋" w:cs="华文仿宋"/>
          <w:sz w:val="32"/>
          <w:szCs w:val="32"/>
        </w:rPr>
      </w:pPr>
      <w:r>
        <w:rPr>
          <w:rFonts w:hint="eastAsia" w:ascii="华文仿宋" w:hAnsi="华文仿宋" w:eastAsia="华文仿宋" w:cs="华文仿宋"/>
          <w:sz w:val="24"/>
        </w:rPr>
        <w:t>2、电子邮箱：</w:t>
      </w:r>
      <w:r>
        <w:rPr>
          <w:rFonts w:hint="eastAsia" w:ascii="华文仿宋" w:hAnsi="华文仿宋" w:eastAsia="华文仿宋" w:cs="华文仿宋"/>
          <w:sz w:val="22"/>
          <w:szCs w:val="32"/>
        </w:rPr>
        <w:t>sysmhzcb@mail.sysu.edu.cn</w:t>
      </w:r>
    </w:p>
    <w:p w14:paraId="6B7320FD">
      <w:pPr>
        <w:pStyle w:val="30"/>
        <w:adjustRightInd w:val="0"/>
        <w:snapToGrid w:val="0"/>
        <w:spacing w:line="360" w:lineRule="exact"/>
        <w:ind w:firstLine="480"/>
        <w:rPr>
          <w:rFonts w:hint="eastAsia" w:ascii="华文仿宋" w:hAnsi="华文仿宋" w:eastAsia="华文仿宋" w:cs="华文仿宋"/>
          <w:sz w:val="24"/>
        </w:rPr>
      </w:pPr>
      <w:r>
        <w:rPr>
          <w:rFonts w:hint="eastAsia" w:ascii="华文仿宋" w:hAnsi="华文仿宋" w:eastAsia="华文仿宋" w:cs="华文仿宋"/>
          <w:sz w:val="24"/>
        </w:rPr>
        <w:t>3、邮件主题：中山大学孙逸仙纪念医院高层次人才猎聘服务项目-某某公司</w:t>
      </w:r>
    </w:p>
    <w:p w14:paraId="1E1CAC34">
      <w:pPr>
        <w:pStyle w:val="30"/>
        <w:adjustRightInd w:val="0"/>
        <w:snapToGrid w:val="0"/>
        <w:spacing w:line="360" w:lineRule="exact"/>
        <w:ind w:firstLine="480"/>
        <w:rPr>
          <w:rFonts w:hint="eastAsia" w:ascii="华文仿宋" w:hAnsi="华文仿宋" w:eastAsia="华文仿宋" w:cs="华文仿宋"/>
          <w:sz w:val="24"/>
        </w:rPr>
      </w:pPr>
      <w:r>
        <w:rPr>
          <w:rFonts w:hint="eastAsia" w:ascii="华文仿宋" w:hAnsi="华文仿宋" w:eastAsia="华文仿宋" w:cs="华文仿宋"/>
          <w:sz w:val="24"/>
        </w:rPr>
        <w:t>4、邮件正文：公司名称全称、项目联系人、联系电话（手机号码）</w:t>
      </w:r>
    </w:p>
    <w:p w14:paraId="41743028">
      <w:pPr>
        <w:pStyle w:val="30"/>
        <w:adjustRightInd w:val="0"/>
        <w:snapToGrid w:val="0"/>
        <w:spacing w:line="360" w:lineRule="exact"/>
        <w:ind w:firstLine="480"/>
        <w:rPr>
          <w:rFonts w:hint="eastAsia" w:ascii="华文仿宋" w:hAnsi="华文仿宋" w:eastAsia="华文仿宋" w:cs="华文仿宋"/>
          <w:sz w:val="24"/>
        </w:rPr>
      </w:pPr>
      <w:r>
        <w:rPr>
          <w:rFonts w:hint="eastAsia" w:ascii="华文仿宋" w:hAnsi="华文仿宋" w:eastAsia="华文仿宋" w:cs="华文仿宋"/>
          <w:sz w:val="24"/>
        </w:rPr>
        <w:t>5、报名截止时间：202</w:t>
      </w:r>
      <w:r>
        <w:rPr>
          <w:rFonts w:hint="eastAsia" w:ascii="华文仿宋" w:hAnsi="华文仿宋" w:eastAsia="华文仿宋" w:cs="华文仿宋"/>
          <w:sz w:val="24"/>
          <w:lang w:val="en-US" w:eastAsia="zh-CN"/>
        </w:rPr>
        <w:t>4</w:t>
      </w:r>
      <w:r>
        <w:rPr>
          <w:rFonts w:hint="eastAsia" w:ascii="华文仿宋" w:hAnsi="华文仿宋" w:eastAsia="华文仿宋" w:cs="华文仿宋"/>
          <w:sz w:val="24"/>
        </w:rPr>
        <w:t>年</w:t>
      </w:r>
      <w:r>
        <w:rPr>
          <w:rFonts w:hint="eastAsia" w:ascii="华文仿宋" w:hAnsi="华文仿宋" w:eastAsia="华文仿宋" w:cs="华文仿宋"/>
          <w:sz w:val="24"/>
          <w:lang w:val="en-US" w:eastAsia="zh-CN"/>
        </w:rPr>
        <w:t>11</w:t>
      </w:r>
      <w:r>
        <w:rPr>
          <w:rFonts w:hint="eastAsia" w:ascii="华文仿宋" w:hAnsi="华文仿宋" w:eastAsia="华文仿宋" w:cs="华文仿宋"/>
          <w:sz w:val="24"/>
        </w:rPr>
        <w:t>月</w:t>
      </w:r>
      <w:r>
        <w:rPr>
          <w:rFonts w:hint="eastAsia" w:ascii="华文仿宋" w:hAnsi="华文仿宋" w:eastAsia="华文仿宋" w:cs="华文仿宋"/>
          <w:sz w:val="24"/>
          <w:lang w:val="en-US" w:eastAsia="zh-CN"/>
        </w:rPr>
        <w:t>5</w:t>
      </w:r>
      <w:r>
        <w:rPr>
          <w:rFonts w:hint="eastAsia" w:ascii="华文仿宋" w:hAnsi="华文仿宋" w:eastAsia="华文仿宋" w:cs="华文仿宋"/>
          <w:sz w:val="24"/>
        </w:rPr>
        <w:t>日</w:t>
      </w:r>
      <w:r>
        <w:rPr>
          <w:rFonts w:hint="eastAsia" w:ascii="华文仿宋" w:hAnsi="华文仿宋" w:eastAsia="华文仿宋" w:cs="华文仿宋"/>
          <w:sz w:val="24"/>
          <w:lang w:val="en-US" w:eastAsia="zh-CN"/>
        </w:rPr>
        <w:t>17</w:t>
      </w:r>
      <w:r>
        <w:rPr>
          <w:rFonts w:hint="eastAsia" w:ascii="华文仿宋" w:hAnsi="华文仿宋" w:eastAsia="华文仿宋" w:cs="华文仿宋"/>
          <w:sz w:val="24"/>
        </w:rPr>
        <w:t>:00，以邮件接收时间为准，</w:t>
      </w:r>
      <w:r>
        <w:rPr>
          <w:rFonts w:hint="eastAsia" w:ascii="华文仿宋" w:hAnsi="华文仿宋" w:eastAsia="华文仿宋" w:cs="华文仿宋"/>
          <w:b/>
          <w:bCs/>
          <w:color w:val="FF0000"/>
          <w:sz w:val="24"/>
        </w:rPr>
        <w:t>超时视为无效报名。</w:t>
      </w:r>
    </w:p>
    <w:p w14:paraId="4E0FF7A3">
      <w:pPr>
        <w:pStyle w:val="30"/>
        <w:adjustRightInd w:val="0"/>
        <w:snapToGrid w:val="0"/>
        <w:spacing w:line="360" w:lineRule="exact"/>
        <w:ind w:firstLine="480"/>
        <w:rPr>
          <w:rFonts w:hint="eastAsia" w:ascii="华文仿宋" w:hAnsi="华文仿宋" w:eastAsia="华文仿宋" w:cs="华文仿宋"/>
          <w:sz w:val="24"/>
        </w:rPr>
      </w:pPr>
      <w:r>
        <w:rPr>
          <w:rFonts w:hint="eastAsia" w:ascii="华文仿宋" w:hAnsi="华文仿宋" w:eastAsia="华文仿宋" w:cs="华文仿宋"/>
          <w:sz w:val="24"/>
        </w:rPr>
        <w:t>6、获取竞争性磋商文件：根据报名登记邮箱发送竞争性磋商文件。报名人如有质疑，请在竞争性磋商文件送达之日起3个工作日内，以书面形式由法定代表人或授权代表签字并加盖单位公章后，附上相关有效证明材料，向采购人提出质疑。</w:t>
      </w:r>
    </w:p>
    <w:p w14:paraId="504AF3AB">
      <w:pPr>
        <w:pStyle w:val="30"/>
        <w:adjustRightInd w:val="0"/>
        <w:snapToGrid w:val="0"/>
        <w:spacing w:line="360" w:lineRule="exact"/>
        <w:ind w:firstLine="480"/>
        <w:rPr>
          <w:rFonts w:hint="eastAsia" w:ascii="华文仿宋" w:hAnsi="华文仿宋" w:eastAsia="华文仿宋" w:cs="华文仿宋"/>
          <w:sz w:val="24"/>
        </w:rPr>
      </w:pPr>
      <w:r>
        <w:rPr>
          <w:rFonts w:hint="eastAsia" w:ascii="华文仿宋" w:hAnsi="华文仿宋" w:eastAsia="华文仿宋" w:cs="华文仿宋"/>
          <w:sz w:val="24"/>
        </w:rPr>
        <w:t>7、若报名人于报名后两个工作日内仍未收到我院回复邮件的，请主动联系我院招投标与采购管理办公室联系人。</w:t>
      </w:r>
    </w:p>
    <w:p w14:paraId="3EF61958">
      <w:pPr>
        <w:pStyle w:val="30"/>
        <w:adjustRightInd w:val="0"/>
        <w:snapToGrid w:val="0"/>
        <w:spacing w:line="360" w:lineRule="exact"/>
        <w:ind w:firstLine="480"/>
        <w:rPr>
          <w:rFonts w:hint="eastAsia" w:ascii="华文仿宋" w:hAnsi="华文仿宋" w:eastAsia="华文仿宋" w:cs="华文仿宋"/>
          <w:sz w:val="24"/>
        </w:rPr>
      </w:pPr>
      <w:r>
        <w:rPr>
          <w:rFonts w:hint="eastAsia" w:ascii="华文仿宋" w:hAnsi="华文仿宋" w:eastAsia="华文仿宋" w:cs="华文仿宋"/>
          <w:sz w:val="24"/>
        </w:rPr>
        <w:t>8、供应商的报名邮箱视为我院采购过程中竞争性磋商文件、成交通知书及相关答疑回复的电子送达地址；电子文书成功发送至供应商提供的电子送达地址时，视为已送达。</w:t>
      </w:r>
    </w:p>
    <w:p w14:paraId="5D784606">
      <w:pPr>
        <w:pStyle w:val="30"/>
        <w:adjustRightInd w:val="0"/>
        <w:snapToGrid w:val="0"/>
        <w:spacing w:line="360" w:lineRule="exact"/>
        <w:ind w:firstLine="482"/>
        <w:rPr>
          <w:rFonts w:hint="eastAsia" w:ascii="华文仿宋" w:hAnsi="华文仿宋" w:eastAsia="华文仿宋" w:cs="华文仿宋"/>
          <w:b/>
          <w:bCs/>
          <w:sz w:val="24"/>
        </w:rPr>
      </w:pPr>
      <w:r>
        <w:rPr>
          <w:rFonts w:hint="eastAsia" w:ascii="华文仿宋" w:hAnsi="华文仿宋" w:eastAsia="华文仿宋" w:cs="华文仿宋"/>
          <w:b/>
          <w:bCs/>
          <w:sz w:val="24"/>
        </w:rPr>
        <w:t>六、采购人联系方式</w:t>
      </w:r>
    </w:p>
    <w:p w14:paraId="67B63631">
      <w:pPr>
        <w:pStyle w:val="30"/>
        <w:adjustRightInd w:val="0"/>
        <w:snapToGrid w:val="0"/>
        <w:spacing w:line="360" w:lineRule="exact"/>
        <w:ind w:firstLine="480"/>
        <w:rPr>
          <w:rFonts w:hint="eastAsia" w:ascii="华文仿宋" w:hAnsi="华文仿宋" w:eastAsia="华文仿宋" w:cs="华文仿宋"/>
          <w:sz w:val="24"/>
        </w:rPr>
      </w:pPr>
      <w:r>
        <w:rPr>
          <w:rFonts w:hint="eastAsia" w:ascii="华文仿宋" w:hAnsi="华文仿宋" w:eastAsia="华文仿宋" w:cs="华文仿宋"/>
          <w:sz w:val="24"/>
        </w:rPr>
        <w:t>联系人：</w:t>
      </w:r>
      <w:r>
        <w:rPr>
          <w:rFonts w:hint="eastAsia" w:ascii="华文仿宋" w:hAnsi="华文仿宋" w:eastAsia="华文仿宋" w:cs="华文仿宋"/>
          <w:sz w:val="24"/>
          <w:lang w:val="en-US" w:eastAsia="zh-CN"/>
        </w:rPr>
        <w:t>康</w:t>
      </w:r>
      <w:r>
        <w:rPr>
          <w:rFonts w:hint="eastAsia" w:ascii="华文仿宋" w:hAnsi="华文仿宋" w:eastAsia="华文仿宋" w:cs="华文仿宋"/>
          <w:sz w:val="24"/>
        </w:rPr>
        <w:t>老师</w:t>
      </w:r>
    </w:p>
    <w:p w14:paraId="0C96E0C9">
      <w:pPr>
        <w:pStyle w:val="30"/>
        <w:adjustRightInd w:val="0"/>
        <w:snapToGrid w:val="0"/>
        <w:spacing w:line="360" w:lineRule="exact"/>
        <w:ind w:firstLine="480"/>
        <w:rPr>
          <w:rFonts w:hint="eastAsia" w:ascii="华文仿宋" w:hAnsi="华文仿宋" w:eastAsia="华文仿宋" w:cs="华文仿宋"/>
          <w:sz w:val="24"/>
        </w:rPr>
      </w:pPr>
      <w:r>
        <w:rPr>
          <w:rFonts w:hint="eastAsia" w:ascii="华文仿宋" w:hAnsi="华文仿宋" w:eastAsia="华文仿宋" w:cs="华文仿宋"/>
          <w:sz w:val="24"/>
        </w:rPr>
        <w:t>电话：020-8133</w:t>
      </w:r>
      <w:r>
        <w:rPr>
          <w:rFonts w:hint="eastAsia" w:ascii="华文仿宋" w:hAnsi="华文仿宋" w:eastAsia="华文仿宋" w:cs="华文仿宋"/>
          <w:sz w:val="24"/>
          <w:lang w:val="en-US" w:eastAsia="zh-CN"/>
        </w:rPr>
        <w:t>2</w:t>
      </w:r>
      <w:r>
        <w:rPr>
          <w:rFonts w:hint="eastAsia" w:ascii="华文仿宋" w:hAnsi="华文仿宋" w:eastAsia="华文仿宋" w:cs="华文仿宋"/>
          <w:sz w:val="24"/>
        </w:rPr>
        <w:t>0</w:t>
      </w:r>
      <w:r>
        <w:rPr>
          <w:rFonts w:hint="eastAsia" w:ascii="华文仿宋" w:hAnsi="华文仿宋" w:eastAsia="华文仿宋" w:cs="华文仿宋"/>
          <w:sz w:val="24"/>
          <w:lang w:val="en-US" w:eastAsia="zh-CN"/>
        </w:rPr>
        <w:t>91</w:t>
      </w:r>
      <w:r>
        <w:rPr>
          <w:rFonts w:hint="eastAsia" w:ascii="华文仿宋" w:hAnsi="华文仿宋" w:eastAsia="华文仿宋" w:cs="华文仿宋"/>
          <w:sz w:val="24"/>
        </w:rPr>
        <w:t xml:space="preserve"> 81338035</w:t>
      </w:r>
    </w:p>
    <w:p w14:paraId="51F2DC2D">
      <w:pPr>
        <w:pStyle w:val="30"/>
        <w:adjustRightInd w:val="0"/>
        <w:snapToGrid w:val="0"/>
        <w:spacing w:line="360" w:lineRule="exact"/>
        <w:ind w:firstLine="480"/>
        <w:rPr>
          <w:rFonts w:hint="eastAsia" w:ascii="华文仿宋" w:hAnsi="华文仿宋" w:eastAsia="华文仿宋" w:cs="华文仿宋"/>
          <w:sz w:val="24"/>
        </w:rPr>
      </w:pPr>
      <w:r>
        <w:rPr>
          <w:rFonts w:hint="eastAsia" w:ascii="华文仿宋" w:hAnsi="华文仿宋" w:eastAsia="华文仿宋" w:cs="华文仿宋"/>
          <w:sz w:val="24"/>
        </w:rPr>
        <w:t>电子邮箱：</w:t>
      </w:r>
      <w:r>
        <w:rPr>
          <w:rFonts w:hint="eastAsia" w:ascii="华文仿宋" w:hAnsi="华文仿宋" w:eastAsia="华文仿宋" w:cs="华文仿宋"/>
          <w:sz w:val="22"/>
          <w:szCs w:val="32"/>
        </w:rPr>
        <w:t>sysmhzcb@mail.sysu.edu.cn</w:t>
      </w:r>
    </w:p>
    <w:p w14:paraId="328D3241">
      <w:pPr>
        <w:pStyle w:val="30"/>
        <w:adjustRightInd w:val="0"/>
        <w:snapToGrid w:val="0"/>
        <w:spacing w:line="360" w:lineRule="exact"/>
        <w:ind w:firstLine="480"/>
        <w:rPr>
          <w:rFonts w:hint="eastAsia" w:ascii="华文仿宋" w:hAnsi="华文仿宋" w:eastAsia="华文仿宋" w:cs="华文仿宋"/>
          <w:sz w:val="24"/>
        </w:rPr>
      </w:pPr>
      <w:r>
        <w:rPr>
          <w:rFonts w:hint="eastAsia" w:ascii="华文仿宋" w:hAnsi="华文仿宋" w:eastAsia="华文仿宋" w:cs="华文仿宋"/>
          <w:sz w:val="24"/>
        </w:rPr>
        <w:t>联系地址：广州市长堤大马路171号一方长堤9楼906室 中山大学孙逸仙纪念医院招投标与采购管理办公室</w:t>
      </w:r>
    </w:p>
    <w:p w14:paraId="5FA287CC">
      <w:pPr>
        <w:pStyle w:val="30"/>
        <w:adjustRightInd w:val="0"/>
        <w:snapToGrid w:val="0"/>
        <w:spacing w:line="360" w:lineRule="exact"/>
        <w:ind w:firstLine="480"/>
        <w:rPr>
          <w:rFonts w:hint="eastAsia" w:ascii="华文仿宋" w:hAnsi="华文仿宋" w:eastAsia="华文仿宋" w:cs="华文仿宋"/>
          <w:sz w:val="24"/>
        </w:rPr>
      </w:pPr>
      <w:r>
        <w:rPr>
          <w:rFonts w:hint="eastAsia" w:ascii="华文仿宋" w:hAnsi="华文仿宋" w:eastAsia="华文仿宋" w:cs="华文仿宋"/>
          <w:sz w:val="24"/>
        </w:rPr>
        <w:t>邮编：510120</w:t>
      </w:r>
    </w:p>
    <w:p w14:paraId="7979C769">
      <w:pPr>
        <w:pStyle w:val="30"/>
        <w:adjustRightInd w:val="0"/>
        <w:snapToGrid w:val="0"/>
        <w:spacing w:line="360" w:lineRule="exact"/>
        <w:ind w:firstLine="482"/>
        <w:rPr>
          <w:rFonts w:hint="eastAsia" w:ascii="华文仿宋" w:hAnsi="华文仿宋" w:eastAsia="华文仿宋" w:cs="华文仿宋"/>
          <w:b/>
          <w:bCs/>
          <w:sz w:val="24"/>
        </w:rPr>
      </w:pPr>
      <w:r>
        <w:rPr>
          <w:rFonts w:hint="eastAsia" w:ascii="华文仿宋" w:hAnsi="华文仿宋" w:eastAsia="华文仿宋" w:cs="华文仿宋"/>
          <w:b/>
          <w:bCs/>
          <w:sz w:val="24"/>
        </w:rPr>
        <w:t>七、公告期限</w:t>
      </w:r>
    </w:p>
    <w:p w14:paraId="36FD9FC7">
      <w:pPr>
        <w:pStyle w:val="30"/>
        <w:adjustRightInd w:val="0"/>
        <w:snapToGrid w:val="0"/>
        <w:spacing w:line="360" w:lineRule="exact"/>
        <w:ind w:firstLine="480"/>
        <w:rPr>
          <w:rFonts w:hint="eastAsia" w:ascii="华文仿宋" w:hAnsi="华文仿宋" w:eastAsia="华文仿宋" w:cs="华文仿宋"/>
          <w:sz w:val="24"/>
        </w:rPr>
      </w:pPr>
      <w:r>
        <w:rPr>
          <w:rFonts w:hint="eastAsia" w:ascii="华文仿宋" w:hAnsi="华文仿宋" w:eastAsia="华文仿宋" w:cs="华文仿宋"/>
          <w:sz w:val="24"/>
        </w:rPr>
        <w:t>自本公告发布之日起5个工作日。</w:t>
      </w:r>
    </w:p>
    <w:p w14:paraId="495904F1">
      <w:pPr>
        <w:pStyle w:val="30"/>
        <w:adjustRightInd w:val="0"/>
        <w:snapToGrid w:val="0"/>
        <w:spacing w:line="360" w:lineRule="exact"/>
        <w:ind w:firstLine="480"/>
        <w:rPr>
          <w:rFonts w:hint="eastAsia" w:ascii="华文仿宋" w:hAnsi="华文仿宋" w:eastAsia="华文仿宋" w:cs="华文仿宋"/>
          <w:sz w:val="24"/>
        </w:rPr>
      </w:pPr>
      <w:r>
        <w:rPr>
          <w:rFonts w:hint="eastAsia" w:ascii="华文仿宋" w:hAnsi="华文仿宋" w:eastAsia="华文仿宋" w:cs="华文仿宋"/>
          <w:b/>
          <w:bCs/>
          <w:sz w:val="24"/>
        </w:rPr>
        <w:t>八、响应文件提交的截止时间、地点：</w:t>
      </w:r>
      <w:r>
        <w:rPr>
          <w:rFonts w:hint="eastAsia" w:ascii="华文仿宋" w:hAnsi="华文仿宋" w:eastAsia="华文仿宋" w:cs="华文仿宋"/>
          <w:sz w:val="24"/>
        </w:rPr>
        <w:t>2024年</w:t>
      </w:r>
      <w:r>
        <w:rPr>
          <w:rFonts w:hint="eastAsia" w:ascii="华文仿宋" w:hAnsi="华文仿宋" w:eastAsia="华文仿宋" w:cs="华文仿宋"/>
          <w:sz w:val="24"/>
          <w:lang w:val="en-US" w:eastAsia="zh-CN"/>
        </w:rPr>
        <w:t>11</w:t>
      </w:r>
      <w:r>
        <w:rPr>
          <w:rFonts w:hint="eastAsia" w:ascii="华文仿宋" w:hAnsi="华文仿宋" w:eastAsia="华文仿宋" w:cs="华文仿宋"/>
          <w:sz w:val="24"/>
        </w:rPr>
        <w:t>月</w:t>
      </w:r>
      <w:r>
        <w:rPr>
          <w:rFonts w:hint="eastAsia" w:ascii="华文仿宋" w:hAnsi="华文仿宋" w:eastAsia="华文仿宋" w:cs="华文仿宋"/>
          <w:sz w:val="24"/>
          <w:lang w:val="en-US" w:eastAsia="zh-CN"/>
        </w:rPr>
        <w:t>8</w:t>
      </w:r>
      <w:r>
        <w:rPr>
          <w:rFonts w:hint="eastAsia" w:ascii="华文仿宋" w:hAnsi="华文仿宋" w:eastAsia="华文仿宋" w:cs="华文仿宋"/>
          <w:sz w:val="24"/>
        </w:rPr>
        <w:t>日12：00，广州市长堤大马路171号一方长堤906室。</w:t>
      </w:r>
    </w:p>
    <w:p w14:paraId="3DEF67DA">
      <w:pPr>
        <w:pStyle w:val="30"/>
        <w:adjustRightInd w:val="0"/>
        <w:snapToGrid w:val="0"/>
        <w:spacing w:line="360" w:lineRule="exact"/>
        <w:ind w:firstLine="480"/>
        <w:rPr>
          <w:rFonts w:hint="eastAsia" w:ascii="华文仿宋" w:hAnsi="华文仿宋" w:eastAsia="华文仿宋" w:cs="华文仿宋"/>
          <w:sz w:val="24"/>
        </w:rPr>
      </w:pPr>
      <w:r>
        <w:rPr>
          <w:rFonts w:hint="eastAsia" w:ascii="华文仿宋" w:hAnsi="华文仿宋" w:eastAsia="华文仿宋" w:cs="华文仿宋"/>
          <w:sz w:val="24"/>
        </w:rPr>
        <w:t>1、纸质响应文件一式3份（正本1份/副本2份），具体要求详见采购文件第五章响应文件编制要求。纸质响应文件建议采用双面印制。</w:t>
      </w:r>
    </w:p>
    <w:p w14:paraId="7E3C2886">
      <w:pPr>
        <w:pStyle w:val="30"/>
        <w:adjustRightInd w:val="0"/>
        <w:snapToGrid w:val="0"/>
        <w:spacing w:line="360" w:lineRule="exact"/>
        <w:ind w:firstLine="480"/>
        <w:rPr>
          <w:rFonts w:hint="eastAsia" w:ascii="华文仿宋" w:hAnsi="华文仿宋" w:eastAsia="华文仿宋" w:cs="华文仿宋"/>
          <w:sz w:val="24"/>
        </w:rPr>
      </w:pPr>
      <w:r>
        <w:rPr>
          <w:rFonts w:hint="eastAsia" w:ascii="华文仿宋" w:hAnsi="华文仿宋" w:eastAsia="华文仿宋" w:cs="华文仿宋"/>
          <w:sz w:val="24"/>
        </w:rPr>
        <w:t>2、响应文件正本的word版电子文件以及盖章扫描PDF版电子文件提交邮箱的截止时间：2024年1</w:t>
      </w:r>
      <w:r>
        <w:rPr>
          <w:rFonts w:hint="eastAsia" w:ascii="华文仿宋" w:hAnsi="华文仿宋" w:eastAsia="华文仿宋" w:cs="华文仿宋"/>
          <w:sz w:val="24"/>
          <w:lang w:val="en-US" w:eastAsia="zh-CN"/>
        </w:rPr>
        <w:t>1</w:t>
      </w:r>
      <w:r>
        <w:rPr>
          <w:rFonts w:hint="eastAsia" w:ascii="华文仿宋" w:hAnsi="华文仿宋" w:eastAsia="华文仿宋" w:cs="华文仿宋"/>
          <w:sz w:val="24"/>
        </w:rPr>
        <w:t>月</w:t>
      </w:r>
      <w:r>
        <w:rPr>
          <w:rFonts w:hint="eastAsia" w:ascii="华文仿宋" w:hAnsi="华文仿宋" w:eastAsia="华文仿宋" w:cs="华文仿宋"/>
          <w:sz w:val="24"/>
          <w:lang w:val="en-US" w:eastAsia="zh-CN"/>
        </w:rPr>
        <w:t>8</w:t>
      </w:r>
      <w:r>
        <w:rPr>
          <w:rFonts w:hint="eastAsia" w:ascii="华文仿宋" w:hAnsi="华文仿宋" w:eastAsia="华文仿宋" w:cs="华文仿宋"/>
          <w:sz w:val="24"/>
        </w:rPr>
        <w:t>日12:00。</w:t>
      </w:r>
    </w:p>
    <w:p w14:paraId="3BFF95C2">
      <w:pPr>
        <w:pStyle w:val="30"/>
        <w:adjustRightInd w:val="0"/>
        <w:snapToGrid w:val="0"/>
        <w:spacing w:line="360" w:lineRule="exact"/>
        <w:ind w:firstLine="480"/>
        <w:rPr>
          <w:rFonts w:hint="eastAsia" w:ascii="华文仿宋" w:hAnsi="华文仿宋" w:eastAsia="华文仿宋" w:cs="华文仿宋"/>
          <w:sz w:val="24"/>
        </w:rPr>
      </w:pPr>
      <w:r>
        <w:rPr>
          <w:rFonts w:hint="eastAsia" w:ascii="华文仿宋" w:hAnsi="华文仿宋" w:eastAsia="华文仿宋" w:cs="华文仿宋"/>
          <w:sz w:val="24"/>
        </w:rPr>
        <w:t>（1）请响应人对电子文件压缩包进行加密处理，密码可在响应文件目录页下方空白处打印“电子文件密码：******”。</w:t>
      </w:r>
    </w:p>
    <w:p w14:paraId="1702DB8B">
      <w:pPr>
        <w:pStyle w:val="30"/>
        <w:adjustRightInd w:val="0"/>
        <w:snapToGrid w:val="0"/>
        <w:spacing w:line="360" w:lineRule="exact"/>
        <w:ind w:firstLine="480"/>
        <w:rPr>
          <w:rFonts w:hint="eastAsia" w:ascii="华文仿宋" w:hAnsi="华文仿宋" w:eastAsia="华文仿宋" w:cs="华文仿宋"/>
          <w:sz w:val="24"/>
        </w:rPr>
      </w:pPr>
      <w:r>
        <w:rPr>
          <w:rFonts w:hint="eastAsia" w:ascii="华文仿宋" w:hAnsi="华文仿宋" w:eastAsia="华文仿宋" w:cs="华文仿宋"/>
          <w:sz w:val="24"/>
        </w:rPr>
        <w:t>（2）如未及时提交邮件的，其响应可能视为无效。</w:t>
      </w:r>
    </w:p>
    <w:p w14:paraId="7DC8F701">
      <w:pPr>
        <w:pStyle w:val="30"/>
        <w:adjustRightInd w:val="0"/>
        <w:snapToGrid w:val="0"/>
        <w:spacing w:line="360" w:lineRule="exact"/>
        <w:ind w:firstLine="480"/>
        <w:rPr>
          <w:rFonts w:hint="eastAsia" w:ascii="华文仿宋" w:hAnsi="华文仿宋" w:eastAsia="华文仿宋" w:cs="华文仿宋"/>
          <w:sz w:val="24"/>
          <w:u w:val="single"/>
        </w:rPr>
      </w:pPr>
      <w:r>
        <w:rPr>
          <w:rFonts w:hint="eastAsia" w:ascii="华文仿宋" w:hAnsi="华文仿宋" w:eastAsia="华文仿宋" w:cs="华文仿宋"/>
          <w:sz w:val="24"/>
        </w:rPr>
        <w:t>3、纸质响应文件可由响应人送达，或通过邮递等其他形式递交。请务必安排好时间于响应文件提交截止时间前送（寄）达。</w:t>
      </w:r>
    </w:p>
    <w:p w14:paraId="77C83C12">
      <w:pPr>
        <w:pStyle w:val="30"/>
        <w:adjustRightInd w:val="0"/>
        <w:snapToGrid w:val="0"/>
        <w:spacing w:line="360" w:lineRule="exact"/>
        <w:ind w:firstLine="482"/>
        <w:rPr>
          <w:rFonts w:hint="eastAsia" w:ascii="华文仿宋" w:hAnsi="华文仿宋" w:eastAsia="华文仿宋" w:cs="华文仿宋"/>
          <w:sz w:val="24"/>
          <w:highlight w:val="none"/>
          <w:lang w:eastAsia="zh-CN"/>
        </w:rPr>
      </w:pPr>
      <w:r>
        <w:rPr>
          <w:rFonts w:hint="eastAsia" w:ascii="华文仿宋" w:hAnsi="华文仿宋" w:eastAsia="华文仿宋" w:cs="华文仿宋"/>
          <w:b/>
          <w:bCs/>
          <w:sz w:val="24"/>
          <w:highlight w:val="none"/>
        </w:rPr>
        <w:t>九、采购会议时间、地点：</w:t>
      </w:r>
      <w:r>
        <w:rPr>
          <w:rFonts w:hint="eastAsia" w:ascii="华文仿宋" w:hAnsi="华文仿宋" w:eastAsia="华文仿宋" w:cs="华文仿宋"/>
          <w:sz w:val="24"/>
          <w:highlight w:val="none"/>
        </w:rPr>
        <w:t>202</w:t>
      </w:r>
      <w:r>
        <w:rPr>
          <w:rFonts w:hint="eastAsia" w:ascii="华文仿宋" w:hAnsi="华文仿宋" w:eastAsia="华文仿宋" w:cs="华文仿宋"/>
          <w:sz w:val="24"/>
          <w:highlight w:val="none"/>
          <w:lang w:val="en-US" w:eastAsia="zh-CN"/>
        </w:rPr>
        <w:t>4</w:t>
      </w:r>
      <w:r>
        <w:rPr>
          <w:rFonts w:hint="eastAsia" w:ascii="华文仿宋" w:hAnsi="华文仿宋" w:eastAsia="华文仿宋" w:cs="华文仿宋"/>
          <w:sz w:val="24"/>
          <w:highlight w:val="none"/>
        </w:rPr>
        <w:t>年</w:t>
      </w:r>
      <w:r>
        <w:rPr>
          <w:rFonts w:hint="eastAsia" w:ascii="华文仿宋" w:hAnsi="华文仿宋" w:eastAsia="华文仿宋" w:cs="华文仿宋"/>
          <w:sz w:val="24"/>
          <w:highlight w:val="none"/>
          <w:lang w:val="en-US" w:eastAsia="zh-CN"/>
        </w:rPr>
        <w:t>11</w:t>
      </w:r>
      <w:r>
        <w:rPr>
          <w:rFonts w:hint="eastAsia" w:ascii="华文仿宋" w:hAnsi="华文仿宋" w:eastAsia="华文仿宋" w:cs="华文仿宋"/>
          <w:sz w:val="24"/>
          <w:highlight w:val="none"/>
        </w:rPr>
        <w:t>月</w:t>
      </w:r>
      <w:r>
        <w:rPr>
          <w:rFonts w:hint="eastAsia" w:ascii="华文仿宋" w:hAnsi="华文仿宋" w:eastAsia="华文仿宋" w:cs="华文仿宋"/>
          <w:sz w:val="24"/>
          <w:highlight w:val="none"/>
          <w:lang w:val="en-US" w:eastAsia="zh-CN"/>
        </w:rPr>
        <w:t>11</w:t>
      </w:r>
      <w:r>
        <w:rPr>
          <w:rFonts w:hint="eastAsia" w:ascii="华文仿宋" w:hAnsi="华文仿宋" w:eastAsia="华文仿宋" w:cs="华文仿宋"/>
          <w:sz w:val="24"/>
          <w:highlight w:val="none"/>
        </w:rPr>
        <w:t>日</w:t>
      </w:r>
      <w:r>
        <w:rPr>
          <w:rFonts w:hint="eastAsia" w:ascii="华文仿宋" w:hAnsi="华文仿宋" w:eastAsia="华文仿宋" w:cs="华文仿宋"/>
          <w:sz w:val="24"/>
          <w:highlight w:val="none"/>
          <w:lang w:val="en-US" w:eastAsia="zh-CN"/>
        </w:rPr>
        <w:t>15:00</w:t>
      </w:r>
      <w:r>
        <w:rPr>
          <w:rFonts w:hint="eastAsia" w:ascii="华文仿宋" w:hAnsi="华文仿宋" w:eastAsia="华文仿宋" w:cs="华文仿宋"/>
          <w:sz w:val="24"/>
          <w:highlight w:val="none"/>
        </w:rPr>
        <w:t>，广州市长堤大马路171号一方长堤9</w:t>
      </w:r>
      <w:r>
        <w:rPr>
          <w:rFonts w:hint="eastAsia" w:ascii="华文仿宋" w:hAnsi="华文仿宋" w:eastAsia="华文仿宋" w:cs="华文仿宋"/>
          <w:sz w:val="24"/>
          <w:highlight w:val="none"/>
          <w:lang w:val="en-US" w:eastAsia="zh-CN"/>
        </w:rPr>
        <w:t>17会议室</w:t>
      </w:r>
      <w:r>
        <w:rPr>
          <w:rFonts w:hint="eastAsia" w:ascii="华文仿宋" w:hAnsi="华文仿宋" w:eastAsia="华文仿宋" w:cs="华文仿宋"/>
          <w:sz w:val="24"/>
          <w:highlight w:val="none"/>
        </w:rPr>
        <w:t>。</w:t>
      </w:r>
      <w:r>
        <w:rPr>
          <w:rFonts w:hint="eastAsia" w:ascii="华文仿宋" w:hAnsi="华文仿宋" w:eastAsia="华文仿宋" w:cs="华文仿宋"/>
          <w:sz w:val="24"/>
          <w:highlight w:val="none"/>
          <w:lang w:eastAsia="zh-CN"/>
        </w:rPr>
        <w:t>评审当天有二次报价环节，请准备加盖公章的空白表格，在磋商评审当天提交。</w:t>
      </w:r>
    </w:p>
    <w:p w14:paraId="39AB3469">
      <w:pPr>
        <w:pStyle w:val="30"/>
        <w:adjustRightInd w:val="0"/>
        <w:snapToGrid w:val="0"/>
        <w:spacing w:line="360" w:lineRule="exact"/>
        <w:ind w:firstLine="480"/>
        <w:rPr>
          <w:rFonts w:hint="eastAsia" w:ascii="华文仿宋" w:hAnsi="华文仿宋" w:eastAsia="华文仿宋" w:cs="华文仿宋"/>
          <w:sz w:val="24"/>
        </w:rPr>
      </w:pPr>
    </w:p>
    <w:p w14:paraId="0FC088C4">
      <w:pPr>
        <w:pStyle w:val="30"/>
        <w:adjustRightInd w:val="0"/>
        <w:snapToGrid w:val="0"/>
        <w:spacing w:line="360" w:lineRule="exact"/>
        <w:ind w:firstLine="480"/>
        <w:rPr>
          <w:rFonts w:hint="eastAsia" w:ascii="华文仿宋" w:hAnsi="华文仿宋" w:eastAsia="华文仿宋" w:cs="华文仿宋"/>
          <w:sz w:val="24"/>
        </w:rPr>
      </w:pPr>
    </w:p>
    <w:p w14:paraId="7CD23E7A">
      <w:pPr>
        <w:pStyle w:val="30"/>
        <w:adjustRightInd w:val="0"/>
        <w:snapToGrid w:val="0"/>
        <w:spacing w:line="360" w:lineRule="exact"/>
        <w:ind w:firstLine="480"/>
        <w:rPr>
          <w:rFonts w:hint="eastAsia" w:ascii="华文仿宋" w:hAnsi="华文仿宋" w:eastAsia="华文仿宋" w:cs="华文仿宋"/>
          <w:sz w:val="24"/>
        </w:rPr>
      </w:pPr>
    </w:p>
    <w:p w14:paraId="0FFAAFFC">
      <w:pPr>
        <w:pStyle w:val="30"/>
        <w:adjustRightInd w:val="0"/>
        <w:snapToGrid w:val="0"/>
        <w:spacing w:line="360" w:lineRule="exact"/>
        <w:ind w:firstLine="480"/>
        <w:jc w:val="right"/>
        <w:rPr>
          <w:rFonts w:hint="eastAsia" w:ascii="华文仿宋" w:hAnsi="华文仿宋" w:eastAsia="华文仿宋" w:cs="华文仿宋"/>
          <w:sz w:val="24"/>
        </w:rPr>
      </w:pPr>
      <w:r>
        <w:rPr>
          <w:rFonts w:hint="eastAsia" w:ascii="华文仿宋" w:hAnsi="华文仿宋" w:eastAsia="华文仿宋" w:cs="华文仿宋"/>
          <w:sz w:val="24"/>
        </w:rPr>
        <w:t>中山大学孙逸仙纪念医院                                                                202</w:t>
      </w:r>
      <w:r>
        <w:rPr>
          <w:rFonts w:hint="eastAsia" w:ascii="华文仿宋" w:hAnsi="华文仿宋" w:eastAsia="华文仿宋" w:cs="华文仿宋"/>
          <w:sz w:val="24"/>
          <w:lang w:val="en-US" w:eastAsia="zh-CN"/>
        </w:rPr>
        <w:t>4</w:t>
      </w:r>
      <w:r>
        <w:rPr>
          <w:rFonts w:hint="eastAsia" w:ascii="华文仿宋" w:hAnsi="华文仿宋" w:eastAsia="华文仿宋" w:cs="华文仿宋"/>
          <w:sz w:val="24"/>
        </w:rPr>
        <w:t>年</w:t>
      </w:r>
      <w:r>
        <w:rPr>
          <w:rFonts w:hint="eastAsia" w:ascii="华文仿宋" w:hAnsi="华文仿宋" w:eastAsia="华文仿宋" w:cs="华文仿宋"/>
          <w:sz w:val="24"/>
          <w:lang w:val="en-US" w:eastAsia="zh-CN"/>
        </w:rPr>
        <w:t>10</w:t>
      </w:r>
      <w:r>
        <w:rPr>
          <w:rFonts w:hint="eastAsia" w:ascii="华文仿宋" w:hAnsi="华文仿宋" w:eastAsia="华文仿宋" w:cs="华文仿宋"/>
          <w:sz w:val="24"/>
        </w:rPr>
        <w:t>月</w:t>
      </w:r>
      <w:r>
        <w:rPr>
          <w:rFonts w:hint="eastAsia" w:ascii="华文仿宋" w:hAnsi="华文仿宋" w:eastAsia="华文仿宋" w:cs="华文仿宋"/>
          <w:sz w:val="24"/>
          <w:lang w:val="en-US" w:eastAsia="zh-CN"/>
        </w:rPr>
        <w:t>30</w:t>
      </w:r>
      <w:r>
        <w:rPr>
          <w:rFonts w:hint="eastAsia" w:ascii="华文仿宋" w:hAnsi="华文仿宋" w:eastAsia="华文仿宋" w:cs="华文仿宋"/>
          <w:sz w:val="24"/>
        </w:rPr>
        <w:t>日</w:t>
      </w:r>
    </w:p>
    <w:p w14:paraId="1FDF019E">
      <w:pPr>
        <w:pStyle w:val="30"/>
        <w:ind w:firstLine="400"/>
      </w:pPr>
    </w:p>
    <w:p w14:paraId="43A74592">
      <w:pPr>
        <w:pStyle w:val="30"/>
        <w:ind w:firstLine="400"/>
      </w:pPr>
    </w:p>
    <w:p w14:paraId="676B2D59">
      <w:pPr>
        <w:pStyle w:val="30"/>
        <w:ind w:firstLine="400"/>
      </w:pPr>
    </w:p>
    <w:p w14:paraId="66D3643F">
      <w:pPr>
        <w:pStyle w:val="30"/>
        <w:ind w:firstLine="400"/>
      </w:pPr>
    </w:p>
    <w:p w14:paraId="7749EFA0">
      <w:pPr>
        <w:pStyle w:val="30"/>
        <w:ind w:firstLine="400"/>
      </w:pPr>
    </w:p>
    <w:p w14:paraId="6EC3AF14">
      <w:pPr>
        <w:pStyle w:val="30"/>
        <w:ind w:firstLine="400"/>
      </w:pPr>
    </w:p>
    <w:p w14:paraId="429B7297">
      <w:pPr>
        <w:pStyle w:val="30"/>
        <w:ind w:firstLine="400"/>
      </w:pPr>
    </w:p>
    <w:p w14:paraId="1BF23772">
      <w:pPr>
        <w:pStyle w:val="30"/>
        <w:ind w:firstLine="400"/>
      </w:pPr>
    </w:p>
    <w:p w14:paraId="1861365A">
      <w:pPr>
        <w:pStyle w:val="30"/>
        <w:ind w:firstLine="400"/>
      </w:pPr>
    </w:p>
    <w:p w14:paraId="18609959">
      <w:pPr>
        <w:pStyle w:val="30"/>
        <w:ind w:firstLine="400"/>
      </w:pPr>
    </w:p>
    <w:p w14:paraId="12CE3B6F">
      <w:pPr>
        <w:pStyle w:val="30"/>
        <w:ind w:firstLine="400"/>
      </w:pPr>
    </w:p>
    <w:p w14:paraId="5460789C">
      <w:pPr>
        <w:pStyle w:val="30"/>
        <w:ind w:firstLine="400"/>
      </w:pPr>
    </w:p>
    <w:p w14:paraId="5308020A">
      <w:pPr>
        <w:pStyle w:val="30"/>
        <w:ind w:firstLine="400"/>
      </w:pPr>
    </w:p>
    <w:p w14:paraId="0FBC3BC6">
      <w:pPr>
        <w:pStyle w:val="30"/>
        <w:ind w:firstLine="400"/>
      </w:pPr>
    </w:p>
    <w:p w14:paraId="7D6D1B32">
      <w:pPr>
        <w:pStyle w:val="30"/>
        <w:ind w:firstLine="400"/>
      </w:pPr>
    </w:p>
    <w:p w14:paraId="1280A593">
      <w:pPr>
        <w:pStyle w:val="30"/>
        <w:ind w:firstLine="400"/>
      </w:pPr>
    </w:p>
    <w:p w14:paraId="433AA225">
      <w:pPr>
        <w:pStyle w:val="30"/>
        <w:ind w:firstLine="400"/>
      </w:pPr>
    </w:p>
    <w:p w14:paraId="3BD7E1F0">
      <w:pPr>
        <w:pStyle w:val="30"/>
        <w:ind w:firstLine="400"/>
      </w:pPr>
    </w:p>
    <w:p w14:paraId="15373652">
      <w:pPr>
        <w:pStyle w:val="30"/>
        <w:ind w:left="0" w:leftChars="0" w:firstLine="0" w:firstLineChars="0"/>
      </w:pPr>
    </w:p>
    <w:p w14:paraId="477CBF6F">
      <w:pPr>
        <w:pStyle w:val="30"/>
        <w:ind w:firstLine="400"/>
      </w:pPr>
    </w:p>
    <w:p w14:paraId="3C844EF0">
      <w:pPr>
        <w:rPr>
          <w:rFonts w:hint="eastAsia" w:ascii="黑体" w:hAnsi="黑体" w:eastAsia="黑体" w:cs="黑体"/>
          <w:bCs/>
          <w:szCs w:val="21"/>
        </w:rPr>
      </w:pPr>
      <w:r>
        <w:rPr>
          <w:rFonts w:hint="eastAsia" w:ascii="黑体" w:hAnsi="黑体" w:eastAsia="黑体" w:cs="黑体"/>
          <w:bCs/>
          <w:szCs w:val="21"/>
        </w:rPr>
        <w:br w:type="page"/>
      </w:r>
    </w:p>
    <w:p w14:paraId="6C70B03D">
      <w:pPr>
        <w:ind w:firstLine="482"/>
        <w:rPr>
          <w:rFonts w:hint="eastAsia" w:ascii="宋体" w:hAnsi="宋体" w:cs="宋体"/>
          <w:bCs/>
          <w:sz w:val="24"/>
        </w:rPr>
      </w:pPr>
      <w:r>
        <w:rPr>
          <w:rFonts w:hint="eastAsia" w:ascii="宋体" w:hAnsi="宋体" w:cs="宋体"/>
          <w:b/>
          <w:sz w:val="24"/>
        </w:rPr>
        <w:t>附件一：报名资料格式模板</w:t>
      </w:r>
    </w:p>
    <w:p w14:paraId="3A2609F3">
      <w:pPr>
        <w:pStyle w:val="2"/>
        <w:ind w:firstLine="883"/>
      </w:pPr>
    </w:p>
    <w:p w14:paraId="6058776F">
      <w:pPr>
        <w:ind w:firstLine="1044"/>
        <w:jc w:val="center"/>
        <w:rPr>
          <w:rFonts w:hint="eastAsia" w:ascii="宋体" w:hAnsi="宋体" w:cs="宋体"/>
          <w:b/>
          <w:kern w:val="0"/>
          <w:sz w:val="52"/>
          <w:szCs w:val="52"/>
        </w:rPr>
      </w:pPr>
    </w:p>
    <w:p w14:paraId="3CEAB417">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cs="宋体"/>
          <w:kern w:val="0"/>
          <w:sz w:val="72"/>
          <w:szCs w:val="72"/>
        </w:rPr>
      </w:pPr>
      <w:bookmarkStart w:id="8" w:name="_Toc11305"/>
      <w:bookmarkStart w:id="9" w:name="_Toc21249"/>
      <w:bookmarkStart w:id="10" w:name="_Toc40346216"/>
      <w:bookmarkStart w:id="11" w:name="_Toc28703"/>
      <w:bookmarkStart w:id="12" w:name="_Toc3471"/>
      <w:bookmarkStart w:id="13" w:name="_Toc1994"/>
      <w:bookmarkStart w:id="14" w:name="_Toc40776111"/>
      <w:bookmarkStart w:id="15" w:name="_Toc12520"/>
      <w:bookmarkStart w:id="16" w:name="_Toc29113"/>
      <w:bookmarkStart w:id="17" w:name="_Toc40346375"/>
      <w:bookmarkStart w:id="18" w:name="_Toc7291"/>
      <w:bookmarkStart w:id="19" w:name="_Toc435"/>
      <w:bookmarkStart w:id="20" w:name="_Toc26267"/>
      <w:bookmarkStart w:id="21" w:name="_Toc11075"/>
      <w:bookmarkStart w:id="22" w:name="_Toc8364"/>
      <w:bookmarkStart w:id="23" w:name="_Toc15870"/>
      <w:bookmarkStart w:id="24" w:name="_Toc6547"/>
      <w:r>
        <w:rPr>
          <w:rFonts w:hint="eastAsia" w:ascii="宋体" w:hAnsi="宋体"/>
          <w:b/>
          <w:bCs/>
          <w:sz w:val="72"/>
          <w:szCs w:val="72"/>
        </w:rPr>
        <w:t>报 名 资 料</w:t>
      </w:r>
    </w:p>
    <w:p w14:paraId="130BBD3C">
      <w:pPr>
        <w:pStyle w:val="2"/>
        <w:keepNext/>
        <w:keepLines/>
        <w:pageBreakBefore w:val="0"/>
        <w:widowControl w:val="0"/>
        <w:kinsoku/>
        <w:wordWrap/>
        <w:overflowPunct/>
        <w:topLinePunct w:val="0"/>
        <w:autoSpaceDE/>
        <w:autoSpaceDN/>
        <w:bidi w:val="0"/>
        <w:adjustRightInd/>
        <w:snapToGrid/>
        <w:spacing w:line="579" w:lineRule="auto"/>
        <w:ind w:firstLine="0"/>
        <w:textAlignment w:val="auto"/>
        <w:rPr>
          <w:rFonts w:hint="eastAsia" w:ascii="宋体" w:hAnsi="宋体" w:eastAsia="宋体" w:cs="宋体"/>
          <w:sz w:val="36"/>
          <w:szCs w:val="36"/>
        </w:rPr>
      </w:pPr>
      <w:r>
        <w:rPr>
          <w:rFonts w:hint="eastAsia" w:ascii="宋体" w:hAnsi="宋体" w:eastAsia="宋体" w:cs="宋体"/>
          <w:sz w:val="36"/>
          <w:szCs w:val="36"/>
        </w:rPr>
        <w:t>（公开比选）</w:t>
      </w:r>
    </w:p>
    <w:p w14:paraId="44676955">
      <w:pPr>
        <w:pStyle w:val="2"/>
        <w:ind w:firstLine="637" w:firstLineChars="177"/>
        <w:jc w:val="left"/>
        <w:rPr>
          <w:rFonts w:hint="eastAsia" w:ascii="宋体" w:hAnsi="宋体" w:eastAsia="宋体" w:cs="宋体"/>
          <w:b w:val="0"/>
          <w:bCs w:val="0"/>
          <w:sz w:val="36"/>
          <w:szCs w:val="36"/>
        </w:rPr>
      </w:pPr>
    </w:p>
    <w:p w14:paraId="4E40C71B">
      <w:pPr>
        <w:pStyle w:val="2"/>
        <w:ind w:firstLine="637" w:firstLineChars="177"/>
        <w:jc w:val="left"/>
        <w:rPr>
          <w:rFonts w:hint="eastAsia" w:ascii="宋体" w:hAnsi="宋体" w:eastAsia="宋体" w:cs="宋体"/>
          <w:b w:val="0"/>
          <w:bCs w:val="0"/>
          <w:u w:val="single"/>
        </w:rPr>
      </w:pPr>
      <w:r>
        <w:rPr>
          <w:rFonts w:hint="eastAsia" w:ascii="宋体" w:hAnsi="宋体" w:eastAsia="宋体" w:cs="宋体"/>
          <w:b w:val="0"/>
          <w:bCs w:val="0"/>
          <w:sz w:val="36"/>
          <w:szCs w:val="36"/>
        </w:rPr>
        <w:t>项目编号：</w:t>
      </w:r>
      <w:r>
        <w:rPr>
          <w:rFonts w:hint="eastAsia" w:ascii="宋体" w:hAnsi="宋体" w:eastAsia="宋体" w:cs="宋体"/>
          <w:b w:val="0"/>
          <w:bCs w:val="0"/>
          <w:sz w:val="36"/>
          <w:szCs w:val="36"/>
          <w:u w:val="single"/>
        </w:rPr>
        <w:t xml:space="preserve">                             </w:t>
      </w:r>
    </w:p>
    <w:p w14:paraId="26233FDC">
      <w:pPr>
        <w:widowControl/>
        <w:spacing w:line="360" w:lineRule="auto"/>
        <w:ind w:firstLine="637" w:firstLineChars="177"/>
        <w:outlineLvl w:val="0"/>
        <w:rPr>
          <w:u w:val="single"/>
        </w:rPr>
      </w:pPr>
      <w:r>
        <w:rPr>
          <w:rFonts w:hint="eastAsia" w:ascii="宋体" w:hAnsi="宋体" w:cs="宋体"/>
          <w:color w:val="000000"/>
          <w:kern w:val="44"/>
          <w:sz w:val="36"/>
          <w:szCs w:val="36"/>
        </w:rPr>
        <w:t>项目</w:t>
      </w:r>
      <w:r>
        <w:rPr>
          <w:rFonts w:hint="eastAsia" w:ascii="宋体" w:hAnsi="宋体" w:cs="宋体"/>
          <w:sz w:val="36"/>
          <w:szCs w:val="36"/>
        </w:rPr>
        <w:t>名称</w:t>
      </w:r>
      <w:r>
        <w:rPr>
          <w:rFonts w:hint="eastAsia" w:ascii="宋体" w:hAnsi="宋体" w:cs="宋体"/>
          <w:color w:val="000000"/>
          <w:kern w:val="44"/>
          <w:sz w:val="36"/>
          <w:szCs w:val="36"/>
        </w:rPr>
        <w:t>：</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Start w:id="25" w:name="_Toc27997"/>
      <w:bookmarkStart w:id="26" w:name="_Toc1743"/>
      <w:bookmarkStart w:id="27" w:name="_Toc40346217"/>
      <w:bookmarkStart w:id="28" w:name="_Toc2916"/>
      <w:bookmarkStart w:id="29" w:name="_Toc40776112"/>
      <w:bookmarkStart w:id="30" w:name="_Toc40346376"/>
      <w:bookmarkStart w:id="31" w:name="_Toc20884"/>
      <w:bookmarkStart w:id="32" w:name="_Toc17709"/>
      <w:r>
        <w:rPr>
          <w:rFonts w:hint="eastAsia" w:ascii="宋体" w:hAnsi="宋体" w:cs="宋体"/>
          <w:kern w:val="0"/>
          <w:sz w:val="30"/>
          <w:szCs w:val="30"/>
          <w:u w:val="single"/>
        </w:rPr>
        <w:t xml:space="preserve">                                   </w:t>
      </w:r>
    </w:p>
    <w:p w14:paraId="3155A7B9">
      <w:pPr>
        <w:widowControl/>
        <w:spacing w:line="360" w:lineRule="auto"/>
        <w:ind w:firstLine="600"/>
        <w:outlineLvl w:val="0"/>
        <w:rPr>
          <w:rFonts w:hint="eastAsia" w:ascii="宋体" w:hAnsi="宋体" w:cs="宋体"/>
          <w:kern w:val="0"/>
          <w:sz w:val="30"/>
          <w:szCs w:val="30"/>
        </w:rPr>
      </w:pPr>
      <w:bookmarkStart w:id="33" w:name="_Toc5238"/>
      <w:bookmarkStart w:id="34" w:name="_Toc2029"/>
      <w:bookmarkStart w:id="35" w:name="_Toc29102"/>
      <w:bookmarkStart w:id="36" w:name="_Toc19699"/>
      <w:bookmarkStart w:id="37" w:name="_Toc11485"/>
      <w:bookmarkStart w:id="38" w:name="_Toc30979"/>
      <w:bookmarkStart w:id="39" w:name="_Toc23097"/>
      <w:bookmarkStart w:id="40" w:name="_Toc31538"/>
      <w:bookmarkStart w:id="41" w:name="_Toc2012"/>
    </w:p>
    <w:p w14:paraId="3E104504">
      <w:pPr>
        <w:widowControl/>
        <w:spacing w:line="360" w:lineRule="auto"/>
        <w:ind w:firstLine="600"/>
        <w:outlineLvl w:val="0"/>
        <w:rPr>
          <w:rFonts w:hint="eastAsia" w:ascii="宋体" w:hAnsi="宋体" w:cs="宋体"/>
          <w:kern w:val="0"/>
          <w:sz w:val="30"/>
          <w:szCs w:val="30"/>
        </w:rPr>
      </w:pPr>
      <w:r>
        <w:rPr>
          <w:rFonts w:hint="eastAsia" w:ascii="宋体" w:hAnsi="宋体" w:cs="宋体"/>
          <w:kern w:val="0"/>
          <w:sz w:val="30"/>
          <w:szCs w:val="30"/>
        </w:rPr>
        <w:t>单位</w:t>
      </w:r>
      <w:r>
        <w:rPr>
          <w:rFonts w:ascii="宋体" w:hAnsi="宋体" w:cs="宋体"/>
          <w:kern w:val="0"/>
          <w:sz w:val="30"/>
          <w:szCs w:val="30"/>
        </w:rPr>
        <w:t>名称</w:t>
      </w:r>
      <w:r>
        <w:rPr>
          <w:rFonts w:hint="eastAsia" w:ascii="宋体" w:hAnsi="宋体" w:cs="宋体"/>
          <w:kern w:val="0"/>
          <w:sz w:val="30"/>
          <w:szCs w:val="30"/>
        </w:rPr>
        <w:t>（加盖公章）</w:t>
      </w:r>
      <w:r>
        <w:rPr>
          <w:rFonts w:ascii="宋体" w:hAnsi="宋体" w:cs="宋体"/>
          <w:kern w:val="0"/>
          <w:sz w:val="30"/>
          <w:szCs w:val="30"/>
        </w:rPr>
        <w: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rFonts w:hint="eastAsia" w:ascii="宋体" w:hAnsi="宋体" w:cs="宋体"/>
          <w:kern w:val="0"/>
          <w:sz w:val="30"/>
          <w:szCs w:val="30"/>
          <w:u w:val="single"/>
        </w:rPr>
        <w:t xml:space="preserve">                         </w:t>
      </w:r>
    </w:p>
    <w:p w14:paraId="11347802">
      <w:pPr>
        <w:widowControl/>
        <w:spacing w:line="360" w:lineRule="auto"/>
        <w:ind w:firstLine="600"/>
        <w:outlineLvl w:val="0"/>
        <w:rPr>
          <w:rFonts w:hint="eastAsia" w:ascii="宋体" w:hAnsi="宋体" w:cs="宋体"/>
          <w:kern w:val="0"/>
          <w:sz w:val="30"/>
          <w:szCs w:val="30"/>
          <w:u w:val="single"/>
        </w:rPr>
      </w:pPr>
      <w:r>
        <w:rPr>
          <w:rFonts w:hint="eastAsia" w:ascii="宋体" w:hAnsi="宋体" w:cs="宋体"/>
          <w:kern w:val="0"/>
          <w:sz w:val="30"/>
          <w:szCs w:val="30"/>
        </w:rPr>
        <w:t>单位地址：</w:t>
      </w:r>
      <w:r>
        <w:rPr>
          <w:rFonts w:hint="eastAsia" w:ascii="宋体" w:hAnsi="宋体" w:cs="宋体"/>
          <w:kern w:val="0"/>
          <w:sz w:val="30"/>
          <w:szCs w:val="30"/>
          <w:u w:val="single"/>
        </w:rPr>
        <w:t xml:space="preserve">                                     </w:t>
      </w:r>
    </w:p>
    <w:p w14:paraId="24EC9821">
      <w:pPr>
        <w:widowControl/>
        <w:spacing w:line="360" w:lineRule="auto"/>
        <w:ind w:firstLine="600"/>
        <w:outlineLvl w:val="0"/>
        <w:rPr>
          <w:rFonts w:cs="宋体"/>
          <w:kern w:val="0"/>
          <w:sz w:val="30"/>
          <w:szCs w:val="30"/>
          <w:u w:val="single"/>
        </w:rPr>
      </w:pPr>
      <w:bookmarkStart w:id="42" w:name="_Toc21483"/>
      <w:bookmarkStart w:id="43" w:name="_Toc27867"/>
      <w:bookmarkStart w:id="44" w:name="_Toc16794"/>
      <w:bookmarkStart w:id="45" w:name="_Toc17930"/>
      <w:bookmarkStart w:id="46" w:name="_Toc40346377"/>
      <w:bookmarkStart w:id="47" w:name="_Toc11141"/>
      <w:bookmarkStart w:id="48" w:name="_Toc31993"/>
      <w:bookmarkStart w:id="49" w:name="_Toc14824"/>
      <w:bookmarkStart w:id="50" w:name="_Toc28064"/>
      <w:bookmarkStart w:id="51" w:name="_Toc29767"/>
      <w:bookmarkStart w:id="52" w:name="_Toc40776113"/>
      <w:bookmarkStart w:id="53" w:name="_Toc40346218"/>
      <w:bookmarkStart w:id="54" w:name="_Toc4013"/>
      <w:bookmarkStart w:id="55" w:name="_Toc11558"/>
      <w:bookmarkStart w:id="56" w:name="_Toc7052"/>
      <w:bookmarkStart w:id="57" w:name="_Toc12645"/>
      <w:bookmarkStart w:id="58" w:name="_Toc24763"/>
      <w:r>
        <w:rPr>
          <w:rFonts w:ascii="宋体" w:hAnsi="宋体" w:cs="宋体"/>
          <w:kern w:val="0"/>
          <w:sz w:val="30"/>
          <w:szCs w:val="30"/>
        </w:rPr>
        <w:t>业务代表：</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Pr>
          <w:rFonts w:hint="eastAsia" w:ascii="宋体" w:hAnsi="宋体" w:cs="宋体"/>
          <w:kern w:val="0"/>
          <w:sz w:val="30"/>
          <w:szCs w:val="30"/>
          <w:u w:val="single"/>
        </w:rPr>
        <w:t xml:space="preserve">                                     </w:t>
      </w:r>
    </w:p>
    <w:p w14:paraId="2394F4B2">
      <w:pPr>
        <w:widowControl/>
        <w:spacing w:line="360" w:lineRule="auto"/>
        <w:ind w:firstLine="600"/>
        <w:outlineLvl w:val="0"/>
        <w:rPr>
          <w:rFonts w:cs="宋体"/>
          <w:kern w:val="0"/>
          <w:sz w:val="30"/>
          <w:szCs w:val="30"/>
          <w:u w:val="single"/>
        </w:rPr>
      </w:pPr>
      <w:bookmarkStart w:id="59" w:name="_Toc9883"/>
      <w:bookmarkStart w:id="60" w:name="_Toc1324"/>
      <w:bookmarkStart w:id="61" w:name="_Toc40346378"/>
      <w:bookmarkStart w:id="62" w:name="_Toc26029"/>
      <w:bookmarkStart w:id="63" w:name="_Toc40346219"/>
      <w:bookmarkStart w:id="64" w:name="_Toc16813"/>
      <w:bookmarkStart w:id="65" w:name="_Toc32709"/>
      <w:bookmarkStart w:id="66" w:name="_Toc4563"/>
      <w:bookmarkStart w:id="67" w:name="_Toc24651"/>
      <w:bookmarkStart w:id="68" w:name="_Toc17537"/>
      <w:bookmarkStart w:id="69" w:name="_Toc6438"/>
      <w:bookmarkStart w:id="70" w:name="_Toc14287"/>
      <w:bookmarkStart w:id="71" w:name="_Toc19831"/>
      <w:bookmarkStart w:id="72" w:name="_Toc11334"/>
      <w:bookmarkStart w:id="73" w:name="_Toc27771"/>
      <w:bookmarkStart w:id="74" w:name="_Toc40776114"/>
      <w:bookmarkStart w:id="75" w:name="_Toc31197"/>
      <w:r>
        <w:rPr>
          <w:rFonts w:ascii="宋体" w:hAnsi="宋体" w:cs="宋体"/>
          <w:kern w:val="0"/>
          <w:sz w:val="30"/>
          <w:szCs w:val="30"/>
        </w:rPr>
        <w:t>联系电话：</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Pr>
          <w:rFonts w:hint="eastAsia" w:ascii="宋体" w:hAnsi="宋体" w:cs="宋体"/>
          <w:kern w:val="0"/>
          <w:sz w:val="30"/>
          <w:szCs w:val="30"/>
          <w:u w:val="single"/>
        </w:rPr>
        <w:t xml:space="preserve">                                     </w:t>
      </w:r>
    </w:p>
    <w:p w14:paraId="247C07D0">
      <w:pPr>
        <w:widowControl/>
        <w:spacing w:line="360" w:lineRule="auto"/>
        <w:ind w:firstLine="600"/>
        <w:outlineLvl w:val="0"/>
        <w:rPr>
          <w:rFonts w:cs="宋体"/>
          <w:kern w:val="0"/>
          <w:sz w:val="30"/>
          <w:szCs w:val="30"/>
          <w:u w:val="single"/>
        </w:rPr>
      </w:pPr>
      <w:bookmarkStart w:id="76" w:name="_Toc18353"/>
      <w:bookmarkStart w:id="77" w:name="_Toc40346379"/>
      <w:bookmarkStart w:id="78" w:name="_Toc21940"/>
      <w:bookmarkStart w:id="79" w:name="_Toc30336"/>
      <w:bookmarkStart w:id="80" w:name="_Toc40776115"/>
      <w:bookmarkStart w:id="81" w:name="_Toc14586"/>
      <w:bookmarkStart w:id="82" w:name="_Toc17483"/>
      <w:bookmarkStart w:id="83" w:name="_Toc5634"/>
      <w:bookmarkStart w:id="84" w:name="_Toc5189"/>
      <w:bookmarkStart w:id="85" w:name="_Toc13222"/>
      <w:bookmarkStart w:id="86" w:name="_Toc27206"/>
      <w:bookmarkStart w:id="87" w:name="_Toc21686"/>
      <w:bookmarkStart w:id="88" w:name="_Toc3895"/>
      <w:bookmarkStart w:id="89" w:name="_Toc27868"/>
      <w:bookmarkStart w:id="90" w:name="_Toc40346220"/>
      <w:bookmarkStart w:id="91" w:name="_Toc12650"/>
      <w:bookmarkStart w:id="92" w:name="_Toc20994"/>
      <w:r>
        <w:rPr>
          <w:rFonts w:ascii="宋体" w:hAnsi="宋体" w:cs="宋体"/>
          <w:kern w:val="0"/>
          <w:sz w:val="30"/>
          <w:szCs w:val="30"/>
        </w:rPr>
        <w:t>联系邮箱：</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Pr>
          <w:rFonts w:hint="eastAsia" w:ascii="宋体" w:hAnsi="宋体" w:cs="宋体"/>
          <w:kern w:val="0"/>
          <w:sz w:val="30"/>
          <w:szCs w:val="30"/>
          <w:u w:val="single"/>
        </w:rPr>
        <w:t xml:space="preserve">                                     </w:t>
      </w:r>
    </w:p>
    <w:p w14:paraId="4544846A">
      <w:pPr>
        <w:widowControl/>
        <w:spacing w:line="360" w:lineRule="auto"/>
        <w:ind w:firstLine="600"/>
        <w:outlineLvl w:val="0"/>
        <w:rPr>
          <w:rFonts w:cs="宋体"/>
          <w:kern w:val="0"/>
          <w:sz w:val="30"/>
          <w:szCs w:val="30"/>
          <w:u w:val="single"/>
        </w:rPr>
      </w:pPr>
      <w:bookmarkStart w:id="93" w:name="_Toc9282"/>
      <w:bookmarkStart w:id="94" w:name="_Toc21449"/>
      <w:bookmarkStart w:id="95" w:name="_Toc3498"/>
      <w:bookmarkStart w:id="96" w:name="_Toc40776116"/>
      <w:bookmarkStart w:id="97" w:name="_Toc32371"/>
      <w:bookmarkStart w:id="98" w:name="_Toc30856"/>
      <w:bookmarkStart w:id="99" w:name="_Toc30904"/>
      <w:bookmarkStart w:id="100" w:name="_Toc40346221"/>
      <w:bookmarkStart w:id="101" w:name="_Toc12127"/>
      <w:bookmarkStart w:id="102" w:name="_Toc27646"/>
      <w:bookmarkStart w:id="103" w:name="_Toc5220"/>
      <w:bookmarkStart w:id="104" w:name="_Toc10454"/>
      <w:bookmarkStart w:id="105" w:name="_Toc11547"/>
      <w:bookmarkStart w:id="106" w:name="_Toc8526"/>
      <w:bookmarkStart w:id="107" w:name="_Toc27009"/>
      <w:bookmarkStart w:id="108" w:name="_Toc14462"/>
      <w:bookmarkStart w:id="109" w:name="_Toc40346380"/>
      <w:r>
        <w:rPr>
          <w:rFonts w:ascii="宋体" w:hAnsi="宋体" w:cs="宋体"/>
          <w:kern w:val="0"/>
          <w:sz w:val="30"/>
          <w:szCs w:val="30"/>
        </w:rPr>
        <w:t>日    期：</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hint="eastAsia" w:ascii="宋体" w:hAnsi="宋体" w:cs="宋体"/>
          <w:kern w:val="0"/>
          <w:sz w:val="30"/>
          <w:szCs w:val="30"/>
          <w:u w:val="single"/>
        </w:rPr>
        <w:t xml:space="preserve">                                     </w:t>
      </w:r>
    </w:p>
    <w:p w14:paraId="7098A5C8">
      <w:pPr>
        <w:pStyle w:val="30"/>
        <w:ind w:firstLine="400"/>
      </w:pPr>
    </w:p>
    <w:p w14:paraId="2B1CCA3E">
      <w:pPr>
        <w:pStyle w:val="30"/>
        <w:ind w:firstLine="400"/>
      </w:pPr>
    </w:p>
    <w:p w14:paraId="0A87653F">
      <w:pPr>
        <w:pStyle w:val="30"/>
        <w:ind w:firstLine="400"/>
      </w:pPr>
    </w:p>
    <w:p w14:paraId="0743E89F">
      <w:pPr>
        <w:pStyle w:val="30"/>
        <w:ind w:firstLine="400"/>
      </w:pPr>
    </w:p>
    <w:p w14:paraId="2085B519">
      <w:pPr>
        <w:rPr>
          <w:rFonts w:hint="eastAsia" w:ascii="宋体" w:hAnsi="宋体" w:cs="宋体"/>
          <w:b/>
          <w:bCs/>
          <w:color w:val="000000" w:themeColor="text1"/>
          <w:kern w:val="0"/>
          <w:sz w:val="32"/>
          <w:szCs w:val="32"/>
          <w14:textFill>
            <w14:solidFill>
              <w14:schemeClr w14:val="tx1"/>
            </w14:solidFill>
          </w14:textFill>
        </w:rPr>
      </w:pPr>
      <w:bookmarkStart w:id="110" w:name="_Toc10399"/>
      <w:bookmarkStart w:id="111" w:name="_Toc31077"/>
      <w:bookmarkStart w:id="112" w:name="_Toc13184"/>
      <w:bookmarkStart w:id="113" w:name="_Toc16608"/>
      <w:bookmarkStart w:id="114" w:name="_Toc6691"/>
      <w:bookmarkStart w:id="115" w:name="_Toc21213"/>
      <w:bookmarkStart w:id="116" w:name="_Toc28747"/>
      <w:bookmarkStart w:id="117" w:name="_Toc9697"/>
      <w:bookmarkStart w:id="118" w:name="_Toc15539"/>
      <w:bookmarkStart w:id="119" w:name="_Toc16728"/>
      <w:bookmarkStart w:id="120" w:name="_Toc8637"/>
      <w:r>
        <w:rPr>
          <w:rFonts w:hint="eastAsia" w:ascii="宋体" w:hAnsi="宋体" w:cs="宋体"/>
          <w:b/>
          <w:bCs/>
          <w:color w:val="000000" w:themeColor="text1"/>
          <w:kern w:val="0"/>
          <w:sz w:val="32"/>
          <w:szCs w:val="32"/>
          <w14:textFill>
            <w14:solidFill>
              <w14:schemeClr w14:val="tx1"/>
            </w14:solidFill>
          </w14:textFill>
        </w:rPr>
        <w:br w:type="page"/>
      </w:r>
    </w:p>
    <w:p w14:paraId="533FE138">
      <w:pPr>
        <w:keepNext w:val="0"/>
        <w:keepLines w:val="0"/>
        <w:pageBreakBefore w:val="0"/>
        <w:widowControl/>
        <w:kinsoku/>
        <w:wordWrap/>
        <w:overflowPunct/>
        <w:topLinePunct w:val="0"/>
        <w:autoSpaceDE/>
        <w:autoSpaceDN/>
        <w:bidi w:val="0"/>
        <w:adjustRightInd/>
        <w:snapToGrid/>
        <w:ind w:firstLine="0"/>
        <w:jc w:val="center"/>
        <w:textAlignment w:val="auto"/>
        <w:rPr>
          <w:b/>
          <w:bCs/>
          <w:color w:val="000000" w:themeColor="text1"/>
          <w:sz w:val="32"/>
          <w:szCs w:val="32"/>
          <w14:textFill>
            <w14:solidFill>
              <w14:schemeClr w14:val="tx1"/>
            </w14:solidFill>
          </w14:textFill>
        </w:rPr>
      </w:pPr>
      <w:r>
        <w:rPr>
          <w:rFonts w:hint="eastAsia" w:ascii="宋体" w:hAnsi="宋体" w:cs="宋体"/>
          <w:b/>
          <w:bCs/>
          <w:color w:val="000000" w:themeColor="text1"/>
          <w:kern w:val="0"/>
          <w:sz w:val="32"/>
          <w:szCs w:val="32"/>
          <w14:textFill>
            <w14:solidFill>
              <w14:schemeClr w14:val="tx1"/>
            </w14:solidFill>
          </w14:textFill>
        </w:rPr>
        <w:t>一、资格声明函</w:t>
      </w:r>
    </w:p>
    <w:p w14:paraId="54B009CB">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p>
    <w:p w14:paraId="00749288">
      <w:pPr>
        <w:adjustRightInd w:val="0"/>
        <w:snapToGrid w:val="0"/>
        <w:spacing w:line="360" w:lineRule="auto"/>
        <w:rPr>
          <w:rFonts w:hint="eastAsia" w:ascii="宋体" w:hAnsi="宋体" w:cs="宋体"/>
          <w:b/>
          <w:sz w:val="24"/>
        </w:rPr>
      </w:pPr>
      <w:r>
        <w:rPr>
          <w:rFonts w:hint="eastAsia" w:ascii="宋体" w:hAnsi="宋体" w:cs="宋体"/>
          <w:sz w:val="24"/>
        </w:rPr>
        <w:t>致：中山大学孙逸仙纪念医院</w:t>
      </w:r>
    </w:p>
    <w:p w14:paraId="13262075">
      <w:pPr>
        <w:pStyle w:val="30"/>
        <w:adjustRightInd w:val="0"/>
        <w:snapToGrid w:val="0"/>
        <w:spacing w:line="360" w:lineRule="auto"/>
        <w:ind w:firstLineChars="175"/>
        <w:rPr>
          <w:rFonts w:hint="eastAsia" w:ascii="宋体" w:hAnsi="宋体" w:cs="宋体"/>
          <w:sz w:val="24"/>
        </w:rPr>
      </w:pPr>
      <w:r>
        <w:rPr>
          <w:rFonts w:hint="eastAsia" w:ascii="宋体" w:hAnsi="宋体" w:cs="宋体"/>
          <w:sz w:val="24"/>
        </w:rPr>
        <w:t>关于贵单位发布的</w:t>
      </w:r>
      <w:r>
        <w:rPr>
          <w:rFonts w:hint="eastAsia" w:ascii="宋体" w:hAnsi="宋体" w:cs="宋体"/>
          <w:sz w:val="24"/>
          <w:u w:val="single"/>
        </w:rPr>
        <w:t>中山大学孙逸仙纪念医院高层次人才猎聘服务项目</w:t>
      </w:r>
      <w:r>
        <w:rPr>
          <w:rFonts w:hint="eastAsia" w:ascii="宋体" w:hAnsi="宋体" w:cs="宋体"/>
          <w:sz w:val="24"/>
        </w:rPr>
        <w:t>的公开比选采购邀请，本单位（企业）自愿参加报名响应，现声明如下：</w:t>
      </w:r>
    </w:p>
    <w:p w14:paraId="38B7F30F">
      <w:pPr>
        <w:pStyle w:val="30"/>
        <w:adjustRightInd w:val="0"/>
        <w:snapToGrid w:val="0"/>
        <w:spacing w:line="360" w:lineRule="auto"/>
        <w:ind w:firstLineChars="175"/>
        <w:rPr>
          <w:rFonts w:hint="eastAsia" w:ascii="宋体" w:hAnsi="宋体" w:cs="宋体"/>
          <w:sz w:val="24"/>
        </w:rPr>
      </w:pPr>
      <w:r>
        <w:rPr>
          <w:rFonts w:hint="eastAsia" w:ascii="宋体" w:hAnsi="宋体" w:cs="宋体"/>
          <w:sz w:val="24"/>
        </w:rPr>
        <w:t>(1)本单位已完全清楚本项目采购文件的内容和要求。</w:t>
      </w:r>
    </w:p>
    <w:p w14:paraId="03F46187">
      <w:pPr>
        <w:pStyle w:val="30"/>
        <w:adjustRightInd w:val="0"/>
        <w:snapToGrid w:val="0"/>
        <w:spacing w:line="360" w:lineRule="auto"/>
        <w:ind w:firstLineChars="175"/>
        <w:rPr>
          <w:rFonts w:hint="eastAsia" w:ascii="宋体" w:hAnsi="宋体" w:cs="宋体"/>
          <w:sz w:val="24"/>
        </w:rPr>
      </w:pPr>
      <w:r>
        <w:rPr>
          <w:rFonts w:hint="eastAsia" w:ascii="宋体" w:hAnsi="宋体" w:cs="宋体"/>
          <w:sz w:val="24"/>
        </w:rPr>
        <w:t>(2)本单位具备履行合同所必需的设备和专业技术能力，且参加本次采购活动前3年内在经营活动中没有重大违法记录。否则，由此所造成的损失、不良后果及法律责任，一律由本单位承担。</w:t>
      </w:r>
    </w:p>
    <w:p w14:paraId="514E3662">
      <w:pPr>
        <w:pStyle w:val="30"/>
        <w:adjustRightInd w:val="0"/>
        <w:snapToGrid w:val="0"/>
        <w:spacing w:line="360" w:lineRule="auto"/>
        <w:ind w:firstLineChars="175"/>
        <w:rPr>
          <w:rFonts w:hint="eastAsia" w:ascii="宋体" w:hAnsi="宋体" w:cs="宋体"/>
          <w:sz w:val="24"/>
        </w:rPr>
      </w:pPr>
      <w:r>
        <w:rPr>
          <w:rFonts w:hint="eastAsia" w:ascii="宋体" w:hAnsi="宋体" w:cs="宋体"/>
          <w:sz w:val="24"/>
        </w:rPr>
        <w:t>(3)本单位</w:t>
      </w:r>
      <w:r>
        <w:rPr>
          <w:rFonts w:ascii="宋体" w:hAnsi="宋体" w:cs="宋体"/>
          <w:sz w:val="24"/>
        </w:rPr>
        <w:t>具有良好的商业信誉和健全的财务会计制度</w:t>
      </w:r>
      <w:r>
        <w:rPr>
          <w:rFonts w:hint="eastAsia" w:ascii="宋体" w:hAnsi="宋体" w:cs="宋体"/>
          <w:sz w:val="24"/>
        </w:rPr>
        <w:t>、具</w:t>
      </w:r>
      <w:r>
        <w:rPr>
          <w:rFonts w:ascii="宋体" w:hAnsi="宋体" w:cs="宋体"/>
          <w:sz w:val="24"/>
        </w:rPr>
        <w:t>有依法缴纳税收和社会保障资金的良好记录</w:t>
      </w:r>
      <w:r>
        <w:rPr>
          <w:rFonts w:hint="eastAsia" w:ascii="宋体" w:hAnsi="宋体" w:cs="宋体"/>
          <w:sz w:val="24"/>
        </w:rPr>
        <w:t>。</w:t>
      </w:r>
    </w:p>
    <w:p w14:paraId="40892C3C">
      <w:pPr>
        <w:pStyle w:val="30"/>
        <w:adjustRightInd w:val="0"/>
        <w:snapToGrid w:val="0"/>
        <w:spacing w:line="360" w:lineRule="auto"/>
        <w:ind w:firstLineChars="175"/>
        <w:rPr>
          <w:rFonts w:hint="eastAsia" w:ascii="宋体" w:hAnsi="宋体" w:cs="宋体"/>
          <w:sz w:val="24"/>
        </w:rPr>
      </w:pPr>
      <w:r>
        <w:rPr>
          <w:rFonts w:hint="eastAsia" w:ascii="宋体" w:hAnsi="宋体" w:cs="宋体"/>
          <w:sz w:val="24"/>
        </w:rPr>
        <w:t>(4)本单位承诺绝不存在“法定代表人或单位负责人为同一人或者存在直接控股、管理关系的不同供应商，参加同一合同项下的采购活动”的情况。</w:t>
      </w:r>
    </w:p>
    <w:p w14:paraId="6972E372">
      <w:pPr>
        <w:pStyle w:val="30"/>
        <w:adjustRightInd w:val="0"/>
        <w:snapToGrid w:val="0"/>
        <w:spacing w:line="360" w:lineRule="auto"/>
        <w:ind w:firstLineChars="175"/>
        <w:rPr>
          <w:rFonts w:hint="eastAsia" w:ascii="宋体" w:hAnsi="宋体" w:cs="宋体"/>
          <w:sz w:val="24"/>
        </w:rPr>
      </w:pPr>
      <w:r>
        <w:rPr>
          <w:rFonts w:hint="eastAsia" w:ascii="宋体" w:hAnsi="宋体" w:cs="宋体"/>
          <w:sz w:val="24"/>
        </w:rPr>
        <w:t>(5)本单位参加本次采购活动，具备独立实施能力，属于非联合体响应。</w:t>
      </w:r>
    </w:p>
    <w:p w14:paraId="778C6A99">
      <w:pPr>
        <w:pStyle w:val="30"/>
        <w:adjustRightInd w:val="0"/>
        <w:snapToGrid w:val="0"/>
        <w:spacing w:line="360" w:lineRule="auto"/>
        <w:ind w:firstLineChars="175"/>
        <w:rPr>
          <w:rFonts w:hint="eastAsia" w:ascii="宋体" w:hAnsi="宋体" w:cs="宋体"/>
          <w:sz w:val="24"/>
        </w:rPr>
      </w:pPr>
      <w:r>
        <w:rPr>
          <w:rFonts w:hint="eastAsia" w:ascii="宋体" w:hAnsi="宋体" w:cs="宋体"/>
          <w:sz w:val="24"/>
        </w:rPr>
        <w:t>(6)本公司（企业）承诺绝不存在“为本采购项目提供过整体设计、规范编制或者项目管理、监理、检测等服务”的情况。</w:t>
      </w:r>
    </w:p>
    <w:p w14:paraId="60E255C8">
      <w:pPr>
        <w:pStyle w:val="30"/>
        <w:adjustRightInd w:val="0"/>
        <w:snapToGrid w:val="0"/>
        <w:spacing w:line="360" w:lineRule="auto"/>
        <w:ind w:firstLineChars="175"/>
        <w:rPr>
          <w:rFonts w:hint="eastAsia" w:ascii="宋体" w:hAnsi="宋体" w:cs="宋体"/>
          <w:sz w:val="24"/>
        </w:rPr>
      </w:pPr>
      <w:r>
        <w:rPr>
          <w:rFonts w:ascii="宋体" w:hAnsi="宋体" w:cs="宋体"/>
          <w:sz w:val="24"/>
        </w:rPr>
        <w:t>(</w:t>
      </w:r>
      <w:r>
        <w:rPr>
          <w:rFonts w:hint="eastAsia" w:ascii="宋体" w:hAnsi="宋体" w:cs="宋体"/>
          <w:sz w:val="24"/>
        </w:rPr>
        <w:t>7</w:t>
      </w:r>
      <w:r>
        <w:rPr>
          <w:rFonts w:ascii="宋体" w:hAnsi="宋体" w:cs="宋体"/>
          <w:sz w:val="24"/>
        </w:rPr>
        <w:t>)</w:t>
      </w:r>
      <w:r>
        <w:rPr>
          <w:rFonts w:hint="eastAsia" w:ascii="宋体" w:hAnsi="宋体" w:cs="宋体"/>
          <w:sz w:val="24"/>
        </w:rPr>
        <w:t>本单位承诺，若成为本项目成交供应商，绝不分包、转包本项目。</w:t>
      </w:r>
    </w:p>
    <w:p w14:paraId="6601D091">
      <w:pPr>
        <w:pStyle w:val="30"/>
        <w:adjustRightInd w:val="0"/>
        <w:snapToGrid w:val="0"/>
        <w:spacing w:line="360" w:lineRule="auto"/>
        <w:ind w:firstLineChars="175"/>
        <w:rPr>
          <w:rFonts w:hint="eastAsia" w:ascii="宋体" w:hAnsi="宋体" w:cs="宋体"/>
          <w:sz w:val="24"/>
        </w:rPr>
      </w:pPr>
      <w:r>
        <w:rPr>
          <w:rFonts w:hint="eastAsia" w:ascii="宋体" w:hAnsi="宋体" w:cs="宋体"/>
          <w:sz w:val="24"/>
        </w:rPr>
        <w:t>(8)关于本单位信用情况，经对“信用中国”网站（www.creditchina.gov.cn）、“中国政府采购网”（www.ccgp.gov.cn）信用记录信息的查询，截至规定的响应截止时间，本单位没有被列入失信被执行人、重大税收违法失信主体、政府采购严重违法失信行为记录名单及其他不符合规定条件的供应商名单中。</w:t>
      </w:r>
    </w:p>
    <w:p w14:paraId="3828BC2B">
      <w:pPr>
        <w:pStyle w:val="30"/>
        <w:adjustRightInd w:val="0"/>
        <w:snapToGrid w:val="0"/>
        <w:spacing w:line="360" w:lineRule="auto"/>
        <w:ind w:firstLineChars="175"/>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9</w:t>
      </w:r>
      <w:r>
        <w:rPr>
          <w:rFonts w:hint="eastAsia" w:ascii="宋体" w:hAnsi="宋体" w:cs="宋体"/>
          <w:sz w:val="24"/>
        </w:rPr>
        <w:t>)本次采购活动中，如有违法、违规、弄虚作假行为，所造成的损失、不良后果及法律责任，一律由本单位承担。</w:t>
      </w:r>
    </w:p>
    <w:p w14:paraId="0DC783D5">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特此声明。</w:t>
      </w:r>
    </w:p>
    <w:p w14:paraId="3A193D6C">
      <w:pPr>
        <w:adjustRightInd w:val="0"/>
        <w:snapToGrid w:val="0"/>
        <w:spacing w:line="360" w:lineRule="auto"/>
        <w:ind w:firstLine="482" w:firstLineChars="200"/>
      </w:pPr>
      <w:r>
        <w:rPr>
          <w:rFonts w:hint="eastAsia" w:ascii="宋体" w:hAnsi="宋体" w:cs="宋体"/>
          <w:b/>
          <w:sz w:val="24"/>
        </w:rPr>
        <w:t>（注：本资格声明函内容不得擅自删改）</w:t>
      </w:r>
    </w:p>
    <w:p w14:paraId="7556372A">
      <w:pPr>
        <w:spacing w:line="360" w:lineRule="auto"/>
        <w:ind w:firstLine="3542" w:firstLineChars="1476"/>
        <w:jc w:val="left"/>
        <w:rPr>
          <w:rFonts w:hint="eastAsia" w:ascii="宋体" w:hAnsi="宋体" w:cs="宋体"/>
          <w:sz w:val="24"/>
        </w:rPr>
      </w:pPr>
    </w:p>
    <w:p w14:paraId="078F4BC9">
      <w:pPr>
        <w:spacing w:line="360" w:lineRule="auto"/>
        <w:ind w:firstLine="3542" w:firstLineChars="1476"/>
        <w:jc w:val="left"/>
        <w:rPr>
          <w:rFonts w:hint="eastAsia"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14:textFill>
            <w14:solidFill>
              <w14:schemeClr w14:val="tx1"/>
            </w14:solidFill>
          </w14:textFill>
        </w:rPr>
        <w:t xml:space="preserve">                             </w:t>
      </w:r>
    </w:p>
    <w:p w14:paraId="1F5B0582">
      <w:pPr>
        <w:spacing w:line="360" w:lineRule="auto"/>
        <w:ind w:firstLine="3542" w:firstLineChars="1476"/>
        <w:rPr>
          <w:rFonts w:hint="eastAsia"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14:textFill>
            <w14:solidFill>
              <w14:schemeClr w14:val="tx1"/>
            </w14:solidFill>
          </w14:textFill>
        </w:rPr>
        <w:t xml:space="preserve">           </w:t>
      </w:r>
    </w:p>
    <w:p w14:paraId="01EF1B81">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1558CAF7">
      <w:pPr>
        <w:widowControl/>
        <w:ind w:firstLine="643"/>
        <w:jc w:val="left"/>
        <w:rPr>
          <w:b/>
          <w:bCs/>
          <w:color w:val="000000" w:themeColor="text1"/>
          <w:kern w:val="0"/>
          <w:sz w:val="32"/>
          <w:szCs w:val="32"/>
          <w14:textFill>
            <w14:solidFill>
              <w14:schemeClr w14:val="tx1"/>
            </w14:solidFill>
          </w14:textFill>
        </w:rPr>
      </w:pPr>
      <w:r>
        <w:rPr>
          <w:b/>
          <w:bCs/>
          <w:color w:val="000000" w:themeColor="text1"/>
          <w:sz w:val="32"/>
          <w:szCs w:val="32"/>
          <w14:textFill>
            <w14:solidFill>
              <w14:schemeClr w14:val="tx1"/>
            </w14:solidFill>
          </w14:textFill>
        </w:rPr>
        <w:br w:type="page"/>
      </w:r>
    </w:p>
    <w:p w14:paraId="4CFEDE15">
      <w:pPr>
        <w:pStyle w:val="51"/>
        <w:keepNext w:val="0"/>
        <w:keepLines w:val="0"/>
        <w:pageBreakBefore w:val="0"/>
        <w:widowControl/>
        <w:tabs>
          <w:tab w:val="left" w:pos="1050"/>
          <w:tab w:val="center" w:pos="4535"/>
        </w:tabs>
        <w:kinsoku/>
        <w:wordWrap/>
        <w:overflowPunct/>
        <w:topLinePunct w:val="0"/>
        <w:autoSpaceDE/>
        <w:autoSpaceDN/>
        <w:bidi w:val="0"/>
        <w:adjustRightInd/>
        <w:snapToGrid/>
        <w:spacing w:line="360" w:lineRule="auto"/>
        <w:ind w:firstLine="0"/>
        <w:jc w:val="center"/>
        <w:textAlignment w:val="auto"/>
        <w:outlineLvl w:val="0"/>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二、供应商营业执照</w:t>
      </w:r>
    </w:p>
    <w:p w14:paraId="689AAAA3">
      <w:pPr>
        <w:pStyle w:val="30"/>
        <w:adjustRightInd w:val="0"/>
        <w:snapToGrid w:val="0"/>
        <w:spacing w:line="360" w:lineRule="auto"/>
        <w:ind w:firstLine="480"/>
        <w:rPr>
          <w:rFonts w:hint="eastAsia" w:ascii="宋体" w:hAnsi="宋体" w:cs="宋体"/>
          <w:sz w:val="24"/>
        </w:rPr>
      </w:pPr>
      <w:r>
        <w:rPr>
          <w:rFonts w:hint="eastAsia" w:ascii="宋体" w:hAnsi="宋体"/>
          <w:bCs/>
          <w:sz w:val="24"/>
        </w:rPr>
        <w:t>（提供复印件，并加盖供应商公章。</w:t>
      </w:r>
      <w:r>
        <w:rPr>
          <w:rFonts w:hint="eastAsia" w:asciiTheme="minorEastAsia" w:hAnsiTheme="minorEastAsia" w:eastAsiaTheme="minorEastAsia" w:cstheme="minorEastAsia"/>
          <w:bCs/>
          <w:sz w:val="24"/>
        </w:rPr>
        <w:t>如为分公司报名，须取得具有法人资格的总公司（总所）出具给分公司的授权书，并提供总公司和分公司的营业执照（执业许可证）复印件并加盖公章。</w:t>
      </w:r>
      <w:r>
        <w:rPr>
          <w:rFonts w:hint="eastAsia" w:ascii="宋体" w:hAnsi="宋体" w:cs="宋体"/>
          <w:sz w:val="24"/>
        </w:rPr>
        <w:t>）</w:t>
      </w:r>
    </w:p>
    <w:p w14:paraId="10912C59">
      <w:pPr>
        <w:pStyle w:val="51"/>
        <w:tabs>
          <w:tab w:val="left" w:pos="1050"/>
          <w:tab w:val="center" w:pos="4535"/>
        </w:tabs>
        <w:spacing w:line="360" w:lineRule="auto"/>
        <w:ind w:firstLine="643"/>
        <w:jc w:val="center"/>
        <w:outlineLvl w:val="0"/>
        <w:rPr>
          <w:b/>
          <w:bCs/>
          <w:sz w:val="32"/>
          <w:szCs w:val="32"/>
        </w:rPr>
      </w:pPr>
    </w:p>
    <w:p w14:paraId="2C5F12D9">
      <w:pPr>
        <w:pStyle w:val="51"/>
        <w:tabs>
          <w:tab w:val="left" w:pos="1050"/>
          <w:tab w:val="center" w:pos="4535"/>
        </w:tabs>
        <w:spacing w:line="360" w:lineRule="auto"/>
        <w:ind w:firstLine="643"/>
        <w:jc w:val="center"/>
        <w:outlineLvl w:val="0"/>
        <w:rPr>
          <w:b/>
          <w:bCs/>
          <w:sz w:val="32"/>
          <w:szCs w:val="32"/>
        </w:rPr>
      </w:pPr>
    </w:p>
    <w:p w14:paraId="5662D15E">
      <w:pPr>
        <w:pStyle w:val="51"/>
        <w:tabs>
          <w:tab w:val="left" w:pos="1050"/>
          <w:tab w:val="center" w:pos="4535"/>
        </w:tabs>
        <w:spacing w:line="360" w:lineRule="auto"/>
        <w:ind w:firstLine="643"/>
        <w:jc w:val="center"/>
        <w:outlineLvl w:val="0"/>
        <w:rPr>
          <w:b/>
          <w:bCs/>
          <w:sz w:val="32"/>
          <w:szCs w:val="32"/>
        </w:rPr>
      </w:pPr>
    </w:p>
    <w:p w14:paraId="2806E861">
      <w:pPr>
        <w:pStyle w:val="51"/>
        <w:tabs>
          <w:tab w:val="left" w:pos="1050"/>
          <w:tab w:val="center" w:pos="4535"/>
        </w:tabs>
        <w:spacing w:line="360" w:lineRule="auto"/>
        <w:ind w:firstLine="643"/>
        <w:jc w:val="center"/>
        <w:outlineLvl w:val="0"/>
        <w:rPr>
          <w:b/>
          <w:bCs/>
          <w:sz w:val="32"/>
          <w:szCs w:val="32"/>
        </w:rPr>
      </w:pPr>
    </w:p>
    <w:bookmarkEnd w:id="110"/>
    <w:bookmarkEnd w:id="111"/>
    <w:bookmarkEnd w:id="112"/>
    <w:bookmarkEnd w:id="113"/>
    <w:bookmarkEnd w:id="114"/>
    <w:bookmarkEnd w:id="115"/>
    <w:bookmarkEnd w:id="116"/>
    <w:bookmarkEnd w:id="117"/>
    <w:bookmarkEnd w:id="118"/>
    <w:bookmarkEnd w:id="119"/>
    <w:bookmarkEnd w:id="120"/>
    <w:p w14:paraId="2C0D93ED">
      <w:pPr>
        <w:widowControl/>
        <w:spacing w:line="360" w:lineRule="auto"/>
        <w:jc w:val="left"/>
        <w:outlineLvl w:val="0"/>
        <w:rPr>
          <w:rFonts w:hint="eastAsia" w:ascii="宋体" w:hAnsi="宋体"/>
          <w:sz w:val="24"/>
        </w:rPr>
      </w:pPr>
    </w:p>
    <w:p w14:paraId="1FF0B7E7">
      <w:pPr>
        <w:ind w:firstLine="482"/>
        <w:rPr>
          <w:rFonts w:hint="eastAsia" w:ascii="宋体" w:hAnsi="宋体" w:cs="宋体"/>
          <w:b/>
          <w:sz w:val="24"/>
        </w:rPr>
      </w:pPr>
    </w:p>
    <w:p w14:paraId="70CBD35C">
      <w:pPr>
        <w:ind w:firstLine="482"/>
        <w:rPr>
          <w:rFonts w:hint="eastAsia" w:ascii="宋体" w:hAnsi="宋体" w:cs="宋体"/>
          <w:b/>
          <w:sz w:val="24"/>
        </w:rPr>
      </w:pPr>
    </w:p>
    <w:p w14:paraId="56786456">
      <w:pPr>
        <w:pStyle w:val="2"/>
        <w:ind w:firstLine="883"/>
      </w:pPr>
    </w:p>
    <w:p w14:paraId="63AE1114">
      <w:pPr>
        <w:ind w:firstLine="420"/>
      </w:pPr>
    </w:p>
    <w:p w14:paraId="27D2244D">
      <w:pPr>
        <w:pStyle w:val="2"/>
        <w:ind w:firstLine="883"/>
      </w:pPr>
    </w:p>
    <w:p w14:paraId="43C7775D">
      <w:pPr>
        <w:ind w:firstLine="420"/>
      </w:pPr>
    </w:p>
    <w:p w14:paraId="563AF902">
      <w:pPr>
        <w:ind w:firstLine="482"/>
        <w:rPr>
          <w:rFonts w:hint="eastAsia" w:ascii="宋体" w:hAnsi="宋体" w:cs="宋体"/>
          <w:b/>
          <w:sz w:val="24"/>
        </w:rPr>
      </w:pPr>
    </w:p>
    <w:p w14:paraId="2F6FB3D8">
      <w:pPr>
        <w:spacing w:line="360" w:lineRule="auto"/>
        <w:ind w:firstLine="3542" w:firstLineChars="1476"/>
        <w:jc w:val="left"/>
        <w:rPr>
          <w:rFonts w:hint="eastAsia"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14:textFill>
            <w14:solidFill>
              <w14:schemeClr w14:val="tx1"/>
            </w14:solidFill>
          </w14:textFill>
        </w:rPr>
        <w:t xml:space="preserve">                             </w:t>
      </w:r>
    </w:p>
    <w:p w14:paraId="6B533172">
      <w:pPr>
        <w:spacing w:line="360" w:lineRule="auto"/>
        <w:ind w:firstLine="3542" w:firstLineChars="1476"/>
        <w:rPr>
          <w:rFonts w:hint="eastAsia"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14:textFill>
            <w14:solidFill>
              <w14:schemeClr w14:val="tx1"/>
            </w14:solidFill>
          </w14:textFill>
        </w:rPr>
        <w:t xml:space="preserve">           </w:t>
      </w:r>
    </w:p>
    <w:p w14:paraId="719CC34B">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5FD0F35">
      <w:pPr>
        <w:pStyle w:val="30"/>
        <w:ind w:firstLine="400"/>
      </w:pPr>
    </w:p>
    <w:p w14:paraId="783D1A93">
      <w:pPr>
        <w:pStyle w:val="30"/>
        <w:ind w:firstLine="400"/>
      </w:pPr>
    </w:p>
    <w:p w14:paraId="5B316DB1">
      <w:pPr>
        <w:pStyle w:val="30"/>
        <w:ind w:firstLine="400"/>
      </w:pPr>
    </w:p>
    <w:p w14:paraId="1249F58C">
      <w:pPr>
        <w:pStyle w:val="30"/>
        <w:ind w:firstLine="400"/>
      </w:pPr>
    </w:p>
    <w:p w14:paraId="3A5DB1F5">
      <w:pPr>
        <w:pStyle w:val="30"/>
        <w:ind w:firstLine="400"/>
      </w:pPr>
    </w:p>
    <w:p w14:paraId="3780E363">
      <w:pPr>
        <w:pStyle w:val="30"/>
        <w:ind w:firstLine="400"/>
      </w:pPr>
    </w:p>
    <w:p w14:paraId="66A02F92">
      <w:pPr>
        <w:pStyle w:val="30"/>
        <w:ind w:firstLine="400"/>
      </w:pPr>
    </w:p>
    <w:p w14:paraId="2A4DCF61">
      <w:pPr>
        <w:pStyle w:val="30"/>
        <w:ind w:firstLine="400"/>
      </w:pPr>
    </w:p>
    <w:p w14:paraId="06197FD4">
      <w:pPr>
        <w:pStyle w:val="30"/>
        <w:ind w:firstLine="400"/>
      </w:pPr>
    </w:p>
    <w:p w14:paraId="1B49955A">
      <w:pPr>
        <w:pStyle w:val="30"/>
        <w:ind w:firstLine="400"/>
      </w:pPr>
    </w:p>
    <w:p w14:paraId="70F34D0C">
      <w:pPr>
        <w:pStyle w:val="30"/>
        <w:ind w:firstLine="400"/>
      </w:pPr>
    </w:p>
    <w:p w14:paraId="40DFBDC5">
      <w:pPr>
        <w:pStyle w:val="30"/>
        <w:ind w:firstLine="0" w:firstLineChars="0"/>
      </w:pPr>
    </w:p>
    <w:p w14:paraId="62800482">
      <w:pPr>
        <w:pStyle w:val="30"/>
        <w:ind w:firstLine="0" w:firstLineChars="0"/>
      </w:pPr>
    </w:p>
    <w:p w14:paraId="0C95A37B">
      <w:pPr>
        <w:pStyle w:val="30"/>
        <w:ind w:firstLine="0" w:firstLineChars="0"/>
        <w:jc w:val="center"/>
        <w:rPr>
          <w:rFonts w:hint="eastAsia"/>
          <w:b/>
          <w:bCs/>
          <w:color w:val="000000" w:themeColor="text1"/>
          <w:sz w:val="32"/>
          <w:szCs w:val="32"/>
          <w:lang w:eastAsia="zh-CN"/>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8"/>
          <w:pgMar w:top="1135" w:right="1135" w:bottom="1468" w:left="1418" w:header="851" w:footer="851" w:gutter="0"/>
          <w:cols w:space="720" w:num="1"/>
          <w:docGrid w:type="lines" w:linePitch="312" w:charSpace="0"/>
        </w:sectPr>
      </w:pPr>
      <w:r>
        <w:rPr>
          <w:rFonts w:hint="eastAsia"/>
          <w:b/>
          <w:bCs/>
          <w:color w:val="000000" w:themeColor="text1"/>
          <w:sz w:val="32"/>
          <w:szCs w:val="32"/>
          <w:lang w:eastAsia="zh-CN"/>
          <w14:textFill>
            <w14:solidFill>
              <w14:schemeClr w14:val="tx1"/>
            </w14:solidFill>
          </w14:textFill>
        </w:rPr>
        <w:t>三、《人力资源服务许可证》</w:t>
      </w:r>
    </w:p>
    <w:p w14:paraId="6439D62D">
      <w:pPr>
        <w:pStyle w:val="30"/>
        <w:ind w:firstLine="0" w:firstLineChars="0"/>
        <w:jc w:val="center"/>
        <w:rPr>
          <w:b/>
          <w:bCs/>
          <w:color w:val="000000" w:themeColor="text1"/>
          <w:sz w:val="32"/>
          <w:szCs w:val="32"/>
          <w14:textFill>
            <w14:solidFill>
              <w14:schemeClr w14:val="tx1"/>
            </w14:solidFill>
          </w14:textFill>
        </w:rPr>
      </w:pPr>
      <w:r>
        <w:rPr>
          <w:rFonts w:hint="eastAsia"/>
          <w:b/>
          <w:bCs/>
          <w:color w:val="000000" w:themeColor="text1"/>
          <w:sz w:val="32"/>
          <w:szCs w:val="32"/>
          <w:lang w:eastAsia="zh-CN"/>
          <w14:textFill>
            <w14:solidFill>
              <w14:schemeClr w14:val="tx1"/>
            </w14:solidFill>
          </w14:textFill>
        </w:rPr>
        <w:t>四</w:t>
      </w:r>
      <w:r>
        <w:rPr>
          <w:rFonts w:hint="eastAsia"/>
          <w:b/>
          <w:bCs/>
          <w:color w:val="000000" w:themeColor="text1"/>
          <w:sz w:val="32"/>
          <w:szCs w:val="32"/>
          <w14:textFill>
            <w14:solidFill>
              <w14:schemeClr w14:val="tx1"/>
            </w14:solidFill>
          </w14:textFill>
        </w:rPr>
        <w:t>、《供应商廉洁守约承诺书》</w:t>
      </w:r>
    </w:p>
    <w:p w14:paraId="19DA6C38">
      <w:pPr>
        <w:keepNext w:val="0"/>
        <w:keepLines w:val="0"/>
        <w:pageBreakBefore w:val="0"/>
        <w:widowControl w:val="0"/>
        <w:kinsoku/>
        <w:wordWrap/>
        <w:overflowPunct/>
        <w:topLinePunct w:val="0"/>
        <w:autoSpaceDE/>
        <w:autoSpaceDN/>
        <w:bidi w:val="0"/>
        <w:adjustRightInd/>
        <w:snapToGrid w:val="0"/>
        <w:spacing w:before="120" w:beforeLines="50"/>
        <w:ind w:firstLine="0"/>
        <w:jc w:val="center"/>
        <w:textAlignment w:val="auto"/>
        <w:rPr>
          <w:rFonts w:ascii="仿宋_GB2312" w:eastAsia="仿宋_GB2312" w:cs="仿宋_GB2312"/>
          <w:b/>
          <w:bCs/>
          <w:color w:val="FF0000"/>
          <w:position w:val="-60"/>
          <w:sz w:val="56"/>
          <w:szCs w:val="56"/>
        </w:rPr>
      </w:pPr>
      <w:r>
        <w:rPr>
          <w:rFonts w:hint="eastAsia" w:ascii="仿宋_GB2312" w:hAnsi="Calibri Light" w:eastAsia="仿宋_GB2312" w:cs="仿宋_GB2312"/>
          <w:b/>
          <w:bCs/>
          <w:color w:val="FF0000"/>
          <w:position w:val="-60"/>
          <w:sz w:val="52"/>
          <w:szCs w:val="52"/>
        </w:rPr>
        <w:t>中山大学孙逸仙纪念医院</w:t>
      </w:r>
    </w:p>
    <w:p w14:paraId="6B765B16">
      <w:pPr>
        <w:keepNext w:val="0"/>
        <w:keepLines w:val="0"/>
        <w:pageBreakBefore w:val="0"/>
        <w:widowControl w:val="0"/>
        <w:kinsoku/>
        <w:wordWrap/>
        <w:overflowPunct/>
        <w:topLinePunct w:val="0"/>
        <w:autoSpaceDE/>
        <w:autoSpaceDN/>
        <w:bidi w:val="0"/>
        <w:adjustRightInd w:val="0"/>
        <w:snapToGrid w:val="0"/>
        <w:spacing w:before="120" w:beforeLines="50" w:line="360" w:lineRule="auto"/>
        <w:ind w:firstLine="0"/>
        <w:jc w:val="center"/>
        <w:textAlignment w:val="auto"/>
        <w:rPr>
          <w:rFonts w:hint="eastAsia" w:ascii="宋体" w:hAnsi="宋体" w:cs="仿宋"/>
          <w:b/>
          <w:bCs/>
          <w:sz w:val="32"/>
          <w:szCs w:val="32"/>
        </w:rPr>
      </w:pPr>
      <w:r>
        <w:rPr>
          <w:rFonts w:hint="eastAsia" w:ascii="宋体" w:hAnsi="宋体" w:cs="仿宋"/>
          <w:b/>
          <w:bCs/>
          <w:sz w:val="32"/>
          <w:szCs w:val="32"/>
        </w:rPr>
        <w:t>供应商廉洁守约承诺书</w:t>
      </w:r>
    </w:p>
    <w:p w14:paraId="4B04001B">
      <w:pPr>
        <w:pStyle w:val="41"/>
        <w:adjustRightInd w:val="0"/>
        <w:snapToGrid w:val="0"/>
        <w:spacing w:line="360" w:lineRule="auto"/>
        <w:rPr>
          <w:rFonts w:ascii="宋体" w:hAnsi="宋体" w:cs="仿宋_GB2312"/>
          <w:sz w:val="24"/>
          <w:u w:val="single"/>
        </w:rPr>
      </w:pPr>
      <w:r>
        <w:rPr>
          <w:rFonts w:ascii="微软雅黑" w:hAnsi="微软雅黑" w:eastAsia="微软雅黑" w:cs="微软雅黑"/>
          <w:sz w:val="24"/>
        </w:rPr>
        <w:t>项</w:t>
      </w:r>
      <w:r>
        <w:rPr>
          <w:rFonts w:ascii="宋体" w:hAnsi="宋体" w:cs="仿宋_GB2312"/>
          <w:sz w:val="24"/>
        </w:rPr>
        <w:t>目名称：</w:t>
      </w:r>
      <w:r>
        <w:rPr>
          <w:rFonts w:hint="eastAsia" w:ascii="宋体" w:hAnsi="宋体" w:cs="仿宋_GB2312"/>
          <w:sz w:val="24"/>
          <w:u w:val="single"/>
        </w:rPr>
        <w:t>中山大学孙逸仙纪念医院</w:t>
      </w:r>
      <w:r>
        <w:rPr>
          <w:rFonts w:hint="eastAsia" w:ascii="宋体" w:hAnsi="宋体" w:cs="仿宋_GB2312"/>
          <w:sz w:val="24"/>
          <w:u w:val="single"/>
          <w:lang w:eastAsia="zh-CN"/>
        </w:rPr>
        <w:t>高层次人才猎聘服务项目</w:t>
      </w:r>
    </w:p>
    <w:p w14:paraId="382EF04B">
      <w:pPr>
        <w:adjustRightInd w:val="0"/>
        <w:snapToGrid w:val="0"/>
        <w:spacing w:line="336" w:lineRule="auto"/>
        <w:ind w:firstLine="480" w:firstLineChars="200"/>
        <w:rPr>
          <w:rFonts w:hint="eastAsia" w:ascii="宋体" w:hAnsi="宋体" w:cs="仿宋_GB2312"/>
          <w:sz w:val="24"/>
        </w:rPr>
      </w:pPr>
      <w:r>
        <w:rPr>
          <w:rFonts w:hint="eastAsia" w:ascii="宋体" w:hAnsi="宋体" w:cs="仿宋_GB2312"/>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3E45755C">
      <w:pPr>
        <w:adjustRightInd w:val="0"/>
        <w:snapToGrid w:val="0"/>
        <w:spacing w:line="336" w:lineRule="auto"/>
        <w:ind w:firstLine="480" w:firstLineChars="200"/>
        <w:rPr>
          <w:rFonts w:hint="eastAsia" w:ascii="宋体" w:hAnsi="宋体" w:cs="仿宋_GB2312"/>
          <w:sz w:val="24"/>
        </w:rPr>
      </w:pPr>
      <w:r>
        <w:rPr>
          <w:rFonts w:hint="eastAsia" w:ascii="宋体" w:hAnsi="宋体" w:cs="仿宋_GB2312"/>
          <w:sz w:val="24"/>
        </w:rPr>
        <w:t>一、我司及工作人员严格遵守医院的有关规定，不通过给予医院工作人员</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 xml:space="preserve">、回扣、提成、物品以及其他不正当利益，或邀请医院工作人员及其特殊关系人参加涉及商业利益的活动等。 </w:t>
      </w:r>
    </w:p>
    <w:p w14:paraId="5D9EF22F">
      <w:pPr>
        <w:adjustRightInd w:val="0"/>
        <w:snapToGrid w:val="0"/>
        <w:spacing w:line="336" w:lineRule="auto"/>
        <w:ind w:firstLine="480" w:firstLineChars="200"/>
        <w:rPr>
          <w:rFonts w:hint="eastAsia" w:ascii="宋体" w:hAnsi="宋体" w:cs="仿宋_GB2312"/>
          <w:sz w:val="24"/>
        </w:rPr>
      </w:pPr>
      <w:r>
        <w:rPr>
          <w:rFonts w:hint="eastAsia" w:ascii="宋体" w:hAnsi="宋体" w:cs="仿宋_GB2312"/>
          <w:sz w:val="24"/>
        </w:rPr>
        <w:t>前款所称</w:t>
      </w:r>
      <w:r>
        <w:rPr>
          <w:rFonts w:hint="eastAsia" w:ascii="宋体" w:hAnsi="宋体" w:cs="宋体"/>
          <w:sz w:val="24"/>
        </w:rPr>
        <w:t>“</w:t>
      </w:r>
      <w:r>
        <w:rPr>
          <w:rFonts w:hint="eastAsia" w:ascii="宋体" w:hAnsi="宋体" w:cs="仿宋_GB2312"/>
          <w:sz w:val="24"/>
        </w:rPr>
        <w:t>特殊关系人</w:t>
      </w:r>
      <w:r>
        <w:rPr>
          <w:rFonts w:hint="eastAsia" w:ascii="宋体" w:hAnsi="宋体" w:cs="宋体"/>
          <w:sz w:val="24"/>
        </w:rPr>
        <w:t>”</w:t>
      </w:r>
      <w:r>
        <w:rPr>
          <w:rFonts w:hint="eastAsia" w:ascii="宋体" w:hAnsi="宋体" w:cs="仿宋_GB2312"/>
          <w:sz w:val="24"/>
        </w:rPr>
        <w:t>，是指医院工作人员的近亲属、特殊利害关系人等。</w:t>
      </w:r>
    </w:p>
    <w:p w14:paraId="075755D5">
      <w:pPr>
        <w:adjustRightInd w:val="0"/>
        <w:snapToGrid w:val="0"/>
        <w:spacing w:line="336" w:lineRule="auto"/>
        <w:ind w:firstLine="480" w:firstLineChars="200"/>
        <w:rPr>
          <w:rFonts w:hint="eastAsia" w:ascii="宋体" w:hAnsi="宋体" w:cs="仿宋_GB2312"/>
          <w:sz w:val="24"/>
        </w:rPr>
      </w:pPr>
      <w:r>
        <w:rPr>
          <w:rFonts w:hint="eastAsia" w:ascii="宋体" w:hAnsi="宋体" w:cs="仿宋_GB2312"/>
          <w:sz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6E1C4994">
      <w:pPr>
        <w:adjustRightInd w:val="0"/>
        <w:snapToGrid w:val="0"/>
        <w:spacing w:line="336" w:lineRule="auto"/>
        <w:ind w:firstLine="480" w:firstLineChars="200"/>
        <w:rPr>
          <w:rFonts w:hint="eastAsia" w:ascii="宋体" w:hAnsi="宋体" w:cs="仿宋_GB2312"/>
          <w:sz w:val="24"/>
        </w:rPr>
      </w:pPr>
      <w:r>
        <w:rPr>
          <w:rFonts w:hint="eastAsia" w:ascii="宋体" w:hAnsi="宋体" w:cs="仿宋_GB2312"/>
          <w:sz w:val="24"/>
        </w:rPr>
        <w:t>三、我司承诺需要在医院进行产品宣传、推广工作时，一定向医院相关职能部门提出书面申请。经审批后，由医院有组织、有计划地予以安排。</w:t>
      </w:r>
    </w:p>
    <w:p w14:paraId="3AB4973A">
      <w:pPr>
        <w:adjustRightInd w:val="0"/>
        <w:snapToGrid w:val="0"/>
        <w:spacing w:line="336" w:lineRule="auto"/>
        <w:ind w:firstLine="480" w:firstLineChars="200"/>
        <w:rPr>
          <w:rFonts w:hint="eastAsia" w:ascii="宋体" w:hAnsi="宋体" w:cs="仿宋_GB2312"/>
          <w:sz w:val="24"/>
        </w:rPr>
      </w:pPr>
      <w:r>
        <w:rPr>
          <w:rFonts w:hint="eastAsia" w:ascii="宋体" w:hAnsi="宋体" w:cs="仿宋_GB2312"/>
          <w:sz w:val="24"/>
        </w:rPr>
        <w:t>四、我司承诺遵守国家有关招标采购法律法规规章，在参加医院招标采购活动时，保证诚信投标、不串标、不陪标，严格按照有关规定及合同执行。</w:t>
      </w:r>
    </w:p>
    <w:p w14:paraId="5A589F6C">
      <w:pPr>
        <w:adjustRightInd w:val="0"/>
        <w:snapToGrid w:val="0"/>
        <w:spacing w:line="336" w:lineRule="auto"/>
        <w:ind w:firstLine="480" w:firstLineChars="200"/>
        <w:rPr>
          <w:rFonts w:hint="eastAsia" w:ascii="宋体" w:hAnsi="宋体" w:cs="仿宋_GB2312"/>
          <w:sz w:val="24"/>
        </w:rPr>
      </w:pPr>
      <w:r>
        <w:rPr>
          <w:rFonts w:hint="eastAsia" w:ascii="宋体" w:hAnsi="宋体" w:cs="仿宋_GB2312"/>
          <w:sz w:val="24"/>
        </w:rPr>
        <w:t>五、我司承诺</w:t>
      </w:r>
    </w:p>
    <w:p w14:paraId="32B48497">
      <w:pPr>
        <w:adjustRightInd w:val="0"/>
        <w:snapToGrid w:val="0"/>
        <w:spacing w:line="336" w:lineRule="auto"/>
        <w:ind w:firstLine="480" w:firstLineChars="200"/>
        <w:rPr>
          <w:rFonts w:hint="eastAsia" w:ascii="宋体" w:hAnsi="宋体" w:cs="仿宋_GB2312"/>
          <w:sz w:val="24"/>
        </w:rPr>
      </w:pPr>
      <w:r>
        <w:rPr>
          <w:rFonts w:hint="eastAsia" w:ascii="宋体" w:hAnsi="宋体" w:cs="仿宋_GB2312"/>
          <w:sz w:val="24"/>
        </w:rPr>
        <w:t>□不销售、不使用假冒伪劣以及无生产批准文号或无相关经营许可证、经营注册证的药品、试剂、医疗设备、医疗器械、医用耗材及其它产品。（药品、医疗设备、医用耗材及其他货物的生产和经营企业勾选此项）</w:t>
      </w:r>
    </w:p>
    <w:p w14:paraId="7CD2D143">
      <w:pPr>
        <w:adjustRightInd w:val="0"/>
        <w:snapToGrid w:val="0"/>
        <w:spacing w:line="336" w:lineRule="auto"/>
        <w:ind w:firstLine="480" w:firstLineChars="200"/>
        <w:rPr>
          <w:rFonts w:hint="eastAsia" w:ascii="宋体" w:hAnsi="宋体" w:cs="仿宋_GB2312"/>
          <w:sz w:val="24"/>
        </w:rPr>
      </w:pPr>
      <w:r>
        <w:rPr>
          <w:rFonts w:ascii="Segoe UI Symbol" w:hAnsi="Segoe UI Symbol" w:cs="Segoe UI Symbol"/>
          <w:sz w:val="24"/>
        </w:rPr>
        <w:t>☑</w:t>
      </w:r>
      <w:r>
        <w:rPr>
          <w:rFonts w:hint="eastAsia" w:ascii="宋体" w:hAnsi="宋体" w:cs="仿宋_GB2312"/>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056CFDF9">
      <w:pPr>
        <w:adjustRightInd w:val="0"/>
        <w:snapToGrid w:val="0"/>
        <w:spacing w:line="336" w:lineRule="auto"/>
        <w:ind w:firstLine="480" w:firstLineChars="200"/>
        <w:rPr>
          <w:rFonts w:hint="eastAsia" w:ascii="宋体" w:hAnsi="宋体" w:cs="仿宋_GB2312"/>
          <w:sz w:val="24"/>
        </w:rPr>
      </w:pPr>
      <w:r>
        <w:rPr>
          <w:rFonts w:hint="eastAsia" w:ascii="宋体" w:hAnsi="宋体" w:cs="仿宋_GB2312"/>
          <w:sz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14:paraId="7275EC4E">
      <w:pPr>
        <w:adjustRightInd w:val="0"/>
        <w:snapToGrid w:val="0"/>
        <w:spacing w:line="336" w:lineRule="auto"/>
        <w:ind w:firstLine="480" w:firstLineChars="200"/>
        <w:rPr>
          <w:rFonts w:hint="eastAsia" w:ascii="宋体" w:hAnsi="宋体" w:cs="仿宋_GB2312"/>
          <w:sz w:val="24"/>
        </w:rPr>
      </w:pPr>
      <w:r>
        <w:rPr>
          <w:rFonts w:hint="eastAsia" w:ascii="宋体" w:hAnsi="宋体" w:cs="仿宋_GB2312"/>
          <w:sz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14:paraId="23D1E307">
      <w:pPr>
        <w:adjustRightInd w:val="0"/>
        <w:snapToGrid w:val="0"/>
        <w:spacing w:line="336" w:lineRule="auto"/>
        <w:ind w:firstLine="480" w:firstLineChars="200"/>
        <w:rPr>
          <w:rFonts w:hint="eastAsia" w:ascii="宋体" w:hAnsi="宋体" w:cs="仿宋_GB2312"/>
          <w:sz w:val="24"/>
        </w:rPr>
      </w:pPr>
      <w:r>
        <w:rPr>
          <w:rFonts w:hint="eastAsia" w:ascii="宋体" w:hAnsi="宋体" w:cs="仿宋_GB2312"/>
          <w:sz w:val="24"/>
        </w:rPr>
        <w:t>双方订立买卖合同、技术服务合同、建筑工程施工合同等合同以后，本承诺书同时作为双方合同的构成部分。</w:t>
      </w:r>
    </w:p>
    <w:p w14:paraId="45210AE4">
      <w:pPr>
        <w:adjustRightInd w:val="0"/>
        <w:snapToGrid w:val="0"/>
        <w:spacing w:line="336" w:lineRule="auto"/>
        <w:ind w:firstLine="480" w:firstLineChars="200"/>
        <w:rPr>
          <w:rFonts w:hint="eastAsia" w:ascii="宋体" w:hAnsi="宋体" w:cs="仿宋_GB2312"/>
          <w:sz w:val="24"/>
        </w:rPr>
      </w:pPr>
      <w:r>
        <w:rPr>
          <w:rFonts w:hint="eastAsia" w:ascii="宋体" w:hAnsi="宋体" w:cs="仿宋_GB2312"/>
          <w:sz w:val="24"/>
        </w:rPr>
        <w:t>本承诺书一式两份，一份由医院相关职能部门保存，一份由经营单位保存。</w:t>
      </w:r>
    </w:p>
    <w:p w14:paraId="42EF7348">
      <w:pPr>
        <w:adjustRightInd w:val="0"/>
        <w:snapToGrid w:val="0"/>
        <w:spacing w:line="336" w:lineRule="auto"/>
        <w:rPr>
          <w:rFonts w:hint="eastAsia" w:ascii="宋体" w:hAnsi="宋体" w:cs="仿宋_GB2312"/>
          <w:sz w:val="24"/>
        </w:rPr>
      </w:pPr>
    </w:p>
    <w:p w14:paraId="10D8C457">
      <w:pPr>
        <w:adjustRightInd w:val="0"/>
        <w:snapToGrid w:val="0"/>
        <w:spacing w:line="336" w:lineRule="auto"/>
        <w:rPr>
          <w:rFonts w:hint="eastAsia" w:ascii="宋体" w:hAnsi="宋体" w:cs="仿宋_GB2312"/>
          <w:sz w:val="24"/>
        </w:rPr>
      </w:pPr>
    </w:p>
    <w:p w14:paraId="3F4D35C1">
      <w:pPr>
        <w:adjustRightInd w:val="0"/>
        <w:snapToGrid w:val="0"/>
        <w:spacing w:line="336" w:lineRule="auto"/>
        <w:rPr>
          <w:rFonts w:hint="eastAsia" w:ascii="宋体" w:hAnsi="宋体" w:cs="仿宋_GB2312"/>
          <w:sz w:val="24"/>
        </w:rPr>
      </w:pPr>
    </w:p>
    <w:p w14:paraId="6294CC57">
      <w:pPr>
        <w:adjustRightInd w:val="0"/>
        <w:snapToGrid w:val="0"/>
        <w:spacing w:line="336" w:lineRule="auto"/>
        <w:ind w:firstLine="2640" w:firstLineChars="1100"/>
        <w:rPr>
          <w:rFonts w:hint="eastAsia" w:ascii="宋体" w:hAnsi="宋体" w:cs="仿宋_GB2312"/>
          <w:sz w:val="24"/>
          <w:u w:val="single"/>
        </w:rPr>
      </w:pPr>
      <w:r>
        <w:rPr>
          <w:rFonts w:hint="eastAsia" w:ascii="宋体" w:hAnsi="宋体" w:cs="仿宋_GB2312"/>
          <w:sz w:val="24"/>
        </w:rPr>
        <w:t xml:space="preserve">   单位名称：</w:t>
      </w:r>
      <w:r>
        <w:rPr>
          <w:rFonts w:hint="eastAsia" w:ascii="宋体" w:hAnsi="宋体" w:cs="仿宋_GB2312"/>
          <w:sz w:val="24"/>
          <w:u w:val="single"/>
        </w:rPr>
        <w:t xml:space="preserve">  （盖章）                        </w:t>
      </w:r>
    </w:p>
    <w:p w14:paraId="3C0526CF">
      <w:pPr>
        <w:adjustRightInd w:val="0"/>
        <w:snapToGrid w:val="0"/>
        <w:spacing w:line="336" w:lineRule="auto"/>
        <w:ind w:firstLine="480"/>
        <w:rPr>
          <w:rFonts w:hint="eastAsia" w:ascii="宋体" w:hAnsi="宋体" w:cs="仿宋_GB2312"/>
          <w:sz w:val="24"/>
        </w:rPr>
      </w:pPr>
      <w:r>
        <w:rPr>
          <w:rFonts w:hint="eastAsia" w:ascii="宋体" w:hAnsi="宋体" w:cs="仿宋_GB2312"/>
          <w:sz w:val="24"/>
        </w:rPr>
        <w:t xml:space="preserve">                                     </w:t>
      </w:r>
    </w:p>
    <w:p w14:paraId="6B7762A9">
      <w:pPr>
        <w:adjustRightInd w:val="0"/>
        <w:snapToGrid w:val="0"/>
        <w:spacing w:line="336" w:lineRule="auto"/>
        <w:rPr>
          <w:rFonts w:hint="eastAsia" w:ascii="宋体" w:hAnsi="宋体" w:cs="仿宋_GB2312"/>
          <w:sz w:val="24"/>
          <w:u w:val="single"/>
        </w:rPr>
      </w:pPr>
      <w:r>
        <w:rPr>
          <w:rFonts w:hint="eastAsia" w:ascii="宋体" w:hAnsi="宋体" w:cs="仿宋_GB2312"/>
          <w:sz w:val="24"/>
        </w:rPr>
        <w:t xml:space="preserve">                         单位负责人（或法定代表人）：</w:t>
      </w:r>
      <w:r>
        <w:rPr>
          <w:rFonts w:hint="eastAsia" w:ascii="宋体" w:hAnsi="宋体" w:cs="仿宋_GB2312"/>
          <w:sz w:val="24"/>
          <w:u w:val="single"/>
        </w:rPr>
        <w:t xml:space="preserve"> </w:t>
      </w:r>
      <w:r>
        <w:rPr>
          <w:rFonts w:hint="eastAsia" w:ascii="宋体" w:hAnsi="宋体" w:cs="宋体"/>
          <w:sz w:val="24"/>
          <w:u w:val="single"/>
        </w:rPr>
        <w:t>（签名）</w:t>
      </w:r>
      <w:r>
        <w:rPr>
          <w:rFonts w:hint="eastAsia" w:ascii="宋体" w:hAnsi="宋体" w:cs="仿宋_GB2312"/>
          <w:sz w:val="24"/>
          <w:u w:val="single"/>
        </w:rPr>
        <w:t xml:space="preserve">       </w:t>
      </w:r>
    </w:p>
    <w:p w14:paraId="71376A08">
      <w:pPr>
        <w:adjustRightInd w:val="0"/>
        <w:snapToGrid w:val="0"/>
        <w:spacing w:line="336" w:lineRule="auto"/>
        <w:ind w:firstLine="1560" w:firstLineChars="650"/>
        <w:rPr>
          <w:rFonts w:hint="eastAsia" w:ascii="宋体" w:hAnsi="宋体" w:cs="仿宋_GB2312"/>
          <w:sz w:val="24"/>
        </w:rPr>
      </w:pPr>
      <w:r>
        <w:rPr>
          <w:rFonts w:hint="eastAsia" w:ascii="宋体" w:hAnsi="宋体" w:cs="仿宋_GB2312"/>
          <w:sz w:val="24"/>
        </w:rPr>
        <w:t xml:space="preserve">                            </w:t>
      </w:r>
    </w:p>
    <w:p w14:paraId="1AC9C0D6">
      <w:pPr>
        <w:adjustRightInd w:val="0"/>
        <w:snapToGrid w:val="0"/>
        <w:spacing w:line="336" w:lineRule="auto"/>
        <w:ind w:firstLine="1320" w:firstLineChars="550"/>
        <w:rPr>
          <w:rFonts w:hint="eastAsia" w:ascii="宋体" w:hAnsi="宋体"/>
          <w:sz w:val="20"/>
          <w:szCs w:val="22"/>
        </w:rPr>
      </w:pPr>
      <w:r>
        <w:rPr>
          <w:rFonts w:hint="eastAsia" w:ascii="宋体" w:hAnsi="宋体" w:cs="仿宋_GB2312"/>
          <w:sz w:val="24"/>
        </w:rPr>
        <w:t xml:space="preserve">              日  期：</w:t>
      </w:r>
      <w:r>
        <w:rPr>
          <w:rFonts w:hint="eastAsia" w:ascii="宋体" w:hAnsi="宋体" w:cs="仿宋_GB2312"/>
          <w:sz w:val="24"/>
          <w:u w:val="single"/>
        </w:rPr>
        <w:t xml:space="preserve"> 2024 </w:t>
      </w:r>
      <w:r>
        <w:rPr>
          <w:rFonts w:hint="eastAsia" w:ascii="宋体" w:hAnsi="宋体" w:cs="仿宋_GB2312"/>
          <w:sz w:val="24"/>
        </w:rPr>
        <w:t>年</w:t>
      </w:r>
      <w:r>
        <w:rPr>
          <w:rFonts w:hint="eastAsia" w:ascii="宋体" w:hAnsi="宋体" w:cs="仿宋_GB2312"/>
          <w:sz w:val="24"/>
          <w:u w:val="single"/>
        </w:rPr>
        <w:t xml:space="preserve">    </w:t>
      </w:r>
      <w:r>
        <w:rPr>
          <w:rFonts w:hint="eastAsia" w:ascii="宋体" w:hAnsi="宋体" w:cs="仿宋_GB2312"/>
          <w:sz w:val="24"/>
        </w:rPr>
        <w:t>月</w:t>
      </w:r>
      <w:r>
        <w:rPr>
          <w:rFonts w:hint="eastAsia" w:ascii="宋体" w:hAnsi="宋体" w:cs="仿宋_GB2312"/>
          <w:sz w:val="24"/>
          <w:u w:val="single"/>
        </w:rPr>
        <w:t xml:space="preserve">    </w:t>
      </w:r>
      <w:r>
        <w:rPr>
          <w:rFonts w:hint="eastAsia" w:ascii="宋体" w:hAnsi="宋体" w:cs="仿宋_GB2312"/>
          <w:sz w:val="24"/>
        </w:rPr>
        <w:t>日</w:t>
      </w:r>
    </w:p>
    <w:p w14:paraId="2C515718">
      <w:pPr>
        <w:rPr>
          <w:rFonts w:hint="eastAsia" w:ascii="黑体" w:hAnsi="黑体" w:eastAsia="黑体" w:cs="黑体"/>
          <w:bCs/>
          <w:szCs w:val="21"/>
        </w:rPr>
      </w:pPr>
    </w:p>
    <w:p w14:paraId="1B92B2FA">
      <w:pPr>
        <w:pStyle w:val="30"/>
        <w:ind w:firstLine="400"/>
      </w:pPr>
    </w:p>
    <w:p w14:paraId="2497C16B">
      <w:pPr>
        <w:pStyle w:val="30"/>
        <w:ind w:firstLine="400"/>
      </w:pPr>
    </w:p>
    <w:p w14:paraId="5E476173">
      <w:pPr>
        <w:pStyle w:val="30"/>
        <w:ind w:firstLine="400"/>
      </w:pPr>
    </w:p>
    <w:p w14:paraId="7597358D">
      <w:pPr>
        <w:pStyle w:val="30"/>
        <w:ind w:firstLine="400"/>
      </w:pPr>
    </w:p>
    <w:p w14:paraId="6D9386FF">
      <w:pPr>
        <w:pStyle w:val="30"/>
        <w:ind w:firstLine="400"/>
      </w:pPr>
    </w:p>
    <w:p w14:paraId="21CD822E">
      <w:pPr>
        <w:pStyle w:val="30"/>
        <w:ind w:firstLine="400"/>
      </w:pPr>
    </w:p>
    <w:p w14:paraId="068B341B">
      <w:pPr>
        <w:pStyle w:val="30"/>
        <w:ind w:firstLine="400"/>
      </w:pPr>
    </w:p>
    <w:p w14:paraId="7BC37E6A">
      <w:pPr>
        <w:pStyle w:val="30"/>
        <w:ind w:firstLine="400"/>
      </w:pPr>
    </w:p>
    <w:p w14:paraId="3E804456">
      <w:pPr>
        <w:pStyle w:val="30"/>
        <w:ind w:firstLine="400"/>
      </w:pPr>
    </w:p>
    <w:p w14:paraId="70D7E87A">
      <w:pPr>
        <w:pStyle w:val="30"/>
        <w:ind w:firstLine="400"/>
      </w:pPr>
    </w:p>
    <w:p w14:paraId="6DF504A3">
      <w:pPr>
        <w:pStyle w:val="30"/>
        <w:ind w:firstLine="400"/>
      </w:pPr>
    </w:p>
    <w:p w14:paraId="57ADE41E">
      <w:pPr>
        <w:pStyle w:val="30"/>
        <w:ind w:firstLine="400"/>
      </w:pPr>
    </w:p>
    <w:p w14:paraId="639C98D2">
      <w:pPr>
        <w:pStyle w:val="30"/>
        <w:ind w:firstLine="400"/>
      </w:pPr>
    </w:p>
    <w:p w14:paraId="60947C6A">
      <w:pPr>
        <w:pStyle w:val="30"/>
        <w:ind w:firstLine="400"/>
      </w:pPr>
    </w:p>
    <w:p w14:paraId="44168C99">
      <w:pPr>
        <w:pStyle w:val="30"/>
        <w:ind w:firstLine="400"/>
      </w:pPr>
    </w:p>
    <w:p w14:paraId="2DCCA81D">
      <w:pPr>
        <w:pStyle w:val="30"/>
        <w:ind w:firstLine="400"/>
      </w:pPr>
    </w:p>
    <w:p w14:paraId="2716D221">
      <w:pPr>
        <w:pStyle w:val="30"/>
        <w:ind w:firstLine="400"/>
      </w:pPr>
    </w:p>
    <w:p w14:paraId="017CD1FE">
      <w:pPr>
        <w:pStyle w:val="30"/>
        <w:ind w:firstLine="400"/>
      </w:pPr>
    </w:p>
    <w:p w14:paraId="47D35A6F">
      <w:pPr>
        <w:pStyle w:val="30"/>
        <w:ind w:firstLine="400"/>
      </w:pPr>
    </w:p>
    <w:p w14:paraId="58F62582">
      <w:pPr>
        <w:pStyle w:val="30"/>
        <w:ind w:firstLine="400"/>
      </w:pPr>
    </w:p>
    <w:p w14:paraId="0BDE2C4B">
      <w:pPr>
        <w:pStyle w:val="30"/>
        <w:ind w:firstLine="400"/>
      </w:pPr>
    </w:p>
    <w:p w14:paraId="23E6FD4F">
      <w:pPr>
        <w:pStyle w:val="30"/>
        <w:ind w:firstLine="400"/>
      </w:pPr>
    </w:p>
    <w:p w14:paraId="23B2274A">
      <w:pPr>
        <w:pStyle w:val="30"/>
        <w:ind w:firstLine="400"/>
      </w:pPr>
    </w:p>
    <w:p w14:paraId="19E9F4D9">
      <w:pPr>
        <w:pStyle w:val="30"/>
        <w:ind w:firstLine="400"/>
      </w:pPr>
    </w:p>
    <w:p w14:paraId="4D45932A">
      <w:pPr>
        <w:pStyle w:val="30"/>
        <w:ind w:firstLine="400"/>
      </w:pPr>
    </w:p>
    <w:p w14:paraId="31AD7774">
      <w:pPr>
        <w:pStyle w:val="30"/>
        <w:ind w:firstLine="400"/>
      </w:pPr>
    </w:p>
    <w:p w14:paraId="07A044F5">
      <w:pPr>
        <w:pStyle w:val="30"/>
        <w:ind w:firstLine="400"/>
      </w:pPr>
    </w:p>
    <w:p w14:paraId="0416674C">
      <w:pPr>
        <w:pStyle w:val="30"/>
        <w:ind w:firstLine="400"/>
      </w:pPr>
    </w:p>
    <w:p w14:paraId="39CAE95A">
      <w:pPr>
        <w:pStyle w:val="30"/>
        <w:ind w:firstLine="400"/>
      </w:pPr>
    </w:p>
    <w:p w14:paraId="3308AA02">
      <w:pPr>
        <w:pStyle w:val="30"/>
        <w:ind w:firstLine="400"/>
      </w:pPr>
    </w:p>
    <w:p w14:paraId="539732D0">
      <w:pPr>
        <w:pStyle w:val="30"/>
        <w:ind w:firstLine="400"/>
      </w:pPr>
    </w:p>
    <w:p w14:paraId="0CCFC1A0">
      <w:pPr>
        <w:pStyle w:val="30"/>
        <w:ind w:firstLine="400"/>
      </w:pPr>
    </w:p>
    <w:p w14:paraId="1A8D31FF">
      <w:pPr>
        <w:pStyle w:val="30"/>
        <w:ind w:firstLine="400"/>
      </w:pPr>
    </w:p>
    <w:p w14:paraId="172F3BC1">
      <w:pPr>
        <w:pStyle w:val="30"/>
        <w:ind w:firstLine="400"/>
      </w:pPr>
    </w:p>
    <w:p w14:paraId="1425FD9F">
      <w:pPr>
        <w:pStyle w:val="2"/>
        <w:spacing w:line="360" w:lineRule="auto"/>
        <w:rPr>
          <w:rFonts w:ascii="微软雅黑" w:hAnsi="微软雅黑" w:eastAsia="微软雅黑" w:cs="微软雅黑"/>
          <w:color w:val="auto"/>
        </w:rPr>
      </w:pPr>
      <w:bookmarkStart w:id="121" w:name="_Toc50736468"/>
      <w:bookmarkStart w:id="122" w:name="_Toc50691021"/>
      <w:bookmarkStart w:id="123" w:name="_Toc76354916"/>
      <w:bookmarkStart w:id="124" w:name="_Toc50737320"/>
      <w:bookmarkStart w:id="125" w:name="_Toc50737288"/>
      <w:bookmarkStart w:id="126" w:name="_Toc385940869"/>
      <w:bookmarkStart w:id="127" w:name="_Toc385939528"/>
      <w:bookmarkStart w:id="128" w:name="_Toc417914518"/>
      <w:r>
        <w:rPr>
          <w:rFonts w:hint="eastAsia" w:ascii="微软雅黑" w:hAnsi="微软雅黑" w:eastAsia="微软雅黑" w:cs="微软雅黑"/>
          <w:color w:val="auto"/>
        </w:rPr>
        <w:t xml:space="preserve">第二章  </w:t>
      </w:r>
      <w:bookmarkEnd w:id="121"/>
      <w:bookmarkEnd w:id="122"/>
      <w:bookmarkEnd w:id="123"/>
      <w:bookmarkEnd w:id="124"/>
      <w:bookmarkEnd w:id="125"/>
      <w:r>
        <w:rPr>
          <w:rFonts w:hint="eastAsia" w:ascii="微软雅黑" w:hAnsi="微软雅黑" w:eastAsia="微软雅黑" w:cs="微软雅黑"/>
          <w:color w:val="auto"/>
        </w:rPr>
        <w:t>用户需求</w:t>
      </w:r>
      <w:bookmarkEnd w:id="126"/>
      <w:bookmarkEnd w:id="127"/>
      <w:r>
        <w:rPr>
          <w:rFonts w:hint="eastAsia" w:ascii="微软雅黑" w:hAnsi="微软雅黑" w:eastAsia="微软雅黑" w:cs="微软雅黑"/>
          <w:color w:val="auto"/>
        </w:rPr>
        <w:t>书</w:t>
      </w:r>
      <w:bookmarkEnd w:id="128"/>
    </w:p>
    <w:p w14:paraId="2851F6C4">
      <w:pPr>
        <w:pStyle w:val="30"/>
        <w:ind w:firstLine="400"/>
      </w:pPr>
    </w:p>
    <w:p w14:paraId="0266C492">
      <w:pPr>
        <w:pStyle w:val="30"/>
        <w:ind w:firstLine="400"/>
      </w:pPr>
    </w:p>
    <w:p w14:paraId="1383A458">
      <w:pPr>
        <w:pStyle w:val="30"/>
        <w:ind w:firstLine="400"/>
      </w:pPr>
    </w:p>
    <w:p w14:paraId="41A54A18">
      <w:pPr>
        <w:pStyle w:val="30"/>
        <w:ind w:firstLine="400"/>
      </w:pPr>
    </w:p>
    <w:p w14:paraId="6E001B78">
      <w:pPr>
        <w:pStyle w:val="30"/>
        <w:ind w:firstLine="400"/>
      </w:pPr>
    </w:p>
    <w:p w14:paraId="2D7346E3">
      <w:pPr>
        <w:pStyle w:val="30"/>
        <w:ind w:firstLine="400"/>
      </w:pPr>
    </w:p>
    <w:p w14:paraId="28E03EB8">
      <w:pPr>
        <w:pStyle w:val="30"/>
        <w:ind w:firstLine="400"/>
      </w:pPr>
    </w:p>
    <w:p w14:paraId="7F7AA881">
      <w:pPr>
        <w:pStyle w:val="30"/>
        <w:ind w:firstLine="400"/>
      </w:pPr>
    </w:p>
    <w:p w14:paraId="44E74407">
      <w:pPr>
        <w:pStyle w:val="30"/>
        <w:ind w:firstLine="400"/>
      </w:pPr>
    </w:p>
    <w:p w14:paraId="0CC6B064">
      <w:pPr>
        <w:pStyle w:val="30"/>
        <w:ind w:firstLine="400"/>
      </w:pPr>
    </w:p>
    <w:p w14:paraId="5366DE8E">
      <w:pPr>
        <w:pStyle w:val="30"/>
        <w:ind w:firstLine="400"/>
      </w:pPr>
    </w:p>
    <w:p w14:paraId="0A095BC4">
      <w:pPr>
        <w:pStyle w:val="30"/>
        <w:ind w:firstLine="400"/>
      </w:pPr>
    </w:p>
    <w:p w14:paraId="2A71F034">
      <w:pPr>
        <w:pStyle w:val="30"/>
        <w:ind w:firstLine="400"/>
      </w:pPr>
    </w:p>
    <w:p w14:paraId="39B40DC8">
      <w:pPr>
        <w:pStyle w:val="30"/>
        <w:ind w:firstLine="400"/>
      </w:pPr>
    </w:p>
    <w:p w14:paraId="5282EC6F">
      <w:pPr>
        <w:pStyle w:val="30"/>
        <w:ind w:firstLine="400"/>
      </w:pPr>
    </w:p>
    <w:p w14:paraId="2AD61259">
      <w:pPr>
        <w:pStyle w:val="30"/>
        <w:ind w:firstLine="400"/>
      </w:pPr>
    </w:p>
    <w:p w14:paraId="0F7B30C6">
      <w:pPr>
        <w:pStyle w:val="30"/>
        <w:ind w:firstLine="400"/>
      </w:pPr>
    </w:p>
    <w:p w14:paraId="07E87232">
      <w:pPr>
        <w:pStyle w:val="30"/>
        <w:ind w:firstLine="400"/>
      </w:pPr>
    </w:p>
    <w:p w14:paraId="57F591FA">
      <w:pPr>
        <w:pStyle w:val="30"/>
        <w:ind w:firstLine="400"/>
      </w:pPr>
    </w:p>
    <w:p w14:paraId="7D6BA290">
      <w:pPr>
        <w:pStyle w:val="30"/>
        <w:ind w:firstLine="400"/>
      </w:pPr>
    </w:p>
    <w:p w14:paraId="33505A97">
      <w:pPr>
        <w:pStyle w:val="30"/>
        <w:ind w:firstLine="400"/>
      </w:pPr>
    </w:p>
    <w:p w14:paraId="2AB579E6">
      <w:pPr>
        <w:pStyle w:val="30"/>
        <w:ind w:firstLine="400"/>
      </w:pPr>
    </w:p>
    <w:p w14:paraId="044C6D4A">
      <w:pPr>
        <w:pStyle w:val="30"/>
        <w:ind w:firstLine="400"/>
      </w:pPr>
    </w:p>
    <w:p w14:paraId="67BC8283">
      <w:pPr>
        <w:rPr>
          <w:rFonts w:hint="eastAsia" w:ascii="宋体" w:hAnsi="宋体" w:cs="宋体"/>
          <w:b/>
          <w:bCs/>
          <w:kern w:val="44"/>
          <w:sz w:val="36"/>
          <w:szCs w:val="36"/>
        </w:rPr>
      </w:pPr>
      <w:r>
        <w:rPr>
          <w:rFonts w:hint="eastAsia" w:ascii="宋体" w:hAnsi="宋体" w:cs="宋体"/>
          <w:b/>
          <w:bCs/>
          <w:kern w:val="44"/>
          <w:sz w:val="36"/>
          <w:szCs w:val="36"/>
        </w:rPr>
        <w:br w:type="page"/>
      </w:r>
    </w:p>
    <w:p w14:paraId="165A706C">
      <w:pPr>
        <w:keepNext w:val="0"/>
        <w:keepLines w:val="0"/>
        <w:pageBreakBefore w:val="0"/>
        <w:widowControl w:val="0"/>
        <w:kinsoku/>
        <w:wordWrap/>
        <w:overflowPunct/>
        <w:topLinePunct w:val="0"/>
        <w:autoSpaceDE/>
        <w:autoSpaceDN/>
        <w:bidi w:val="0"/>
        <w:adjustRightInd w:val="0"/>
        <w:snapToGrid w:val="0"/>
        <w:spacing w:before="156" w:beforeLines="50" w:after="156" w:afterLines="50" w:line="360" w:lineRule="auto"/>
        <w:ind w:firstLine="0" w:firstLineChars="0"/>
        <w:jc w:val="center"/>
        <w:textAlignment w:val="auto"/>
        <w:rPr>
          <w:rFonts w:ascii="宋体" w:hAnsi="宋体" w:cs="宋体"/>
          <w:b/>
          <w:bCs/>
          <w:sz w:val="36"/>
          <w:szCs w:val="36"/>
        </w:rPr>
      </w:pPr>
      <w:r>
        <w:rPr>
          <w:rFonts w:hint="eastAsia" w:ascii="宋体" w:hAnsi="宋体" w:cs="宋体"/>
          <w:b/>
          <w:bCs/>
          <w:kern w:val="44"/>
          <w:sz w:val="36"/>
          <w:szCs w:val="36"/>
        </w:rPr>
        <w:t>用户需求书</w:t>
      </w:r>
    </w:p>
    <w:p w14:paraId="7101C780">
      <w:pPr>
        <w:keepNext w:val="0"/>
        <w:keepLines w:val="0"/>
        <w:pageBreakBefore w:val="0"/>
        <w:widowControl/>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b/>
          <w:bCs/>
          <w:color w:val="000000"/>
          <w:kern w:val="0"/>
          <w:szCs w:val="21"/>
        </w:rPr>
      </w:pPr>
      <w:r>
        <w:rPr>
          <w:rFonts w:hint="eastAsia" w:asciiTheme="minorEastAsia" w:hAnsiTheme="minorEastAsia" w:eastAsiaTheme="minorEastAsia" w:cstheme="minorEastAsia"/>
          <w:b/>
          <w:bCs/>
          <w:color w:val="000000"/>
          <w:kern w:val="0"/>
          <w:szCs w:val="21"/>
        </w:rPr>
        <w:t xml:space="preserve">说明： </w:t>
      </w:r>
    </w:p>
    <w:p w14:paraId="79626A98">
      <w:pPr>
        <w:keepNext w:val="0"/>
        <w:keepLines w:val="0"/>
        <w:pageBreakBefore w:val="0"/>
        <w:widowControl/>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b/>
          <w:bCs/>
          <w:color w:val="000000"/>
          <w:kern w:val="0"/>
          <w:szCs w:val="21"/>
        </w:rPr>
      </w:pPr>
      <w:r>
        <w:rPr>
          <w:rFonts w:hint="eastAsia" w:asciiTheme="minorEastAsia" w:hAnsiTheme="minorEastAsia" w:eastAsiaTheme="minorEastAsia" w:cstheme="minorEastAsia"/>
          <w:b/>
          <w:bCs/>
          <w:color w:val="000000"/>
          <w:kern w:val="0"/>
          <w:szCs w:val="21"/>
        </w:rPr>
        <w:t xml:space="preserve">1.响应人须对本项目所有标的物进行整体响应，任何只对其中一部分内容进行的响应都被视为无效响应。 </w:t>
      </w:r>
    </w:p>
    <w:p w14:paraId="32285354">
      <w:pPr>
        <w:keepNext w:val="0"/>
        <w:keepLines w:val="0"/>
        <w:pageBreakBefore w:val="0"/>
        <w:widowControl/>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color w:val="000000"/>
          <w:kern w:val="0"/>
          <w:szCs w:val="21"/>
        </w:rPr>
        <w:t xml:space="preserve">2.《用户需求书》中标注有“★”号的条款必须实质性响应，响应人要特别加以注意，必须对此作出一一响应。若有一项带“★”的指标未响应或不满足，将导致其废标或响应无效。  </w:t>
      </w:r>
    </w:p>
    <w:p w14:paraId="483C7D36">
      <w:pPr>
        <w:widowControl/>
        <w:jc w:val="left"/>
        <w:rPr>
          <w:rFonts w:hint="eastAsia" w:asciiTheme="minorEastAsia" w:hAnsiTheme="minorEastAsia" w:eastAsiaTheme="minorEastAsia" w:cstheme="minorEastAsia"/>
          <w:b/>
          <w:bCs/>
          <w:color w:val="000000"/>
          <w:kern w:val="0"/>
          <w:szCs w:val="21"/>
        </w:rPr>
      </w:pPr>
      <w:r>
        <w:rPr>
          <w:rFonts w:hint="eastAsia" w:asciiTheme="minorEastAsia" w:hAnsiTheme="minorEastAsia" w:eastAsiaTheme="minorEastAsia" w:cstheme="minorEastAsia"/>
          <w:b/>
          <w:bCs/>
          <w:color w:val="000000"/>
          <w:kern w:val="0"/>
          <w:szCs w:val="21"/>
        </w:rPr>
        <w:t>3.《用户需求书》中标注有“▲”号的技术指标参数为评审时的重要依据，若响应人所投产品的技术参数出现负偏离的，将导致严重扣分但不作为无效响应处理。</w:t>
      </w:r>
    </w:p>
    <w:p w14:paraId="247D705C">
      <w:pPr>
        <w:widowControl/>
        <w:jc w:val="left"/>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color w:val="000000"/>
          <w:kern w:val="0"/>
          <w:szCs w:val="21"/>
        </w:rPr>
        <w:t>4.响应人在响应详细内容中必须列出具体数值或作出具体承诺。如果响应人只注明“正偏离”或“无偏离”，将可能被视为“负偏离”，从而可能导致严重影响评分结果</w:t>
      </w:r>
      <w:r>
        <w:rPr>
          <w:rFonts w:hint="eastAsia" w:asciiTheme="minorEastAsia" w:hAnsiTheme="minorEastAsia" w:eastAsiaTheme="minorEastAsia" w:cstheme="minorEastAsia"/>
          <w:b/>
          <w:bCs/>
          <w:color w:val="000000"/>
          <w:kern w:val="0"/>
          <w:szCs w:val="21"/>
          <w:lang w:eastAsia="zh-CN"/>
        </w:rPr>
        <w:t>。</w:t>
      </w:r>
    </w:p>
    <w:p w14:paraId="388DFFF7">
      <w:pPr>
        <w:pStyle w:val="30"/>
        <w:ind w:firstLine="400"/>
        <w:rPr>
          <w:rFonts w:hint="eastAsia" w:ascii="华文仿宋" w:hAnsi="华文仿宋" w:eastAsia="华文仿宋" w:cs="华文仿宋"/>
        </w:rPr>
      </w:pPr>
    </w:p>
    <w:p w14:paraId="555EEA6A">
      <w:pPr>
        <w:pStyle w:val="5"/>
        <w:adjustRightInd w:val="0"/>
        <w:snapToGrid w:val="0"/>
        <w:spacing w:line="360" w:lineRule="exact"/>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一、项目背景：</w:t>
      </w:r>
    </w:p>
    <w:p w14:paraId="19B19C60">
      <w:pPr>
        <w:adjustRightInd w:val="0"/>
        <w:snapToGrid w:val="0"/>
        <w:spacing w:line="360" w:lineRule="exact"/>
        <w:ind w:firstLine="480" w:firstLineChars="200"/>
        <w:rPr>
          <w:rFonts w:hint="eastAsia" w:ascii="华文仿宋" w:hAnsi="华文仿宋" w:eastAsia="华文仿宋" w:cs="华文仿宋"/>
          <w:bCs/>
          <w:sz w:val="24"/>
        </w:rPr>
      </w:pPr>
      <w:r>
        <w:rPr>
          <w:rFonts w:hint="eastAsia" w:ascii="华文仿宋" w:hAnsi="华文仿宋" w:eastAsia="华文仿宋" w:cs="华文仿宋"/>
          <w:bCs/>
          <w:sz w:val="24"/>
        </w:rPr>
        <w:t>为深入贯彻人才强院战略，加快我院研究型医院建设步伐，加大力度推进高层次人才引进，助力医院高质量发展，我院拟采购高层次人才猎聘服务项目。该项目将通过与资深猎头顾问合作的方式，根据我院提出的职位人才需求，精准地搜猎和邀约高端人才来我院面试，并经我院评估，符合我院岗位要求后</w:t>
      </w:r>
      <w:r>
        <w:rPr>
          <w:rFonts w:hint="eastAsia" w:ascii="华文仿宋" w:hAnsi="华文仿宋" w:eastAsia="华文仿宋" w:cs="华文仿宋"/>
          <w:bCs/>
          <w:sz w:val="24"/>
          <w:lang w:val="en-US" w:eastAsia="zh-CN"/>
        </w:rPr>
        <w:t>办理入职手续或</w:t>
      </w:r>
      <w:r>
        <w:rPr>
          <w:rFonts w:hint="eastAsia" w:ascii="华文仿宋" w:hAnsi="华文仿宋" w:eastAsia="华文仿宋" w:cs="华文仿宋"/>
          <w:bCs/>
          <w:sz w:val="24"/>
        </w:rPr>
        <w:t>签订劳动合同。建立一个快速的精准求职通道，大大提高人才配对成功率，为我院招揽更多海内外优秀高端人才。</w:t>
      </w:r>
    </w:p>
    <w:p w14:paraId="25DE43C8">
      <w:pPr>
        <w:adjustRightInd w:val="0"/>
        <w:snapToGrid w:val="0"/>
        <w:spacing w:line="360" w:lineRule="exact"/>
        <w:ind w:firstLine="480" w:firstLineChars="200"/>
        <w:rPr>
          <w:rFonts w:hint="eastAsia" w:ascii="华文仿宋" w:hAnsi="华文仿宋" w:eastAsia="华文仿宋" w:cs="华文仿宋"/>
          <w:b/>
          <w:bCs/>
          <w:sz w:val="24"/>
        </w:rPr>
      </w:pPr>
      <w:r>
        <w:rPr>
          <w:rFonts w:hint="eastAsia" w:ascii="华文仿宋" w:hAnsi="华文仿宋" w:eastAsia="华文仿宋" w:cs="华文仿宋"/>
          <w:b/>
          <w:bCs/>
          <w:sz w:val="24"/>
        </w:rPr>
        <w:t>二、项目基本要求：</w:t>
      </w:r>
    </w:p>
    <w:p w14:paraId="403B1649">
      <w:pPr>
        <w:pStyle w:val="30"/>
        <w:adjustRightInd w:val="0"/>
        <w:snapToGrid w:val="0"/>
        <w:spacing w:line="360" w:lineRule="exact"/>
        <w:ind w:firstLine="480"/>
        <w:rPr>
          <w:rFonts w:hint="eastAsia" w:ascii="华文仿宋" w:hAnsi="华文仿宋" w:eastAsia="华文仿宋" w:cs="华文仿宋"/>
          <w:bCs/>
          <w:sz w:val="24"/>
          <w:lang w:eastAsia="zh-CN"/>
        </w:rPr>
      </w:pPr>
      <w:r>
        <w:rPr>
          <w:rFonts w:hint="eastAsia" w:ascii="华文仿宋" w:hAnsi="华文仿宋" w:eastAsia="华文仿宋" w:cs="华文仿宋"/>
          <w:bCs/>
          <w:sz w:val="24"/>
        </w:rPr>
        <w:t>（一）</w:t>
      </w:r>
      <w:r>
        <w:rPr>
          <w:rFonts w:hint="eastAsia" w:ascii="华文仿宋" w:hAnsi="华文仿宋" w:eastAsia="华文仿宋" w:cs="华文仿宋"/>
          <w:bCs/>
          <w:sz w:val="24"/>
          <w:lang w:eastAsia="zh-CN"/>
        </w:rPr>
        <w:t>猎聘内容及最高限价</w:t>
      </w:r>
    </w:p>
    <w:tbl>
      <w:tblPr>
        <w:tblStyle w:val="24"/>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5298"/>
        <w:gridCol w:w="1762"/>
        <w:gridCol w:w="1353"/>
      </w:tblGrid>
      <w:tr w14:paraId="492C5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54" w:type="dxa"/>
            <w:vAlign w:val="center"/>
          </w:tcPr>
          <w:p w14:paraId="5599AA67">
            <w:pPr>
              <w:autoSpaceDE w:val="0"/>
              <w:autoSpaceDN w:val="0"/>
              <w:adjustRightInd w:val="0"/>
              <w:snapToGrid w:val="0"/>
              <w:spacing w:line="360" w:lineRule="exact"/>
              <w:jc w:val="center"/>
              <w:rPr>
                <w:rFonts w:hint="eastAsia" w:ascii="华文仿宋" w:hAnsi="华文仿宋" w:eastAsia="华文仿宋" w:cs="华文仿宋"/>
                <w:sz w:val="24"/>
                <w:lang w:val="zh-CN"/>
              </w:rPr>
            </w:pPr>
            <w:r>
              <w:rPr>
                <w:rFonts w:hint="eastAsia" w:ascii="华文仿宋" w:hAnsi="华文仿宋" w:eastAsia="华文仿宋" w:cs="华文仿宋"/>
                <w:sz w:val="24"/>
                <w:lang w:val="zh-CN"/>
              </w:rPr>
              <w:t>最高学位</w:t>
            </w:r>
          </w:p>
        </w:tc>
        <w:tc>
          <w:tcPr>
            <w:tcW w:w="5298" w:type="dxa"/>
            <w:vAlign w:val="center"/>
          </w:tcPr>
          <w:p w14:paraId="23DC1DB9">
            <w:pPr>
              <w:autoSpaceDE w:val="0"/>
              <w:autoSpaceDN w:val="0"/>
              <w:adjustRightInd w:val="0"/>
              <w:snapToGrid w:val="0"/>
              <w:spacing w:line="360" w:lineRule="exact"/>
              <w:jc w:val="center"/>
              <w:rPr>
                <w:rFonts w:hint="eastAsia" w:ascii="华文仿宋" w:hAnsi="华文仿宋" w:eastAsia="华文仿宋" w:cs="华文仿宋"/>
                <w:sz w:val="24"/>
                <w:lang w:val="zh-CN"/>
              </w:rPr>
            </w:pPr>
            <w:r>
              <w:rPr>
                <w:rFonts w:hint="eastAsia" w:ascii="华文仿宋" w:hAnsi="华文仿宋" w:eastAsia="华文仿宋" w:cs="华文仿宋"/>
                <w:sz w:val="24"/>
                <w:lang w:val="zh-CN"/>
              </w:rPr>
              <w:t>职称</w:t>
            </w:r>
          </w:p>
        </w:tc>
        <w:tc>
          <w:tcPr>
            <w:tcW w:w="1762" w:type="dxa"/>
            <w:shd w:val="clear" w:color="auto" w:fill="auto"/>
            <w:vAlign w:val="center"/>
          </w:tcPr>
          <w:p w14:paraId="609B4A3D">
            <w:pPr>
              <w:autoSpaceDE w:val="0"/>
              <w:autoSpaceDN w:val="0"/>
              <w:adjustRightInd w:val="0"/>
              <w:snapToGrid w:val="0"/>
              <w:spacing w:line="360" w:lineRule="exact"/>
              <w:jc w:val="center"/>
              <w:rPr>
                <w:rFonts w:hint="eastAsia" w:ascii="华文仿宋" w:hAnsi="华文仿宋" w:eastAsia="华文仿宋" w:cs="华文仿宋"/>
                <w:sz w:val="24"/>
                <w:lang w:val="en-US" w:eastAsia="zh-CN"/>
              </w:rPr>
            </w:pPr>
            <w:r>
              <w:rPr>
                <w:rFonts w:hint="eastAsia" w:ascii="华文仿宋" w:hAnsi="华文仿宋" w:eastAsia="华文仿宋" w:cs="华文仿宋"/>
                <w:sz w:val="24"/>
              </w:rPr>
              <w:t>本次</w:t>
            </w:r>
            <w:r>
              <w:rPr>
                <w:rFonts w:hint="eastAsia" w:ascii="华文仿宋" w:hAnsi="华文仿宋" w:eastAsia="华文仿宋" w:cs="华文仿宋"/>
                <w:sz w:val="24"/>
                <w:lang w:val="zh-CN"/>
              </w:rPr>
              <w:t>最高限价（人民币）</w:t>
            </w:r>
            <w:r>
              <w:rPr>
                <w:rFonts w:hint="eastAsia" w:ascii="华文仿宋" w:hAnsi="华文仿宋" w:eastAsia="华文仿宋" w:cs="华文仿宋"/>
                <w:sz w:val="24"/>
                <w:lang w:val="en-US" w:eastAsia="zh-CN"/>
              </w:rPr>
              <w:t>/人</w:t>
            </w:r>
          </w:p>
        </w:tc>
        <w:tc>
          <w:tcPr>
            <w:tcW w:w="1353" w:type="dxa"/>
            <w:shd w:val="clear" w:color="auto" w:fill="auto"/>
            <w:vAlign w:val="center"/>
          </w:tcPr>
          <w:p w14:paraId="65F84115">
            <w:pPr>
              <w:autoSpaceDE w:val="0"/>
              <w:autoSpaceDN w:val="0"/>
              <w:adjustRightInd w:val="0"/>
              <w:snapToGrid w:val="0"/>
              <w:spacing w:line="360" w:lineRule="exact"/>
              <w:jc w:val="center"/>
              <w:rPr>
                <w:rFonts w:hint="eastAsia" w:ascii="华文仿宋" w:hAnsi="华文仿宋" w:eastAsia="华文仿宋" w:cs="华文仿宋"/>
                <w:sz w:val="24"/>
              </w:rPr>
            </w:pPr>
            <w:r>
              <w:rPr>
                <w:rFonts w:hint="eastAsia" w:ascii="华文仿宋" w:hAnsi="华文仿宋" w:eastAsia="华文仿宋" w:cs="华文仿宋"/>
                <w:sz w:val="24"/>
                <w:highlight w:val="none"/>
              </w:rPr>
              <w:t>价格分计算权数</w:t>
            </w:r>
          </w:p>
        </w:tc>
      </w:tr>
      <w:tr w14:paraId="6D0C2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4" w:type="dxa"/>
            <w:vMerge w:val="restart"/>
            <w:vAlign w:val="center"/>
          </w:tcPr>
          <w:p w14:paraId="18F07337">
            <w:pPr>
              <w:jc w:val="center"/>
              <w:rPr>
                <w:rFonts w:hint="eastAsia" w:ascii="华文仿宋" w:hAnsi="华文仿宋" w:eastAsia="华文仿宋" w:cs="华文仿宋"/>
                <w:b/>
                <w:bCs/>
                <w:sz w:val="24"/>
              </w:rPr>
            </w:pPr>
            <w:r>
              <w:rPr>
                <w:rFonts w:hint="eastAsia" w:ascii="华文仿宋" w:hAnsi="华文仿宋" w:eastAsia="华文仿宋" w:cs="华文仿宋"/>
                <w:b/>
                <w:bCs/>
                <w:sz w:val="24"/>
              </w:rPr>
              <w:t>博士</w:t>
            </w:r>
          </w:p>
        </w:tc>
        <w:tc>
          <w:tcPr>
            <w:tcW w:w="5298" w:type="dxa"/>
            <w:vAlign w:val="center"/>
          </w:tcPr>
          <w:p w14:paraId="3ACA1DC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华文仿宋" w:hAnsi="华文仿宋" w:eastAsia="华文仿宋" w:cs="华文仿宋"/>
                <w:color w:val="000000"/>
                <w:kern w:val="0"/>
                <w:sz w:val="24"/>
                <w:lang w:bidi="ar"/>
              </w:rPr>
            </w:pPr>
            <w:r>
              <w:rPr>
                <w:rFonts w:hint="eastAsia" w:ascii="华文仿宋" w:hAnsi="华文仿宋" w:eastAsia="华文仿宋" w:cs="华文仿宋"/>
                <w:color w:val="000000"/>
                <w:kern w:val="0"/>
                <w:sz w:val="24"/>
                <w:lang w:bidi="ar"/>
              </w:rPr>
              <w:t>副高级</w:t>
            </w:r>
          </w:p>
        </w:tc>
        <w:tc>
          <w:tcPr>
            <w:tcW w:w="1762" w:type="dxa"/>
            <w:shd w:val="clear" w:color="auto" w:fill="auto"/>
            <w:vAlign w:val="center"/>
          </w:tcPr>
          <w:p w14:paraId="19EFA1D7">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10万元</w:t>
            </w:r>
          </w:p>
        </w:tc>
        <w:tc>
          <w:tcPr>
            <w:tcW w:w="1353" w:type="dxa"/>
            <w:shd w:val="clear" w:color="auto" w:fill="auto"/>
            <w:vAlign w:val="center"/>
          </w:tcPr>
          <w:p w14:paraId="754A1C75">
            <w:pPr>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20%</w:t>
            </w:r>
          </w:p>
        </w:tc>
      </w:tr>
      <w:tr w14:paraId="47DA5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54" w:type="dxa"/>
            <w:vMerge w:val="continue"/>
            <w:vAlign w:val="center"/>
          </w:tcPr>
          <w:p w14:paraId="5D39FCEB">
            <w:pPr>
              <w:jc w:val="center"/>
              <w:rPr>
                <w:rFonts w:hint="eastAsia" w:ascii="华文仿宋" w:hAnsi="华文仿宋" w:eastAsia="华文仿宋" w:cs="华文仿宋"/>
                <w:b/>
                <w:bCs/>
                <w:sz w:val="24"/>
              </w:rPr>
            </w:pPr>
          </w:p>
        </w:tc>
        <w:tc>
          <w:tcPr>
            <w:tcW w:w="5298" w:type="dxa"/>
            <w:vAlign w:val="center"/>
          </w:tcPr>
          <w:p w14:paraId="41CAC5C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华文仿宋" w:hAnsi="华文仿宋" w:eastAsia="华文仿宋" w:cs="华文仿宋"/>
                <w:color w:val="000000"/>
                <w:kern w:val="0"/>
                <w:sz w:val="24"/>
                <w:lang w:bidi="ar"/>
              </w:rPr>
            </w:pPr>
            <w:r>
              <w:rPr>
                <w:rFonts w:hint="eastAsia" w:ascii="华文仿宋" w:hAnsi="华文仿宋" w:eastAsia="华文仿宋" w:cs="华文仿宋"/>
                <w:color w:val="000000"/>
                <w:kern w:val="0"/>
                <w:sz w:val="24"/>
                <w:lang w:bidi="ar"/>
              </w:rPr>
              <w:t>正高级</w:t>
            </w:r>
          </w:p>
        </w:tc>
        <w:tc>
          <w:tcPr>
            <w:tcW w:w="1762" w:type="dxa"/>
            <w:shd w:val="clear" w:color="auto" w:fill="auto"/>
            <w:vAlign w:val="center"/>
          </w:tcPr>
          <w:p w14:paraId="59C2DD29">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12万元</w:t>
            </w:r>
          </w:p>
        </w:tc>
        <w:tc>
          <w:tcPr>
            <w:tcW w:w="1353" w:type="dxa"/>
            <w:shd w:val="clear" w:color="auto" w:fill="auto"/>
            <w:vAlign w:val="center"/>
          </w:tcPr>
          <w:p w14:paraId="5AA739E6">
            <w:pPr>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20%</w:t>
            </w:r>
          </w:p>
        </w:tc>
      </w:tr>
      <w:tr w14:paraId="3279D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154" w:type="dxa"/>
            <w:vMerge w:val="continue"/>
            <w:vAlign w:val="center"/>
          </w:tcPr>
          <w:p w14:paraId="05AD7379">
            <w:pPr>
              <w:jc w:val="center"/>
              <w:rPr>
                <w:rFonts w:hint="eastAsia" w:ascii="华文仿宋" w:hAnsi="华文仿宋" w:eastAsia="华文仿宋" w:cs="华文仿宋"/>
                <w:b/>
                <w:bCs/>
                <w:sz w:val="24"/>
              </w:rPr>
            </w:pPr>
          </w:p>
        </w:tc>
        <w:tc>
          <w:tcPr>
            <w:tcW w:w="5298" w:type="dxa"/>
            <w:vAlign w:val="center"/>
          </w:tcPr>
          <w:p w14:paraId="0B4A436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华文仿宋" w:hAnsi="华文仿宋" w:eastAsia="华文仿宋" w:cs="华文仿宋"/>
                <w:color w:val="000000"/>
                <w:kern w:val="0"/>
                <w:sz w:val="24"/>
                <w:lang w:bidi="ar"/>
              </w:rPr>
            </w:pPr>
            <w:r>
              <w:rPr>
                <w:rFonts w:hint="eastAsia" w:ascii="华文仿宋" w:hAnsi="华文仿宋" w:eastAsia="华文仿宋" w:cs="华文仿宋"/>
                <w:color w:val="000000"/>
                <w:kern w:val="0"/>
                <w:sz w:val="24"/>
                <w:lang w:eastAsia="zh-CN" w:bidi="ar"/>
              </w:rPr>
              <w:t>副高级</w:t>
            </w:r>
            <w:r>
              <w:rPr>
                <w:rFonts w:hint="eastAsia" w:ascii="华文仿宋" w:hAnsi="华文仿宋" w:eastAsia="华文仿宋" w:cs="华文仿宋"/>
                <w:color w:val="000000"/>
                <w:kern w:val="0"/>
                <w:sz w:val="24"/>
                <w:lang w:bidi="ar"/>
              </w:rPr>
              <w:t>（</w:t>
            </w:r>
            <w:r>
              <w:rPr>
                <w:rFonts w:hint="eastAsia" w:ascii="华文仿宋" w:hAnsi="华文仿宋" w:eastAsia="华文仿宋" w:cs="华文仿宋"/>
                <w:color w:val="000000"/>
                <w:kern w:val="0"/>
                <w:sz w:val="24"/>
                <w:lang w:eastAsia="zh-CN" w:bidi="ar"/>
              </w:rPr>
              <w:t>科室正副职</w:t>
            </w:r>
            <w:r>
              <w:rPr>
                <w:rFonts w:hint="eastAsia" w:ascii="华文仿宋" w:hAnsi="华文仿宋" w:eastAsia="华文仿宋" w:cs="华文仿宋"/>
                <w:color w:val="000000"/>
                <w:kern w:val="0"/>
                <w:sz w:val="24"/>
                <w:lang w:bidi="ar"/>
              </w:rPr>
              <w:t>）</w:t>
            </w:r>
          </w:p>
        </w:tc>
        <w:tc>
          <w:tcPr>
            <w:tcW w:w="1762" w:type="dxa"/>
            <w:shd w:val="clear" w:color="auto" w:fill="auto"/>
            <w:vAlign w:val="center"/>
          </w:tcPr>
          <w:p w14:paraId="68B65F34">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15万元</w:t>
            </w:r>
          </w:p>
        </w:tc>
        <w:tc>
          <w:tcPr>
            <w:tcW w:w="1353" w:type="dxa"/>
            <w:shd w:val="clear" w:color="auto" w:fill="auto"/>
            <w:vAlign w:val="center"/>
          </w:tcPr>
          <w:p w14:paraId="028C747B">
            <w:pPr>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15%</w:t>
            </w:r>
          </w:p>
        </w:tc>
      </w:tr>
      <w:tr w14:paraId="5E621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4" w:type="dxa"/>
            <w:vMerge w:val="continue"/>
            <w:vAlign w:val="center"/>
          </w:tcPr>
          <w:p w14:paraId="102203C8">
            <w:pPr>
              <w:jc w:val="center"/>
              <w:rPr>
                <w:rFonts w:hint="eastAsia" w:ascii="华文仿宋" w:hAnsi="华文仿宋" w:eastAsia="华文仿宋" w:cs="华文仿宋"/>
                <w:b/>
                <w:bCs/>
                <w:sz w:val="24"/>
              </w:rPr>
            </w:pPr>
          </w:p>
        </w:tc>
        <w:tc>
          <w:tcPr>
            <w:tcW w:w="5298" w:type="dxa"/>
            <w:vAlign w:val="center"/>
          </w:tcPr>
          <w:p w14:paraId="1DDBFD6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华文仿宋" w:hAnsi="华文仿宋" w:eastAsia="华文仿宋" w:cs="华文仿宋"/>
                <w:color w:val="000000"/>
                <w:kern w:val="0"/>
                <w:sz w:val="24"/>
                <w:lang w:bidi="ar"/>
              </w:rPr>
            </w:pPr>
            <w:r>
              <w:rPr>
                <w:rFonts w:hint="eastAsia" w:ascii="华文仿宋" w:hAnsi="华文仿宋" w:eastAsia="华文仿宋" w:cs="华文仿宋"/>
                <w:color w:val="000000"/>
                <w:kern w:val="0"/>
                <w:sz w:val="24"/>
                <w:lang w:eastAsia="zh-CN" w:bidi="ar"/>
              </w:rPr>
              <w:t>正高级</w:t>
            </w:r>
            <w:r>
              <w:rPr>
                <w:rFonts w:hint="eastAsia" w:ascii="华文仿宋" w:hAnsi="华文仿宋" w:eastAsia="华文仿宋" w:cs="华文仿宋"/>
                <w:color w:val="000000"/>
                <w:kern w:val="0"/>
                <w:sz w:val="24"/>
                <w:lang w:bidi="ar"/>
              </w:rPr>
              <w:t>（</w:t>
            </w:r>
            <w:r>
              <w:rPr>
                <w:rFonts w:hint="eastAsia" w:ascii="华文仿宋" w:hAnsi="华文仿宋" w:eastAsia="华文仿宋" w:cs="华文仿宋"/>
                <w:color w:val="000000"/>
                <w:kern w:val="0"/>
                <w:sz w:val="24"/>
                <w:lang w:eastAsia="zh-CN" w:bidi="ar"/>
              </w:rPr>
              <w:t>科室正副职</w:t>
            </w:r>
            <w:r>
              <w:rPr>
                <w:rFonts w:hint="eastAsia" w:ascii="华文仿宋" w:hAnsi="华文仿宋" w:eastAsia="华文仿宋" w:cs="华文仿宋"/>
                <w:color w:val="000000"/>
                <w:kern w:val="0"/>
                <w:sz w:val="24"/>
                <w:lang w:bidi="ar"/>
              </w:rPr>
              <w:t>）</w:t>
            </w:r>
          </w:p>
        </w:tc>
        <w:tc>
          <w:tcPr>
            <w:tcW w:w="1762" w:type="dxa"/>
            <w:shd w:val="clear" w:color="auto" w:fill="auto"/>
            <w:vAlign w:val="center"/>
          </w:tcPr>
          <w:p w14:paraId="1D559281">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20万元</w:t>
            </w:r>
          </w:p>
        </w:tc>
        <w:tc>
          <w:tcPr>
            <w:tcW w:w="1353" w:type="dxa"/>
            <w:shd w:val="clear" w:color="auto" w:fill="auto"/>
            <w:vAlign w:val="center"/>
          </w:tcPr>
          <w:p w14:paraId="07158789">
            <w:pPr>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15%</w:t>
            </w:r>
          </w:p>
        </w:tc>
      </w:tr>
      <w:tr w14:paraId="0FD03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1154" w:type="dxa"/>
            <w:vMerge w:val="restart"/>
            <w:vAlign w:val="center"/>
          </w:tcPr>
          <w:p w14:paraId="38ECDF9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华文仿宋" w:hAnsi="华文仿宋" w:eastAsia="华文仿宋" w:cs="华文仿宋"/>
                <w:sz w:val="24"/>
              </w:rPr>
            </w:pPr>
            <w:r>
              <w:rPr>
                <w:rFonts w:hint="eastAsia" w:ascii="华文仿宋" w:hAnsi="华文仿宋" w:eastAsia="华文仿宋" w:cs="华文仿宋"/>
                <w:b/>
                <w:bCs/>
                <w:sz w:val="24"/>
              </w:rPr>
              <w:t>学术层次</w:t>
            </w:r>
          </w:p>
        </w:tc>
        <w:tc>
          <w:tcPr>
            <w:tcW w:w="5298" w:type="dxa"/>
            <w:vAlign w:val="center"/>
          </w:tcPr>
          <w:p w14:paraId="7133003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华文仿宋" w:hAnsi="华文仿宋" w:eastAsia="华文仿宋" w:cs="华文仿宋"/>
                <w:sz w:val="24"/>
              </w:rPr>
            </w:pPr>
            <w:r>
              <w:rPr>
                <w:rFonts w:hint="eastAsia" w:ascii="华文仿宋" w:hAnsi="华文仿宋" w:eastAsia="华文仿宋" w:cs="华文仿宋"/>
                <w:color w:val="000000"/>
                <w:kern w:val="0"/>
                <w:sz w:val="24"/>
                <w:lang w:bidi="ar"/>
              </w:rPr>
              <w:t>第一层次：具有引领性的学术造诣，在学术研究或专业技术方面取得国内外同行公认或党和政府部门高度认可的突破性重大成就和贡献，具有突出的团队领导和组织协调能力，已形成具有重大影响的学术创新团队，为本学科赶超或引领国际先进水平做出重大贡献者。</w:t>
            </w:r>
          </w:p>
        </w:tc>
        <w:tc>
          <w:tcPr>
            <w:tcW w:w="1762" w:type="dxa"/>
            <w:shd w:val="clear" w:color="auto" w:fill="auto"/>
            <w:vAlign w:val="center"/>
          </w:tcPr>
          <w:p w14:paraId="547C0E2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80万元</w:t>
            </w:r>
          </w:p>
        </w:tc>
        <w:tc>
          <w:tcPr>
            <w:tcW w:w="1353" w:type="dxa"/>
            <w:shd w:val="clear" w:color="auto" w:fill="auto"/>
            <w:vAlign w:val="center"/>
          </w:tcPr>
          <w:p w14:paraId="1DF9BA83">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10%</w:t>
            </w:r>
          </w:p>
        </w:tc>
      </w:tr>
      <w:tr w14:paraId="5229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jc w:val="center"/>
        </w:trPr>
        <w:tc>
          <w:tcPr>
            <w:tcW w:w="1154" w:type="dxa"/>
            <w:vMerge w:val="continue"/>
            <w:vAlign w:val="center"/>
          </w:tcPr>
          <w:p w14:paraId="14561C1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华文仿宋" w:hAnsi="华文仿宋" w:eastAsia="华文仿宋" w:cs="华文仿宋"/>
                <w:sz w:val="24"/>
              </w:rPr>
            </w:pPr>
          </w:p>
        </w:tc>
        <w:tc>
          <w:tcPr>
            <w:tcW w:w="5298" w:type="dxa"/>
            <w:vAlign w:val="center"/>
          </w:tcPr>
          <w:p w14:paraId="73B3525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华文仿宋" w:hAnsi="华文仿宋" w:eastAsia="华文仿宋" w:cs="华文仿宋"/>
                <w:sz w:val="24"/>
              </w:rPr>
            </w:pPr>
            <w:r>
              <w:rPr>
                <w:rFonts w:hint="eastAsia" w:ascii="华文仿宋" w:hAnsi="华文仿宋" w:eastAsia="华文仿宋" w:cs="华文仿宋"/>
                <w:color w:val="000000"/>
                <w:kern w:val="0"/>
                <w:sz w:val="24"/>
                <w:lang w:bidi="ar"/>
              </w:rPr>
              <w:t>第二层次：具有广阔的学术视野和较强的创新能力，在学术研究方面取得创新性优秀成果，具有协助本学科保持或赶超国内外先进水平的能力，对本学科发展起到了重要的推动作用，成为领军人才的潜力巨大者。</w:t>
            </w:r>
          </w:p>
        </w:tc>
        <w:tc>
          <w:tcPr>
            <w:tcW w:w="1762" w:type="dxa"/>
            <w:shd w:val="clear" w:color="auto" w:fill="auto"/>
            <w:vAlign w:val="center"/>
          </w:tcPr>
          <w:p w14:paraId="51C1363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50万元</w:t>
            </w:r>
          </w:p>
        </w:tc>
        <w:tc>
          <w:tcPr>
            <w:tcW w:w="1353" w:type="dxa"/>
            <w:shd w:val="clear" w:color="auto" w:fill="auto"/>
            <w:vAlign w:val="center"/>
          </w:tcPr>
          <w:p w14:paraId="0E1458AF">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10%</w:t>
            </w:r>
          </w:p>
        </w:tc>
      </w:tr>
      <w:tr w14:paraId="2890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1154" w:type="dxa"/>
            <w:vMerge w:val="continue"/>
            <w:vAlign w:val="center"/>
          </w:tcPr>
          <w:p w14:paraId="6B079E7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华文仿宋" w:hAnsi="华文仿宋" w:eastAsia="华文仿宋" w:cs="华文仿宋"/>
                <w:sz w:val="24"/>
              </w:rPr>
            </w:pPr>
          </w:p>
        </w:tc>
        <w:tc>
          <w:tcPr>
            <w:tcW w:w="5298" w:type="dxa"/>
            <w:vAlign w:val="center"/>
          </w:tcPr>
          <w:p w14:paraId="25B6F80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华文仿宋" w:hAnsi="华文仿宋" w:eastAsia="华文仿宋" w:cs="华文仿宋"/>
                <w:color w:val="000000"/>
                <w:kern w:val="0"/>
                <w:sz w:val="24"/>
                <w:lang w:bidi="ar"/>
              </w:rPr>
            </w:pPr>
            <w:r>
              <w:rPr>
                <w:rFonts w:hint="eastAsia" w:ascii="华文仿宋" w:hAnsi="华文仿宋" w:eastAsia="华文仿宋" w:cs="华文仿宋"/>
                <w:color w:val="000000"/>
                <w:kern w:val="0"/>
                <w:sz w:val="24"/>
                <w:lang w:bidi="ar"/>
              </w:rPr>
              <w:t>第三层次：具有精湛的临床医疗水平，独树一帜的临床专业特长，获得行业认可；在相关专业领域具有较强的学术造诣及影响力，取得突出的科学研究成绩。</w:t>
            </w:r>
          </w:p>
        </w:tc>
        <w:tc>
          <w:tcPr>
            <w:tcW w:w="1762" w:type="dxa"/>
            <w:shd w:val="clear" w:color="auto" w:fill="auto"/>
            <w:vAlign w:val="center"/>
          </w:tcPr>
          <w:p w14:paraId="06B02A9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25万元</w:t>
            </w:r>
          </w:p>
        </w:tc>
        <w:tc>
          <w:tcPr>
            <w:tcW w:w="1353" w:type="dxa"/>
            <w:shd w:val="clear" w:color="auto" w:fill="auto"/>
            <w:vAlign w:val="center"/>
          </w:tcPr>
          <w:p w14:paraId="02B9FFC7">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10%</w:t>
            </w:r>
          </w:p>
        </w:tc>
      </w:tr>
    </w:tbl>
    <w:p w14:paraId="5C8496C6">
      <w:pPr>
        <w:adjustRightInd w:val="0"/>
        <w:snapToGrid w:val="0"/>
        <w:spacing w:line="360" w:lineRule="exact"/>
        <w:ind w:firstLine="480" w:firstLineChars="200"/>
        <w:jc w:val="left"/>
        <w:rPr>
          <w:rFonts w:hint="eastAsia" w:ascii="华文仿宋" w:hAnsi="华文仿宋" w:eastAsia="华文仿宋" w:cs="华文仿宋"/>
          <w:bCs/>
          <w:sz w:val="24"/>
        </w:rPr>
      </w:pPr>
      <w:r>
        <w:rPr>
          <w:rFonts w:hint="eastAsia" w:ascii="华文仿宋" w:hAnsi="华文仿宋" w:eastAsia="华文仿宋" w:cs="华文仿宋"/>
          <w:bCs/>
          <w:sz w:val="24"/>
        </w:rPr>
        <w:t>注：</w:t>
      </w:r>
      <w:r>
        <w:rPr>
          <w:rFonts w:hint="eastAsia" w:ascii="华文仿宋" w:hAnsi="华文仿宋" w:eastAsia="华文仿宋" w:cs="华文仿宋"/>
          <w:bCs/>
          <w:sz w:val="24"/>
          <w:lang w:val="en-US" w:eastAsia="zh-CN"/>
        </w:rPr>
        <w:t>1、</w:t>
      </w:r>
      <w:r>
        <w:rPr>
          <w:rFonts w:hint="eastAsia" w:ascii="华文仿宋" w:hAnsi="华文仿宋" w:eastAsia="华文仿宋" w:cs="华文仿宋"/>
          <w:bCs/>
          <w:sz w:val="24"/>
        </w:rPr>
        <w:t>受聘人才入职时，按照其学位、职称来确定猎聘服务费。若入职半年内，在我院被任命科室正/副职，则支付对应岗位档次的服务费差额。</w:t>
      </w:r>
    </w:p>
    <w:p w14:paraId="4D464F49">
      <w:pPr>
        <w:numPr>
          <w:ilvl w:val="0"/>
          <w:numId w:val="0"/>
        </w:numPr>
        <w:adjustRightInd w:val="0"/>
        <w:snapToGrid w:val="0"/>
        <w:spacing w:line="360" w:lineRule="exact"/>
        <w:ind w:left="-60" w:firstLine="480" w:firstLineChars="0"/>
        <w:jc w:val="left"/>
        <w:rPr>
          <w:rFonts w:hint="eastAsia" w:ascii="华文仿宋" w:hAnsi="华文仿宋" w:eastAsia="华文仿宋" w:cs="华文仿宋"/>
          <w:bCs/>
          <w:sz w:val="24"/>
          <w:lang w:val="en-US" w:eastAsia="zh-CN"/>
        </w:rPr>
      </w:pPr>
      <w:r>
        <w:rPr>
          <w:rFonts w:hint="eastAsia" w:ascii="华文仿宋" w:hAnsi="华文仿宋" w:eastAsia="华文仿宋" w:cs="华文仿宋"/>
          <w:bCs/>
          <w:kern w:val="2"/>
          <w:sz w:val="24"/>
          <w:szCs w:val="24"/>
          <w:lang w:val="en-US" w:eastAsia="zh-CN" w:bidi="ar-SA"/>
        </w:rPr>
        <w:t>2、</w:t>
      </w:r>
      <w:r>
        <w:rPr>
          <w:rFonts w:hint="eastAsia" w:ascii="华文仿宋" w:hAnsi="华文仿宋" w:eastAsia="华文仿宋" w:cs="华文仿宋"/>
          <w:bCs/>
          <w:sz w:val="24"/>
          <w:lang w:val="en-US" w:eastAsia="zh-CN"/>
        </w:rPr>
        <w:t>若同时符合职称和学术层次要求时，以对应学术层次档次的服务费为准。</w:t>
      </w:r>
    </w:p>
    <w:p w14:paraId="007A7A35">
      <w:pPr>
        <w:numPr>
          <w:ilvl w:val="0"/>
          <w:numId w:val="0"/>
        </w:numPr>
        <w:adjustRightInd w:val="0"/>
        <w:snapToGrid w:val="0"/>
        <w:spacing w:line="360" w:lineRule="exact"/>
        <w:ind w:left="-60" w:firstLine="480" w:firstLineChars="0"/>
        <w:jc w:val="left"/>
        <w:rPr>
          <w:rFonts w:hint="eastAsia" w:ascii="华文仿宋" w:hAnsi="华文仿宋" w:eastAsia="华文仿宋" w:cs="华文仿宋"/>
          <w:bCs/>
          <w:sz w:val="24"/>
          <w:lang w:val="en-US" w:eastAsia="zh-CN"/>
        </w:rPr>
      </w:pPr>
      <w:r>
        <w:rPr>
          <w:rFonts w:hint="eastAsia" w:ascii="华文仿宋" w:hAnsi="华文仿宋" w:eastAsia="华文仿宋" w:cs="华文仿宋"/>
          <w:bCs/>
          <w:kern w:val="2"/>
          <w:sz w:val="24"/>
          <w:szCs w:val="24"/>
          <w:lang w:val="en-US" w:eastAsia="zh-CN" w:bidi="ar-SA"/>
        </w:rPr>
        <w:t>3、</w:t>
      </w:r>
      <w:r>
        <w:rPr>
          <w:rFonts w:hint="eastAsia" w:ascii="华文仿宋" w:hAnsi="华文仿宋" w:eastAsia="华文仿宋" w:cs="华文仿宋"/>
          <w:bCs/>
          <w:sz w:val="24"/>
        </w:rPr>
        <w:t>价格评分</w:t>
      </w:r>
      <w:r>
        <w:rPr>
          <w:rFonts w:hint="eastAsia" w:ascii="华文仿宋" w:hAnsi="华文仿宋" w:eastAsia="华文仿宋" w:cs="华文仿宋"/>
          <w:bCs/>
          <w:sz w:val="24"/>
          <w:lang w:eastAsia="zh-CN"/>
        </w:rPr>
        <w:t>规则</w:t>
      </w:r>
      <w:r>
        <w:rPr>
          <w:rFonts w:hint="eastAsia" w:ascii="华文仿宋" w:hAnsi="华文仿宋" w:eastAsia="华文仿宋" w:cs="华文仿宋"/>
          <w:bCs/>
          <w:sz w:val="24"/>
        </w:rPr>
        <w:t>：在满足竞争性磋商文件要求，且各单项报价均不大于对应的最高限价时，采用加权平均法，将各单项报价乘以相应的权数，然后加总求和得到总体值，再除以总的权数，得出价格的加权平均值，以最低的价格加权平均值作为评分基准价，价格得分＝（评分基准价/最终报价的加权平均值）*10，保留两位小数）。</w:t>
      </w:r>
    </w:p>
    <w:p w14:paraId="69D98FF3">
      <w:pPr>
        <w:numPr>
          <w:ilvl w:val="-1"/>
          <w:numId w:val="0"/>
        </w:numPr>
        <w:adjustRightInd w:val="0"/>
        <w:snapToGrid w:val="0"/>
        <w:spacing w:line="360" w:lineRule="exact"/>
        <w:ind w:left="0" w:firstLine="422" w:firstLineChars="200"/>
        <w:jc w:val="left"/>
        <w:rPr>
          <w:rFonts w:hint="default" w:ascii="华文仿宋" w:hAnsi="华文仿宋" w:eastAsia="华文仿宋" w:cs="华文仿宋"/>
          <w:bCs/>
          <w:sz w:val="24"/>
          <w:lang w:val="en-US" w:eastAsia="zh-CN"/>
        </w:rPr>
      </w:pPr>
      <w:r>
        <w:rPr>
          <w:rFonts w:hint="eastAsia" w:asciiTheme="minorEastAsia" w:hAnsiTheme="minorEastAsia" w:eastAsiaTheme="minorEastAsia" w:cstheme="minorEastAsia"/>
          <w:b/>
          <w:bCs/>
          <w:color w:val="000000"/>
          <w:kern w:val="0"/>
          <w:szCs w:val="21"/>
        </w:rPr>
        <w:t>★</w:t>
      </w:r>
      <w:r>
        <w:rPr>
          <w:rFonts w:hint="eastAsia" w:ascii="华文仿宋" w:hAnsi="华文仿宋" w:eastAsia="华文仿宋" w:cs="华文仿宋"/>
          <w:bCs/>
          <w:sz w:val="24"/>
          <w:lang w:val="en-US" w:eastAsia="zh-CN"/>
        </w:rPr>
        <w:t>（二）服务团队要求：供应商应组织专业团队为采购人提供专属服务，服务团队应由正式员工组成，且成员数量大于等于5人（项目负责人除外），如服务过程中发生团队人员调整，须提前与采购人联系确认，否则当承诺人员与实际人员不一致时，采购人有权扣除项目合同金额千分之三的服务费。（供应商须提供团队成员与供应商签订的在有效期内的劳动合同复印件及供应商在本项目响应截止日之前6个月内任意一个月为团队成员缴纳社会保险的凭据和入场人员承诺书，并加盖响应人公章。）</w:t>
      </w:r>
    </w:p>
    <w:p w14:paraId="48143EB3">
      <w:pPr>
        <w:pStyle w:val="30"/>
        <w:adjustRightInd w:val="0"/>
        <w:snapToGrid w:val="0"/>
        <w:spacing w:line="360" w:lineRule="exact"/>
        <w:ind w:firstLine="480"/>
        <w:rPr>
          <w:rFonts w:hint="eastAsia" w:ascii="华文仿宋" w:hAnsi="华文仿宋" w:eastAsia="华文仿宋" w:cs="华文仿宋"/>
          <w:bCs/>
          <w:sz w:val="24"/>
        </w:rPr>
      </w:pPr>
      <w:r>
        <w:rPr>
          <w:rFonts w:hint="eastAsia" w:ascii="华文仿宋" w:hAnsi="华文仿宋" w:eastAsia="华文仿宋" w:cs="华文仿宋"/>
          <w:bCs/>
          <w:sz w:val="24"/>
          <w:lang w:eastAsia="zh-CN"/>
        </w:rPr>
        <w:t>（三）供应商需与</w:t>
      </w:r>
      <w:r>
        <w:rPr>
          <w:rFonts w:hint="eastAsia" w:ascii="华文仿宋" w:hAnsi="华文仿宋" w:eastAsia="华文仿宋" w:cs="华文仿宋"/>
          <w:bCs/>
          <w:sz w:val="24"/>
        </w:rPr>
        <w:t>采购人</w:t>
      </w:r>
      <w:r>
        <w:rPr>
          <w:rFonts w:hint="eastAsia" w:ascii="华文仿宋" w:hAnsi="华文仿宋" w:eastAsia="华文仿宋" w:cs="华文仿宋"/>
          <w:bCs/>
          <w:sz w:val="24"/>
          <w:lang w:eastAsia="zh-CN"/>
        </w:rPr>
        <w:t>进行深入、充分的沟通，明确采购人的职位人才需求，确保搜寻方向准确无误，对符合采购人需求的候选人</w:t>
      </w:r>
      <w:r>
        <w:rPr>
          <w:rFonts w:hint="eastAsia" w:ascii="华文仿宋" w:hAnsi="华文仿宋" w:eastAsia="华文仿宋" w:cs="华文仿宋"/>
          <w:bCs/>
          <w:sz w:val="24"/>
        </w:rPr>
        <w:t>予以推荐。</w:t>
      </w:r>
    </w:p>
    <w:p w14:paraId="74F3AAD9">
      <w:pPr>
        <w:pStyle w:val="30"/>
        <w:numPr>
          <w:ilvl w:val="0"/>
          <w:numId w:val="0"/>
        </w:numPr>
        <w:adjustRightInd w:val="0"/>
        <w:snapToGrid w:val="0"/>
        <w:spacing w:line="360" w:lineRule="exact"/>
        <w:ind w:firstLine="480"/>
        <w:rPr>
          <w:rFonts w:hint="eastAsia" w:ascii="华文仿宋" w:hAnsi="华文仿宋" w:eastAsia="华文仿宋" w:cs="华文仿宋"/>
          <w:bCs/>
          <w:sz w:val="24"/>
          <w:lang w:eastAsia="zh-CN"/>
        </w:rPr>
      </w:pPr>
      <w:r>
        <w:rPr>
          <w:rFonts w:hint="eastAsia" w:ascii="华文仿宋" w:hAnsi="华文仿宋" w:eastAsia="华文仿宋" w:cs="华文仿宋"/>
          <w:bCs/>
          <w:kern w:val="2"/>
          <w:sz w:val="24"/>
          <w:szCs w:val="24"/>
          <w:lang w:val="en-US" w:eastAsia="zh-CN" w:bidi="ar-SA"/>
        </w:rPr>
        <w:t>（四）</w:t>
      </w:r>
      <w:r>
        <w:rPr>
          <w:rFonts w:hint="eastAsia" w:ascii="华文仿宋" w:hAnsi="华文仿宋" w:eastAsia="华文仿宋" w:cs="华文仿宋"/>
          <w:bCs/>
          <w:sz w:val="24"/>
          <w:lang w:eastAsia="zh-CN"/>
        </w:rPr>
        <w:t>供应商需利用多种渠道进行人才搜寻，包括但不限于招聘网站、社交媒体、行业论坛、猎头公司、高校等，以扩大搜寻范围，提高搜寻效率。还可利用大数据、人工智能算法等方式，提供更精准的岗位人才推荐。</w:t>
      </w:r>
    </w:p>
    <w:p w14:paraId="31445762">
      <w:pPr>
        <w:pStyle w:val="30"/>
        <w:numPr>
          <w:ilvl w:val="-1"/>
          <w:numId w:val="0"/>
        </w:numPr>
        <w:adjustRightInd w:val="0"/>
        <w:snapToGrid w:val="0"/>
        <w:spacing w:line="360" w:lineRule="exact"/>
        <w:ind w:firstLine="400"/>
        <w:rPr>
          <w:rFonts w:hint="eastAsia" w:ascii="华文仿宋" w:hAnsi="华文仿宋" w:eastAsia="华文仿宋" w:cs="华文仿宋"/>
          <w:bCs/>
          <w:sz w:val="24"/>
          <w:lang w:eastAsia="zh-CN"/>
        </w:rPr>
      </w:pPr>
      <w:r>
        <w:rPr>
          <w:rFonts w:hint="eastAsia" w:ascii="宋体" w:hAnsi="宋体" w:cs="宋体"/>
        </w:rPr>
        <w:t>▲</w:t>
      </w:r>
      <w:r>
        <w:rPr>
          <w:rFonts w:hint="eastAsia" w:ascii="华文仿宋" w:hAnsi="华文仿宋" w:eastAsia="华文仿宋" w:cs="华文仿宋"/>
          <w:bCs/>
          <w:sz w:val="24"/>
          <w:lang w:eastAsia="zh-CN"/>
        </w:rPr>
        <w:t>（五）供应商需</w:t>
      </w:r>
      <w:r>
        <w:rPr>
          <w:rFonts w:hint="eastAsia" w:ascii="华文仿宋" w:hAnsi="华文仿宋" w:eastAsia="华文仿宋" w:cs="华文仿宋"/>
          <w:bCs/>
          <w:sz w:val="24"/>
        </w:rPr>
        <w:t>在我院急需紧缺科室如介入科、普通妇科、肺移植科、围产专科、儿童医学中心肿瘤科等，有一定量的人才储备，能提供</w:t>
      </w:r>
      <w:r>
        <w:rPr>
          <w:rFonts w:hint="eastAsia" w:ascii="华文仿宋" w:hAnsi="华文仿宋" w:eastAsia="华文仿宋" w:cs="华文仿宋"/>
          <w:bCs/>
          <w:sz w:val="24"/>
          <w:lang w:eastAsia="zh-CN"/>
        </w:rPr>
        <w:t>有针对性的</w:t>
      </w:r>
      <w:r>
        <w:rPr>
          <w:rFonts w:hint="eastAsia" w:ascii="华文仿宋" w:hAnsi="华文仿宋" w:eastAsia="华文仿宋" w:cs="华文仿宋"/>
          <w:bCs/>
          <w:sz w:val="24"/>
        </w:rPr>
        <w:t>高水平人才推荐服务</w:t>
      </w:r>
      <w:r>
        <w:rPr>
          <w:rFonts w:hint="eastAsia" w:ascii="华文仿宋" w:hAnsi="华文仿宋" w:eastAsia="华文仿宋" w:cs="华文仿宋"/>
          <w:bCs/>
          <w:sz w:val="24"/>
          <w:lang w:eastAsia="zh-CN"/>
        </w:rPr>
        <w:t>。</w:t>
      </w:r>
    </w:p>
    <w:p w14:paraId="7539BABA">
      <w:pPr>
        <w:pStyle w:val="30"/>
        <w:numPr>
          <w:ilvl w:val="-1"/>
          <w:numId w:val="0"/>
        </w:numPr>
        <w:adjustRightInd w:val="0"/>
        <w:snapToGrid w:val="0"/>
        <w:spacing w:line="360" w:lineRule="exact"/>
        <w:ind w:firstLine="480"/>
        <w:rPr>
          <w:rFonts w:hint="eastAsia" w:ascii="华文仿宋" w:hAnsi="华文仿宋" w:eastAsia="华文仿宋" w:cs="华文仿宋"/>
          <w:bCs/>
          <w:sz w:val="24"/>
          <w:lang w:eastAsia="zh-CN"/>
        </w:rPr>
      </w:pPr>
      <w:r>
        <w:rPr>
          <w:rFonts w:hint="eastAsia" w:ascii="华文仿宋" w:hAnsi="华文仿宋" w:eastAsia="华文仿宋" w:cs="华文仿宋"/>
          <w:bCs/>
          <w:sz w:val="24"/>
          <w:lang w:eastAsia="zh-CN"/>
        </w:rPr>
        <w:t>（六）供应商应向采购人提供候选人报告，在候选人报告中，供应商应保持客观公正的态度</w:t>
      </w:r>
      <w:r>
        <w:rPr>
          <w:rFonts w:hint="eastAsia" w:ascii="华文仿宋" w:hAnsi="华文仿宋" w:eastAsia="华文仿宋" w:cs="华文仿宋"/>
          <w:bCs/>
          <w:sz w:val="24"/>
          <w:lang w:val="en-US" w:eastAsia="zh-CN"/>
        </w:rPr>
        <w:t xml:space="preserve"> </w:t>
      </w:r>
      <w:r>
        <w:rPr>
          <w:rFonts w:hint="eastAsia" w:ascii="华文仿宋" w:hAnsi="华文仿宋" w:eastAsia="华文仿宋" w:cs="华文仿宋"/>
          <w:bCs/>
          <w:sz w:val="24"/>
          <w:lang w:eastAsia="zh-CN"/>
        </w:rPr>
        <w:t>，力求如实、全面地向采购人介绍候选人的情况，除基本信息外，供应商还需提供候选人的职业发展轨迹、专业技能水平、过往工作业绩等方面的详细描述，以便采购人更全面地了解候选人。</w:t>
      </w:r>
    </w:p>
    <w:p w14:paraId="09FF56A9">
      <w:pPr>
        <w:pStyle w:val="30"/>
        <w:adjustRightInd w:val="0"/>
        <w:snapToGrid w:val="0"/>
        <w:spacing w:line="360" w:lineRule="exact"/>
        <w:ind w:firstLine="480"/>
        <w:rPr>
          <w:rFonts w:hint="eastAsia" w:ascii="华文仿宋" w:hAnsi="华文仿宋" w:eastAsia="华文仿宋" w:cs="华文仿宋"/>
          <w:bCs/>
          <w:sz w:val="24"/>
          <w:lang w:eastAsia="zh-CN"/>
        </w:rPr>
      </w:pPr>
      <w:r>
        <w:rPr>
          <w:rFonts w:hint="eastAsia" w:ascii="宋体" w:hAnsi="宋体" w:cs="宋体"/>
        </w:rPr>
        <w:t>▲</w:t>
      </w:r>
      <w:r>
        <w:rPr>
          <w:rFonts w:hint="eastAsia" w:ascii="华文仿宋" w:hAnsi="华文仿宋" w:eastAsia="华文仿宋" w:cs="华文仿宋"/>
          <w:bCs/>
          <w:sz w:val="24"/>
        </w:rPr>
        <w:t>（</w:t>
      </w:r>
      <w:r>
        <w:rPr>
          <w:rFonts w:hint="eastAsia" w:ascii="华文仿宋" w:hAnsi="华文仿宋" w:eastAsia="华文仿宋" w:cs="华文仿宋"/>
          <w:bCs/>
          <w:sz w:val="24"/>
          <w:lang w:eastAsia="zh-CN"/>
        </w:rPr>
        <w:t>七</w:t>
      </w:r>
      <w:r>
        <w:rPr>
          <w:rFonts w:hint="eastAsia" w:ascii="华文仿宋" w:hAnsi="华文仿宋" w:eastAsia="华文仿宋" w:cs="华文仿宋"/>
          <w:bCs/>
          <w:sz w:val="24"/>
        </w:rPr>
        <w:t>）</w:t>
      </w:r>
      <w:r>
        <w:rPr>
          <w:rFonts w:hint="eastAsia" w:ascii="华文仿宋" w:hAnsi="华文仿宋" w:eastAsia="华文仿宋" w:cs="华文仿宋"/>
          <w:bCs/>
          <w:sz w:val="24"/>
          <w:lang w:eastAsia="zh-CN"/>
        </w:rPr>
        <w:t>供应商</w:t>
      </w:r>
      <w:r>
        <w:rPr>
          <w:rFonts w:hint="eastAsia" w:ascii="华文仿宋" w:hAnsi="华文仿宋" w:eastAsia="华文仿宋" w:cs="华文仿宋"/>
          <w:bCs/>
          <w:sz w:val="24"/>
        </w:rPr>
        <w:t>应在征得采购人和候选人同意后，组织双方安排面试。</w:t>
      </w:r>
      <w:r>
        <w:rPr>
          <w:rFonts w:hint="eastAsia" w:ascii="华文仿宋" w:hAnsi="华文仿宋" w:eastAsia="华文仿宋" w:cs="华文仿宋"/>
          <w:bCs/>
          <w:sz w:val="24"/>
          <w:lang w:eastAsia="zh-CN"/>
        </w:rPr>
        <w:t>供应商应与采购人协商面试的具体内容、流程和时间，为面试提供必要的材料，确保面试能够顺利进行</w:t>
      </w:r>
      <w:r>
        <w:rPr>
          <w:rFonts w:hint="eastAsia" w:ascii="华文仿宋" w:hAnsi="华文仿宋" w:eastAsia="华文仿宋" w:cs="华文仿宋"/>
          <w:bCs/>
          <w:sz w:val="24"/>
        </w:rPr>
        <w:t>。面试</w:t>
      </w:r>
      <w:r>
        <w:rPr>
          <w:rFonts w:hint="eastAsia" w:ascii="华文仿宋" w:hAnsi="华文仿宋" w:eastAsia="华文仿宋" w:cs="华文仿宋"/>
          <w:bCs/>
          <w:sz w:val="24"/>
          <w:lang w:eastAsia="zh-CN"/>
        </w:rPr>
        <w:t>结束后</w:t>
      </w:r>
      <w:r>
        <w:rPr>
          <w:rFonts w:hint="eastAsia" w:ascii="华文仿宋" w:hAnsi="华文仿宋" w:eastAsia="华文仿宋" w:cs="华文仿宋"/>
          <w:bCs/>
          <w:sz w:val="24"/>
        </w:rPr>
        <w:t>，</w:t>
      </w:r>
      <w:r>
        <w:rPr>
          <w:rFonts w:hint="eastAsia" w:ascii="华文仿宋" w:hAnsi="华文仿宋" w:eastAsia="华文仿宋" w:cs="华文仿宋"/>
          <w:bCs/>
          <w:sz w:val="24"/>
          <w:lang w:eastAsia="zh-CN"/>
        </w:rPr>
        <w:t>供应商应及时收集采购人对候选人的反馈意见，</w:t>
      </w:r>
      <w:r>
        <w:rPr>
          <w:rFonts w:hint="eastAsia" w:ascii="华文仿宋" w:hAnsi="华文仿宋" w:eastAsia="华文仿宋" w:cs="华文仿宋"/>
          <w:bCs/>
          <w:sz w:val="24"/>
        </w:rPr>
        <w:t>若采购人认为候选人不合适，</w:t>
      </w:r>
      <w:r>
        <w:rPr>
          <w:rFonts w:hint="eastAsia" w:ascii="华文仿宋" w:hAnsi="华文仿宋" w:eastAsia="华文仿宋" w:cs="华文仿宋"/>
          <w:bCs/>
          <w:sz w:val="24"/>
          <w:lang w:eastAsia="zh-CN"/>
        </w:rPr>
        <w:t>供应商应重新推荐合适的人选，直至找到满足采购人需求的候选人</w:t>
      </w:r>
      <w:r>
        <w:rPr>
          <w:rFonts w:hint="eastAsia" w:ascii="华文仿宋" w:hAnsi="华文仿宋" w:eastAsia="华文仿宋" w:cs="华文仿宋"/>
          <w:bCs/>
          <w:sz w:val="24"/>
        </w:rPr>
        <w:t>。</w:t>
      </w:r>
    </w:p>
    <w:p w14:paraId="472EA0A2">
      <w:pPr>
        <w:pStyle w:val="30"/>
        <w:adjustRightInd w:val="0"/>
        <w:snapToGrid w:val="0"/>
        <w:spacing w:line="360" w:lineRule="exact"/>
        <w:ind w:firstLine="480"/>
        <w:rPr>
          <w:rFonts w:hint="eastAsia" w:ascii="华文仿宋" w:hAnsi="华文仿宋" w:eastAsia="华文仿宋" w:cs="华文仿宋"/>
          <w:bCs/>
          <w:sz w:val="24"/>
        </w:rPr>
      </w:pPr>
      <w:r>
        <w:rPr>
          <w:rFonts w:hint="eastAsia" w:ascii="宋体" w:hAnsi="宋体" w:cs="宋体"/>
        </w:rPr>
        <w:t>▲</w:t>
      </w:r>
      <w:r>
        <w:rPr>
          <w:rFonts w:hint="eastAsia" w:ascii="华文仿宋" w:hAnsi="华文仿宋" w:eastAsia="华文仿宋" w:cs="华文仿宋"/>
          <w:bCs/>
          <w:sz w:val="24"/>
        </w:rPr>
        <w:t>（</w:t>
      </w:r>
      <w:r>
        <w:rPr>
          <w:rFonts w:hint="eastAsia" w:ascii="华文仿宋" w:hAnsi="华文仿宋" w:eastAsia="华文仿宋" w:cs="华文仿宋"/>
          <w:bCs/>
          <w:sz w:val="24"/>
          <w:lang w:eastAsia="zh-CN"/>
        </w:rPr>
        <w:t>八</w:t>
      </w:r>
      <w:r>
        <w:rPr>
          <w:rFonts w:hint="eastAsia" w:ascii="华文仿宋" w:hAnsi="华文仿宋" w:eastAsia="华文仿宋" w:cs="华文仿宋"/>
          <w:bCs/>
          <w:sz w:val="24"/>
        </w:rPr>
        <w:t>）</w:t>
      </w:r>
      <w:r>
        <w:rPr>
          <w:rFonts w:hint="eastAsia" w:ascii="华文仿宋" w:hAnsi="华文仿宋" w:eastAsia="华文仿宋" w:cs="华文仿宋"/>
          <w:bCs/>
          <w:sz w:val="24"/>
          <w:lang w:eastAsia="zh-CN"/>
        </w:rPr>
        <w:t>供应商</w:t>
      </w:r>
      <w:r>
        <w:rPr>
          <w:rFonts w:hint="eastAsia" w:ascii="华文仿宋" w:hAnsi="华文仿宋" w:eastAsia="华文仿宋" w:cs="华文仿宋"/>
          <w:bCs/>
          <w:sz w:val="24"/>
        </w:rPr>
        <w:t>应向采购人提供候选人背景调查报告，包括但不限于候选人的教育经历、工作经历、以往人际关系及离职原因等，并协助采购人与被聘用者签订聘用合同等事宜。</w:t>
      </w:r>
      <w:r>
        <w:rPr>
          <w:rFonts w:hint="eastAsia" w:ascii="华文仿宋" w:hAnsi="华文仿宋" w:eastAsia="华文仿宋" w:cs="华文仿宋"/>
          <w:bCs/>
          <w:sz w:val="24"/>
          <w:lang w:eastAsia="zh-CN"/>
        </w:rPr>
        <w:t>供应商</w:t>
      </w:r>
      <w:r>
        <w:rPr>
          <w:rFonts w:hint="eastAsia" w:ascii="华文仿宋" w:hAnsi="华文仿宋" w:eastAsia="华文仿宋" w:cs="华文仿宋"/>
          <w:bCs/>
          <w:sz w:val="24"/>
        </w:rPr>
        <w:t>的调查报告仅供采购人参考，若采购人不认可背景调查报告，可拒绝录用猎聘候选人，并由</w:t>
      </w:r>
      <w:r>
        <w:rPr>
          <w:rFonts w:hint="eastAsia" w:ascii="华文仿宋" w:hAnsi="华文仿宋" w:eastAsia="华文仿宋" w:cs="华文仿宋"/>
          <w:bCs/>
          <w:sz w:val="24"/>
          <w:lang w:eastAsia="zh-CN"/>
        </w:rPr>
        <w:t>供应商</w:t>
      </w:r>
      <w:r>
        <w:rPr>
          <w:rFonts w:hint="eastAsia" w:ascii="华文仿宋" w:hAnsi="华文仿宋" w:eastAsia="华文仿宋" w:cs="华文仿宋"/>
          <w:bCs/>
          <w:sz w:val="24"/>
        </w:rPr>
        <w:t>继续推荐候选人。</w:t>
      </w:r>
    </w:p>
    <w:p w14:paraId="43015545">
      <w:pPr>
        <w:pStyle w:val="30"/>
        <w:adjustRightInd w:val="0"/>
        <w:snapToGrid w:val="0"/>
        <w:spacing w:line="360" w:lineRule="exact"/>
        <w:ind w:firstLine="480"/>
        <w:rPr>
          <w:rFonts w:hint="eastAsia" w:ascii="华文仿宋" w:hAnsi="华文仿宋" w:eastAsia="华文仿宋" w:cs="华文仿宋"/>
          <w:bCs/>
          <w:sz w:val="24"/>
        </w:rPr>
      </w:pPr>
      <w:r>
        <w:rPr>
          <w:rFonts w:hint="eastAsia" w:ascii="宋体" w:hAnsi="宋体" w:cs="宋体"/>
        </w:rPr>
        <w:t>▲</w:t>
      </w:r>
      <w:r>
        <w:rPr>
          <w:rFonts w:hint="eastAsia" w:ascii="华文仿宋" w:hAnsi="华文仿宋" w:eastAsia="华文仿宋" w:cs="华文仿宋"/>
          <w:bCs/>
          <w:sz w:val="24"/>
        </w:rPr>
        <w:t>（</w:t>
      </w:r>
      <w:r>
        <w:rPr>
          <w:rFonts w:hint="eastAsia" w:ascii="华文仿宋" w:hAnsi="华文仿宋" w:eastAsia="华文仿宋" w:cs="华文仿宋"/>
          <w:bCs/>
          <w:sz w:val="24"/>
          <w:lang w:eastAsia="zh-CN"/>
        </w:rPr>
        <w:t>九</w:t>
      </w:r>
      <w:r>
        <w:rPr>
          <w:rFonts w:hint="eastAsia" w:ascii="华文仿宋" w:hAnsi="华文仿宋" w:eastAsia="华文仿宋" w:cs="华文仿宋"/>
          <w:bCs/>
          <w:sz w:val="24"/>
        </w:rPr>
        <w:t>）</w:t>
      </w:r>
      <w:r>
        <w:rPr>
          <w:rFonts w:hint="eastAsia" w:ascii="华文仿宋" w:hAnsi="华文仿宋" w:eastAsia="华文仿宋" w:cs="华文仿宋"/>
          <w:bCs/>
          <w:sz w:val="24"/>
          <w:lang w:eastAsia="zh-CN"/>
        </w:rPr>
        <w:t>供应商应</w:t>
      </w:r>
      <w:r>
        <w:rPr>
          <w:rFonts w:hint="eastAsia" w:ascii="华文仿宋" w:hAnsi="华文仿宋" w:eastAsia="华文仿宋" w:cs="华文仿宋"/>
          <w:bCs/>
          <w:sz w:val="24"/>
        </w:rPr>
        <w:t>向被录用的人才提供原单位辞职方面的人事咨询与帮助。与采购人保持不间断联系，协助双方解决试用期期间可能遇到的困难与障碍，确保候选人试用成功，达到双方满意的效果。</w:t>
      </w:r>
    </w:p>
    <w:p w14:paraId="5029DB5D">
      <w:pPr>
        <w:pStyle w:val="30"/>
        <w:numPr>
          <w:ilvl w:val="-1"/>
          <w:numId w:val="0"/>
        </w:numPr>
        <w:adjustRightInd w:val="0"/>
        <w:snapToGrid w:val="0"/>
        <w:spacing w:line="360" w:lineRule="exact"/>
        <w:ind w:firstLine="480"/>
        <w:rPr>
          <w:rFonts w:hint="eastAsia" w:ascii="华文仿宋" w:hAnsi="华文仿宋" w:eastAsia="华文仿宋" w:cs="华文仿宋"/>
          <w:bCs/>
          <w:sz w:val="24"/>
          <w:lang w:eastAsia="zh-CN"/>
        </w:rPr>
      </w:pPr>
      <w:r>
        <w:rPr>
          <w:rFonts w:hint="eastAsia" w:ascii="华文仿宋" w:hAnsi="华文仿宋" w:eastAsia="华文仿宋" w:cs="华文仿宋"/>
          <w:bCs/>
          <w:sz w:val="24"/>
          <w:lang w:eastAsia="zh-CN"/>
        </w:rPr>
        <w:t>（十）供应商应建立完善的服务质量管理体系，定期对招聘过程进行回顾和总结，及时发现并改进服务中的问题，不断收集采购人和候选人的反馈意见，以提升服务质量。</w:t>
      </w:r>
    </w:p>
    <w:p w14:paraId="3DAE4251">
      <w:pPr>
        <w:pStyle w:val="30"/>
        <w:numPr>
          <w:ilvl w:val="-1"/>
          <w:numId w:val="0"/>
        </w:numPr>
        <w:adjustRightInd w:val="0"/>
        <w:snapToGrid w:val="0"/>
        <w:spacing w:line="360" w:lineRule="exact"/>
        <w:ind w:firstLine="480"/>
        <w:rPr>
          <w:rFonts w:hint="eastAsia" w:ascii="华文仿宋" w:hAnsi="华文仿宋" w:eastAsia="华文仿宋" w:cs="华文仿宋"/>
          <w:bCs/>
          <w:sz w:val="24"/>
          <w:lang w:eastAsia="zh-CN"/>
        </w:rPr>
      </w:pPr>
      <w:r>
        <w:rPr>
          <w:rFonts w:hint="eastAsia" w:ascii="华文仿宋" w:hAnsi="华文仿宋" w:eastAsia="华文仿宋" w:cs="华文仿宋"/>
          <w:bCs/>
          <w:sz w:val="24"/>
          <w:lang w:eastAsia="zh-CN"/>
        </w:rPr>
        <w:t>（十一）供应商应建立完善的售后服务体系，积极跟进候选人离职到岗时间及入职后的适应情况等，</w:t>
      </w:r>
      <w:r>
        <w:rPr>
          <w:rFonts w:hint="eastAsia" w:ascii="华文仿宋" w:hAnsi="华文仿宋" w:eastAsia="华文仿宋" w:cs="华文仿宋"/>
          <w:bCs/>
          <w:sz w:val="24"/>
        </w:rPr>
        <w:t>与入职的候选人保持联系，了解现状和需求，提供帮助和解决方案，提高候选人在采购人单位的稳定性。</w:t>
      </w:r>
    </w:p>
    <w:p w14:paraId="097100AB">
      <w:pPr>
        <w:pStyle w:val="30"/>
        <w:adjustRightInd w:val="0"/>
        <w:snapToGrid w:val="0"/>
        <w:spacing w:line="360" w:lineRule="exact"/>
        <w:ind w:firstLine="480"/>
        <w:rPr>
          <w:rFonts w:hint="eastAsia" w:ascii="华文仿宋" w:hAnsi="华文仿宋" w:eastAsia="华文仿宋" w:cs="华文仿宋"/>
          <w:bCs/>
          <w:sz w:val="24"/>
        </w:rPr>
      </w:pPr>
      <w:r>
        <w:rPr>
          <w:rFonts w:hint="eastAsia" w:ascii="华文仿宋" w:hAnsi="华文仿宋" w:eastAsia="华文仿宋" w:cs="华文仿宋"/>
          <w:bCs/>
          <w:sz w:val="24"/>
        </w:rPr>
        <w:t>（</w:t>
      </w:r>
      <w:r>
        <w:rPr>
          <w:rFonts w:hint="eastAsia" w:ascii="华文仿宋" w:hAnsi="华文仿宋" w:eastAsia="华文仿宋" w:cs="华文仿宋"/>
          <w:bCs/>
          <w:sz w:val="24"/>
          <w:lang w:eastAsia="zh-CN"/>
        </w:rPr>
        <w:t>十二</w:t>
      </w:r>
      <w:r>
        <w:rPr>
          <w:rFonts w:hint="eastAsia" w:ascii="华文仿宋" w:hAnsi="华文仿宋" w:eastAsia="华文仿宋" w:cs="华文仿宋"/>
          <w:bCs/>
          <w:sz w:val="24"/>
        </w:rPr>
        <w:t>）</w:t>
      </w:r>
      <w:r>
        <w:rPr>
          <w:rFonts w:hint="eastAsia" w:ascii="华文仿宋" w:hAnsi="华文仿宋" w:eastAsia="华文仿宋" w:cs="华文仿宋"/>
          <w:bCs/>
          <w:sz w:val="24"/>
          <w:lang w:eastAsia="zh-CN"/>
        </w:rPr>
        <w:t>供应商</w:t>
      </w:r>
      <w:r>
        <w:rPr>
          <w:rFonts w:hint="eastAsia" w:ascii="华文仿宋" w:hAnsi="华文仿宋" w:eastAsia="华文仿宋" w:cs="华文仿宋"/>
          <w:bCs/>
          <w:sz w:val="24"/>
        </w:rPr>
        <w:t>应对采购人提供的任何商业机密、知识产权、技术资料及员工信息保密。</w:t>
      </w:r>
    </w:p>
    <w:p w14:paraId="10B497DB">
      <w:pPr>
        <w:pStyle w:val="30"/>
        <w:adjustRightInd w:val="0"/>
        <w:snapToGrid w:val="0"/>
        <w:spacing w:line="360" w:lineRule="exact"/>
        <w:ind w:firstLine="482"/>
        <w:rPr>
          <w:rFonts w:hint="eastAsia" w:ascii="华文仿宋" w:hAnsi="华文仿宋" w:eastAsia="华文仿宋" w:cs="华文仿宋"/>
          <w:b/>
          <w:bCs/>
          <w:sz w:val="24"/>
        </w:rPr>
      </w:pPr>
    </w:p>
    <w:p w14:paraId="04814C6C">
      <w:pPr>
        <w:pStyle w:val="30"/>
        <w:adjustRightInd w:val="0"/>
        <w:snapToGrid w:val="0"/>
        <w:spacing w:line="360" w:lineRule="exact"/>
        <w:ind w:firstLine="482"/>
        <w:rPr>
          <w:rFonts w:hint="eastAsia" w:ascii="华文仿宋" w:hAnsi="华文仿宋" w:eastAsia="华文仿宋" w:cs="华文仿宋"/>
          <w:b/>
          <w:bCs/>
          <w:sz w:val="24"/>
        </w:rPr>
      </w:pPr>
      <w:r>
        <w:rPr>
          <w:rFonts w:hint="eastAsia" w:ascii="华文仿宋" w:hAnsi="华文仿宋" w:eastAsia="华文仿宋" w:cs="华文仿宋"/>
          <w:b/>
          <w:bCs/>
          <w:sz w:val="24"/>
        </w:rPr>
        <w:t>三、商务要求</w:t>
      </w:r>
    </w:p>
    <w:p w14:paraId="4628B338">
      <w:pPr>
        <w:pStyle w:val="30"/>
        <w:adjustRightInd w:val="0"/>
        <w:snapToGrid w:val="0"/>
        <w:spacing w:line="360" w:lineRule="exact"/>
        <w:ind w:firstLine="480"/>
        <w:rPr>
          <w:rFonts w:hint="eastAsia" w:ascii="华文仿宋" w:hAnsi="华文仿宋" w:eastAsia="华文仿宋" w:cs="华文仿宋"/>
          <w:sz w:val="24"/>
        </w:rPr>
      </w:pPr>
      <w:r>
        <w:rPr>
          <w:rFonts w:hint="eastAsia" w:ascii="华文仿宋" w:hAnsi="华文仿宋" w:eastAsia="华文仿宋" w:cs="华文仿宋"/>
          <w:sz w:val="24"/>
        </w:rPr>
        <w:t>★1、服务期限：合同签订之日起1年,或结算金额累计达到本项目</w:t>
      </w:r>
      <w:r>
        <w:rPr>
          <w:rFonts w:hint="eastAsia" w:ascii="华文仿宋" w:hAnsi="华文仿宋" w:eastAsia="华文仿宋" w:cs="华文仿宋"/>
          <w:sz w:val="24"/>
          <w:lang w:eastAsia="zh-CN"/>
        </w:rPr>
        <w:t>预算金</w:t>
      </w:r>
      <w:r>
        <w:rPr>
          <w:rFonts w:hint="eastAsia" w:ascii="华文仿宋" w:hAnsi="华文仿宋" w:eastAsia="华文仿宋" w:cs="华文仿宋"/>
          <w:sz w:val="24"/>
        </w:rPr>
        <w:t>额时止，以先到者为准。</w:t>
      </w:r>
    </w:p>
    <w:p w14:paraId="51735B19">
      <w:pPr>
        <w:pStyle w:val="30"/>
        <w:adjustRightInd w:val="0"/>
        <w:snapToGrid w:val="0"/>
        <w:spacing w:line="360" w:lineRule="exact"/>
        <w:ind w:firstLine="480"/>
        <w:rPr>
          <w:rFonts w:hint="eastAsia" w:ascii="华文仿宋" w:hAnsi="华文仿宋" w:eastAsia="华文仿宋" w:cs="华文仿宋"/>
          <w:sz w:val="24"/>
        </w:rPr>
      </w:pPr>
      <w:r>
        <w:rPr>
          <w:rFonts w:hint="eastAsia" w:ascii="华文仿宋" w:hAnsi="华文仿宋" w:eastAsia="华文仿宋" w:cs="华文仿宋"/>
          <w:sz w:val="24"/>
        </w:rPr>
        <w:t>2、合同条款响应：同意接受合同范本所列述的各项条款。</w:t>
      </w:r>
    </w:p>
    <w:p w14:paraId="65398ADE">
      <w:pPr>
        <w:pStyle w:val="30"/>
        <w:adjustRightInd w:val="0"/>
        <w:snapToGrid w:val="0"/>
        <w:spacing w:line="360" w:lineRule="exact"/>
        <w:ind w:firstLine="480"/>
        <w:rPr>
          <w:rFonts w:hint="eastAsia" w:ascii="华文仿宋" w:hAnsi="华文仿宋" w:eastAsia="华文仿宋" w:cs="华文仿宋"/>
          <w:sz w:val="24"/>
        </w:rPr>
      </w:pPr>
      <w:r>
        <w:rPr>
          <w:rFonts w:hint="eastAsia" w:ascii="华文仿宋" w:hAnsi="华文仿宋" w:eastAsia="华文仿宋" w:cs="华文仿宋"/>
          <w:sz w:val="24"/>
        </w:rPr>
        <w:t>3、同意采购人以任何形式对响应人响应文件内容及采购人认为有必要的相关资料的真实性和有效性进行审查、验证。</w:t>
      </w:r>
    </w:p>
    <w:p w14:paraId="7446FDD2">
      <w:pPr>
        <w:pStyle w:val="30"/>
        <w:adjustRightInd w:val="0"/>
        <w:snapToGrid w:val="0"/>
        <w:spacing w:line="360" w:lineRule="exact"/>
        <w:ind w:firstLine="480"/>
        <w:rPr>
          <w:rFonts w:hint="eastAsia" w:ascii="华文仿宋" w:hAnsi="华文仿宋" w:eastAsia="华文仿宋" w:cs="华文仿宋"/>
          <w:sz w:val="24"/>
        </w:rPr>
      </w:pPr>
    </w:p>
    <w:p w14:paraId="4DC0CE38">
      <w:pPr>
        <w:pStyle w:val="30"/>
        <w:adjustRightInd w:val="0"/>
        <w:snapToGrid w:val="0"/>
        <w:spacing w:line="360" w:lineRule="exact"/>
        <w:ind w:firstLine="482"/>
        <w:rPr>
          <w:rFonts w:hint="eastAsia" w:ascii="华文仿宋" w:hAnsi="华文仿宋" w:eastAsia="华文仿宋" w:cs="华文仿宋"/>
          <w:b/>
          <w:bCs/>
          <w:sz w:val="24"/>
        </w:rPr>
      </w:pPr>
      <w:r>
        <w:rPr>
          <w:rFonts w:hint="eastAsia" w:ascii="华文仿宋" w:hAnsi="华文仿宋" w:eastAsia="华文仿宋" w:cs="华文仿宋"/>
          <w:b/>
          <w:bCs/>
          <w:sz w:val="24"/>
        </w:rPr>
        <w:t>四、报价要求</w:t>
      </w:r>
    </w:p>
    <w:p w14:paraId="3AD7C187">
      <w:pPr>
        <w:pStyle w:val="30"/>
        <w:adjustRightInd w:val="0"/>
        <w:snapToGrid w:val="0"/>
        <w:spacing w:line="360" w:lineRule="exact"/>
        <w:ind w:firstLine="480"/>
        <w:rPr>
          <w:rFonts w:hint="eastAsia" w:ascii="华文仿宋" w:hAnsi="华文仿宋" w:eastAsia="华文仿宋" w:cs="华文仿宋"/>
          <w:color w:val="FF0000"/>
          <w:sz w:val="24"/>
        </w:rPr>
      </w:pPr>
      <w:r>
        <w:rPr>
          <w:rFonts w:hint="eastAsia" w:ascii="华文仿宋" w:hAnsi="华文仿宋" w:eastAsia="华文仿宋" w:cs="华文仿宋"/>
          <w:sz w:val="24"/>
        </w:rPr>
        <w:t>1、</w:t>
      </w:r>
      <w:r>
        <w:rPr>
          <w:rFonts w:hint="eastAsia" w:ascii="华文仿宋" w:hAnsi="华文仿宋" w:eastAsia="华文仿宋" w:cs="华文仿宋"/>
          <w:color w:val="FF0000"/>
          <w:sz w:val="24"/>
        </w:rPr>
        <w:t>响应人报价为包干价,响应人应对“第五章‘报价一览表’”所列岗位进行响应报价，如有缺漏，将响应无效。</w:t>
      </w:r>
    </w:p>
    <w:p w14:paraId="19EBBC3B">
      <w:pPr>
        <w:pStyle w:val="30"/>
        <w:adjustRightInd w:val="0"/>
        <w:snapToGrid w:val="0"/>
        <w:spacing w:line="360" w:lineRule="exact"/>
        <w:ind w:firstLine="480"/>
        <w:rPr>
          <w:rFonts w:hint="eastAsia" w:ascii="华文仿宋" w:hAnsi="华文仿宋" w:eastAsia="华文仿宋" w:cs="华文仿宋"/>
          <w:sz w:val="24"/>
        </w:rPr>
      </w:pPr>
      <w:r>
        <w:rPr>
          <w:rFonts w:hint="eastAsia" w:ascii="华文仿宋" w:hAnsi="华文仿宋" w:eastAsia="华文仿宋" w:cs="华文仿宋"/>
          <w:sz w:val="24"/>
        </w:rPr>
        <w:t>2、少报漏报的内容，均已包含在响应单价内，</w:t>
      </w:r>
      <w:r>
        <w:rPr>
          <w:rFonts w:hint="eastAsia" w:ascii="华文仿宋" w:hAnsi="华文仿宋" w:eastAsia="华文仿宋" w:cs="华文仿宋"/>
          <w:sz w:val="24"/>
          <w:lang w:eastAsia="zh-CN"/>
        </w:rPr>
        <w:t>供应商</w:t>
      </w:r>
      <w:r>
        <w:rPr>
          <w:rFonts w:hint="eastAsia" w:ascii="华文仿宋" w:hAnsi="华文仿宋" w:eastAsia="华文仿宋" w:cs="华文仿宋"/>
          <w:sz w:val="24"/>
        </w:rPr>
        <w:t>不得以任何的形式向采购人索要追加任何的费用，采购人也没有义务支付任何合同总价外的费用。</w:t>
      </w:r>
    </w:p>
    <w:p w14:paraId="5455E435">
      <w:pPr>
        <w:pStyle w:val="21"/>
        <w:adjustRightInd w:val="0"/>
        <w:snapToGrid w:val="0"/>
        <w:spacing w:after="0" w:line="360" w:lineRule="exact"/>
        <w:ind w:left="420" w:leftChars="200" w:firstLine="0" w:firstLineChars="0"/>
        <w:rPr>
          <w:rFonts w:hint="eastAsia" w:ascii="华文仿宋" w:hAnsi="华文仿宋" w:eastAsia="华文仿宋" w:cs="华文仿宋"/>
          <w:sz w:val="24"/>
        </w:rPr>
      </w:pPr>
      <w:r>
        <w:rPr>
          <w:rFonts w:hint="eastAsia" w:ascii="华文仿宋" w:hAnsi="华文仿宋" w:eastAsia="华文仿宋" w:cs="华文仿宋"/>
          <w:sz w:val="24"/>
        </w:rPr>
        <w:t>3、若成交，响应单价不可改变，供货时按采购人实际需求的采购数量办理结算。</w:t>
      </w:r>
    </w:p>
    <w:p w14:paraId="28F38594">
      <w:pPr>
        <w:pStyle w:val="21"/>
        <w:adjustRightInd w:val="0"/>
        <w:snapToGrid w:val="0"/>
        <w:spacing w:after="0" w:line="360" w:lineRule="exact"/>
        <w:ind w:left="420" w:leftChars="200" w:firstLine="0" w:firstLineChars="0"/>
        <w:rPr>
          <w:rFonts w:hint="eastAsia" w:ascii="华文仿宋" w:hAnsi="华文仿宋" w:eastAsia="华文仿宋" w:cs="华文仿宋"/>
          <w:sz w:val="24"/>
        </w:rPr>
      </w:pPr>
    </w:p>
    <w:p w14:paraId="4C88B404">
      <w:pPr>
        <w:pStyle w:val="21"/>
        <w:adjustRightInd w:val="0"/>
        <w:snapToGrid w:val="0"/>
        <w:spacing w:after="0" w:line="360" w:lineRule="exact"/>
        <w:ind w:left="420" w:leftChars="200" w:firstLine="0" w:firstLineChars="0"/>
        <w:rPr>
          <w:rFonts w:hint="eastAsia" w:ascii="华文仿宋" w:hAnsi="华文仿宋" w:eastAsia="华文仿宋" w:cs="华文仿宋"/>
          <w:sz w:val="24"/>
        </w:rPr>
      </w:pPr>
      <w:r>
        <w:rPr>
          <w:rFonts w:hint="eastAsia" w:ascii="华文仿宋" w:hAnsi="华文仿宋" w:eastAsia="华文仿宋" w:cs="华文仿宋"/>
          <w:sz w:val="24"/>
        </w:rPr>
        <w:t>★</w:t>
      </w:r>
      <w:r>
        <w:rPr>
          <w:rFonts w:hint="eastAsia" w:ascii="华文仿宋" w:hAnsi="华文仿宋" w:eastAsia="华文仿宋" w:cs="华文仿宋"/>
          <w:b/>
          <w:bCs/>
          <w:sz w:val="24"/>
        </w:rPr>
        <w:t>五、结算方式</w:t>
      </w:r>
    </w:p>
    <w:p w14:paraId="56197C49">
      <w:pPr>
        <w:pStyle w:val="30"/>
        <w:adjustRightInd w:val="0"/>
        <w:snapToGrid w:val="0"/>
        <w:spacing w:line="360" w:lineRule="exact"/>
        <w:ind w:firstLine="480"/>
        <w:rPr>
          <w:rFonts w:hint="eastAsia" w:ascii="华文仿宋" w:hAnsi="华文仿宋" w:eastAsia="华文仿宋" w:cs="华文仿宋"/>
          <w:b/>
          <w:bCs/>
          <w:sz w:val="24"/>
        </w:rPr>
      </w:pPr>
      <w:bookmarkStart w:id="129" w:name="_Toc385939529"/>
      <w:bookmarkStart w:id="130" w:name="_Toc385940875"/>
      <w:bookmarkStart w:id="131" w:name="_Toc417914519"/>
      <w:r>
        <w:rPr>
          <w:rFonts w:hint="eastAsia" w:ascii="华文仿宋" w:hAnsi="华文仿宋" w:eastAsia="华文仿宋" w:cs="华文仿宋"/>
          <w:sz w:val="24"/>
        </w:rPr>
        <w:t>1、</w:t>
      </w:r>
      <w:r>
        <w:rPr>
          <w:rFonts w:hint="eastAsia" w:ascii="华文仿宋" w:hAnsi="华文仿宋" w:eastAsia="华文仿宋" w:cs="华文仿宋"/>
          <w:b/>
          <w:bCs/>
          <w:sz w:val="24"/>
        </w:rPr>
        <w:t>本项目采取按实结算的方式。</w:t>
      </w:r>
    </w:p>
    <w:p w14:paraId="2BF36F0F">
      <w:pPr>
        <w:pStyle w:val="30"/>
        <w:adjustRightInd w:val="0"/>
        <w:snapToGrid w:val="0"/>
        <w:spacing w:line="360" w:lineRule="exact"/>
        <w:ind w:firstLine="480"/>
        <w:rPr>
          <w:rFonts w:hint="eastAsia" w:ascii="华文仿宋" w:hAnsi="华文仿宋" w:eastAsia="华文仿宋" w:cs="华文仿宋"/>
          <w:sz w:val="24"/>
        </w:rPr>
      </w:pPr>
      <w:r>
        <w:rPr>
          <w:rFonts w:hint="eastAsia" w:ascii="华文仿宋" w:hAnsi="华文仿宋" w:eastAsia="华文仿宋" w:cs="华文仿宋"/>
          <w:sz w:val="24"/>
        </w:rPr>
        <w:t>2、采购人确定聘用</w:t>
      </w:r>
      <w:r>
        <w:rPr>
          <w:rFonts w:hint="eastAsia" w:ascii="华文仿宋" w:hAnsi="华文仿宋" w:eastAsia="华文仿宋" w:cs="华文仿宋"/>
          <w:sz w:val="24"/>
          <w:lang w:eastAsia="zh-CN"/>
        </w:rPr>
        <w:t>供应商</w:t>
      </w:r>
      <w:r>
        <w:rPr>
          <w:rFonts w:hint="eastAsia" w:ascii="华文仿宋" w:hAnsi="华文仿宋" w:eastAsia="华文仿宋" w:cs="华文仿宋"/>
          <w:sz w:val="24"/>
        </w:rPr>
        <w:t>推荐的候选人，且签订书面合同，受聘人才上岗后，</w:t>
      </w:r>
      <w:r>
        <w:rPr>
          <w:rFonts w:hint="eastAsia" w:ascii="华文仿宋" w:hAnsi="华文仿宋" w:eastAsia="华文仿宋" w:cs="华文仿宋"/>
          <w:sz w:val="24"/>
          <w:lang w:eastAsia="zh-CN"/>
        </w:rPr>
        <w:t>供应商</w:t>
      </w:r>
      <w:r>
        <w:rPr>
          <w:rFonts w:hint="eastAsia" w:ascii="华文仿宋" w:hAnsi="华文仿宋" w:eastAsia="华文仿宋" w:cs="华文仿宋"/>
          <w:sz w:val="24"/>
        </w:rPr>
        <w:t>向采购人发出</w:t>
      </w:r>
      <w:r>
        <w:rPr>
          <w:rFonts w:hint="eastAsia" w:ascii="华文仿宋" w:hAnsi="华文仿宋" w:eastAsia="华文仿宋" w:cs="华文仿宋"/>
          <w:sz w:val="24"/>
          <w:lang w:val="en-US" w:eastAsia="zh-CN"/>
        </w:rPr>
        <w:t>发票</w:t>
      </w:r>
      <w:r>
        <w:rPr>
          <w:rFonts w:hint="eastAsia" w:ascii="华文仿宋" w:hAnsi="华文仿宋" w:eastAsia="华文仿宋" w:cs="华文仿宋"/>
          <w:sz w:val="24"/>
        </w:rPr>
        <w:t>；采购人应在收到</w:t>
      </w:r>
      <w:r>
        <w:rPr>
          <w:rFonts w:hint="eastAsia" w:ascii="华文仿宋" w:hAnsi="华文仿宋" w:eastAsia="华文仿宋" w:cs="华文仿宋"/>
          <w:sz w:val="24"/>
          <w:lang w:val="en-US" w:eastAsia="zh-CN"/>
        </w:rPr>
        <w:t>发票</w:t>
      </w:r>
      <w:r>
        <w:rPr>
          <w:rFonts w:hint="eastAsia" w:ascii="华文仿宋" w:hAnsi="华文仿宋" w:eastAsia="华文仿宋" w:cs="华文仿宋"/>
          <w:sz w:val="24"/>
        </w:rPr>
        <w:t>后30个工作日内向</w:t>
      </w:r>
      <w:r>
        <w:rPr>
          <w:rFonts w:hint="eastAsia" w:ascii="华文仿宋" w:hAnsi="华文仿宋" w:eastAsia="华文仿宋" w:cs="华文仿宋"/>
          <w:sz w:val="24"/>
          <w:lang w:eastAsia="zh-CN"/>
        </w:rPr>
        <w:t>供应商</w:t>
      </w:r>
      <w:r>
        <w:rPr>
          <w:rFonts w:hint="eastAsia" w:ascii="华文仿宋" w:hAnsi="华文仿宋" w:eastAsia="华文仿宋" w:cs="华文仿宋"/>
          <w:sz w:val="24"/>
        </w:rPr>
        <w:t>支付该职位的全部猎聘服务费用。若候选人在采购人单位工作之日起三个月内，因为个人原因离职或因为个人能力问题被辞退的（不包括采购人单位裁员等内部原因导致不能继续录用候选人的情况），</w:t>
      </w:r>
      <w:r>
        <w:rPr>
          <w:rFonts w:hint="eastAsia" w:ascii="华文仿宋" w:hAnsi="华文仿宋" w:eastAsia="华文仿宋" w:cs="华文仿宋"/>
          <w:sz w:val="24"/>
          <w:lang w:eastAsia="zh-CN"/>
        </w:rPr>
        <w:t>供应商</w:t>
      </w:r>
      <w:r>
        <w:rPr>
          <w:rFonts w:hint="eastAsia" w:ascii="华文仿宋" w:hAnsi="华文仿宋" w:eastAsia="华文仿宋" w:cs="华文仿宋"/>
          <w:sz w:val="24"/>
        </w:rPr>
        <w:t>应重新免费为采购人再提供一次相同职位人才访寻服务，如果替补候选人的猎聘服务费高于原候选人的猎聘服务费，采购人应根据该差额向</w:t>
      </w:r>
      <w:r>
        <w:rPr>
          <w:rFonts w:hint="eastAsia" w:ascii="华文仿宋" w:hAnsi="华文仿宋" w:eastAsia="华文仿宋" w:cs="华文仿宋"/>
          <w:sz w:val="24"/>
          <w:lang w:eastAsia="zh-CN"/>
        </w:rPr>
        <w:t>供应商</w:t>
      </w:r>
      <w:r>
        <w:rPr>
          <w:rFonts w:hint="eastAsia" w:ascii="华文仿宋" w:hAnsi="华文仿宋" w:eastAsia="华文仿宋" w:cs="华文仿宋"/>
          <w:sz w:val="24"/>
        </w:rPr>
        <w:t>支付服务费；如果替补候选人猎聘服务费低于原候选人的猎聘服务费，则该差额可在下次费用中做等额抵扣；若在合同期内未产生下次费用，则</w:t>
      </w:r>
      <w:r>
        <w:rPr>
          <w:rFonts w:hint="eastAsia" w:ascii="华文仿宋" w:hAnsi="华文仿宋" w:eastAsia="华文仿宋" w:cs="华文仿宋"/>
          <w:sz w:val="24"/>
          <w:lang w:eastAsia="zh-CN"/>
        </w:rPr>
        <w:t>供应商</w:t>
      </w:r>
      <w:r>
        <w:rPr>
          <w:rFonts w:hint="eastAsia" w:ascii="华文仿宋" w:hAnsi="华文仿宋" w:eastAsia="华文仿宋" w:cs="华文仿宋"/>
          <w:sz w:val="24"/>
        </w:rPr>
        <w:t>应在合同到期前向采购人退还该差额服务费；如最后</w:t>
      </w:r>
      <w:r>
        <w:rPr>
          <w:rFonts w:hint="eastAsia" w:ascii="华文仿宋" w:hAnsi="华文仿宋" w:eastAsia="华文仿宋" w:cs="华文仿宋"/>
          <w:sz w:val="24"/>
          <w:lang w:eastAsia="zh-CN"/>
        </w:rPr>
        <w:t>供应商</w:t>
      </w:r>
      <w:r>
        <w:rPr>
          <w:rFonts w:hint="eastAsia" w:ascii="华文仿宋" w:hAnsi="华文仿宋" w:eastAsia="华文仿宋" w:cs="华文仿宋"/>
          <w:sz w:val="24"/>
        </w:rPr>
        <w:t>无法帮助采购人找到合适的候选人，合同期内不能完成该项委托，则采购人有权终止该项职位委托，</w:t>
      </w:r>
      <w:r>
        <w:rPr>
          <w:rFonts w:hint="eastAsia" w:ascii="华文仿宋" w:hAnsi="华文仿宋" w:eastAsia="华文仿宋" w:cs="华文仿宋"/>
          <w:sz w:val="24"/>
          <w:lang w:eastAsia="zh-CN"/>
        </w:rPr>
        <w:t>供应商</w:t>
      </w:r>
      <w:r>
        <w:rPr>
          <w:rFonts w:hint="eastAsia" w:ascii="华文仿宋" w:hAnsi="华文仿宋" w:eastAsia="华文仿宋" w:cs="华文仿宋"/>
          <w:sz w:val="24"/>
        </w:rPr>
        <w:t>应退还采购人已支付的服务费。</w:t>
      </w:r>
    </w:p>
    <w:p w14:paraId="300F4126">
      <w:pPr>
        <w:pStyle w:val="30"/>
        <w:adjustRightInd w:val="0"/>
        <w:snapToGrid w:val="0"/>
        <w:spacing w:line="360" w:lineRule="exact"/>
        <w:ind w:firstLine="480"/>
        <w:rPr>
          <w:rFonts w:hint="eastAsia" w:ascii="华文仿宋" w:hAnsi="华文仿宋" w:eastAsia="华文仿宋" w:cs="华文仿宋"/>
          <w:sz w:val="24"/>
        </w:rPr>
      </w:pPr>
      <w:r>
        <w:rPr>
          <w:rFonts w:hint="eastAsia" w:ascii="华文仿宋" w:hAnsi="华文仿宋" w:eastAsia="华文仿宋" w:cs="华文仿宋"/>
          <w:sz w:val="24"/>
        </w:rPr>
        <w:t>3、受聘人才入职时，按照其学位、职称来确定猎聘服务费。若入职半年内，在我院被任命科室正/副职，则支付对应岗位档次的服务费差额。</w:t>
      </w:r>
    </w:p>
    <w:p w14:paraId="24939A41">
      <w:pPr>
        <w:pStyle w:val="30"/>
        <w:adjustRightInd w:val="0"/>
        <w:snapToGrid w:val="0"/>
        <w:spacing w:line="360" w:lineRule="exact"/>
        <w:ind w:firstLine="480"/>
        <w:rPr>
          <w:rFonts w:hint="eastAsia" w:ascii="华文仿宋" w:hAnsi="华文仿宋" w:eastAsia="华文仿宋" w:cs="华文仿宋"/>
          <w:sz w:val="24"/>
          <w:lang w:val="en-US" w:eastAsia="zh-CN"/>
        </w:rPr>
      </w:pPr>
      <w:r>
        <w:rPr>
          <w:rFonts w:hint="eastAsia" w:ascii="华文仿宋" w:hAnsi="华文仿宋" w:eastAsia="华文仿宋" w:cs="华文仿宋"/>
          <w:sz w:val="24"/>
          <w:lang w:val="en-US" w:eastAsia="zh-CN"/>
        </w:rPr>
        <w:t>4、</w:t>
      </w:r>
      <w:r>
        <w:rPr>
          <w:rFonts w:hint="eastAsia" w:ascii="华文仿宋" w:hAnsi="华文仿宋" w:eastAsia="华文仿宋" w:cs="华文仿宋"/>
          <w:bCs/>
          <w:sz w:val="24"/>
          <w:lang w:val="en-US" w:eastAsia="zh-CN"/>
        </w:rPr>
        <w:t>若同时符合职称和学术层次要求时，以对应学术层次档次的服务费为准。</w:t>
      </w:r>
    </w:p>
    <w:p w14:paraId="2C3FCC93">
      <w:pPr>
        <w:pStyle w:val="30"/>
        <w:adjustRightInd w:val="0"/>
        <w:snapToGrid w:val="0"/>
        <w:spacing w:line="360" w:lineRule="exact"/>
        <w:ind w:firstLine="482"/>
        <w:rPr>
          <w:rFonts w:hint="eastAsia" w:ascii="华文仿宋" w:hAnsi="华文仿宋" w:eastAsia="华文仿宋" w:cs="华文仿宋"/>
          <w:b/>
          <w:bCs/>
          <w:sz w:val="24"/>
        </w:rPr>
      </w:pPr>
    </w:p>
    <w:p w14:paraId="4709FA41">
      <w:pPr>
        <w:pStyle w:val="30"/>
        <w:adjustRightInd w:val="0"/>
        <w:snapToGrid w:val="0"/>
        <w:spacing w:line="360" w:lineRule="exact"/>
        <w:ind w:firstLine="482"/>
        <w:rPr>
          <w:rFonts w:hint="eastAsia" w:ascii="华文仿宋" w:hAnsi="华文仿宋" w:eastAsia="华文仿宋" w:cs="华文仿宋"/>
          <w:b/>
          <w:bCs/>
          <w:sz w:val="24"/>
        </w:rPr>
      </w:pPr>
      <w:r>
        <w:rPr>
          <w:rFonts w:hint="eastAsia" w:ascii="华文仿宋" w:hAnsi="华文仿宋" w:eastAsia="华文仿宋" w:cs="华文仿宋"/>
          <w:b/>
          <w:bCs/>
          <w:sz w:val="24"/>
        </w:rPr>
        <w:t>六、其他要求</w:t>
      </w:r>
    </w:p>
    <w:p w14:paraId="6CDA1120">
      <w:pPr>
        <w:pStyle w:val="30"/>
        <w:adjustRightInd w:val="0"/>
        <w:snapToGrid w:val="0"/>
        <w:spacing w:line="360" w:lineRule="exact"/>
        <w:ind w:firstLine="480"/>
        <w:rPr>
          <w:rFonts w:hint="eastAsia" w:ascii="华文仿宋" w:hAnsi="华文仿宋" w:eastAsia="华文仿宋" w:cs="华文仿宋"/>
          <w:sz w:val="24"/>
        </w:rPr>
      </w:pPr>
      <w:r>
        <w:rPr>
          <w:rFonts w:hint="eastAsia" w:ascii="华文仿宋" w:hAnsi="华文仿宋" w:eastAsia="华文仿宋" w:cs="华文仿宋"/>
          <w:sz w:val="24"/>
        </w:rPr>
        <w:t>1、保密义务</w:t>
      </w:r>
      <w:r>
        <w:rPr>
          <w:rFonts w:hint="eastAsia" w:ascii="华文仿宋" w:hAnsi="华文仿宋" w:eastAsia="华文仿宋" w:cs="华文仿宋"/>
          <w:sz w:val="24"/>
        </w:rPr>
        <w:tab/>
      </w:r>
    </w:p>
    <w:p w14:paraId="41BB28E9">
      <w:pPr>
        <w:pStyle w:val="30"/>
        <w:adjustRightInd w:val="0"/>
        <w:snapToGrid w:val="0"/>
        <w:spacing w:line="360" w:lineRule="exact"/>
        <w:ind w:firstLine="480"/>
        <w:rPr>
          <w:rFonts w:hint="eastAsia" w:ascii="华文仿宋" w:hAnsi="华文仿宋" w:eastAsia="华文仿宋" w:cs="华文仿宋"/>
          <w:sz w:val="24"/>
        </w:rPr>
      </w:pPr>
      <w:r>
        <w:rPr>
          <w:rFonts w:hint="eastAsia" w:ascii="华文仿宋" w:hAnsi="华文仿宋" w:eastAsia="华文仿宋" w:cs="华文仿宋"/>
          <w:sz w:val="24"/>
        </w:rPr>
        <w:t>采购人、</w:t>
      </w:r>
      <w:r>
        <w:rPr>
          <w:rFonts w:hint="eastAsia" w:ascii="华文仿宋" w:hAnsi="华文仿宋" w:eastAsia="华文仿宋" w:cs="华文仿宋"/>
          <w:sz w:val="24"/>
          <w:lang w:eastAsia="zh-CN"/>
        </w:rPr>
        <w:t>供应商</w:t>
      </w:r>
      <w:r>
        <w:rPr>
          <w:rFonts w:hint="eastAsia" w:ascii="华文仿宋" w:hAnsi="华文仿宋" w:eastAsia="华文仿宋" w:cs="华文仿宋"/>
          <w:sz w:val="24"/>
        </w:rPr>
        <w:t>双方在采购和履行合同过程中所获悉的所有信息都属于保密的内容，采购人、</w:t>
      </w:r>
      <w:r>
        <w:rPr>
          <w:rFonts w:hint="eastAsia" w:ascii="华文仿宋" w:hAnsi="华文仿宋" w:eastAsia="华文仿宋" w:cs="华文仿宋"/>
          <w:sz w:val="24"/>
          <w:lang w:eastAsia="zh-CN"/>
        </w:rPr>
        <w:t>供应商</w:t>
      </w:r>
      <w:r>
        <w:rPr>
          <w:rFonts w:hint="eastAsia" w:ascii="华文仿宋" w:hAnsi="华文仿宋" w:eastAsia="华文仿宋" w:cs="华文仿宋"/>
          <w:sz w:val="24"/>
        </w:rPr>
        <w:t>双方均有保密义务。</w:t>
      </w:r>
    </w:p>
    <w:p w14:paraId="658A9586">
      <w:pPr>
        <w:pStyle w:val="30"/>
        <w:numPr>
          <w:ilvl w:val="0"/>
          <w:numId w:val="2"/>
        </w:numPr>
        <w:adjustRightInd w:val="0"/>
        <w:snapToGrid w:val="0"/>
        <w:spacing w:line="360" w:lineRule="exact"/>
        <w:ind w:firstLine="480"/>
        <w:rPr>
          <w:rFonts w:hint="eastAsia" w:ascii="华文仿宋" w:hAnsi="华文仿宋" w:eastAsia="华文仿宋" w:cs="华文仿宋"/>
          <w:sz w:val="24"/>
        </w:rPr>
      </w:pPr>
      <w:r>
        <w:rPr>
          <w:rFonts w:hint="eastAsia" w:ascii="华文仿宋" w:hAnsi="华文仿宋" w:eastAsia="华文仿宋" w:cs="华文仿宋"/>
          <w:sz w:val="24"/>
        </w:rPr>
        <w:t>知识产权</w:t>
      </w:r>
    </w:p>
    <w:p w14:paraId="10FB2444">
      <w:pPr>
        <w:pStyle w:val="30"/>
        <w:adjustRightInd w:val="0"/>
        <w:snapToGrid w:val="0"/>
        <w:spacing w:line="360" w:lineRule="exact"/>
        <w:ind w:firstLine="480"/>
        <w:rPr>
          <w:rFonts w:hint="eastAsia" w:ascii="华文仿宋" w:hAnsi="华文仿宋" w:eastAsia="华文仿宋" w:cs="华文仿宋"/>
          <w:sz w:val="24"/>
        </w:rPr>
      </w:pPr>
      <w:r>
        <w:rPr>
          <w:rFonts w:hint="eastAsia" w:ascii="华文仿宋" w:hAnsi="华文仿宋" w:eastAsia="华文仿宋" w:cs="华文仿宋"/>
          <w:sz w:val="24"/>
          <w:lang w:eastAsia="zh-CN"/>
        </w:rPr>
        <w:t>供应商</w:t>
      </w:r>
      <w:r>
        <w:rPr>
          <w:rFonts w:hint="eastAsia" w:ascii="华文仿宋" w:hAnsi="华文仿宋" w:eastAsia="华文仿宋" w:cs="华文仿宋"/>
          <w:sz w:val="24"/>
        </w:rPr>
        <w:t>应保证采购人在使用猎聘服务时免受第三方提出包括但不限于侵犯其专利、商标、版权等知识产权或商品名称及其他权利的起诉及索赔。若采购人因此被第三方起诉或以其它方式追究责任，</w:t>
      </w:r>
      <w:r>
        <w:rPr>
          <w:rFonts w:hint="eastAsia" w:ascii="华文仿宋" w:hAnsi="华文仿宋" w:eastAsia="华文仿宋" w:cs="华文仿宋"/>
          <w:sz w:val="24"/>
          <w:lang w:eastAsia="zh-CN"/>
        </w:rPr>
        <w:t>供应商</w:t>
      </w:r>
      <w:r>
        <w:rPr>
          <w:rFonts w:hint="eastAsia" w:ascii="华文仿宋" w:hAnsi="华文仿宋" w:eastAsia="华文仿宋" w:cs="华文仿宋"/>
          <w:sz w:val="24"/>
        </w:rPr>
        <w:t>应赔偿因采购人被第三方索赔所引起的一切损失，包括但不限于采购人所支付的侵权损害赔偿费、律师费、诉讼费、仲裁费、办案差旅费等因应诉、沟通协调所发的一切费用。</w:t>
      </w:r>
    </w:p>
    <w:p w14:paraId="13ADBDBD">
      <w:pPr>
        <w:adjustRightInd w:val="0"/>
        <w:snapToGrid w:val="0"/>
        <w:spacing w:line="360" w:lineRule="exact"/>
        <w:rPr>
          <w:rFonts w:hint="eastAsia" w:ascii="华文仿宋" w:hAnsi="华文仿宋" w:eastAsia="华文仿宋" w:cs="华文仿宋"/>
          <w:sz w:val="24"/>
        </w:rPr>
      </w:pPr>
      <w:r>
        <w:rPr>
          <w:rFonts w:hint="eastAsia" w:ascii="华文仿宋" w:hAnsi="华文仿宋" w:eastAsia="华文仿宋" w:cs="华文仿宋"/>
          <w:sz w:val="24"/>
        </w:rPr>
        <w:br w:type="page"/>
      </w:r>
    </w:p>
    <w:p w14:paraId="2D34B556">
      <w:pPr>
        <w:pStyle w:val="30"/>
        <w:adjustRightInd w:val="0"/>
        <w:snapToGrid w:val="0"/>
        <w:spacing w:line="360" w:lineRule="exact"/>
        <w:ind w:firstLine="480"/>
        <w:rPr>
          <w:rFonts w:hint="eastAsia" w:ascii="华文仿宋" w:hAnsi="华文仿宋" w:eastAsia="华文仿宋" w:cs="华文仿宋"/>
          <w:sz w:val="24"/>
        </w:rPr>
      </w:pPr>
    </w:p>
    <w:p w14:paraId="1718468C">
      <w:pPr>
        <w:pStyle w:val="30"/>
        <w:adjustRightInd w:val="0"/>
        <w:snapToGrid w:val="0"/>
        <w:spacing w:line="360" w:lineRule="exact"/>
        <w:ind w:firstLine="0" w:firstLineChars="0"/>
        <w:rPr>
          <w:rFonts w:hint="eastAsia" w:ascii="华文仿宋" w:hAnsi="华文仿宋" w:eastAsia="华文仿宋" w:cs="华文仿宋"/>
          <w:sz w:val="24"/>
        </w:rPr>
      </w:pPr>
    </w:p>
    <w:p w14:paraId="2AB6B0AF">
      <w:pPr>
        <w:pStyle w:val="30"/>
        <w:adjustRightInd w:val="0"/>
        <w:snapToGrid w:val="0"/>
        <w:spacing w:line="360" w:lineRule="exact"/>
        <w:ind w:firstLine="0" w:firstLineChars="0"/>
        <w:rPr>
          <w:rFonts w:ascii="宋体" w:hAnsi="宋体" w:cs="宋体"/>
          <w:sz w:val="24"/>
        </w:rPr>
      </w:pPr>
    </w:p>
    <w:p w14:paraId="43376CEF">
      <w:pPr>
        <w:pStyle w:val="30"/>
        <w:ind w:firstLine="0" w:firstLineChars="0"/>
        <w:rPr>
          <w:rFonts w:ascii="微软雅黑" w:hAnsi="微软雅黑" w:eastAsia="微软雅黑" w:cs="微软雅黑"/>
        </w:rPr>
      </w:pPr>
    </w:p>
    <w:p w14:paraId="06B72625">
      <w:pPr>
        <w:pStyle w:val="30"/>
        <w:ind w:firstLine="0" w:firstLineChars="0"/>
        <w:rPr>
          <w:rFonts w:ascii="微软雅黑" w:hAnsi="微软雅黑" w:eastAsia="微软雅黑" w:cs="微软雅黑"/>
        </w:rPr>
      </w:pPr>
    </w:p>
    <w:p w14:paraId="2EF02F36">
      <w:pPr>
        <w:pStyle w:val="30"/>
        <w:ind w:firstLine="0" w:firstLineChars="0"/>
        <w:rPr>
          <w:rFonts w:ascii="微软雅黑" w:hAnsi="微软雅黑" w:eastAsia="微软雅黑" w:cs="微软雅黑"/>
        </w:rPr>
      </w:pPr>
    </w:p>
    <w:p w14:paraId="7CAFEB40">
      <w:pPr>
        <w:pStyle w:val="30"/>
        <w:ind w:firstLine="0" w:firstLineChars="0"/>
        <w:rPr>
          <w:rFonts w:ascii="微软雅黑" w:hAnsi="微软雅黑" w:eastAsia="微软雅黑" w:cs="微软雅黑"/>
        </w:rPr>
      </w:pPr>
    </w:p>
    <w:p w14:paraId="551C3652">
      <w:pPr>
        <w:pStyle w:val="30"/>
        <w:ind w:firstLine="0" w:firstLineChars="0"/>
        <w:rPr>
          <w:rFonts w:ascii="微软雅黑" w:hAnsi="微软雅黑" w:eastAsia="微软雅黑" w:cs="微软雅黑"/>
        </w:rPr>
      </w:pPr>
    </w:p>
    <w:p w14:paraId="19239E33">
      <w:pPr>
        <w:pStyle w:val="30"/>
        <w:ind w:firstLine="0" w:firstLineChars="0"/>
        <w:rPr>
          <w:rFonts w:ascii="微软雅黑" w:hAnsi="微软雅黑" w:eastAsia="微软雅黑" w:cs="微软雅黑"/>
        </w:rPr>
      </w:pPr>
    </w:p>
    <w:p w14:paraId="35061D9D">
      <w:pPr>
        <w:pStyle w:val="2"/>
        <w:spacing w:line="360" w:lineRule="auto"/>
        <w:rPr>
          <w:rFonts w:ascii="微软雅黑" w:hAnsi="微软雅黑" w:eastAsia="微软雅黑" w:cs="微软雅黑"/>
          <w:color w:val="auto"/>
        </w:rPr>
      </w:pPr>
      <w:r>
        <w:rPr>
          <w:rFonts w:hint="eastAsia" w:ascii="微软雅黑" w:hAnsi="微软雅黑" w:eastAsia="微软雅黑" w:cs="微软雅黑"/>
          <w:color w:val="auto"/>
        </w:rPr>
        <w:t>第三章  响应须知</w:t>
      </w:r>
      <w:bookmarkEnd w:id="129"/>
      <w:bookmarkEnd w:id="130"/>
      <w:bookmarkEnd w:id="131"/>
    </w:p>
    <w:p w14:paraId="7C7B8748">
      <w:pPr>
        <w:pStyle w:val="30"/>
        <w:ind w:firstLine="400"/>
      </w:pPr>
    </w:p>
    <w:p w14:paraId="706B0806">
      <w:pPr>
        <w:pStyle w:val="30"/>
        <w:ind w:firstLine="400"/>
      </w:pPr>
    </w:p>
    <w:p w14:paraId="4A1D0A1F">
      <w:pPr>
        <w:pStyle w:val="30"/>
        <w:ind w:firstLine="400"/>
      </w:pPr>
    </w:p>
    <w:p w14:paraId="63D91A0D">
      <w:pPr>
        <w:pStyle w:val="30"/>
        <w:ind w:firstLine="400"/>
      </w:pPr>
    </w:p>
    <w:p w14:paraId="1C282E0B">
      <w:pPr>
        <w:pStyle w:val="30"/>
        <w:ind w:firstLine="400"/>
      </w:pPr>
    </w:p>
    <w:p w14:paraId="36AADB5A">
      <w:pPr>
        <w:pStyle w:val="30"/>
        <w:ind w:firstLine="400"/>
      </w:pPr>
    </w:p>
    <w:p w14:paraId="00C7C48F">
      <w:pPr>
        <w:pStyle w:val="30"/>
        <w:ind w:firstLine="400"/>
      </w:pPr>
    </w:p>
    <w:p w14:paraId="0A06D241">
      <w:pPr>
        <w:pStyle w:val="30"/>
        <w:ind w:firstLine="400"/>
      </w:pPr>
    </w:p>
    <w:p w14:paraId="6208264A">
      <w:pPr>
        <w:pStyle w:val="30"/>
        <w:ind w:firstLine="400"/>
      </w:pPr>
    </w:p>
    <w:p w14:paraId="27FDBDCB">
      <w:pPr>
        <w:pStyle w:val="30"/>
        <w:ind w:firstLine="400"/>
      </w:pPr>
    </w:p>
    <w:p w14:paraId="30E2F93F">
      <w:pPr>
        <w:pStyle w:val="30"/>
        <w:ind w:firstLine="400"/>
      </w:pPr>
    </w:p>
    <w:p w14:paraId="17D24DBE">
      <w:pPr>
        <w:pStyle w:val="30"/>
        <w:ind w:firstLine="400"/>
      </w:pPr>
    </w:p>
    <w:p w14:paraId="186A2A35">
      <w:pPr>
        <w:pStyle w:val="30"/>
        <w:ind w:firstLine="400"/>
      </w:pPr>
    </w:p>
    <w:p w14:paraId="435E2503">
      <w:pPr>
        <w:pStyle w:val="30"/>
        <w:ind w:firstLine="0" w:firstLineChars="0"/>
      </w:pPr>
    </w:p>
    <w:p w14:paraId="246EAA49">
      <w:pPr>
        <w:pStyle w:val="30"/>
        <w:ind w:firstLine="400"/>
      </w:pPr>
    </w:p>
    <w:p w14:paraId="0E1153EB">
      <w:pPr>
        <w:pStyle w:val="30"/>
        <w:ind w:left="0" w:leftChars="0" w:firstLine="0" w:firstLineChars="0"/>
      </w:pPr>
    </w:p>
    <w:p w14:paraId="08F047A7">
      <w:pPr>
        <w:rPr>
          <w:rFonts w:hint="eastAsia" w:ascii="宋体" w:hAnsi="宋体" w:cs="宋体"/>
          <w:b/>
          <w:bCs/>
          <w:sz w:val="36"/>
          <w:szCs w:val="36"/>
        </w:rPr>
      </w:pPr>
      <w:bookmarkStart w:id="132" w:name="_Toc385940880"/>
      <w:r>
        <w:rPr>
          <w:rFonts w:hint="eastAsia" w:ascii="宋体" w:hAnsi="宋体" w:cs="宋体"/>
          <w:b/>
          <w:bCs/>
          <w:sz w:val="36"/>
          <w:szCs w:val="36"/>
        </w:rPr>
        <w:br w:type="page"/>
      </w:r>
    </w:p>
    <w:p w14:paraId="4F70953B">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1"/>
        <w:rPr>
          <w:rFonts w:ascii="宋体" w:hAnsi="宋体" w:cs="宋体"/>
          <w:b/>
          <w:bCs/>
          <w:sz w:val="36"/>
          <w:szCs w:val="36"/>
        </w:rPr>
      </w:pPr>
      <w:r>
        <w:rPr>
          <w:rFonts w:hint="eastAsia" w:ascii="宋体" w:hAnsi="宋体" w:cs="宋体"/>
          <w:b/>
          <w:bCs/>
          <w:sz w:val="36"/>
          <w:szCs w:val="36"/>
        </w:rPr>
        <w:t>响应须知</w:t>
      </w:r>
    </w:p>
    <w:p w14:paraId="2D504C7F">
      <w:pPr>
        <w:keepNext w:val="0"/>
        <w:keepLines w:val="0"/>
        <w:pageBreakBefore w:val="0"/>
        <w:kinsoku/>
        <w:wordWrap/>
        <w:overflowPunct/>
        <w:topLinePunct w:val="0"/>
        <w:bidi w:val="0"/>
        <w:adjustRightInd w:val="0"/>
        <w:snapToGrid w:val="0"/>
        <w:spacing w:line="360" w:lineRule="exact"/>
        <w:ind w:firstLine="482" w:firstLineChars="200"/>
        <w:textAlignment w:val="auto"/>
        <w:rPr>
          <w:rFonts w:ascii="宋体" w:hAnsi="宋体" w:cs="宋体"/>
          <w:b/>
          <w:bCs/>
          <w:sz w:val="24"/>
        </w:rPr>
      </w:pPr>
      <w:r>
        <w:rPr>
          <w:rFonts w:hint="eastAsia" w:ascii="宋体" w:hAnsi="宋体" w:cs="宋体"/>
          <w:b/>
          <w:bCs/>
          <w:sz w:val="24"/>
        </w:rPr>
        <w:t>一、响应文件格式</w:t>
      </w:r>
    </w:p>
    <w:p w14:paraId="2A77F125">
      <w:pPr>
        <w:keepNext w:val="0"/>
        <w:keepLines w:val="0"/>
        <w:pageBreakBefore w:val="0"/>
        <w:kinsoku/>
        <w:wordWrap/>
        <w:overflowPunct/>
        <w:topLinePunct w:val="0"/>
        <w:bidi w:val="0"/>
        <w:adjustRightInd w:val="0"/>
        <w:snapToGrid w:val="0"/>
        <w:spacing w:line="360" w:lineRule="exact"/>
        <w:ind w:firstLine="480" w:firstLineChars="200"/>
        <w:textAlignment w:val="auto"/>
        <w:rPr>
          <w:rFonts w:ascii="宋体" w:hAnsi="宋体" w:cs="宋体"/>
          <w:sz w:val="24"/>
        </w:rPr>
      </w:pPr>
      <w:r>
        <w:rPr>
          <w:rFonts w:hint="eastAsia" w:ascii="宋体" w:hAnsi="宋体" w:cs="宋体"/>
          <w:sz w:val="24"/>
        </w:rPr>
        <w:t>响应人须按本竞争性磋商文件中提供的响应文件编制要求（见第五章）以A4版面统一编制（每份内页须按顺序加注页码），以及按有关要求提供相关的证明资料等。</w:t>
      </w:r>
    </w:p>
    <w:p w14:paraId="7A0E8421">
      <w:pPr>
        <w:keepNext w:val="0"/>
        <w:keepLines w:val="0"/>
        <w:pageBreakBefore w:val="0"/>
        <w:kinsoku/>
        <w:wordWrap/>
        <w:overflowPunct/>
        <w:topLinePunct w:val="0"/>
        <w:bidi w:val="0"/>
        <w:adjustRightInd w:val="0"/>
        <w:snapToGrid w:val="0"/>
        <w:spacing w:line="360" w:lineRule="exact"/>
        <w:ind w:firstLine="482" w:firstLineChars="200"/>
        <w:jc w:val="left"/>
        <w:textAlignment w:val="auto"/>
        <w:outlineLvl w:val="1"/>
        <w:rPr>
          <w:rFonts w:ascii="宋体" w:hAnsi="宋体" w:cs="宋体"/>
          <w:b/>
          <w:bCs/>
          <w:sz w:val="24"/>
        </w:rPr>
      </w:pPr>
      <w:r>
        <w:rPr>
          <w:rFonts w:hint="eastAsia" w:ascii="宋体" w:hAnsi="宋体" w:cs="宋体"/>
          <w:b/>
          <w:bCs/>
          <w:sz w:val="24"/>
        </w:rPr>
        <w:t>二、响应文件的递交</w:t>
      </w:r>
      <w:bookmarkEnd w:id="132"/>
    </w:p>
    <w:p w14:paraId="69C335F0">
      <w:pPr>
        <w:keepNext w:val="0"/>
        <w:keepLines w:val="0"/>
        <w:pageBreakBefore w:val="0"/>
        <w:tabs>
          <w:tab w:val="center" w:pos="210"/>
          <w:tab w:val="center" w:pos="420"/>
          <w:tab w:val="center" w:pos="630"/>
        </w:tabs>
        <w:kinsoku/>
        <w:wordWrap/>
        <w:overflowPunct/>
        <w:topLinePunct w:val="0"/>
        <w:bidi w:val="0"/>
        <w:adjustRightInd w:val="0"/>
        <w:snapToGrid w:val="0"/>
        <w:spacing w:line="360" w:lineRule="exact"/>
        <w:ind w:firstLine="480" w:firstLineChars="200"/>
        <w:textAlignment w:val="auto"/>
        <w:outlineLvl w:val="2"/>
        <w:rPr>
          <w:rFonts w:ascii="宋体" w:hAnsi="宋体" w:cs="宋体"/>
          <w:bCs/>
          <w:sz w:val="24"/>
        </w:rPr>
      </w:pPr>
      <w:r>
        <w:rPr>
          <w:rFonts w:hint="eastAsia" w:ascii="宋体" w:hAnsi="宋体" w:cs="宋体"/>
          <w:bCs/>
          <w:sz w:val="24"/>
        </w:rPr>
        <w:t>（一）响应文件的密封和标记</w:t>
      </w:r>
    </w:p>
    <w:p w14:paraId="7EFDF179">
      <w:pPr>
        <w:keepNext w:val="0"/>
        <w:keepLines w:val="0"/>
        <w:pageBreakBefore w:val="0"/>
        <w:kinsoku/>
        <w:wordWrap/>
        <w:overflowPunct/>
        <w:topLinePunct w:val="0"/>
        <w:bidi w:val="0"/>
        <w:adjustRightInd w:val="0"/>
        <w:snapToGrid w:val="0"/>
        <w:spacing w:line="360" w:lineRule="exact"/>
        <w:ind w:firstLine="480" w:firstLineChars="200"/>
        <w:textAlignment w:val="auto"/>
        <w:rPr>
          <w:rFonts w:ascii="宋体" w:hAnsi="宋体" w:cs="宋体"/>
          <w:sz w:val="24"/>
        </w:rPr>
      </w:pPr>
      <w:r>
        <w:rPr>
          <w:rFonts w:hint="eastAsia" w:ascii="宋体" w:hAnsi="宋体" w:cs="宋体"/>
          <w:sz w:val="24"/>
        </w:rPr>
        <w:t>1、响应人应将纸质响应文件正本和副本分开密封装在单独的信封中，每一信封封口处应加盖公章，并在每一密封的信封封面上按以下要求清楚标明：</w:t>
      </w:r>
    </w:p>
    <w:tbl>
      <w:tblPr>
        <w:tblStyle w:val="23"/>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259D695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7FEB0F85">
            <w:pPr>
              <w:keepNext w:val="0"/>
              <w:keepLines w:val="0"/>
              <w:pageBreakBefore w:val="0"/>
              <w:kinsoku/>
              <w:wordWrap/>
              <w:overflowPunct/>
              <w:topLinePunct w:val="0"/>
              <w:bidi w:val="0"/>
              <w:spacing w:line="360" w:lineRule="exact"/>
              <w:ind w:firstLine="602" w:firstLineChars="200"/>
              <w:jc w:val="center"/>
              <w:textAlignment w:val="auto"/>
              <w:rPr>
                <w:rFonts w:ascii="宋体" w:hAnsi="宋体" w:cs="宋体"/>
                <w:b/>
                <w:bCs/>
                <w:sz w:val="30"/>
                <w:szCs w:val="30"/>
              </w:rPr>
            </w:pPr>
            <w:r>
              <w:rPr>
                <w:rFonts w:hint="eastAsia" w:ascii="宋体" w:hAnsi="宋体" w:cs="宋体"/>
                <w:b/>
                <w:bCs/>
                <w:sz w:val="30"/>
                <w:szCs w:val="30"/>
              </w:rPr>
              <w:t>响应文件（正/副本）</w:t>
            </w:r>
          </w:p>
          <w:p w14:paraId="2FE6E8A5">
            <w:pPr>
              <w:keepNext w:val="0"/>
              <w:keepLines w:val="0"/>
              <w:pageBreakBefore w:val="0"/>
              <w:kinsoku/>
              <w:wordWrap/>
              <w:overflowPunct/>
              <w:topLinePunct w:val="0"/>
              <w:bidi w:val="0"/>
              <w:adjustRightInd w:val="0"/>
              <w:snapToGrid w:val="0"/>
              <w:spacing w:line="360" w:lineRule="exact"/>
              <w:ind w:firstLine="420" w:firstLineChars="200"/>
              <w:textAlignment w:val="auto"/>
              <w:rPr>
                <w:rFonts w:ascii="宋体" w:hAnsi="宋体" w:cs="宋体"/>
                <w:bCs/>
                <w:szCs w:val="21"/>
              </w:rPr>
            </w:pPr>
            <w:r>
              <w:rPr>
                <w:rFonts w:hint="eastAsia" w:ascii="宋体" w:hAnsi="宋体" w:cs="宋体"/>
                <w:bCs/>
                <w:szCs w:val="21"/>
              </w:rPr>
              <w:t>收件人：中山大学孙逸仙纪念医院</w:t>
            </w:r>
          </w:p>
          <w:p w14:paraId="51949834">
            <w:pPr>
              <w:keepNext w:val="0"/>
              <w:keepLines w:val="0"/>
              <w:pageBreakBefore w:val="0"/>
              <w:tabs>
                <w:tab w:val="left" w:pos="4620"/>
              </w:tabs>
              <w:kinsoku/>
              <w:wordWrap/>
              <w:overflowPunct/>
              <w:topLinePunct w:val="0"/>
              <w:bidi w:val="0"/>
              <w:adjustRightInd w:val="0"/>
              <w:snapToGrid w:val="0"/>
              <w:spacing w:line="360" w:lineRule="exact"/>
              <w:ind w:firstLine="420" w:firstLineChars="200"/>
              <w:textAlignment w:val="auto"/>
              <w:rPr>
                <w:rFonts w:ascii="宋体" w:hAnsi="宋体" w:cs="宋体"/>
                <w:bCs/>
                <w:szCs w:val="20"/>
              </w:rPr>
            </w:pPr>
            <w:r>
              <w:rPr>
                <w:rFonts w:hint="eastAsia" w:ascii="宋体" w:hAnsi="宋体" w:cs="宋体"/>
                <w:bCs/>
                <w:szCs w:val="21"/>
              </w:rPr>
              <w:t>项目名称：填写竞争性磋商文件第一章“竞争性磋商邀请函”中写明的</w:t>
            </w:r>
            <w:r>
              <w:rPr>
                <w:rFonts w:hint="eastAsia" w:ascii="宋体" w:hAnsi="宋体" w:cs="宋体"/>
                <w:bCs/>
                <w:szCs w:val="20"/>
              </w:rPr>
              <w:t>项目名称</w:t>
            </w:r>
          </w:p>
          <w:p w14:paraId="7D05C802">
            <w:pPr>
              <w:keepNext w:val="0"/>
              <w:keepLines w:val="0"/>
              <w:pageBreakBefore w:val="0"/>
              <w:kinsoku/>
              <w:wordWrap/>
              <w:overflowPunct/>
              <w:topLinePunct w:val="0"/>
              <w:bidi w:val="0"/>
              <w:adjustRightInd w:val="0"/>
              <w:snapToGrid w:val="0"/>
              <w:spacing w:line="360" w:lineRule="exact"/>
              <w:ind w:firstLine="420" w:firstLineChars="200"/>
              <w:textAlignment w:val="auto"/>
              <w:rPr>
                <w:rFonts w:ascii="宋体" w:hAnsi="宋体" w:cs="宋体"/>
                <w:bCs/>
                <w:szCs w:val="21"/>
              </w:rPr>
            </w:pPr>
            <w:r>
              <w:rPr>
                <w:rFonts w:hint="eastAsia" w:ascii="宋体" w:hAnsi="宋体" w:cs="宋体"/>
                <w:bCs/>
                <w:szCs w:val="21"/>
              </w:rPr>
              <w:t>响应人名称（加盖公章）：</w:t>
            </w:r>
          </w:p>
          <w:p w14:paraId="270E6B1B">
            <w:pPr>
              <w:keepNext w:val="0"/>
              <w:keepLines w:val="0"/>
              <w:pageBreakBefore w:val="0"/>
              <w:kinsoku/>
              <w:wordWrap/>
              <w:overflowPunct/>
              <w:topLinePunct w:val="0"/>
              <w:bidi w:val="0"/>
              <w:adjustRightInd w:val="0"/>
              <w:snapToGrid w:val="0"/>
              <w:spacing w:line="360" w:lineRule="exact"/>
              <w:ind w:firstLine="420" w:firstLineChars="200"/>
              <w:textAlignment w:val="auto"/>
              <w:rPr>
                <w:rFonts w:ascii="宋体" w:hAnsi="宋体" w:cs="宋体"/>
                <w:bCs/>
                <w:szCs w:val="21"/>
              </w:rPr>
            </w:pPr>
            <w:r>
              <w:rPr>
                <w:rFonts w:hint="eastAsia" w:ascii="宋体" w:hAnsi="宋体" w:cs="宋体"/>
                <w:bCs/>
                <w:szCs w:val="21"/>
              </w:rPr>
              <w:t>联 系 人：</w:t>
            </w:r>
          </w:p>
          <w:p w14:paraId="682BCA24">
            <w:pPr>
              <w:keepNext w:val="0"/>
              <w:keepLines w:val="0"/>
              <w:pageBreakBefore w:val="0"/>
              <w:kinsoku/>
              <w:wordWrap/>
              <w:overflowPunct/>
              <w:topLinePunct w:val="0"/>
              <w:bidi w:val="0"/>
              <w:adjustRightInd w:val="0"/>
              <w:snapToGrid w:val="0"/>
              <w:spacing w:line="360" w:lineRule="exact"/>
              <w:ind w:firstLine="420" w:firstLineChars="200"/>
              <w:textAlignment w:val="auto"/>
              <w:rPr>
                <w:rFonts w:ascii="宋体" w:hAnsi="宋体" w:cs="宋体"/>
                <w:bCs/>
                <w:szCs w:val="21"/>
              </w:rPr>
            </w:pPr>
            <w:r>
              <w:rPr>
                <w:rFonts w:hint="eastAsia" w:ascii="宋体" w:hAnsi="宋体" w:cs="宋体"/>
                <w:bCs/>
                <w:szCs w:val="21"/>
              </w:rPr>
              <w:t>联系电话：</w:t>
            </w:r>
          </w:p>
          <w:p w14:paraId="35AA1F01">
            <w:pPr>
              <w:pStyle w:val="30"/>
              <w:keepNext w:val="0"/>
              <w:keepLines w:val="0"/>
              <w:pageBreakBefore w:val="0"/>
              <w:kinsoku/>
              <w:wordWrap/>
              <w:overflowPunct/>
              <w:topLinePunct w:val="0"/>
              <w:bidi w:val="0"/>
              <w:adjustRightInd w:val="0"/>
              <w:snapToGrid w:val="0"/>
              <w:spacing w:line="360" w:lineRule="exact"/>
              <w:ind w:firstLine="482"/>
              <w:jc w:val="center"/>
              <w:textAlignment w:val="auto"/>
              <w:rPr>
                <w:color w:val="FF0000"/>
                <w:sz w:val="24"/>
                <w:szCs w:val="36"/>
              </w:rPr>
            </w:pPr>
            <w:r>
              <w:rPr>
                <w:rFonts w:hint="eastAsia"/>
                <w:b/>
                <w:bCs/>
                <w:color w:val="FF0000"/>
                <w:sz w:val="24"/>
                <w:szCs w:val="36"/>
              </w:rPr>
              <w:t>本项目</w:t>
            </w:r>
            <w:r>
              <w:rPr>
                <w:rFonts w:hint="eastAsia"/>
                <w:b/>
                <w:bCs/>
                <w:color w:val="FF0000"/>
                <w:sz w:val="24"/>
                <w:szCs w:val="36"/>
                <w:lang w:bidi="ar"/>
              </w:rPr>
              <w:t>竞争性磋商会议</w:t>
            </w:r>
            <w:r>
              <w:rPr>
                <w:rFonts w:hint="eastAsia"/>
                <w:b/>
                <w:bCs/>
                <w:color w:val="FF0000"/>
                <w:sz w:val="24"/>
                <w:szCs w:val="36"/>
              </w:rPr>
              <w:t>之前不得启封</w:t>
            </w:r>
          </w:p>
          <w:p w14:paraId="5C829A88">
            <w:pPr>
              <w:keepNext w:val="0"/>
              <w:keepLines w:val="0"/>
              <w:pageBreakBefore w:val="0"/>
              <w:kinsoku/>
              <w:wordWrap/>
              <w:overflowPunct/>
              <w:topLinePunct w:val="0"/>
              <w:bidi w:val="0"/>
              <w:spacing w:line="360" w:lineRule="exact"/>
              <w:ind w:firstLine="422" w:firstLineChars="200"/>
              <w:jc w:val="center"/>
              <w:textAlignment w:val="auto"/>
              <w:rPr>
                <w:rFonts w:ascii="宋体" w:hAnsi="宋体" w:cs="宋体"/>
                <w:b/>
                <w:bCs/>
              </w:rPr>
            </w:pPr>
          </w:p>
        </w:tc>
      </w:tr>
    </w:tbl>
    <w:p w14:paraId="68BAF918">
      <w:pPr>
        <w:keepNext w:val="0"/>
        <w:keepLines w:val="0"/>
        <w:pageBreakBefore w:val="0"/>
        <w:tabs>
          <w:tab w:val="center" w:pos="210"/>
          <w:tab w:val="center" w:pos="420"/>
          <w:tab w:val="center" w:pos="630"/>
        </w:tabs>
        <w:kinsoku/>
        <w:wordWrap/>
        <w:overflowPunct/>
        <w:topLinePunct w:val="0"/>
        <w:bidi w:val="0"/>
        <w:adjustRightInd w:val="0"/>
        <w:snapToGrid w:val="0"/>
        <w:spacing w:line="360" w:lineRule="exact"/>
        <w:ind w:firstLine="480" w:firstLineChars="200"/>
        <w:textAlignment w:val="auto"/>
        <w:outlineLvl w:val="2"/>
        <w:rPr>
          <w:rFonts w:ascii="宋体" w:hAnsi="宋体" w:cs="宋体"/>
          <w:bCs/>
          <w:sz w:val="24"/>
        </w:rPr>
      </w:pPr>
      <w:r>
        <w:rPr>
          <w:rFonts w:hint="eastAsia" w:ascii="宋体" w:hAnsi="宋体" w:cs="宋体"/>
          <w:bCs/>
          <w:sz w:val="24"/>
        </w:rPr>
        <w:t>2、为方便资格审核，响应人应将《资格自查表》与《资格审查证明资料》一并单独封装在资格性文件信封中。信封封口处加盖公章，并在信封封面上按以下要求清楚标明：</w:t>
      </w:r>
    </w:p>
    <w:tbl>
      <w:tblPr>
        <w:tblStyle w:val="23"/>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240BB58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1FBBAF77">
            <w:pPr>
              <w:keepNext w:val="0"/>
              <w:keepLines w:val="0"/>
              <w:pageBreakBefore w:val="0"/>
              <w:kinsoku/>
              <w:wordWrap/>
              <w:overflowPunct/>
              <w:topLinePunct w:val="0"/>
              <w:bidi w:val="0"/>
              <w:spacing w:line="360" w:lineRule="exact"/>
              <w:ind w:firstLine="602" w:firstLineChars="200"/>
              <w:jc w:val="center"/>
              <w:textAlignment w:val="auto"/>
              <w:rPr>
                <w:rFonts w:ascii="宋体" w:hAnsi="宋体" w:cs="宋体"/>
                <w:b/>
                <w:bCs/>
                <w:sz w:val="30"/>
                <w:szCs w:val="30"/>
              </w:rPr>
            </w:pPr>
            <w:r>
              <w:rPr>
                <w:rFonts w:hint="eastAsia" w:ascii="宋体" w:hAnsi="宋体" w:cs="宋体"/>
                <w:b/>
                <w:bCs/>
                <w:sz w:val="30"/>
                <w:szCs w:val="30"/>
              </w:rPr>
              <w:t>资格性文件信封</w:t>
            </w:r>
          </w:p>
          <w:p w14:paraId="3FAAF05B">
            <w:pPr>
              <w:keepNext w:val="0"/>
              <w:keepLines w:val="0"/>
              <w:pageBreakBefore w:val="0"/>
              <w:kinsoku/>
              <w:wordWrap/>
              <w:overflowPunct/>
              <w:topLinePunct w:val="0"/>
              <w:bidi w:val="0"/>
              <w:adjustRightInd w:val="0"/>
              <w:snapToGrid w:val="0"/>
              <w:spacing w:line="360" w:lineRule="exact"/>
              <w:ind w:firstLine="420" w:firstLineChars="200"/>
              <w:textAlignment w:val="auto"/>
              <w:rPr>
                <w:rFonts w:ascii="宋体" w:hAnsi="宋体" w:cs="宋体"/>
                <w:bCs/>
                <w:szCs w:val="21"/>
              </w:rPr>
            </w:pPr>
            <w:r>
              <w:rPr>
                <w:rFonts w:hint="eastAsia" w:ascii="宋体" w:hAnsi="宋体" w:cs="宋体"/>
                <w:bCs/>
                <w:szCs w:val="21"/>
              </w:rPr>
              <w:t>收件人：中山大学孙逸仙纪念医院</w:t>
            </w:r>
          </w:p>
          <w:p w14:paraId="40CC1448">
            <w:pPr>
              <w:keepNext w:val="0"/>
              <w:keepLines w:val="0"/>
              <w:pageBreakBefore w:val="0"/>
              <w:tabs>
                <w:tab w:val="left" w:pos="4620"/>
              </w:tabs>
              <w:kinsoku/>
              <w:wordWrap/>
              <w:overflowPunct/>
              <w:topLinePunct w:val="0"/>
              <w:bidi w:val="0"/>
              <w:adjustRightInd w:val="0"/>
              <w:snapToGrid w:val="0"/>
              <w:spacing w:line="360" w:lineRule="exact"/>
              <w:ind w:firstLine="420" w:firstLineChars="200"/>
              <w:textAlignment w:val="auto"/>
              <w:rPr>
                <w:rFonts w:ascii="宋体" w:hAnsi="宋体" w:cs="宋体"/>
                <w:bCs/>
                <w:szCs w:val="20"/>
              </w:rPr>
            </w:pPr>
            <w:r>
              <w:rPr>
                <w:rFonts w:hint="eastAsia" w:ascii="宋体" w:hAnsi="宋体" w:cs="宋体"/>
                <w:bCs/>
                <w:szCs w:val="21"/>
              </w:rPr>
              <w:t>项目名称：填写竞争性磋商文件第一章“竞争性磋商邀请函”中写明的</w:t>
            </w:r>
            <w:r>
              <w:rPr>
                <w:rFonts w:hint="eastAsia" w:ascii="宋体" w:hAnsi="宋体" w:cs="宋体"/>
                <w:bCs/>
                <w:szCs w:val="20"/>
              </w:rPr>
              <w:t>项目名称</w:t>
            </w:r>
          </w:p>
          <w:p w14:paraId="46539BFE">
            <w:pPr>
              <w:keepNext w:val="0"/>
              <w:keepLines w:val="0"/>
              <w:pageBreakBefore w:val="0"/>
              <w:kinsoku/>
              <w:wordWrap/>
              <w:overflowPunct/>
              <w:topLinePunct w:val="0"/>
              <w:bidi w:val="0"/>
              <w:adjustRightInd w:val="0"/>
              <w:snapToGrid w:val="0"/>
              <w:spacing w:line="360" w:lineRule="exact"/>
              <w:ind w:firstLine="420" w:firstLineChars="200"/>
              <w:textAlignment w:val="auto"/>
              <w:rPr>
                <w:rFonts w:ascii="宋体" w:hAnsi="宋体" w:cs="宋体"/>
                <w:bCs/>
                <w:szCs w:val="21"/>
              </w:rPr>
            </w:pPr>
            <w:r>
              <w:rPr>
                <w:rFonts w:hint="eastAsia" w:ascii="宋体" w:hAnsi="宋体" w:cs="宋体"/>
                <w:bCs/>
                <w:szCs w:val="21"/>
              </w:rPr>
              <w:t>响应人名称（加盖公章）：</w:t>
            </w:r>
          </w:p>
          <w:p w14:paraId="4E299FE7">
            <w:pPr>
              <w:keepNext w:val="0"/>
              <w:keepLines w:val="0"/>
              <w:pageBreakBefore w:val="0"/>
              <w:kinsoku/>
              <w:wordWrap/>
              <w:overflowPunct/>
              <w:topLinePunct w:val="0"/>
              <w:bidi w:val="0"/>
              <w:adjustRightInd w:val="0"/>
              <w:snapToGrid w:val="0"/>
              <w:spacing w:line="360" w:lineRule="exact"/>
              <w:ind w:firstLine="420" w:firstLineChars="200"/>
              <w:textAlignment w:val="auto"/>
              <w:rPr>
                <w:rFonts w:ascii="宋体" w:hAnsi="宋体" w:cs="宋体"/>
                <w:bCs/>
                <w:szCs w:val="21"/>
              </w:rPr>
            </w:pPr>
            <w:r>
              <w:rPr>
                <w:rFonts w:hint="eastAsia" w:ascii="宋体" w:hAnsi="宋体" w:cs="宋体"/>
                <w:bCs/>
                <w:szCs w:val="21"/>
              </w:rPr>
              <w:t>联 系 人：</w:t>
            </w:r>
          </w:p>
          <w:p w14:paraId="5E7B2EBD">
            <w:pPr>
              <w:keepNext w:val="0"/>
              <w:keepLines w:val="0"/>
              <w:pageBreakBefore w:val="0"/>
              <w:kinsoku/>
              <w:wordWrap/>
              <w:overflowPunct/>
              <w:topLinePunct w:val="0"/>
              <w:bidi w:val="0"/>
              <w:adjustRightInd w:val="0"/>
              <w:snapToGrid w:val="0"/>
              <w:spacing w:line="360" w:lineRule="exact"/>
              <w:ind w:firstLine="420" w:firstLineChars="200"/>
              <w:textAlignment w:val="auto"/>
              <w:rPr>
                <w:rFonts w:ascii="宋体" w:hAnsi="宋体" w:cs="宋体"/>
                <w:bCs/>
                <w:szCs w:val="21"/>
              </w:rPr>
            </w:pPr>
            <w:r>
              <w:rPr>
                <w:rFonts w:hint="eastAsia" w:ascii="宋体" w:hAnsi="宋体" w:cs="宋体"/>
                <w:bCs/>
                <w:szCs w:val="21"/>
              </w:rPr>
              <w:t>联系电话：</w:t>
            </w:r>
          </w:p>
          <w:p w14:paraId="2878D4C7">
            <w:pPr>
              <w:pStyle w:val="30"/>
              <w:keepNext w:val="0"/>
              <w:keepLines w:val="0"/>
              <w:pageBreakBefore w:val="0"/>
              <w:kinsoku/>
              <w:wordWrap/>
              <w:overflowPunct/>
              <w:topLinePunct w:val="0"/>
              <w:bidi w:val="0"/>
              <w:adjustRightInd w:val="0"/>
              <w:snapToGrid w:val="0"/>
              <w:spacing w:line="360" w:lineRule="exact"/>
              <w:ind w:firstLine="482"/>
              <w:jc w:val="center"/>
              <w:textAlignment w:val="auto"/>
              <w:rPr>
                <w:color w:val="FF0000"/>
                <w:sz w:val="24"/>
                <w:szCs w:val="36"/>
              </w:rPr>
            </w:pPr>
            <w:r>
              <w:rPr>
                <w:rFonts w:hint="eastAsia"/>
                <w:b/>
                <w:bCs/>
                <w:color w:val="FF0000"/>
                <w:sz w:val="24"/>
                <w:szCs w:val="36"/>
              </w:rPr>
              <w:t>本项目</w:t>
            </w:r>
            <w:r>
              <w:rPr>
                <w:rFonts w:hint="eastAsia"/>
                <w:b/>
                <w:bCs/>
                <w:color w:val="FF0000"/>
                <w:sz w:val="24"/>
                <w:szCs w:val="36"/>
                <w:lang w:bidi="ar"/>
              </w:rPr>
              <w:t>竞争性磋商会议</w:t>
            </w:r>
            <w:r>
              <w:rPr>
                <w:rFonts w:hint="eastAsia"/>
                <w:b/>
                <w:bCs/>
                <w:color w:val="FF0000"/>
                <w:sz w:val="24"/>
                <w:szCs w:val="36"/>
              </w:rPr>
              <w:t>之前不得启封</w:t>
            </w:r>
          </w:p>
          <w:p w14:paraId="78B7AF68">
            <w:pPr>
              <w:keepNext w:val="0"/>
              <w:keepLines w:val="0"/>
              <w:pageBreakBefore w:val="0"/>
              <w:kinsoku/>
              <w:wordWrap/>
              <w:overflowPunct/>
              <w:topLinePunct w:val="0"/>
              <w:bidi w:val="0"/>
              <w:spacing w:line="360" w:lineRule="exact"/>
              <w:ind w:firstLine="422" w:firstLineChars="200"/>
              <w:jc w:val="center"/>
              <w:textAlignment w:val="auto"/>
              <w:rPr>
                <w:rFonts w:ascii="宋体" w:hAnsi="宋体" w:cs="宋体"/>
                <w:b/>
                <w:bCs/>
              </w:rPr>
            </w:pPr>
          </w:p>
        </w:tc>
      </w:tr>
    </w:tbl>
    <w:p w14:paraId="519342CA">
      <w:pPr>
        <w:keepNext w:val="0"/>
        <w:keepLines w:val="0"/>
        <w:pageBreakBefore w:val="0"/>
        <w:tabs>
          <w:tab w:val="center" w:pos="210"/>
          <w:tab w:val="center" w:pos="420"/>
          <w:tab w:val="center" w:pos="630"/>
        </w:tabs>
        <w:kinsoku/>
        <w:wordWrap/>
        <w:overflowPunct/>
        <w:topLinePunct w:val="0"/>
        <w:bidi w:val="0"/>
        <w:adjustRightInd w:val="0"/>
        <w:snapToGrid w:val="0"/>
        <w:spacing w:line="360" w:lineRule="exact"/>
        <w:ind w:firstLine="480" w:firstLineChars="200"/>
        <w:textAlignment w:val="auto"/>
        <w:outlineLvl w:val="2"/>
        <w:rPr>
          <w:rFonts w:ascii="宋体" w:hAnsi="宋体" w:cs="宋体"/>
          <w:bCs/>
          <w:sz w:val="24"/>
        </w:rPr>
      </w:pPr>
      <w:r>
        <w:rPr>
          <w:rFonts w:hint="eastAsia" w:ascii="宋体" w:hAnsi="宋体" w:cs="宋体"/>
          <w:bCs/>
          <w:sz w:val="24"/>
        </w:rPr>
        <w:t>3、为方便开标时唱标，响应人应将《报价一览表》单独封装，信封封口处加盖公章，并在信封封面上按以下要求清楚标明：</w:t>
      </w:r>
    </w:p>
    <w:tbl>
      <w:tblPr>
        <w:tblStyle w:val="23"/>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0074D24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45F85696">
            <w:pPr>
              <w:keepNext w:val="0"/>
              <w:keepLines w:val="0"/>
              <w:pageBreakBefore w:val="0"/>
              <w:kinsoku/>
              <w:wordWrap/>
              <w:overflowPunct/>
              <w:topLinePunct w:val="0"/>
              <w:bidi w:val="0"/>
              <w:spacing w:line="360" w:lineRule="exact"/>
              <w:ind w:firstLine="602" w:firstLineChars="200"/>
              <w:jc w:val="center"/>
              <w:textAlignment w:val="auto"/>
              <w:rPr>
                <w:rFonts w:ascii="宋体" w:hAnsi="宋体" w:cs="宋体"/>
                <w:b/>
                <w:bCs/>
                <w:sz w:val="30"/>
                <w:szCs w:val="30"/>
              </w:rPr>
            </w:pPr>
            <w:r>
              <w:rPr>
                <w:rFonts w:hint="eastAsia" w:ascii="宋体" w:hAnsi="宋体" w:cs="宋体"/>
                <w:b/>
                <w:bCs/>
                <w:color w:val="FF0000"/>
                <w:sz w:val="30"/>
                <w:szCs w:val="30"/>
              </w:rPr>
              <w:t>报价信封</w:t>
            </w:r>
          </w:p>
          <w:p w14:paraId="46AF145E">
            <w:pPr>
              <w:keepNext w:val="0"/>
              <w:keepLines w:val="0"/>
              <w:pageBreakBefore w:val="0"/>
              <w:kinsoku/>
              <w:wordWrap/>
              <w:overflowPunct/>
              <w:topLinePunct w:val="0"/>
              <w:bidi w:val="0"/>
              <w:adjustRightInd w:val="0"/>
              <w:snapToGrid w:val="0"/>
              <w:spacing w:line="360" w:lineRule="exact"/>
              <w:ind w:firstLine="420" w:firstLineChars="200"/>
              <w:textAlignment w:val="auto"/>
              <w:rPr>
                <w:rFonts w:ascii="宋体" w:hAnsi="宋体" w:cs="宋体"/>
                <w:bCs/>
                <w:szCs w:val="21"/>
              </w:rPr>
            </w:pPr>
            <w:r>
              <w:rPr>
                <w:rFonts w:hint="eastAsia" w:ascii="宋体" w:hAnsi="宋体" w:cs="宋体"/>
                <w:bCs/>
                <w:szCs w:val="21"/>
              </w:rPr>
              <w:t>收件人：中山大学孙逸仙纪念医院</w:t>
            </w:r>
          </w:p>
          <w:p w14:paraId="4FB357E7">
            <w:pPr>
              <w:keepNext w:val="0"/>
              <w:keepLines w:val="0"/>
              <w:pageBreakBefore w:val="0"/>
              <w:tabs>
                <w:tab w:val="left" w:pos="4620"/>
              </w:tabs>
              <w:kinsoku/>
              <w:wordWrap/>
              <w:overflowPunct/>
              <w:topLinePunct w:val="0"/>
              <w:bidi w:val="0"/>
              <w:adjustRightInd w:val="0"/>
              <w:snapToGrid w:val="0"/>
              <w:spacing w:line="360" w:lineRule="exact"/>
              <w:ind w:firstLine="420" w:firstLineChars="200"/>
              <w:textAlignment w:val="auto"/>
              <w:rPr>
                <w:rFonts w:ascii="宋体" w:hAnsi="宋体" w:cs="宋体"/>
                <w:bCs/>
                <w:szCs w:val="20"/>
              </w:rPr>
            </w:pPr>
            <w:r>
              <w:rPr>
                <w:rFonts w:hint="eastAsia" w:ascii="宋体" w:hAnsi="宋体" w:cs="宋体"/>
                <w:bCs/>
                <w:szCs w:val="21"/>
              </w:rPr>
              <w:t>项目名称：填写竞争性磋商文件第一章“竞争性磋商邀请函”中写明的</w:t>
            </w:r>
            <w:r>
              <w:rPr>
                <w:rFonts w:hint="eastAsia" w:ascii="宋体" w:hAnsi="宋体" w:cs="宋体"/>
                <w:bCs/>
                <w:szCs w:val="20"/>
              </w:rPr>
              <w:t>项目名称</w:t>
            </w:r>
          </w:p>
          <w:p w14:paraId="75AC45A6">
            <w:pPr>
              <w:keepNext w:val="0"/>
              <w:keepLines w:val="0"/>
              <w:pageBreakBefore w:val="0"/>
              <w:kinsoku/>
              <w:wordWrap/>
              <w:overflowPunct/>
              <w:topLinePunct w:val="0"/>
              <w:bidi w:val="0"/>
              <w:adjustRightInd w:val="0"/>
              <w:snapToGrid w:val="0"/>
              <w:spacing w:line="360" w:lineRule="exact"/>
              <w:ind w:firstLine="420" w:firstLineChars="200"/>
              <w:textAlignment w:val="auto"/>
              <w:rPr>
                <w:rFonts w:ascii="宋体" w:hAnsi="宋体" w:cs="宋体"/>
                <w:bCs/>
                <w:szCs w:val="21"/>
              </w:rPr>
            </w:pPr>
            <w:r>
              <w:rPr>
                <w:rFonts w:hint="eastAsia" w:ascii="宋体" w:hAnsi="宋体" w:cs="宋体"/>
                <w:bCs/>
                <w:szCs w:val="21"/>
              </w:rPr>
              <w:t>响应人名称（加盖公章）：</w:t>
            </w:r>
          </w:p>
          <w:p w14:paraId="22480F4D">
            <w:pPr>
              <w:keepNext w:val="0"/>
              <w:keepLines w:val="0"/>
              <w:pageBreakBefore w:val="0"/>
              <w:kinsoku/>
              <w:wordWrap/>
              <w:overflowPunct/>
              <w:topLinePunct w:val="0"/>
              <w:bidi w:val="0"/>
              <w:adjustRightInd w:val="0"/>
              <w:snapToGrid w:val="0"/>
              <w:spacing w:line="360" w:lineRule="exact"/>
              <w:ind w:firstLine="420" w:firstLineChars="200"/>
              <w:textAlignment w:val="auto"/>
              <w:rPr>
                <w:rFonts w:ascii="宋体" w:hAnsi="宋体" w:cs="宋体"/>
                <w:bCs/>
                <w:szCs w:val="21"/>
              </w:rPr>
            </w:pPr>
            <w:r>
              <w:rPr>
                <w:rFonts w:hint="eastAsia" w:ascii="宋体" w:hAnsi="宋体" w:cs="宋体"/>
                <w:bCs/>
                <w:szCs w:val="21"/>
              </w:rPr>
              <w:t>联 系 人：</w:t>
            </w:r>
          </w:p>
          <w:p w14:paraId="0D098474">
            <w:pPr>
              <w:keepNext w:val="0"/>
              <w:keepLines w:val="0"/>
              <w:pageBreakBefore w:val="0"/>
              <w:kinsoku/>
              <w:wordWrap/>
              <w:overflowPunct/>
              <w:topLinePunct w:val="0"/>
              <w:bidi w:val="0"/>
              <w:adjustRightInd w:val="0"/>
              <w:snapToGrid w:val="0"/>
              <w:spacing w:line="360" w:lineRule="exact"/>
              <w:ind w:firstLine="420" w:firstLineChars="200"/>
              <w:textAlignment w:val="auto"/>
              <w:rPr>
                <w:rFonts w:ascii="宋体" w:hAnsi="宋体" w:cs="宋体"/>
                <w:bCs/>
                <w:szCs w:val="21"/>
              </w:rPr>
            </w:pPr>
            <w:r>
              <w:rPr>
                <w:rFonts w:hint="eastAsia" w:ascii="宋体" w:hAnsi="宋体" w:cs="宋体"/>
                <w:bCs/>
                <w:szCs w:val="21"/>
              </w:rPr>
              <w:t>联系电话：</w:t>
            </w:r>
          </w:p>
          <w:p w14:paraId="1FEE381F">
            <w:pPr>
              <w:pStyle w:val="30"/>
              <w:keepNext w:val="0"/>
              <w:keepLines w:val="0"/>
              <w:pageBreakBefore w:val="0"/>
              <w:kinsoku/>
              <w:wordWrap/>
              <w:overflowPunct/>
              <w:topLinePunct w:val="0"/>
              <w:bidi w:val="0"/>
              <w:adjustRightInd w:val="0"/>
              <w:snapToGrid w:val="0"/>
              <w:spacing w:line="360" w:lineRule="exact"/>
              <w:ind w:firstLine="482"/>
              <w:jc w:val="center"/>
              <w:textAlignment w:val="auto"/>
              <w:rPr>
                <w:color w:val="FF0000"/>
                <w:sz w:val="24"/>
                <w:szCs w:val="36"/>
              </w:rPr>
            </w:pPr>
            <w:r>
              <w:rPr>
                <w:rFonts w:hint="eastAsia"/>
                <w:b/>
                <w:bCs/>
                <w:color w:val="FF0000"/>
                <w:sz w:val="24"/>
                <w:szCs w:val="36"/>
              </w:rPr>
              <w:t>本项目</w:t>
            </w:r>
            <w:r>
              <w:rPr>
                <w:rFonts w:hint="eastAsia"/>
                <w:b/>
                <w:bCs/>
                <w:color w:val="FF0000"/>
                <w:sz w:val="24"/>
                <w:szCs w:val="36"/>
                <w:lang w:bidi="ar"/>
              </w:rPr>
              <w:t>竞争性磋商会议</w:t>
            </w:r>
            <w:r>
              <w:rPr>
                <w:rFonts w:hint="eastAsia"/>
                <w:b/>
                <w:bCs/>
                <w:color w:val="FF0000"/>
                <w:sz w:val="24"/>
                <w:szCs w:val="36"/>
              </w:rPr>
              <w:t>之前不得启封</w:t>
            </w:r>
          </w:p>
          <w:p w14:paraId="6B610AD4">
            <w:pPr>
              <w:keepNext w:val="0"/>
              <w:keepLines w:val="0"/>
              <w:pageBreakBefore w:val="0"/>
              <w:kinsoku/>
              <w:wordWrap/>
              <w:overflowPunct/>
              <w:topLinePunct w:val="0"/>
              <w:bidi w:val="0"/>
              <w:spacing w:line="360" w:lineRule="exact"/>
              <w:ind w:firstLine="422" w:firstLineChars="200"/>
              <w:jc w:val="center"/>
              <w:textAlignment w:val="auto"/>
              <w:rPr>
                <w:rFonts w:ascii="宋体" w:hAnsi="宋体" w:cs="宋体"/>
                <w:b/>
                <w:bCs/>
              </w:rPr>
            </w:pPr>
          </w:p>
        </w:tc>
      </w:tr>
    </w:tbl>
    <w:p w14:paraId="55AE3550">
      <w:pPr>
        <w:keepNext w:val="0"/>
        <w:keepLines w:val="0"/>
        <w:pageBreakBefore w:val="0"/>
        <w:tabs>
          <w:tab w:val="center" w:pos="210"/>
          <w:tab w:val="center" w:pos="420"/>
          <w:tab w:val="center" w:pos="630"/>
        </w:tabs>
        <w:kinsoku/>
        <w:wordWrap/>
        <w:overflowPunct/>
        <w:topLinePunct w:val="0"/>
        <w:bidi w:val="0"/>
        <w:adjustRightInd w:val="0"/>
        <w:snapToGrid w:val="0"/>
        <w:spacing w:line="360" w:lineRule="exact"/>
        <w:ind w:left="420" w:leftChars="200"/>
        <w:textAlignment w:val="auto"/>
        <w:outlineLvl w:val="2"/>
        <w:rPr>
          <w:sz w:val="24"/>
        </w:rPr>
      </w:pPr>
      <w:r>
        <w:rPr>
          <w:rFonts w:hint="eastAsia" w:ascii="宋体" w:hAnsi="宋体" w:cs="宋体"/>
          <w:bCs/>
          <w:sz w:val="24"/>
        </w:rPr>
        <w:t>4、响应人应编制响应文件</w:t>
      </w:r>
      <w:r>
        <w:rPr>
          <w:rFonts w:hint="eastAsia" w:ascii="宋体" w:hAnsi="宋体" w:cs="宋体"/>
          <w:bCs/>
          <w:sz w:val="24"/>
          <w:u w:val="single"/>
        </w:rPr>
        <w:t>正本一份和副本伍份</w:t>
      </w:r>
      <w:r>
        <w:rPr>
          <w:rFonts w:hint="eastAsia" w:ascii="宋体" w:hAnsi="宋体" w:cs="宋体"/>
          <w:bCs/>
          <w:sz w:val="24"/>
        </w:rPr>
        <w:t>，响应文件的副本可采用正本的复印件。若副本与正本不符，以正本为准。</w:t>
      </w:r>
    </w:p>
    <w:p w14:paraId="418AA001">
      <w:pPr>
        <w:keepNext w:val="0"/>
        <w:keepLines w:val="0"/>
        <w:pageBreakBefore w:val="0"/>
        <w:tabs>
          <w:tab w:val="center" w:pos="210"/>
          <w:tab w:val="center" w:pos="420"/>
          <w:tab w:val="center" w:pos="630"/>
        </w:tabs>
        <w:kinsoku/>
        <w:wordWrap/>
        <w:overflowPunct/>
        <w:topLinePunct w:val="0"/>
        <w:bidi w:val="0"/>
        <w:adjustRightInd w:val="0"/>
        <w:snapToGrid w:val="0"/>
        <w:spacing w:line="360" w:lineRule="exact"/>
        <w:ind w:left="420" w:leftChars="200"/>
        <w:textAlignment w:val="auto"/>
        <w:outlineLvl w:val="2"/>
        <w:rPr>
          <w:sz w:val="24"/>
        </w:rPr>
      </w:pPr>
      <w:r>
        <w:rPr>
          <w:rFonts w:hint="eastAsia"/>
          <w:sz w:val="24"/>
        </w:rPr>
        <w:t>5、</w:t>
      </w:r>
      <w:r>
        <w:rPr>
          <w:sz w:val="24"/>
        </w:rPr>
        <w:t>对未经装订的响应文件可能发生的文件散落或缺损，由此产生的后果由</w:t>
      </w:r>
      <w:r>
        <w:rPr>
          <w:rFonts w:hint="eastAsia"/>
          <w:sz w:val="24"/>
        </w:rPr>
        <w:t>响应人</w:t>
      </w:r>
      <w:r>
        <w:rPr>
          <w:sz w:val="24"/>
        </w:rPr>
        <w:t>承担。</w:t>
      </w:r>
    </w:p>
    <w:p w14:paraId="18DEBB39">
      <w:pPr>
        <w:keepNext w:val="0"/>
        <w:keepLines w:val="0"/>
        <w:pageBreakBefore w:val="0"/>
        <w:tabs>
          <w:tab w:val="center" w:pos="210"/>
          <w:tab w:val="center" w:pos="420"/>
          <w:tab w:val="center" w:pos="630"/>
        </w:tabs>
        <w:kinsoku/>
        <w:wordWrap/>
        <w:overflowPunct/>
        <w:topLinePunct w:val="0"/>
        <w:bidi w:val="0"/>
        <w:adjustRightInd w:val="0"/>
        <w:snapToGrid w:val="0"/>
        <w:spacing w:line="360" w:lineRule="exact"/>
        <w:ind w:left="420" w:leftChars="200"/>
        <w:textAlignment w:val="auto"/>
        <w:outlineLvl w:val="2"/>
        <w:rPr>
          <w:sz w:val="24"/>
        </w:rPr>
      </w:pPr>
      <w:r>
        <w:rPr>
          <w:rFonts w:hint="eastAsia"/>
          <w:sz w:val="24"/>
        </w:rPr>
        <w:t>6、</w:t>
      </w:r>
      <w:r>
        <w:rPr>
          <w:sz w:val="24"/>
        </w:rPr>
        <w:t>响应文件的</w:t>
      </w:r>
      <w:r>
        <w:rPr>
          <w:rFonts w:hint="eastAsia"/>
          <w:sz w:val="24"/>
        </w:rPr>
        <w:t>“</w:t>
      </w:r>
      <w:r>
        <w:rPr>
          <w:sz w:val="24"/>
        </w:rPr>
        <w:t>正本</w:t>
      </w:r>
      <w:r>
        <w:rPr>
          <w:rFonts w:hint="eastAsia"/>
          <w:sz w:val="24"/>
        </w:rPr>
        <w:t>”</w:t>
      </w:r>
      <w:r>
        <w:rPr>
          <w:sz w:val="24"/>
        </w:rPr>
        <w:t>及所有</w:t>
      </w:r>
      <w:r>
        <w:rPr>
          <w:rFonts w:hint="eastAsia"/>
          <w:sz w:val="24"/>
        </w:rPr>
        <w:t>“</w:t>
      </w:r>
      <w:r>
        <w:rPr>
          <w:sz w:val="24"/>
        </w:rPr>
        <w:t>副本</w:t>
      </w:r>
      <w:r>
        <w:rPr>
          <w:rFonts w:hint="eastAsia"/>
          <w:sz w:val="24"/>
        </w:rPr>
        <w:t>”</w:t>
      </w:r>
      <w:r>
        <w:rPr>
          <w:sz w:val="24"/>
        </w:rPr>
        <w:t>的封面及骑缝均须加盖</w:t>
      </w:r>
      <w:r>
        <w:rPr>
          <w:rFonts w:hint="eastAsia"/>
          <w:sz w:val="24"/>
        </w:rPr>
        <w:t>响应人</w:t>
      </w:r>
      <w:r>
        <w:rPr>
          <w:sz w:val="24"/>
        </w:rPr>
        <w:t>公章。</w:t>
      </w:r>
    </w:p>
    <w:p w14:paraId="68373679">
      <w:pPr>
        <w:keepNext w:val="0"/>
        <w:keepLines w:val="0"/>
        <w:pageBreakBefore w:val="0"/>
        <w:tabs>
          <w:tab w:val="center" w:pos="210"/>
          <w:tab w:val="center" w:pos="420"/>
          <w:tab w:val="center" w:pos="630"/>
        </w:tabs>
        <w:kinsoku/>
        <w:wordWrap/>
        <w:overflowPunct/>
        <w:topLinePunct w:val="0"/>
        <w:bidi w:val="0"/>
        <w:adjustRightInd w:val="0"/>
        <w:snapToGrid w:val="0"/>
        <w:spacing w:line="360" w:lineRule="exact"/>
        <w:ind w:firstLine="480" w:firstLineChars="200"/>
        <w:textAlignment w:val="auto"/>
        <w:outlineLvl w:val="2"/>
        <w:rPr>
          <w:rFonts w:ascii="宋体" w:hAnsi="宋体" w:cs="宋体"/>
          <w:bCs/>
          <w:sz w:val="24"/>
        </w:rPr>
      </w:pPr>
      <w:r>
        <w:rPr>
          <w:rFonts w:hint="eastAsia" w:ascii="宋体" w:hAnsi="宋体" w:cs="宋体"/>
          <w:bCs/>
          <w:sz w:val="24"/>
        </w:rPr>
        <w:t>（二）对响应文件投递的要求</w:t>
      </w:r>
    </w:p>
    <w:p w14:paraId="1ACD9110">
      <w:pPr>
        <w:keepNext w:val="0"/>
        <w:keepLines w:val="0"/>
        <w:pageBreakBefore w:val="0"/>
        <w:kinsoku/>
        <w:wordWrap/>
        <w:overflowPunct/>
        <w:topLinePunct w:val="0"/>
        <w:bidi w:val="0"/>
        <w:adjustRightInd w:val="0"/>
        <w:snapToGrid w:val="0"/>
        <w:spacing w:line="360" w:lineRule="exact"/>
        <w:ind w:firstLine="420" w:firstLineChars="175"/>
        <w:textAlignment w:val="auto"/>
        <w:rPr>
          <w:rFonts w:ascii="宋体" w:hAnsi="宋体" w:cs="宋体"/>
          <w:sz w:val="24"/>
        </w:rPr>
      </w:pPr>
      <w:r>
        <w:rPr>
          <w:rFonts w:hint="eastAsia" w:ascii="宋体" w:hAnsi="宋体" w:cs="宋体"/>
          <w:sz w:val="24"/>
        </w:rPr>
        <w:t>1、响应人应当在响应文件提交截止时间前，将响应文件密封送达我院指定地点。</w:t>
      </w:r>
    </w:p>
    <w:p w14:paraId="0E831551">
      <w:pPr>
        <w:keepNext w:val="0"/>
        <w:keepLines w:val="0"/>
        <w:pageBreakBefore w:val="0"/>
        <w:kinsoku/>
        <w:wordWrap/>
        <w:overflowPunct/>
        <w:topLinePunct w:val="0"/>
        <w:bidi w:val="0"/>
        <w:adjustRightInd w:val="0"/>
        <w:snapToGrid w:val="0"/>
        <w:spacing w:line="360" w:lineRule="exact"/>
        <w:ind w:firstLine="420" w:firstLineChars="175"/>
        <w:textAlignment w:val="auto"/>
        <w:rPr>
          <w:rFonts w:ascii="宋体" w:hAnsi="宋体" w:cs="宋体"/>
          <w:sz w:val="24"/>
        </w:rPr>
      </w:pPr>
      <w:r>
        <w:rPr>
          <w:rFonts w:hint="eastAsia" w:ascii="宋体" w:hAnsi="宋体" w:cs="宋体"/>
          <w:sz w:val="24"/>
        </w:rPr>
        <w:t>2、响应文件的递交须由响应人代表签名确认。</w:t>
      </w:r>
    </w:p>
    <w:p w14:paraId="25A40B31">
      <w:pPr>
        <w:keepNext w:val="0"/>
        <w:keepLines w:val="0"/>
        <w:pageBreakBefore w:val="0"/>
        <w:tabs>
          <w:tab w:val="center" w:pos="210"/>
          <w:tab w:val="center" w:pos="420"/>
          <w:tab w:val="center" w:pos="630"/>
        </w:tabs>
        <w:kinsoku/>
        <w:wordWrap/>
        <w:overflowPunct/>
        <w:topLinePunct w:val="0"/>
        <w:bidi w:val="0"/>
        <w:adjustRightInd w:val="0"/>
        <w:snapToGrid w:val="0"/>
        <w:spacing w:line="360" w:lineRule="exact"/>
        <w:ind w:firstLine="480" w:firstLineChars="200"/>
        <w:textAlignment w:val="auto"/>
        <w:outlineLvl w:val="2"/>
        <w:rPr>
          <w:rFonts w:ascii="宋体" w:hAnsi="宋体" w:cs="宋体"/>
          <w:bCs/>
          <w:sz w:val="24"/>
        </w:rPr>
      </w:pPr>
      <w:r>
        <w:rPr>
          <w:rFonts w:hint="eastAsia" w:ascii="宋体" w:hAnsi="宋体" w:cs="宋体"/>
          <w:bCs/>
          <w:sz w:val="24"/>
        </w:rPr>
        <w:t>（三）响应文件的修改和撤回</w:t>
      </w:r>
    </w:p>
    <w:p w14:paraId="0B985497">
      <w:pPr>
        <w:keepNext w:val="0"/>
        <w:keepLines w:val="0"/>
        <w:pageBreakBefore w:val="0"/>
        <w:kinsoku/>
        <w:wordWrap/>
        <w:overflowPunct/>
        <w:topLinePunct w:val="0"/>
        <w:bidi w:val="0"/>
        <w:adjustRightInd w:val="0"/>
        <w:snapToGrid w:val="0"/>
        <w:spacing w:line="360" w:lineRule="exact"/>
        <w:ind w:left="420"/>
        <w:textAlignment w:val="auto"/>
        <w:rPr>
          <w:rFonts w:ascii="宋体" w:hAnsi="宋体" w:cs="宋体"/>
          <w:sz w:val="24"/>
        </w:rPr>
      </w:pPr>
      <w:r>
        <w:rPr>
          <w:rFonts w:hint="eastAsia" w:ascii="宋体" w:hAnsi="宋体" w:cs="宋体"/>
          <w:sz w:val="24"/>
        </w:rPr>
        <w:t>1、响应人在响应文件提交截止时间前，可以对所递交的响应文件进行补充、修改或者撤回，并书面通知采购人。补充、修改的内容应当按竞争性磋商文件要求签署、盖章，并作为响应文件的组成部分。</w:t>
      </w:r>
    </w:p>
    <w:p w14:paraId="124FC03A">
      <w:pPr>
        <w:keepNext w:val="0"/>
        <w:keepLines w:val="0"/>
        <w:pageBreakBefore w:val="0"/>
        <w:kinsoku/>
        <w:wordWrap/>
        <w:overflowPunct/>
        <w:topLinePunct w:val="0"/>
        <w:bidi w:val="0"/>
        <w:adjustRightInd w:val="0"/>
        <w:snapToGrid w:val="0"/>
        <w:spacing w:line="360" w:lineRule="exact"/>
        <w:ind w:left="420"/>
        <w:textAlignment w:val="auto"/>
        <w:rPr>
          <w:rFonts w:ascii="宋体" w:hAnsi="宋体" w:cs="宋体"/>
          <w:sz w:val="24"/>
        </w:rPr>
      </w:pPr>
      <w:r>
        <w:rPr>
          <w:rFonts w:hint="eastAsia" w:ascii="宋体" w:hAnsi="宋体" w:cs="宋体"/>
          <w:sz w:val="24"/>
        </w:rPr>
        <w:t>2、响应文件中的任何重要的插字、涂改和增删，必须由法定代表人或经其正式授权的代表在旁边签字或盖章才有效。</w:t>
      </w:r>
    </w:p>
    <w:p w14:paraId="7BB983B4">
      <w:pPr>
        <w:keepNext w:val="0"/>
        <w:keepLines w:val="0"/>
        <w:pageBreakBefore w:val="0"/>
        <w:kinsoku/>
        <w:wordWrap/>
        <w:overflowPunct/>
        <w:topLinePunct w:val="0"/>
        <w:bidi w:val="0"/>
        <w:adjustRightInd w:val="0"/>
        <w:snapToGrid w:val="0"/>
        <w:spacing w:line="360" w:lineRule="exact"/>
        <w:ind w:left="400"/>
        <w:textAlignment w:val="auto"/>
        <w:rPr>
          <w:rFonts w:ascii="宋体" w:hAnsi="宋体" w:cs="宋体"/>
          <w:sz w:val="24"/>
        </w:rPr>
      </w:pPr>
      <w:r>
        <w:rPr>
          <w:rFonts w:hint="eastAsia" w:ascii="宋体" w:hAnsi="宋体" w:cs="宋体"/>
          <w:sz w:val="24"/>
        </w:rPr>
        <w:t>3、在响应文件提交截止时间之后，响应人不得对其响应文件做任何修改和补充。</w:t>
      </w:r>
    </w:p>
    <w:p w14:paraId="7DE13F19">
      <w:pPr>
        <w:keepNext w:val="0"/>
        <w:keepLines w:val="0"/>
        <w:pageBreakBefore w:val="0"/>
        <w:kinsoku/>
        <w:wordWrap/>
        <w:overflowPunct/>
        <w:topLinePunct w:val="0"/>
        <w:bidi w:val="0"/>
        <w:adjustRightInd w:val="0"/>
        <w:snapToGrid w:val="0"/>
        <w:spacing w:line="360" w:lineRule="exact"/>
        <w:ind w:left="400"/>
        <w:textAlignment w:val="auto"/>
        <w:rPr>
          <w:rFonts w:ascii="宋体" w:hAnsi="宋体" w:cs="宋体"/>
          <w:sz w:val="24"/>
        </w:rPr>
      </w:pPr>
      <w:r>
        <w:rPr>
          <w:rFonts w:hint="eastAsia" w:ascii="宋体" w:hAnsi="宋体" w:cs="宋体"/>
          <w:sz w:val="24"/>
        </w:rPr>
        <w:t>4、不接受《竞争性磋商邀请函》中规定外的响应文件递交形式。</w:t>
      </w:r>
    </w:p>
    <w:p w14:paraId="2A096590">
      <w:pPr>
        <w:keepNext w:val="0"/>
        <w:keepLines w:val="0"/>
        <w:pageBreakBefore w:val="0"/>
        <w:kinsoku/>
        <w:wordWrap/>
        <w:overflowPunct/>
        <w:topLinePunct w:val="0"/>
        <w:bidi w:val="0"/>
        <w:adjustRightInd w:val="0"/>
        <w:snapToGrid w:val="0"/>
        <w:spacing w:line="360" w:lineRule="exact"/>
        <w:ind w:left="400"/>
        <w:textAlignment w:val="auto"/>
        <w:rPr>
          <w:rFonts w:ascii="宋体" w:hAnsi="宋体" w:cs="宋体"/>
          <w:sz w:val="24"/>
        </w:rPr>
      </w:pPr>
      <w:r>
        <w:rPr>
          <w:rFonts w:hint="eastAsia" w:ascii="宋体" w:hAnsi="宋体" w:cs="宋体"/>
          <w:sz w:val="24"/>
        </w:rPr>
        <w:t>5、响应人所提交的响应文件在采购评审会议结束后，无论采购结果与否都不退还。</w:t>
      </w:r>
    </w:p>
    <w:p w14:paraId="0B828E47">
      <w:pPr>
        <w:keepNext w:val="0"/>
        <w:keepLines w:val="0"/>
        <w:pageBreakBefore w:val="0"/>
        <w:tabs>
          <w:tab w:val="center" w:pos="210"/>
          <w:tab w:val="center" w:pos="420"/>
          <w:tab w:val="center" w:pos="630"/>
        </w:tabs>
        <w:kinsoku/>
        <w:wordWrap/>
        <w:overflowPunct/>
        <w:topLinePunct w:val="0"/>
        <w:bidi w:val="0"/>
        <w:adjustRightInd w:val="0"/>
        <w:snapToGrid w:val="0"/>
        <w:spacing w:line="360" w:lineRule="exact"/>
        <w:ind w:firstLine="480" w:firstLineChars="200"/>
        <w:textAlignment w:val="auto"/>
        <w:outlineLvl w:val="2"/>
        <w:rPr>
          <w:rFonts w:ascii="宋体" w:hAnsi="宋体" w:cs="宋体"/>
          <w:bCs/>
          <w:sz w:val="24"/>
        </w:rPr>
      </w:pPr>
      <w:r>
        <w:rPr>
          <w:rFonts w:hint="eastAsia" w:ascii="宋体" w:hAnsi="宋体" w:cs="宋体"/>
          <w:bCs/>
          <w:sz w:val="24"/>
        </w:rPr>
        <w:t>（四）样品</w:t>
      </w:r>
    </w:p>
    <w:p w14:paraId="6CFE5DC1">
      <w:pPr>
        <w:keepNext w:val="0"/>
        <w:keepLines w:val="0"/>
        <w:pageBreakBefore w:val="0"/>
        <w:kinsoku/>
        <w:wordWrap/>
        <w:overflowPunct/>
        <w:topLinePunct w:val="0"/>
        <w:bidi w:val="0"/>
        <w:adjustRightInd w:val="0"/>
        <w:snapToGrid w:val="0"/>
        <w:spacing w:line="360" w:lineRule="exact"/>
        <w:ind w:left="400"/>
        <w:textAlignment w:val="auto"/>
        <w:rPr>
          <w:rFonts w:ascii="宋体" w:hAnsi="宋体" w:cs="宋体"/>
          <w:bCs/>
          <w:sz w:val="24"/>
        </w:rPr>
      </w:pPr>
      <w:r>
        <w:rPr>
          <w:rFonts w:hint="eastAsia" w:ascii="宋体" w:hAnsi="宋体" w:cs="宋体"/>
          <w:bCs/>
          <w:sz w:val="24"/>
        </w:rPr>
        <w:t>1、本项目如要求提交样品的，我院在收取样品时没有对样品外观进行验收及性能测试，对样品的破损或质量概不负责。</w:t>
      </w:r>
    </w:p>
    <w:p w14:paraId="22ECF022">
      <w:pPr>
        <w:keepNext w:val="0"/>
        <w:keepLines w:val="0"/>
        <w:pageBreakBefore w:val="0"/>
        <w:kinsoku/>
        <w:wordWrap/>
        <w:overflowPunct/>
        <w:topLinePunct w:val="0"/>
        <w:bidi w:val="0"/>
        <w:adjustRightInd w:val="0"/>
        <w:snapToGrid w:val="0"/>
        <w:spacing w:line="360" w:lineRule="exact"/>
        <w:ind w:left="400"/>
        <w:textAlignment w:val="auto"/>
        <w:rPr>
          <w:rFonts w:ascii="宋体" w:hAnsi="宋体" w:cs="宋体"/>
          <w:bCs/>
          <w:sz w:val="24"/>
        </w:rPr>
      </w:pPr>
      <w:r>
        <w:rPr>
          <w:rFonts w:hint="eastAsia" w:ascii="宋体" w:hAnsi="宋体" w:cs="宋体"/>
          <w:bCs/>
          <w:sz w:val="24"/>
        </w:rPr>
        <w:t>2、由于我院存放样品的空间有限，如采购人无需留存样品的情况下，请各有关响应人在参与本项目采购评审会议结束后当日内主动取回，否则视同响应人不再认领，我院有权进行处理。</w:t>
      </w:r>
    </w:p>
    <w:p w14:paraId="340175A3">
      <w:pPr>
        <w:keepNext w:val="0"/>
        <w:keepLines w:val="0"/>
        <w:pageBreakBefore w:val="0"/>
        <w:numPr>
          <w:ilvl w:val="0"/>
          <w:numId w:val="3"/>
        </w:numPr>
        <w:kinsoku/>
        <w:wordWrap/>
        <w:overflowPunct/>
        <w:topLinePunct w:val="0"/>
        <w:bidi w:val="0"/>
        <w:adjustRightInd w:val="0"/>
        <w:snapToGrid w:val="0"/>
        <w:spacing w:line="360" w:lineRule="exact"/>
        <w:ind w:firstLine="480" w:firstLineChars="200"/>
        <w:jc w:val="left"/>
        <w:textAlignment w:val="auto"/>
        <w:rPr>
          <w:rFonts w:ascii="宋体" w:hAnsi="宋体" w:cs="宋体"/>
          <w:bCs/>
          <w:sz w:val="24"/>
        </w:rPr>
      </w:pPr>
      <w:r>
        <w:rPr>
          <w:rFonts w:hint="eastAsia" w:ascii="宋体" w:hAnsi="宋体" w:cs="宋体"/>
          <w:bCs/>
          <w:sz w:val="24"/>
        </w:rPr>
        <w:t>响应文件的拒收</w:t>
      </w:r>
    </w:p>
    <w:p w14:paraId="27F565A0">
      <w:pPr>
        <w:keepNext w:val="0"/>
        <w:keepLines w:val="0"/>
        <w:pageBreakBefore w:val="0"/>
        <w:kinsoku/>
        <w:wordWrap/>
        <w:overflowPunct/>
        <w:topLinePunct w:val="0"/>
        <w:bidi w:val="0"/>
        <w:adjustRightInd w:val="0"/>
        <w:snapToGrid w:val="0"/>
        <w:spacing w:line="360" w:lineRule="exact"/>
        <w:ind w:firstLine="480" w:firstLineChars="200"/>
        <w:jc w:val="left"/>
        <w:textAlignment w:val="auto"/>
      </w:pPr>
      <w:r>
        <w:rPr>
          <w:rFonts w:hint="eastAsia" w:ascii="宋体" w:hAnsi="宋体" w:cs="宋体"/>
          <w:bCs/>
          <w:sz w:val="24"/>
        </w:rPr>
        <w:t>在响应文件提交截止时间后送达的或未送达指定地点的响应</w:t>
      </w:r>
      <w:r>
        <w:rPr>
          <w:rFonts w:hint="eastAsia" w:ascii="宋体" w:hAnsi="宋体" w:cs="宋体"/>
          <w:sz w:val="24"/>
        </w:rPr>
        <w:t>文件或响应文件未密封的，均为无效文件，我院有权利拒收。</w:t>
      </w:r>
    </w:p>
    <w:p w14:paraId="7C2BC70B">
      <w:pPr>
        <w:keepNext w:val="0"/>
        <w:keepLines w:val="0"/>
        <w:pageBreakBefore w:val="0"/>
        <w:kinsoku/>
        <w:wordWrap/>
        <w:overflowPunct/>
        <w:topLinePunct w:val="0"/>
        <w:bidi w:val="0"/>
        <w:adjustRightInd w:val="0"/>
        <w:snapToGrid w:val="0"/>
        <w:spacing w:line="360" w:lineRule="exact"/>
        <w:ind w:firstLine="482" w:firstLineChars="200"/>
        <w:textAlignment w:val="auto"/>
        <w:rPr>
          <w:rFonts w:ascii="宋体" w:hAnsi="宋体" w:cs="宋体"/>
          <w:sz w:val="24"/>
        </w:rPr>
      </w:pPr>
      <w:r>
        <w:rPr>
          <w:rFonts w:hint="eastAsia" w:ascii="宋体" w:hAnsi="宋体" w:cs="宋体"/>
          <w:b/>
          <w:bCs/>
          <w:sz w:val="24"/>
        </w:rPr>
        <w:t>三、采购会议和评审原则</w:t>
      </w:r>
    </w:p>
    <w:p w14:paraId="0F3CFA83">
      <w:pPr>
        <w:keepNext w:val="0"/>
        <w:keepLines w:val="0"/>
        <w:pageBreakBefore w:val="0"/>
        <w:tabs>
          <w:tab w:val="left" w:pos="0"/>
        </w:tabs>
        <w:kinsoku/>
        <w:wordWrap/>
        <w:overflowPunct/>
        <w:topLinePunct w:val="0"/>
        <w:bidi w:val="0"/>
        <w:adjustRightInd w:val="0"/>
        <w:snapToGrid w:val="0"/>
        <w:spacing w:line="360" w:lineRule="exact"/>
        <w:ind w:firstLine="480" w:firstLineChars="200"/>
        <w:textAlignment w:val="auto"/>
        <w:rPr>
          <w:rFonts w:ascii="宋体" w:hAnsi="宋体" w:cs="宋体"/>
          <w:sz w:val="24"/>
        </w:rPr>
      </w:pPr>
      <w:r>
        <w:rPr>
          <w:rFonts w:hint="eastAsia" w:ascii="宋体" w:hAnsi="宋体" w:cs="宋体"/>
          <w:sz w:val="24"/>
        </w:rPr>
        <w:t>（一）组织采购评审会议</w:t>
      </w:r>
    </w:p>
    <w:p w14:paraId="757F967A">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rPr>
      </w:pPr>
      <w:r>
        <w:rPr>
          <w:rFonts w:hint="eastAsia" w:ascii="宋体" w:hAnsi="宋体" w:cs="宋体"/>
          <w:sz w:val="24"/>
        </w:rPr>
        <w:t>1、采购人按照约定的时间、地点组织采购会议。原则上应有采购人代表和响应人代表参加，参加竞争性磋商会议的代表应签到以证明出席。响应人不足3家的，不得组织竞争性磋商会议。</w:t>
      </w:r>
    </w:p>
    <w:p w14:paraId="55A0B587">
      <w:pPr>
        <w:pStyle w:val="30"/>
        <w:keepNext w:val="0"/>
        <w:keepLines w:val="0"/>
        <w:pageBreakBefore w:val="0"/>
        <w:tabs>
          <w:tab w:val="left" w:pos="7980"/>
        </w:tabs>
        <w:kinsoku/>
        <w:wordWrap/>
        <w:overflowPunct/>
        <w:topLinePunct w:val="0"/>
        <w:bidi w:val="0"/>
        <w:adjustRightInd w:val="0"/>
        <w:snapToGrid w:val="0"/>
        <w:spacing w:line="360" w:lineRule="exact"/>
        <w:ind w:firstLine="480"/>
        <w:textAlignment w:val="auto"/>
        <w:rPr>
          <w:rFonts w:ascii="宋体" w:hAnsi="宋体" w:cs="宋体"/>
          <w:sz w:val="24"/>
        </w:rPr>
      </w:pPr>
      <w:r>
        <w:rPr>
          <w:rFonts w:hint="eastAsia" w:ascii="宋体" w:hAnsi="宋体" w:cs="宋体"/>
          <w:sz w:val="24"/>
        </w:rPr>
        <w:t>2、竞争性磋商会议正式开始前时，由响应人或其推选的代表检查响应文件的密封情况，经确认无误后由采购方工作人员当众拆封，并公开宣读响应人名称、《报价一览表》内容。</w:t>
      </w:r>
    </w:p>
    <w:p w14:paraId="595C10DB">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rPr>
      </w:pPr>
      <w:r>
        <w:rPr>
          <w:rFonts w:hint="eastAsia" w:ascii="宋体" w:hAnsi="宋体" w:cs="宋体"/>
          <w:sz w:val="24"/>
        </w:rPr>
        <w:t>3、采购人做好报价一览表记录，记录应由各参会响应人代表签字确认。</w:t>
      </w:r>
    </w:p>
    <w:p w14:paraId="19D7E370">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rPr>
      </w:pPr>
      <w:r>
        <w:rPr>
          <w:rFonts w:hint="eastAsia" w:ascii="宋体" w:hAnsi="宋体" w:cs="宋体"/>
          <w:sz w:val="24"/>
        </w:rPr>
        <w:t>4、报价一览表内容与响应文件中的明细报价表内容不一致的，以报价一览表为准。</w:t>
      </w:r>
    </w:p>
    <w:p w14:paraId="2E21C8E4">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rPr>
      </w:pPr>
      <w:r>
        <w:rPr>
          <w:rFonts w:hint="eastAsia" w:ascii="宋体" w:hAnsi="宋体" w:cs="宋体"/>
          <w:sz w:val="24"/>
        </w:rPr>
        <w:t>5、根据评审委员会对各响应人响应文件的综合评分情况，编写评审报告。</w:t>
      </w:r>
    </w:p>
    <w:p w14:paraId="33033C78">
      <w:pPr>
        <w:keepNext w:val="0"/>
        <w:keepLines w:val="0"/>
        <w:pageBreakBefore w:val="0"/>
        <w:tabs>
          <w:tab w:val="left" w:pos="0"/>
        </w:tabs>
        <w:kinsoku/>
        <w:wordWrap/>
        <w:overflowPunct/>
        <w:topLinePunct w:val="0"/>
        <w:bidi w:val="0"/>
        <w:adjustRightInd w:val="0"/>
        <w:snapToGrid w:val="0"/>
        <w:spacing w:line="360" w:lineRule="exact"/>
        <w:ind w:firstLine="480" w:firstLineChars="200"/>
        <w:textAlignment w:val="auto"/>
        <w:rPr>
          <w:rFonts w:ascii="宋体" w:hAnsi="宋体" w:cs="宋体"/>
          <w:sz w:val="24"/>
        </w:rPr>
      </w:pPr>
      <w:r>
        <w:rPr>
          <w:rFonts w:hint="eastAsia" w:ascii="宋体" w:hAnsi="宋体" w:cs="宋体"/>
          <w:sz w:val="24"/>
        </w:rPr>
        <w:t>（二）评审原则</w:t>
      </w:r>
    </w:p>
    <w:p w14:paraId="76163539">
      <w:pPr>
        <w:keepNext w:val="0"/>
        <w:keepLines w:val="0"/>
        <w:pageBreakBefore w:val="0"/>
        <w:tabs>
          <w:tab w:val="left" w:pos="0"/>
        </w:tabs>
        <w:kinsoku/>
        <w:wordWrap/>
        <w:overflowPunct/>
        <w:topLinePunct w:val="0"/>
        <w:bidi w:val="0"/>
        <w:adjustRightInd w:val="0"/>
        <w:snapToGrid w:val="0"/>
        <w:spacing w:line="360" w:lineRule="exact"/>
        <w:ind w:firstLine="480" w:firstLineChars="200"/>
        <w:textAlignment w:val="auto"/>
        <w:rPr>
          <w:rFonts w:ascii="宋体" w:hAnsi="宋体" w:cs="宋体"/>
          <w:sz w:val="24"/>
        </w:rPr>
      </w:pPr>
      <w:r>
        <w:rPr>
          <w:rFonts w:hint="eastAsia" w:ascii="宋体" w:hAnsi="宋体" w:cs="宋体"/>
          <w:sz w:val="24"/>
        </w:rPr>
        <w:t>1、评审委员会由采购人组织的评审专家组成，评审专家从专家库中随机抽取。</w:t>
      </w:r>
    </w:p>
    <w:p w14:paraId="6FF2FA91">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rPr>
      </w:pPr>
      <w:r>
        <w:rPr>
          <w:rFonts w:hint="eastAsia" w:ascii="宋体" w:hAnsi="宋体" w:cs="宋体"/>
          <w:sz w:val="24"/>
        </w:rPr>
        <w:t>2、本次评审采用院内竞争性磋商</w:t>
      </w:r>
      <w:r>
        <w:rPr>
          <w:rFonts w:hint="eastAsia" w:ascii="宋体" w:hAnsi="宋体" w:cs="宋体"/>
          <w:b w:val="0"/>
          <w:bCs w:val="0"/>
          <w:sz w:val="24"/>
          <w:lang w:eastAsia="zh-CN"/>
        </w:rPr>
        <w:t>，采用综合评分法，</w:t>
      </w:r>
      <w:r>
        <w:rPr>
          <w:rFonts w:hint="eastAsia" w:ascii="宋体" w:hAnsi="宋体" w:cs="宋体"/>
          <w:b/>
          <w:bCs/>
          <w:sz w:val="24"/>
        </w:rPr>
        <w:t>本项目有二次报价环节，最终报价以现场磋商的二次报价为准。</w:t>
      </w:r>
    </w:p>
    <w:p w14:paraId="47B3044D">
      <w:pPr>
        <w:keepNext w:val="0"/>
        <w:keepLines w:val="0"/>
        <w:pageBreakBefore w:val="0"/>
        <w:tabs>
          <w:tab w:val="left" w:pos="0"/>
        </w:tabs>
        <w:kinsoku/>
        <w:wordWrap/>
        <w:overflowPunct/>
        <w:topLinePunct w:val="0"/>
        <w:bidi w:val="0"/>
        <w:adjustRightInd w:val="0"/>
        <w:snapToGrid w:val="0"/>
        <w:spacing w:line="360" w:lineRule="exact"/>
        <w:ind w:firstLine="480" w:firstLineChars="200"/>
        <w:textAlignment w:val="auto"/>
        <w:rPr>
          <w:rFonts w:ascii="宋体" w:hAnsi="宋体" w:cs="宋体"/>
          <w:sz w:val="24"/>
        </w:rPr>
      </w:pPr>
      <w:r>
        <w:rPr>
          <w:rFonts w:hint="eastAsia" w:ascii="宋体" w:hAnsi="宋体" w:cs="宋体"/>
          <w:sz w:val="24"/>
        </w:rPr>
        <w:t>3、采购人根据《资格审查表》内容逐条对响应文件的资格性进行评审，审查每份响应文件是否满足资格要求。</w:t>
      </w:r>
    </w:p>
    <w:p w14:paraId="308F572A">
      <w:pPr>
        <w:keepNext w:val="0"/>
        <w:keepLines w:val="0"/>
        <w:pageBreakBefore w:val="0"/>
        <w:tabs>
          <w:tab w:val="left" w:pos="0"/>
        </w:tabs>
        <w:kinsoku/>
        <w:wordWrap/>
        <w:overflowPunct/>
        <w:topLinePunct w:val="0"/>
        <w:bidi w:val="0"/>
        <w:adjustRightInd w:val="0"/>
        <w:snapToGrid w:val="0"/>
        <w:spacing w:line="360" w:lineRule="exact"/>
        <w:ind w:firstLine="480" w:firstLineChars="200"/>
        <w:textAlignment w:val="auto"/>
        <w:rPr>
          <w:rFonts w:ascii="宋体" w:hAnsi="宋体" w:cs="宋体"/>
          <w:sz w:val="24"/>
        </w:rPr>
      </w:pPr>
      <w:r>
        <w:rPr>
          <w:rFonts w:hint="eastAsia" w:ascii="宋体" w:hAnsi="宋体" w:cs="宋体"/>
          <w:sz w:val="24"/>
        </w:rPr>
        <w:t>4、评审委员会根据《符合性审查表》内容逐条对响应文件进行符合性评审，审查每份响应文件是否符合竞争性磋商文件的商务、技术中的实质性要求。对符合性评审认定意见不一致的，评审委员会按少数服从多数原则表决决定。</w:t>
      </w:r>
    </w:p>
    <w:p w14:paraId="7E86D2E6">
      <w:pPr>
        <w:pStyle w:val="31"/>
        <w:keepNext w:val="0"/>
        <w:keepLines w:val="0"/>
        <w:pageBreakBefore w:val="0"/>
        <w:kinsoku/>
        <w:wordWrap/>
        <w:overflowPunct/>
        <w:topLinePunct w:val="0"/>
        <w:bidi w:val="0"/>
        <w:adjustRightInd w:val="0"/>
        <w:snapToGrid w:val="0"/>
        <w:spacing w:line="360" w:lineRule="exact"/>
        <w:ind w:firstLine="480" w:firstLineChars="200"/>
        <w:textAlignment w:val="auto"/>
        <w:rPr>
          <w:rFonts w:ascii="宋体" w:hAnsi="宋体" w:cs="宋体"/>
          <w:sz w:val="24"/>
        </w:rPr>
      </w:pPr>
      <w:r>
        <w:rPr>
          <w:rFonts w:hint="eastAsia" w:ascii="宋体" w:hAnsi="宋体" w:cs="宋体"/>
          <w:sz w:val="24"/>
        </w:rPr>
        <w:t>5、资格审查或符合性审查不通过的均视为无效响应。无效响应不能进入技术、商务及价格评审。</w:t>
      </w:r>
    </w:p>
    <w:p w14:paraId="71FFCB9A">
      <w:pPr>
        <w:keepNext w:val="0"/>
        <w:keepLines w:val="0"/>
        <w:pageBreakBefore w:val="0"/>
        <w:tabs>
          <w:tab w:val="left" w:pos="0"/>
        </w:tabs>
        <w:kinsoku/>
        <w:wordWrap/>
        <w:overflowPunct/>
        <w:topLinePunct w:val="0"/>
        <w:bidi w:val="0"/>
        <w:adjustRightInd w:val="0"/>
        <w:snapToGrid w:val="0"/>
        <w:spacing w:line="360" w:lineRule="exact"/>
        <w:ind w:firstLine="480" w:firstLineChars="200"/>
        <w:textAlignment w:val="auto"/>
        <w:rPr>
          <w:rFonts w:ascii="宋体" w:hAnsi="宋体" w:cs="宋体"/>
          <w:sz w:val="24"/>
        </w:rPr>
      </w:pPr>
      <w:r>
        <w:rPr>
          <w:rFonts w:hint="eastAsia" w:ascii="宋体" w:hAnsi="宋体" w:cs="宋体"/>
          <w:sz w:val="24"/>
        </w:rPr>
        <w:t>6、评审内容：评审委员会对通过资格审查和符合性审查的响应文件进行商务、技术和价格的评审。</w:t>
      </w:r>
    </w:p>
    <w:p w14:paraId="47622C6C">
      <w:pPr>
        <w:keepNext w:val="0"/>
        <w:keepLines w:val="0"/>
        <w:pageBreakBefore w:val="0"/>
        <w:kinsoku/>
        <w:wordWrap/>
        <w:overflowPunct/>
        <w:topLinePunct w:val="0"/>
        <w:bidi w:val="0"/>
        <w:adjustRightInd w:val="0"/>
        <w:snapToGrid w:val="0"/>
        <w:spacing w:line="360" w:lineRule="exact"/>
        <w:ind w:firstLine="480" w:firstLineChars="200"/>
        <w:textAlignment w:val="auto"/>
        <w:rPr>
          <w:rFonts w:ascii="仿宋_GB2312" w:hAnsi="仿宋_GB2312" w:eastAsia="仿宋_GB2312" w:cs="仿宋_GB2312"/>
          <w:b/>
          <w:sz w:val="24"/>
        </w:rPr>
      </w:pPr>
      <w:r>
        <w:rPr>
          <w:rFonts w:hint="eastAsia" w:ascii="宋体" w:hAnsi="宋体" w:cs="宋体"/>
          <w:sz w:val="24"/>
        </w:rPr>
        <w:t>7、资格审查</w:t>
      </w:r>
    </w:p>
    <w:p w14:paraId="34DBEAF4">
      <w:pPr>
        <w:pStyle w:val="5"/>
        <w:keepNext w:val="0"/>
        <w:keepLines w:val="0"/>
        <w:pageBreakBefore w:val="0"/>
        <w:kinsoku/>
        <w:wordWrap/>
        <w:overflowPunct/>
        <w:topLinePunct w:val="0"/>
        <w:bidi w:val="0"/>
        <w:adjustRightInd w:val="0"/>
        <w:snapToGrid w:val="0"/>
        <w:spacing w:line="360" w:lineRule="exact"/>
        <w:ind w:firstLine="359"/>
        <w:jc w:val="center"/>
        <w:textAlignment w:val="auto"/>
        <w:rPr>
          <w:rFonts w:ascii="宋体" w:hAnsi="宋体" w:cs="宋体"/>
          <w:b/>
          <w:sz w:val="24"/>
          <w:szCs w:val="28"/>
        </w:rPr>
      </w:pPr>
      <w:r>
        <w:rPr>
          <w:rFonts w:hint="eastAsia" w:ascii="宋体" w:hAnsi="宋体" w:cs="宋体"/>
          <w:b/>
          <w:sz w:val="24"/>
          <w:szCs w:val="28"/>
        </w:rPr>
        <w:t>《资格审查表》</w:t>
      </w:r>
    </w:p>
    <w:tbl>
      <w:tblPr>
        <w:tblStyle w:val="23"/>
        <w:tblW w:w="9479"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828"/>
        <w:gridCol w:w="8651"/>
      </w:tblGrid>
      <w:tr w14:paraId="2B6D7DF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828" w:type="dxa"/>
            <w:tcBorders>
              <w:tl2br w:val="nil"/>
              <w:tr2bl w:val="nil"/>
            </w:tcBorders>
          </w:tcPr>
          <w:p w14:paraId="12A0812D">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auto"/>
              <w:rPr>
                <w:rFonts w:ascii="宋体" w:hAnsi="宋体" w:cs="宋体"/>
                <w:sz w:val="18"/>
                <w:szCs w:val="18"/>
              </w:rPr>
            </w:pPr>
            <w:r>
              <w:rPr>
                <w:rFonts w:hint="eastAsia" w:ascii="宋体" w:hAnsi="宋体" w:cs="宋体"/>
                <w:sz w:val="18"/>
                <w:szCs w:val="18"/>
              </w:rPr>
              <w:t>序号</w:t>
            </w:r>
          </w:p>
        </w:tc>
        <w:tc>
          <w:tcPr>
            <w:tcW w:w="8651" w:type="dxa"/>
            <w:tcBorders>
              <w:tl2br w:val="nil"/>
              <w:tr2bl w:val="nil"/>
            </w:tcBorders>
          </w:tcPr>
          <w:p w14:paraId="4C5D3B5F">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auto"/>
              <w:rPr>
                <w:rFonts w:ascii="宋体" w:hAnsi="宋体" w:cs="宋体"/>
                <w:sz w:val="18"/>
                <w:szCs w:val="18"/>
              </w:rPr>
            </w:pPr>
            <w:r>
              <w:rPr>
                <w:rFonts w:hint="eastAsia" w:ascii="宋体" w:hAnsi="宋体" w:cs="宋体"/>
                <w:sz w:val="18"/>
                <w:szCs w:val="18"/>
              </w:rPr>
              <w:t>内容</w:t>
            </w:r>
          </w:p>
        </w:tc>
      </w:tr>
      <w:tr w14:paraId="6E772F9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21" w:hRule="atLeast"/>
          <w:jc w:val="center"/>
        </w:trPr>
        <w:tc>
          <w:tcPr>
            <w:tcW w:w="828" w:type="dxa"/>
            <w:tcBorders>
              <w:tl2br w:val="nil"/>
              <w:tr2bl w:val="nil"/>
            </w:tcBorders>
            <w:vAlign w:val="center"/>
          </w:tcPr>
          <w:p w14:paraId="49DC167A">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auto"/>
              <w:rPr>
                <w:rFonts w:ascii="宋体" w:hAnsi="宋体" w:cs="宋体"/>
                <w:sz w:val="18"/>
                <w:szCs w:val="18"/>
              </w:rPr>
            </w:pPr>
            <w:r>
              <w:rPr>
                <w:rFonts w:hint="eastAsia" w:ascii="宋体" w:hAnsi="宋体" w:cs="宋体"/>
                <w:sz w:val="18"/>
                <w:szCs w:val="18"/>
              </w:rPr>
              <w:t>1</w:t>
            </w:r>
          </w:p>
        </w:tc>
        <w:tc>
          <w:tcPr>
            <w:tcW w:w="8651" w:type="dxa"/>
            <w:tcBorders>
              <w:tl2br w:val="nil"/>
              <w:tr2bl w:val="nil"/>
            </w:tcBorders>
            <w:vAlign w:val="center"/>
          </w:tcPr>
          <w:p w14:paraId="6D7DC365">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auto"/>
              <w:rPr>
                <w:sz w:val="18"/>
                <w:szCs w:val="18"/>
              </w:rPr>
            </w:pPr>
            <w:r>
              <w:rPr>
                <w:rFonts w:hint="eastAsia"/>
                <w:sz w:val="18"/>
                <w:szCs w:val="18"/>
              </w:rPr>
              <w:t>响应人应具备以下条件：</w:t>
            </w:r>
          </w:p>
          <w:p w14:paraId="5B817E50">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auto"/>
              <w:rPr>
                <w:sz w:val="18"/>
                <w:szCs w:val="18"/>
              </w:rPr>
            </w:pPr>
            <w:r>
              <w:rPr>
                <w:rFonts w:hint="eastAsia"/>
                <w:sz w:val="18"/>
                <w:szCs w:val="18"/>
              </w:rPr>
              <w:t>（1）具有良好的商业信誉和健全的财务会计制度：提供20</w:t>
            </w:r>
            <w:r>
              <w:rPr>
                <w:rFonts w:hint="eastAsia"/>
                <w:sz w:val="18"/>
                <w:szCs w:val="18"/>
                <w:lang w:val="en-US" w:eastAsia="zh-CN"/>
              </w:rPr>
              <w:t>21</w:t>
            </w:r>
            <w:r>
              <w:rPr>
                <w:rFonts w:hint="eastAsia"/>
                <w:sz w:val="18"/>
                <w:szCs w:val="18"/>
              </w:rPr>
              <w:t>年至202</w:t>
            </w:r>
            <w:r>
              <w:rPr>
                <w:rFonts w:hint="eastAsia"/>
                <w:sz w:val="18"/>
                <w:szCs w:val="18"/>
                <w:lang w:val="en-US" w:eastAsia="zh-CN"/>
              </w:rPr>
              <w:t>3</w:t>
            </w:r>
            <w:r>
              <w:rPr>
                <w:rFonts w:hint="eastAsia"/>
                <w:sz w:val="18"/>
                <w:szCs w:val="18"/>
              </w:rPr>
              <w:t>年度内任意一年的年度财务状况报告或年度财务报表(新成立公司提供成立至今的月或季度财务报表复印件)或基本开户行出具的资信证明，证明材料加盖公章；</w:t>
            </w:r>
          </w:p>
          <w:p w14:paraId="044BA07B">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auto"/>
              <w:rPr>
                <w:sz w:val="18"/>
                <w:szCs w:val="18"/>
              </w:rPr>
            </w:pPr>
            <w:r>
              <w:rPr>
                <w:rFonts w:hint="eastAsia"/>
                <w:sz w:val="18"/>
                <w:szCs w:val="18"/>
              </w:rPr>
              <w:t xml:space="preserve">（2）有依法缴纳税收和社会保障资金的良好记录：提供至报名截止时间前6个月内任意一个月缴纳社会保险凭据及由税收部门开具的缴纳税收证明（如依法免税或不需要缴纳社会保险的，提供相应证明材料），证明材料加盖公章； </w:t>
            </w:r>
          </w:p>
          <w:p w14:paraId="7AEDCEF5">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auto"/>
              <w:rPr>
                <w:sz w:val="18"/>
                <w:szCs w:val="18"/>
              </w:rPr>
            </w:pPr>
            <w:r>
              <w:rPr>
                <w:rFonts w:hint="eastAsia"/>
                <w:sz w:val="18"/>
                <w:szCs w:val="18"/>
              </w:rPr>
              <w:t>（3）参加我院公开采购活动前三年内，在经营活动中没有重大违法记录。（响应人出具有效的承诺函并加盖公章）</w:t>
            </w:r>
          </w:p>
          <w:p w14:paraId="2862DEFD">
            <w:pPr>
              <w:pStyle w:val="30"/>
              <w:keepNext w:val="0"/>
              <w:keepLines w:val="0"/>
              <w:pageBreakBefore w:val="0"/>
              <w:kinsoku/>
              <w:wordWrap/>
              <w:overflowPunct/>
              <w:topLinePunct w:val="0"/>
              <w:bidi w:val="0"/>
              <w:spacing w:line="360" w:lineRule="exact"/>
              <w:ind w:firstLine="0" w:firstLineChars="0"/>
              <w:textAlignment w:val="auto"/>
              <w:rPr>
                <w:sz w:val="18"/>
                <w:szCs w:val="18"/>
              </w:rPr>
            </w:pPr>
            <w:r>
              <w:rPr>
                <w:rFonts w:hint="eastAsia"/>
                <w:sz w:val="18"/>
                <w:szCs w:val="18"/>
              </w:rPr>
              <w:t>（4）具备履行合同所必需的设备和专业技术能力；（响应人出具有效的承诺函并加盖公章）</w:t>
            </w:r>
          </w:p>
        </w:tc>
      </w:tr>
      <w:tr w14:paraId="00D6129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828" w:type="dxa"/>
            <w:tcBorders>
              <w:tl2br w:val="nil"/>
              <w:tr2bl w:val="nil"/>
            </w:tcBorders>
          </w:tcPr>
          <w:p w14:paraId="7407C0AB">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auto"/>
              <w:rPr>
                <w:rFonts w:ascii="宋体" w:hAnsi="宋体" w:cs="宋体"/>
                <w:sz w:val="18"/>
                <w:szCs w:val="18"/>
              </w:rPr>
            </w:pPr>
          </w:p>
          <w:p w14:paraId="30129298">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auto"/>
              <w:rPr>
                <w:rFonts w:ascii="宋体" w:hAnsi="宋体" w:cs="宋体"/>
                <w:sz w:val="18"/>
                <w:szCs w:val="18"/>
              </w:rPr>
            </w:pPr>
            <w:r>
              <w:rPr>
                <w:rFonts w:hint="eastAsia" w:ascii="宋体" w:hAnsi="宋体" w:cs="宋体"/>
                <w:sz w:val="18"/>
                <w:szCs w:val="18"/>
              </w:rPr>
              <w:t>2</w:t>
            </w:r>
          </w:p>
        </w:tc>
        <w:tc>
          <w:tcPr>
            <w:tcW w:w="8651" w:type="dxa"/>
            <w:tcBorders>
              <w:tl2br w:val="nil"/>
              <w:tr2bl w:val="nil"/>
            </w:tcBorders>
            <w:vAlign w:val="center"/>
          </w:tcPr>
          <w:p w14:paraId="17FF78B0">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auto"/>
              <w:rPr>
                <w:rFonts w:ascii="宋体" w:hAnsi="宋体" w:cs="宋体"/>
                <w:sz w:val="18"/>
                <w:szCs w:val="18"/>
              </w:rPr>
            </w:pPr>
            <w:r>
              <w:rPr>
                <w:rFonts w:hint="eastAsia"/>
                <w:sz w:val="18"/>
                <w:szCs w:val="18"/>
                <w:lang w:val="zh-CN"/>
              </w:rPr>
              <w:t>被“信用中国”网站列入失信被执行人和重大税收违法案件当事人名单的、被“中国政府采购网”网站列入政府采购严重违法失信行为记录名单（处罚期限尚未届满的）的供应商，不得参与本项目的采购活动。（提供在“信用中国”网站（www.creditchina.gov.cn）及中国政府采购网(www.ccgp.gov.cn)的查询结果并加盖公章，如相关失信记录已失效，响应人需提供相关证明资料）。</w:t>
            </w:r>
          </w:p>
        </w:tc>
      </w:tr>
      <w:tr w14:paraId="3B1DFC1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828" w:type="dxa"/>
            <w:tcBorders>
              <w:tl2br w:val="nil"/>
              <w:tr2bl w:val="nil"/>
            </w:tcBorders>
          </w:tcPr>
          <w:p w14:paraId="1390063C">
            <w:pPr>
              <w:keepNext w:val="0"/>
              <w:keepLines w:val="0"/>
              <w:pageBreakBefore w:val="0"/>
              <w:widowControl/>
              <w:kinsoku/>
              <w:wordWrap/>
              <w:overflowPunct/>
              <w:topLinePunct w:val="0"/>
              <w:autoSpaceDE w:val="0"/>
              <w:autoSpaceDN w:val="0"/>
              <w:bidi w:val="0"/>
              <w:adjustRightInd w:val="0"/>
              <w:snapToGrid w:val="0"/>
              <w:spacing w:before="156" w:beforeLines="50" w:line="360" w:lineRule="exact"/>
              <w:jc w:val="center"/>
              <w:textAlignment w:val="auto"/>
              <w:rPr>
                <w:rFonts w:ascii="宋体" w:hAnsi="宋体" w:cs="宋体"/>
                <w:sz w:val="18"/>
                <w:szCs w:val="18"/>
              </w:rPr>
            </w:pPr>
            <w:r>
              <w:rPr>
                <w:rFonts w:hint="eastAsia" w:ascii="宋体" w:hAnsi="宋体" w:cs="宋体"/>
                <w:sz w:val="18"/>
                <w:szCs w:val="18"/>
              </w:rPr>
              <w:t>3</w:t>
            </w:r>
          </w:p>
        </w:tc>
        <w:tc>
          <w:tcPr>
            <w:tcW w:w="8651" w:type="dxa"/>
            <w:tcBorders>
              <w:tl2br w:val="nil"/>
              <w:tr2bl w:val="nil"/>
            </w:tcBorders>
            <w:vAlign w:val="center"/>
          </w:tcPr>
          <w:p w14:paraId="303D3D50">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auto"/>
              <w:rPr>
                <w:rFonts w:ascii="宋体" w:hAnsi="宋体" w:cs="宋体"/>
                <w:sz w:val="18"/>
                <w:szCs w:val="18"/>
              </w:rPr>
            </w:pPr>
            <w:r>
              <w:rPr>
                <w:rFonts w:hint="eastAsia"/>
                <w:sz w:val="18"/>
                <w:szCs w:val="18"/>
              </w:rPr>
              <w:t>单位负责人为同一人或者存在直接控股、管理关系的不同供应商，不得同时参加本采购项目的响应。（响应人出具有效的承诺函并加盖公章）</w:t>
            </w:r>
          </w:p>
        </w:tc>
      </w:tr>
      <w:tr w14:paraId="5B75A83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3" w:hRule="atLeast"/>
          <w:jc w:val="center"/>
        </w:trPr>
        <w:tc>
          <w:tcPr>
            <w:tcW w:w="828" w:type="dxa"/>
            <w:tcBorders>
              <w:tl2br w:val="nil"/>
              <w:tr2bl w:val="nil"/>
            </w:tcBorders>
            <w:vAlign w:val="center"/>
          </w:tcPr>
          <w:p w14:paraId="68802ABA">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auto"/>
              <w:rPr>
                <w:rFonts w:ascii="宋体" w:hAnsi="宋体" w:cs="宋体"/>
                <w:sz w:val="18"/>
                <w:szCs w:val="18"/>
                <w:shd w:val="clear" w:color="auto" w:fill="FFFFFF"/>
              </w:rPr>
            </w:pPr>
            <w:r>
              <w:rPr>
                <w:rFonts w:hint="eastAsia" w:ascii="宋体" w:hAnsi="宋体" w:cs="宋体"/>
                <w:sz w:val="18"/>
                <w:szCs w:val="18"/>
                <w:shd w:val="clear" w:color="auto" w:fill="FFFFFF"/>
              </w:rPr>
              <w:t>4</w:t>
            </w:r>
          </w:p>
        </w:tc>
        <w:tc>
          <w:tcPr>
            <w:tcW w:w="8651" w:type="dxa"/>
            <w:tcBorders>
              <w:tl2br w:val="nil"/>
              <w:tr2bl w:val="nil"/>
            </w:tcBorders>
            <w:vAlign w:val="center"/>
          </w:tcPr>
          <w:p w14:paraId="0BBC5D48">
            <w:pPr>
              <w:keepNext w:val="0"/>
              <w:keepLines w:val="0"/>
              <w:pageBreakBefore w:val="0"/>
              <w:widowControl/>
              <w:kinsoku/>
              <w:wordWrap/>
              <w:overflowPunct/>
              <w:topLinePunct w:val="0"/>
              <w:bidi w:val="0"/>
              <w:adjustRightInd w:val="0"/>
              <w:snapToGrid w:val="0"/>
              <w:spacing w:line="360" w:lineRule="exact"/>
              <w:jc w:val="left"/>
              <w:textAlignment w:val="auto"/>
              <w:rPr>
                <w:rFonts w:ascii="宋体" w:hAnsi="宋体" w:cs="宋体"/>
                <w:sz w:val="18"/>
                <w:szCs w:val="18"/>
                <w:lang w:val="zh-CN"/>
              </w:rPr>
            </w:pPr>
            <w:r>
              <w:rPr>
                <w:rFonts w:hint="eastAsia"/>
                <w:sz w:val="18"/>
                <w:szCs w:val="18"/>
              </w:rPr>
              <w:t>响应人必须是具有独立承担民事责任能力的在中华人民共和国境内注册的法人或其他组织或自然人。提供有效的营业执照（或事业法人登记证或身份证等相关证明）副本复印件，如非“三证合一”证照，同时提供税务登记证副本复印件,加盖公章；如为分公司报名，必须提供总公司的营业执照副本复印件及总公司针对本项目响应的授权书原件；如响应人为自然人的需提供自然人身份证明。</w:t>
            </w:r>
          </w:p>
        </w:tc>
      </w:tr>
      <w:tr w14:paraId="0FA1C1F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3" w:hRule="atLeast"/>
          <w:jc w:val="center"/>
        </w:trPr>
        <w:tc>
          <w:tcPr>
            <w:tcW w:w="828" w:type="dxa"/>
            <w:tcBorders>
              <w:tl2br w:val="nil"/>
              <w:tr2bl w:val="nil"/>
            </w:tcBorders>
            <w:vAlign w:val="center"/>
          </w:tcPr>
          <w:p w14:paraId="3CE3DEFE">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auto"/>
              <w:rPr>
                <w:rFonts w:ascii="宋体" w:hAnsi="宋体" w:cs="宋体"/>
                <w:sz w:val="18"/>
                <w:szCs w:val="18"/>
                <w:shd w:val="clear" w:color="auto" w:fill="FFFFFF"/>
              </w:rPr>
            </w:pPr>
            <w:r>
              <w:rPr>
                <w:rFonts w:hint="eastAsia" w:ascii="宋体" w:hAnsi="宋体" w:cs="宋体"/>
                <w:sz w:val="18"/>
                <w:szCs w:val="18"/>
                <w:shd w:val="clear" w:color="auto" w:fill="FFFFFF"/>
              </w:rPr>
              <w:t>5</w:t>
            </w:r>
          </w:p>
        </w:tc>
        <w:tc>
          <w:tcPr>
            <w:tcW w:w="8651" w:type="dxa"/>
            <w:tcBorders>
              <w:tl2br w:val="nil"/>
              <w:tr2bl w:val="nil"/>
            </w:tcBorders>
            <w:vAlign w:val="center"/>
          </w:tcPr>
          <w:p w14:paraId="3332FAA2">
            <w:pPr>
              <w:keepNext w:val="0"/>
              <w:keepLines w:val="0"/>
              <w:pageBreakBefore w:val="0"/>
              <w:widowControl/>
              <w:kinsoku/>
              <w:wordWrap/>
              <w:overflowPunct/>
              <w:topLinePunct w:val="0"/>
              <w:bidi w:val="0"/>
              <w:adjustRightInd w:val="0"/>
              <w:snapToGrid w:val="0"/>
              <w:spacing w:line="360" w:lineRule="exact"/>
              <w:jc w:val="left"/>
              <w:textAlignment w:val="auto"/>
              <w:rPr>
                <w:rFonts w:ascii="宋体" w:hAnsi="宋体" w:cs="宋体"/>
                <w:sz w:val="18"/>
                <w:szCs w:val="18"/>
              </w:rPr>
            </w:pPr>
            <w:r>
              <w:rPr>
                <w:rFonts w:hint="eastAsia"/>
                <w:sz w:val="18"/>
                <w:szCs w:val="18"/>
                <w:lang w:val="zh-CN"/>
              </w:rPr>
              <w:t>本项目不接受联合体响应，不得分包、转包（出具有效的加盖公章声明函）。</w:t>
            </w:r>
          </w:p>
        </w:tc>
      </w:tr>
      <w:tr w14:paraId="3C230C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3" w:hRule="atLeast"/>
          <w:jc w:val="center"/>
        </w:trPr>
        <w:tc>
          <w:tcPr>
            <w:tcW w:w="828" w:type="dxa"/>
            <w:tcBorders>
              <w:tl2br w:val="nil"/>
              <w:tr2bl w:val="nil"/>
            </w:tcBorders>
            <w:vAlign w:val="center"/>
          </w:tcPr>
          <w:p w14:paraId="48732F46">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auto"/>
              <w:rPr>
                <w:rFonts w:ascii="宋体" w:hAnsi="宋体" w:cs="宋体"/>
                <w:sz w:val="18"/>
                <w:szCs w:val="18"/>
                <w:shd w:val="clear" w:color="auto" w:fill="FFFFFF"/>
              </w:rPr>
            </w:pPr>
            <w:r>
              <w:rPr>
                <w:rFonts w:hint="eastAsia" w:ascii="宋体" w:hAnsi="宋体" w:cs="宋体"/>
                <w:sz w:val="18"/>
                <w:szCs w:val="18"/>
                <w:shd w:val="clear" w:color="auto" w:fill="FFFFFF"/>
              </w:rPr>
              <w:t>6</w:t>
            </w:r>
          </w:p>
        </w:tc>
        <w:tc>
          <w:tcPr>
            <w:tcW w:w="8651" w:type="dxa"/>
            <w:tcBorders>
              <w:tl2br w:val="nil"/>
              <w:tr2bl w:val="nil"/>
            </w:tcBorders>
            <w:vAlign w:val="center"/>
          </w:tcPr>
          <w:p w14:paraId="2C679213">
            <w:pPr>
              <w:keepNext w:val="0"/>
              <w:keepLines w:val="0"/>
              <w:pageBreakBefore w:val="0"/>
              <w:widowControl/>
              <w:kinsoku/>
              <w:wordWrap/>
              <w:overflowPunct/>
              <w:topLinePunct w:val="0"/>
              <w:bidi w:val="0"/>
              <w:adjustRightInd w:val="0"/>
              <w:snapToGrid w:val="0"/>
              <w:spacing w:line="360" w:lineRule="exact"/>
              <w:jc w:val="left"/>
              <w:textAlignment w:val="auto"/>
              <w:rPr>
                <w:sz w:val="18"/>
                <w:szCs w:val="18"/>
                <w:lang w:val="zh-CN"/>
              </w:rPr>
            </w:pPr>
            <w:r>
              <w:rPr>
                <w:rFonts w:hint="eastAsia"/>
                <w:sz w:val="18"/>
                <w:szCs w:val="18"/>
                <w:lang w:val="zh-CN"/>
              </w:rPr>
              <w:t>响应人需提供有效的《人力资源服务许可证》和相关文件的复印件,加盖公章。</w:t>
            </w:r>
          </w:p>
        </w:tc>
      </w:tr>
      <w:tr w14:paraId="1CB67ED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3" w:hRule="atLeast"/>
          <w:jc w:val="center"/>
        </w:trPr>
        <w:tc>
          <w:tcPr>
            <w:tcW w:w="828" w:type="dxa"/>
            <w:tcBorders>
              <w:tl2br w:val="nil"/>
              <w:tr2bl w:val="nil"/>
            </w:tcBorders>
            <w:vAlign w:val="center"/>
          </w:tcPr>
          <w:p w14:paraId="2630D5AD">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auto"/>
              <w:rPr>
                <w:rFonts w:ascii="宋体" w:hAnsi="宋体" w:cs="宋体"/>
                <w:sz w:val="18"/>
                <w:szCs w:val="18"/>
                <w:shd w:val="clear" w:color="auto" w:fill="FFFFFF"/>
              </w:rPr>
            </w:pPr>
            <w:r>
              <w:rPr>
                <w:rFonts w:hint="eastAsia" w:ascii="宋体" w:hAnsi="宋体" w:cs="宋体"/>
                <w:sz w:val="18"/>
                <w:szCs w:val="18"/>
                <w:shd w:val="clear" w:color="auto" w:fill="FFFFFF"/>
              </w:rPr>
              <w:t>7</w:t>
            </w:r>
          </w:p>
        </w:tc>
        <w:tc>
          <w:tcPr>
            <w:tcW w:w="8651" w:type="dxa"/>
            <w:tcBorders>
              <w:tl2br w:val="nil"/>
              <w:tr2bl w:val="nil"/>
            </w:tcBorders>
            <w:vAlign w:val="center"/>
          </w:tcPr>
          <w:p w14:paraId="2ECB51E5">
            <w:pPr>
              <w:keepNext w:val="0"/>
              <w:keepLines w:val="0"/>
              <w:pageBreakBefore w:val="0"/>
              <w:widowControl/>
              <w:kinsoku/>
              <w:wordWrap/>
              <w:overflowPunct/>
              <w:topLinePunct w:val="0"/>
              <w:bidi w:val="0"/>
              <w:adjustRightInd w:val="0"/>
              <w:snapToGrid w:val="0"/>
              <w:spacing w:line="360" w:lineRule="exact"/>
              <w:jc w:val="left"/>
              <w:textAlignment w:val="auto"/>
              <w:rPr>
                <w:sz w:val="18"/>
                <w:szCs w:val="18"/>
                <w:lang w:val="zh-CN"/>
              </w:rPr>
            </w:pPr>
            <w:r>
              <w:rPr>
                <w:rFonts w:hint="eastAsia"/>
                <w:sz w:val="18"/>
                <w:szCs w:val="18"/>
                <w:lang w:val="zh-CN"/>
              </w:rPr>
              <w:t>出具加盖公章、有单位负责人签名的《供应商廉洁守约承诺书》（格式和内容详见第五章，不得擅自删改）</w:t>
            </w:r>
          </w:p>
        </w:tc>
      </w:tr>
      <w:tr w14:paraId="0442A05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3" w:hRule="atLeast"/>
          <w:jc w:val="center"/>
        </w:trPr>
        <w:tc>
          <w:tcPr>
            <w:tcW w:w="828" w:type="dxa"/>
            <w:tcBorders>
              <w:tl2br w:val="nil"/>
              <w:tr2bl w:val="nil"/>
            </w:tcBorders>
            <w:vAlign w:val="center"/>
          </w:tcPr>
          <w:p w14:paraId="4620662D">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auto"/>
              <w:rPr>
                <w:rFonts w:ascii="宋体" w:hAnsi="宋体" w:cs="宋体"/>
                <w:sz w:val="18"/>
                <w:szCs w:val="18"/>
                <w:shd w:val="clear" w:color="auto" w:fill="FFFFFF"/>
              </w:rPr>
            </w:pPr>
            <w:r>
              <w:rPr>
                <w:rFonts w:hint="eastAsia" w:ascii="宋体" w:hAnsi="宋体" w:cs="宋体"/>
                <w:sz w:val="18"/>
                <w:szCs w:val="18"/>
                <w:shd w:val="clear" w:color="auto" w:fill="FFFFFF"/>
              </w:rPr>
              <w:t>8</w:t>
            </w:r>
          </w:p>
        </w:tc>
        <w:tc>
          <w:tcPr>
            <w:tcW w:w="8651" w:type="dxa"/>
            <w:tcBorders>
              <w:tl2br w:val="nil"/>
              <w:tr2bl w:val="nil"/>
            </w:tcBorders>
            <w:vAlign w:val="center"/>
          </w:tcPr>
          <w:p w14:paraId="1710F3C7">
            <w:pPr>
              <w:keepNext w:val="0"/>
              <w:keepLines w:val="0"/>
              <w:pageBreakBefore w:val="0"/>
              <w:widowControl/>
              <w:kinsoku/>
              <w:wordWrap/>
              <w:overflowPunct/>
              <w:topLinePunct w:val="0"/>
              <w:bidi w:val="0"/>
              <w:adjustRightInd w:val="0"/>
              <w:snapToGrid w:val="0"/>
              <w:spacing w:line="360" w:lineRule="exact"/>
              <w:jc w:val="left"/>
              <w:textAlignment w:val="auto"/>
              <w:rPr>
                <w:sz w:val="18"/>
                <w:szCs w:val="18"/>
                <w:lang w:val="zh-CN"/>
              </w:rPr>
            </w:pPr>
            <w:r>
              <w:rPr>
                <w:rFonts w:hint="eastAsia"/>
                <w:sz w:val="18"/>
                <w:szCs w:val="18"/>
                <w:lang w:val="zh-CN"/>
              </w:rPr>
              <w:t>已登记报名并获取了本次竞争性磋商文件。</w:t>
            </w:r>
          </w:p>
        </w:tc>
      </w:tr>
    </w:tbl>
    <w:p w14:paraId="17F2A17A">
      <w:pPr>
        <w:pStyle w:val="30"/>
        <w:keepNext w:val="0"/>
        <w:keepLines w:val="0"/>
        <w:pageBreakBefore w:val="0"/>
        <w:kinsoku/>
        <w:wordWrap/>
        <w:overflowPunct/>
        <w:topLinePunct w:val="0"/>
        <w:bidi w:val="0"/>
        <w:spacing w:line="360" w:lineRule="exact"/>
        <w:ind w:firstLine="480"/>
        <w:textAlignment w:val="auto"/>
        <w:rPr>
          <w:rFonts w:ascii="宋体" w:hAnsi="宋体" w:cs="宋体"/>
          <w:sz w:val="22"/>
          <w:szCs w:val="22"/>
        </w:rPr>
      </w:pPr>
      <w:r>
        <w:rPr>
          <w:rFonts w:hint="eastAsia" w:ascii="宋体" w:hAnsi="宋体" w:cs="宋体"/>
          <w:sz w:val="22"/>
          <w:szCs w:val="22"/>
        </w:rPr>
        <w:t>注：资格审查第7条所要求的《供应商廉洁守约承诺书》，响应人除了在响应文件中装订成册，须在递交竞争性磋商文件时另外提供一份盖章签字版的承诺书。若未单独提供，可能影响对响应文件的评价，但不作为一票否决的条款。</w:t>
      </w:r>
    </w:p>
    <w:p w14:paraId="007011E1">
      <w:pPr>
        <w:pStyle w:val="30"/>
        <w:keepNext w:val="0"/>
        <w:keepLines w:val="0"/>
        <w:pageBreakBefore w:val="0"/>
        <w:kinsoku/>
        <w:wordWrap/>
        <w:overflowPunct/>
        <w:topLinePunct w:val="0"/>
        <w:bidi w:val="0"/>
        <w:spacing w:line="360" w:lineRule="exact"/>
        <w:ind w:firstLine="480"/>
        <w:textAlignment w:val="auto"/>
        <w:rPr>
          <w:rFonts w:ascii="宋体" w:hAnsi="宋体" w:cs="宋体"/>
          <w:sz w:val="24"/>
        </w:rPr>
      </w:pPr>
    </w:p>
    <w:p w14:paraId="28C48698">
      <w:pPr>
        <w:pStyle w:val="30"/>
        <w:keepNext w:val="0"/>
        <w:keepLines w:val="0"/>
        <w:pageBreakBefore w:val="0"/>
        <w:kinsoku/>
        <w:wordWrap/>
        <w:overflowPunct/>
        <w:topLinePunct w:val="0"/>
        <w:bidi w:val="0"/>
        <w:spacing w:line="360" w:lineRule="exact"/>
        <w:ind w:firstLine="480"/>
        <w:textAlignment w:val="auto"/>
        <w:rPr>
          <w:rFonts w:ascii="宋体" w:hAnsi="宋体" w:cs="宋体"/>
          <w:sz w:val="24"/>
        </w:rPr>
      </w:pPr>
      <w:r>
        <w:rPr>
          <w:rFonts w:hint="eastAsia" w:ascii="宋体" w:hAnsi="宋体" w:cs="宋体"/>
          <w:sz w:val="24"/>
        </w:rPr>
        <w:t>8、符合性审查</w:t>
      </w:r>
    </w:p>
    <w:p w14:paraId="21FCDABE">
      <w:pPr>
        <w:pStyle w:val="30"/>
        <w:keepNext w:val="0"/>
        <w:keepLines w:val="0"/>
        <w:pageBreakBefore w:val="0"/>
        <w:kinsoku/>
        <w:wordWrap/>
        <w:overflowPunct/>
        <w:topLinePunct w:val="0"/>
        <w:bidi w:val="0"/>
        <w:spacing w:line="360" w:lineRule="exact"/>
        <w:ind w:firstLine="0" w:firstLineChars="0"/>
        <w:jc w:val="center"/>
        <w:textAlignment w:val="auto"/>
        <w:rPr>
          <w:rFonts w:ascii="宋体" w:hAnsi="宋体" w:cs="宋体"/>
          <w:b/>
          <w:bCs/>
          <w:sz w:val="24"/>
        </w:rPr>
      </w:pPr>
      <w:r>
        <w:rPr>
          <w:rFonts w:hint="eastAsia" w:ascii="宋体" w:hAnsi="宋体" w:cs="宋体"/>
          <w:b/>
          <w:bCs/>
          <w:sz w:val="24"/>
        </w:rPr>
        <w:t>《符合性审查表》</w:t>
      </w:r>
    </w:p>
    <w:tbl>
      <w:tblPr>
        <w:tblStyle w:val="23"/>
        <w:tblW w:w="9322"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91"/>
        <w:gridCol w:w="8531"/>
      </w:tblGrid>
      <w:tr w14:paraId="61EC09E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6" w:hRule="atLeast"/>
          <w:jc w:val="center"/>
        </w:trPr>
        <w:tc>
          <w:tcPr>
            <w:tcW w:w="791" w:type="dxa"/>
            <w:tcBorders>
              <w:tl2br w:val="nil"/>
              <w:tr2bl w:val="nil"/>
            </w:tcBorders>
            <w:vAlign w:val="center"/>
          </w:tcPr>
          <w:p w14:paraId="6F57DB65">
            <w:pPr>
              <w:keepNext w:val="0"/>
              <w:keepLines w:val="0"/>
              <w:pageBreakBefore w:val="0"/>
              <w:widowControl/>
              <w:kinsoku/>
              <w:wordWrap/>
              <w:overflowPunct/>
              <w:topLinePunct w:val="0"/>
              <w:autoSpaceDE w:val="0"/>
              <w:autoSpaceDN w:val="0"/>
              <w:bidi w:val="0"/>
              <w:adjustRightInd w:val="0"/>
              <w:snapToGrid w:val="0"/>
              <w:spacing w:line="360" w:lineRule="exact"/>
              <w:ind w:right="32"/>
              <w:jc w:val="center"/>
              <w:textAlignment w:val="auto"/>
              <w:rPr>
                <w:rFonts w:ascii="宋体" w:hAnsi="宋体" w:cs="宋体"/>
                <w:sz w:val="18"/>
                <w:szCs w:val="18"/>
              </w:rPr>
            </w:pPr>
            <w:r>
              <w:rPr>
                <w:rFonts w:hint="eastAsia" w:ascii="宋体" w:hAnsi="宋体" w:cs="宋体"/>
                <w:sz w:val="18"/>
                <w:szCs w:val="18"/>
              </w:rPr>
              <w:t>序号</w:t>
            </w:r>
          </w:p>
        </w:tc>
        <w:tc>
          <w:tcPr>
            <w:tcW w:w="8531" w:type="dxa"/>
            <w:tcBorders>
              <w:tl2br w:val="nil"/>
              <w:tr2bl w:val="nil"/>
            </w:tcBorders>
            <w:vAlign w:val="center"/>
          </w:tcPr>
          <w:p w14:paraId="737662E1">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auto"/>
              <w:rPr>
                <w:rFonts w:ascii="宋体" w:hAnsi="宋体" w:cs="宋体"/>
                <w:sz w:val="18"/>
                <w:szCs w:val="18"/>
              </w:rPr>
            </w:pPr>
            <w:r>
              <w:rPr>
                <w:rFonts w:hint="eastAsia" w:ascii="宋体" w:hAnsi="宋体" w:cs="宋体"/>
                <w:sz w:val="18"/>
                <w:szCs w:val="18"/>
              </w:rPr>
              <w:t>内容</w:t>
            </w:r>
          </w:p>
        </w:tc>
      </w:tr>
      <w:tr w14:paraId="6ADCB56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91" w:type="dxa"/>
            <w:tcBorders>
              <w:tl2br w:val="nil"/>
              <w:tr2bl w:val="nil"/>
            </w:tcBorders>
            <w:vAlign w:val="center"/>
          </w:tcPr>
          <w:p w14:paraId="66C80184">
            <w:pPr>
              <w:keepNext w:val="0"/>
              <w:keepLines w:val="0"/>
              <w:pageBreakBefore w:val="0"/>
              <w:widowControl/>
              <w:kinsoku/>
              <w:wordWrap/>
              <w:overflowPunct/>
              <w:topLinePunct w:val="0"/>
              <w:autoSpaceDE w:val="0"/>
              <w:autoSpaceDN w:val="0"/>
              <w:bidi w:val="0"/>
              <w:adjustRightInd w:val="0"/>
              <w:snapToGrid w:val="0"/>
              <w:spacing w:line="360" w:lineRule="exact"/>
              <w:ind w:right="32"/>
              <w:jc w:val="center"/>
              <w:textAlignment w:val="auto"/>
              <w:rPr>
                <w:rFonts w:ascii="宋体" w:hAnsi="宋体" w:cs="宋体"/>
                <w:sz w:val="18"/>
                <w:szCs w:val="18"/>
              </w:rPr>
            </w:pPr>
          </w:p>
          <w:p w14:paraId="305F2BF9">
            <w:pPr>
              <w:keepNext w:val="0"/>
              <w:keepLines w:val="0"/>
              <w:pageBreakBefore w:val="0"/>
              <w:widowControl/>
              <w:kinsoku/>
              <w:wordWrap/>
              <w:overflowPunct/>
              <w:topLinePunct w:val="0"/>
              <w:autoSpaceDE w:val="0"/>
              <w:autoSpaceDN w:val="0"/>
              <w:bidi w:val="0"/>
              <w:adjustRightInd w:val="0"/>
              <w:snapToGrid w:val="0"/>
              <w:spacing w:line="360" w:lineRule="exact"/>
              <w:ind w:right="32"/>
              <w:jc w:val="center"/>
              <w:textAlignment w:val="auto"/>
              <w:rPr>
                <w:rFonts w:ascii="宋体" w:hAnsi="宋体" w:cs="宋体"/>
                <w:sz w:val="18"/>
                <w:szCs w:val="18"/>
              </w:rPr>
            </w:pPr>
            <w:r>
              <w:rPr>
                <w:rFonts w:hint="eastAsia" w:ascii="宋体" w:hAnsi="宋体" w:cs="宋体"/>
                <w:sz w:val="18"/>
                <w:szCs w:val="18"/>
              </w:rPr>
              <w:t>1</w:t>
            </w:r>
          </w:p>
        </w:tc>
        <w:tc>
          <w:tcPr>
            <w:tcW w:w="8531" w:type="dxa"/>
            <w:tcBorders>
              <w:tl2br w:val="nil"/>
              <w:tr2bl w:val="nil"/>
            </w:tcBorders>
            <w:vAlign w:val="center"/>
          </w:tcPr>
          <w:p w14:paraId="2DE17D92">
            <w:pPr>
              <w:keepNext w:val="0"/>
              <w:keepLines w:val="0"/>
              <w:pageBreakBefore w:val="0"/>
              <w:widowControl/>
              <w:kinsoku/>
              <w:wordWrap/>
              <w:overflowPunct/>
              <w:topLinePunct w:val="0"/>
              <w:autoSpaceDE w:val="0"/>
              <w:autoSpaceDN w:val="0"/>
              <w:bidi w:val="0"/>
              <w:adjustRightInd w:val="0"/>
              <w:snapToGrid w:val="0"/>
              <w:spacing w:line="360" w:lineRule="exact"/>
              <w:textAlignment w:val="auto"/>
              <w:rPr>
                <w:rFonts w:ascii="宋体" w:hAnsi="宋体" w:cs="宋体"/>
                <w:sz w:val="18"/>
                <w:szCs w:val="18"/>
              </w:rPr>
            </w:pPr>
            <w:r>
              <w:rPr>
                <w:rFonts w:hint="eastAsia" w:ascii="宋体" w:hAnsi="宋体" w:cs="宋体"/>
                <w:sz w:val="18"/>
                <w:szCs w:val="18"/>
              </w:rPr>
              <w:t>响应报价：</w:t>
            </w:r>
          </w:p>
          <w:p w14:paraId="25D25584">
            <w:pPr>
              <w:keepNext w:val="0"/>
              <w:keepLines w:val="0"/>
              <w:pageBreakBefore w:val="0"/>
              <w:widowControl/>
              <w:kinsoku/>
              <w:wordWrap/>
              <w:overflowPunct/>
              <w:topLinePunct w:val="0"/>
              <w:autoSpaceDE w:val="0"/>
              <w:autoSpaceDN w:val="0"/>
              <w:bidi w:val="0"/>
              <w:adjustRightInd w:val="0"/>
              <w:snapToGrid w:val="0"/>
              <w:spacing w:line="360" w:lineRule="exact"/>
              <w:textAlignment w:val="auto"/>
              <w:rPr>
                <w:rFonts w:ascii="宋体" w:hAnsi="宋体" w:cs="宋体"/>
                <w:sz w:val="18"/>
                <w:szCs w:val="18"/>
                <w:lang w:val="zh-CN"/>
              </w:rPr>
            </w:pPr>
            <w:r>
              <w:rPr>
                <w:rFonts w:hint="eastAsia" w:ascii="宋体" w:hAnsi="宋体" w:cs="宋体"/>
                <w:sz w:val="18"/>
                <w:szCs w:val="18"/>
              </w:rPr>
              <w:t>①单项响应报价未超过对应项目的最高限价</w:t>
            </w:r>
          </w:p>
          <w:p w14:paraId="0BD121C4">
            <w:pPr>
              <w:keepNext w:val="0"/>
              <w:keepLines w:val="0"/>
              <w:pageBreakBefore w:val="0"/>
              <w:widowControl/>
              <w:kinsoku/>
              <w:wordWrap/>
              <w:overflowPunct/>
              <w:topLinePunct w:val="0"/>
              <w:autoSpaceDE w:val="0"/>
              <w:autoSpaceDN w:val="0"/>
              <w:bidi w:val="0"/>
              <w:adjustRightInd w:val="0"/>
              <w:snapToGrid w:val="0"/>
              <w:spacing w:line="360" w:lineRule="exact"/>
              <w:textAlignment w:val="auto"/>
              <w:rPr>
                <w:rFonts w:ascii="宋体" w:hAnsi="宋体" w:cs="宋体"/>
                <w:sz w:val="18"/>
                <w:szCs w:val="18"/>
              </w:rPr>
            </w:pPr>
            <w:r>
              <w:rPr>
                <w:rFonts w:hint="eastAsia" w:ascii="宋体" w:hAnsi="宋体" w:cs="宋体"/>
                <w:sz w:val="18"/>
                <w:szCs w:val="18"/>
              </w:rPr>
              <w:t>②对本项目内全部采购内容进行响应报价</w:t>
            </w:r>
          </w:p>
          <w:p w14:paraId="55073B5D">
            <w:pPr>
              <w:keepNext w:val="0"/>
              <w:keepLines w:val="0"/>
              <w:pageBreakBefore w:val="0"/>
              <w:widowControl/>
              <w:kinsoku/>
              <w:wordWrap/>
              <w:overflowPunct/>
              <w:topLinePunct w:val="0"/>
              <w:autoSpaceDE w:val="0"/>
              <w:autoSpaceDN w:val="0"/>
              <w:bidi w:val="0"/>
              <w:adjustRightInd w:val="0"/>
              <w:snapToGrid w:val="0"/>
              <w:spacing w:line="360" w:lineRule="exact"/>
              <w:textAlignment w:val="auto"/>
              <w:rPr>
                <w:rFonts w:ascii="宋体" w:hAnsi="宋体" w:cs="宋体"/>
                <w:sz w:val="18"/>
                <w:szCs w:val="18"/>
              </w:rPr>
            </w:pPr>
            <w:r>
              <w:rPr>
                <w:rFonts w:hint="eastAsia" w:ascii="宋体" w:hAnsi="宋体" w:cs="宋体"/>
                <w:sz w:val="18"/>
                <w:szCs w:val="18"/>
              </w:rPr>
              <w:t>③响应报价不低于成本价,且是唯一确定的</w:t>
            </w:r>
          </w:p>
        </w:tc>
      </w:tr>
      <w:tr w14:paraId="2BA586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91" w:type="dxa"/>
            <w:tcBorders>
              <w:tl2br w:val="nil"/>
              <w:tr2bl w:val="nil"/>
            </w:tcBorders>
            <w:vAlign w:val="center"/>
          </w:tcPr>
          <w:p w14:paraId="2A6F6E27">
            <w:pPr>
              <w:keepNext w:val="0"/>
              <w:keepLines w:val="0"/>
              <w:pageBreakBefore w:val="0"/>
              <w:widowControl/>
              <w:kinsoku/>
              <w:wordWrap/>
              <w:overflowPunct/>
              <w:topLinePunct w:val="0"/>
              <w:autoSpaceDE w:val="0"/>
              <w:autoSpaceDN w:val="0"/>
              <w:bidi w:val="0"/>
              <w:adjustRightInd w:val="0"/>
              <w:snapToGrid w:val="0"/>
              <w:spacing w:line="360" w:lineRule="exact"/>
              <w:ind w:right="32"/>
              <w:jc w:val="center"/>
              <w:textAlignment w:val="auto"/>
              <w:rPr>
                <w:rFonts w:ascii="宋体" w:hAnsi="宋体" w:cs="宋体"/>
                <w:sz w:val="18"/>
                <w:szCs w:val="18"/>
              </w:rPr>
            </w:pPr>
            <w:r>
              <w:rPr>
                <w:rFonts w:hint="eastAsia" w:ascii="宋体" w:hAnsi="宋体" w:cs="宋体"/>
                <w:sz w:val="18"/>
                <w:szCs w:val="18"/>
              </w:rPr>
              <w:t>2</w:t>
            </w:r>
          </w:p>
        </w:tc>
        <w:tc>
          <w:tcPr>
            <w:tcW w:w="8531" w:type="dxa"/>
            <w:tcBorders>
              <w:tl2br w:val="nil"/>
              <w:tr2bl w:val="nil"/>
            </w:tcBorders>
            <w:vAlign w:val="center"/>
          </w:tcPr>
          <w:p w14:paraId="2C7F6705">
            <w:pPr>
              <w:keepNext w:val="0"/>
              <w:keepLines w:val="0"/>
              <w:pageBreakBefore w:val="0"/>
              <w:widowControl/>
              <w:kinsoku/>
              <w:wordWrap/>
              <w:overflowPunct/>
              <w:topLinePunct w:val="0"/>
              <w:autoSpaceDE w:val="0"/>
              <w:autoSpaceDN w:val="0"/>
              <w:bidi w:val="0"/>
              <w:adjustRightInd w:val="0"/>
              <w:snapToGrid w:val="0"/>
              <w:spacing w:line="360" w:lineRule="exact"/>
              <w:textAlignment w:val="auto"/>
              <w:rPr>
                <w:rFonts w:ascii="宋体" w:hAnsi="宋体" w:cs="宋体"/>
                <w:sz w:val="18"/>
                <w:szCs w:val="18"/>
              </w:rPr>
            </w:pPr>
            <w:r>
              <w:rPr>
                <w:rFonts w:hint="eastAsia" w:ascii="宋体" w:hAnsi="宋体" w:cs="宋体"/>
                <w:sz w:val="18"/>
                <w:szCs w:val="18"/>
              </w:rPr>
              <w:t>提供《响应承诺函》，响应有效期为提交响应文件的截止之日起90天</w:t>
            </w:r>
          </w:p>
        </w:tc>
      </w:tr>
      <w:tr w14:paraId="7A57CA4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91" w:type="dxa"/>
            <w:tcBorders>
              <w:tl2br w:val="nil"/>
              <w:tr2bl w:val="nil"/>
            </w:tcBorders>
            <w:vAlign w:val="center"/>
          </w:tcPr>
          <w:p w14:paraId="42D650B4">
            <w:pPr>
              <w:keepNext w:val="0"/>
              <w:keepLines w:val="0"/>
              <w:pageBreakBefore w:val="0"/>
              <w:widowControl/>
              <w:kinsoku/>
              <w:wordWrap/>
              <w:overflowPunct/>
              <w:topLinePunct w:val="0"/>
              <w:autoSpaceDE w:val="0"/>
              <w:autoSpaceDN w:val="0"/>
              <w:bidi w:val="0"/>
              <w:adjustRightInd w:val="0"/>
              <w:snapToGrid w:val="0"/>
              <w:spacing w:line="360" w:lineRule="exact"/>
              <w:ind w:right="32"/>
              <w:jc w:val="center"/>
              <w:textAlignment w:val="auto"/>
              <w:rPr>
                <w:rFonts w:ascii="宋体" w:hAnsi="宋体" w:cs="宋体"/>
                <w:sz w:val="18"/>
                <w:szCs w:val="18"/>
              </w:rPr>
            </w:pPr>
            <w:r>
              <w:rPr>
                <w:rFonts w:hint="eastAsia" w:ascii="宋体" w:hAnsi="宋体" w:cs="宋体"/>
                <w:sz w:val="18"/>
                <w:szCs w:val="18"/>
              </w:rPr>
              <w:t>3</w:t>
            </w:r>
          </w:p>
        </w:tc>
        <w:tc>
          <w:tcPr>
            <w:tcW w:w="8531" w:type="dxa"/>
            <w:tcBorders>
              <w:tl2br w:val="nil"/>
              <w:tr2bl w:val="nil"/>
            </w:tcBorders>
            <w:vAlign w:val="center"/>
          </w:tcPr>
          <w:p w14:paraId="567059DC">
            <w:pPr>
              <w:keepNext w:val="0"/>
              <w:keepLines w:val="0"/>
              <w:pageBreakBefore w:val="0"/>
              <w:widowControl/>
              <w:kinsoku/>
              <w:wordWrap/>
              <w:overflowPunct/>
              <w:topLinePunct w:val="0"/>
              <w:autoSpaceDE w:val="0"/>
              <w:autoSpaceDN w:val="0"/>
              <w:bidi w:val="0"/>
              <w:adjustRightInd w:val="0"/>
              <w:snapToGrid w:val="0"/>
              <w:spacing w:line="360" w:lineRule="exact"/>
              <w:textAlignment w:val="auto"/>
              <w:rPr>
                <w:rFonts w:ascii="宋体" w:hAnsi="宋体" w:cs="宋体"/>
                <w:sz w:val="18"/>
                <w:szCs w:val="18"/>
              </w:rPr>
            </w:pPr>
            <w:r>
              <w:rPr>
                <w:rFonts w:hint="eastAsia" w:ascii="宋体" w:hAnsi="宋体" w:cs="宋体"/>
                <w:sz w:val="18"/>
                <w:szCs w:val="18"/>
              </w:rPr>
              <w:t>法定代表人资格证明书及授权委托书：按对应格式文件签署、盖章(原件)</w:t>
            </w:r>
          </w:p>
        </w:tc>
      </w:tr>
      <w:tr w14:paraId="2047471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5" w:hRule="atLeast"/>
          <w:jc w:val="center"/>
        </w:trPr>
        <w:tc>
          <w:tcPr>
            <w:tcW w:w="791" w:type="dxa"/>
            <w:tcBorders>
              <w:tl2br w:val="nil"/>
              <w:tr2bl w:val="nil"/>
            </w:tcBorders>
            <w:vAlign w:val="center"/>
          </w:tcPr>
          <w:p w14:paraId="7D2FCAB0">
            <w:pPr>
              <w:keepNext w:val="0"/>
              <w:keepLines w:val="0"/>
              <w:pageBreakBefore w:val="0"/>
              <w:widowControl/>
              <w:kinsoku/>
              <w:wordWrap/>
              <w:overflowPunct/>
              <w:topLinePunct w:val="0"/>
              <w:autoSpaceDE w:val="0"/>
              <w:autoSpaceDN w:val="0"/>
              <w:bidi w:val="0"/>
              <w:adjustRightInd w:val="0"/>
              <w:snapToGrid w:val="0"/>
              <w:spacing w:line="360" w:lineRule="exact"/>
              <w:ind w:right="32"/>
              <w:jc w:val="center"/>
              <w:textAlignment w:val="auto"/>
              <w:rPr>
                <w:rFonts w:ascii="宋体" w:hAnsi="宋体" w:cs="宋体"/>
                <w:sz w:val="18"/>
                <w:szCs w:val="18"/>
              </w:rPr>
            </w:pPr>
            <w:r>
              <w:rPr>
                <w:rFonts w:hint="eastAsia" w:ascii="宋体" w:hAnsi="宋体" w:cs="宋体"/>
                <w:sz w:val="18"/>
                <w:szCs w:val="18"/>
              </w:rPr>
              <w:t>4</w:t>
            </w:r>
          </w:p>
        </w:tc>
        <w:tc>
          <w:tcPr>
            <w:tcW w:w="8531" w:type="dxa"/>
            <w:tcBorders>
              <w:tl2br w:val="nil"/>
              <w:tr2bl w:val="nil"/>
            </w:tcBorders>
            <w:vAlign w:val="center"/>
          </w:tcPr>
          <w:p w14:paraId="67C2A8E6">
            <w:pPr>
              <w:keepNext w:val="0"/>
              <w:keepLines w:val="0"/>
              <w:pageBreakBefore w:val="0"/>
              <w:widowControl/>
              <w:kinsoku/>
              <w:wordWrap/>
              <w:overflowPunct/>
              <w:topLinePunct w:val="0"/>
              <w:autoSpaceDE w:val="0"/>
              <w:autoSpaceDN w:val="0"/>
              <w:bidi w:val="0"/>
              <w:adjustRightInd w:val="0"/>
              <w:snapToGrid w:val="0"/>
              <w:spacing w:line="360" w:lineRule="exact"/>
              <w:textAlignment w:val="auto"/>
              <w:rPr>
                <w:rFonts w:ascii="宋体" w:hAnsi="宋体" w:cs="宋体"/>
                <w:sz w:val="18"/>
                <w:szCs w:val="18"/>
              </w:rPr>
            </w:pPr>
            <w:r>
              <w:rPr>
                <w:rFonts w:hint="eastAsia" w:ascii="宋体" w:hAnsi="宋体" w:cs="宋体"/>
                <w:sz w:val="18"/>
                <w:szCs w:val="18"/>
              </w:rPr>
              <w:t>响应文件按照竞争性磋商文件规定要求签署、盖章</w:t>
            </w:r>
          </w:p>
        </w:tc>
      </w:tr>
      <w:tr w14:paraId="164CB2A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91" w:type="dxa"/>
            <w:tcBorders>
              <w:tl2br w:val="nil"/>
              <w:tr2bl w:val="nil"/>
            </w:tcBorders>
            <w:vAlign w:val="center"/>
          </w:tcPr>
          <w:p w14:paraId="03D0A475">
            <w:pPr>
              <w:keepNext w:val="0"/>
              <w:keepLines w:val="0"/>
              <w:pageBreakBefore w:val="0"/>
              <w:widowControl/>
              <w:kinsoku/>
              <w:wordWrap/>
              <w:overflowPunct/>
              <w:topLinePunct w:val="0"/>
              <w:autoSpaceDE w:val="0"/>
              <w:autoSpaceDN w:val="0"/>
              <w:bidi w:val="0"/>
              <w:adjustRightInd w:val="0"/>
              <w:snapToGrid w:val="0"/>
              <w:spacing w:line="360" w:lineRule="exact"/>
              <w:ind w:right="32"/>
              <w:jc w:val="center"/>
              <w:textAlignment w:val="auto"/>
              <w:rPr>
                <w:rFonts w:ascii="宋体" w:hAnsi="宋体" w:cs="宋体"/>
                <w:sz w:val="18"/>
                <w:szCs w:val="18"/>
              </w:rPr>
            </w:pPr>
            <w:r>
              <w:rPr>
                <w:rFonts w:hint="eastAsia" w:ascii="宋体" w:hAnsi="宋体" w:cs="宋体"/>
                <w:sz w:val="18"/>
                <w:szCs w:val="18"/>
              </w:rPr>
              <w:t>5</w:t>
            </w:r>
          </w:p>
        </w:tc>
        <w:tc>
          <w:tcPr>
            <w:tcW w:w="8531" w:type="dxa"/>
            <w:tcBorders>
              <w:tl2br w:val="nil"/>
              <w:tr2bl w:val="nil"/>
            </w:tcBorders>
            <w:vAlign w:val="center"/>
          </w:tcPr>
          <w:p w14:paraId="4E1682E0">
            <w:pPr>
              <w:keepNext w:val="0"/>
              <w:keepLines w:val="0"/>
              <w:pageBreakBefore w:val="0"/>
              <w:widowControl/>
              <w:kinsoku/>
              <w:wordWrap/>
              <w:overflowPunct/>
              <w:topLinePunct w:val="0"/>
              <w:autoSpaceDE w:val="0"/>
              <w:autoSpaceDN w:val="0"/>
              <w:bidi w:val="0"/>
              <w:adjustRightInd w:val="0"/>
              <w:snapToGrid w:val="0"/>
              <w:spacing w:line="360" w:lineRule="exact"/>
              <w:textAlignment w:val="auto"/>
              <w:rPr>
                <w:rFonts w:ascii="宋体" w:hAnsi="宋体" w:cs="宋体"/>
                <w:sz w:val="18"/>
                <w:szCs w:val="18"/>
              </w:rPr>
            </w:pPr>
            <w:r>
              <w:rPr>
                <w:rFonts w:hint="eastAsia" w:ascii="宋体" w:hAnsi="宋体" w:cs="宋体"/>
                <w:sz w:val="18"/>
                <w:szCs w:val="18"/>
              </w:rPr>
              <w:t>本竞争性磋商文件中的“★”号条款的技术、商务要求：响应方案一一满足竞争性磋商文件“★”号条款要求</w:t>
            </w:r>
          </w:p>
        </w:tc>
      </w:tr>
    </w:tbl>
    <w:p w14:paraId="52B41226">
      <w:pPr>
        <w:keepNext w:val="0"/>
        <w:keepLines w:val="0"/>
        <w:pageBreakBefore w:val="0"/>
        <w:tabs>
          <w:tab w:val="left" w:pos="0"/>
        </w:tabs>
        <w:kinsoku/>
        <w:wordWrap/>
        <w:overflowPunct/>
        <w:topLinePunct w:val="0"/>
        <w:bidi w:val="0"/>
        <w:adjustRightInd w:val="0"/>
        <w:snapToGrid w:val="0"/>
        <w:spacing w:line="360" w:lineRule="exact"/>
        <w:ind w:firstLine="480" w:firstLineChars="200"/>
        <w:textAlignment w:val="auto"/>
        <w:rPr>
          <w:rFonts w:ascii="宋体" w:hAnsi="宋体" w:cs="宋体"/>
          <w:sz w:val="24"/>
        </w:rPr>
      </w:pPr>
    </w:p>
    <w:p w14:paraId="214C90CD">
      <w:pPr>
        <w:keepNext w:val="0"/>
        <w:keepLines w:val="0"/>
        <w:pageBreakBefore w:val="0"/>
        <w:tabs>
          <w:tab w:val="left" w:pos="0"/>
        </w:tabs>
        <w:kinsoku/>
        <w:wordWrap/>
        <w:overflowPunct/>
        <w:topLinePunct w:val="0"/>
        <w:bidi w:val="0"/>
        <w:adjustRightInd w:val="0"/>
        <w:snapToGrid w:val="0"/>
        <w:spacing w:line="360" w:lineRule="exact"/>
        <w:ind w:firstLine="480" w:firstLineChars="200"/>
        <w:textAlignment w:val="auto"/>
        <w:rPr>
          <w:rFonts w:ascii="宋体" w:hAnsi="宋体" w:cs="宋体"/>
          <w:sz w:val="24"/>
        </w:rPr>
      </w:pPr>
      <w:r>
        <w:rPr>
          <w:rFonts w:hint="eastAsia" w:ascii="宋体" w:hAnsi="宋体" w:cs="宋体"/>
          <w:sz w:val="24"/>
        </w:rPr>
        <w:t>9、分值（权重）分配</w:t>
      </w:r>
    </w:p>
    <w:p w14:paraId="63F6B4D7">
      <w:pPr>
        <w:keepNext w:val="0"/>
        <w:keepLines w:val="0"/>
        <w:pageBreakBefore w:val="0"/>
        <w:tabs>
          <w:tab w:val="left" w:pos="0"/>
        </w:tabs>
        <w:kinsoku/>
        <w:wordWrap/>
        <w:overflowPunct/>
        <w:topLinePunct w:val="0"/>
        <w:bidi w:val="0"/>
        <w:adjustRightInd w:val="0"/>
        <w:snapToGrid w:val="0"/>
        <w:spacing w:line="360" w:lineRule="exact"/>
        <w:ind w:firstLine="480" w:firstLineChars="200"/>
        <w:textAlignment w:val="auto"/>
        <w:rPr>
          <w:rFonts w:ascii="宋体" w:hAnsi="宋体" w:cs="宋体"/>
          <w:sz w:val="24"/>
        </w:rPr>
      </w:pPr>
      <w:r>
        <w:rPr>
          <w:rFonts w:hint="eastAsia" w:ascii="宋体" w:hAnsi="宋体" w:cs="宋体"/>
          <w:sz w:val="24"/>
        </w:rPr>
        <w:t>（1）评分总值最高为100分，商务、技术及最终报价得分分值（权重）设置如下：</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14:paraId="05409F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12AD3C8E">
            <w:pPr>
              <w:keepNext w:val="0"/>
              <w:keepLines w:val="0"/>
              <w:pageBreakBefore w:val="0"/>
              <w:kinsoku/>
              <w:wordWrap/>
              <w:overflowPunct/>
              <w:topLinePunct w:val="0"/>
              <w:bidi w:val="0"/>
              <w:snapToGrid w:val="0"/>
              <w:spacing w:line="360" w:lineRule="exact"/>
              <w:jc w:val="center"/>
              <w:textAlignment w:val="auto"/>
              <w:rPr>
                <w:rFonts w:ascii="宋体" w:hAnsi="宋体" w:cs="宋体"/>
                <w:b/>
                <w:sz w:val="24"/>
              </w:rPr>
            </w:pPr>
            <w:r>
              <w:rPr>
                <w:rFonts w:hint="eastAsia" w:ascii="宋体" w:hAnsi="宋体" w:cs="宋体"/>
                <w:b/>
                <w:sz w:val="24"/>
              </w:rPr>
              <w:t>分值比例（100%）</w:t>
            </w:r>
          </w:p>
        </w:tc>
        <w:tc>
          <w:tcPr>
            <w:tcW w:w="2337" w:type="dxa"/>
            <w:vAlign w:val="bottom"/>
          </w:tcPr>
          <w:p w14:paraId="4B9554A1">
            <w:pPr>
              <w:keepNext w:val="0"/>
              <w:keepLines w:val="0"/>
              <w:pageBreakBefore w:val="0"/>
              <w:kinsoku/>
              <w:wordWrap/>
              <w:overflowPunct/>
              <w:topLinePunct w:val="0"/>
              <w:bidi w:val="0"/>
              <w:snapToGrid w:val="0"/>
              <w:spacing w:line="360" w:lineRule="exact"/>
              <w:jc w:val="center"/>
              <w:textAlignment w:val="auto"/>
              <w:rPr>
                <w:rFonts w:ascii="宋体" w:hAnsi="宋体" w:cs="宋体"/>
                <w:b/>
                <w:sz w:val="24"/>
              </w:rPr>
            </w:pPr>
            <w:r>
              <w:rPr>
                <w:rFonts w:hint="eastAsia" w:ascii="宋体" w:hAnsi="宋体" w:cs="宋体"/>
                <w:b/>
                <w:bCs/>
                <w:sz w:val="24"/>
              </w:rPr>
              <w:t>商务</w:t>
            </w:r>
            <w:r>
              <w:rPr>
                <w:rFonts w:hint="eastAsia" w:ascii="宋体" w:hAnsi="宋体" w:cs="宋体"/>
                <w:b/>
                <w:spacing w:val="-4"/>
                <w:sz w:val="24"/>
              </w:rPr>
              <w:t>评分（40</w:t>
            </w:r>
            <w:r>
              <w:rPr>
                <w:rFonts w:hint="eastAsia" w:ascii="宋体" w:hAnsi="宋体" w:cs="宋体"/>
                <w:b/>
                <w:sz w:val="24"/>
              </w:rPr>
              <w:t>%</w:t>
            </w:r>
            <w:r>
              <w:rPr>
                <w:rFonts w:hint="eastAsia" w:ascii="宋体" w:hAnsi="宋体" w:cs="宋体"/>
                <w:b/>
                <w:spacing w:val="-4"/>
                <w:sz w:val="24"/>
              </w:rPr>
              <w:t>）</w:t>
            </w:r>
          </w:p>
        </w:tc>
        <w:tc>
          <w:tcPr>
            <w:tcW w:w="2337" w:type="dxa"/>
            <w:vAlign w:val="bottom"/>
          </w:tcPr>
          <w:p w14:paraId="64C9B00D">
            <w:pPr>
              <w:keepNext w:val="0"/>
              <w:keepLines w:val="0"/>
              <w:pageBreakBefore w:val="0"/>
              <w:kinsoku/>
              <w:wordWrap/>
              <w:overflowPunct/>
              <w:topLinePunct w:val="0"/>
              <w:bidi w:val="0"/>
              <w:snapToGrid w:val="0"/>
              <w:spacing w:line="360" w:lineRule="exact"/>
              <w:jc w:val="center"/>
              <w:textAlignment w:val="auto"/>
              <w:rPr>
                <w:rFonts w:ascii="宋体" w:hAnsi="宋体" w:cs="宋体"/>
                <w:b/>
                <w:sz w:val="24"/>
              </w:rPr>
            </w:pPr>
            <w:r>
              <w:rPr>
                <w:rFonts w:hint="eastAsia" w:ascii="宋体" w:hAnsi="宋体" w:cs="宋体"/>
                <w:b/>
                <w:sz w:val="24"/>
              </w:rPr>
              <w:t>技术</w:t>
            </w:r>
            <w:r>
              <w:rPr>
                <w:rFonts w:hint="eastAsia" w:ascii="宋体" w:hAnsi="宋体" w:cs="宋体"/>
                <w:b/>
                <w:spacing w:val="-4"/>
                <w:sz w:val="24"/>
              </w:rPr>
              <w:t>评分（50</w:t>
            </w:r>
            <w:r>
              <w:rPr>
                <w:rFonts w:hint="eastAsia" w:ascii="宋体" w:hAnsi="宋体" w:cs="宋体"/>
                <w:b/>
                <w:sz w:val="24"/>
              </w:rPr>
              <w:t>%</w:t>
            </w:r>
            <w:r>
              <w:rPr>
                <w:rFonts w:hint="eastAsia" w:ascii="宋体" w:hAnsi="宋体" w:cs="宋体"/>
                <w:b/>
                <w:spacing w:val="-4"/>
                <w:sz w:val="24"/>
              </w:rPr>
              <w:t>）</w:t>
            </w:r>
          </w:p>
        </w:tc>
        <w:tc>
          <w:tcPr>
            <w:tcW w:w="2337" w:type="dxa"/>
            <w:vAlign w:val="bottom"/>
          </w:tcPr>
          <w:p w14:paraId="67E24F2C">
            <w:pPr>
              <w:keepNext w:val="0"/>
              <w:keepLines w:val="0"/>
              <w:pageBreakBefore w:val="0"/>
              <w:kinsoku/>
              <w:wordWrap/>
              <w:overflowPunct/>
              <w:topLinePunct w:val="0"/>
              <w:bidi w:val="0"/>
              <w:snapToGrid w:val="0"/>
              <w:spacing w:line="360" w:lineRule="exact"/>
              <w:jc w:val="center"/>
              <w:textAlignment w:val="auto"/>
              <w:rPr>
                <w:rFonts w:ascii="宋体" w:hAnsi="宋体" w:cs="宋体"/>
                <w:b/>
                <w:sz w:val="24"/>
              </w:rPr>
            </w:pPr>
            <w:r>
              <w:rPr>
                <w:rFonts w:hint="eastAsia" w:ascii="宋体" w:hAnsi="宋体" w:cs="宋体"/>
                <w:b/>
                <w:spacing w:val="-4"/>
                <w:sz w:val="24"/>
              </w:rPr>
              <w:t>价格得分（10</w:t>
            </w:r>
            <w:r>
              <w:rPr>
                <w:rFonts w:hint="eastAsia" w:ascii="宋体" w:hAnsi="宋体" w:cs="宋体"/>
                <w:b/>
                <w:sz w:val="24"/>
              </w:rPr>
              <w:t>%</w:t>
            </w:r>
            <w:r>
              <w:rPr>
                <w:rFonts w:hint="eastAsia" w:ascii="宋体" w:hAnsi="宋体" w:cs="宋体"/>
                <w:b/>
                <w:spacing w:val="-4"/>
                <w:sz w:val="24"/>
              </w:rPr>
              <w:t>）</w:t>
            </w:r>
          </w:p>
        </w:tc>
      </w:tr>
      <w:tr w14:paraId="07B969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044AE369">
            <w:pPr>
              <w:keepNext w:val="0"/>
              <w:keepLines w:val="0"/>
              <w:pageBreakBefore w:val="0"/>
              <w:kinsoku/>
              <w:wordWrap/>
              <w:overflowPunct/>
              <w:topLinePunct w:val="0"/>
              <w:bidi w:val="0"/>
              <w:snapToGrid w:val="0"/>
              <w:spacing w:line="360" w:lineRule="exact"/>
              <w:jc w:val="center"/>
              <w:textAlignment w:val="auto"/>
              <w:rPr>
                <w:rFonts w:ascii="宋体" w:hAnsi="宋体" w:cs="宋体"/>
                <w:sz w:val="24"/>
              </w:rPr>
            </w:pPr>
            <w:r>
              <w:rPr>
                <w:rFonts w:hint="eastAsia" w:ascii="宋体" w:hAnsi="宋体" w:cs="宋体"/>
                <w:sz w:val="24"/>
              </w:rPr>
              <w:t>得分100分</w:t>
            </w:r>
          </w:p>
        </w:tc>
        <w:tc>
          <w:tcPr>
            <w:tcW w:w="2337" w:type="dxa"/>
            <w:vAlign w:val="bottom"/>
          </w:tcPr>
          <w:p w14:paraId="35303552">
            <w:pPr>
              <w:keepNext w:val="0"/>
              <w:keepLines w:val="0"/>
              <w:pageBreakBefore w:val="0"/>
              <w:kinsoku/>
              <w:wordWrap/>
              <w:overflowPunct/>
              <w:topLinePunct w:val="0"/>
              <w:bidi w:val="0"/>
              <w:snapToGrid w:val="0"/>
              <w:spacing w:line="360" w:lineRule="exact"/>
              <w:jc w:val="center"/>
              <w:textAlignment w:val="auto"/>
              <w:rPr>
                <w:rFonts w:ascii="宋体" w:hAnsi="宋体" w:cs="宋体"/>
                <w:sz w:val="24"/>
              </w:rPr>
            </w:pPr>
            <w:r>
              <w:rPr>
                <w:rFonts w:hint="eastAsia" w:ascii="宋体" w:hAnsi="宋体" w:cs="宋体"/>
                <w:bCs/>
                <w:sz w:val="24"/>
              </w:rPr>
              <w:t>40分</w:t>
            </w:r>
          </w:p>
        </w:tc>
        <w:tc>
          <w:tcPr>
            <w:tcW w:w="2337" w:type="dxa"/>
            <w:vAlign w:val="bottom"/>
          </w:tcPr>
          <w:p w14:paraId="17155872">
            <w:pPr>
              <w:keepNext w:val="0"/>
              <w:keepLines w:val="0"/>
              <w:pageBreakBefore w:val="0"/>
              <w:kinsoku/>
              <w:wordWrap/>
              <w:overflowPunct/>
              <w:topLinePunct w:val="0"/>
              <w:bidi w:val="0"/>
              <w:snapToGrid w:val="0"/>
              <w:spacing w:line="360" w:lineRule="exact"/>
              <w:jc w:val="center"/>
              <w:textAlignment w:val="auto"/>
              <w:rPr>
                <w:rFonts w:ascii="宋体" w:hAnsi="宋体" w:cs="宋体"/>
                <w:sz w:val="24"/>
              </w:rPr>
            </w:pPr>
            <w:r>
              <w:rPr>
                <w:rFonts w:hint="eastAsia" w:ascii="宋体" w:hAnsi="宋体" w:cs="宋体"/>
                <w:bCs/>
                <w:sz w:val="24"/>
              </w:rPr>
              <w:t>50分</w:t>
            </w:r>
          </w:p>
        </w:tc>
        <w:tc>
          <w:tcPr>
            <w:tcW w:w="2337" w:type="dxa"/>
            <w:vAlign w:val="bottom"/>
          </w:tcPr>
          <w:p w14:paraId="255A5614">
            <w:pPr>
              <w:keepNext w:val="0"/>
              <w:keepLines w:val="0"/>
              <w:pageBreakBefore w:val="0"/>
              <w:kinsoku/>
              <w:wordWrap/>
              <w:overflowPunct/>
              <w:topLinePunct w:val="0"/>
              <w:bidi w:val="0"/>
              <w:snapToGrid w:val="0"/>
              <w:spacing w:line="360" w:lineRule="exact"/>
              <w:jc w:val="center"/>
              <w:textAlignment w:val="auto"/>
              <w:rPr>
                <w:rFonts w:ascii="宋体" w:hAnsi="宋体" w:cs="宋体"/>
                <w:sz w:val="24"/>
              </w:rPr>
            </w:pPr>
            <w:r>
              <w:rPr>
                <w:rFonts w:hint="eastAsia" w:ascii="宋体" w:hAnsi="宋体" w:cs="宋体"/>
                <w:sz w:val="24"/>
              </w:rPr>
              <w:t>10分</w:t>
            </w:r>
          </w:p>
        </w:tc>
      </w:tr>
    </w:tbl>
    <w:p w14:paraId="46305119">
      <w:pPr>
        <w:keepNext w:val="0"/>
        <w:keepLines w:val="0"/>
        <w:pageBreakBefore w:val="0"/>
        <w:tabs>
          <w:tab w:val="left" w:pos="0"/>
        </w:tabs>
        <w:kinsoku/>
        <w:wordWrap/>
        <w:overflowPunct/>
        <w:topLinePunct w:val="0"/>
        <w:bidi w:val="0"/>
        <w:adjustRightInd w:val="0"/>
        <w:snapToGrid w:val="0"/>
        <w:spacing w:line="360" w:lineRule="exact"/>
        <w:ind w:firstLine="480" w:firstLineChars="200"/>
        <w:textAlignment w:val="auto"/>
        <w:rPr>
          <w:rFonts w:ascii="宋体" w:hAnsi="宋体" w:cs="宋体"/>
          <w:sz w:val="24"/>
        </w:rPr>
      </w:pPr>
    </w:p>
    <w:p w14:paraId="0D3FB56F">
      <w:pPr>
        <w:keepNext w:val="0"/>
        <w:keepLines w:val="0"/>
        <w:pageBreakBefore w:val="0"/>
        <w:tabs>
          <w:tab w:val="left" w:pos="0"/>
        </w:tabs>
        <w:kinsoku/>
        <w:wordWrap/>
        <w:overflowPunct/>
        <w:topLinePunct w:val="0"/>
        <w:bidi w:val="0"/>
        <w:adjustRightInd w:val="0"/>
        <w:snapToGrid w:val="0"/>
        <w:spacing w:line="360" w:lineRule="exact"/>
        <w:ind w:firstLine="480" w:firstLineChars="200"/>
        <w:textAlignment w:val="auto"/>
        <w:rPr>
          <w:rFonts w:ascii="宋体" w:hAnsi="宋体" w:cs="宋体"/>
          <w:sz w:val="24"/>
        </w:rPr>
      </w:pPr>
      <w:r>
        <w:rPr>
          <w:rFonts w:hint="eastAsia" w:ascii="宋体" w:hAnsi="宋体" w:cs="宋体"/>
          <w:sz w:val="24"/>
        </w:rPr>
        <w:t>（2）商务评分：评审委员会就各响应文件对商务评审内容的各项要求进行评分，评审的具体内容见《商务评审表》：</w:t>
      </w:r>
    </w:p>
    <w:p w14:paraId="1A2D72A0">
      <w:pPr>
        <w:keepNext w:val="0"/>
        <w:keepLines w:val="0"/>
        <w:pageBreakBefore w:val="0"/>
        <w:kinsoku/>
        <w:wordWrap/>
        <w:overflowPunct/>
        <w:topLinePunct w:val="0"/>
        <w:bidi w:val="0"/>
        <w:adjustRightInd w:val="0"/>
        <w:snapToGrid w:val="0"/>
        <w:spacing w:line="360" w:lineRule="exact"/>
        <w:jc w:val="center"/>
        <w:textAlignment w:val="auto"/>
      </w:pPr>
      <w:r>
        <w:rPr>
          <w:rFonts w:hint="eastAsia" w:ascii="宋体" w:hAnsi="宋体" w:cs="宋体"/>
          <w:b/>
          <w:kern w:val="1"/>
          <w:sz w:val="24"/>
        </w:rPr>
        <w:t>商务评审表（40分）</w:t>
      </w:r>
    </w:p>
    <w:tbl>
      <w:tblPr>
        <w:tblStyle w:val="23"/>
        <w:tblW w:w="946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77"/>
        <w:gridCol w:w="687"/>
        <w:gridCol w:w="7397"/>
      </w:tblGrid>
      <w:tr w14:paraId="03B562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377" w:type="dxa"/>
            <w:tcBorders>
              <w:top w:val="single" w:color="auto" w:sz="12" w:space="0"/>
              <w:left w:val="single" w:color="auto" w:sz="12" w:space="0"/>
              <w:bottom w:val="single" w:color="auto" w:sz="6" w:space="0"/>
              <w:right w:val="single" w:color="auto" w:sz="6" w:space="0"/>
              <w:tl2br w:val="nil"/>
              <w:tr2bl w:val="nil"/>
            </w:tcBorders>
            <w:vAlign w:val="center"/>
          </w:tcPr>
          <w:p w14:paraId="632D4EFF">
            <w:pPr>
              <w:keepNext w:val="0"/>
              <w:keepLines w:val="0"/>
              <w:pageBreakBefore w:val="0"/>
              <w:widowControl/>
              <w:kinsoku/>
              <w:wordWrap/>
              <w:overflowPunct/>
              <w:topLinePunct w:val="0"/>
              <w:bidi w:val="0"/>
              <w:spacing w:line="360" w:lineRule="exact"/>
              <w:jc w:val="center"/>
              <w:textAlignment w:val="auto"/>
              <w:rPr>
                <w:rFonts w:ascii="宋体" w:hAnsi="宋体" w:cs="宋体"/>
                <w:b/>
                <w:sz w:val="18"/>
                <w:szCs w:val="18"/>
              </w:rPr>
            </w:pPr>
            <w:r>
              <w:rPr>
                <w:rFonts w:hint="eastAsia" w:ascii="宋体" w:hAnsi="宋体" w:cs="宋体"/>
                <w:b/>
                <w:sz w:val="18"/>
                <w:szCs w:val="18"/>
              </w:rPr>
              <w:t>评审指标</w:t>
            </w:r>
          </w:p>
        </w:tc>
        <w:tc>
          <w:tcPr>
            <w:tcW w:w="687" w:type="dxa"/>
            <w:tcBorders>
              <w:top w:val="single" w:color="auto" w:sz="12" w:space="0"/>
              <w:left w:val="nil"/>
              <w:bottom w:val="single" w:color="auto" w:sz="6" w:space="0"/>
              <w:right w:val="single" w:color="auto" w:sz="6" w:space="0"/>
              <w:tl2br w:val="nil"/>
              <w:tr2bl w:val="nil"/>
            </w:tcBorders>
            <w:vAlign w:val="center"/>
          </w:tcPr>
          <w:p w14:paraId="12EEC8D6">
            <w:pPr>
              <w:keepNext w:val="0"/>
              <w:keepLines w:val="0"/>
              <w:pageBreakBefore w:val="0"/>
              <w:widowControl/>
              <w:kinsoku/>
              <w:wordWrap/>
              <w:overflowPunct/>
              <w:topLinePunct w:val="0"/>
              <w:bidi w:val="0"/>
              <w:spacing w:line="360" w:lineRule="exact"/>
              <w:jc w:val="center"/>
              <w:textAlignment w:val="auto"/>
              <w:rPr>
                <w:rFonts w:ascii="宋体" w:hAnsi="宋体" w:cs="宋体"/>
                <w:b/>
                <w:sz w:val="18"/>
                <w:szCs w:val="18"/>
              </w:rPr>
            </w:pPr>
            <w:r>
              <w:rPr>
                <w:rFonts w:hint="eastAsia" w:ascii="宋体" w:hAnsi="宋体" w:cs="宋体"/>
                <w:b/>
                <w:sz w:val="18"/>
                <w:szCs w:val="18"/>
              </w:rPr>
              <w:t>分值</w:t>
            </w:r>
          </w:p>
        </w:tc>
        <w:tc>
          <w:tcPr>
            <w:tcW w:w="7397" w:type="dxa"/>
            <w:tcBorders>
              <w:top w:val="single" w:color="auto" w:sz="12" w:space="0"/>
              <w:left w:val="nil"/>
              <w:bottom w:val="single" w:color="auto" w:sz="6" w:space="0"/>
              <w:right w:val="single" w:color="auto" w:sz="12" w:space="0"/>
              <w:tl2br w:val="nil"/>
              <w:tr2bl w:val="nil"/>
            </w:tcBorders>
            <w:vAlign w:val="center"/>
          </w:tcPr>
          <w:p w14:paraId="235991A4">
            <w:pPr>
              <w:keepNext w:val="0"/>
              <w:keepLines w:val="0"/>
              <w:pageBreakBefore w:val="0"/>
              <w:widowControl/>
              <w:kinsoku/>
              <w:wordWrap/>
              <w:overflowPunct/>
              <w:topLinePunct w:val="0"/>
              <w:bidi w:val="0"/>
              <w:spacing w:line="360" w:lineRule="exact"/>
              <w:jc w:val="center"/>
              <w:textAlignment w:val="auto"/>
              <w:rPr>
                <w:rFonts w:ascii="宋体" w:hAnsi="宋体" w:cs="宋体"/>
                <w:b/>
                <w:sz w:val="18"/>
                <w:szCs w:val="18"/>
              </w:rPr>
            </w:pPr>
            <w:r>
              <w:rPr>
                <w:rFonts w:hint="eastAsia" w:ascii="宋体" w:hAnsi="宋体" w:cs="宋体"/>
                <w:b/>
                <w:sz w:val="18"/>
                <w:szCs w:val="18"/>
              </w:rPr>
              <w:t>评审细则</w:t>
            </w:r>
          </w:p>
        </w:tc>
      </w:tr>
      <w:tr w14:paraId="61006B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73" w:hRule="atLeast"/>
          <w:jc w:val="center"/>
        </w:trPr>
        <w:tc>
          <w:tcPr>
            <w:tcW w:w="1377" w:type="dxa"/>
            <w:tcBorders>
              <w:top w:val="single" w:color="auto" w:sz="6" w:space="0"/>
              <w:left w:val="single" w:color="auto" w:sz="12" w:space="0"/>
              <w:bottom w:val="single" w:color="auto" w:sz="6" w:space="0"/>
              <w:right w:val="single" w:color="auto" w:sz="6" w:space="0"/>
              <w:tl2br w:val="nil"/>
              <w:tr2bl w:val="nil"/>
            </w:tcBorders>
            <w:vAlign w:val="center"/>
          </w:tcPr>
          <w:p w14:paraId="4CA9E038">
            <w:pPr>
              <w:keepNext w:val="0"/>
              <w:keepLines w:val="0"/>
              <w:pageBreakBefore w:val="0"/>
              <w:tabs>
                <w:tab w:val="left" w:pos="840"/>
              </w:tabs>
              <w:kinsoku/>
              <w:wordWrap/>
              <w:overflowPunct/>
              <w:topLinePunct w:val="0"/>
              <w:bidi w:val="0"/>
              <w:spacing w:line="360" w:lineRule="exact"/>
              <w:jc w:val="center"/>
              <w:textAlignment w:val="auto"/>
              <w:rPr>
                <w:rFonts w:ascii="宋体" w:hAnsi="宋体" w:cs="宋体"/>
                <w:sz w:val="18"/>
                <w:szCs w:val="18"/>
              </w:rPr>
            </w:pPr>
            <w:r>
              <w:rPr>
                <w:rFonts w:hint="eastAsia" w:ascii="宋体" w:hAnsi="宋体" w:cs="宋体"/>
                <w:sz w:val="18"/>
                <w:szCs w:val="18"/>
              </w:rPr>
              <w:t>响应人综合能力</w:t>
            </w:r>
          </w:p>
        </w:tc>
        <w:tc>
          <w:tcPr>
            <w:tcW w:w="687" w:type="dxa"/>
            <w:tcBorders>
              <w:top w:val="single" w:color="auto" w:sz="6" w:space="0"/>
              <w:left w:val="nil"/>
              <w:bottom w:val="single" w:color="auto" w:sz="6" w:space="0"/>
              <w:right w:val="single" w:color="auto" w:sz="6" w:space="0"/>
              <w:tl2br w:val="nil"/>
              <w:tr2bl w:val="nil"/>
            </w:tcBorders>
            <w:vAlign w:val="center"/>
          </w:tcPr>
          <w:p w14:paraId="0013CE54">
            <w:pPr>
              <w:keepNext w:val="0"/>
              <w:keepLines w:val="0"/>
              <w:pageBreakBefore w:val="0"/>
              <w:kinsoku/>
              <w:wordWrap/>
              <w:overflowPunct/>
              <w:topLinePunct w:val="0"/>
              <w:bidi w:val="0"/>
              <w:adjustRightInd w:val="0"/>
              <w:snapToGrid w:val="0"/>
              <w:spacing w:line="360" w:lineRule="exact"/>
              <w:jc w:val="center"/>
              <w:textAlignment w:val="auto"/>
              <w:rPr>
                <w:rFonts w:ascii="宋体" w:hAnsi="宋体" w:cs="宋体"/>
                <w:sz w:val="18"/>
                <w:szCs w:val="18"/>
              </w:rPr>
            </w:pPr>
            <w:r>
              <w:rPr>
                <w:rFonts w:hint="eastAsia" w:ascii="宋体" w:hAnsi="宋体" w:cs="宋体"/>
                <w:sz w:val="18"/>
                <w:szCs w:val="18"/>
              </w:rPr>
              <w:t>10分</w:t>
            </w:r>
          </w:p>
        </w:tc>
        <w:tc>
          <w:tcPr>
            <w:tcW w:w="7397" w:type="dxa"/>
            <w:tcBorders>
              <w:top w:val="single" w:color="auto" w:sz="6" w:space="0"/>
              <w:left w:val="nil"/>
              <w:bottom w:val="single" w:color="auto" w:sz="6" w:space="0"/>
              <w:right w:val="single" w:color="auto" w:sz="12" w:space="0"/>
              <w:tl2br w:val="nil"/>
              <w:tr2bl w:val="nil"/>
            </w:tcBorders>
            <w:vAlign w:val="center"/>
          </w:tcPr>
          <w:p w14:paraId="6727710E">
            <w:pPr>
              <w:keepNext w:val="0"/>
              <w:keepLines w:val="0"/>
              <w:pageBreakBefore w:val="0"/>
              <w:kinsoku/>
              <w:wordWrap/>
              <w:overflowPunct/>
              <w:topLinePunct w:val="0"/>
              <w:bidi w:val="0"/>
              <w:adjustRightInd w:val="0"/>
              <w:snapToGrid w:val="0"/>
              <w:spacing w:line="360" w:lineRule="exact"/>
              <w:jc w:val="left"/>
              <w:textAlignment w:val="auto"/>
              <w:rPr>
                <w:rFonts w:hint="eastAsia"/>
                <w:sz w:val="18"/>
                <w:szCs w:val="18"/>
                <w:lang w:eastAsia="zh-CN"/>
              </w:rPr>
            </w:pPr>
            <w:r>
              <w:rPr>
                <w:rFonts w:hint="eastAsia"/>
                <w:sz w:val="18"/>
                <w:szCs w:val="18"/>
              </w:rPr>
              <w:t>响应人具备</w:t>
            </w:r>
            <w:r>
              <w:rPr>
                <w:rFonts w:hint="eastAsia"/>
                <w:sz w:val="18"/>
                <w:szCs w:val="18"/>
                <w:lang w:eastAsia="zh-CN"/>
              </w:rPr>
              <w:t>下列证书且在有效期内：</w:t>
            </w:r>
          </w:p>
          <w:p w14:paraId="19B0A551">
            <w:pPr>
              <w:keepNext w:val="0"/>
              <w:keepLines w:val="0"/>
              <w:pageBreakBefore w:val="0"/>
              <w:numPr>
                <w:ilvl w:val="0"/>
                <w:numId w:val="0"/>
              </w:numPr>
              <w:kinsoku/>
              <w:wordWrap/>
              <w:overflowPunct/>
              <w:topLinePunct w:val="0"/>
              <w:bidi w:val="0"/>
              <w:adjustRightInd w:val="0"/>
              <w:snapToGrid w:val="0"/>
              <w:spacing w:line="360" w:lineRule="exact"/>
              <w:jc w:val="left"/>
              <w:textAlignment w:val="auto"/>
              <w:rPr>
                <w:rFonts w:hint="eastAsia"/>
                <w:sz w:val="18"/>
                <w:szCs w:val="18"/>
              </w:rPr>
            </w:pPr>
            <w:r>
              <w:rPr>
                <w:rFonts w:hint="eastAsia" w:ascii="Times New Roman" w:hAnsi="Times New Roman" w:eastAsia="宋体" w:cs="Times New Roman"/>
                <w:kern w:val="2"/>
                <w:sz w:val="18"/>
                <w:szCs w:val="18"/>
                <w:lang w:val="en-US" w:eastAsia="zh-CN" w:bidi="ar-SA"/>
              </w:rPr>
              <w:t>1、</w:t>
            </w:r>
            <w:r>
              <w:rPr>
                <w:rFonts w:hint="eastAsia"/>
                <w:sz w:val="18"/>
                <w:szCs w:val="18"/>
              </w:rPr>
              <w:t>ISO9001质量管理体系认证证书</w:t>
            </w:r>
          </w:p>
          <w:p w14:paraId="4494C5F1">
            <w:pPr>
              <w:keepNext w:val="0"/>
              <w:keepLines w:val="0"/>
              <w:pageBreakBefore w:val="0"/>
              <w:numPr>
                <w:ilvl w:val="0"/>
                <w:numId w:val="0"/>
              </w:numPr>
              <w:kinsoku/>
              <w:wordWrap/>
              <w:overflowPunct/>
              <w:topLinePunct w:val="0"/>
              <w:bidi w:val="0"/>
              <w:adjustRightInd w:val="0"/>
              <w:snapToGrid w:val="0"/>
              <w:spacing w:line="360" w:lineRule="exact"/>
              <w:jc w:val="left"/>
              <w:textAlignment w:val="auto"/>
              <w:rPr>
                <w:rFonts w:hint="eastAsia"/>
                <w:sz w:val="18"/>
                <w:szCs w:val="18"/>
              </w:rPr>
            </w:pPr>
            <w:r>
              <w:rPr>
                <w:rFonts w:ascii="Times New Roman" w:hAnsi="Times New Roman" w:eastAsia="宋体" w:cs="Times New Roman"/>
                <w:kern w:val="2"/>
                <w:sz w:val="18"/>
                <w:szCs w:val="18"/>
                <w:lang w:val="en-US" w:eastAsia="zh-CN" w:bidi="ar-SA"/>
              </w:rPr>
              <w:t>2、</w:t>
            </w:r>
            <w:r>
              <w:rPr>
                <w:rFonts w:hint="eastAsia"/>
                <w:sz w:val="18"/>
                <w:szCs w:val="18"/>
              </w:rPr>
              <w:t>ISO45001职业健康安全管理体系认证证书</w:t>
            </w:r>
          </w:p>
          <w:p w14:paraId="64C758E5">
            <w:pPr>
              <w:keepNext w:val="0"/>
              <w:keepLines w:val="0"/>
              <w:pageBreakBefore w:val="0"/>
              <w:numPr>
                <w:ilvl w:val="0"/>
                <w:numId w:val="0"/>
              </w:numPr>
              <w:kinsoku/>
              <w:wordWrap/>
              <w:overflowPunct/>
              <w:topLinePunct w:val="0"/>
              <w:bidi w:val="0"/>
              <w:adjustRightInd w:val="0"/>
              <w:snapToGrid w:val="0"/>
              <w:spacing w:line="360" w:lineRule="exact"/>
              <w:jc w:val="left"/>
              <w:textAlignment w:val="auto"/>
              <w:rPr>
                <w:rFonts w:hint="eastAsia"/>
                <w:sz w:val="18"/>
                <w:szCs w:val="18"/>
              </w:rPr>
            </w:pPr>
            <w:r>
              <w:rPr>
                <w:rFonts w:hint="eastAsia"/>
                <w:sz w:val="18"/>
                <w:szCs w:val="18"/>
                <w:lang w:val="en-US" w:eastAsia="zh-CN"/>
              </w:rPr>
              <w:t>3、</w:t>
            </w:r>
            <w:r>
              <w:rPr>
                <w:rFonts w:hint="eastAsia"/>
                <w:sz w:val="18"/>
                <w:szCs w:val="18"/>
              </w:rPr>
              <w:t>ISO14001环境管理体系认证证书</w:t>
            </w:r>
          </w:p>
          <w:p w14:paraId="0DD76FAE">
            <w:pPr>
              <w:keepNext w:val="0"/>
              <w:keepLines w:val="0"/>
              <w:pageBreakBefore w:val="0"/>
              <w:numPr>
                <w:ilvl w:val="0"/>
                <w:numId w:val="0"/>
              </w:numPr>
              <w:kinsoku/>
              <w:wordWrap/>
              <w:overflowPunct/>
              <w:topLinePunct w:val="0"/>
              <w:bidi w:val="0"/>
              <w:adjustRightInd w:val="0"/>
              <w:snapToGrid w:val="0"/>
              <w:spacing w:line="360" w:lineRule="exact"/>
              <w:jc w:val="left"/>
              <w:textAlignment w:val="auto"/>
              <w:rPr>
                <w:rFonts w:hint="eastAsia"/>
                <w:sz w:val="18"/>
                <w:szCs w:val="18"/>
              </w:rPr>
            </w:pPr>
            <w:r>
              <w:rPr>
                <w:rFonts w:hint="eastAsia"/>
                <w:sz w:val="18"/>
                <w:szCs w:val="18"/>
                <w:lang w:val="en-US" w:eastAsia="zh-CN"/>
              </w:rPr>
              <w:t>4、</w:t>
            </w:r>
            <w:r>
              <w:rPr>
                <w:rFonts w:hint="eastAsia"/>
                <w:sz w:val="18"/>
                <w:szCs w:val="18"/>
              </w:rPr>
              <w:t>诚信示范经营认证证书</w:t>
            </w:r>
          </w:p>
          <w:p w14:paraId="5B889A1E">
            <w:pPr>
              <w:keepNext w:val="0"/>
              <w:keepLines w:val="0"/>
              <w:pageBreakBefore w:val="0"/>
              <w:numPr>
                <w:ilvl w:val="0"/>
                <w:numId w:val="0"/>
              </w:numPr>
              <w:kinsoku/>
              <w:wordWrap/>
              <w:overflowPunct/>
              <w:topLinePunct w:val="0"/>
              <w:bidi w:val="0"/>
              <w:adjustRightInd w:val="0"/>
              <w:snapToGrid w:val="0"/>
              <w:spacing w:line="360" w:lineRule="exact"/>
              <w:jc w:val="left"/>
              <w:textAlignment w:val="auto"/>
              <w:rPr>
                <w:rFonts w:hint="eastAsia"/>
                <w:sz w:val="18"/>
                <w:szCs w:val="18"/>
              </w:rPr>
            </w:pPr>
            <w:r>
              <w:rPr>
                <w:rFonts w:hint="eastAsia"/>
                <w:sz w:val="18"/>
                <w:szCs w:val="18"/>
                <w:lang w:val="en-US" w:eastAsia="zh-CN"/>
              </w:rPr>
              <w:t>5、</w:t>
            </w:r>
            <w:r>
              <w:rPr>
                <w:rFonts w:hint="eastAsia"/>
                <w:sz w:val="18"/>
                <w:szCs w:val="18"/>
              </w:rPr>
              <w:t>人力资源行业诚信服务示范机构证书</w:t>
            </w:r>
          </w:p>
          <w:p w14:paraId="4085FBC7">
            <w:pPr>
              <w:keepNext w:val="0"/>
              <w:keepLines w:val="0"/>
              <w:pageBreakBefore w:val="0"/>
              <w:numPr>
                <w:ilvl w:val="0"/>
                <w:numId w:val="0"/>
              </w:numPr>
              <w:kinsoku/>
              <w:wordWrap/>
              <w:overflowPunct/>
              <w:topLinePunct w:val="0"/>
              <w:bidi w:val="0"/>
              <w:adjustRightInd w:val="0"/>
              <w:snapToGrid w:val="0"/>
              <w:spacing w:line="360" w:lineRule="exact"/>
              <w:jc w:val="left"/>
              <w:textAlignment w:val="auto"/>
              <w:rPr>
                <w:sz w:val="18"/>
                <w:szCs w:val="18"/>
              </w:rPr>
            </w:pPr>
            <w:r>
              <w:rPr>
                <w:rFonts w:hint="eastAsia"/>
                <w:sz w:val="18"/>
                <w:szCs w:val="18"/>
                <w:lang w:eastAsia="zh-CN"/>
              </w:rPr>
              <w:t>每提供一项证书得</w:t>
            </w:r>
            <w:r>
              <w:rPr>
                <w:rFonts w:hint="eastAsia"/>
                <w:sz w:val="18"/>
                <w:szCs w:val="18"/>
                <w:lang w:val="en-US" w:eastAsia="zh-CN"/>
              </w:rPr>
              <w:t>2分，满分10分</w:t>
            </w:r>
            <w:r>
              <w:rPr>
                <w:rFonts w:hint="eastAsia"/>
                <w:sz w:val="18"/>
                <w:szCs w:val="18"/>
              </w:rPr>
              <w:t>；</w:t>
            </w:r>
          </w:p>
          <w:p w14:paraId="342A2805">
            <w:pPr>
              <w:keepNext w:val="0"/>
              <w:keepLines w:val="0"/>
              <w:pageBreakBefore w:val="0"/>
              <w:kinsoku/>
              <w:wordWrap/>
              <w:overflowPunct/>
              <w:topLinePunct w:val="0"/>
              <w:bidi w:val="0"/>
              <w:adjustRightInd w:val="0"/>
              <w:snapToGrid w:val="0"/>
              <w:spacing w:line="360" w:lineRule="exact"/>
              <w:jc w:val="left"/>
              <w:textAlignment w:val="auto"/>
              <w:rPr>
                <w:b/>
                <w:bCs/>
                <w:sz w:val="18"/>
                <w:szCs w:val="18"/>
              </w:rPr>
            </w:pPr>
            <w:r>
              <w:rPr>
                <w:rFonts w:hint="eastAsia"/>
                <w:b/>
                <w:bCs/>
                <w:sz w:val="18"/>
                <w:szCs w:val="18"/>
              </w:rPr>
              <w:t>注：提供与响应人名称一致的有效的证书复印件，并加盖响应人公章。</w:t>
            </w:r>
          </w:p>
          <w:p w14:paraId="56D95CE8">
            <w:pPr>
              <w:pStyle w:val="30"/>
              <w:keepNext w:val="0"/>
              <w:keepLines w:val="0"/>
              <w:pageBreakBefore w:val="0"/>
              <w:kinsoku/>
              <w:wordWrap/>
              <w:overflowPunct/>
              <w:topLinePunct w:val="0"/>
              <w:bidi w:val="0"/>
              <w:spacing w:line="360" w:lineRule="exact"/>
              <w:ind w:firstLine="0" w:firstLineChars="0"/>
              <w:textAlignment w:val="auto"/>
              <w:rPr>
                <w:sz w:val="18"/>
                <w:szCs w:val="18"/>
              </w:rPr>
            </w:pPr>
            <w:r>
              <w:rPr>
                <w:rFonts w:hint="eastAsia"/>
                <w:b/>
                <w:bCs/>
                <w:sz w:val="18"/>
                <w:szCs w:val="18"/>
              </w:rPr>
              <w:t>未按要求提供或提供不清晰导致专家无法判断的不得分。</w:t>
            </w:r>
          </w:p>
        </w:tc>
      </w:tr>
      <w:tr w14:paraId="5F12F8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5" w:hRule="atLeast"/>
          <w:jc w:val="center"/>
        </w:trPr>
        <w:tc>
          <w:tcPr>
            <w:tcW w:w="1377" w:type="dxa"/>
            <w:tcBorders>
              <w:top w:val="single" w:color="auto" w:sz="6" w:space="0"/>
              <w:left w:val="single" w:color="auto" w:sz="12" w:space="0"/>
              <w:bottom w:val="single" w:color="auto" w:sz="6" w:space="0"/>
              <w:right w:val="single" w:color="auto" w:sz="6" w:space="0"/>
              <w:tl2br w:val="nil"/>
              <w:tr2bl w:val="nil"/>
            </w:tcBorders>
            <w:vAlign w:val="center"/>
          </w:tcPr>
          <w:p w14:paraId="001077B7">
            <w:pPr>
              <w:keepNext w:val="0"/>
              <w:keepLines w:val="0"/>
              <w:pageBreakBefore w:val="0"/>
              <w:tabs>
                <w:tab w:val="left" w:pos="840"/>
              </w:tabs>
              <w:kinsoku/>
              <w:wordWrap/>
              <w:overflowPunct/>
              <w:topLinePunct w:val="0"/>
              <w:bidi w:val="0"/>
              <w:spacing w:line="360" w:lineRule="exact"/>
              <w:jc w:val="center"/>
              <w:textAlignment w:val="auto"/>
              <w:rPr>
                <w:rFonts w:hint="eastAsia" w:ascii="宋体" w:hAnsi="宋体" w:eastAsia="宋体" w:cs="宋体"/>
                <w:sz w:val="18"/>
                <w:szCs w:val="18"/>
                <w:lang w:eastAsia="zh-CN"/>
              </w:rPr>
            </w:pPr>
            <w:r>
              <w:rPr>
                <w:rFonts w:hint="eastAsia" w:ascii="宋体" w:hAnsi="宋体" w:cs="宋体"/>
                <w:sz w:val="18"/>
                <w:szCs w:val="18"/>
                <w:highlight w:val="none"/>
                <w:lang w:eastAsia="zh-CN"/>
              </w:rPr>
              <w:t>项目负责人资质情况</w:t>
            </w:r>
          </w:p>
        </w:tc>
        <w:tc>
          <w:tcPr>
            <w:tcW w:w="687" w:type="dxa"/>
            <w:tcBorders>
              <w:top w:val="single" w:color="auto" w:sz="6" w:space="0"/>
              <w:left w:val="nil"/>
              <w:bottom w:val="single" w:color="auto" w:sz="6" w:space="0"/>
              <w:right w:val="single" w:color="auto" w:sz="6" w:space="0"/>
              <w:tl2br w:val="nil"/>
              <w:tr2bl w:val="nil"/>
            </w:tcBorders>
            <w:vAlign w:val="center"/>
          </w:tcPr>
          <w:p w14:paraId="1E949794">
            <w:pPr>
              <w:keepNext w:val="0"/>
              <w:keepLines w:val="0"/>
              <w:pageBreakBefore w:val="0"/>
              <w:kinsoku/>
              <w:wordWrap/>
              <w:overflowPunct/>
              <w:topLinePunct w:val="0"/>
              <w:bidi w:val="0"/>
              <w:adjustRightInd w:val="0"/>
              <w:snapToGrid w:val="0"/>
              <w:spacing w:line="360" w:lineRule="exact"/>
              <w:jc w:val="center"/>
              <w:textAlignment w:val="auto"/>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分</w:t>
            </w:r>
          </w:p>
        </w:tc>
        <w:tc>
          <w:tcPr>
            <w:tcW w:w="7397" w:type="dxa"/>
            <w:tcBorders>
              <w:top w:val="single" w:color="auto" w:sz="6" w:space="0"/>
              <w:left w:val="nil"/>
              <w:bottom w:val="single" w:color="auto" w:sz="6" w:space="0"/>
              <w:right w:val="single" w:color="auto" w:sz="12" w:space="0"/>
              <w:tl2br w:val="nil"/>
              <w:tr2bl w:val="nil"/>
            </w:tcBorders>
            <w:vAlign w:val="center"/>
          </w:tcPr>
          <w:p w14:paraId="65D1E926">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0"/>
              <w:jc w:val="left"/>
              <w:textAlignment w:val="auto"/>
              <w:rPr>
                <w:rFonts w:hint="eastAsia" w:ascii="宋体" w:hAnsi="宋体" w:cs="宋体"/>
                <w:sz w:val="18"/>
                <w:szCs w:val="18"/>
              </w:rPr>
            </w:pPr>
            <w:r>
              <w:rPr>
                <w:rFonts w:hint="eastAsia" w:ascii="宋体" w:hAnsi="宋体" w:eastAsia="宋体" w:cs="宋体"/>
                <w:kern w:val="2"/>
                <w:sz w:val="18"/>
                <w:szCs w:val="18"/>
                <w:lang w:val="en-US" w:eastAsia="zh-CN" w:bidi="ar-SA"/>
              </w:rPr>
              <w:t>1</w:t>
            </w:r>
            <w:r>
              <w:rPr>
                <w:rFonts w:hint="eastAsia" w:ascii="宋体" w:hAnsi="宋体" w:cs="宋体"/>
                <w:kern w:val="2"/>
                <w:sz w:val="18"/>
                <w:szCs w:val="18"/>
                <w:lang w:val="en-US" w:eastAsia="zh-CN" w:bidi="ar-SA"/>
              </w:rPr>
              <w:t>、</w:t>
            </w:r>
            <w:r>
              <w:rPr>
                <w:rFonts w:hint="eastAsia" w:ascii="宋体" w:hAnsi="宋体" w:cs="宋体"/>
                <w:sz w:val="18"/>
                <w:szCs w:val="18"/>
              </w:rPr>
              <w:t>项目</w:t>
            </w:r>
            <w:r>
              <w:rPr>
                <w:rFonts w:hint="eastAsia" w:ascii="宋体" w:hAnsi="宋体" w:cs="宋体"/>
                <w:sz w:val="18"/>
                <w:szCs w:val="18"/>
                <w:lang w:eastAsia="zh-CN"/>
              </w:rPr>
              <w:t>负责人</w:t>
            </w:r>
            <w:r>
              <w:rPr>
                <w:rFonts w:hint="eastAsia" w:ascii="宋体" w:hAnsi="宋体" w:cs="宋体"/>
                <w:sz w:val="18"/>
                <w:szCs w:val="18"/>
              </w:rPr>
              <w:t>具备硕士（或以上）学历的，得2分</w:t>
            </w:r>
            <w:r>
              <w:rPr>
                <w:rFonts w:hint="eastAsia" w:ascii="宋体" w:hAnsi="宋体" w:cs="宋体"/>
                <w:sz w:val="18"/>
                <w:szCs w:val="18"/>
                <w:lang w:eastAsia="zh-CN"/>
              </w:rPr>
              <w:t>。响应人须</w:t>
            </w:r>
            <w:r>
              <w:rPr>
                <w:rFonts w:hint="eastAsia" w:ascii="宋体" w:hAnsi="宋体" w:cs="宋体"/>
                <w:sz w:val="18"/>
                <w:szCs w:val="18"/>
              </w:rPr>
              <w:t>同时提供学历和学位证书、学信网学历证书查询结果截图，并加盖响应人公章。</w:t>
            </w:r>
          </w:p>
          <w:p w14:paraId="356F392C">
            <w:pPr>
              <w:keepNext w:val="0"/>
              <w:keepLines w:val="0"/>
              <w:pageBreakBefore w:val="0"/>
              <w:widowControl/>
              <w:kinsoku/>
              <w:wordWrap/>
              <w:overflowPunct/>
              <w:topLinePunct w:val="0"/>
              <w:autoSpaceDE/>
              <w:autoSpaceDN/>
              <w:bidi w:val="0"/>
              <w:adjustRightInd w:val="0"/>
              <w:snapToGrid w:val="0"/>
              <w:spacing w:line="360" w:lineRule="exact"/>
              <w:ind w:firstLine="0"/>
              <w:jc w:val="left"/>
              <w:textAlignment w:val="auto"/>
              <w:rPr>
                <w:rFonts w:hint="eastAsia" w:ascii="宋体" w:hAnsi="宋体" w:cs="宋体"/>
                <w:sz w:val="18"/>
                <w:szCs w:val="18"/>
                <w:lang w:eastAsia="zh-CN"/>
              </w:rPr>
            </w:pPr>
            <w:r>
              <w:rPr>
                <w:rFonts w:hint="eastAsia" w:ascii="宋体" w:hAnsi="宋体" w:cs="宋体"/>
                <w:sz w:val="18"/>
                <w:szCs w:val="18"/>
                <w:lang w:val="en-US" w:eastAsia="zh-CN"/>
              </w:rPr>
              <w:t>2、项目负责人</w:t>
            </w:r>
            <w:r>
              <w:rPr>
                <w:rFonts w:hint="eastAsia" w:ascii="宋体" w:hAnsi="宋体" w:cs="宋体"/>
                <w:sz w:val="18"/>
                <w:szCs w:val="18"/>
              </w:rPr>
              <w:t>具有人力资源管理师三级（或以上）职业资格证书的，或具有中级及以上医学专业技术资格证书的</w:t>
            </w:r>
            <w:r>
              <w:rPr>
                <w:rFonts w:hint="eastAsia" w:ascii="宋体" w:hAnsi="宋体" w:cs="宋体"/>
                <w:sz w:val="18"/>
                <w:szCs w:val="18"/>
                <w:lang w:eastAsia="zh-CN"/>
              </w:rPr>
              <w:t>，得</w:t>
            </w:r>
            <w:r>
              <w:rPr>
                <w:rFonts w:hint="eastAsia" w:ascii="宋体" w:hAnsi="宋体" w:cs="宋体"/>
                <w:sz w:val="18"/>
                <w:szCs w:val="18"/>
                <w:lang w:val="en-US" w:eastAsia="zh-CN"/>
              </w:rPr>
              <w:t>2分</w:t>
            </w:r>
            <w:r>
              <w:rPr>
                <w:rFonts w:hint="eastAsia" w:ascii="宋体" w:hAnsi="宋体" w:cs="宋体"/>
                <w:sz w:val="18"/>
                <w:szCs w:val="18"/>
              </w:rPr>
              <w:t>。</w:t>
            </w:r>
            <w:r>
              <w:rPr>
                <w:rFonts w:hint="eastAsia" w:ascii="宋体" w:hAnsi="宋体" w:cs="宋体"/>
                <w:sz w:val="18"/>
                <w:szCs w:val="18"/>
                <w:lang w:eastAsia="zh-CN"/>
              </w:rPr>
              <w:t>响应人</w:t>
            </w:r>
            <w:r>
              <w:rPr>
                <w:rFonts w:hint="eastAsia" w:ascii="宋体" w:hAnsi="宋体" w:cs="宋体"/>
                <w:sz w:val="18"/>
                <w:szCs w:val="18"/>
              </w:rPr>
              <w:t>须提供上述证书的复印件并加盖响应人公章。</w:t>
            </w:r>
          </w:p>
          <w:p w14:paraId="3BB06074">
            <w:pPr>
              <w:keepNext w:val="0"/>
              <w:keepLines w:val="0"/>
              <w:pageBreakBefore w:val="0"/>
              <w:widowControl/>
              <w:kinsoku/>
              <w:wordWrap/>
              <w:overflowPunct/>
              <w:topLinePunct w:val="0"/>
              <w:autoSpaceDE/>
              <w:autoSpaceDN/>
              <w:bidi w:val="0"/>
              <w:adjustRightInd w:val="0"/>
              <w:snapToGrid w:val="0"/>
              <w:spacing w:line="360" w:lineRule="exact"/>
              <w:ind w:firstLine="0"/>
              <w:jc w:val="left"/>
              <w:textAlignment w:val="auto"/>
              <w:rPr>
                <w:rFonts w:hint="eastAsia" w:ascii="宋体" w:hAnsi="宋体" w:cs="宋体"/>
                <w:sz w:val="18"/>
                <w:szCs w:val="18"/>
              </w:rPr>
            </w:pPr>
            <w:r>
              <w:rPr>
                <w:rFonts w:hint="eastAsia" w:ascii="宋体" w:hAnsi="宋体" w:cs="宋体"/>
                <w:sz w:val="18"/>
                <w:szCs w:val="18"/>
                <w:lang w:val="en-US" w:eastAsia="zh-CN"/>
              </w:rPr>
              <w:t>3、</w:t>
            </w:r>
            <w:r>
              <w:rPr>
                <w:rFonts w:hint="eastAsia" w:ascii="宋体" w:hAnsi="宋体" w:cs="宋体"/>
                <w:sz w:val="18"/>
                <w:szCs w:val="18"/>
              </w:rPr>
              <w:t>项目</w:t>
            </w:r>
            <w:r>
              <w:rPr>
                <w:rFonts w:hint="eastAsia" w:ascii="宋体" w:hAnsi="宋体" w:cs="宋体"/>
                <w:sz w:val="18"/>
                <w:szCs w:val="18"/>
                <w:lang w:eastAsia="zh-CN"/>
              </w:rPr>
              <w:t>负责人</w:t>
            </w:r>
            <w:r>
              <w:rPr>
                <w:rFonts w:hint="eastAsia" w:ascii="宋体" w:hAnsi="宋体" w:cs="宋体"/>
                <w:sz w:val="18"/>
                <w:szCs w:val="18"/>
              </w:rPr>
              <w:t>具有丰富项目管理经验，有五年以上人才招聘相关从业经验的，得</w:t>
            </w:r>
            <w:r>
              <w:rPr>
                <w:rFonts w:hint="eastAsia" w:ascii="宋体" w:hAnsi="宋体" w:cs="宋体"/>
                <w:sz w:val="18"/>
                <w:szCs w:val="18"/>
                <w:lang w:val="en-US" w:eastAsia="zh-CN"/>
              </w:rPr>
              <w:t>2</w:t>
            </w:r>
            <w:r>
              <w:rPr>
                <w:rFonts w:hint="eastAsia" w:ascii="宋体" w:hAnsi="宋体" w:cs="宋体"/>
                <w:sz w:val="18"/>
                <w:szCs w:val="18"/>
              </w:rPr>
              <w:t>分。</w:t>
            </w:r>
            <w:r>
              <w:rPr>
                <w:rFonts w:hint="eastAsia" w:ascii="宋体" w:hAnsi="宋体" w:cs="宋体"/>
                <w:sz w:val="18"/>
                <w:szCs w:val="18"/>
                <w:lang w:eastAsia="zh-CN"/>
              </w:rPr>
              <w:t>响应人</w:t>
            </w:r>
            <w:r>
              <w:rPr>
                <w:rFonts w:hint="default" w:ascii="宋体" w:hAnsi="宋体" w:cs="宋体"/>
                <w:sz w:val="18"/>
                <w:szCs w:val="18"/>
              </w:rPr>
              <w:t>须提供如劳动合同的复印件等工作经验证明文件并加盖响应人公章（劳动合同甲方须为人才招聘行业公司，不同公司任职年限可累计计算）。</w:t>
            </w:r>
          </w:p>
          <w:p w14:paraId="56FEB542">
            <w:pPr>
              <w:keepNext w:val="0"/>
              <w:keepLines w:val="0"/>
              <w:pageBreakBefore w:val="0"/>
              <w:kinsoku/>
              <w:wordWrap/>
              <w:overflowPunct/>
              <w:topLinePunct w:val="0"/>
              <w:bidi w:val="0"/>
              <w:adjustRightInd w:val="0"/>
              <w:snapToGrid w:val="0"/>
              <w:spacing w:line="360" w:lineRule="exact"/>
              <w:jc w:val="left"/>
              <w:textAlignment w:val="auto"/>
              <w:rPr>
                <w:rFonts w:hint="eastAsia" w:ascii="宋体" w:hAnsi="宋体" w:eastAsia="宋体" w:cs="宋体"/>
                <w:sz w:val="18"/>
                <w:szCs w:val="18"/>
                <w:lang w:val="en-US" w:eastAsia="zh-CN"/>
              </w:rPr>
            </w:pPr>
            <w:r>
              <w:rPr>
                <w:rFonts w:hint="default" w:ascii="宋体" w:hAnsi="宋体" w:cs="宋体"/>
                <w:b/>
                <w:bCs/>
                <w:sz w:val="18"/>
                <w:szCs w:val="18"/>
              </w:rPr>
              <w:t>注：</w:t>
            </w:r>
            <w:r>
              <w:rPr>
                <w:rFonts w:hint="eastAsia" w:ascii="宋体" w:hAnsi="宋体" w:cs="宋体"/>
                <w:b/>
                <w:bCs/>
                <w:sz w:val="18"/>
                <w:szCs w:val="18"/>
                <w:lang w:eastAsia="zh-CN"/>
              </w:rPr>
              <w:t>此外，</w:t>
            </w:r>
            <w:r>
              <w:rPr>
                <w:rFonts w:hint="default" w:ascii="宋体" w:hAnsi="宋体" w:cs="宋体"/>
                <w:b/>
                <w:bCs/>
                <w:sz w:val="18"/>
                <w:szCs w:val="18"/>
              </w:rPr>
              <w:t>须提供资质证书证明材料及以上人员在响应人处服务的外部证明材料扫描件，如投标截止日之前三个月以内任意一个月的的代缴个税税单或参加社会保险的《投保单》或《社会保险参保人员证明》等。未按要求提供或提供不清晰导致专家无法判断的不得分。</w:t>
            </w:r>
          </w:p>
        </w:tc>
      </w:tr>
      <w:tr w14:paraId="75F9CB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5" w:hRule="atLeast"/>
          <w:jc w:val="center"/>
        </w:trPr>
        <w:tc>
          <w:tcPr>
            <w:tcW w:w="1377" w:type="dxa"/>
            <w:tcBorders>
              <w:top w:val="single" w:color="auto" w:sz="6" w:space="0"/>
              <w:left w:val="single" w:color="auto" w:sz="12" w:space="0"/>
              <w:bottom w:val="single" w:color="auto" w:sz="6" w:space="0"/>
              <w:right w:val="single" w:color="auto" w:sz="6" w:space="0"/>
              <w:tl2br w:val="nil"/>
              <w:tr2bl w:val="nil"/>
            </w:tcBorders>
            <w:vAlign w:val="center"/>
          </w:tcPr>
          <w:p w14:paraId="0FFAB267">
            <w:pPr>
              <w:keepNext w:val="0"/>
              <w:keepLines w:val="0"/>
              <w:pageBreakBefore w:val="0"/>
              <w:tabs>
                <w:tab w:val="left" w:pos="840"/>
              </w:tabs>
              <w:kinsoku/>
              <w:wordWrap/>
              <w:overflowPunct/>
              <w:topLinePunct w:val="0"/>
              <w:bidi w:val="0"/>
              <w:spacing w:line="360" w:lineRule="exact"/>
              <w:jc w:val="center"/>
              <w:textAlignment w:val="auto"/>
              <w:rPr>
                <w:rFonts w:hint="eastAsia" w:ascii="宋体" w:hAnsi="宋体" w:eastAsia="宋体" w:cs="宋体"/>
                <w:sz w:val="18"/>
                <w:szCs w:val="18"/>
                <w:highlight w:val="yellow"/>
                <w:lang w:eastAsia="zh-CN"/>
              </w:rPr>
            </w:pPr>
            <w:r>
              <w:rPr>
                <w:rFonts w:hint="eastAsia" w:ascii="宋体" w:hAnsi="宋体" w:cs="宋体"/>
                <w:sz w:val="18"/>
                <w:szCs w:val="18"/>
                <w:highlight w:val="none"/>
                <w:lang w:eastAsia="zh-CN"/>
              </w:rPr>
              <w:t>项目团队配置实力</w:t>
            </w:r>
          </w:p>
        </w:tc>
        <w:tc>
          <w:tcPr>
            <w:tcW w:w="687" w:type="dxa"/>
            <w:tcBorders>
              <w:top w:val="single" w:color="auto" w:sz="6" w:space="0"/>
              <w:left w:val="nil"/>
              <w:bottom w:val="single" w:color="auto" w:sz="6" w:space="0"/>
              <w:right w:val="single" w:color="auto" w:sz="6" w:space="0"/>
              <w:tl2br w:val="nil"/>
              <w:tr2bl w:val="nil"/>
            </w:tcBorders>
            <w:vAlign w:val="center"/>
          </w:tcPr>
          <w:p w14:paraId="50F91568">
            <w:pPr>
              <w:keepNext w:val="0"/>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9分</w:t>
            </w:r>
          </w:p>
        </w:tc>
        <w:tc>
          <w:tcPr>
            <w:tcW w:w="7397" w:type="dxa"/>
            <w:tcBorders>
              <w:top w:val="single" w:color="auto" w:sz="6" w:space="0"/>
              <w:left w:val="nil"/>
              <w:bottom w:val="single" w:color="auto" w:sz="6" w:space="0"/>
              <w:right w:val="single" w:color="auto" w:sz="12" w:space="0"/>
              <w:tl2br w:val="nil"/>
              <w:tr2bl w:val="nil"/>
            </w:tcBorders>
            <w:vAlign w:val="center"/>
          </w:tcPr>
          <w:p w14:paraId="58A85594">
            <w:pPr>
              <w:adjustRightInd w:val="0"/>
              <w:snapToGrid w:val="0"/>
              <w:spacing w:line="360" w:lineRule="exact"/>
              <w:jc w:val="left"/>
              <w:rPr>
                <w:rFonts w:hint="eastAsia" w:ascii="宋体" w:hAnsi="宋体" w:cs="宋体"/>
                <w:b w:val="0"/>
                <w:bCs w:val="0"/>
                <w:sz w:val="18"/>
                <w:szCs w:val="18"/>
              </w:rPr>
            </w:pPr>
            <w:r>
              <w:rPr>
                <w:rFonts w:hint="eastAsia" w:ascii="宋体" w:hAnsi="宋体" w:cs="宋体"/>
                <w:sz w:val="18"/>
                <w:szCs w:val="18"/>
                <w:lang w:val="en-US" w:eastAsia="zh-CN"/>
              </w:rPr>
              <w:t>1</w:t>
            </w:r>
            <w:r>
              <w:rPr>
                <w:rFonts w:hint="eastAsia" w:ascii="宋体" w:hAnsi="宋体" w:cs="宋体"/>
                <w:sz w:val="18"/>
                <w:szCs w:val="18"/>
              </w:rPr>
              <w:t>、团队成员</w:t>
            </w:r>
            <w:r>
              <w:rPr>
                <w:rFonts w:hint="eastAsia" w:ascii="宋体" w:hAnsi="宋体" w:cs="宋体"/>
                <w:sz w:val="18"/>
                <w:szCs w:val="18"/>
                <w:lang w:eastAsia="zh-CN"/>
              </w:rPr>
              <w:t>（除项目负责人外）</w:t>
            </w:r>
            <w:r>
              <w:rPr>
                <w:rFonts w:hint="eastAsia" w:ascii="宋体" w:hAnsi="宋体" w:cs="宋体"/>
                <w:sz w:val="18"/>
                <w:szCs w:val="18"/>
              </w:rPr>
              <w:t>中具有全日制本科（或以上）学历。每提供一人得1分，本项最高得</w:t>
            </w:r>
            <w:r>
              <w:rPr>
                <w:rFonts w:hint="eastAsia" w:ascii="宋体" w:hAnsi="宋体" w:cs="宋体"/>
                <w:sz w:val="18"/>
                <w:szCs w:val="18"/>
                <w:lang w:val="en-US" w:eastAsia="zh-CN"/>
              </w:rPr>
              <w:t>3</w:t>
            </w:r>
            <w:r>
              <w:rPr>
                <w:rFonts w:hint="eastAsia" w:ascii="宋体" w:hAnsi="宋体" w:cs="宋体"/>
                <w:sz w:val="18"/>
                <w:szCs w:val="18"/>
              </w:rPr>
              <w:t>分。</w:t>
            </w:r>
            <w:r>
              <w:rPr>
                <w:rFonts w:hint="eastAsia" w:ascii="宋体" w:hAnsi="宋体" w:cs="宋体"/>
                <w:b w:val="0"/>
                <w:bCs w:val="0"/>
                <w:sz w:val="18"/>
                <w:szCs w:val="18"/>
              </w:rPr>
              <w:t>响应人</w:t>
            </w:r>
            <w:r>
              <w:rPr>
                <w:rFonts w:hint="eastAsia" w:ascii="宋体" w:hAnsi="宋体" w:cs="宋体"/>
                <w:b w:val="0"/>
                <w:bCs w:val="0"/>
                <w:sz w:val="18"/>
                <w:szCs w:val="18"/>
                <w:lang w:eastAsia="zh-CN"/>
              </w:rPr>
              <w:t>须</w:t>
            </w:r>
            <w:r>
              <w:rPr>
                <w:rFonts w:hint="eastAsia" w:ascii="宋体" w:hAnsi="宋体" w:cs="宋体"/>
                <w:b w:val="0"/>
                <w:bCs w:val="0"/>
                <w:sz w:val="18"/>
                <w:szCs w:val="18"/>
              </w:rPr>
              <w:t>同时提供学历和学位证书、学信网学历证书查询结果截图，并加盖响应人公章。</w:t>
            </w:r>
          </w:p>
          <w:p w14:paraId="3DF7BA34">
            <w:pPr>
              <w:adjustRightInd w:val="0"/>
              <w:snapToGrid w:val="0"/>
              <w:spacing w:line="360" w:lineRule="exact"/>
              <w:jc w:val="left"/>
              <w:rPr>
                <w:rFonts w:ascii="宋体" w:hAnsi="宋体" w:cs="宋体"/>
                <w:b w:val="0"/>
                <w:bCs w:val="0"/>
                <w:sz w:val="18"/>
                <w:szCs w:val="18"/>
              </w:rPr>
            </w:pPr>
            <w:r>
              <w:rPr>
                <w:rFonts w:hint="default" w:ascii="宋体" w:hAnsi="宋体" w:cs="宋体"/>
                <w:sz w:val="18"/>
                <w:szCs w:val="18"/>
                <w:lang w:val="en-US" w:eastAsia="zh-CN"/>
              </w:rPr>
              <w:t>2</w:t>
            </w:r>
            <w:r>
              <w:rPr>
                <w:rFonts w:hint="eastAsia" w:ascii="宋体" w:hAnsi="宋体" w:cs="宋体"/>
                <w:sz w:val="18"/>
                <w:szCs w:val="18"/>
              </w:rPr>
              <w:t>、团队成员</w:t>
            </w:r>
            <w:r>
              <w:rPr>
                <w:rFonts w:hint="default" w:ascii="宋体" w:hAnsi="宋体" w:cs="宋体"/>
                <w:sz w:val="18"/>
                <w:szCs w:val="18"/>
                <w:lang w:eastAsia="zh-CN"/>
              </w:rPr>
              <w:t>（除项目</w:t>
            </w:r>
            <w:r>
              <w:rPr>
                <w:rFonts w:hint="eastAsia" w:ascii="宋体" w:hAnsi="宋体" w:cs="宋体"/>
                <w:sz w:val="18"/>
                <w:szCs w:val="18"/>
                <w:lang w:eastAsia="zh-CN"/>
              </w:rPr>
              <w:t>负责人</w:t>
            </w:r>
            <w:r>
              <w:rPr>
                <w:rFonts w:hint="default" w:ascii="宋体" w:hAnsi="宋体" w:cs="宋体"/>
                <w:sz w:val="18"/>
                <w:szCs w:val="18"/>
                <w:lang w:eastAsia="zh-CN"/>
              </w:rPr>
              <w:t>外）</w:t>
            </w:r>
            <w:r>
              <w:rPr>
                <w:rFonts w:hint="eastAsia" w:ascii="宋体" w:hAnsi="宋体" w:cs="宋体"/>
                <w:sz w:val="18"/>
                <w:szCs w:val="18"/>
              </w:rPr>
              <w:t>中具有人力资源管理师三级（或以上）职业资格证书的，或具有中级及以上医学专业技术资格证书的人员，每提供一人得1分，本项最高得</w:t>
            </w:r>
            <w:r>
              <w:rPr>
                <w:rFonts w:hint="default" w:ascii="宋体" w:hAnsi="宋体" w:cs="宋体"/>
                <w:sz w:val="18"/>
                <w:szCs w:val="18"/>
                <w:lang w:val="en-US" w:eastAsia="zh-CN"/>
              </w:rPr>
              <w:t>3</w:t>
            </w:r>
            <w:r>
              <w:rPr>
                <w:rFonts w:hint="eastAsia" w:ascii="宋体" w:hAnsi="宋体" w:cs="宋体"/>
                <w:sz w:val="18"/>
                <w:szCs w:val="18"/>
              </w:rPr>
              <w:t>分。</w:t>
            </w:r>
            <w:r>
              <w:rPr>
                <w:rFonts w:hint="default" w:ascii="宋体" w:hAnsi="宋体" w:cs="宋体"/>
                <w:b w:val="0"/>
                <w:bCs w:val="0"/>
                <w:sz w:val="18"/>
                <w:szCs w:val="18"/>
              </w:rPr>
              <w:t>响应人</w:t>
            </w:r>
            <w:r>
              <w:rPr>
                <w:rFonts w:hint="default" w:ascii="宋体" w:hAnsi="宋体" w:cs="宋体"/>
                <w:b w:val="0"/>
                <w:bCs w:val="0"/>
                <w:sz w:val="18"/>
                <w:szCs w:val="18"/>
                <w:lang w:eastAsia="zh-CN"/>
              </w:rPr>
              <w:t>须</w:t>
            </w:r>
            <w:r>
              <w:rPr>
                <w:rFonts w:hint="default" w:ascii="宋体" w:hAnsi="宋体" w:cs="宋体"/>
                <w:b w:val="0"/>
                <w:bCs w:val="0"/>
                <w:sz w:val="18"/>
                <w:szCs w:val="18"/>
              </w:rPr>
              <w:t>提供上述证书的复印件并加盖响应人公章。</w:t>
            </w:r>
          </w:p>
          <w:p w14:paraId="6336180C">
            <w:pPr>
              <w:keepNext w:val="0"/>
              <w:keepLines w:val="0"/>
              <w:pageBreakBefore w:val="0"/>
              <w:kinsoku/>
              <w:wordWrap/>
              <w:overflowPunct/>
              <w:topLinePunct w:val="0"/>
              <w:bidi w:val="0"/>
              <w:adjustRightInd w:val="0"/>
              <w:snapToGrid w:val="0"/>
              <w:spacing w:line="360" w:lineRule="exact"/>
              <w:jc w:val="left"/>
              <w:textAlignment w:val="auto"/>
              <w:rPr>
                <w:rFonts w:ascii="宋体" w:hAnsi="宋体" w:cs="宋体"/>
                <w:sz w:val="18"/>
                <w:szCs w:val="18"/>
              </w:rPr>
            </w:pPr>
            <w:r>
              <w:rPr>
                <w:rFonts w:hint="eastAsia" w:ascii="宋体" w:hAnsi="宋体" w:cs="宋体"/>
                <w:sz w:val="18"/>
                <w:szCs w:val="18"/>
                <w:lang w:val="en-US" w:eastAsia="zh-CN"/>
              </w:rPr>
              <w:t>3</w:t>
            </w:r>
            <w:r>
              <w:rPr>
                <w:rFonts w:hint="eastAsia" w:ascii="宋体" w:hAnsi="宋体" w:cs="宋体"/>
                <w:sz w:val="18"/>
                <w:szCs w:val="18"/>
              </w:rPr>
              <w:t>、团队成员</w:t>
            </w:r>
            <w:r>
              <w:rPr>
                <w:rFonts w:hint="eastAsia" w:ascii="宋体" w:hAnsi="宋体" w:cs="宋体"/>
                <w:sz w:val="18"/>
                <w:szCs w:val="18"/>
                <w:lang w:eastAsia="zh-CN"/>
              </w:rPr>
              <w:t>（除项目负责人外）</w:t>
            </w:r>
            <w:r>
              <w:rPr>
                <w:rFonts w:hint="eastAsia" w:ascii="宋体" w:hAnsi="宋体" w:cs="宋体"/>
                <w:sz w:val="18"/>
                <w:szCs w:val="18"/>
              </w:rPr>
              <w:t>中具有提供人力资源服务5年以上的工作经验。每提供一人得1分，本项最高得</w:t>
            </w:r>
            <w:r>
              <w:rPr>
                <w:rFonts w:hint="eastAsia" w:ascii="宋体" w:hAnsi="宋体" w:cs="宋体"/>
                <w:sz w:val="18"/>
                <w:szCs w:val="18"/>
                <w:lang w:val="en-US" w:eastAsia="zh-CN"/>
              </w:rPr>
              <w:t>3</w:t>
            </w:r>
            <w:r>
              <w:rPr>
                <w:rFonts w:hint="eastAsia" w:ascii="宋体" w:hAnsi="宋体" w:cs="宋体"/>
                <w:sz w:val="18"/>
                <w:szCs w:val="18"/>
              </w:rPr>
              <w:t>分。 响应人须提供如劳动合同的复印件等工作经验证明文件并加盖响应人公章（劳动合同甲方须为人才招聘行业公司，不同公司任职年限可累计计算）。</w:t>
            </w:r>
          </w:p>
          <w:p w14:paraId="56D192C5">
            <w:pPr>
              <w:keepNext w:val="0"/>
              <w:keepLines w:val="0"/>
              <w:pageBreakBefore w:val="0"/>
              <w:kinsoku/>
              <w:wordWrap/>
              <w:overflowPunct/>
              <w:topLinePunct w:val="0"/>
              <w:bidi w:val="0"/>
              <w:adjustRightInd w:val="0"/>
              <w:snapToGrid w:val="0"/>
              <w:spacing w:line="360" w:lineRule="exact"/>
              <w:jc w:val="left"/>
              <w:textAlignment w:val="auto"/>
              <w:rPr>
                <w:rFonts w:hint="eastAsia" w:ascii="宋体" w:hAnsi="宋体" w:cs="宋体"/>
                <w:b/>
                <w:bCs/>
                <w:sz w:val="18"/>
                <w:szCs w:val="18"/>
              </w:rPr>
            </w:pPr>
            <w:r>
              <w:rPr>
                <w:rFonts w:hint="eastAsia" w:ascii="宋体" w:hAnsi="宋体" w:cs="宋体"/>
                <w:b/>
                <w:bCs/>
                <w:sz w:val="18"/>
                <w:szCs w:val="18"/>
              </w:rPr>
              <w:t>注：此外，须提供资质证书证明材料及以上人员在响应人处服务的外部证明材料扫描件，如投标截止日之前三个月以内任意一个月的的代缴个税税单或参加社会保险的《投保单》或《社会保险参保人员证明》等。未按要求提供或提供不清晰导致专家无法判断的不得分。</w:t>
            </w:r>
          </w:p>
        </w:tc>
      </w:tr>
      <w:tr w14:paraId="0EA39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jc w:val="center"/>
        </w:trPr>
        <w:tc>
          <w:tcPr>
            <w:tcW w:w="1377" w:type="dxa"/>
            <w:tcBorders>
              <w:top w:val="single" w:color="auto" w:sz="6" w:space="0"/>
              <w:left w:val="single" w:color="auto" w:sz="12" w:space="0"/>
              <w:bottom w:val="single" w:color="auto" w:sz="6" w:space="0"/>
              <w:right w:val="single" w:color="auto" w:sz="6" w:space="0"/>
              <w:tl2br w:val="nil"/>
              <w:tr2bl w:val="nil"/>
            </w:tcBorders>
            <w:vAlign w:val="center"/>
          </w:tcPr>
          <w:p w14:paraId="6DB3A738">
            <w:pPr>
              <w:keepNext w:val="0"/>
              <w:keepLines w:val="0"/>
              <w:pageBreakBefore w:val="0"/>
              <w:tabs>
                <w:tab w:val="left" w:pos="840"/>
              </w:tabs>
              <w:kinsoku/>
              <w:wordWrap/>
              <w:overflowPunct/>
              <w:topLinePunct w:val="0"/>
              <w:bidi w:val="0"/>
              <w:spacing w:line="360" w:lineRule="exact"/>
              <w:jc w:val="center"/>
              <w:textAlignment w:val="auto"/>
              <w:rPr>
                <w:rFonts w:ascii="宋体" w:hAnsi="宋体" w:cs="宋体"/>
                <w:sz w:val="18"/>
                <w:szCs w:val="18"/>
              </w:rPr>
            </w:pPr>
            <w:r>
              <w:rPr>
                <w:rFonts w:hint="eastAsia" w:ascii="宋体" w:hAnsi="宋体" w:cs="宋体"/>
                <w:sz w:val="18"/>
                <w:szCs w:val="18"/>
              </w:rPr>
              <w:t>同类项目业绩</w:t>
            </w:r>
          </w:p>
        </w:tc>
        <w:tc>
          <w:tcPr>
            <w:tcW w:w="687" w:type="dxa"/>
            <w:tcBorders>
              <w:top w:val="single" w:color="auto" w:sz="6" w:space="0"/>
              <w:left w:val="nil"/>
              <w:bottom w:val="single" w:color="auto" w:sz="6" w:space="0"/>
              <w:right w:val="single" w:color="auto" w:sz="6" w:space="0"/>
              <w:tl2br w:val="nil"/>
              <w:tr2bl w:val="nil"/>
            </w:tcBorders>
            <w:vAlign w:val="center"/>
          </w:tcPr>
          <w:p w14:paraId="79736AB4">
            <w:pPr>
              <w:keepNext w:val="0"/>
              <w:keepLines w:val="0"/>
              <w:pageBreakBefore w:val="0"/>
              <w:kinsoku/>
              <w:wordWrap/>
              <w:overflowPunct/>
              <w:topLinePunct w:val="0"/>
              <w:bidi w:val="0"/>
              <w:adjustRightInd w:val="0"/>
              <w:snapToGrid w:val="0"/>
              <w:spacing w:line="360" w:lineRule="exact"/>
              <w:jc w:val="center"/>
              <w:textAlignment w:val="auto"/>
              <w:rPr>
                <w:rFonts w:ascii="宋体" w:hAnsi="宋体" w:cs="宋体"/>
                <w:sz w:val="18"/>
                <w:szCs w:val="18"/>
              </w:rPr>
            </w:pPr>
            <w:r>
              <w:rPr>
                <w:rFonts w:hint="eastAsia" w:ascii="宋体" w:hAnsi="宋体" w:cs="宋体"/>
                <w:sz w:val="18"/>
                <w:szCs w:val="18"/>
              </w:rPr>
              <w:t>10分</w:t>
            </w:r>
          </w:p>
        </w:tc>
        <w:tc>
          <w:tcPr>
            <w:tcW w:w="7397" w:type="dxa"/>
            <w:tcBorders>
              <w:top w:val="single" w:color="auto" w:sz="6" w:space="0"/>
              <w:left w:val="nil"/>
              <w:bottom w:val="single" w:color="auto" w:sz="6" w:space="0"/>
              <w:right w:val="single" w:color="auto" w:sz="12" w:space="0"/>
              <w:tl2br w:val="nil"/>
              <w:tr2bl w:val="nil"/>
            </w:tcBorders>
            <w:vAlign w:val="center"/>
          </w:tcPr>
          <w:p w14:paraId="613EC772">
            <w:pPr>
              <w:keepNext w:val="0"/>
              <w:keepLines w:val="0"/>
              <w:pageBreakBefore w:val="0"/>
              <w:kinsoku/>
              <w:wordWrap/>
              <w:overflowPunct/>
              <w:topLinePunct w:val="0"/>
              <w:bidi w:val="0"/>
              <w:adjustRightInd w:val="0"/>
              <w:snapToGrid w:val="0"/>
              <w:spacing w:line="360" w:lineRule="exact"/>
              <w:jc w:val="left"/>
              <w:textAlignment w:val="auto"/>
              <w:rPr>
                <w:sz w:val="18"/>
                <w:szCs w:val="18"/>
                <w:highlight w:val="none"/>
              </w:rPr>
            </w:pPr>
            <w:r>
              <w:rPr>
                <w:rFonts w:hint="eastAsia"/>
                <w:sz w:val="18"/>
                <w:szCs w:val="18"/>
                <w:highlight w:val="none"/>
              </w:rPr>
              <w:t>响应人（</w:t>
            </w:r>
            <w:r>
              <w:rPr>
                <w:rFonts w:hint="eastAsia"/>
                <w:sz w:val="18"/>
                <w:szCs w:val="18"/>
                <w:highlight w:val="none"/>
                <w:lang w:val="en-US" w:eastAsia="zh-CN"/>
              </w:rPr>
              <w:t>2021</w:t>
            </w:r>
            <w:r>
              <w:rPr>
                <w:rFonts w:hint="eastAsia"/>
                <w:sz w:val="18"/>
                <w:szCs w:val="18"/>
                <w:highlight w:val="none"/>
              </w:rPr>
              <w:t>年1月1日至响应截止之日）具有三级医院专业人才猎聘项目业绩，每提供一个得2分，满分10分。</w:t>
            </w:r>
          </w:p>
          <w:p w14:paraId="2493DC5D">
            <w:pPr>
              <w:pStyle w:val="30"/>
              <w:keepNext w:val="0"/>
              <w:keepLines w:val="0"/>
              <w:pageBreakBefore w:val="0"/>
              <w:kinsoku/>
              <w:wordWrap/>
              <w:overflowPunct/>
              <w:topLinePunct w:val="0"/>
              <w:bidi w:val="0"/>
              <w:spacing w:line="360" w:lineRule="exact"/>
              <w:ind w:firstLine="0" w:firstLineChars="0"/>
              <w:textAlignment w:val="auto"/>
              <w:rPr>
                <w:rFonts w:ascii="宋体" w:hAnsi="宋体" w:cs="宋体"/>
                <w:b/>
                <w:bCs/>
                <w:sz w:val="18"/>
                <w:szCs w:val="18"/>
              </w:rPr>
            </w:pPr>
            <w:r>
              <w:rPr>
                <w:rFonts w:hint="eastAsia" w:ascii="宋体" w:hAnsi="宋体" w:cs="宋体"/>
                <w:b/>
                <w:bCs/>
                <w:sz w:val="18"/>
                <w:szCs w:val="18"/>
              </w:rPr>
              <w:t>注：同一单位合同不重复计分，响应人需提供合同关键页的复印件并加盖公章，关键页的要点应包括但不限于：签约时间、项目名称、标的范围、金额和双方盖章。</w:t>
            </w:r>
          </w:p>
          <w:p w14:paraId="5E4558FB">
            <w:pPr>
              <w:pStyle w:val="30"/>
              <w:keepNext w:val="0"/>
              <w:keepLines w:val="0"/>
              <w:pageBreakBefore w:val="0"/>
              <w:kinsoku/>
              <w:wordWrap/>
              <w:overflowPunct/>
              <w:topLinePunct w:val="0"/>
              <w:bidi w:val="0"/>
              <w:spacing w:line="360" w:lineRule="exact"/>
              <w:ind w:firstLine="0" w:firstLineChars="0"/>
              <w:textAlignment w:val="auto"/>
              <w:rPr>
                <w:rFonts w:ascii="宋体" w:hAnsi="宋体" w:cs="宋体"/>
                <w:sz w:val="18"/>
                <w:szCs w:val="18"/>
              </w:rPr>
            </w:pPr>
            <w:r>
              <w:rPr>
                <w:rFonts w:ascii="宋体" w:hAnsi="宋体" w:cs="宋体"/>
                <w:b/>
                <w:bCs/>
                <w:sz w:val="18"/>
                <w:szCs w:val="18"/>
              </w:rPr>
              <w:t>未按要求提供或提供不清晰导致专家无法判断的不得分</w:t>
            </w:r>
            <w:r>
              <w:rPr>
                <w:rFonts w:hint="eastAsia" w:ascii="宋体" w:hAnsi="宋体" w:cs="宋体"/>
                <w:b/>
                <w:bCs/>
                <w:sz w:val="18"/>
                <w:szCs w:val="18"/>
              </w:rPr>
              <w:t>。</w:t>
            </w:r>
          </w:p>
        </w:tc>
      </w:tr>
      <w:tr w14:paraId="0A84D6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5" w:hRule="atLeast"/>
          <w:jc w:val="center"/>
        </w:trPr>
        <w:tc>
          <w:tcPr>
            <w:tcW w:w="1377" w:type="dxa"/>
            <w:tcBorders>
              <w:top w:val="single" w:color="auto" w:sz="6" w:space="0"/>
              <w:left w:val="single" w:color="auto" w:sz="12" w:space="0"/>
              <w:bottom w:val="single" w:color="auto" w:sz="6" w:space="0"/>
              <w:right w:val="single" w:color="auto" w:sz="6" w:space="0"/>
              <w:tl2br w:val="nil"/>
              <w:tr2bl w:val="nil"/>
            </w:tcBorders>
            <w:vAlign w:val="center"/>
          </w:tcPr>
          <w:p w14:paraId="722F0E5F">
            <w:pPr>
              <w:keepNext w:val="0"/>
              <w:keepLines w:val="0"/>
              <w:pageBreakBefore w:val="0"/>
              <w:tabs>
                <w:tab w:val="left" w:pos="840"/>
              </w:tabs>
              <w:kinsoku/>
              <w:wordWrap/>
              <w:overflowPunct/>
              <w:topLinePunct w:val="0"/>
              <w:bidi w:val="0"/>
              <w:spacing w:line="360" w:lineRule="exact"/>
              <w:jc w:val="center"/>
              <w:textAlignment w:val="auto"/>
              <w:rPr>
                <w:rFonts w:ascii="宋体" w:hAnsi="宋体" w:cs="宋体"/>
                <w:sz w:val="18"/>
                <w:szCs w:val="18"/>
              </w:rPr>
            </w:pPr>
            <w:r>
              <w:rPr>
                <w:rFonts w:hint="eastAsia" w:ascii="宋体" w:hAnsi="宋体" w:cs="宋体"/>
                <w:sz w:val="18"/>
                <w:szCs w:val="18"/>
              </w:rPr>
              <w:t>履约评价</w:t>
            </w:r>
          </w:p>
        </w:tc>
        <w:tc>
          <w:tcPr>
            <w:tcW w:w="687" w:type="dxa"/>
            <w:tcBorders>
              <w:top w:val="single" w:color="auto" w:sz="6" w:space="0"/>
              <w:left w:val="nil"/>
              <w:bottom w:val="single" w:color="auto" w:sz="6" w:space="0"/>
              <w:right w:val="single" w:color="auto" w:sz="6" w:space="0"/>
              <w:tl2br w:val="nil"/>
              <w:tr2bl w:val="nil"/>
            </w:tcBorders>
            <w:vAlign w:val="center"/>
          </w:tcPr>
          <w:p w14:paraId="48E0F817">
            <w:pPr>
              <w:keepNext w:val="0"/>
              <w:keepLines w:val="0"/>
              <w:pageBreakBefore w:val="0"/>
              <w:kinsoku/>
              <w:wordWrap/>
              <w:overflowPunct/>
              <w:topLinePunct w:val="0"/>
              <w:bidi w:val="0"/>
              <w:adjustRightInd w:val="0"/>
              <w:snapToGrid w:val="0"/>
              <w:spacing w:line="360" w:lineRule="exact"/>
              <w:jc w:val="center"/>
              <w:textAlignment w:val="auto"/>
              <w:rPr>
                <w:rFonts w:ascii="宋体" w:hAnsi="宋体" w:cs="宋体"/>
                <w:sz w:val="18"/>
                <w:szCs w:val="18"/>
              </w:rPr>
            </w:pPr>
            <w:r>
              <w:rPr>
                <w:rFonts w:hint="eastAsia" w:ascii="宋体" w:hAnsi="宋体" w:cs="宋体"/>
                <w:sz w:val="18"/>
                <w:szCs w:val="18"/>
              </w:rPr>
              <w:t>5分</w:t>
            </w:r>
          </w:p>
        </w:tc>
        <w:tc>
          <w:tcPr>
            <w:tcW w:w="7397" w:type="dxa"/>
            <w:tcBorders>
              <w:top w:val="single" w:color="auto" w:sz="6" w:space="0"/>
              <w:left w:val="nil"/>
              <w:bottom w:val="single" w:color="auto" w:sz="6" w:space="0"/>
              <w:right w:val="single" w:color="auto" w:sz="12" w:space="0"/>
              <w:tl2br w:val="nil"/>
              <w:tr2bl w:val="nil"/>
            </w:tcBorders>
            <w:vAlign w:val="center"/>
          </w:tcPr>
          <w:p w14:paraId="3193A9B6">
            <w:pPr>
              <w:pStyle w:val="30"/>
              <w:keepNext w:val="0"/>
              <w:keepLines w:val="0"/>
              <w:pageBreakBefore w:val="0"/>
              <w:kinsoku/>
              <w:wordWrap/>
              <w:overflowPunct/>
              <w:topLinePunct w:val="0"/>
              <w:bidi w:val="0"/>
              <w:spacing w:line="360" w:lineRule="exact"/>
              <w:ind w:firstLine="0" w:firstLineChars="0"/>
              <w:textAlignment w:val="auto"/>
              <w:rPr>
                <w:rFonts w:ascii="宋体" w:hAnsi="宋体" w:cs="宋体"/>
                <w:sz w:val="18"/>
                <w:szCs w:val="18"/>
              </w:rPr>
            </w:pPr>
            <w:r>
              <w:rPr>
                <w:rFonts w:hint="eastAsia" w:ascii="宋体" w:hAnsi="宋体" w:cs="宋体"/>
                <w:sz w:val="18"/>
                <w:szCs w:val="18"/>
              </w:rPr>
              <w:t>响应人在前述的同类项目业绩中，经服务单位考核评价为“优或满意”的，每提供1项得1分，最高得5分。</w:t>
            </w:r>
          </w:p>
          <w:p w14:paraId="27001A90">
            <w:pPr>
              <w:pStyle w:val="30"/>
              <w:keepNext w:val="0"/>
              <w:keepLines w:val="0"/>
              <w:pageBreakBefore w:val="0"/>
              <w:kinsoku/>
              <w:wordWrap/>
              <w:overflowPunct/>
              <w:topLinePunct w:val="0"/>
              <w:bidi w:val="0"/>
              <w:spacing w:line="360" w:lineRule="exact"/>
              <w:ind w:firstLine="0" w:firstLineChars="0"/>
              <w:textAlignment w:val="auto"/>
              <w:rPr>
                <w:rFonts w:ascii="宋体" w:hAnsi="宋体" w:cs="宋体"/>
                <w:b/>
                <w:bCs/>
                <w:sz w:val="18"/>
                <w:szCs w:val="18"/>
              </w:rPr>
            </w:pPr>
            <w:r>
              <w:rPr>
                <w:rFonts w:hint="eastAsia" w:ascii="宋体" w:hAnsi="宋体" w:cs="宋体"/>
                <w:b/>
                <w:bCs/>
                <w:sz w:val="18"/>
                <w:szCs w:val="18"/>
              </w:rPr>
              <w:t>注：响应人需提供盖有用户单位公章的履约评价扫描件，并加盖响应人公章，原件备查。</w:t>
            </w:r>
          </w:p>
          <w:p w14:paraId="3618526F">
            <w:pPr>
              <w:pStyle w:val="30"/>
              <w:keepNext w:val="0"/>
              <w:keepLines w:val="0"/>
              <w:pageBreakBefore w:val="0"/>
              <w:kinsoku/>
              <w:wordWrap/>
              <w:overflowPunct/>
              <w:topLinePunct w:val="0"/>
              <w:bidi w:val="0"/>
              <w:spacing w:line="360" w:lineRule="exact"/>
              <w:ind w:firstLine="0" w:firstLineChars="0"/>
              <w:textAlignment w:val="auto"/>
              <w:rPr>
                <w:rFonts w:ascii="宋体" w:hAnsi="宋体" w:cs="宋体"/>
                <w:sz w:val="18"/>
                <w:szCs w:val="18"/>
              </w:rPr>
            </w:pPr>
            <w:r>
              <w:rPr>
                <w:rFonts w:hint="eastAsia" w:ascii="宋体" w:hAnsi="宋体" w:cs="宋体"/>
                <w:b/>
                <w:bCs/>
                <w:sz w:val="18"/>
                <w:szCs w:val="18"/>
              </w:rPr>
              <w:t>未按要求提供或提供不清晰导致专家无法判断的不得分。</w:t>
            </w:r>
          </w:p>
        </w:tc>
      </w:tr>
    </w:tbl>
    <w:p w14:paraId="270F77A5">
      <w:pPr>
        <w:keepNext w:val="0"/>
        <w:keepLines w:val="0"/>
        <w:pageBreakBefore w:val="0"/>
        <w:kinsoku/>
        <w:wordWrap/>
        <w:overflowPunct/>
        <w:topLinePunct w:val="0"/>
        <w:bidi w:val="0"/>
        <w:adjustRightInd w:val="0"/>
        <w:snapToGrid w:val="0"/>
        <w:spacing w:line="360" w:lineRule="exact"/>
        <w:ind w:firstLine="480" w:firstLineChars="200"/>
        <w:textAlignment w:val="auto"/>
        <w:rPr>
          <w:rFonts w:ascii="宋体" w:hAnsi="宋体" w:cs="宋体"/>
          <w:sz w:val="24"/>
        </w:rPr>
      </w:pPr>
    </w:p>
    <w:p w14:paraId="78F98BFF">
      <w:pPr>
        <w:keepNext w:val="0"/>
        <w:keepLines w:val="0"/>
        <w:pageBreakBefore w:val="0"/>
        <w:kinsoku/>
        <w:wordWrap/>
        <w:overflowPunct/>
        <w:topLinePunct w:val="0"/>
        <w:bidi w:val="0"/>
        <w:adjustRightInd w:val="0"/>
        <w:snapToGrid w:val="0"/>
        <w:spacing w:line="360" w:lineRule="exact"/>
        <w:ind w:firstLine="480" w:firstLineChars="200"/>
        <w:textAlignment w:val="auto"/>
        <w:rPr>
          <w:rFonts w:ascii="宋体" w:hAnsi="宋体" w:cs="宋体"/>
          <w:sz w:val="24"/>
        </w:rPr>
      </w:pPr>
      <w:r>
        <w:rPr>
          <w:rFonts w:hint="eastAsia" w:ascii="宋体" w:hAnsi="宋体" w:cs="宋体"/>
          <w:sz w:val="24"/>
        </w:rPr>
        <w:t>（3）技术评分：评审委员会就各响应人对技术评审内容的各项要求进行评分，评审的具体内容见《技术评审表》。</w:t>
      </w:r>
    </w:p>
    <w:p w14:paraId="33311D81">
      <w:pPr>
        <w:keepNext w:val="0"/>
        <w:keepLines w:val="0"/>
        <w:pageBreakBefore w:val="0"/>
        <w:kinsoku/>
        <w:wordWrap/>
        <w:overflowPunct/>
        <w:topLinePunct w:val="0"/>
        <w:bidi w:val="0"/>
        <w:spacing w:line="360" w:lineRule="exact"/>
        <w:jc w:val="center"/>
        <w:textAlignment w:val="auto"/>
        <w:rPr>
          <w:rFonts w:ascii="宋体" w:hAnsi="宋体" w:cs="宋体"/>
          <w:b/>
          <w:bCs/>
          <w:sz w:val="24"/>
        </w:rPr>
      </w:pPr>
      <w:r>
        <w:rPr>
          <w:rFonts w:hint="eastAsia" w:ascii="宋体" w:hAnsi="宋体" w:cs="宋体"/>
          <w:b/>
          <w:bCs/>
          <w:sz w:val="24"/>
        </w:rPr>
        <w:t>技术评审表（50分）</w:t>
      </w:r>
    </w:p>
    <w:tbl>
      <w:tblPr>
        <w:tblStyle w:val="23"/>
        <w:tblW w:w="4998"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380"/>
        <w:gridCol w:w="700"/>
        <w:gridCol w:w="7485"/>
      </w:tblGrid>
      <w:tr w14:paraId="0C821B0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jc w:val="center"/>
        </w:trPr>
        <w:tc>
          <w:tcPr>
            <w:tcW w:w="721" w:type="pct"/>
            <w:tcBorders>
              <w:tl2br w:val="nil"/>
              <w:tr2bl w:val="nil"/>
            </w:tcBorders>
            <w:vAlign w:val="center"/>
          </w:tcPr>
          <w:p w14:paraId="2F9AE2E5">
            <w:pPr>
              <w:keepNext w:val="0"/>
              <w:keepLines w:val="0"/>
              <w:pageBreakBefore w:val="0"/>
              <w:kinsoku/>
              <w:wordWrap/>
              <w:overflowPunct/>
              <w:topLinePunct w:val="0"/>
              <w:bidi w:val="0"/>
              <w:spacing w:line="360" w:lineRule="exact"/>
              <w:jc w:val="center"/>
              <w:textAlignment w:val="auto"/>
              <w:rPr>
                <w:rFonts w:ascii="宋体" w:hAnsi="宋体" w:cs="宋体"/>
                <w:b/>
                <w:sz w:val="18"/>
                <w:szCs w:val="18"/>
              </w:rPr>
            </w:pPr>
            <w:r>
              <w:rPr>
                <w:rFonts w:hint="eastAsia" w:ascii="宋体" w:hAnsi="宋体" w:cs="宋体"/>
                <w:b/>
                <w:sz w:val="18"/>
                <w:szCs w:val="18"/>
              </w:rPr>
              <w:t>评审指标</w:t>
            </w:r>
          </w:p>
        </w:tc>
        <w:tc>
          <w:tcPr>
            <w:tcW w:w="366" w:type="pct"/>
            <w:tcBorders>
              <w:tl2br w:val="nil"/>
              <w:tr2bl w:val="nil"/>
            </w:tcBorders>
            <w:vAlign w:val="center"/>
          </w:tcPr>
          <w:p w14:paraId="5B7A1125">
            <w:pPr>
              <w:keepNext w:val="0"/>
              <w:keepLines w:val="0"/>
              <w:pageBreakBefore w:val="0"/>
              <w:kinsoku/>
              <w:wordWrap/>
              <w:overflowPunct/>
              <w:topLinePunct w:val="0"/>
              <w:bidi w:val="0"/>
              <w:spacing w:line="360" w:lineRule="exact"/>
              <w:jc w:val="center"/>
              <w:textAlignment w:val="auto"/>
              <w:rPr>
                <w:rFonts w:ascii="宋体" w:hAnsi="宋体" w:cs="宋体"/>
                <w:b/>
                <w:sz w:val="18"/>
                <w:szCs w:val="18"/>
              </w:rPr>
            </w:pPr>
            <w:r>
              <w:rPr>
                <w:rFonts w:hint="eastAsia" w:ascii="宋体" w:hAnsi="宋体" w:cs="宋体"/>
                <w:b/>
                <w:sz w:val="18"/>
                <w:szCs w:val="18"/>
              </w:rPr>
              <w:t>分值</w:t>
            </w:r>
          </w:p>
        </w:tc>
        <w:tc>
          <w:tcPr>
            <w:tcW w:w="3911" w:type="pct"/>
            <w:tcBorders>
              <w:tl2br w:val="nil"/>
              <w:tr2bl w:val="nil"/>
            </w:tcBorders>
            <w:vAlign w:val="center"/>
          </w:tcPr>
          <w:p w14:paraId="5DDFE80A">
            <w:pPr>
              <w:keepNext w:val="0"/>
              <w:keepLines w:val="0"/>
              <w:pageBreakBefore w:val="0"/>
              <w:kinsoku/>
              <w:wordWrap/>
              <w:overflowPunct/>
              <w:topLinePunct w:val="0"/>
              <w:bidi w:val="0"/>
              <w:spacing w:line="360" w:lineRule="exact"/>
              <w:jc w:val="center"/>
              <w:textAlignment w:val="auto"/>
              <w:rPr>
                <w:rFonts w:ascii="宋体" w:hAnsi="宋体" w:cs="宋体"/>
                <w:b/>
                <w:sz w:val="18"/>
                <w:szCs w:val="18"/>
              </w:rPr>
            </w:pPr>
            <w:r>
              <w:rPr>
                <w:rFonts w:hint="eastAsia" w:ascii="宋体" w:hAnsi="宋体" w:cs="宋体"/>
                <w:b/>
                <w:sz w:val="18"/>
                <w:szCs w:val="18"/>
              </w:rPr>
              <w:t>评审细则</w:t>
            </w:r>
          </w:p>
        </w:tc>
      </w:tr>
      <w:tr w14:paraId="25E523D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99" w:hRule="atLeast"/>
          <w:jc w:val="center"/>
        </w:trPr>
        <w:tc>
          <w:tcPr>
            <w:tcW w:w="1380" w:type="dxa"/>
            <w:tcBorders>
              <w:tl2br w:val="nil"/>
              <w:tr2bl w:val="nil"/>
            </w:tcBorders>
            <w:vAlign w:val="center"/>
          </w:tcPr>
          <w:p w14:paraId="230EB9F9">
            <w:pPr>
              <w:keepNext w:val="0"/>
              <w:keepLines w:val="0"/>
              <w:pageBreakBefore w:val="0"/>
              <w:kinsoku/>
              <w:wordWrap/>
              <w:overflowPunct/>
              <w:topLinePunct w:val="0"/>
              <w:autoSpaceDE/>
              <w:autoSpaceDN/>
              <w:bidi w:val="0"/>
              <w:adjustRightInd/>
              <w:spacing w:line="360" w:lineRule="exact"/>
              <w:ind w:firstLine="0" w:firstLineChars="0"/>
              <w:jc w:val="center"/>
              <w:rPr>
                <w:rFonts w:hint="eastAsia" w:ascii="宋体" w:hAnsi="宋体" w:cs="宋体"/>
                <w:color w:val="000000"/>
                <w:sz w:val="18"/>
                <w:szCs w:val="18"/>
              </w:rPr>
            </w:pPr>
            <w:r>
              <w:rPr>
                <w:rFonts w:hint="eastAsia" w:ascii="宋体" w:hAnsi="宋体" w:cs="宋体"/>
                <w:sz w:val="18"/>
                <w:szCs w:val="18"/>
              </w:rPr>
              <w:t>标“▲”的重要参数条款响应程度</w:t>
            </w:r>
          </w:p>
        </w:tc>
        <w:tc>
          <w:tcPr>
            <w:tcW w:w="700" w:type="dxa"/>
            <w:tcBorders>
              <w:tl2br w:val="nil"/>
              <w:tr2bl w:val="nil"/>
            </w:tcBorders>
            <w:vAlign w:val="center"/>
          </w:tcPr>
          <w:p w14:paraId="3FA5CED7">
            <w:pPr>
              <w:keepNext w:val="0"/>
              <w:keepLines w:val="0"/>
              <w:pageBreakBefore w:val="0"/>
              <w:kinsoku/>
              <w:wordWrap/>
              <w:overflowPunct/>
              <w:topLinePunct w:val="0"/>
              <w:autoSpaceDE/>
              <w:autoSpaceDN/>
              <w:bidi w:val="0"/>
              <w:adjustRightInd/>
              <w:spacing w:line="360" w:lineRule="exact"/>
              <w:ind w:firstLine="0" w:firstLineChars="0"/>
              <w:jc w:val="center"/>
              <w:rPr>
                <w:rFonts w:hint="eastAsia" w:ascii="宋体" w:hAnsi="宋体" w:cs="宋体"/>
                <w:color w:val="000000"/>
                <w:sz w:val="18"/>
                <w:szCs w:val="18"/>
              </w:rPr>
            </w:pPr>
            <w:r>
              <w:rPr>
                <w:rFonts w:hint="eastAsia" w:ascii="宋体" w:hAnsi="宋体" w:cs="宋体"/>
                <w:sz w:val="18"/>
                <w:szCs w:val="18"/>
              </w:rPr>
              <w:t>1</w:t>
            </w:r>
            <w:r>
              <w:rPr>
                <w:rFonts w:hint="eastAsia" w:ascii="宋体" w:hAnsi="宋体" w:cs="宋体"/>
                <w:sz w:val="18"/>
                <w:szCs w:val="18"/>
                <w:lang w:val="en-US" w:eastAsia="zh-CN"/>
              </w:rPr>
              <w:t>2</w:t>
            </w:r>
            <w:r>
              <w:rPr>
                <w:rFonts w:hint="eastAsia" w:ascii="宋体" w:hAnsi="宋体" w:cs="宋体"/>
                <w:sz w:val="18"/>
                <w:szCs w:val="18"/>
              </w:rPr>
              <w:t>分</w:t>
            </w:r>
          </w:p>
        </w:tc>
        <w:tc>
          <w:tcPr>
            <w:tcW w:w="7485" w:type="dxa"/>
            <w:tcBorders>
              <w:tl2br w:val="nil"/>
              <w:tr2bl w:val="nil"/>
            </w:tcBorders>
            <w:vAlign w:val="center"/>
          </w:tcPr>
          <w:p w14:paraId="6D77D649">
            <w:pPr>
              <w:keepNext w:val="0"/>
              <w:keepLines w:val="0"/>
              <w:pageBreakBefore w:val="0"/>
              <w:kinsoku/>
              <w:wordWrap/>
              <w:overflowPunct/>
              <w:topLinePunct w:val="0"/>
              <w:autoSpaceDE/>
              <w:autoSpaceDN/>
              <w:bidi w:val="0"/>
              <w:adjustRightInd/>
              <w:spacing w:line="360" w:lineRule="exact"/>
              <w:ind w:firstLine="0"/>
              <w:jc w:val="left"/>
              <w:rPr>
                <w:rFonts w:hint="eastAsia" w:ascii="宋体" w:hAnsi="宋体" w:cs="宋体"/>
                <w:sz w:val="18"/>
                <w:szCs w:val="18"/>
              </w:rPr>
            </w:pPr>
            <w:r>
              <w:rPr>
                <w:rFonts w:hint="eastAsia" w:ascii="宋体" w:hAnsi="宋体" w:cs="宋体"/>
                <w:sz w:val="18"/>
                <w:szCs w:val="18"/>
              </w:rPr>
              <w:t>对于“用户需求书”中标“▲”项的响应程度进行评审：</w:t>
            </w:r>
          </w:p>
          <w:p w14:paraId="431DA82F">
            <w:pPr>
              <w:keepNext w:val="0"/>
              <w:keepLines w:val="0"/>
              <w:pageBreakBefore w:val="0"/>
              <w:kinsoku/>
              <w:wordWrap/>
              <w:overflowPunct/>
              <w:topLinePunct w:val="0"/>
              <w:autoSpaceDE/>
              <w:autoSpaceDN/>
              <w:bidi w:val="0"/>
              <w:adjustRightInd/>
              <w:spacing w:line="360" w:lineRule="exact"/>
              <w:ind w:firstLine="0"/>
              <w:jc w:val="left"/>
              <w:rPr>
                <w:rFonts w:hint="eastAsia" w:ascii="宋体" w:hAnsi="宋体" w:cs="宋体"/>
                <w:sz w:val="18"/>
                <w:szCs w:val="18"/>
              </w:rPr>
            </w:pPr>
            <w:r>
              <w:rPr>
                <w:rFonts w:hint="eastAsia" w:ascii="宋体" w:hAnsi="宋体" w:cs="宋体"/>
                <w:sz w:val="18"/>
                <w:szCs w:val="18"/>
              </w:rPr>
              <w:t>每响应1项并满足的得</w:t>
            </w:r>
            <w:r>
              <w:rPr>
                <w:rFonts w:hint="eastAsia" w:ascii="宋体" w:hAnsi="宋体" w:cs="宋体"/>
                <w:sz w:val="18"/>
                <w:szCs w:val="18"/>
                <w:lang w:val="en-US" w:eastAsia="zh-CN"/>
              </w:rPr>
              <w:t>3</w:t>
            </w:r>
            <w:r>
              <w:rPr>
                <w:rFonts w:hint="eastAsia" w:ascii="宋体" w:hAnsi="宋体" w:cs="宋体"/>
                <w:sz w:val="18"/>
                <w:szCs w:val="18"/>
              </w:rPr>
              <w:t>分，本项最高12分。</w:t>
            </w:r>
          </w:p>
          <w:p w14:paraId="71D558DC">
            <w:pPr>
              <w:keepNext w:val="0"/>
              <w:keepLines w:val="0"/>
              <w:pageBreakBefore w:val="0"/>
              <w:kinsoku/>
              <w:wordWrap/>
              <w:overflowPunct/>
              <w:topLinePunct w:val="0"/>
              <w:autoSpaceDE/>
              <w:autoSpaceDN/>
              <w:bidi w:val="0"/>
              <w:adjustRightInd/>
              <w:spacing w:line="360" w:lineRule="exact"/>
              <w:ind w:firstLine="0" w:firstLineChars="0"/>
              <w:jc w:val="left"/>
              <w:rPr>
                <w:rFonts w:hint="eastAsia" w:ascii="宋体" w:eastAsia="宋体" w:cs="宋体"/>
                <w:color w:val="000000"/>
                <w:sz w:val="18"/>
                <w:szCs w:val="18"/>
                <w:lang w:eastAsia="zh-CN"/>
              </w:rPr>
            </w:pPr>
            <w:r>
              <w:rPr>
                <w:rFonts w:hint="eastAsia" w:ascii="宋体" w:hAnsi="宋体" w:cs="宋体"/>
                <w:sz w:val="18"/>
                <w:szCs w:val="18"/>
              </w:rPr>
              <w:t>注：须提供承诺函并加盖供应商公章。</w:t>
            </w:r>
          </w:p>
        </w:tc>
      </w:tr>
      <w:tr w14:paraId="468FB92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99" w:hRule="atLeast"/>
          <w:jc w:val="center"/>
        </w:trPr>
        <w:tc>
          <w:tcPr>
            <w:tcW w:w="721" w:type="pct"/>
            <w:tcBorders>
              <w:tl2br w:val="nil"/>
              <w:tr2bl w:val="nil"/>
            </w:tcBorders>
            <w:vAlign w:val="center"/>
          </w:tcPr>
          <w:p w14:paraId="4ABD0970">
            <w:pPr>
              <w:keepNext w:val="0"/>
              <w:keepLines w:val="0"/>
              <w:pageBreakBefore w:val="0"/>
              <w:widowControl/>
              <w:kinsoku/>
              <w:wordWrap/>
              <w:overflowPunct/>
              <w:topLinePunct w:val="0"/>
              <w:bidi w:val="0"/>
              <w:snapToGrid w:val="0"/>
              <w:spacing w:line="360" w:lineRule="exact"/>
              <w:jc w:val="center"/>
              <w:textAlignment w:val="auto"/>
              <w:rPr>
                <w:rFonts w:ascii="宋体" w:hAnsi="宋体" w:cs="宋体"/>
                <w:sz w:val="18"/>
                <w:szCs w:val="18"/>
              </w:rPr>
            </w:pPr>
            <w:r>
              <w:rPr>
                <w:rFonts w:hint="eastAsia" w:ascii="宋体" w:hAnsi="宋体" w:cs="宋体"/>
                <w:color w:val="000000"/>
                <w:sz w:val="18"/>
                <w:szCs w:val="18"/>
              </w:rPr>
              <w:t>整体工作及保障措施方案</w:t>
            </w:r>
          </w:p>
        </w:tc>
        <w:tc>
          <w:tcPr>
            <w:tcW w:w="366" w:type="pct"/>
            <w:tcBorders>
              <w:tl2br w:val="nil"/>
              <w:tr2bl w:val="nil"/>
            </w:tcBorders>
            <w:vAlign w:val="center"/>
          </w:tcPr>
          <w:p w14:paraId="7B476BB6">
            <w:pPr>
              <w:keepNext w:val="0"/>
              <w:keepLines w:val="0"/>
              <w:pageBreakBefore w:val="0"/>
              <w:kinsoku/>
              <w:wordWrap/>
              <w:overflowPunct/>
              <w:topLinePunct w:val="0"/>
              <w:bidi w:val="0"/>
              <w:snapToGrid w:val="0"/>
              <w:spacing w:line="360" w:lineRule="exact"/>
              <w:jc w:val="center"/>
              <w:textAlignment w:val="auto"/>
              <w:rPr>
                <w:rFonts w:ascii="宋体" w:hAnsi="宋体" w:cs="宋体"/>
                <w:sz w:val="18"/>
                <w:szCs w:val="18"/>
              </w:rPr>
            </w:pPr>
            <w:r>
              <w:rPr>
                <w:rFonts w:hint="eastAsia" w:ascii="宋体" w:hAnsi="宋体" w:cs="宋体"/>
                <w:color w:val="000000"/>
                <w:sz w:val="18"/>
                <w:szCs w:val="18"/>
                <w:lang w:val="en-US" w:eastAsia="zh-CN"/>
              </w:rPr>
              <w:t>18</w:t>
            </w:r>
            <w:r>
              <w:rPr>
                <w:rFonts w:hint="eastAsia" w:ascii="宋体" w:hAnsi="宋体" w:cs="宋体"/>
                <w:color w:val="000000"/>
                <w:sz w:val="18"/>
                <w:szCs w:val="18"/>
              </w:rPr>
              <w:t>分</w:t>
            </w:r>
          </w:p>
        </w:tc>
        <w:tc>
          <w:tcPr>
            <w:tcW w:w="3911" w:type="pct"/>
            <w:tcBorders>
              <w:tl2br w:val="nil"/>
              <w:tr2bl w:val="nil"/>
            </w:tcBorders>
            <w:vAlign w:val="center"/>
          </w:tcPr>
          <w:p w14:paraId="0F7F71E6">
            <w:pPr>
              <w:pStyle w:val="39"/>
              <w:keepNext w:val="0"/>
              <w:keepLines w:val="0"/>
              <w:pageBreakBefore w:val="0"/>
              <w:kinsoku/>
              <w:wordWrap/>
              <w:overflowPunct/>
              <w:topLinePunct w:val="0"/>
              <w:bidi w:val="0"/>
              <w:adjustRightInd w:val="0"/>
              <w:snapToGrid w:val="0"/>
              <w:spacing w:line="360" w:lineRule="exact"/>
              <w:ind w:firstLine="0" w:firstLineChars="0"/>
              <w:jc w:val="left"/>
              <w:textAlignment w:val="auto"/>
              <w:rPr>
                <w:rFonts w:hint="eastAsia" w:ascii="宋体" w:eastAsia="宋体" w:cs="宋体"/>
                <w:b/>
                <w:bCs/>
                <w:sz w:val="18"/>
                <w:szCs w:val="18"/>
                <w:lang w:eastAsia="zh-CN"/>
              </w:rPr>
            </w:pPr>
            <w:r>
              <w:rPr>
                <w:rFonts w:hint="eastAsia" w:ascii="宋体" w:eastAsia="宋体" w:cs="宋体"/>
                <w:color w:val="000000"/>
                <w:sz w:val="18"/>
                <w:szCs w:val="18"/>
              </w:rPr>
              <w:t>理解采购人的需求，在响应文件中提供完整的实施方案和技术保障措施，要体现实施方案的创新性和实效性，确保高标准完成人才招聘。</w:t>
            </w:r>
            <w:r>
              <w:rPr>
                <w:rFonts w:hint="eastAsia" w:ascii="宋体" w:eastAsia="宋体" w:cs="宋体"/>
                <w:color w:val="000000"/>
                <w:sz w:val="18"/>
                <w:szCs w:val="18"/>
                <w:lang w:eastAsia="zh-CN"/>
              </w:rPr>
              <w:t>实施方案</w:t>
            </w:r>
            <w:r>
              <w:rPr>
                <w:rFonts w:hint="eastAsia" w:ascii="宋体" w:eastAsia="宋体" w:cs="宋体"/>
                <w:b w:val="0"/>
                <w:bCs w:val="0"/>
                <w:sz w:val="18"/>
                <w:szCs w:val="18"/>
              </w:rPr>
              <w:t>包括但不限于</w:t>
            </w:r>
            <w:r>
              <w:rPr>
                <w:rFonts w:hint="eastAsia" w:ascii="宋体" w:eastAsia="宋体" w:cs="宋体"/>
                <w:b w:val="0"/>
                <w:bCs w:val="0"/>
                <w:sz w:val="18"/>
                <w:szCs w:val="18"/>
                <w:lang w:eastAsia="zh-CN"/>
              </w:rPr>
              <w:t>以下三个方面：</w:t>
            </w:r>
          </w:p>
          <w:p w14:paraId="010F591F">
            <w:pPr>
              <w:pStyle w:val="39"/>
              <w:keepNext w:val="0"/>
              <w:keepLines w:val="0"/>
              <w:pageBreakBefore w:val="0"/>
              <w:numPr>
                <w:ilvl w:val="0"/>
                <w:numId w:val="0"/>
              </w:numPr>
              <w:kinsoku/>
              <w:wordWrap/>
              <w:overflowPunct/>
              <w:topLinePunct w:val="0"/>
              <w:bidi w:val="0"/>
              <w:adjustRightInd w:val="0"/>
              <w:snapToGrid w:val="0"/>
              <w:spacing w:line="360" w:lineRule="exact"/>
              <w:ind w:firstLine="0" w:firstLineChars="0"/>
              <w:jc w:val="left"/>
              <w:textAlignment w:val="auto"/>
              <w:rPr>
                <w:rFonts w:ascii="宋体" w:eastAsia="宋体" w:cs="宋体"/>
                <w:color w:val="000000"/>
                <w:sz w:val="18"/>
                <w:szCs w:val="18"/>
              </w:rPr>
            </w:pPr>
            <w:r>
              <w:rPr>
                <w:rFonts w:ascii="宋体" w:hAnsi="宋体" w:eastAsia="宋体" w:cs="宋体"/>
                <w:color w:val="000000"/>
                <w:kern w:val="2"/>
                <w:sz w:val="18"/>
                <w:szCs w:val="18"/>
                <w:lang w:val="en-US" w:eastAsia="zh-CN" w:bidi="ar-SA"/>
              </w:rPr>
              <w:t>（1）</w:t>
            </w:r>
            <w:r>
              <w:rPr>
                <w:rFonts w:hint="eastAsia" w:ascii="宋体" w:eastAsia="宋体" w:cs="宋体"/>
                <w:color w:val="000000"/>
                <w:sz w:val="18"/>
                <w:szCs w:val="18"/>
              </w:rPr>
              <w:t>招聘渠道</w:t>
            </w:r>
          </w:p>
          <w:p w14:paraId="49C74C83">
            <w:pPr>
              <w:pStyle w:val="39"/>
              <w:keepNext w:val="0"/>
              <w:keepLines w:val="0"/>
              <w:pageBreakBefore w:val="0"/>
              <w:numPr>
                <w:ilvl w:val="0"/>
                <w:numId w:val="0"/>
              </w:numPr>
              <w:kinsoku/>
              <w:wordWrap/>
              <w:overflowPunct/>
              <w:topLinePunct w:val="0"/>
              <w:bidi w:val="0"/>
              <w:adjustRightInd w:val="0"/>
              <w:snapToGrid w:val="0"/>
              <w:spacing w:line="360" w:lineRule="exact"/>
              <w:ind w:left="0" w:leftChars="0" w:firstLine="0" w:firstLineChars="0"/>
              <w:jc w:val="left"/>
              <w:textAlignment w:val="auto"/>
              <w:rPr>
                <w:rFonts w:hint="eastAsia" w:ascii="宋体" w:eastAsia="宋体" w:cs="宋体"/>
                <w:color w:val="000000"/>
                <w:sz w:val="18"/>
                <w:szCs w:val="18"/>
              </w:rPr>
            </w:pPr>
            <w:r>
              <w:rPr>
                <w:rFonts w:hint="eastAsia" w:ascii="宋体" w:hAnsi="宋体" w:eastAsia="宋体" w:cs="宋体"/>
                <w:color w:val="000000"/>
                <w:kern w:val="2"/>
                <w:sz w:val="18"/>
                <w:szCs w:val="18"/>
                <w:lang w:val="en-US" w:eastAsia="zh-CN" w:bidi="ar-SA"/>
              </w:rPr>
              <w:t>（2）</w:t>
            </w:r>
            <w:r>
              <w:rPr>
                <w:rFonts w:hint="eastAsia" w:ascii="宋体" w:eastAsia="宋体" w:cs="宋体"/>
                <w:color w:val="000000"/>
                <w:sz w:val="18"/>
                <w:szCs w:val="18"/>
              </w:rPr>
              <w:t>招聘方式</w:t>
            </w:r>
          </w:p>
          <w:p w14:paraId="40D6516C">
            <w:pPr>
              <w:pStyle w:val="39"/>
              <w:keepNext w:val="0"/>
              <w:keepLines w:val="0"/>
              <w:pageBreakBefore w:val="0"/>
              <w:numPr>
                <w:ilvl w:val="0"/>
                <w:numId w:val="0"/>
              </w:numPr>
              <w:kinsoku/>
              <w:wordWrap/>
              <w:overflowPunct/>
              <w:topLinePunct w:val="0"/>
              <w:bidi w:val="0"/>
              <w:adjustRightInd w:val="0"/>
              <w:snapToGrid w:val="0"/>
              <w:spacing w:line="360" w:lineRule="exact"/>
              <w:ind w:left="0" w:leftChars="0" w:firstLine="0" w:firstLineChars="0"/>
              <w:jc w:val="left"/>
              <w:textAlignment w:val="auto"/>
              <w:rPr>
                <w:rFonts w:ascii="宋体" w:eastAsia="宋体" w:cs="宋体"/>
                <w:color w:val="000000"/>
                <w:sz w:val="18"/>
                <w:szCs w:val="18"/>
              </w:rPr>
            </w:pPr>
            <w:r>
              <w:rPr>
                <w:rFonts w:ascii="宋体" w:hAnsi="宋体" w:eastAsia="宋体" w:cs="宋体"/>
                <w:color w:val="000000"/>
                <w:kern w:val="2"/>
                <w:sz w:val="18"/>
                <w:szCs w:val="18"/>
                <w:lang w:val="en-US" w:eastAsia="zh-CN" w:bidi="ar-SA"/>
              </w:rPr>
              <w:t>（3）</w:t>
            </w:r>
            <w:r>
              <w:rPr>
                <w:rFonts w:hint="eastAsia" w:ascii="宋体" w:eastAsia="宋体" w:cs="宋体"/>
                <w:color w:val="000000"/>
                <w:sz w:val="18"/>
                <w:szCs w:val="18"/>
              </w:rPr>
              <w:t>质量保证措施</w:t>
            </w:r>
          </w:p>
          <w:p w14:paraId="515EEC67">
            <w:pPr>
              <w:pStyle w:val="39"/>
              <w:keepNext w:val="0"/>
              <w:keepLines w:val="0"/>
              <w:pageBreakBefore w:val="0"/>
              <w:kinsoku/>
              <w:wordWrap/>
              <w:overflowPunct/>
              <w:topLinePunct w:val="0"/>
              <w:bidi w:val="0"/>
              <w:adjustRightInd w:val="0"/>
              <w:snapToGrid w:val="0"/>
              <w:spacing w:line="360" w:lineRule="exact"/>
              <w:ind w:firstLine="0" w:firstLineChars="0"/>
              <w:jc w:val="left"/>
              <w:textAlignment w:val="auto"/>
              <w:rPr>
                <w:rFonts w:ascii="宋体" w:eastAsia="宋体" w:cs="宋体"/>
                <w:color w:val="000000"/>
                <w:sz w:val="18"/>
                <w:szCs w:val="18"/>
              </w:rPr>
            </w:pPr>
            <w:r>
              <w:rPr>
                <w:rFonts w:hint="eastAsia" w:ascii="宋体" w:eastAsia="宋体" w:cs="宋体"/>
                <w:color w:val="000000"/>
                <w:sz w:val="18"/>
                <w:szCs w:val="18"/>
                <w:lang w:eastAsia="zh-CN"/>
              </w:rPr>
              <w:t>每提供上述一项方案，且方案专业、完善、能完全满足采购人需求的，每项得</w:t>
            </w:r>
            <w:r>
              <w:rPr>
                <w:rFonts w:hint="eastAsia" w:ascii="宋体" w:eastAsia="宋体" w:cs="宋体"/>
                <w:color w:val="000000"/>
                <w:sz w:val="18"/>
                <w:szCs w:val="18"/>
                <w:lang w:val="en-US" w:eastAsia="zh-CN"/>
              </w:rPr>
              <w:t>6</w:t>
            </w:r>
            <w:r>
              <w:rPr>
                <w:rFonts w:hint="eastAsia" w:ascii="宋体" w:eastAsia="宋体" w:cs="宋体"/>
                <w:color w:val="000000"/>
                <w:sz w:val="18"/>
                <w:szCs w:val="18"/>
                <w:lang w:eastAsia="zh-CN"/>
              </w:rPr>
              <w:t>分；方案较为专业、完善、能基本满足采购人需求的，每项得</w:t>
            </w:r>
            <w:r>
              <w:rPr>
                <w:rFonts w:hint="eastAsia" w:ascii="宋体" w:eastAsia="宋体" w:cs="宋体"/>
                <w:color w:val="000000"/>
                <w:sz w:val="18"/>
                <w:szCs w:val="18"/>
                <w:lang w:val="en-US" w:eastAsia="zh-CN"/>
              </w:rPr>
              <w:t>4</w:t>
            </w:r>
            <w:r>
              <w:rPr>
                <w:rFonts w:hint="eastAsia" w:ascii="宋体" w:eastAsia="宋体" w:cs="宋体"/>
                <w:color w:val="000000"/>
                <w:sz w:val="18"/>
                <w:szCs w:val="18"/>
                <w:lang w:eastAsia="zh-CN"/>
              </w:rPr>
              <w:t>分；方案存在明显缺陷，能部分满足采购人需求的，每项得</w:t>
            </w:r>
            <w:r>
              <w:rPr>
                <w:rFonts w:hint="eastAsia" w:ascii="宋体" w:eastAsia="宋体" w:cs="宋体"/>
                <w:color w:val="000000"/>
                <w:sz w:val="18"/>
                <w:szCs w:val="18"/>
                <w:lang w:val="en-US" w:eastAsia="zh-CN"/>
              </w:rPr>
              <w:t>2</w:t>
            </w:r>
            <w:r>
              <w:rPr>
                <w:rFonts w:hint="eastAsia" w:ascii="宋体" w:eastAsia="宋体" w:cs="宋体"/>
                <w:color w:val="000000"/>
                <w:sz w:val="18"/>
                <w:szCs w:val="18"/>
                <w:lang w:eastAsia="zh-CN"/>
              </w:rPr>
              <w:t>分。方案无法满足采购人需求或未提供的，不得分。</w:t>
            </w:r>
          </w:p>
        </w:tc>
      </w:tr>
      <w:tr w14:paraId="63F48E6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42" w:hRule="atLeast"/>
          <w:jc w:val="center"/>
        </w:trPr>
        <w:tc>
          <w:tcPr>
            <w:tcW w:w="721" w:type="pct"/>
            <w:tcBorders>
              <w:tl2br w:val="nil"/>
              <w:tr2bl w:val="nil"/>
            </w:tcBorders>
            <w:vAlign w:val="center"/>
          </w:tcPr>
          <w:p w14:paraId="24317B05">
            <w:pPr>
              <w:keepNext w:val="0"/>
              <w:keepLines w:val="0"/>
              <w:pageBreakBefore w:val="0"/>
              <w:tabs>
                <w:tab w:val="left" w:pos="840"/>
              </w:tabs>
              <w:kinsoku/>
              <w:wordWrap/>
              <w:overflowPunct/>
              <w:topLinePunct w:val="0"/>
              <w:bidi w:val="0"/>
              <w:spacing w:line="360" w:lineRule="exact"/>
              <w:jc w:val="center"/>
              <w:textAlignment w:val="auto"/>
              <w:rPr>
                <w:rFonts w:ascii="宋体" w:hAnsi="宋体" w:cs="宋体"/>
                <w:sz w:val="18"/>
                <w:szCs w:val="18"/>
              </w:rPr>
            </w:pPr>
            <w:r>
              <w:rPr>
                <w:rFonts w:hint="eastAsia" w:ascii="宋体" w:hAnsi="宋体" w:cs="宋体"/>
                <w:sz w:val="18"/>
                <w:szCs w:val="18"/>
              </w:rPr>
              <w:t>项目重点难点分析及解决方案</w:t>
            </w:r>
          </w:p>
        </w:tc>
        <w:tc>
          <w:tcPr>
            <w:tcW w:w="366" w:type="pct"/>
            <w:tcBorders>
              <w:tl2br w:val="nil"/>
              <w:tr2bl w:val="nil"/>
            </w:tcBorders>
            <w:vAlign w:val="center"/>
          </w:tcPr>
          <w:p w14:paraId="4EFADB6B">
            <w:pPr>
              <w:keepNext w:val="0"/>
              <w:keepLines w:val="0"/>
              <w:pageBreakBefore w:val="0"/>
              <w:kinsoku/>
              <w:wordWrap/>
              <w:overflowPunct/>
              <w:topLinePunct w:val="0"/>
              <w:bidi w:val="0"/>
              <w:adjustRightInd w:val="0"/>
              <w:snapToGrid w:val="0"/>
              <w:spacing w:line="360" w:lineRule="exact"/>
              <w:jc w:val="center"/>
              <w:textAlignment w:val="auto"/>
              <w:rPr>
                <w:rFonts w:ascii="宋体" w:hAnsi="宋体" w:cs="宋体"/>
                <w:sz w:val="18"/>
                <w:szCs w:val="18"/>
              </w:rPr>
            </w:pPr>
            <w:r>
              <w:rPr>
                <w:rFonts w:hint="eastAsia" w:ascii="宋体" w:hAnsi="宋体" w:cs="宋体"/>
                <w:sz w:val="18"/>
                <w:szCs w:val="18"/>
                <w:lang w:val="en-US" w:eastAsia="zh-CN"/>
              </w:rPr>
              <w:t>8</w:t>
            </w:r>
            <w:r>
              <w:rPr>
                <w:rFonts w:hint="eastAsia" w:ascii="宋体" w:hAnsi="宋体" w:cs="宋体"/>
                <w:sz w:val="18"/>
                <w:szCs w:val="18"/>
              </w:rPr>
              <w:t>分</w:t>
            </w:r>
          </w:p>
        </w:tc>
        <w:tc>
          <w:tcPr>
            <w:tcW w:w="3911" w:type="pct"/>
            <w:tcBorders>
              <w:tl2br w:val="nil"/>
              <w:tr2bl w:val="nil"/>
            </w:tcBorders>
            <w:vAlign w:val="center"/>
          </w:tcPr>
          <w:p w14:paraId="3DF495C5">
            <w:pPr>
              <w:pStyle w:val="39"/>
              <w:keepNext w:val="0"/>
              <w:keepLines w:val="0"/>
              <w:pageBreakBefore w:val="0"/>
              <w:kinsoku/>
              <w:wordWrap/>
              <w:overflowPunct/>
              <w:topLinePunct w:val="0"/>
              <w:bidi w:val="0"/>
              <w:adjustRightInd w:val="0"/>
              <w:snapToGrid w:val="0"/>
              <w:spacing w:line="360" w:lineRule="exact"/>
              <w:ind w:firstLine="0" w:firstLineChars="0"/>
              <w:jc w:val="left"/>
              <w:textAlignment w:val="auto"/>
              <w:rPr>
                <w:rFonts w:ascii="宋体" w:eastAsia="宋体" w:cs="宋体"/>
                <w:color w:val="000000"/>
                <w:sz w:val="18"/>
                <w:szCs w:val="18"/>
              </w:rPr>
            </w:pPr>
            <w:r>
              <w:rPr>
                <w:rFonts w:hint="eastAsia" w:ascii="宋体" w:eastAsia="宋体" w:cs="宋体"/>
                <w:color w:val="000000"/>
                <w:sz w:val="18"/>
                <w:szCs w:val="18"/>
              </w:rPr>
              <w:t>在响应文件中对项目进行重点难点分析以及提供初步解决方案，评审委员会根据响应情况进行评价比较：</w:t>
            </w:r>
          </w:p>
          <w:p w14:paraId="7006941E">
            <w:pPr>
              <w:pStyle w:val="39"/>
              <w:keepNext w:val="0"/>
              <w:keepLines w:val="0"/>
              <w:pageBreakBefore w:val="0"/>
              <w:kinsoku/>
              <w:wordWrap/>
              <w:overflowPunct/>
              <w:topLinePunct w:val="0"/>
              <w:bidi w:val="0"/>
              <w:adjustRightInd w:val="0"/>
              <w:snapToGrid w:val="0"/>
              <w:spacing w:line="360" w:lineRule="exact"/>
              <w:ind w:firstLine="0" w:firstLineChars="0"/>
              <w:jc w:val="left"/>
              <w:textAlignment w:val="auto"/>
              <w:rPr>
                <w:rFonts w:ascii="宋体" w:eastAsia="宋体" w:cs="宋体"/>
                <w:color w:val="000000"/>
                <w:sz w:val="18"/>
                <w:szCs w:val="18"/>
              </w:rPr>
            </w:pPr>
            <w:r>
              <w:rPr>
                <w:rFonts w:hint="eastAsia" w:ascii="宋体" w:eastAsia="宋体" w:cs="宋体"/>
                <w:color w:val="000000"/>
                <w:sz w:val="18"/>
                <w:szCs w:val="18"/>
              </w:rPr>
              <w:t>项目重点难点分析及解决方案内容全面具体，清晰严谨、科学合理、可操作性强，得</w:t>
            </w:r>
            <w:r>
              <w:rPr>
                <w:rFonts w:hint="eastAsia" w:ascii="宋体" w:eastAsia="宋体" w:cs="宋体"/>
                <w:color w:val="000000"/>
                <w:sz w:val="18"/>
                <w:szCs w:val="18"/>
                <w:lang w:val="en-US" w:eastAsia="zh-CN"/>
              </w:rPr>
              <w:t>8</w:t>
            </w:r>
            <w:r>
              <w:rPr>
                <w:rFonts w:hint="eastAsia" w:ascii="宋体" w:eastAsia="宋体" w:cs="宋体"/>
                <w:color w:val="000000"/>
                <w:sz w:val="18"/>
                <w:szCs w:val="18"/>
              </w:rPr>
              <w:t>分；</w:t>
            </w:r>
          </w:p>
          <w:p w14:paraId="52A5CCC9">
            <w:pPr>
              <w:pStyle w:val="39"/>
              <w:keepNext w:val="0"/>
              <w:keepLines w:val="0"/>
              <w:pageBreakBefore w:val="0"/>
              <w:kinsoku/>
              <w:wordWrap/>
              <w:overflowPunct/>
              <w:topLinePunct w:val="0"/>
              <w:bidi w:val="0"/>
              <w:adjustRightInd w:val="0"/>
              <w:snapToGrid w:val="0"/>
              <w:spacing w:line="360" w:lineRule="exact"/>
              <w:ind w:firstLine="0" w:firstLineChars="0"/>
              <w:jc w:val="left"/>
              <w:textAlignment w:val="auto"/>
              <w:rPr>
                <w:rFonts w:ascii="宋体" w:eastAsia="宋体" w:cs="宋体"/>
                <w:color w:val="000000"/>
                <w:sz w:val="18"/>
                <w:szCs w:val="18"/>
              </w:rPr>
            </w:pPr>
            <w:r>
              <w:rPr>
                <w:rFonts w:hint="eastAsia" w:ascii="宋体" w:eastAsia="宋体" w:cs="宋体"/>
                <w:color w:val="000000"/>
                <w:sz w:val="18"/>
                <w:szCs w:val="18"/>
              </w:rPr>
              <w:t>项目重点难点分析及解决方案内容较为全面，清晰严谨、科学合理、可操作性较强的，得</w:t>
            </w:r>
            <w:r>
              <w:rPr>
                <w:rFonts w:hint="eastAsia" w:ascii="宋体" w:eastAsia="宋体" w:cs="宋体"/>
                <w:color w:val="000000"/>
                <w:sz w:val="18"/>
                <w:szCs w:val="18"/>
                <w:lang w:val="en-US" w:eastAsia="zh-CN"/>
              </w:rPr>
              <w:t>6</w:t>
            </w:r>
            <w:r>
              <w:rPr>
                <w:rFonts w:hint="eastAsia" w:ascii="宋体" w:eastAsia="宋体" w:cs="宋体"/>
                <w:color w:val="000000"/>
                <w:sz w:val="18"/>
                <w:szCs w:val="18"/>
              </w:rPr>
              <w:t>分；</w:t>
            </w:r>
          </w:p>
          <w:p w14:paraId="415254E7">
            <w:pPr>
              <w:pStyle w:val="39"/>
              <w:keepNext w:val="0"/>
              <w:keepLines w:val="0"/>
              <w:pageBreakBefore w:val="0"/>
              <w:kinsoku/>
              <w:wordWrap/>
              <w:overflowPunct/>
              <w:topLinePunct w:val="0"/>
              <w:bidi w:val="0"/>
              <w:adjustRightInd w:val="0"/>
              <w:snapToGrid w:val="0"/>
              <w:spacing w:line="360" w:lineRule="exact"/>
              <w:ind w:firstLine="0" w:firstLineChars="0"/>
              <w:jc w:val="left"/>
              <w:textAlignment w:val="auto"/>
              <w:rPr>
                <w:rFonts w:ascii="宋体" w:eastAsia="宋体" w:cs="宋体"/>
                <w:color w:val="000000"/>
                <w:sz w:val="18"/>
                <w:szCs w:val="18"/>
              </w:rPr>
            </w:pPr>
            <w:r>
              <w:rPr>
                <w:rFonts w:hint="eastAsia" w:ascii="宋体" w:eastAsia="宋体" w:cs="宋体"/>
                <w:color w:val="000000"/>
                <w:sz w:val="18"/>
                <w:szCs w:val="18"/>
              </w:rPr>
              <w:t>项目重点难点分析及解决方案内容一般，清晰严谨、科学合理、可操作性一般的，得</w:t>
            </w:r>
            <w:r>
              <w:rPr>
                <w:rFonts w:hint="eastAsia" w:ascii="宋体" w:eastAsia="宋体" w:cs="宋体"/>
                <w:color w:val="000000"/>
                <w:sz w:val="18"/>
                <w:szCs w:val="18"/>
                <w:lang w:val="en-US" w:eastAsia="zh-CN"/>
              </w:rPr>
              <w:t>4</w:t>
            </w:r>
            <w:r>
              <w:rPr>
                <w:rFonts w:hint="eastAsia" w:ascii="宋体" w:eastAsia="宋体" w:cs="宋体"/>
                <w:color w:val="000000"/>
                <w:sz w:val="18"/>
                <w:szCs w:val="18"/>
              </w:rPr>
              <w:t>分；</w:t>
            </w:r>
          </w:p>
          <w:p w14:paraId="3135BCF8">
            <w:pPr>
              <w:pStyle w:val="39"/>
              <w:keepNext w:val="0"/>
              <w:keepLines w:val="0"/>
              <w:pageBreakBefore w:val="0"/>
              <w:kinsoku/>
              <w:wordWrap/>
              <w:overflowPunct/>
              <w:topLinePunct w:val="0"/>
              <w:bidi w:val="0"/>
              <w:adjustRightInd w:val="0"/>
              <w:snapToGrid w:val="0"/>
              <w:spacing w:line="360" w:lineRule="exact"/>
              <w:ind w:firstLine="0" w:firstLineChars="0"/>
              <w:jc w:val="left"/>
              <w:textAlignment w:val="auto"/>
              <w:rPr>
                <w:rFonts w:ascii="宋体" w:eastAsia="宋体" w:cs="宋体"/>
                <w:color w:val="000000"/>
                <w:sz w:val="18"/>
                <w:szCs w:val="18"/>
              </w:rPr>
            </w:pPr>
            <w:r>
              <w:rPr>
                <w:rFonts w:hint="eastAsia" w:ascii="宋体" w:eastAsia="宋体" w:cs="宋体"/>
                <w:color w:val="000000"/>
                <w:sz w:val="18"/>
                <w:szCs w:val="18"/>
              </w:rPr>
              <w:t>项目重点难点分析及解决方案内容较差，清晰严谨、科学合理、可操作性较差的，得2分；</w:t>
            </w:r>
          </w:p>
          <w:p w14:paraId="14260247">
            <w:pPr>
              <w:pStyle w:val="39"/>
              <w:keepNext w:val="0"/>
              <w:keepLines w:val="0"/>
              <w:pageBreakBefore w:val="0"/>
              <w:kinsoku/>
              <w:wordWrap/>
              <w:overflowPunct/>
              <w:topLinePunct w:val="0"/>
              <w:bidi w:val="0"/>
              <w:adjustRightInd w:val="0"/>
              <w:snapToGrid w:val="0"/>
              <w:spacing w:line="360" w:lineRule="exact"/>
              <w:ind w:firstLine="0" w:firstLineChars="0"/>
              <w:jc w:val="left"/>
              <w:textAlignment w:val="auto"/>
              <w:rPr>
                <w:rFonts w:ascii="宋体" w:cs="宋体"/>
                <w:color w:val="000000"/>
                <w:sz w:val="18"/>
                <w:szCs w:val="18"/>
              </w:rPr>
            </w:pPr>
            <w:r>
              <w:rPr>
                <w:rFonts w:hint="eastAsia" w:ascii="宋体" w:eastAsia="宋体" w:cs="宋体"/>
                <w:color w:val="000000"/>
                <w:sz w:val="18"/>
                <w:szCs w:val="18"/>
              </w:rPr>
              <w:t>不提供不得分。</w:t>
            </w:r>
          </w:p>
        </w:tc>
      </w:tr>
      <w:tr w14:paraId="45A1EA6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21" w:type="pct"/>
            <w:tcBorders>
              <w:tl2br w:val="nil"/>
              <w:tr2bl w:val="nil"/>
            </w:tcBorders>
            <w:vAlign w:val="center"/>
          </w:tcPr>
          <w:p w14:paraId="796C2AC9">
            <w:pPr>
              <w:keepNext w:val="0"/>
              <w:keepLines w:val="0"/>
              <w:pageBreakBefore w:val="0"/>
              <w:tabs>
                <w:tab w:val="left" w:pos="840"/>
              </w:tabs>
              <w:kinsoku/>
              <w:wordWrap/>
              <w:overflowPunct/>
              <w:topLinePunct w:val="0"/>
              <w:bidi w:val="0"/>
              <w:spacing w:line="360" w:lineRule="exact"/>
              <w:jc w:val="center"/>
              <w:textAlignment w:val="auto"/>
              <w:rPr>
                <w:rFonts w:ascii="宋体" w:hAnsi="宋体" w:cs="宋体"/>
                <w:sz w:val="18"/>
                <w:szCs w:val="18"/>
              </w:rPr>
            </w:pPr>
            <w:r>
              <w:rPr>
                <w:rFonts w:hint="eastAsia" w:ascii="宋体" w:hAnsi="宋体" w:cs="宋体"/>
                <w:sz w:val="18"/>
                <w:szCs w:val="18"/>
              </w:rPr>
              <w:t>售后服务方案及承诺</w:t>
            </w:r>
          </w:p>
        </w:tc>
        <w:tc>
          <w:tcPr>
            <w:tcW w:w="366" w:type="pct"/>
            <w:tcBorders>
              <w:tl2br w:val="nil"/>
              <w:tr2bl w:val="nil"/>
            </w:tcBorders>
            <w:vAlign w:val="center"/>
          </w:tcPr>
          <w:p w14:paraId="66AEDB26">
            <w:pPr>
              <w:keepNext w:val="0"/>
              <w:keepLines w:val="0"/>
              <w:pageBreakBefore w:val="0"/>
              <w:kinsoku/>
              <w:wordWrap/>
              <w:overflowPunct/>
              <w:topLinePunct w:val="0"/>
              <w:bidi w:val="0"/>
              <w:adjustRightInd w:val="0"/>
              <w:snapToGrid w:val="0"/>
              <w:spacing w:line="360" w:lineRule="exact"/>
              <w:jc w:val="center"/>
              <w:textAlignment w:val="auto"/>
              <w:rPr>
                <w:rFonts w:ascii="宋体" w:hAnsi="宋体" w:cs="宋体"/>
                <w:sz w:val="18"/>
                <w:szCs w:val="18"/>
              </w:rPr>
            </w:pPr>
            <w:r>
              <w:rPr>
                <w:rFonts w:hint="eastAsia" w:ascii="宋体" w:hAnsi="宋体" w:cs="宋体"/>
                <w:sz w:val="18"/>
                <w:szCs w:val="18"/>
                <w:lang w:val="en-US" w:eastAsia="zh-CN"/>
              </w:rPr>
              <w:t>7</w:t>
            </w:r>
            <w:r>
              <w:rPr>
                <w:rFonts w:hint="eastAsia" w:ascii="宋体" w:hAnsi="宋体" w:cs="宋体"/>
                <w:sz w:val="18"/>
                <w:szCs w:val="18"/>
              </w:rPr>
              <w:t>分</w:t>
            </w:r>
          </w:p>
        </w:tc>
        <w:tc>
          <w:tcPr>
            <w:tcW w:w="3911" w:type="pct"/>
            <w:tcBorders>
              <w:tl2br w:val="nil"/>
              <w:tr2bl w:val="nil"/>
            </w:tcBorders>
            <w:vAlign w:val="center"/>
          </w:tcPr>
          <w:p w14:paraId="3E75EEED">
            <w:pPr>
              <w:pStyle w:val="39"/>
              <w:keepNext w:val="0"/>
              <w:keepLines w:val="0"/>
              <w:pageBreakBefore w:val="0"/>
              <w:kinsoku/>
              <w:wordWrap/>
              <w:overflowPunct/>
              <w:topLinePunct w:val="0"/>
              <w:bidi w:val="0"/>
              <w:adjustRightInd w:val="0"/>
              <w:snapToGrid w:val="0"/>
              <w:spacing w:line="360" w:lineRule="exact"/>
              <w:ind w:firstLine="0" w:firstLineChars="0"/>
              <w:jc w:val="left"/>
              <w:textAlignment w:val="auto"/>
              <w:rPr>
                <w:rFonts w:ascii="宋体" w:eastAsia="宋体" w:cs="宋体"/>
                <w:color w:val="000000"/>
                <w:sz w:val="18"/>
                <w:szCs w:val="18"/>
              </w:rPr>
            </w:pPr>
            <w:r>
              <w:rPr>
                <w:rFonts w:hint="eastAsia" w:ascii="宋体" w:eastAsia="宋体" w:cs="宋体"/>
                <w:color w:val="000000"/>
                <w:sz w:val="18"/>
                <w:szCs w:val="18"/>
              </w:rPr>
              <w:t>对各响应人的售后服务方案的合理性、可行性进行综合比较，服务方案要包含人员招聘完成以后的服务承诺，如跟进候选人的离职到岗时间、候选人入职以后的适应情况等。评审委员会根据响应情况进行评价比较：</w:t>
            </w:r>
          </w:p>
          <w:p w14:paraId="0A4FE8AC">
            <w:pPr>
              <w:pStyle w:val="39"/>
              <w:keepNext w:val="0"/>
              <w:keepLines w:val="0"/>
              <w:pageBreakBefore w:val="0"/>
              <w:kinsoku/>
              <w:wordWrap/>
              <w:overflowPunct/>
              <w:topLinePunct w:val="0"/>
              <w:bidi w:val="0"/>
              <w:adjustRightInd w:val="0"/>
              <w:snapToGrid w:val="0"/>
              <w:spacing w:line="360" w:lineRule="exact"/>
              <w:ind w:firstLine="0" w:firstLineChars="0"/>
              <w:jc w:val="left"/>
              <w:textAlignment w:val="auto"/>
              <w:rPr>
                <w:rFonts w:ascii="宋体" w:eastAsia="宋体" w:cs="宋体"/>
                <w:color w:val="000000"/>
                <w:sz w:val="18"/>
                <w:szCs w:val="18"/>
              </w:rPr>
            </w:pPr>
            <w:r>
              <w:rPr>
                <w:rFonts w:hint="eastAsia" w:ascii="宋体" w:eastAsia="宋体" w:cs="宋体"/>
                <w:color w:val="000000"/>
                <w:sz w:val="18"/>
                <w:szCs w:val="18"/>
              </w:rPr>
              <w:t>售后服务内容方案详细、完善、合理，可行性高，且完全满足采购人需求的，得</w:t>
            </w:r>
            <w:r>
              <w:rPr>
                <w:rFonts w:hint="eastAsia" w:ascii="宋体" w:eastAsia="宋体" w:cs="宋体"/>
                <w:color w:val="000000"/>
                <w:sz w:val="18"/>
                <w:szCs w:val="18"/>
                <w:lang w:val="en-US" w:eastAsia="zh-CN"/>
              </w:rPr>
              <w:t>7</w:t>
            </w:r>
            <w:r>
              <w:rPr>
                <w:rFonts w:hint="eastAsia" w:ascii="宋体" w:eastAsia="宋体" w:cs="宋体"/>
                <w:color w:val="000000"/>
                <w:sz w:val="18"/>
                <w:szCs w:val="18"/>
              </w:rPr>
              <w:t>分；</w:t>
            </w:r>
          </w:p>
          <w:p w14:paraId="7CB9DE22">
            <w:pPr>
              <w:pStyle w:val="39"/>
              <w:keepNext w:val="0"/>
              <w:keepLines w:val="0"/>
              <w:pageBreakBefore w:val="0"/>
              <w:kinsoku/>
              <w:wordWrap/>
              <w:overflowPunct/>
              <w:topLinePunct w:val="0"/>
              <w:bidi w:val="0"/>
              <w:adjustRightInd w:val="0"/>
              <w:snapToGrid w:val="0"/>
              <w:spacing w:line="360" w:lineRule="exact"/>
              <w:ind w:firstLine="0" w:firstLineChars="0"/>
              <w:jc w:val="left"/>
              <w:textAlignment w:val="auto"/>
              <w:rPr>
                <w:rFonts w:ascii="宋体" w:eastAsia="宋体" w:cs="宋体"/>
                <w:color w:val="000000"/>
                <w:sz w:val="18"/>
                <w:szCs w:val="18"/>
              </w:rPr>
            </w:pPr>
            <w:r>
              <w:rPr>
                <w:rFonts w:hint="eastAsia" w:ascii="宋体" w:eastAsia="宋体" w:cs="宋体"/>
                <w:color w:val="000000"/>
                <w:sz w:val="18"/>
                <w:szCs w:val="18"/>
              </w:rPr>
              <w:t>售后服务内容方案基本完善，具有一定合理、可行性，得5分；</w:t>
            </w:r>
          </w:p>
          <w:p w14:paraId="0376CB28">
            <w:pPr>
              <w:pStyle w:val="39"/>
              <w:keepNext w:val="0"/>
              <w:keepLines w:val="0"/>
              <w:pageBreakBefore w:val="0"/>
              <w:kinsoku/>
              <w:wordWrap/>
              <w:overflowPunct/>
              <w:topLinePunct w:val="0"/>
              <w:bidi w:val="0"/>
              <w:adjustRightInd w:val="0"/>
              <w:snapToGrid w:val="0"/>
              <w:spacing w:line="360" w:lineRule="exact"/>
              <w:ind w:firstLine="0" w:firstLineChars="0"/>
              <w:jc w:val="left"/>
              <w:textAlignment w:val="auto"/>
              <w:rPr>
                <w:rFonts w:ascii="宋体" w:eastAsia="宋体" w:cs="宋体"/>
                <w:color w:val="000000"/>
                <w:sz w:val="18"/>
                <w:szCs w:val="18"/>
              </w:rPr>
            </w:pPr>
            <w:r>
              <w:rPr>
                <w:rFonts w:hint="eastAsia" w:ascii="宋体" w:eastAsia="宋体" w:cs="宋体"/>
                <w:color w:val="000000"/>
                <w:sz w:val="18"/>
                <w:szCs w:val="18"/>
              </w:rPr>
              <w:t>售后服务内容方案不够完善，合理性、可行性</w:t>
            </w:r>
            <w:r>
              <w:rPr>
                <w:rFonts w:hint="eastAsia" w:ascii="宋体" w:eastAsia="宋体" w:cs="宋体"/>
                <w:color w:val="000000"/>
                <w:sz w:val="18"/>
                <w:szCs w:val="18"/>
                <w:lang w:eastAsia="zh-CN"/>
              </w:rPr>
              <w:t>存在明显缺陷的</w:t>
            </w:r>
            <w:r>
              <w:rPr>
                <w:rFonts w:hint="eastAsia" w:ascii="宋体" w:eastAsia="宋体" w:cs="宋体"/>
                <w:color w:val="000000"/>
                <w:sz w:val="18"/>
                <w:szCs w:val="18"/>
              </w:rPr>
              <w:t>，得</w:t>
            </w:r>
            <w:r>
              <w:rPr>
                <w:rFonts w:hint="eastAsia" w:ascii="宋体" w:eastAsia="宋体" w:cs="宋体"/>
                <w:color w:val="000000"/>
                <w:sz w:val="18"/>
                <w:szCs w:val="18"/>
                <w:lang w:val="en-US" w:eastAsia="zh-CN"/>
              </w:rPr>
              <w:t>3</w:t>
            </w:r>
            <w:r>
              <w:rPr>
                <w:rFonts w:hint="eastAsia" w:ascii="宋体" w:eastAsia="宋体" w:cs="宋体"/>
                <w:color w:val="000000"/>
                <w:sz w:val="18"/>
                <w:szCs w:val="18"/>
              </w:rPr>
              <w:t>分；</w:t>
            </w:r>
          </w:p>
          <w:p w14:paraId="08DF648B">
            <w:pPr>
              <w:pStyle w:val="39"/>
              <w:keepNext w:val="0"/>
              <w:keepLines w:val="0"/>
              <w:pageBreakBefore w:val="0"/>
              <w:kinsoku/>
              <w:wordWrap/>
              <w:overflowPunct/>
              <w:topLinePunct w:val="0"/>
              <w:bidi w:val="0"/>
              <w:adjustRightInd w:val="0"/>
              <w:snapToGrid w:val="0"/>
              <w:spacing w:line="360" w:lineRule="exact"/>
              <w:ind w:firstLine="0" w:firstLineChars="0"/>
              <w:jc w:val="left"/>
              <w:textAlignment w:val="auto"/>
            </w:pPr>
            <w:r>
              <w:rPr>
                <w:rFonts w:hint="eastAsia" w:ascii="宋体" w:eastAsia="宋体" w:cs="宋体"/>
                <w:color w:val="000000"/>
                <w:sz w:val="18"/>
                <w:szCs w:val="18"/>
              </w:rPr>
              <w:t>不提供不得分。</w:t>
            </w:r>
          </w:p>
        </w:tc>
      </w:tr>
      <w:tr w14:paraId="7050C3D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21" w:type="pct"/>
            <w:tcBorders>
              <w:tl2br w:val="nil"/>
              <w:tr2bl w:val="nil"/>
            </w:tcBorders>
            <w:vAlign w:val="center"/>
          </w:tcPr>
          <w:p w14:paraId="40883650">
            <w:pPr>
              <w:keepNext w:val="0"/>
              <w:keepLines w:val="0"/>
              <w:pageBreakBefore w:val="0"/>
              <w:tabs>
                <w:tab w:val="left" w:pos="840"/>
              </w:tabs>
              <w:kinsoku/>
              <w:wordWrap/>
              <w:overflowPunct/>
              <w:topLinePunct w:val="0"/>
              <w:bidi w:val="0"/>
              <w:spacing w:line="360" w:lineRule="exact"/>
              <w:jc w:val="center"/>
              <w:textAlignment w:val="auto"/>
              <w:rPr>
                <w:rFonts w:ascii="宋体" w:hAnsi="宋体" w:cs="宋体"/>
                <w:sz w:val="18"/>
                <w:szCs w:val="18"/>
              </w:rPr>
            </w:pPr>
            <w:r>
              <w:rPr>
                <w:rFonts w:hint="eastAsia" w:ascii="宋体" w:hAnsi="宋体" w:cs="宋体"/>
                <w:sz w:val="18"/>
                <w:szCs w:val="18"/>
              </w:rPr>
              <w:t>增值服务</w:t>
            </w:r>
          </w:p>
        </w:tc>
        <w:tc>
          <w:tcPr>
            <w:tcW w:w="366" w:type="pct"/>
            <w:tcBorders>
              <w:tl2br w:val="nil"/>
              <w:tr2bl w:val="nil"/>
            </w:tcBorders>
            <w:vAlign w:val="center"/>
          </w:tcPr>
          <w:p w14:paraId="03E1AF7F">
            <w:pPr>
              <w:keepNext w:val="0"/>
              <w:keepLines w:val="0"/>
              <w:pageBreakBefore w:val="0"/>
              <w:kinsoku/>
              <w:wordWrap/>
              <w:overflowPunct/>
              <w:topLinePunct w:val="0"/>
              <w:bidi w:val="0"/>
              <w:adjustRightInd w:val="0"/>
              <w:snapToGrid w:val="0"/>
              <w:spacing w:line="360" w:lineRule="exact"/>
              <w:jc w:val="center"/>
              <w:textAlignment w:val="auto"/>
              <w:rPr>
                <w:rFonts w:ascii="宋体" w:hAnsi="宋体" w:cs="宋体"/>
                <w:sz w:val="18"/>
                <w:szCs w:val="18"/>
              </w:rPr>
            </w:pPr>
            <w:r>
              <w:rPr>
                <w:rFonts w:hint="eastAsia" w:ascii="宋体" w:hAnsi="宋体" w:cs="宋体"/>
                <w:sz w:val="18"/>
                <w:szCs w:val="18"/>
              </w:rPr>
              <w:t>5分</w:t>
            </w:r>
          </w:p>
        </w:tc>
        <w:tc>
          <w:tcPr>
            <w:tcW w:w="3911" w:type="pct"/>
            <w:tcBorders>
              <w:tl2br w:val="nil"/>
              <w:tr2bl w:val="nil"/>
            </w:tcBorders>
            <w:vAlign w:val="center"/>
          </w:tcPr>
          <w:p w14:paraId="2225DC98">
            <w:pPr>
              <w:pStyle w:val="8"/>
              <w:keepNext w:val="0"/>
              <w:keepLines w:val="0"/>
              <w:pageBreakBefore w:val="0"/>
              <w:kinsoku/>
              <w:wordWrap/>
              <w:overflowPunct/>
              <w:topLinePunct w:val="0"/>
              <w:bidi w:val="0"/>
              <w:adjustRightInd w:val="0"/>
              <w:snapToGrid w:val="0"/>
              <w:spacing w:line="360" w:lineRule="exact"/>
              <w:jc w:val="left"/>
              <w:textAlignment w:val="auto"/>
              <w:rPr>
                <w:rFonts w:ascii="宋体" w:hAnsi="宋体" w:cs="宋体"/>
                <w:color w:val="000000"/>
                <w:sz w:val="18"/>
                <w:szCs w:val="18"/>
              </w:rPr>
            </w:pPr>
            <w:r>
              <w:rPr>
                <w:rFonts w:hint="eastAsia" w:ascii="宋体" w:hAnsi="宋体" w:cs="宋体"/>
                <w:color w:val="000000"/>
                <w:sz w:val="18"/>
                <w:szCs w:val="18"/>
              </w:rPr>
              <w:t>根据响应人提供针对本项目的特点，提供有价值的额外服务的情况。评审委员会根据响应情况进行评价比较：</w:t>
            </w:r>
          </w:p>
          <w:p w14:paraId="6B1DFEAC">
            <w:pPr>
              <w:pStyle w:val="8"/>
              <w:keepNext w:val="0"/>
              <w:keepLines w:val="0"/>
              <w:pageBreakBefore w:val="0"/>
              <w:kinsoku/>
              <w:wordWrap/>
              <w:overflowPunct/>
              <w:topLinePunct w:val="0"/>
              <w:bidi w:val="0"/>
              <w:adjustRightInd w:val="0"/>
              <w:snapToGrid w:val="0"/>
              <w:spacing w:line="360" w:lineRule="exact"/>
              <w:jc w:val="left"/>
              <w:textAlignment w:val="auto"/>
              <w:rPr>
                <w:rFonts w:ascii="宋体" w:hAnsi="宋体" w:cs="宋体"/>
                <w:color w:val="000000"/>
                <w:sz w:val="18"/>
                <w:szCs w:val="18"/>
              </w:rPr>
            </w:pPr>
            <w:r>
              <w:rPr>
                <w:rFonts w:hint="eastAsia" w:ascii="宋体" w:hAnsi="宋体" w:cs="宋体"/>
                <w:color w:val="000000"/>
                <w:sz w:val="18"/>
                <w:szCs w:val="18"/>
              </w:rPr>
              <w:t>有帮助可操作性强的，得5分；</w:t>
            </w:r>
          </w:p>
          <w:p w14:paraId="39081F07">
            <w:pPr>
              <w:pStyle w:val="8"/>
              <w:keepNext w:val="0"/>
              <w:keepLines w:val="0"/>
              <w:pageBreakBefore w:val="0"/>
              <w:kinsoku/>
              <w:wordWrap/>
              <w:overflowPunct/>
              <w:topLinePunct w:val="0"/>
              <w:bidi w:val="0"/>
              <w:adjustRightInd w:val="0"/>
              <w:snapToGrid w:val="0"/>
              <w:spacing w:line="360" w:lineRule="exact"/>
              <w:jc w:val="left"/>
              <w:textAlignment w:val="auto"/>
              <w:rPr>
                <w:rFonts w:ascii="宋体" w:hAnsi="宋体" w:cs="宋体"/>
                <w:color w:val="000000"/>
                <w:sz w:val="18"/>
                <w:szCs w:val="18"/>
              </w:rPr>
            </w:pPr>
            <w:r>
              <w:rPr>
                <w:rFonts w:hint="eastAsia" w:ascii="宋体" w:hAnsi="宋体" w:cs="宋体"/>
                <w:color w:val="000000"/>
                <w:sz w:val="18"/>
                <w:szCs w:val="18"/>
              </w:rPr>
              <w:t>有帮助但可操作性一般的，得3分；</w:t>
            </w:r>
          </w:p>
          <w:p w14:paraId="60FB4232">
            <w:pPr>
              <w:pStyle w:val="8"/>
              <w:keepNext w:val="0"/>
              <w:keepLines w:val="0"/>
              <w:pageBreakBefore w:val="0"/>
              <w:kinsoku/>
              <w:wordWrap/>
              <w:overflowPunct/>
              <w:topLinePunct w:val="0"/>
              <w:bidi w:val="0"/>
              <w:adjustRightInd w:val="0"/>
              <w:snapToGrid w:val="0"/>
              <w:spacing w:line="360" w:lineRule="exact"/>
              <w:jc w:val="left"/>
              <w:textAlignment w:val="auto"/>
              <w:rPr>
                <w:rFonts w:ascii="宋体" w:hAnsi="宋体" w:cs="宋体"/>
                <w:color w:val="000000"/>
                <w:sz w:val="18"/>
                <w:szCs w:val="18"/>
              </w:rPr>
            </w:pPr>
            <w:r>
              <w:rPr>
                <w:rFonts w:hint="eastAsia" w:ascii="宋体" w:hAnsi="宋体" w:cs="宋体"/>
                <w:color w:val="000000"/>
                <w:sz w:val="18"/>
                <w:szCs w:val="18"/>
              </w:rPr>
              <w:t>有提供，但无帮助的，得1分；</w:t>
            </w:r>
          </w:p>
          <w:p w14:paraId="079BA368">
            <w:pPr>
              <w:pStyle w:val="8"/>
              <w:keepNext w:val="0"/>
              <w:keepLines w:val="0"/>
              <w:pageBreakBefore w:val="0"/>
              <w:kinsoku/>
              <w:wordWrap/>
              <w:overflowPunct/>
              <w:topLinePunct w:val="0"/>
              <w:bidi w:val="0"/>
              <w:adjustRightInd w:val="0"/>
              <w:snapToGrid w:val="0"/>
              <w:spacing w:line="360" w:lineRule="exact"/>
              <w:jc w:val="left"/>
              <w:textAlignment w:val="auto"/>
              <w:rPr>
                <w:rFonts w:hint="eastAsia" w:ascii="宋体" w:hAnsi="宋体" w:cs="宋体"/>
                <w:color w:val="000000"/>
                <w:sz w:val="18"/>
                <w:szCs w:val="18"/>
              </w:rPr>
            </w:pPr>
            <w:r>
              <w:rPr>
                <w:rFonts w:hint="eastAsia" w:ascii="宋体" w:hAnsi="宋体" w:cs="宋体"/>
                <w:color w:val="000000"/>
                <w:sz w:val="18"/>
                <w:szCs w:val="18"/>
              </w:rPr>
              <w:t>不提供不得分。</w:t>
            </w:r>
          </w:p>
        </w:tc>
      </w:tr>
    </w:tbl>
    <w:p w14:paraId="334AC280">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rPr>
      </w:pPr>
    </w:p>
    <w:p w14:paraId="2A554538">
      <w:pPr>
        <w:pStyle w:val="30"/>
        <w:keepNext w:val="0"/>
        <w:keepLines w:val="0"/>
        <w:pageBreakBefore w:val="0"/>
        <w:numPr>
          <w:ilvl w:val="0"/>
          <w:numId w:val="4"/>
        </w:numPr>
        <w:kinsoku/>
        <w:wordWrap/>
        <w:overflowPunct/>
        <w:topLinePunct w:val="0"/>
        <w:bidi w:val="0"/>
        <w:adjustRightInd w:val="0"/>
        <w:snapToGrid w:val="0"/>
        <w:spacing w:line="360" w:lineRule="exact"/>
        <w:ind w:firstLine="480"/>
        <w:textAlignment w:val="auto"/>
        <w:rPr>
          <w:rFonts w:ascii="宋体" w:hAnsi="宋体" w:cs="宋体"/>
          <w:sz w:val="24"/>
        </w:rPr>
      </w:pPr>
      <w:r>
        <w:rPr>
          <w:rFonts w:hint="eastAsia" w:ascii="宋体" w:hAnsi="宋体" w:cs="宋体"/>
          <w:sz w:val="24"/>
        </w:rPr>
        <w:t>价格评分：在满足竞争性磋商文件要求，且各单项报价均不大于对应的最高限价时，采用加权平均法，将各单项报价乘以相应的权数，然后加总求和得到总体值，再除以总的权数，得出价格的加权平均值，以最低的价格加权平均值作为评分基准价，价格得分＝（评分基准价/最终报价的加权平均值）*10，保留两位小数）。</w:t>
      </w:r>
    </w:p>
    <w:p w14:paraId="6028F332">
      <w:pPr>
        <w:pStyle w:val="30"/>
        <w:keepNext w:val="0"/>
        <w:keepLines w:val="0"/>
        <w:pageBreakBefore w:val="0"/>
        <w:kinsoku/>
        <w:wordWrap/>
        <w:overflowPunct/>
        <w:topLinePunct w:val="0"/>
        <w:bidi w:val="0"/>
        <w:adjustRightInd w:val="0"/>
        <w:snapToGrid w:val="0"/>
        <w:spacing w:line="360" w:lineRule="exact"/>
        <w:ind w:firstLine="0" w:firstLineChars="0"/>
        <w:textAlignment w:val="auto"/>
        <w:rPr>
          <w:rFonts w:ascii="宋体" w:hAnsi="宋体" w:cs="宋体"/>
          <w:sz w:val="24"/>
        </w:rPr>
      </w:pPr>
    </w:p>
    <w:p w14:paraId="1C26E238">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rPr>
      </w:pPr>
      <w:r>
        <w:rPr>
          <w:rFonts w:hint="eastAsia" w:ascii="宋体" w:hAnsi="宋体" w:cs="宋体"/>
          <w:sz w:val="24"/>
        </w:rPr>
        <w:t>10、综合比较与评价：</w:t>
      </w:r>
    </w:p>
    <w:p w14:paraId="703AD4C5">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rPr>
      </w:pPr>
      <w:r>
        <w:rPr>
          <w:rFonts w:hint="eastAsia" w:ascii="宋体" w:hAnsi="宋体" w:cs="宋体"/>
          <w:sz w:val="24"/>
        </w:rPr>
        <w:t xml:space="preserve">根据每个响应人在上述各评审阶段中的得分，采用下面公式算出每个响应人的综合得分： </w:t>
      </w:r>
    </w:p>
    <w:p w14:paraId="4F6954F8">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rPr>
      </w:pPr>
      <w:r>
        <w:rPr>
          <w:rFonts w:hint="eastAsia" w:ascii="宋体" w:hAnsi="宋体" w:cs="宋体"/>
          <w:sz w:val="24"/>
        </w:rPr>
        <w:t>W＝[</w:t>
      </w:r>
      <m:oMath>
        <m:bar>
          <m:barPr>
            <m:pos m:val="top"/>
            <m:ctrlPr>
              <w:rPr>
                <w:rFonts w:ascii="Cambria Math" w:hAnsi="Cambria Math" w:cs="宋体"/>
                <w:i/>
                <w:sz w:val="24"/>
              </w:rPr>
            </m:ctrlPr>
          </m:barPr>
          <m:e>
            <m:r>
              <m:rPr/>
              <w:rPr>
                <w:rFonts w:ascii="Cambria Math" w:hAnsi="Cambria Math" w:cs="宋体"/>
                <w:sz w:val="24"/>
              </w:rPr>
              <m:t>C</m:t>
            </m:r>
            <m:ctrlPr>
              <w:rPr>
                <w:rFonts w:ascii="Cambria Math" w:hAnsi="Cambria Math" w:cs="宋体"/>
                <w:i/>
                <w:sz w:val="24"/>
              </w:rPr>
            </m:ctrlPr>
          </m:e>
        </m:bar>
      </m:oMath>
      <w:r>
        <w:rPr>
          <w:rFonts w:hint="eastAsia" w:ascii="宋体" w:hAnsi="宋体" w:cs="宋体"/>
          <w:sz w:val="24"/>
        </w:rPr>
        <w:t>min/</w:t>
      </w:r>
      <m:oMath>
        <m:bar>
          <m:barPr>
            <m:pos m:val="top"/>
            <m:ctrlPr>
              <w:rPr>
                <w:rFonts w:ascii="Cambria Math" w:hAnsi="Cambria Math" w:cs="宋体"/>
                <w:i/>
                <w:sz w:val="24"/>
              </w:rPr>
            </m:ctrlPr>
          </m:barPr>
          <m:e>
            <m:r>
              <m:rPr/>
              <w:rPr>
                <w:rFonts w:ascii="Cambria Math" w:hAnsi="Cambria Math" w:cs="宋体"/>
                <w:sz w:val="24"/>
              </w:rPr>
              <m:t>C</m:t>
            </m:r>
            <m:ctrlPr>
              <w:rPr>
                <w:rFonts w:ascii="Cambria Math" w:hAnsi="Cambria Math" w:cs="宋体"/>
                <w:i/>
                <w:sz w:val="24"/>
              </w:rPr>
            </m:ctrlPr>
          </m:e>
        </m:bar>
      </m:oMath>
      <w:r>
        <w:rPr>
          <w:rFonts w:hint="eastAsia" w:ascii="宋体" w:hAnsi="宋体" w:cs="宋体"/>
          <w:sz w:val="24"/>
        </w:rPr>
        <w:t>]×10 ＋ T ＋ M 其中：</w:t>
      </w:r>
    </w:p>
    <w:p w14:paraId="1B8D3E4E">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rPr>
      </w:pPr>
      <w:r>
        <w:rPr>
          <w:rFonts w:hint="eastAsia" w:ascii="宋体" w:hAnsi="宋体" w:cs="宋体"/>
          <w:sz w:val="24"/>
        </w:rPr>
        <w:t>W      某个响应人的综合得分；</w:t>
      </w:r>
    </w:p>
    <w:p w14:paraId="79F718C6">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rPr>
      </w:pPr>
      <m:oMath>
        <m:bar>
          <m:barPr>
            <m:pos m:val="top"/>
            <m:ctrlPr>
              <w:rPr>
                <w:rFonts w:ascii="Cambria Math" w:hAnsi="Cambria Math" w:cs="宋体"/>
                <w:i/>
                <w:sz w:val="24"/>
              </w:rPr>
            </m:ctrlPr>
          </m:barPr>
          <m:e>
            <m:r>
              <m:rPr/>
              <w:rPr>
                <w:rFonts w:ascii="Cambria Math" w:hAnsi="Cambria Math" w:cs="宋体"/>
                <w:sz w:val="24"/>
              </w:rPr>
              <m:t>C</m:t>
            </m:r>
            <m:ctrlPr>
              <w:rPr>
                <w:rFonts w:ascii="Cambria Math" w:hAnsi="Cambria Math" w:cs="宋体"/>
                <w:i/>
                <w:sz w:val="24"/>
              </w:rPr>
            </m:ctrlPr>
          </m:e>
        </m:bar>
      </m:oMath>
      <w:r>
        <w:rPr>
          <w:rFonts w:hint="eastAsia" w:ascii="宋体" w:hAnsi="宋体" w:cs="宋体"/>
          <w:sz w:val="24"/>
        </w:rPr>
        <w:t xml:space="preserve">      某个响应人的各单项实际响应价格的加权平均值；</w:t>
      </w:r>
    </w:p>
    <w:p w14:paraId="4EACCE08">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rPr>
      </w:pPr>
      <m:oMath>
        <m:bar>
          <m:barPr>
            <m:pos m:val="top"/>
            <m:ctrlPr>
              <w:rPr>
                <w:rFonts w:ascii="Cambria Math" w:hAnsi="Cambria Math" w:cs="宋体"/>
                <w:i/>
                <w:sz w:val="24"/>
              </w:rPr>
            </m:ctrlPr>
          </m:barPr>
          <m:e>
            <m:r>
              <m:rPr/>
              <w:rPr>
                <w:rFonts w:ascii="Cambria Math" w:hAnsi="Cambria Math" w:cs="宋体"/>
                <w:sz w:val="24"/>
              </w:rPr>
              <m:t>C</m:t>
            </m:r>
            <m:ctrlPr>
              <w:rPr>
                <w:rFonts w:ascii="Cambria Math" w:hAnsi="Cambria Math" w:cs="宋体"/>
                <w:i/>
                <w:sz w:val="24"/>
              </w:rPr>
            </m:ctrlPr>
          </m:e>
        </m:bar>
      </m:oMath>
      <w:r>
        <w:rPr>
          <w:rFonts w:hint="eastAsia" w:ascii="宋体" w:hAnsi="宋体" w:cs="宋体"/>
          <w:sz w:val="24"/>
        </w:rPr>
        <w:t>min   满足竞争性磋商文件要求且各单项最终报价的加权平均值最低者；</w:t>
      </w:r>
    </w:p>
    <w:p w14:paraId="1AA67171">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rPr>
      </w:pPr>
      <w:r>
        <w:rPr>
          <w:rFonts w:hint="eastAsia" w:ascii="宋体" w:hAnsi="宋体" w:cs="宋体"/>
          <w:sz w:val="24"/>
        </w:rPr>
        <w:t>T      某个响应人的技术评审得分；</w:t>
      </w:r>
    </w:p>
    <w:p w14:paraId="33ACD942">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rPr>
      </w:pPr>
      <w:r>
        <w:rPr>
          <w:rFonts w:hint="eastAsia" w:ascii="宋体" w:hAnsi="宋体" w:cs="宋体"/>
          <w:sz w:val="24"/>
        </w:rPr>
        <w:t>M      某个响应人的商务评审得分；</w:t>
      </w:r>
    </w:p>
    <w:p w14:paraId="0190DE0B">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rPr>
      </w:pPr>
      <w:r>
        <w:rPr>
          <w:rFonts w:hint="eastAsia" w:ascii="宋体" w:hAnsi="宋体" w:cs="宋体"/>
          <w:sz w:val="24"/>
        </w:rPr>
        <w:t xml:space="preserve">   （注： T、M均为所有评审专家评分的算术平均值）</w:t>
      </w:r>
    </w:p>
    <w:p w14:paraId="4B8DB0DB">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rPr>
      </w:pPr>
      <w:r>
        <w:rPr>
          <w:rFonts w:hint="eastAsia" w:ascii="宋体" w:hAnsi="宋体" w:cs="宋体"/>
          <w:sz w:val="24"/>
        </w:rPr>
        <w:t>11、评审委员会对响应文件中的报价出现前后不一致的，按照下列规定修正：</w:t>
      </w:r>
    </w:p>
    <w:p w14:paraId="1BCD9014">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rPr>
      </w:pPr>
      <w:r>
        <w:rPr>
          <w:rFonts w:hint="eastAsia" w:ascii="宋体" w:hAnsi="宋体" w:cs="宋体"/>
          <w:sz w:val="24"/>
        </w:rPr>
        <w:t>（1）响应文件中报价一览表内容与响应文件中相应内容不一致的，以报价一览表为准；</w:t>
      </w:r>
    </w:p>
    <w:p w14:paraId="006E1F87">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rPr>
      </w:pPr>
      <w:r>
        <w:rPr>
          <w:rFonts w:hint="eastAsia" w:ascii="宋体" w:hAnsi="宋体" w:cs="宋体"/>
          <w:sz w:val="24"/>
        </w:rPr>
        <w:t>（2）大写金额和小写金额不一致的，以大写金额为准；</w:t>
      </w:r>
    </w:p>
    <w:p w14:paraId="27640E3D">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rPr>
      </w:pPr>
      <w:r>
        <w:rPr>
          <w:rFonts w:hint="eastAsia" w:ascii="宋体" w:hAnsi="宋体" w:cs="宋体"/>
          <w:sz w:val="24"/>
        </w:rPr>
        <w:t>（3）单价金额小数点或者百分比有明显错位的，以报价一览表的总价为准，并修改单价；</w:t>
      </w:r>
    </w:p>
    <w:p w14:paraId="7E0BDEC8">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rPr>
      </w:pPr>
      <w:r>
        <w:rPr>
          <w:rFonts w:hint="eastAsia" w:ascii="宋体" w:hAnsi="宋体" w:cs="宋体"/>
          <w:sz w:val="24"/>
        </w:rPr>
        <w:t>（4）总价金额与按单价汇总金额不一致的，以单价汇总金额计算结果为准。</w:t>
      </w:r>
    </w:p>
    <w:p w14:paraId="03D13F52">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rPr>
      </w:pPr>
      <w:r>
        <w:rPr>
          <w:rFonts w:hint="eastAsia" w:ascii="宋体" w:hAnsi="宋体" w:cs="宋体"/>
          <w:sz w:val="24"/>
        </w:rPr>
        <w:t>同时出现两种以上不一致的，按照该条款规定的顺序修正。修正后的报价经响应人书面确认后产生约束力，响应人不确认的，其响应无效。</w:t>
      </w:r>
    </w:p>
    <w:p w14:paraId="20D2D762">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rPr>
      </w:pPr>
      <w:r>
        <w:rPr>
          <w:rFonts w:hint="eastAsia" w:ascii="宋体" w:hAnsi="宋体" w:cs="宋体"/>
          <w:sz w:val="24"/>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14:paraId="47934746">
      <w:pPr>
        <w:pStyle w:val="30"/>
        <w:keepNext w:val="0"/>
        <w:keepLines w:val="0"/>
        <w:pageBreakBefore w:val="0"/>
        <w:kinsoku/>
        <w:wordWrap/>
        <w:overflowPunct/>
        <w:topLinePunct w:val="0"/>
        <w:bidi w:val="0"/>
        <w:adjustRightInd w:val="0"/>
        <w:snapToGrid w:val="0"/>
        <w:spacing w:line="360" w:lineRule="exact"/>
        <w:ind w:firstLine="482"/>
        <w:textAlignment w:val="auto"/>
        <w:rPr>
          <w:rFonts w:ascii="宋体" w:hAnsi="宋体" w:cs="宋体"/>
          <w:b/>
          <w:bCs/>
          <w:sz w:val="24"/>
        </w:rPr>
      </w:pPr>
      <w:r>
        <w:rPr>
          <w:rFonts w:hint="eastAsia" w:ascii="宋体" w:hAnsi="宋体" w:cs="宋体"/>
          <w:b/>
          <w:bCs/>
          <w:sz w:val="24"/>
        </w:rPr>
        <w:t>四、推荐成交候选人名单</w:t>
      </w:r>
    </w:p>
    <w:p w14:paraId="32847509">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rPr>
      </w:pPr>
      <w:r>
        <w:rPr>
          <w:rFonts w:hint="eastAsia" w:ascii="宋体" w:hAnsi="宋体" w:cs="宋体"/>
          <w:sz w:val="24"/>
        </w:rPr>
        <w:t>评审委员会根据最终评审的结果，推荐综合得分最高的响应人为排名第一的成交候选人。综合得分相同的，按照响应报价由低到高的顺序推荐第一成交候选人。综合得分且响应报价相同的，按照技术指标优劣顺序推荐。</w:t>
      </w:r>
    </w:p>
    <w:p w14:paraId="4E6769C0">
      <w:pPr>
        <w:pStyle w:val="30"/>
        <w:keepNext w:val="0"/>
        <w:keepLines w:val="0"/>
        <w:pageBreakBefore w:val="0"/>
        <w:kinsoku/>
        <w:wordWrap/>
        <w:overflowPunct/>
        <w:topLinePunct w:val="0"/>
        <w:bidi w:val="0"/>
        <w:adjustRightInd w:val="0"/>
        <w:snapToGrid w:val="0"/>
        <w:spacing w:line="360" w:lineRule="exact"/>
        <w:ind w:firstLine="482"/>
        <w:textAlignment w:val="auto"/>
        <w:rPr>
          <w:rFonts w:ascii="宋体" w:hAnsi="宋体" w:cs="宋体"/>
          <w:sz w:val="24"/>
        </w:rPr>
      </w:pPr>
      <w:r>
        <w:rPr>
          <w:rFonts w:hint="eastAsia" w:ascii="宋体" w:hAnsi="宋体" w:cs="宋体"/>
          <w:b/>
          <w:bCs/>
          <w:sz w:val="24"/>
        </w:rPr>
        <w:t>五、发布成交结果</w:t>
      </w:r>
    </w:p>
    <w:p w14:paraId="2897D574">
      <w:pPr>
        <w:pStyle w:val="30"/>
        <w:keepNext w:val="0"/>
        <w:keepLines w:val="0"/>
        <w:pageBreakBefore w:val="0"/>
        <w:kinsoku/>
        <w:wordWrap/>
        <w:overflowPunct/>
        <w:topLinePunct w:val="0"/>
        <w:bidi w:val="0"/>
        <w:adjustRightInd w:val="0"/>
        <w:snapToGrid w:val="0"/>
        <w:spacing w:line="360" w:lineRule="exact"/>
        <w:ind w:firstLine="480"/>
        <w:jc w:val="left"/>
        <w:textAlignment w:val="auto"/>
        <w:rPr>
          <w:rFonts w:ascii="宋体" w:hAnsi="宋体" w:cs="宋体"/>
          <w:sz w:val="24"/>
        </w:rPr>
      </w:pPr>
      <w:r>
        <w:rPr>
          <w:rFonts w:hint="eastAsia" w:ascii="宋体" w:hAnsi="宋体" w:cs="宋体"/>
          <w:sz w:val="24"/>
        </w:rPr>
        <w:t>采购人在医院官方网站的招投标栏目公告成交结果。</w:t>
      </w:r>
    </w:p>
    <w:p w14:paraId="0C25A271">
      <w:pPr>
        <w:pStyle w:val="30"/>
        <w:keepNext w:val="0"/>
        <w:keepLines w:val="0"/>
        <w:pageBreakBefore w:val="0"/>
        <w:kinsoku/>
        <w:wordWrap/>
        <w:overflowPunct/>
        <w:topLinePunct w:val="0"/>
        <w:bidi w:val="0"/>
        <w:adjustRightInd w:val="0"/>
        <w:snapToGrid w:val="0"/>
        <w:spacing w:line="360" w:lineRule="exact"/>
        <w:ind w:firstLine="482"/>
        <w:textAlignment w:val="auto"/>
        <w:rPr>
          <w:rFonts w:ascii="宋体" w:hAnsi="宋体" w:cs="宋体"/>
          <w:sz w:val="24"/>
        </w:rPr>
      </w:pPr>
      <w:r>
        <w:rPr>
          <w:rFonts w:hint="eastAsia" w:ascii="宋体" w:hAnsi="宋体" w:cs="宋体"/>
          <w:b/>
          <w:bCs/>
          <w:sz w:val="24"/>
        </w:rPr>
        <w:t>六、质疑与投诉</w:t>
      </w:r>
    </w:p>
    <w:p w14:paraId="57F982FA">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rPr>
      </w:pPr>
      <w:r>
        <w:rPr>
          <w:rFonts w:hint="eastAsia" w:ascii="宋体" w:hAnsi="宋体" w:cs="宋体"/>
          <w:sz w:val="24"/>
        </w:rPr>
        <w:t>（一）质疑</w:t>
      </w:r>
    </w:p>
    <w:p w14:paraId="1275DA2D">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rPr>
      </w:pPr>
      <w:r>
        <w:rPr>
          <w:rFonts w:hint="eastAsia" w:ascii="宋体" w:hAnsi="宋体" w:cs="宋体"/>
          <w:sz w:val="24"/>
        </w:rPr>
        <w:t>1、提出质疑的供应商应当是参与所质疑项目采购活动的供应商。</w:t>
      </w:r>
    </w:p>
    <w:p w14:paraId="1D38F76D">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rPr>
      </w:pPr>
      <w:r>
        <w:rPr>
          <w:rFonts w:hint="eastAsia" w:ascii="宋体" w:hAnsi="宋体" w:cs="宋体"/>
          <w:sz w:val="24"/>
        </w:rPr>
        <w:t>2、供应商认为竞争性磋商文件、竞争性磋商过程、中标或者成交结果使自己的权益受到损害的，可以在知道或者应知其权益受到损害之日起3个工作日内，以书面形式由法定代表人或授权代表签字并加盖单位公章后，向采购人提出质疑。</w:t>
      </w:r>
    </w:p>
    <w:p w14:paraId="6DBF122A">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rPr>
      </w:pPr>
      <w:r>
        <w:rPr>
          <w:rFonts w:hint="eastAsia" w:ascii="宋体" w:hAnsi="宋体" w:cs="宋体"/>
          <w:sz w:val="24"/>
        </w:rPr>
        <w:t>3、供应商应在限定质疑期内一次性提出针对同一采购程序环节的质疑。若对项目的某一分包进行质疑，质疑函中应列明具体分包号。</w:t>
      </w:r>
    </w:p>
    <w:p w14:paraId="1C9CE6E6">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rPr>
      </w:pPr>
      <w:r>
        <w:rPr>
          <w:rFonts w:hint="eastAsia" w:ascii="宋体" w:hAnsi="宋体" w:cs="宋体"/>
          <w:sz w:val="24"/>
        </w:rPr>
        <w:t>4、采购人不得拒收质疑供应商在限定质疑期内发出的质疑函，应当在收到质疑函后7个工作日内作出答复，并以书面形式通知质疑供应商和其他有关供应商。</w:t>
      </w:r>
    </w:p>
    <w:p w14:paraId="7A76ABCF">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rPr>
      </w:pPr>
      <w:r>
        <w:rPr>
          <w:rFonts w:hint="eastAsia" w:ascii="宋体" w:hAnsi="宋体" w:cs="宋体"/>
          <w:sz w:val="24"/>
        </w:rPr>
        <w:t xml:space="preserve">5、供应商对评审过程、中标或者成交结果提出质疑的，采购人可以组织原评审委员会协助答复质疑。  </w:t>
      </w:r>
    </w:p>
    <w:p w14:paraId="6485B6F2">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rPr>
      </w:pPr>
      <w:r>
        <w:rPr>
          <w:rFonts w:hint="eastAsia" w:ascii="宋体" w:hAnsi="宋体" w:cs="宋体"/>
          <w:sz w:val="24"/>
        </w:rPr>
        <w:t xml:space="preserve">6、超出限定质疑期限的质疑函，采购人将依法不予接收。 </w:t>
      </w:r>
    </w:p>
    <w:p w14:paraId="3152DCC4">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rPr>
      </w:pPr>
      <w:r>
        <w:rPr>
          <w:rFonts w:hint="eastAsia" w:ascii="宋体" w:hAnsi="宋体" w:cs="宋体"/>
          <w:sz w:val="24"/>
        </w:rPr>
        <w:t>7、供应商提出质疑应当提交质疑函和必要的证明资料。质疑函应当包括下列内容：</w:t>
      </w:r>
    </w:p>
    <w:p w14:paraId="00988E9B">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rPr>
      </w:pPr>
      <w:r>
        <w:rPr>
          <w:rFonts w:hint="eastAsia" w:ascii="宋体" w:hAnsi="宋体" w:cs="宋体"/>
          <w:sz w:val="24"/>
        </w:rPr>
        <w:t>(1)供应商的姓名或者名称、地址、邮编、联系人及联系电话；</w:t>
      </w:r>
    </w:p>
    <w:p w14:paraId="20AF944A">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rPr>
      </w:pPr>
      <w:r>
        <w:rPr>
          <w:rFonts w:hint="eastAsia" w:ascii="宋体" w:hAnsi="宋体" w:cs="宋体"/>
          <w:sz w:val="24"/>
        </w:rPr>
        <w:t>(2)质疑项目的名称、编号；</w:t>
      </w:r>
    </w:p>
    <w:p w14:paraId="74E1C2E8">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rPr>
      </w:pPr>
      <w:r>
        <w:rPr>
          <w:rFonts w:hint="eastAsia" w:ascii="宋体" w:hAnsi="宋体" w:cs="宋体"/>
          <w:sz w:val="24"/>
        </w:rPr>
        <w:t>(3)具体、明确的质疑事项和与质疑事项相关的请求；</w:t>
      </w:r>
    </w:p>
    <w:p w14:paraId="38F0DFEB">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rPr>
      </w:pPr>
      <w:r>
        <w:rPr>
          <w:rFonts w:hint="eastAsia" w:ascii="宋体" w:hAnsi="宋体" w:cs="宋体"/>
          <w:sz w:val="24"/>
        </w:rPr>
        <w:t>(4)事实依据；</w:t>
      </w:r>
    </w:p>
    <w:p w14:paraId="739CF042">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rPr>
      </w:pPr>
      <w:r>
        <w:rPr>
          <w:rFonts w:hint="eastAsia" w:ascii="宋体" w:hAnsi="宋体" w:cs="宋体"/>
          <w:sz w:val="24"/>
        </w:rPr>
        <w:t>(5)必要的法律依据；</w:t>
      </w:r>
    </w:p>
    <w:p w14:paraId="3BAEF701">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rPr>
      </w:pPr>
      <w:r>
        <w:rPr>
          <w:rFonts w:hint="eastAsia" w:ascii="宋体" w:hAnsi="宋体" w:cs="宋体"/>
          <w:sz w:val="24"/>
        </w:rPr>
        <w:t>(6)提出质疑的日期。</w:t>
      </w:r>
    </w:p>
    <w:p w14:paraId="3FCF141F">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rPr>
      </w:pPr>
      <w:r>
        <w:rPr>
          <w:rFonts w:hint="eastAsia" w:ascii="宋体" w:hAnsi="宋体" w:cs="宋体"/>
          <w:sz w:val="24"/>
        </w:rPr>
        <w:t>供应商为自然人的，应当由本人签字；供应商为法人或者其他组织的，应当由法定代表人、主要负责人，或者其授权代表签字或者盖章，并加盖公章。</w:t>
      </w:r>
    </w:p>
    <w:p w14:paraId="777D9DFE">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rPr>
      </w:pPr>
      <w:r>
        <w:rPr>
          <w:rFonts w:hint="eastAsia" w:ascii="宋体" w:hAnsi="宋体" w:cs="宋体"/>
          <w:sz w:val="24"/>
        </w:rPr>
        <w:t>8、接收质疑的联系方式：</w:t>
      </w:r>
    </w:p>
    <w:p w14:paraId="023C349A">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rPr>
      </w:pPr>
      <w:r>
        <w:rPr>
          <w:rFonts w:hint="eastAsia" w:ascii="宋体" w:hAnsi="宋体" w:cs="宋体"/>
          <w:sz w:val="24"/>
        </w:rPr>
        <w:t>质疑接收机构名称：中山大学孙逸仙纪念医院招投标与采购管理办公室</w:t>
      </w:r>
    </w:p>
    <w:p w14:paraId="2801E307">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rPr>
      </w:pPr>
      <w:r>
        <w:rPr>
          <w:rFonts w:hint="eastAsia" w:ascii="宋体" w:hAnsi="宋体" w:cs="宋体"/>
          <w:sz w:val="24"/>
        </w:rPr>
        <w:t>质疑接收机构地址：广州市长堤大马路171号一方长堤9楼906室</w:t>
      </w:r>
    </w:p>
    <w:p w14:paraId="25A183DE">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rPr>
      </w:pPr>
      <w:r>
        <w:rPr>
          <w:rFonts w:hint="eastAsia" w:ascii="宋体" w:hAnsi="宋体" w:cs="宋体"/>
          <w:sz w:val="24"/>
        </w:rPr>
        <w:t>质疑接收机构电话：020-81338035（工作时间：8：00-12:00,14:30-17：30）</w:t>
      </w:r>
    </w:p>
    <w:p w14:paraId="68CF04DC">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rPr>
      </w:pPr>
      <w:r>
        <w:rPr>
          <w:rFonts w:hint="eastAsia" w:ascii="宋体" w:hAnsi="宋体" w:cs="宋体"/>
          <w:sz w:val="24"/>
        </w:rPr>
        <w:t>（二）投诉</w:t>
      </w:r>
    </w:p>
    <w:p w14:paraId="6FFEFA92">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rPr>
      </w:pPr>
      <w:r>
        <w:rPr>
          <w:rFonts w:hint="eastAsia" w:ascii="宋体" w:hAnsi="宋体" w:cs="宋体"/>
          <w:sz w:val="24"/>
        </w:rPr>
        <w:t>质疑供应商对采购人的答复不满意，或者采购人未在规定时间内作出答复的，可以在答复期满后15个工作日内向监督部门提起投诉。</w:t>
      </w:r>
    </w:p>
    <w:p w14:paraId="2AD693BF">
      <w:pPr>
        <w:pStyle w:val="30"/>
        <w:keepNext w:val="0"/>
        <w:keepLines w:val="0"/>
        <w:pageBreakBefore w:val="0"/>
        <w:kinsoku/>
        <w:wordWrap/>
        <w:overflowPunct/>
        <w:topLinePunct w:val="0"/>
        <w:bidi w:val="0"/>
        <w:adjustRightInd w:val="0"/>
        <w:snapToGrid w:val="0"/>
        <w:spacing w:line="360" w:lineRule="exact"/>
        <w:ind w:left="420" w:leftChars="200" w:firstLine="0" w:firstLineChars="0"/>
        <w:textAlignment w:val="auto"/>
        <w:rPr>
          <w:rFonts w:ascii="宋体" w:hAnsi="宋体" w:cs="宋体"/>
          <w:b/>
          <w:bCs/>
          <w:sz w:val="24"/>
        </w:rPr>
      </w:pPr>
      <w:r>
        <w:rPr>
          <w:rFonts w:hint="eastAsia" w:ascii="宋体" w:hAnsi="宋体" w:cs="宋体"/>
          <w:b/>
          <w:bCs/>
          <w:sz w:val="24"/>
        </w:rPr>
        <w:t xml:space="preserve">七、合同的订立 </w:t>
      </w:r>
    </w:p>
    <w:p w14:paraId="4AD2717A">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szCs w:val="36"/>
        </w:rPr>
      </w:pPr>
      <w:r>
        <w:rPr>
          <w:rFonts w:hint="eastAsia" w:ascii="宋体" w:hAnsi="宋体" w:cs="宋体"/>
          <w:sz w:val="24"/>
        </w:rPr>
        <w:t>采购人与</w:t>
      </w:r>
      <w:r>
        <w:rPr>
          <w:rFonts w:hint="eastAsia" w:ascii="宋体" w:hAnsi="宋体" w:cs="宋体"/>
          <w:sz w:val="24"/>
          <w:lang w:eastAsia="zh-CN"/>
        </w:rPr>
        <w:t>供应商</w:t>
      </w:r>
      <w:r>
        <w:rPr>
          <w:rFonts w:hint="eastAsia" w:ascii="宋体" w:hAnsi="宋体" w:cs="宋体"/>
          <w:sz w:val="24"/>
        </w:rPr>
        <w:t>自成交通知书发出之日起三十日内，按竞争性磋商文件要求和</w:t>
      </w:r>
      <w:r>
        <w:rPr>
          <w:rFonts w:hint="eastAsia" w:ascii="宋体" w:hAnsi="宋体" w:cs="宋体"/>
          <w:sz w:val="24"/>
          <w:lang w:eastAsia="zh-CN"/>
        </w:rPr>
        <w:t>供应商</w:t>
      </w:r>
      <w:r>
        <w:rPr>
          <w:rFonts w:hint="eastAsia" w:ascii="宋体" w:hAnsi="宋体" w:cs="宋体"/>
          <w:sz w:val="24"/>
        </w:rPr>
        <w:t>响应文件承诺签订采购合同，但不得超出竞争性磋商文件和</w:t>
      </w:r>
      <w:r>
        <w:rPr>
          <w:rFonts w:hint="eastAsia" w:ascii="宋体" w:hAnsi="宋体" w:cs="宋体"/>
          <w:sz w:val="24"/>
          <w:lang w:eastAsia="zh-CN"/>
        </w:rPr>
        <w:t>供应商</w:t>
      </w:r>
      <w:r>
        <w:rPr>
          <w:rFonts w:hint="eastAsia" w:ascii="宋体" w:hAnsi="宋体" w:cs="宋体"/>
          <w:sz w:val="24"/>
        </w:rPr>
        <w:t>响应文件的范围、也不得再行订立背离合同实质性内容的其他协议。</w:t>
      </w:r>
    </w:p>
    <w:p w14:paraId="78A6AE70">
      <w:pPr>
        <w:pStyle w:val="30"/>
        <w:adjustRightInd w:val="0"/>
        <w:snapToGrid w:val="0"/>
        <w:spacing w:line="360" w:lineRule="exact"/>
        <w:ind w:firstLine="480"/>
        <w:rPr>
          <w:rFonts w:ascii="宋体" w:hAnsi="宋体" w:cs="宋体"/>
          <w:sz w:val="24"/>
          <w:szCs w:val="36"/>
        </w:rPr>
      </w:pPr>
    </w:p>
    <w:p w14:paraId="07071932">
      <w:pPr>
        <w:pStyle w:val="30"/>
        <w:adjustRightInd w:val="0"/>
        <w:snapToGrid w:val="0"/>
        <w:spacing w:line="360" w:lineRule="exact"/>
        <w:ind w:firstLine="480"/>
        <w:rPr>
          <w:rFonts w:ascii="宋体" w:hAnsi="宋体" w:cs="宋体"/>
          <w:sz w:val="24"/>
          <w:szCs w:val="36"/>
        </w:rPr>
      </w:pPr>
    </w:p>
    <w:p w14:paraId="549E9AA6">
      <w:pPr>
        <w:pStyle w:val="30"/>
        <w:adjustRightInd w:val="0"/>
        <w:snapToGrid w:val="0"/>
        <w:spacing w:line="360" w:lineRule="exact"/>
        <w:ind w:firstLine="480"/>
        <w:rPr>
          <w:rFonts w:ascii="宋体" w:hAnsi="宋体" w:cs="宋体"/>
          <w:sz w:val="24"/>
          <w:szCs w:val="36"/>
        </w:rPr>
      </w:pPr>
    </w:p>
    <w:p w14:paraId="3B93DABC">
      <w:pPr>
        <w:pStyle w:val="30"/>
        <w:adjustRightInd w:val="0"/>
        <w:snapToGrid w:val="0"/>
        <w:spacing w:line="360" w:lineRule="exact"/>
        <w:ind w:firstLine="480"/>
        <w:rPr>
          <w:rFonts w:ascii="宋体" w:hAnsi="宋体" w:cs="宋体"/>
          <w:sz w:val="24"/>
          <w:szCs w:val="36"/>
        </w:rPr>
      </w:pPr>
    </w:p>
    <w:p w14:paraId="4E29A90F">
      <w:pPr>
        <w:pStyle w:val="30"/>
        <w:adjustRightInd w:val="0"/>
        <w:snapToGrid w:val="0"/>
        <w:spacing w:line="360" w:lineRule="exact"/>
        <w:ind w:firstLine="480"/>
        <w:rPr>
          <w:rFonts w:ascii="宋体" w:hAnsi="宋体" w:cs="宋体"/>
          <w:sz w:val="24"/>
          <w:szCs w:val="36"/>
        </w:rPr>
      </w:pPr>
    </w:p>
    <w:p w14:paraId="323930B5">
      <w:pPr>
        <w:pStyle w:val="30"/>
        <w:adjustRightInd w:val="0"/>
        <w:snapToGrid w:val="0"/>
        <w:spacing w:line="360" w:lineRule="exact"/>
        <w:ind w:firstLine="480"/>
        <w:rPr>
          <w:rFonts w:ascii="宋体" w:hAnsi="宋体" w:cs="宋体"/>
          <w:sz w:val="24"/>
          <w:szCs w:val="36"/>
        </w:rPr>
      </w:pPr>
    </w:p>
    <w:p w14:paraId="174896F1">
      <w:pPr>
        <w:pStyle w:val="2"/>
        <w:spacing w:line="360" w:lineRule="auto"/>
        <w:jc w:val="both"/>
        <w:rPr>
          <w:rFonts w:ascii="微软雅黑" w:hAnsi="微软雅黑" w:eastAsia="微软雅黑" w:cs="微软雅黑"/>
          <w:color w:val="auto"/>
        </w:rPr>
      </w:pPr>
    </w:p>
    <w:p w14:paraId="12A9C1A5">
      <w:pPr>
        <w:rPr>
          <w:rFonts w:ascii="微软雅黑" w:hAnsi="微软雅黑" w:eastAsia="微软雅黑" w:cs="微软雅黑"/>
        </w:rPr>
      </w:pPr>
    </w:p>
    <w:p w14:paraId="204C57DD">
      <w:pPr>
        <w:pStyle w:val="30"/>
        <w:ind w:firstLine="400"/>
        <w:rPr>
          <w:rFonts w:ascii="微软雅黑" w:hAnsi="微软雅黑" w:eastAsia="微软雅黑" w:cs="微软雅黑"/>
        </w:rPr>
      </w:pPr>
    </w:p>
    <w:p w14:paraId="26EC18F8">
      <w:pPr>
        <w:pStyle w:val="2"/>
        <w:spacing w:line="360" w:lineRule="auto"/>
        <w:jc w:val="both"/>
        <w:rPr>
          <w:rFonts w:ascii="微软雅黑" w:hAnsi="微软雅黑" w:eastAsia="微软雅黑" w:cs="微软雅黑"/>
          <w:color w:val="auto"/>
        </w:rPr>
      </w:pPr>
    </w:p>
    <w:p w14:paraId="39935B6C">
      <w:pPr>
        <w:rPr>
          <w:rFonts w:ascii="微软雅黑" w:hAnsi="微软雅黑" w:eastAsia="微软雅黑" w:cs="微软雅黑"/>
        </w:rPr>
      </w:pPr>
    </w:p>
    <w:p w14:paraId="11C13762">
      <w:pPr>
        <w:pStyle w:val="30"/>
        <w:rPr>
          <w:rFonts w:ascii="微软雅黑" w:hAnsi="微软雅黑" w:eastAsia="微软雅黑" w:cs="微软雅黑"/>
        </w:rPr>
      </w:pPr>
    </w:p>
    <w:p w14:paraId="5665A4AF">
      <w:pPr>
        <w:pStyle w:val="30"/>
        <w:rPr>
          <w:rFonts w:ascii="微软雅黑" w:hAnsi="微软雅黑" w:eastAsia="微软雅黑" w:cs="微软雅黑"/>
        </w:rPr>
      </w:pPr>
    </w:p>
    <w:p w14:paraId="0B186734">
      <w:pPr>
        <w:pStyle w:val="30"/>
        <w:rPr>
          <w:rFonts w:ascii="微软雅黑" w:hAnsi="微软雅黑" w:eastAsia="微软雅黑" w:cs="微软雅黑"/>
        </w:rPr>
      </w:pPr>
    </w:p>
    <w:p w14:paraId="3094F6CA">
      <w:pPr>
        <w:pStyle w:val="30"/>
        <w:rPr>
          <w:rFonts w:ascii="微软雅黑" w:hAnsi="微软雅黑" w:eastAsia="微软雅黑" w:cs="微软雅黑"/>
        </w:rPr>
      </w:pPr>
    </w:p>
    <w:p w14:paraId="079CABE1">
      <w:pPr>
        <w:pStyle w:val="30"/>
        <w:ind w:firstLine="400"/>
        <w:rPr>
          <w:rFonts w:ascii="微软雅黑" w:hAnsi="微软雅黑" w:eastAsia="微软雅黑" w:cs="微软雅黑"/>
        </w:rPr>
      </w:pPr>
    </w:p>
    <w:p w14:paraId="0175C7ED">
      <w:pPr>
        <w:pStyle w:val="30"/>
        <w:ind w:left="0" w:leftChars="0" w:firstLine="0" w:firstLineChars="0"/>
      </w:pPr>
    </w:p>
    <w:p w14:paraId="1C9DFF24">
      <w:pPr>
        <w:pStyle w:val="30"/>
        <w:ind w:left="0" w:leftChars="0" w:firstLine="0" w:firstLineChars="0"/>
      </w:pPr>
    </w:p>
    <w:p w14:paraId="095B5F79">
      <w:pPr>
        <w:pStyle w:val="2"/>
        <w:numPr>
          <w:ilvl w:val="0"/>
          <w:numId w:val="0"/>
        </w:numPr>
        <w:spacing w:line="360" w:lineRule="auto"/>
        <w:rPr>
          <w:rFonts w:hint="eastAsia" w:ascii="微软雅黑" w:hAnsi="微软雅黑" w:eastAsia="微软雅黑" w:cs="微软雅黑"/>
          <w:b/>
          <w:bCs/>
          <w:color w:val="auto"/>
          <w:kern w:val="44"/>
          <w:sz w:val="44"/>
          <w:szCs w:val="44"/>
          <w:lang w:val="en-US" w:eastAsia="zh-CN" w:bidi="ar-SA"/>
        </w:rPr>
      </w:pPr>
    </w:p>
    <w:p w14:paraId="59C7F41D">
      <w:pPr>
        <w:pStyle w:val="2"/>
        <w:numPr>
          <w:ilvl w:val="0"/>
          <w:numId w:val="0"/>
        </w:numPr>
        <w:spacing w:line="360" w:lineRule="auto"/>
        <w:rPr>
          <w:rFonts w:hint="eastAsia" w:ascii="微软雅黑" w:hAnsi="微软雅黑" w:eastAsia="微软雅黑" w:cs="微软雅黑"/>
          <w:b/>
          <w:bCs/>
          <w:color w:val="auto"/>
          <w:kern w:val="44"/>
          <w:sz w:val="44"/>
          <w:szCs w:val="44"/>
          <w:lang w:val="en-US" w:eastAsia="zh-CN" w:bidi="ar-SA"/>
        </w:rPr>
      </w:pPr>
    </w:p>
    <w:p w14:paraId="0D24D7B0">
      <w:pPr>
        <w:pStyle w:val="2"/>
        <w:numPr>
          <w:ilvl w:val="0"/>
          <w:numId w:val="0"/>
        </w:numPr>
        <w:spacing w:line="360" w:lineRule="auto"/>
        <w:jc w:val="both"/>
        <w:rPr>
          <w:rFonts w:hint="eastAsia" w:ascii="微软雅黑" w:hAnsi="微软雅黑" w:eastAsia="微软雅黑" w:cs="微软雅黑"/>
          <w:b/>
          <w:bCs/>
          <w:color w:val="auto"/>
          <w:kern w:val="44"/>
          <w:sz w:val="44"/>
          <w:szCs w:val="44"/>
          <w:lang w:val="en-US" w:eastAsia="zh-CN" w:bidi="ar-SA"/>
        </w:rPr>
      </w:pPr>
    </w:p>
    <w:p w14:paraId="29D5E96C">
      <w:pPr>
        <w:pStyle w:val="2"/>
        <w:numPr>
          <w:ilvl w:val="0"/>
          <w:numId w:val="0"/>
        </w:numPr>
        <w:spacing w:line="360" w:lineRule="auto"/>
        <w:rPr>
          <w:rFonts w:hint="eastAsia" w:ascii="微软雅黑" w:hAnsi="微软雅黑" w:eastAsia="微软雅黑" w:cs="微软雅黑"/>
          <w:color w:val="auto"/>
        </w:rPr>
      </w:pPr>
      <w:r>
        <w:rPr>
          <w:rFonts w:hint="eastAsia" w:ascii="微软雅黑" w:hAnsi="微软雅黑" w:eastAsia="微软雅黑" w:cs="微软雅黑"/>
          <w:b/>
          <w:bCs/>
          <w:color w:val="auto"/>
          <w:kern w:val="44"/>
          <w:sz w:val="44"/>
          <w:szCs w:val="44"/>
          <w:lang w:val="en-US" w:eastAsia="zh-CN" w:bidi="ar-SA"/>
        </w:rPr>
        <w:t>第四章</w:t>
      </w:r>
      <w:r>
        <w:rPr>
          <w:rFonts w:hint="eastAsia" w:ascii="微软雅黑" w:hAnsi="微软雅黑" w:eastAsia="微软雅黑" w:cs="微软雅黑"/>
          <w:color w:val="auto"/>
        </w:rPr>
        <w:t xml:space="preserve"> 合同参考文本</w:t>
      </w:r>
    </w:p>
    <w:p w14:paraId="707080A6">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cs="宋体"/>
          <w:b/>
          <w:sz w:val="28"/>
          <w:szCs w:val="28"/>
          <w:lang w:bidi="ar"/>
        </w:rPr>
        <w:sectPr>
          <w:pgSz w:w="11906" w:h="16838"/>
          <w:pgMar w:top="1135" w:right="1135" w:bottom="1468" w:left="1418" w:header="851" w:footer="851" w:gutter="0"/>
          <w:cols w:space="720" w:num="1"/>
          <w:docGrid w:type="lines" w:linePitch="312" w:charSpace="0"/>
        </w:sectPr>
      </w:pPr>
      <w:r>
        <w:rPr>
          <w:rFonts w:hint="eastAsia" w:ascii="宋体" w:hAnsi="宋体" w:cs="宋体"/>
          <w:b/>
          <w:sz w:val="28"/>
          <w:szCs w:val="28"/>
          <w:lang w:bidi="ar"/>
        </w:rPr>
        <w:t>注：本合同仅为合同的参考文本，合同签订双方可根据项目的具体要求进行修订，但不得偏离实质性条款。</w:t>
      </w:r>
    </w:p>
    <w:p w14:paraId="6F7D75EE">
      <w:pPr>
        <w:spacing w:line="360" w:lineRule="auto"/>
        <w:jc w:val="center"/>
        <w:outlineLvl w:val="0"/>
        <w:rPr>
          <w:rFonts w:hint="eastAsia" w:ascii="宋体" w:hAnsi="宋体" w:cs="Arial"/>
          <w:b/>
          <w:sz w:val="36"/>
          <w:szCs w:val="22"/>
          <w:highlight w:val="none"/>
        </w:rPr>
      </w:pPr>
      <w:r>
        <w:rPr>
          <w:rFonts w:hint="eastAsia" w:ascii="宋体" w:hAnsi="宋体" w:cs="Arial"/>
          <w:b/>
          <w:sz w:val="36"/>
          <w:szCs w:val="22"/>
          <w:highlight w:val="none"/>
          <w:lang w:eastAsia="zh-CN" w:bidi="ar"/>
        </w:rPr>
        <w:t>高层次人才猎聘服务协议</w:t>
      </w:r>
    </w:p>
    <w:p w14:paraId="406208AD">
      <w:pPr>
        <w:spacing w:line="360" w:lineRule="auto"/>
        <w:rPr>
          <w:rFonts w:ascii="宋体" w:hAnsi="宋体" w:cs="Arial"/>
          <w:sz w:val="24"/>
        </w:rPr>
      </w:pPr>
    </w:p>
    <w:p w14:paraId="15FF353C">
      <w:pPr>
        <w:spacing w:line="360" w:lineRule="auto"/>
        <w:rPr>
          <w:rFonts w:ascii="宋体" w:hAnsi="宋体" w:cs="Arial"/>
          <w:b/>
          <w:sz w:val="24"/>
          <w:szCs w:val="21"/>
        </w:rPr>
      </w:pPr>
      <w:r>
        <w:rPr>
          <w:rFonts w:hint="eastAsia" w:ascii="宋体" w:hAnsi="宋体" w:cs="Arial"/>
          <w:b/>
          <w:sz w:val="24"/>
          <w:szCs w:val="21"/>
          <w:lang w:bidi="ar"/>
        </w:rPr>
        <w:t>甲方： 中山大学孙逸仙纪念医院</w:t>
      </w:r>
    </w:p>
    <w:p w14:paraId="4E4D3723">
      <w:pPr>
        <w:pStyle w:val="19"/>
        <w:widowControl w:val="0"/>
        <w:spacing w:before="0" w:beforeAutospacing="0" w:after="0" w:afterAutospacing="0" w:line="360" w:lineRule="auto"/>
        <w:ind w:firstLine="560" w:firstLineChars="200"/>
        <w:jc w:val="both"/>
        <w:rPr>
          <w:rFonts w:cs="Arial"/>
          <w:spacing w:val="20"/>
          <w:szCs w:val="21"/>
        </w:rPr>
      </w:pPr>
      <w:r>
        <w:rPr>
          <w:rFonts w:hint="eastAsia" w:cs="Arial"/>
          <w:spacing w:val="20"/>
          <w:kern w:val="2"/>
          <w:szCs w:val="21"/>
          <w:lang w:bidi="ar"/>
        </w:rPr>
        <w:t>地    址：</w:t>
      </w:r>
    </w:p>
    <w:p w14:paraId="1A8DEB53">
      <w:pPr>
        <w:pStyle w:val="19"/>
        <w:widowControl w:val="0"/>
        <w:spacing w:before="0" w:beforeAutospacing="0" w:after="0" w:afterAutospacing="0" w:line="360" w:lineRule="auto"/>
        <w:ind w:firstLine="560" w:firstLineChars="200"/>
        <w:jc w:val="both"/>
        <w:rPr>
          <w:rFonts w:cs="Arial"/>
          <w:spacing w:val="20"/>
          <w:szCs w:val="21"/>
        </w:rPr>
      </w:pPr>
      <w:r>
        <w:rPr>
          <w:rFonts w:hint="eastAsia" w:cs="Arial"/>
          <w:spacing w:val="20"/>
          <w:kern w:val="2"/>
          <w:szCs w:val="21"/>
          <w:lang w:bidi="ar"/>
        </w:rPr>
        <w:t>联 系 人：</w:t>
      </w:r>
    </w:p>
    <w:p w14:paraId="70DF3E43">
      <w:pPr>
        <w:pStyle w:val="19"/>
        <w:widowControl w:val="0"/>
        <w:spacing w:before="0" w:beforeAutospacing="0" w:after="0" w:afterAutospacing="0" w:line="360" w:lineRule="auto"/>
        <w:ind w:firstLine="560" w:firstLineChars="200"/>
        <w:jc w:val="both"/>
        <w:rPr>
          <w:rFonts w:cs="Arial"/>
          <w:spacing w:val="20"/>
          <w:szCs w:val="21"/>
        </w:rPr>
      </w:pPr>
      <w:r>
        <w:rPr>
          <w:rFonts w:hint="eastAsia" w:cs="Arial"/>
          <w:spacing w:val="20"/>
          <w:kern w:val="2"/>
          <w:szCs w:val="21"/>
          <w:lang w:bidi="ar"/>
        </w:rPr>
        <w:t>联系方式：</w:t>
      </w:r>
    </w:p>
    <w:p w14:paraId="0B4000EB">
      <w:pPr>
        <w:spacing w:line="360" w:lineRule="auto"/>
        <w:rPr>
          <w:rFonts w:ascii="宋体" w:hAnsi="宋体" w:cs="Arial"/>
          <w:b/>
          <w:sz w:val="24"/>
          <w:szCs w:val="21"/>
        </w:rPr>
      </w:pPr>
      <w:r>
        <w:rPr>
          <w:rFonts w:hint="eastAsia" w:ascii="宋体" w:hAnsi="宋体" w:cs="Arial"/>
          <w:b/>
          <w:sz w:val="24"/>
          <w:szCs w:val="21"/>
          <w:lang w:bidi="ar"/>
        </w:rPr>
        <w:t xml:space="preserve">乙方： </w:t>
      </w:r>
    </w:p>
    <w:p w14:paraId="5ACCA9A1">
      <w:pPr>
        <w:pStyle w:val="19"/>
        <w:widowControl w:val="0"/>
        <w:spacing w:before="0" w:beforeAutospacing="0" w:after="0" w:afterAutospacing="0" w:line="360" w:lineRule="auto"/>
        <w:ind w:firstLine="560" w:firstLineChars="200"/>
        <w:jc w:val="both"/>
        <w:rPr>
          <w:rFonts w:cs="Arial"/>
          <w:spacing w:val="20"/>
        </w:rPr>
      </w:pPr>
      <w:r>
        <w:rPr>
          <w:rFonts w:hint="eastAsia" w:cs="Arial"/>
          <w:spacing w:val="20"/>
          <w:kern w:val="2"/>
          <w:lang w:bidi="ar"/>
        </w:rPr>
        <w:t>地    址：</w:t>
      </w:r>
    </w:p>
    <w:p w14:paraId="465236A4">
      <w:pPr>
        <w:pStyle w:val="19"/>
        <w:widowControl w:val="0"/>
        <w:spacing w:before="0" w:beforeAutospacing="0" w:after="0" w:afterAutospacing="0" w:line="360" w:lineRule="auto"/>
        <w:ind w:firstLine="560" w:firstLineChars="200"/>
        <w:jc w:val="both"/>
        <w:rPr>
          <w:rFonts w:cs="Arial"/>
          <w:spacing w:val="20"/>
        </w:rPr>
      </w:pPr>
      <w:r>
        <w:rPr>
          <w:rFonts w:hint="eastAsia" w:cs="Arial"/>
          <w:spacing w:val="20"/>
          <w:kern w:val="2"/>
          <w:lang w:bidi="ar"/>
        </w:rPr>
        <w:t>联 系 人：</w:t>
      </w:r>
    </w:p>
    <w:p w14:paraId="59BAA08C">
      <w:pPr>
        <w:pStyle w:val="19"/>
        <w:widowControl w:val="0"/>
        <w:spacing w:before="0" w:beforeAutospacing="0" w:after="0" w:afterAutospacing="0" w:line="360" w:lineRule="auto"/>
        <w:ind w:firstLine="560" w:firstLineChars="200"/>
        <w:jc w:val="both"/>
        <w:rPr>
          <w:rFonts w:cs="Arial"/>
          <w:spacing w:val="20"/>
        </w:rPr>
      </w:pPr>
      <w:r>
        <w:rPr>
          <w:rFonts w:hint="eastAsia" w:cs="Arial"/>
          <w:spacing w:val="20"/>
          <w:kern w:val="2"/>
          <w:lang w:bidi="ar"/>
        </w:rPr>
        <w:t>联系方式：</w:t>
      </w:r>
    </w:p>
    <w:p w14:paraId="6DA3E07D">
      <w:pPr>
        <w:pStyle w:val="19"/>
        <w:widowControl w:val="0"/>
        <w:spacing w:before="0" w:beforeAutospacing="0" w:after="0" w:afterAutospacing="0" w:line="360" w:lineRule="auto"/>
        <w:ind w:firstLine="560" w:firstLineChars="200"/>
        <w:jc w:val="both"/>
        <w:rPr>
          <w:rFonts w:cs="Arial"/>
          <w:spacing w:val="20"/>
        </w:rPr>
      </w:pPr>
      <w:r>
        <w:rPr>
          <w:rFonts w:hint="eastAsia" w:cs="Arial"/>
          <w:spacing w:val="20"/>
          <w:kern w:val="2"/>
          <w:lang w:bidi="ar"/>
        </w:rPr>
        <w:t>开 户 行：</w:t>
      </w:r>
    </w:p>
    <w:p w14:paraId="41530A9D">
      <w:pPr>
        <w:pStyle w:val="19"/>
        <w:widowControl w:val="0"/>
        <w:spacing w:before="0" w:beforeAutospacing="0" w:after="0" w:afterAutospacing="0" w:line="360" w:lineRule="auto"/>
        <w:ind w:firstLine="560" w:firstLineChars="200"/>
        <w:jc w:val="both"/>
        <w:rPr>
          <w:rFonts w:cs="Arial"/>
          <w:spacing w:val="20"/>
        </w:rPr>
      </w:pPr>
      <w:r>
        <w:rPr>
          <w:rFonts w:hint="eastAsia" w:cs="Arial"/>
          <w:spacing w:val="20"/>
          <w:kern w:val="2"/>
          <w:lang w:bidi="ar"/>
        </w:rPr>
        <w:t>银行帐号：</w:t>
      </w:r>
    </w:p>
    <w:p w14:paraId="56F25AC4">
      <w:pPr>
        <w:pStyle w:val="19"/>
        <w:widowControl w:val="0"/>
        <w:spacing w:before="0" w:beforeAutospacing="0" w:after="0" w:afterAutospacing="0" w:line="360" w:lineRule="auto"/>
        <w:ind w:firstLine="480" w:firstLineChars="200"/>
        <w:jc w:val="both"/>
        <w:rPr>
          <w:rFonts w:cs="Arial"/>
        </w:rPr>
      </w:pPr>
      <w:r>
        <w:rPr>
          <w:rFonts w:hint="eastAsia" w:cs="Arial"/>
          <w:kern w:val="2"/>
          <w:lang w:bidi="ar"/>
        </w:rPr>
        <w:t>甲乙双方经友好协商，就乙方代理甲方进行人才招聘相关事宜，达成如下协议：</w:t>
      </w:r>
    </w:p>
    <w:p w14:paraId="57A2FC61">
      <w:pPr>
        <w:pStyle w:val="19"/>
        <w:widowControl w:val="0"/>
        <w:spacing w:before="0" w:beforeAutospacing="0" w:after="0" w:afterAutospacing="0" w:line="360" w:lineRule="auto"/>
        <w:ind w:firstLine="480" w:firstLineChars="200"/>
        <w:jc w:val="both"/>
        <w:rPr>
          <w:rFonts w:cs="Arial"/>
          <w:szCs w:val="21"/>
        </w:rPr>
      </w:pPr>
    </w:p>
    <w:p w14:paraId="41DBB6E7">
      <w:pPr>
        <w:pStyle w:val="19"/>
        <w:widowControl w:val="0"/>
        <w:spacing w:before="0" w:beforeAutospacing="0" w:after="0" w:afterAutospacing="0" w:line="360" w:lineRule="auto"/>
        <w:jc w:val="both"/>
        <w:rPr>
          <w:rFonts w:cs="Arial"/>
          <w:b/>
          <w:szCs w:val="21"/>
        </w:rPr>
      </w:pPr>
      <w:r>
        <w:rPr>
          <w:rFonts w:hint="eastAsia" w:cs="Arial"/>
          <w:b/>
          <w:kern w:val="2"/>
          <w:szCs w:val="21"/>
          <w:lang w:bidi="ar"/>
        </w:rPr>
        <w:t>一、服务内容</w:t>
      </w:r>
    </w:p>
    <w:p w14:paraId="7C1D8C93">
      <w:pPr>
        <w:pStyle w:val="19"/>
        <w:widowControl w:val="0"/>
        <w:spacing w:before="0" w:beforeAutospacing="0" w:after="0" w:afterAutospacing="0" w:line="360" w:lineRule="auto"/>
        <w:ind w:firstLine="480" w:firstLineChars="200"/>
        <w:jc w:val="both"/>
        <w:rPr>
          <w:rFonts w:hint="eastAsia" w:cs="Arial"/>
          <w:kern w:val="2"/>
          <w:szCs w:val="21"/>
          <w:lang w:eastAsia="zh-CN" w:bidi="ar"/>
        </w:rPr>
      </w:pPr>
      <w:r>
        <w:rPr>
          <w:rFonts w:hint="eastAsia" w:cs="Arial"/>
          <w:kern w:val="2"/>
          <w:szCs w:val="21"/>
          <w:lang w:bidi="ar"/>
        </w:rPr>
        <w:t>乙方根据甲方以书面形式提出的职位人才需求寻访候选人，经乙方评估认为符合甲方岗位要求后推荐给甲方。</w:t>
      </w:r>
    </w:p>
    <w:p w14:paraId="6C1C2237">
      <w:pPr>
        <w:pStyle w:val="19"/>
        <w:widowControl w:val="0"/>
        <w:spacing w:before="0" w:beforeAutospacing="0" w:after="0" w:afterAutospacing="0" w:line="360" w:lineRule="auto"/>
        <w:ind w:firstLine="480" w:firstLineChars="200"/>
        <w:jc w:val="both"/>
        <w:rPr>
          <w:rFonts w:hint="eastAsia" w:eastAsia="宋体" w:cs="Arial"/>
          <w:kern w:val="2"/>
          <w:szCs w:val="21"/>
          <w:lang w:eastAsia="zh-CN" w:bidi="ar"/>
        </w:rPr>
      </w:pPr>
      <w:r>
        <w:rPr>
          <w:rFonts w:hint="eastAsia" w:cs="Arial"/>
          <w:kern w:val="2"/>
          <w:szCs w:val="21"/>
          <w:lang w:eastAsia="zh-CN" w:bidi="ar"/>
        </w:rPr>
        <w:t>服务期限：自合同签订之日起1年或结算金额累计达到本项目预算金额（</w:t>
      </w:r>
      <w:r>
        <w:rPr>
          <w:rFonts w:hint="eastAsia" w:cs="Arial"/>
          <w:kern w:val="2"/>
          <w:szCs w:val="21"/>
          <w:lang w:bidi="ar"/>
        </w:rPr>
        <w:t>人民币800000.00元</w:t>
      </w:r>
      <w:r>
        <w:rPr>
          <w:rFonts w:hint="eastAsia" w:cs="Arial"/>
          <w:kern w:val="2"/>
          <w:szCs w:val="21"/>
          <w:lang w:eastAsia="zh-CN" w:bidi="ar"/>
        </w:rPr>
        <w:t>，大写金额：人民币捌拾万元整）时止，以先到者为准。</w:t>
      </w:r>
    </w:p>
    <w:p w14:paraId="7D7688A5">
      <w:pPr>
        <w:pStyle w:val="19"/>
        <w:widowControl w:val="0"/>
        <w:spacing w:before="0" w:beforeAutospacing="0" w:after="0" w:afterAutospacing="0" w:line="360" w:lineRule="auto"/>
        <w:ind w:firstLine="480" w:firstLineChars="200"/>
        <w:jc w:val="both"/>
        <w:rPr>
          <w:rFonts w:cs="Arial"/>
          <w:szCs w:val="21"/>
        </w:rPr>
      </w:pPr>
    </w:p>
    <w:p w14:paraId="2D465268">
      <w:pPr>
        <w:pStyle w:val="19"/>
        <w:widowControl w:val="0"/>
        <w:spacing w:before="0" w:beforeAutospacing="0" w:after="0" w:afterAutospacing="0" w:line="360" w:lineRule="auto"/>
        <w:jc w:val="both"/>
        <w:rPr>
          <w:rFonts w:cs="Arial"/>
          <w:b/>
          <w:szCs w:val="21"/>
        </w:rPr>
      </w:pPr>
      <w:r>
        <w:rPr>
          <w:rFonts w:hint="eastAsia" w:cs="Arial"/>
          <w:b/>
          <w:kern w:val="2"/>
          <w:szCs w:val="21"/>
          <w:lang w:bidi="ar"/>
        </w:rPr>
        <w:t>二、付款标准和方式</w:t>
      </w:r>
    </w:p>
    <w:p w14:paraId="5DFD4603">
      <w:pPr>
        <w:pStyle w:val="19"/>
        <w:widowControl w:val="0"/>
        <w:spacing w:before="0" w:beforeAutospacing="0" w:after="0" w:afterAutospacing="0" w:line="360" w:lineRule="auto"/>
        <w:ind w:firstLine="480" w:firstLineChars="200"/>
        <w:jc w:val="both"/>
        <w:rPr>
          <w:rFonts w:cs="Arial"/>
          <w:b/>
          <w:color w:val="auto"/>
          <w:szCs w:val="21"/>
        </w:rPr>
      </w:pPr>
      <w:r>
        <w:rPr>
          <w:rFonts w:hint="eastAsia" w:cs="Arial"/>
          <w:color w:val="auto"/>
          <w:kern w:val="2"/>
          <w:szCs w:val="21"/>
          <w:lang w:bidi="ar"/>
        </w:rPr>
        <w:t>2.1</w:t>
      </w:r>
      <w:r>
        <w:rPr>
          <w:rFonts w:hint="eastAsia" w:cs="Arial"/>
          <w:b/>
          <w:color w:val="auto"/>
          <w:kern w:val="2"/>
          <w:szCs w:val="21"/>
          <w:lang w:bidi="ar"/>
        </w:rPr>
        <w:t xml:space="preserve"> 付款标准：</w:t>
      </w:r>
    </w:p>
    <w:p w14:paraId="70C0F4FD">
      <w:pPr>
        <w:pStyle w:val="19"/>
        <w:widowControl w:val="0"/>
        <w:spacing w:before="0" w:beforeAutospacing="0" w:after="0" w:afterAutospacing="0" w:line="360" w:lineRule="auto"/>
        <w:ind w:firstLine="480" w:firstLineChars="200"/>
        <w:jc w:val="both"/>
        <w:rPr>
          <w:rFonts w:hint="eastAsia" w:cs="Arial"/>
          <w:color w:val="auto"/>
          <w:kern w:val="2"/>
          <w:szCs w:val="21"/>
          <w:lang w:bidi="ar"/>
        </w:rPr>
      </w:pPr>
      <w:r>
        <w:rPr>
          <w:rFonts w:hint="eastAsia" w:cs="Arial"/>
          <w:color w:val="auto"/>
          <w:kern w:val="2"/>
          <w:szCs w:val="21"/>
          <w:lang w:eastAsia="zh-CN" w:bidi="ar"/>
        </w:rPr>
        <w:t>按照以下</w:t>
      </w:r>
      <w:r>
        <w:rPr>
          <w:rFonts w:hint="eastAsia" w:cs="Arial"/>
          <w:color w:val="auto"/>
          <w:kern w:val="2"/>
          <w:szCs w:val="21"/>
          <w:lang w:bidi="ar"/>
        </w:rPr>
        <w:t>单价按实结算，特殊人才一人一议。</w:t>
      </w:r>
    </w:p>
    <w:tbl>
      <w:tblPr>
        <w:tblStyle w:val="24"/>
        <w:tblW w:w="8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9"/>
        <w:gridCol w:w="5938"/>
        <w:gridCol w:w="1546"/>
      </w:tblGrid>
      <w:tr w14:paraId="703D6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239" w:type="dxa"/>
            <w:vAlign w:val="center"/>
          </w:tcPr>
          <w:p w14:paraId="4BED748A">
            <w:pPr>
              <w:autoSpaceDE w:val="0"/>
              <w:autoSpaceDN w:val="0"/>
              <w:adjustRightInd w:val="0"/>
              <w:snapToGrid w:val="0"/>
              <w:spacing w:line="360" w:lineRule="exact"/>
              <w:jc w:val="center"/>
              <w:rPr>
                <w:rFonts w:hint="eastAsia" w:ascii="华文仿宋" w:hAnsi="华文仿宋" w:eastAsia="华文仿宋" w:cs="华文仿宋"/>
                <w:sz w:val="24"/>
                <w:lang w:val="zh-CN"/>
              </w:rPr>
            </w:pPr>
            <w:r>
              <w:rPr>
                <w:rFonts w:hint="eastAsia" w:ascii="华文仿宋" w:hAnsi="华文仿宋" w:eastAsia="华文仿宋" w:cs="华文仿宋"/>
                <w:sz w:val="24"/>
                <w:lang w:val="zh-CN"/>
              </w:rPr>
              <w:t>最高学位</w:t>
            </w:r>
          </w:p>
        </w:tc>
        <w:tc>
          <w:tcPr>
            <w:tcW w:w="5938" w:type="dxa"/>
            <w:vAlign w:val="center"/>
          </w:tcPr>
          <w:p w14:paraId="661B9ACD">
            <w:pPr>
              <w:autoSpaceDE w:val="0"/>
              <w:autoSpaceDN w:val="0"/>
              <w:adjustRightInd w:val="0"/>
              <w:snapToGrid w:val="0"/>
              <w:spacing w:line="360" w:lineRule="exact"/>
              <w:jc w:val="center"/>
              <w:rPr>
                <w:rFonts w:hint="eastAsia" w:ascii="华文仿宋" w:hAnsi="华文仿宋" w:eastAsia="华文仿宋" w:cs="华文仿宋"/>
                <w:sz w:val="24"/>
                <w:lang w:val="zh-CN"/>
              </w:rPr>
            </w:pPr>
            <w:r>
              <w:rPr>
                <w:rFonts w:hint="eastAsia" w:ascii="华文仿宋" w:hAnsi="华文仿宋" w:eastAsia="华文仿宋" w:cs="华文仿宋"/>
                <w:sz w:val="24"/>
                <w:lang w:val="zh-CN"/>
              </w:rPr>
              <w:t>职称</w:t>
            </w:r>
          </w:p>
        </w:tc>
        <w:tc>
          <w:tcPr>
            <w:tcW w:w="1546" w:type="dxa"/>
            <w:shd w:val="clear" w:color="auto" w:fill="auto"/>
            <w:vAlign w:val="center"/>
          </w:tcPr>
          <w:p w14:paraId="3B37513E">
            <w:pPr>
              <w:autoSpaceDE w:val="0"/>
              <w:autoSpaceDN w:val="0"/>
              <w:adjustRightInd w:val="0"/>
              <w:snapToGrid w:val="0"/>
              <w:spacing w:line="360" w:lineRule="exact"/>
              <w:jc w:val="center"/>
              <w:rPr>
                <w:rFonts w:hint="eastAsia" w:ascii="华文仿宋" w:hAnsi="华文仿宋" w:eastAsia="华文仿宋" w:cs="华文仿宋"/>
                <w:sz w:val="24"/>
                <w:lang w:val="zh-CN"/>
              </w:rPr>
            </w:pPr>
            <w:r>
              <w:rPr>
                <w:rFonts w:hint="eastAsia" w:ascii="华文仿宋" w:hAnsi="华文仿宋" w:eastAsia="华文仿宋" w:cs="华文仿宋"/>
                <w:sz w:val="24"/>
                <w:lang w:val="zh-CN"/>
              </w:rPr>
              <w:t>结算单价</w:t>
            </w:r>
          </w:p>
        </w:tc>
      </w:tr>
      <w:tr w14:paraId="04595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239" w:type="dxa"/>
            <w:vMerge w:val="restart"/>
            <w:vAlign w:val="center"/>
          </w:tcPr>
          <w:p w14:paraId="457D67F9">
            <w:pPr>
              <w:jc w:val="center"/>
              <w:rPr>
                <w:rFonts w:hint="eastAsia" w:ascii="华文仿宋" w:hAnsi="华文仿宋" w:eastAsia="华文仿宋" w:cs="华文仿宋"/>
                <w:b/>
                <w:bCs/>
                <w:sz w:val="24"/>
              </w:rPr>
            </w:pPr>
            <w:r>
              <w:rPr>
                <w:rFonts w:hint="eastAsia" w:ascii="华文仿宋" w:hAnsi="华文仿宋" w:eastAsia="华文仿宋" w:cs="华文仿宋"/>
                <w:b/>
                <w:bCs/>
                <w:sz w:val="24"/>
              </w:rPr>
              <w:t>博士</w:t>
            </w:r>
          </w:p>
        </w:tc>
        <w:tc>
          <w:tcPr>
            <w:tcW w:w="5938" w:type="dxa"/>
            <w:vAlign w:val="center"/>
          </w:tcPr>
          <w:p w14:paraId="4D38A8C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华文仿宋" w:hAnsi="华文仿宋" w:eastAsia="华文仿宋" w:cs="华文仿宋"/>
                <w:color w:val="000000"/>
                <w:kern w:val="0"/>
                <w:sz w:val="24"/>
                <w:lang w:bidi="ar"/>
              </w:rPr>
            </w:pPr>
            <w:r>
              <w:rPr>
                <w:rFonts w:hint="eastAsia" w:ascii="华文仿宋" w:hAnsi="华文仿宋" w:eastAsia="华文仿宋" w:cs="华文仿宋"/>
                <w:color w:val="000000"/>
                <w:kern w:val="0"/>
                <w:sz w:val="24"/>
                <w:lang w:bidi="ar"/>
              </w:rPr>
              <w:t>副高级</w:t>
            </w:r>
          </w:p>
        </w:tc>
        <w:tc>
          <w:tcPr>
            <w:tcW w:w="1546" w:type="dxa"/>
            <w:shd w:val="clear" w:color="auto" w:fill="auto"/>
            <w:vAlign w:val="center"/>
          </w:tcPr>
          <w:p w14:paraId="264BDCBA">
            <w:pPr>
              <w:jc w:val="center"/>
              <w:rPr>
                <w:rFonts w:hint="eastAsia" w:ascii="华文仿宋" w:hAnsi="华文仿宋" w:eastAsia="华文仿宋" w:cs="华文仿宋"/>
                <w:sz w:val="28"/>
                <w:szCs w:val="28"/>
              </w:rPr>
            </w:pPr>
          </w:p>
        </w:tc>
      </w:tr>
      <w:tr w14:paraId="40680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239" w:type="dxa"/>
            <w:vMerge w:val="continue"/>
            <w:vAlign w:val="center"/>
          </w:tcPr>
          <w:p w14:paraId="56BD325D">
            <w:pPr>
              <w:jc w:val="center"/>
              <w:rPr>
                <w:rFonts w:hint="eastAsia" w:ascii="华文仿宋" w:hAnsi="华文仿宋" w:eastAsia="华文仿宋" w:cs="华文仿宋"/>
                <w:b/>
                <w:bCs/>
                <w:sz w:val="24"/>
              </w:rPr>
            </w:pPr>
          </w:p>
        </w:tc>
        <w:tc>
          <w:tcPr>
            <w:tcW w:w="5938" w:type="dxa"/>
            <w:vAlign w:val="center"/>
          </w:tcPr>
          <w:p w14:paraId="70A5A49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华文仿宋" w:hAnsi="华文仿宋" w:eastAsia="华文仿宋" w:cs="华文仿宋"/>
                <w:color w:val="000000"/>
                <w:kern w:val="0"/>
                <w:sz w:val="24"/>
                <w:lang w:bidi="ar"/>
              </w:rPr>
            </w:pPr>
            <w:r>
              <w:rPr>
                <w:rFonts w:hint="eastAsia" w:ascii="华文仿宋" w:hAnsi="华文仿宋" w:eastAsia="华文仿宋" w:cs="华文仿宋"/>
                <w:color w:val="000000"/>
                <w:kern w:val="0"/>
                <w:sz w:val="24"/>
                <w:lang w:bidi="ar"/>
              </w:rPr>
              <w:t>正高级</w:t>
            </w:r>
          </w:p>
        </w:tc>
        <w:tc>
          <w:tcPr>
            <w:tcW w:w="1546" w:type="dxa"/>
            <w:shd w:val="clear" w:color="auto" w:fill="auto"/>
            <w:vAlign w:val="center"/>
          </w:tcPr>
          <w:p w14:paraId="2A42E942">
            <w:pPr>
              <w:jc w:val="center"/>
              <w:rPr>
                <w:rFonts w:hint="eastAsia" w:ascii="华文仿宋" w:hAnsi="华文仿宋" w:eastAsia="华文仿宋" w:cs="华文仿宋"/>
                <w:sz w:val="28"/>
                <w:szCs w:val="28"/>
              </w:rPr>
            </w:pPr>
          </w:p>
        </w:tc>
      </w:tr>
      <w:tr w14:paraId="7F3BC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39" w:type="dxa"/>
            <w:vMerge w:val="continue"/>
            <w:vAlign w:val="center"/>
          </w:tcPr>
          <w:p w14:paraId="6243D90A">
            <w:pPr>
              <w:jc w:val="center"/>
              <w:rPr>
                <w:rFonts w:hint="eastAsia" w:ascii="华文仿宋" w:hAnsi="华文仿宋" w:eastAsia="华文仿宋" w:cs="华文仿宋"/>
                <w:b/>
                <w:bCs/>
                <w:sz w:val="24"/>
              </w:rPr>
            </w:pPr>
          </w:p>
        </w:tc>
        <w:tc>
          <w:tcPr>
            <w:tcW w:w="5938" w:type="dxa"/>
            <w:vAlign w:val="center"/>
          </w:tcPr>
          <w:p w14:paraId="47C5E11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华文仿宋" w:hAnsi="华文仿宋" w:eastAsia="华文仿宋" w:cs="华文仿宋"/>
                <w:color w:val="000000"/>
                <w:kern w:val="0"/>
                <w:sz w:val="24"/>
                <w:lang w:bidi="ar"/>
              </w:rPr>
            </w:pPr>
            <w:r>
              <w:rPr>
                <w:rFonts w:hint="eastAsia" w:ascii="华文仿宋" w:hAnsi="华文仿宋" w:eastAsia="华文仿宋" w:cs="华文仿宋"/>
                <w:color w:val="000000"/>
                <w:kern w:val="0"/>
                <w:sz w:val="24"/>
                <w:lang w:bidi="ar"/>
              </w:rPr>
              <w:t>副高级</w:t>
            </w:r>
            <w:r>
              <w:rPr>
                <w:rFonts w:hint="eastAsia" w:ascii="华文仿宋" w:hAnsi="华文仿宋" w:eastAsia="华文仿宋" w:cs="华文仿宋"/>
                <w:color w:val="000000"/>
                <w:kern w:val="0"/>
                <w:sz w:val="24"/>
                <w:lang w:eastAsia="zh-CN" w:bidi="ar"/>
              </w:rPr>
              <w:t>（科室正副职）</w:t>
            </w:r>
          </w:p>
        </w:tc>
        <w:tc>
          <w:tcPr>
            <w:tcW w:w="1546" w:type="dxa"/>
            <w:shd w:val="clear" w:color="auto" w:fill="auto"/>
            <w:vAlign w:val="center"/>
          </w:tcPr>
          <w:p w14:paraId="0F6D7CB0">
            <w:pPr>
              <w:jc w:val="center"/>
              <w:rPr>
                <w:rFonts w:hint="eastAsia" w:ascii="华文仿宋" w:hAnsi="华文仿宋" w:eastAsia="华文仿宋" w:cs="华文仿宋"/>
                <w:sz w:val="28"/>
                <w:szCs w:val="28"/>
              </w:rPr>
            </w:pPr>
          </w:p>
        </w:tc>
      </w:tr>
      <w:tr w14:paraId="0FADE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39" w:type="dxa"/>
            <w:vMerge w:val="continue"/>
            <w:vAlign w:val="center"/>
          </w:tcPr>
          <w:p w14:paraId="14FAA702">
            <w:pPr>
              <w:jc w:val="center"/>
              <w:rPr>
                <w:rFonts w:hint="eastAsia" w:ascii="华文仿宋" w:hAnsi="华文仿宋" w:eastAsia="华文仿宋" w:cs="华文仿宋"/>
                <w:b/>
                <w:bCs/>
                <w:sz w:val="24"/>
              </w:rPr>
            </w:pPr>
          </w:p>
        </w:tc>
        <w:tc>
          <w:tcPr>
            <w:tcW w:w="5938" w:type="dxa"/>
            <w:vAlign w:val="center"/>
          </w:tcPr>
          <w:p w14:paraId="751700C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华文仿宋" w:hAnsi="华文仿宋" w:eastAsia="华文仿宋" w:cs="华文仿宋"/>
                <w:color w:val="000000"/>
                <w:kern w:val="0"/>
                <w:sz w:val="24"/>
                <w:lang w:bidi="ar"/>
              </w:rPr>
            </w:pPr>
            <w:r>
              <w:rPr>
                <w:rFonts w:hint="eastAsia" w:ascii="华文仿宋" w:hAnsi="华文仿宋" w:eastAsia="华文仿宋" w:cs="华文仿宋"/>
                <w:color w:val="000000"/>
                <w:kern w:val="0"/>
                <w:sz w:val="24"/>
                <w:lang w:bidi="ar"/>
              </w:rPr>
              <w:t>正高级</w:t>
            </w:r>
            <w:r>
              <w:rPr>
                <w:rFonts w:hint="eastAsia" w:ascii="华文仿宋" w:hAnsi="华文仿宋" w:eastAsia="华文仿宋" w:cs="华文仿宋"/>
                <w:color w:val="000000"/>
                <w:kern w:val="0"/>
                <w:sz w:val="24"/>
                <w:lang w:eastAsia="zh-CN" w:bidi="ar"/>
              </w:rPr>
              <w:t>（科室正副职）</w:t>
            </w:r>
          </w:p>
        </w:tc>
        <w:tc>
          <w:tcPr>
            <w:tcW w:w="1546" w:type="dxa"/>
            <w:shd w:val="clear" w:color="auto" w:fill="auto"/>
            <w:vAlign w:val="center"/>
          </w:tcPr>
          <w:p w14:paraId="30E543E6">
            <w:pPr>
              <w:jc w:val="center"/>
              <w:rPr>
                <w:rFonts w:hint="eastAsia" w:ascii="华文仿宋" w:hAnsi="华文仿宋" w:eastAsia="华文仿宋" w:cs="华文仿宋"/>
                <w:sz w:val="28"/>
                <w:szCs w:val="28"/>
              </w:rPr>
            </w:pPr>
          </w:p>
        </w:tc>
      </w:tr>
      <w:tr w14:paraId="0634C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1239" w:type="dxa"/>
            <w:vMerge w:val="restart"/>
            <w:vAlign w:val="center"/>
          </w:tcPr>
          <w:p w14:paraId="4F00BF5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华文仿宋" w:hAnsi="华文仿宋" w:eastAsia="华文仿宋" w:cs="华文仿宋"/>
                <w:sz w:val="24"/>
              </w:rPr>
            </w:pPr>
            <w:r>
              <w:rPr>
                <w:rFonts w:hint="eastAsia" w:ascii="华文仿宋" w:hAnsi="华文仿宋" w:eastAsia="华文仿宋" w:cs="华文仿宋"/>
                <w:b/>
                <w:bCs/>
                <w:sz w:val="24"/>
              </w:rPr>
              <w:t>学术层次</w:t>
            </w:r>
          </w:p>
        </w:tc>
        <w:tc>
          <w:tcPr>
            <w:tcW w:w="5938" w:type="dxa"/>
            <w:vAlign w:val="center"/>
          </w:tcPr>
          <w:p w14:paraId="3115038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华文仿宋" w:hAnsi="华文仿宋" w:eastAsia="华文仿宋" w:cs="华文仿宋"/>
                <w:sz w:val="24"/>
              </w:rPr>
            </w:pPr>
            <w:r>
              <w:rPr>
                <w:rFonts w:hint="eastAsia" w:ascii="华文仿宋" w:hAnsi="华文仿宋" w:eastAsia="华文仿宋" w:cs="华文仿宋"/>
                <w:color w:val="000000"/>
                <w:kern w:val="0"/>
                <w:sz w:val="24"/>
                <w:lang w:bidi="ar"/>
              </w:rPr>
              <w:t>第一层次：具有引领性的学术造诣，在学术研究或专业技术方面取得国内外同行公认或党和政府部门高度认可的突破性重大成就和贡献，具有突出的团队领导和组织协调能力，已形成具有重大影响的学术创新团队，为本学科赶超或引领国际先进水平做出重大贡献者。</w:t>
            </w:r>
          </w:p>
        </w:tc>
        <w:tc>
          <w:tcPr>
            <w:tcW w:w="1546" w:type="dxa"/>
            <w:shd w:val="clear" w:color="auto" w:fill="auto"/>
            <w:vAlign w:val="center"/>
          </w:tcPr>
          <w:p w14:paraId="7FE1F12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华文仿宋" w:hAnsi="华文仿宋" w:eastAsia="华文仿宋" w:cs="华文仿宋"/>
                <w:sz w:val="28"/>
                <w:szCs w:val="28"/>
              </w:rPr>
            </w:pPr>
          </w:p>
        </w:tc>
      </w:tr>
      <w:tr w14:paraId="33831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jc w:val="center"/>
        </w:trPr>
        <w:tc>
          <w:tcPr>
            <w:tcW w:w="1239" w:type="dxa"/>
            <w:vMerge w:val="continue"/>
            <w:vAlign w:val="center"/>
          </w:tcPr>
          <w:p w14:paraId="750E53E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华文仿宋" w:hAnsi="华文仿宋" w:eastAsia="华文仿宋" w:cs="华文仿宋"/>
                <w:sz w:val="24"/>
              </w:rPr>
            </w:pPr>
          </w:p>
        </w:tc>
        <w:tc>
          <w:tcPr>
            <w:tcW w:w="5938" w:type="dxa"/>
            <w:vAlign w:val="center"/>
          </w:tcPr>
          <w:p w14:paraId="2B9B0A3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华文仿宋" w:hAnsi="华文仿宋" w:eastAsia="华文仿宋" w:cs="华文仿宋"/>
                <w:sz w:val="24"/>
              </w:rPr>
            </w:pPr>
            <w:r>
              <w:rPr>
                <w:rFonts w:hint="eastAsia" w:ascii="华文仿宋" w:hAnsi="华文仿宋" w:eastAsia="华文仿宋" w:cs="华文仿宋"/>
                <w:color w:val="000000"/>
                <w:kern w:val="0"/>
                <w:sz w:val="24"/>
                <w:lang w:bidi="ar"/>
              </w:rPr>
              <w:t>第二层次：具有广阔的学术视野和较强的创新能力，在学术研究方面取得创新性优秀成果，具有协助本学科保持或赶超国内外先进水平的能力，对本学科发展起到了重要的推动作用，成为领军人才的潜力巨大者。</w:t>
            </w:r>
          </w:p>
        </w:tc>
        <w:tc>
          <w:tcPr>
            <w:tcW w:w="1546" w:type="dxa"/>
            <w:shd w:val="clear" w:color="auto" w:fill="auto"/>
            <w:vAlign w:val="center"/>
          </w:tcPr>
          <w:p w14:paraId="3CFFCAC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华文仿宋" w:hAnsi="华文仿宋" w:eastAsia="华文仿宋" w:cs="华文仿宋"/>
                <w:sz w:val="28"/>
                <w:szCs w:val="28"/>
              </w:rPr>
            </w:pPr>
          </w:p>
        </w:tc>
      </w:tr>
      <w:tr w14:paraId="172D9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1239" w:type="dxa"/>
            <w:vMerge w:val="continue"/>
            <w:vAlign w:val="center"/>
          </w:tcPr>
          <w:p w14:paraId="3C165D1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华文仿宋" w:hAnsi="华文仿宋" w:eastAsia="华文仿宋" w:cs="华文仿宋"/>
                <w:sz w:val="24"/>
              </w:rPr>
            </w:pPr>
          </w:p>
        </w:tc>
        <w:tc>
          <w:tcPr>
            <w:tcW w:w="5938" w:type="dxa"/>
            <w:vAlign w:val="center"/>
          </w:tcPr>
          <w:p w14:paraId="49ED86F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华文仿宋" w:hAnsi="华文仿宋" w:eastAsia="华文仿宋" w:cs="华文仿宋"/>
                <w:color w:val="000000"/>
                <w:kern w:val="0"/>
                <w:sz w:val="24"/>
                <w:lang w:bidi="ar"/>
              </w:rPr>
            </w:pPr>
            <w:r>
              <w:rPr>
                <w:rFonts w:hint="eastAsia" w:ascii="华文仿宋" w:hAnsi="华文仿宋" w:eastAsia="华文仿宋" w:cs="华文仿宋"/>
                <w:color w:val="000000"/>
                <w:kern w:val="0"/>
                <w:sz w:val="24"/>
                <w:lang w:bidi="ar"/>
              </w:rPr>
              <w:t>第三层次：具有精湛的临床医疗水平，独树一帜的临床专业特长，获得行业认可；在相关专业领域具有较强的学术造诣及影响力，取得突出的科学研究成绩。</w:t>
            </w:r>
          </w:p>
        </w:tc>
        <w:tc>
          <w:tcPr>
            <w:tcW w:w="1546" w:type="dxa"/>
            <w:shd w:val="clear" w:color="auto" w:fill="auto"/>
            <w:vAlign w:val="center"/>
          </w:tcPr>
          <w:p w14:paraId="4EC3F09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华文仿宋" w:hAnsi="华文仿宋" w:eastAsia="华文仿宋" w:cs="华文仿宋"/>
                <w:sz w:val="28"/>
                <w:szCs w:val="28"/>
              </w:rPr>
            </w:pPr>
          </w:p>
        </w:tc>
      </w:tr>
    </w:tbl>
    <w:p w14:paraId="4CF428D8">
      <w:pPr>
        <w:pStyle w:val="19"/>
        <w:widowControl w:val="0"/>
        <w:spacing w:before="0" w:beforeAutospacing="0" w:after="0" w:afterAutospacing="0" w:line="360" w:lineRule="auto"/>
        <w:ind w:firstLine="0" w:firstLineChars="0"/>
        <w:jc w:val="both"/>
        <w:rPr>
          <w:rFonts w:hint="eastAsia" w:cs="Arial"/>
          <w:color w:val="auto"/>
          <w:kern w:val="2"/>
          <w:szCs w:val="21"/>
          <w:lang w:val="zh-CN" w:bidi="ar"/>
        </w:rPr>
      </w:pPr>
    </w:p>
    <w:p w14:paraId="33A80121">
      <w:pPr>
        <w:pStyle w:val="19"/>
        <w:widowControl w:val="0"/>
        <w:spacing w:before="0" w:beforeAutospacing="0" w:after="0" w:afterAutospacing="0" w:line="360" w:lineRule="auto"/>
        <w:ind w:firstLine="480" w:firstLineChars="200"/>
        <w:jc w:val="both"/>
        <w:rPr>
          <w:rFonts w:cs="Arial"/>
          <w:b/>
          <w:color w:val="auto"/>
          <w:szCs w:val="21"/>
        </w:rPr>
      </w:pPr>
      <w:r>
        <w:rPr>
          <w:rFonts w:hint="eastAsia" w:cs="Arial"/>
          <w:color w:val="auto"/>
          <w:kern w:val="2"/>
          <w:szCs w:val="21"/>
          <w:lang w:bidi="ar"/>
        </w:rPr>
        <w:t>2.2</w:t>
      </w:r>
      <w:r>
        <w:rPr>
          <w:rFonts w:hint="eastAsia" w:cs="Arial"/>
          <w:b/>
          <w:color w:val="auto"/>
          <w:kern w:val="2"/>
          <w:szCs w:val="21"/>
          <w:lang w:bidi="ar"/>
        </w:rPr>
        <w:t xml:space="preserve"> 付款方式：</w:t>
      </w:r>
    </w:p>
    <w:p w14:paraId="6AD3A606">
      <w:pPr>
        <w:pStyle w:val="19"/>
        <w:widowControl w:val="0"/>
        <w:spacing w:before="0" w:beforeAutospacing="0" w:after="0" w:afterAutospacing="0" w:line="360" w:lineRule="auto"/>
        <w:ind w:firstLine="480" w:firstLineChars="200"/>
        <w:jc w:val="both"/>
        <w:rPr>
          <w:rFonts w:cs="Arial"/>
          <w:color w:val="auto"/>
          <w:kern w:val="2"/>
          <w:szCs w:val="21"/>
          <w:lang w:bidi="ar"/>
        </w:rPr>
      </w:pPr>
      <w:r>
        <w:rPr>
          <w:rFonts w:hint="eastAsia" w:cs="Arial"/>
          <w:color w:val="auto"/>
          <w:kern w:val="2"/>
          <w:szCs w:val="21"/>
          <w:lang w:bidi="ar"/>
        </w:rPr>
        <w:t>乙方按照甲方的要求推荐候选人，甲方在与乙方推荐的候选人签订书面合同；乙方向甲方发出</w:t>
      </w:r>
      <w:r>
        <w:rPr>
          <w:rFonts w:hint="eastAsia" w:cs="Arial"/>
          <w:color w:val="auto"/>
          <w:kern w:val="2"/>
          <w:szCs w:val="21"/>
          <w:lang w:val="en-US" w:eastAsia="zh-CN" w:bidi="ar"/>
        </w:rPr>
        <w:t>发票</w:t>
      </w:r>
      <w:r>
        <w:rPr>
          <w:rFonts w:hint="eastAsia" w:cs="Arial"/>
          <w:color w:val="auto"/>
          <w:kern w:val="2"/>
          <w:szCs w:val="21"/>
          <w:lang w:bidi="ar"/>
        </w:rPr>
        <w:t>，甲方应在收到</w:t>
      </w:r>
      <w:r>
        <w:rPr>
          <w:rFonts w:hint="eastAsia" w:cs="Arial"/>
          <w:color w:val="auto"/>
          <w:kern w:val="2"/>
          <w:szCs w:val="21"/>
          <w:lang w:val="en-US" w:eastAsia="zh-CN" w:bidi="ar"/>
        </w:rPr>
        <w:t>发票</w:t>
      </w:r>
      <w:r>
        <w:rPr>
          <w:rFonts w:hint="eastAsia" w:cs="Arial"/>
          <w:color w:val="auto"/>
          <w:kern w:val="2"/>
          <w:szCs w:val="21"/>
          <w:lang w:bidi="ar"/>
        </w:rPr>
        <w:t>后30个工作日内向乙方支付该职位的全部猎聘服务费用。若候选人在</w:t>
      </w:r>
      <w:r>
        <w:rPr>
          <w:rFonts w:hint="eastAsia" w:cs="Arial"/>
          <w:color w:val="auto"/>
          <w:kern w:val="2"/>
          <w:szCs w:val="21"/>
          <w:lang w:eastAsia="zh-CN" w:bidi="ar"/>
        </w:rPr>
        <w:t>甲方</w:t>
      </w:r>
      <w:r>
        <w:rPr>
          <w:rFonts w:hint="eastAsia" w:cs="Arial"/>
          <w:color w:val="auto"/>
          <w:kern w:val="2"/>
          <w:szCs w:val="21"/>
          <w:lang w:bidi="ar"/>
        </w:rPr>
        <w:t>单位工作之日起三个月内，因为个人原因离职或因为个人能力问题被辞退的（不包括</w:t>
      </w:r>
      <w:r>
        <w:rPr>
          <w:rFonts w:hint="eastAsia" w:cs="Arial"/>
          <w:color w:val="auto"/>
          <w:kern w:val="2"/>
          <w:szCs w:val="21"/>
          <w:lang w:eastAsia="zh-CN" w:bidi="ar"/>
        </w:rPr>
        <w:t>甲方</w:t>
      </w:r>
      <w:r>
        <w:rPr>
          <w:rFonts w:hint="eastAsia" w:cs="Arial"/>
          <w:color w:val="auto"/>
          <w:kern w:val="2"/>
          <w:szCs w:val="21"/>
          <w:lang w:bidi="ar"/>
        </w:rPr>
        <w:t>单位裁员等内部原因导致不能继续录用候选人的情况），</w:t>
      </w:r>
      <w:r>
        <w:rPr>
          <w:rFonts w:hint="eastAsia" w:cs="Arial"/>
          <w:color w:val="auto"/>
          <w:kern w:val="2"/>
          <w:szCs w:val="21"/>
          <w:lang w:eastAsia="zh-CN" w:bidi="ar"/>
        </w:rPr>
        <w:t>乙方</w:t>
      </w:r>
      <w:r>
        <w:rPr>
          <w:rFonts w:hint="eastAsia" w:cs="Arial"/>
          <w:color w:val="auto"/>
          <w:kern w:val="2"/>
          <w:szCs w:val="21"/>
          <w:lang w:bidi="ar"/>
        </w:rPr>
        <w:t>应重新免费为</w:t>
      </w:r>
      <w:r>
        <w:rPr>
          <w:rFonts w:hint="eastAsia" w:cs="Arial"/>
          <w:color w:val="auto"/>
          <w:kern w:val="2"/>
          <w:szCs w:val="21"/>
          <w:lang w:eastAsia="zh-CN" w:bidi="ar"/>
        </w:rPr>
        <w:t>甲方</w:t>
      </w:r>
      <w:r>
        <w:rPr>
          <w:rFonts w:hint="eastAsia" w:cs="Arial"/>
          <w:color w:val="auto"/>
          <w:kern w:val="2"/>
          <w:szCs w:val="21"/>
          <w:lang w:bidi="ar"/>
        </w:rPr>
        <w:t>再提供一次相同职位人才访寻服务，如果替补候选人的猎聘服务费高于原候选人的猎聘服务费，</w:t>
      </w:r>
      <w:r>
        <w:rPr>
          <w:rFonts w:hint="eastAsia" w:cs="Arial"/>
          <w:color w:val="auto"/>
          <w:kern w:val="2"/>
          <w:szCs w:val="21"/>
          <w:lang w:eastAsia="zh-CN" w:bidi="ar"/>
        </w:rPr>
        <w:t>甲方</w:t>
      </w:r>
      <w:r>
        <w:rPr>
          <w:rFonts w:hint="eastAsia" w:cs="Arial"/>
          <w:color w:val="auto"/>
          <w:kern w:val="2"/>
          <w:szCs w:val="21"/>
          <w:lang w:bidi="ar"/>
        </w:rPr>
        <w:t>应根据该差额向</w:t>
      </w:r>
      <w:r>
        <w:rPr>
          <w:rFonts w:hint="eastAsia" w:cs="Arial"/>
          <w:color w:val="auto"/>
          <w:kern w:val="2"/>
          <w:szCs w:val="21"/>
          <w:lang w:eastAsia="zh-CN" w:bidi="ar"/>
        </w:rPr>
        <w:t>乙方</w:t>
      </w:r>
      <w:r>
        <w:rPr>
          <w:rFonts w:hint="eastAsia" w:cs="Arial"/>
          <w:color w:val="auto"/>
          <w:kern w:val="2"/>
          <w:szCs w:val="21"/>
          <w:lang w:bidi="ar"/>
        </w:rPr>
        <w:t>支付服务费；如果替补候选人猎聘服务费低于原候选人的猎聘服务费，则该差额可在下次费用中做等额抵扣；若在合同期内未产生下次费用，则</w:t>
      </w:r>
      <w:r>
        <w:rPr>
          <w:rFonts w:hint="eastAsia" w:cs="Arial"/>
          <w:color w:val="auto"/>
          <w:kern w:val="2"/>
          <w:szCs w:val="21"/>
          <w:lang w:eastAsia="zh-CN" w:bidi="ar"/>
        </w:rPr>
        <w:t>乙方</w:t>
      </w:r>
      <w:r>
        <w:rPr>
          <w:rFonts w:hint="eastAsia" w:cs="Arial"/>
          <w:color w:val="auto"/>
          <w:kern w:val="2"/>
          <w:szCs w:val="21"/>
          <w:lang w:bidi="ar"/>
        </w:rPr>
        <w:t>应在合同到期前向</w:t>
      </w:r>
      <w:r>
        <w:rPr>
          <w:rFonts w:hint="eastAsia" w:cs="Arial"/>
          <w:color w:val="auto"/>
          <w:kern w:val="2"/>
          <w:szCs w:val="21"/>
          <w:lang w:eastAsia="zh-CN" w:bidi="ar"/>
        </w:rPr>
        <w:t>甲方</w:t>
      </w:r>
      <w:r>
        <w:rPr>
          <w:rFonts w:hint="eastAsia" w:cs="Arial"/>
          <w:color w:val="auto"/>
          <w:kern w:val="2"/>
          <w:szCs w:val="21"/>
          <w:lang w:bidi="ar"/>
        </w:rPr>
        <w:t>退还该差额服务费；如最后</w:t>
      </w:r>
      <w:r>
        <w:rPr>
          <w:rFonts w:hint="eastAsia" w:cs="Arial"/>
          <w:color w:val="auto"/>
          <w:kern w:val="2"/>
          <w:szCs w:val="21"/>
          <w:lang w:eastAsia="zh-CN" w:bidi="ar"/>
        </w:rPr>
        <w:t>乙方</w:t>
      </w:r>
      <w:r>
        <w:rPr>
          <w:rFonts w:hint="eastAsia" w:cs="Arial"/>
          <w:color w:val="auto"/>
          <w:kern w:val="2"/>
          <w:szCs w:val="21"/>
          <w:lang w:bidi="ar"/>
        </w:rPr>
        <w:t>无法帮助采购人找到合适的候选人，合同期内不能完成该项委托，则</w:t>
      </w:r>
      <w:r>
        <w:rPr>
          <w:rFonts w:hint="eastAsia" w:cs="Arial"/>
          <w:color w:val="auto"/>
          <w:kern w:val="2"/>
          <w:szCs w:val="21"/>
          <w:lang w:eastAsia="zh-CN" w:bidi="ar"/>
        </w:rPr>
        <w:t>甲方</w:t>
      </w:r>
      <w:r>
        <w:rPr>
          <w:rFonts w:hint="eastAsia" w:cs="Arial"/>
          <w:color w:val="auto"/>
          <w:kern w:val="2"/>
          <w:szCs w:val="21"/>
          <w:lang w:bidi="ar"/>
        </w:rPr>
        <w:t>有权终止该项职位委托，</w:t>
      </w:r>
      <w:r>
        <w:rPr>
          <w:rFonts w:hint="eastAsia" w:cs="Arial"/>
          <w:color w:val="auto"/>
          <w:kern w:val="2"/>
          <w:szCs w:val="21"/>
          <w:lang w:eastAsia="zh-CN" w:bidi="ar"/>
        </w:rPr>
        <w:t>乙方</w:t>
      </w:r>
      <w:r>
        <w:rPr>
          <w:rFonts w:hint="eastAsia" w:cs="Arial"/>
          <w:color w:val="auto"/>
          <w:kern w:val="2"/>
          <w:szCs w:val="21"/>
          <w:lang w:bidi="ar"/>
        </w:rPr>
        <w:t>应退还采购人已支付的服务费。</w:t>
      </w:r>
    </w:p>
    <w:p w14:paraId="7F6C0A6F">
      <w:pPr>
        <w:pStyle w:val="19"/>
        <w:widowControl w:val="0"/>
        <w:spacing w:before="0" w:beforeAutospacing="0" w:after="0" w:afterAutospacing="0" w:line="360" w:lineRule="auto"/>
        <w:ind w:firstLine="480" w:firstLineChars="200"/>
        <w:jc w:val="both"/>
        <w:rPr>
          <w:rFonts w:cs="Arial"/>
          <w:kern w:val="2"/>
          <w:szCs w:val="21"/>
          <w:lang w:bidi="ar"/>
        </w:rPr>
      </w:pPr>
      <w:r>
        <w:rPr>
          <w:rFonts w:hint="eastAsia" w:cs="Arial"/>
          <w:kern w:val="2"/>
          <w:szCs w:val="21"/>
          <w:lang w:bidi="ar"/>
        </w:rPr>
        <w:t>如果甲方未与乙方推荐的候选人签订待遇确认书及任何书面合同，但已经形成了事实上的薪酬支付行为，并且自乙方推</w:t>
      </w:r>
      <w:r>
        <w:rPr>
          <w:rFonts w:hint="eastAsia" w:cs="Arial"/>
          <w:kern w:val="2"/>
          <w:szCs w:val="21"/>
          <w:highlight w:val="yellow"/>
          <w:lang w:bidi="ar"/>
        </w:rPr>
        <w:t>荐之日起</w:t>
      </w:r>
      <w:r>
        <w:rPr>
          <w:rFonts w:hint="eastAsia" w:cs="Arial"/>
          <w:kern w:val="2"/>
          <w:szCs w:val="21"/>
          <w:highlight w:val="yellow"/>
          <w:u w:val="single"/>
          <w:lang w:bidi="ar"/>
        </w:rPr>
        <w:t xml:space="preserve">  1  </w:t>
      </w:r>
      <w:r>
        <w:rPr>
          <w:rFonts w:hint="eastAsia" w:cs="Arial"/>
          <w:kern w:val="2"/>
          <w:szCs w:val="21"/>
          <w:highlight w:val="yellow"/>
          <w:lang w:bidi="ar"/>
        </w:rPr>
        <w:t>年内</w:t>
      </w:r>
      <w:r>
        <w:rPr>
          <w:rFonts w:hint="eastAsia" w:cs="Arial"/>
          <w:kern w:val="2"/>
          <w:szCs w:val="21"/>
          <w:lang w:bidi="ar"/>
        </w:rPr>
        <w:t>该候选人已在甲方或甲方关联企业工作，则甲方应按照2.1标准向乙方一次性支付其款项,该候选人仍按乙方推荐成功计算。</w:t>
      </w:r>
    </w:p>
    <w:p w14:paraId="7D22D4D3">
      <w:pPr>
        <w:pStyle w:val="19"/>
        <w:widowControl w:val="0"/>
        <w:spacing w:before="0" w:beforeAutospacing="0" w:after="0" w:afterAutospacing="0" w:line="360" w:lineRule="auto"/>
        <w:ind w:firstLine="480" w:firstLineChars="200"/>
        <w:jc w:val="both"/>
        <w:rPr>
          <w:rFonts w:hint="eastAsia" w:cs="Arial"/>
          <w:kern w:val="2"/>
          <w:szCs w:val="21"/>
          <w:lang w:bidi="ar"/>
        </w:rPr>
      </w:pPr>
      <w:r>
        <w:rPr>
          <w:rFonts w:hint="eastAsia" w:cs="Arial"/>
          <w:kern w:val="2"/>
          <w:szCs w:val="21"/>
          <w:lang w:bidi="ar"/>
        </w:rPr>
        <w:t>受聘人才入职时，按照其学位、职称来确定猎聘服务费。若入职半年内，在我院被任命科室正/副职，则按照多退少补的原则，支付对应岗位档次的服务费差额。</w:t>
      </w:r>
    </w:p>
    <w:p w14:paraId="5199F6DF">
      <w:pPr>
        <w:pStyle w:val="19"/>
        <w:widowControl w:val="0"/>
        <w:spacing w:before="0" w:beforeAutospacing="0" w:after="0" w:afterAutospacing="0" w:line="360" w:lineRule="auto"/>
        <w:ind w:firstLine="480" w:firstLineChars="200"/>
        <w:jc w:val="both"/>
        <w:rPr>
          <w:rFonts w:hint="eastAsia" w:cs="Arial"/>
          <w:kern w:val="2"/>
          <w:szCs w:val="21"/>
          <w:lang w:bidi="ar"/>
        </w:rPr>
      </w:pPr>
      <w:r>
        <w:rPr>
          <w:rFonts w:hint="eastAsia" w:cs="Arial"/>
          <w:kern w:val="2"/>
          <w:szCs w:val="21"/>
          <w:lang w:bidi="ar"/>
        </w:rPr>
        <w:t>若同时符合职称和学术层次要求时，以对应学术层次档次的服务费为准。</w:t>
      </w:r>
    </w:p>
    <w:p w14:paraId="6694E06E">
      <w:pPr>
        <w:pStyle w:val="19"/>
        <w:widowControl w:val="0"/>
        <w:spacing w:before="0" w:beforeAutospacing="0" w:after="0" w:afterAutospacing="0" w:line="360" w:lineRule="auto"/>
        <w:jc w:val="both"/>
        <w:rPr>
          <w:rFonts w:cs="Arial"/>
          <w:b/>
          <w:szCs w:val="21"/>
        </w:rPr>
      </w:pPr>
      <w:r>
        <w:rPr>
          <w:rFonts w:hint="eastAsia" w:cs="Arial"/>
          <w:b/>
          <w:kern w:val="2"/>
          <w:szCs w:val="21"/>
          <w:lang w:bidi="ar"/>
        </w:rPr>
        <w:t>三、甲乙双方的权利义务</w:t>
      </w:r>
    </w:p>
    <w:p w14:paraId="1C204A51">
      <w:pPr>
        <w:pStyle w:val="19"/>
        <w:widowControl w:val="0"/>
        <w:spacing w:before="0" w:beforeAutospacing="0" w:after="0" w:afterAutospacing="0" w:line="360" w:lineRule="auto"/>
        <w:ind w:firstLine="482" w:firstLineChars="200"/>
        <w:jc w:val="both"/>
        <w:rPr>
          <w:rFonts w:cs="Arial"/>
          <w:b/>
          <w:szCs w:val="21"/>
        </w:rPr>
      </w:pPr>
      <w:r>
        <w:rPr>
          <w:rFonts w:hint="eastAsia" w:cs="Arial"/>
          <w:b/>
          <w:kern w:val="2"/>
          <w:szCs w:val="21"/>
          <w:lang w:bidi="ar"/>
        </w:rPr>
        <w:t>甲方的权利：</w:t>
      </w:r>
    </w:p>
    <w:p w14:paraId="2D669C73">
      <w:pPr>
        <w:pStyle w:val="19"/>
        <w:widowControl w:val="0"/>
        <w:spacing w:before="0" w:beforeAutospacing="0" w:after="0" w:afterAutospacing="0" w:line="360" w:lineRule="auto"/>
        <w:ind w:firstLine="480" w:firstLineChars="200"/>
        <w:jc w:val="both"/>
        <w:rPr>
          <w:rFonts w:cs="Arial"/>
          <w:szCs w:val="21"/>
        </w:rPr>
      </w:pPr>
      <w:r>
        <w:rPr>
          <w:rFonts w:hint="eastAsia" w:cs="Arial"/>
          <w:kern w:val="2"/>
          <w:szCs w:val="21"/>
          <w:lang w:bidi="ar"/>
        </w:rPr>
        <w:t>3.1  甲方随时根据业务需要，向乙方发出职位需求；</w:t>
      </w:r>
    </w:p>
    <w:p w14:paraId="44F9DC7B">
      <w:pPr>
        <w:pStyle w:val="19"/>
        <w:widowControl w:val="0"/>
        <w:spacing w:before="0" w:beforeAutospacing="0" w:after="0" w:afterAutospacing="0" w:line="360" w:lineRule="auto"/>
        <w:ind w:firstLine="480" w:firstLineChars="200"/>
        <w:jc w:val="both"/>
        <w:rPr>
          <w:rFonts w:cs="Arial"/>
          <w:szCs w:val="21"/>
        </w:rPr>
      </w:pPr>
      <w:r>
        <w:rPr>
          <w:rFonts w:hint="eastAsia" w:cs="Arial"/>
          <w:kern w:val="2"/>
          <w:szCs w:val="21"/>
          <w:lang w:bidi="ar"/>
        </w:rPr>
        <w:t>3.2  甲方有权要求乙方提供所推荐候选人的简历，面试报告以及相应的人才搜寻报告以及受聘人才的背景调查评价报告；</w:t>
      </w:r>
    </w:p>
    <w:p w14:paraId="21536896">
      <w:pPr>
        <w:pStyle w:val="19"/>
        <w:widowControl w:val="0"/>
        <w:spacing w:before="0" w:beforeAutospacing="0" w:after="0" w:afterAutospacing="0" w:line="360" w:lineRule="auto"/>
        <w:ind w:firstLine="480" w:firstLineChars="200"/>
        <w:jc w:val="both"/>
        <w:rPr>
          <w:rFonts w:cs="Arial"/>
          <w:szCs w:val="21"/>
        </w:rPr>
      </w:pPr>
      <w:r>
        <w:rPr>
          <w:rFonts w:hint="eastAsia" w:cs="Arial"/>
          <w:kern w:val="2"/>
          <w:szCs w:val="21"/>
          <w:lang w:bidi="ar"/>
        </w:rPr>
        <w:t>3.3  甲方有权决定是否录用候选人。</w:t>
      </w:r>
    </w:p>
    <w:p w14:paraId="47B0A73B">
      <w:pPr>
        <w:pStyle w:val="19"/>
        <w:widowControl w:val="0"/>
        <w:spacing w:before="0" w:beforeAutospacing="0" w:after="0" w:afterAutospacing="0" w:line="360" w:lineRule="auto"/>
        <w:ind w:firstLine="482" w:firstLineChars="200"/>
        <w:jc w:val="both"/>
        <w:rPr>
          <w:rFonts w:cs="Arial"/>
          <w:b/>
          <w:szCs w:val="21"/>
        </w:rPr>
      </w:pPr>
      <w:r>
        <w:rPr>
          <w:rFonts w:hint="eastAsia" w:cs="Arial"/>
          <w:b/>
          <w:kern w:val="2"/>
          <w:szCs w:val="21"/>
          <w:lang w:bidi="ar"/>
        </w:rPr>
        <w:t>甲方的义务：</w:t>
      </w:r>
    </w:p>
    <w:p w14:paraId="234996BB">
      <w:pPr>
        <w:pStyle w:val="19"/>
        <w:widowControl w:val="0"/>
        <w:spacing w:before="0" w:beforeAutospacing="0" w:after="0" w:afterAutospacing="0" w:line="360" w:lineRule="auto"/>
        <w:ind w:firstLine="480" w:firstLineChars="200"/>
        <w:jc w:val="both"/>
        <w:rPr>
          <w:rFonts w:cs="Arial"/>
          <w:szCs w:val="21"/>
        </w:rPr>
      </w:pPr>
      <w:r>
        <w:rPr>
          <w:rFonts w:hint="eastAsia" w:cs="Arial"/>
          <w:kern w:val="2"/>
          <w:szCs w:val="21"/>
          <w:lang w:bidi="ar"/>
        </w:rPr>
        <w:t>3.4  甲方保证不将乙方提供的候选人信息及相关单位信息透露给第三方，如透露给第三方，乙方有权追究其法律责任并要求甲方赔偿造成的相应经济损失；</w:t>
      </w:r>
    </w:p>
    <w:p w14:paraId="0909385B">
      <w:pPr>
        <w:pStyle w:val="19"/>
        <w:widowControl w:val="0"/>
        <w:spacing w:before="0" w:beforeAutospacing="0" w:after="0" w:afterAutospacing="0" w:line="360" w:lineRule="auto"/>
        <w:ind w:firstLine="480" w:firstLineChars="200"/>
        <w:jc w:val="both"/>
        <w:rPr>
          <w:rFonts w:cs="Arial"/>
          <w:szCs w:val="21"/>
        </w:rPr>
      </w:pPr>
      <w:r>
        <w:rPr>
          <w:rFonts w:hint="eastAsia" w:cs="Arial"/>
          <w:kern w:val="2"/>
          <w:szCs w:val="21"/>
          <w:lang w:bidi="ar"/>
        </w:rPr>
        <w:t>3.5  甲方在发现乙方提供的人才资料与从其他渠道获取的资料重合时，应在甲方确认收到该</w:t>
      </w:r>
      <w:r>
        <w:rPr>
          <w:rFonts w:hint="eastAsia" w:cs="Arial"/>
          <w:kern w:val="2"/>
          <w:szCs w:val="21"/>
          <w:highlight w:val="yellow"/>
          <w:lang w:bidi="ar"/>
        </w:rPr>
        <w:t>资料</w:t>
      </w:r>
      <w:r>
        <w:rPr>
          <w:rFonts w:hint="eastAsia" w:cs="Arial"/>
          <w:bCs/>
          <w:kern w:val="2"/>
          <w:szCs w:val="21"/>
          <w:highlight w:val="yellow"/>
          <w:u w:val="single"/>
          <w:lang w:bidi="ar"/>
        </w:rPr>
        <w:t xml:space="preserve">  5  </w:t>
      </w:r>
      <w:r>
        <w:rPr>
          <w:rFonts w:hint="eastAsia" w:cs="Arial"/>
          <w:kern w:val="2"/>
          <w:szCs w:val="21"/>
          <w:highlight w:val="yellow"/>
          <w:lang w:bidi="ar"/>
        </w:rPr>
        <w:t>个工</w:t>
      </w:r>
      <w:r>
        <w:rPr>
          <w:rFonts w:hint="eastAsia" w:cs="Arial"/>
          <w:kern w:val="2"/>
          <w:szCs w:val="21"/>
          <w:lang w:bidi="ar"/>
        </w:rPr>
        <w:t>作日内对乙方提供书面证明；如果没有提出书面证明或继续要求乙方安排后续服务，则该人才资料确认为乙方提供；</w:t>
      </w:r>
    </w:p>
    <w:p w14:paraId="457A8E3C">
      <w:pPr>
        <w:pStyle w:val="19"/>
        <w:widowControl w:val="0"/>
        <w:spacing w:before="0" w:beforeAutospacing="0" w:after="0" w:afterAutospacing="0" w:line="360" w:lineRule="auto"/>
        <w:ind w:firstLine="480" w:firstLineChars="200"/>
        <w:jc w:val="both"/>
        <w:rPr>
          <w:rFonts w:cs="Arial"/>
          <w:szCs w:val="21"/>
        </w:rPr>
      </w:pPr>
      <w:r>
        <w:rPr>
          <w:rFonts w:hint="eastAsia" w:cs="Arial"/>
          <w:kern w:val="2"/>
          <w:szCs w:val="21"/>
          <w:lang w:bidi="ar"/>
        </w:rPr>
        <w:t>3.6  甲方应按本合同的约定向乙方付费；</w:t>
      </w:r>
    </w:p>
    <w:p w14:paraId="48C8E13C">
      <w:pPr>
        <w:pStyle w:val="19"/>
        <w:widowControl w:val="0"/>
        <w:spacing w:before="0" w:beforeAutospacing="0" w:after="0" w:afterAutospacing="0" w:line="360" w:lineRule="auto"/>
        <w:ind w:firstLine="480" w:firstLineChars="200"/>
        <w:jc w:val="both"/>
        <w:rPr>
          <w:rFonts w:cs="Arial"/>
          <w:szCs w:val="21"/>
        </w:rPr>
      </w:pPr>
      <w:r>
        <w:rPr>
          <w:rFonts w:hint="eastAsia" w:cs="Arial"/>
          <w:kern w:val="2"/>
          <w:szCs w:val="21"/>
          <w:lang w:bidi="ar"/>
        </w:rPr>
        <w:t>3.7  甲方应向乙方提供单位的介绍资料以及所招聘职位的相关职位架构，详细工作要求和工作职责资料，并协助乙方在开展招聘工作前与甲方用人部门负责人沟通（可在电话进行），以便乙方为甲方提供适合的人选。</w:t>
      </w:r>
    </w:p>
    <w:p w14:paraId="7E939E1E">
      <w:pPr>
        <w:pStyle w:val="19"/>
        <w:widowControl w:val="0"/>
        <w:spacing w:before="0" w:beforeAutospacing="0" w:after="0" w:afterAutospacing="0" w:line="360" w:lineRule="auto"/>
        <w:ind w:firstLine="480" w:firstLineChars="200"/>
        <w:jc w:val="both"/>
        <w:rPr>
          <w:rFonts w:cs="Arial"/>
          <w:szCs w:val="21"/>
        </w:rPr>
      </w:pPr>
      <w:r>
        <w:rPr>
          <w:rFonts w:hint="eastAsia" w:cs="Arial"/>
          <w:color w:val="auto"/>
          <w:kern w:val="2"/>
          <w:szCs w:val="21"/>
          <w:lang w:bidi="ar"/>
        </w:rPr>
        <w:t>3.8  甲方取消该职位或非因候选人能力问题拒绝其入职，须提前通</w:t>
      </w:r>
      <w:r>
        <w:rPr>
          <w:rFonts w:hint="eastAsia" w:cs="Arial"/>
          <w:kern w:val="2"/>
          <w:szCs w:val="21"/>
          <w:lang w:bidi="ar"/>
        </w:rPr>
        <w:t>知乙方</w:t>
      </w:r>
      <w:r>
        <w:rPr>
          <w:rFonts w:hint="eastAsia" w:cs="Arial"/>
          <w:kern w:val="2"/>
          <w:szCs w:val="21"/>
          <w:lang w:eastAsia="zh-CN" w:bidi="ar"/>
        </w:rPr>
        <w:t>，甲方无须支付服务费用</w:t>
      </w:r>
      <w:r>
        <w:rPr>
          <w:rFonts w:hint="eastAsia" w:cs="Arial"/>
          <w:kern w:val="2"/>
          <w:szCs w:val="21"/>
          <w:lang w:bidi="ar"/>
        </w:rPr>
        <w:t>。如乙方推荐的候选人得到甲方报</w:t>
      </w:r>
      <w:r>
        <w:rPr>
          <w:rFonts w:hint="eastAsia" w:cs="Arial"/>
          <w:kern w:val="2"/>
          <w:szCs w:val="21"/>
          <w:lang w:eastAsia="zh-CN" w:bidi="ar"/>
        </w:rPr>
        <w:t>到</w:t>
      </w:r>
      <w:r>
        <w:rPr>
          <w:rFonts w:hint="eastAsia" w:cs="Arial"/>
          <w:kern w:val="2"/>
          <w:szCs w:val="21"/>
          <w:lang w:bidi="ar"/>
        </w:rPr>
        <w:t>通知之后</w:t>
      </w:r>
      <w:r>
        <w:rPr>
          <w:rFonts w:hint="eastAsia" w:cs="Arial"/>
          <w:kern w:val="2"/>
          <w:szCs w:val="21"/>
          <w:lang w:eastAsia="zh-CN" w:bidi="ar"/>
        </w:rPr>
        <w:t>（</w:t>
      </w:r>
      <w:r>
        <w:rPr>
          <w:rFonts w:hint="eastAsia" w:cs="Arial"/>
          <w:kern w:val="2"/>
          <w:szCs w:val="21"/>
          <w:lang w:bidi="ar"/>
        </w:rPr>
        <w:t>发出报到通知后才知悉的有关候选人资质</w:t>
      </w:r>
      <w:r>
        <w:rPr>
          <w:rFonts w:hint="eastAsia" w:cs="Arial"/>
          <w:kern w:val="2"/>
          <w:szCs w:val="21"/>
          <w:lang w:eastAsia="zh-CN" w:bidi="ar"/>
        </w:rPr>
        <w:t>问题</w:t>
      </w:r>
      <w:r>
        <w:rPr>
          <w:rFonts w:hint="eastAsia" w:cs="Arial"/>
          <w:kern w:val="2"/>
          <w:szCs w:val="21"/>
          <w:lang w:bidi="ar"/>
        </w:rPr>
        <w:t>或其他影响入职的情况</w:t>
      </w:r>
      <w:r>
        <w:rPr>
          <w:rFonts w:hint="eastAsia" w:cs="Arial"/>
          <w:kern w:val="2"/>
          <w:szCs w:val="21"/>
          <w:lang w:eastAsia="zh-CN" w:bidi="ar"/>
        </w:rPr>
        <w:t>除外）</w:t>
      </w:r>
      <w:r>
        <w:rPr>
          <w:rFonts w:hint="eastAsia" w:cs="Arial"/>
          <w:kern w:val="2"/>
          <w:szCs w:val="21"/>
          <w:lang w:bidi="ar"/>
        </w:rPr>
        <w:t>，甲方取消该职位或拒绝该候选人入职，甲方应向乙方支付服务费用,费用标准按照本合同</w:t>
      </w:r>
      <w:r>
        <w:rPr>
          <w:rFonts w:hint="eastAsia" w:cs="Arial"/>
          <w:kern w:val="2"/>
          <w:szCs w:val="21"/>
          <w:lang w:eastAsia="zh-CN" w:bidi="ar"/>
        </w:rPr>
        <w:t>。</w:t>
      </w:r>
    </w:p>
    <w:p w14:paraId="05A7390A">
      <w:pPr>
        <w:pStyle w:val="19"/>
        <w:widowControl w:val="0"/>
        <w:spacing w:before="0" w:beforeAutospacing="0" w:after="0" w:afterAutospacing="0" w:line="360" w:lineRule="auto"/>
        <w:ind w:firstLine="480" w:firstLineChars="200"/>
        <w:jc w:val="both"/>
        <w:rPr>
          <w:rFonts w:cs="Arial"/>
          <w:szCs w:val="21"/>
        </w:rPr>
      </w:pPr>
      <w:r>
        <w:rPr>
          <w:rFonts w:hint="eastAsia" w:cs="Arial"/>
          <w:kern w:val="2"/>
          <w:szCs w:val="21"/>
          <w:lang w:bidi="ar"/>
        </w:rPr>
        <w:t>3.9 由乙方推荐给甲方的候选人，在推荐有效期内（自推荐</w:t>
      </w:r>
      <w:r>
        <w:rPr>
          <w:rFonts w:hint="eastAsia" w:cs="Arial"/>
          <w:kern w:val="2"/>
          <w:szCs w:val="21"/>
          <w:highlight w:val="yellow"/>
          <w:lang w:bidi="ar"/>
        </w:rPr>
        <w:t>之日起</w:t>
      </w:r>
      <w:r>
        <w:rPr>
          <w:rFonts w:hint="eastAsia" w:cs="Arial"/>
          <w:kern w:val="2"/>
          <w:szCs w:val="21"/>
          <w:highlight w:val="yellow"/>
          <w:u w:val="single"/>
          <w:lang w:bidi="ar"/>
        </w:rPr>
        <w:t xml:space="preserve"> 1  </w:t>
      </w:r>
      <w:r>
        <w:rPr>
          <w:rFonts w:hint="eastAsia" w:cs="Arial"/>
          <w:kern w:val="2"/>
          <w:szCs w:val="21"/>
          <w:highlight w:val="yellow"/>
          <w:lang w:bidi="ar"/>
        </w:rPr>
        <w:t>年内），</w:t>
      </w:r>
      <w:r>
        <w:rPr>
          <w:rFonts w:hint="eastAsia" w:cs="Arial"/>
          <w:kern w:val="2"/>
          <w:szCs w:val="21"/>
          <w:lang w:bidi="ar"/>
        </w:rPr>
        <w:t>若甲方在未知会乙方的情况下，私自联系录用候选人上岗，在候选人上岗之日，甲方仍未通知乙方或者在乙方的询问下仍然否认候选人上岗的事实，一经查实，甲方将支付该候选人委托服务费金额的双倍给乙方作为赔偿。</w:t>
      </w:r>
    </w:p>
    <w:p w14:paraId="2209FE78">
      <w:pPr>
        <w:pStyle w:val="19"/>
        <w:widowControl w:val="0"/>
        <w:spacing w:before="0" w:beforeAutospacing="0" w:after="0" w:afterAutospacing="0" w:line="360" w:lineRule="auto"/>
        <w:ind w:firstLine="482" w:firstLineChars="200"/>
        <w:jc w:val="both"/>
        <w:rPr>
          <w:rFonts w:cs="Arial"/>
          <w:b/>
          <w:szCs w:val="21"/>
        </w:rPr>
      </w:pPr>
      <w:r>
        <w:rPr>
          <w:rFonts w:hint="eastAsia" w:cs="Arial"/>
          <w:b/>
          <w:kern w:val="2"/>
          <w:szCs w:val="21"/>
          <w:lang w:bidi="ar"/>
        </w:rPr>
        <w:t>乙方的权利：</w:t>
      </w:r>
    </w:p>
    <w:p w14:paraId="49F33707">
      <w:pPr>
        <w:pStyle w:val="19"/>
        <w:widowControl w:val="0"/>
        <w:spacing w:before="0" w:beforeAutospacing="0" w:after="0" w:afterAutospacing="0" w:line="360" w:lineRule="auto"/>
        <w:ind w:firstLine="480" w:firstLineChars="200"/>
        <w:jc w:val="both"/>
        <w:rPr>
          <w:rFonts w:cs="Arial"/>
          <w:szCs w:val="21"/>
        </w:rPr>
      </w:pPr>
      <w:r>
        <w:rPr>
          <w:rFonts w:hint="eastAsia" w:cs="Arial"/>
          <w:kern w:val="2"/>
          <w:szCs w:val="21"/>
          <w:lang w:bidi="ar"/>
        </w:rPr>
        <w:t>3.10  乙方有权按照本合同的约定收取费用；</w:t>
      </w:r>
    </w:p>
    <w:p w14:paraId="328A85F4">
      <w:pPr>
        <w:pStyle w:val="19"/>
        <w:widowControl w:val="0"/>
        <w:spacing w:before="0" w:beforeAutospacing="0" w:after="0" w:afterAutospacing="0" w:line="360" w:lineRule="auto"/>
        <w:ind w:firstLine="480" w:firstLineChars="200"/>
        <w:jc w:val="both"/>
        <w:rPr>
          <w:rFonts w:cs="Arial"/>
          <w:szCs w:val="21"/>
        </w:rPr>
      </w:pPr>
      <w:r>
        <w:rPr>
          <w:rFonts w:hint="eastAsia" w:cs="Arial"/>
          <w:kern w:val="2"/>
          <w:szCs w:val="21"/>
          <w:lang w:bidi="ar"/>
        </w:rPr>
        <w:t>3.11  除甲方从其他渠道获得的与乙方推荐人员信息重合，甲方选择其他渠道录用受聘人才外，由乙方向甲方所推荐的人员，在其自推荐</w:t>
      </w:r>
      <w:r>
        <w:rPr>
          <w:rFonts w:hint="eastAsia" w:cs="Arial"/>
          <w:kern w:val="2"/>
          <w:szCs w:val="21"/>
          <w:highlight w:val="yellow"/>
          <w:lang w:bidi="ar"/>
        </w:rPr>
        <w:t>之日起</w:t>
      </w:r>
      <w:r>
        <w:rPr>
          <w:rFonts w:hint="eastAsia" w:cs="Arial"/>
          <w:kern w:val="2"/>
          <w:szCs w:val="21"/>
          <w:highlight w:val="yellow"/>
          <w:u w:val="single"/>
          <w:lang w:bidi="ar"/>
        </w:rPr>
        <w:t xml:space="preserve">  1 </w:t>
      </w:r>
      <w:r>
        <w:rPr>
          <w:rFonts w:hint="eastAsia" w:cs="Arial"/>
          <w:kern w:val="2"/>
          <w:szCs w:val="21"/>
          <w:highlight w:val="yellow"/>
          <w:lang w:bidi="ar"/>
        </w:rPr>
        <w:t>年内，均</w:t>
      </w:r>
      <w:r>
        <w:rPr>
          <w:rFonts w:hint="eastAsia" w:cs="Arial"/>
          <w:kern w:val="2"/>
          <w:szCs w:val="21"/>
          <w:lang w:bidi="ar"/>
        </w:rPr>
        <w:t>被视为“乙方推荐人员”，在此期限内，甲方及其关联企业与其发生任何聘用与被聘用关系，甲方均应按本合同第2.1条之规定向乙方支付相应款项；</w:t>
      </w:r>
    </w:p>
    <w:p w14:paraId="539D0585">
      <w:pPr>
        <w:pStyle w:val="19"/>
        <w:widowControl w:val="0"/>
        <w:spacing w:before="0" w:beforeAutospacing="0" w:after="0" w:afterAutospacing="0" w:line="360" w:lineRule="auto"/>
        <w:ind w:firstLine="482" w:firstLineChars="200"/>
        <w:jc w:val="both"/>
        <w:rPr>
          <w:rFonts w:cs="Arial"/>
          <w:b/>
          <w:szCs w:val="21"/>
        </w:rPr>
      </w:pPr>
      <w:r>
        <w:rPr>
          <w:rFonts w:hint="eastAsia" w:cs="Arial"/>
          <w:b/>
          <w:kern w:val="2"/>
          <w:szCs w:val="21"/>
          <w:lang w:bidi="ar"/>
        </w:rPr>
        <w:t>乙方的义务：</w:t>
      </w:r>
    </w:p>
    <w:p w14:paraId="3AC703DD">
      <w:pPr>
        <w:pStyle w:val="19"/>
        <w:widowControl w:val="0"/>
        <w:spacing w:before="0" w:beforeAutospacing="0" w:after="0" w:afterAutospacing="0" w:line="360" w:lineRule="auto"/>
        <w:ind w:firstLine="480" w:firstLineChars="200"/>
        <w:jc w:val="both"/>
        <w:rPr>
          <w:rFonts w:cs="Arial"/>
          <w:szCs w:val="21"/>
        </w:rPr>
      </w:pPr>
      <w:r>
        <w:rPr>
          <w:rFonts w:hint="eastAsia" w:cs="Arial"/>
          <w:kern w:val="2"/>
          <w:szCs w:val="21"/>
          <w:lang w:bidi="ar"/>
        </w:rPr>
        <w:t>3.12  乙方保证为甲方提供的服务是合法有效的；</w:t>
      </w:r>
    </w:p>
    <w:p w14:paraId="31806D6F">
      <w:pPr>
        <w:pStyle w:val="19"/>
        <w:widowControl w:val="0"/>
        <w:spacing w:before="0" w:beforeAutospacing="0" w:after="0" w:afterAutospacing="0" w:line="360" w:lineRule="auto"/>
        <w:ind w:firstLine="480" w:firstLineChars="200"/>
        <w:jc w:val="both"/>
        <w:rPr>
          <w:rFonts w:cs="Arial"/>
          <w:szCs w:val="21"/>
        </w:rPr>
      </w:pPr>
      <w:r>
        <w:rPr>
          <w:rFonts w:hint="eastAsia" w:cs="Arial"/>
          <w:kern w:val="2"/>
          <w:szCs w:val="21"/>
          <w:lang w:bidi="ar"/>
        </w:rPr>
        <w:t>3.13  乙方只能向甲方联系人（包括甲方人力资源部门相关工作人员及用人部门负责人）对所寻访职位的职责、要求、薪金福利、汇报关系等进行交流，以确保寻访的有效性。不得直接与甲方联系人以外的人员联系，也不得向甲方任何人员发送其他单位的招聘信息；乙方保证不将甲方提供的岗位信息等透露给非甲方联系人或第三方，如透露，甲方有权追究其法律责任并要求乙方赔偿造成的相应经济损失；</w:t>
      </w:r>
    </w:p>
    <w:p w14:paraId="7BB0E850">
      <w:pPr>
        <w:pStyle w:val="19"/>
        <w:widowControl w:val="0"/>
        <w:spacing w:before="0" w:beforeAutospacing="0" w:after="0" w:afterAutospacing="0" w:line="360" w:lineRule="auto"/>
        <w:ind w:firstLine="480" w:firstLineChars="200"/>
        <w:jc w:val="both"/>
        <w:rPr>
          <w:rFonts w:cs="Arial"/>
          <w:szCs w:val="21"/>
          <w:highlight w:val="none"/>
        </w:rPr>
      </w:pPr>
      <w:r>
        <w:rPr>
          <w:rFonts w:hint="eastAsia" w:cs="Arial"/>
          <w:kern w:val="2"/>
          <w:szCs w:val="21"/>
          <w:highlight w:val="none"/>
          <w:lang w:bidi="ar"/>
        </w:rPr>
        <w:t>3.14  乙方指定专门的咨询顾问为甲方提供服务，如咨询顾问需要更换的，应提前书面通知甲方并征得甲方书面同意</w:t>
      </w:r>
      <w:r>
        <w:rPr>
          <w:rFonts w:hint="eastAsia" w:cs="Arial"/>
          <w:kern w:val="2"/>
          <w:szCs w:val="21"/>
          <w:highlight w:val="none"/>
          <w:lang w:eastAsia="zh-CN" w:bidi="ar"/>
        </w:rPr>
        <w:t>。乙方提供的服务团队应与合同承诺人员保持一致，如服务过程中发生团队人员调整，须提前与甲方联系确认，否则当承诺人员与实际人员不一致时，甲方有权扣除项目合同金额千分之三的服务费</w:t>
      </w:r>
      <w:r>
        <w:rPr>
          <w:rFonts w:hint="eastAsia" w:cs="Arial"/>
          <w:kern w:val="2"/>
          <w:szCs w:val="21"/>
          <w:highlight w:val="none"/>
          <w:lang w:bidi="ar"/>
        </w:rPr>
        <w:t>；</w:t>
      </w:r>
    </w:p>
    <w:p w14:paraId="41D6B4B2">
      <w:pPr>
        <w:pStyle w:val="19"/>
        <w:widowControl w:val="0"/>
        <w:spacing w:before="0" w:beforeAutospacing="0" w:after="0" w:afterAutospacing="0" w:line="360" w:lineRule="auto"/>
        <w:ind w:firstLine="480" w:firstLineChars="200"/>
        <w:jc w:val="both"/>
        <w:rPr>
          <w:rFonts w:cs="Arial"/>
          <w:szCs w:val="21"/>
        </w:rPr>
      </w:pPr>
      <w:r>
        <w:rPr>
          <w:rFonts w:hint="eastAsia" w:cs="Arial"/>
          <w:kern w:val="2"/>
          <w:szCs w:val="21"/>
          <w:lang w:bidi="ar"/>
        </w:rPr>
        <w:t>3.15  乙方应当遵</w:t>
      </w:r>
      <w:r>
        <w:rPr>
          <w:rFonts w:hint="eastAsia" w:cs="Arial"/>
          <w:kern w:val="2"/>
          <w:szCs w:val="21"/>
          <w:highlight w:val="yellow"/>
          <w:lang w:bidi="ar"/>
        </w:rPr>
        <w:t>守</w:t>
      </w:r>
      <w:r>
        <w:rPr>
          <w:rFonts w:hint="eastAsia" w:cs="Arial"/>
          <w:kern w:val="2"/>
          <w:szCs w:val="21"/>
          <w:highlight w:val="yellow"/>
          <w:u w:val="single"/>
          <w:lang w:bidi="ar"/>
        </w:rPr>
        <w:t xml:space="preserve"> 3 </w:t>
      </w:r>
      <w:r>
        <w:rPr>
          <w:rFonts w:hint="eastAsia" w:cs="Arial"/>
          <w:kern w:val="2"/>
          <w:szCs w:val="21"/>
          <w:highlight w:val="yellow"/>
          <w:lang w:bidi="ar"/>
        </w:rPr>
        <w:t>个月保</w:t>
      </w:r>
      <w:r>
        <w:rPr>
          <w:rFonts w:hint="eastAsia" w:cs="Arial"/>
          <w:kern w:val="2"/>
          <w:szCs w:val="21"/>
          <w:lang w:bidi="ar"/>
        </w:rPr>
        <w:t>证期，保证期内候选人因为个人原因离职或因为个人能力问题被甲方辞退的（不包括甲方裁员等内部原因导致不能继续录用候选人的情况），乙方应重新免费为甲方推荐申请者，</w:t>
      </w:r>
      <w:r>
        <w:rPr>
          <w:rFonts w:hint="eastAsia" w:cs="宋体"/>
          <w:kern w:val="2"/>
          <w:lang w:bidi="ar"/>
        </w:rPr>
        <w:t>如果替补候选人的猎聘服务费高于原候选人的猎聘服务费，采购人应根据该差额向</w:t>
      </w:r>
      <w:r>
        <w:rPr>
          <w:rFonts w:hint="eastAsia" w:cs="宋体"/>
          <w:kern w:val="2"/>
          <w:lang w:eastAsia="zh-CN" w:bidi="ar"/>
        </w:rPr>
        <w:t>乙方</w:t>
      </w:r>
      <w:r>
        <w:rPr>
          <w:rFonts w:hint="eastAsia" w:cs="宋体"/>
          <w:kern w:val="2"/>
          <w:lang w:bidi="ar"/>
        </w:rPr>
        <w:t>支付服务费；如果替补候选人猎聘服务费低于原候选人的猎聘服务费，则该差额可在下次费用中做等额抵扣；若在合同期内未产生下次费用，则</w:t>
      </w:r>
      <w:r>
        <w:rPr>
          <w:rFonts w:hint="eastAsia" w:cs="宋体"/>
          <w:kern w:val="2"/>
          <w:lang w:eastAsia="zh-CN" w:bidi="ar"/>
        </w:rPr>
        <w:t>乙方</w:t>
      </w:r>
      <w:r>
        <w:rPr>
          <w:rFonts w:hint="eastAsia" w:cs="宋体"/>
          <w:kern w:val="2"/>
          <w:lang w:bidi="ar"/>
        </w:rPr>
        <w:t>应在合同到期前向采购人退还该差额服务费；如最后</w:t>
      </w:r>
      <w:r>
        <w:rPr>
          <w:rFonts w:hint="eastAsia" w:cs="宋体"/>
          <w:kern w:val="2"/>
          <w:lang w:eastAsia="zh-CN" w:bidi="ar"/>
        </w:rPr>
        <w:t>乙方</w:t>
      </w:r>
      <w:r>
        <w:rPr>
          <w:rFonts w:hint="eastAsia" w:cs="宋体"/>
          <w:kern w:val="2"/>
          <w:lang w:bidi="ar"/>
        </w:rPr>
        <w:t>无法帮助采购人找到合适的候选人，合同期内不能完成该项委托，则采购人有权终止该项职位委托，</w:t>
      </w:r>
      <w:r>
        <w:rPr>
          <w:rFonts w:hint="eastAsia" w:cs="宋体"/>
          <w:kern w:val="2"/>
          <w:lang w:eastAsia="zh-CN" w:bidi="ar"/>
        </w:rPr>
        <w:t>乙方</w:t>
      </w:r>
      <w:r>
        <w:rPr>
          <w:rFonts w:hint="eastAsia" w:cs="宋体"/>
          <w:kern w:val="2"/>
          <w:lang w:bidi="ar"/>
        </w:rPr>
        <w:t>应退还采购人已支付的服务费</w:t>
      </w:r>
      <w:r>
        <w:rPr>
          <w:rFonts w:hint="eastAsia" w:cs="Arial"/>
          <w:kern w:val="2"/>
          <w:szCs w:val="21"/>
          <w:lang w:bidi="ar"/>
        </w:rPr>
        <w:t>；</w:t>
      </w:r>
    </w:p>
    <w:p w14:paraId="2FF42CF3">
      <w:pPr>
        <w:pStyle w:val="19"/>
        <w:widowControl w:val="0"/>
        <w:spacing w:before="0" w:beforeAutospacing="0" w:after="0" w:afterAutospacing="0" w:line="360" w:lineRule="auto"/>
        <w:ind w:firstLine="480" w:firstLineChars="200"/>
        <w:jc w:val="both"/>
        <w:rPr>
          <w:rFonts w:cs="Arial"/>
          <w:szCs w:val="21"/>
        </w:rPr>
      </w:pPr>
      <w:r>
        <w:rPr>
          <w:rFonts w:hint="eastAsia" w:cs="Arial"/>
          <w:kern w:val="2"/>
          <w:szCs w:val="21"/>
          <w:lang w:bidi="ar"/>
        </w:rPr>
        <w:t>3.16  乙方不应将甲方已经书面确认聘用的推荐人选再推荐给第三方。如乙方违反约定，乙方应返还甲方支付此推荐人的服务费</w:t>
      </w:r>
      <w:r>
        <w:rPr>
          <w:rFonts w:hint="eastAsia" w:cs="Arial"/>
          <w:szCs w:val="21"/>
          <w:lang w:val="zh-CN" w:bidi="ar"/>
        </w:rPr>
        <w:t>，</w:t>
      </w:r>
      <w:r>
        <w:rPr>
          <w:rFonts w:hint="eastAsia" w:cs="Arial"/>
          <w:szCs w:val="21"/>
          <w:lang w:bidi="ar"/>
        </w:rPr>
        <w:t>并</w:t>
      </w:r>
      <w:r>
        <w:rPr>
          <w:rFonts w:hint="eastAsia" w:cs="Arial"/>
          <w:szCs w:val="21"/>
          <w:lang w:eastAsia="zh-CN" w:bidi="ar"/>
        </w:rPr>
        <w:t>按</w:t>
      </w:r>
      <w:r>
        <w:rPr>
          <w:rFonts w:hint="eastAsia" w:cs="Arial"/>
          <w:szCs w:val="21"/>
          <w:lang w:bidi="ar"/>
        </w:rPr>
        <w:t>服务费的双倍标准向甲方支付违约金</w:t>
      </w:r>
      <w:r>
        <w:rPr>
          <w:rFonts w:hint="eastAsia" w:cs="Arial"/>
          <w:kern w:val="2"/>
          <w:szCs w:val="21"/>
          <w:lang w:bidi="ar"/>
        </w:rPr>
        <w:t>，同时甲方有权决定是否聘用此推荐人。</w:t>
      </w:r>
    </w:p>
    <w:p w14:paraId="7CEE8579">
      <w:pPr>
        <w:pStyle w:val="19"/>
        <w:widowControl w:val="0"/>
        <w:spacing w:before="0" w:beforeAutospacing="0" w:after="0" w:afterAutospacing="0" w:line="360" w:lineRule="auto"/>
        <w:ind w:firstLine="480" w:firstLineChars="200"/>
        <w:jc w:val="both"/>
        <w:rPr>
          <w:rFonts w:cs="Arial"/>
          <w:szCs w:val="21"/>
        </w:rPr>
      </w:pPr>
      <w:r>
        <w:rPr>
          <w:rFonts w:hint="eastAsia" w:cs="Arial"/>
          <w:kern w:val="2"/>
          <w:szCs w:val="21"/>
          <w:lang w:bidi="ar"/>
        </w:rPr>
        <w:t>3.17  乙方应遵循职业道德，不得在为甲方寻访的同时，从甲方员工中为其他单位寻访，不得接受甲方员工的求职申请；在甲乙双方合作期间，乙方承诺不猎取甲方人员给其他客户。如有发现，乙方按向甲方推荐同类岗位候选人猎聘服务费的双倍标准向甲方</w:t>
      </w:r>
      <w:r>
        <w:rPr>
          <w:rFonts w:hint="eastAsia" w:cs="Arial"/>
          <w:kern w:val="2"/>
          <w:szCs w:val="21"/>
          <w:highlight w:val="yellow"/>
          <w:lang w:bidi="ar"/>
        </w:rPr>
        <w:t>支付</w:t>
      </w:r>
      <w:r>
        <w:rPr>
          <w:rFonts w:hint="eastAsia" w:cs="Arial"/>
          <w:kern w:val="2"/>
          <w:szCs w:val="21"/>
          <w:lang w:bidi="ar"/>
        </w:rPr>
        <w:t>违约金。</w:t>
      </w:r>
    </w:p>
    <w:p w14:paraId="352A9376">
      <w:pPr>
        <w:pStyle w:val="19"/>
        <w:widowControl w:val="0"/>
        <w:spacing w:before="0" w:beforeAutospacing="0" w:after="0" w:afterAutospacing="0" w:line="360" w:lineRule="auto"/>
        <w:ind w:firstLine="480" w:firstLineChars="200"/>
        <w:jc w:val="both"/>
        <w:rPr>
          <w:rFonts w:hint="eastAsia" w:cs="Arial"/>
          <w:kern w:val="2"/>
          <w:szCs w:val="21"/>
          <w:lang w:bidi="ar"/>
        </w:rPr>
      </w:pPr>
      <w:r>
        <w:rPr>
          <w:rFonts w:hint="eastAsia" w:cs="Arial"/>
          <w:kern w:val="2"/>
          <w:szCs w:val="21"/>
          <w:lang w:bidi="ar"/>
        </w:rPr>
        <w:t>3.18  在乙方推荐的人选被甲方</w:t>
      </w:r>
      <w:r>
        <w:rPr>
          <w:rFonts w:hint="eastAsia" w:cs="Arial"/>
          <w:kern w:val="2"/>
          <w:szCs w:val="21"/>
          <w:highlight w:val="yellow"/>
          <w:lang w:bidi="ar"/>
        </w:rPr>
        <w:t>正式录用</w:t>
      </w:r>
      <w:r>
        <w:rPr>
          <w:rFonts w:hint="eastAsia" w:cs="Arial"/>
          <w:kern w:val="2"/>
          <w:szCs w:val="21"/>
          <w:highlight w:val="yellow"/>
          <w:u w:val="single"/>
          <w:lang w:bidi="ar"/>
        </w:rPr>
        <w:t xml:space="preserve">  </w:t>
      </w:r>
      <w:r>
        <w:rPr>
          <w:rFonts w:hint="eastAsia" w:cs="Arial"/>
          <w:kern w:val="2"/>
          <w:szCs w:val="21"/>
          <w:highlight w:val="yellow"/>
          <w:u w:val="single"/>
          <w:lang w:val="en-US" w:eastAsia="zh-CN" w:bidi="ar"/>
        </w:rPr>
        <w:t>3</w:t>
      </w:r>
      <w:r>
        <w:rPr>
          <w:rFonts w:hint="eastAsia" w:cs="Arial"/>
          <w:kern w:val="2"/>
          <w:szCs w:val="21"/>
          <w:highlight w:val="yellow"/>
          <w:u w:val="single"/>
          <w:lang w:bidi="ar"/>
        </w:rPr>
        <w:t xml:space="preserve">  </w:t>
      </w:r>
      <w:r>
        <w:rPr>
          <w:rFonts w:hint="eastAsia" w:cs="Arial"/>
          <w:kern w:val="2"/>
          <w:szCs w:val="21"/>
          <w:highlight w:val="yellow"/>
          <w:lang w:bidi="ar"/>
        </w:rPr>
        <w:t>年内，</w:t>
      </w:r>
      <w:r>
        <w:rPr>
          <w:rFonts w:hint="eastAsia" w:cs="Arial"/>
          <w:kern w:val="2"/>
          <w:szCs w:val="21"/>
          <w:lang w:bidi="ar"/>
        </w:rPr>
        <w:t>乙方不得将该候选人作为猎取对象；如乙方违反约定，乙方应返还甲方支付此推荐人的服务费</w:t>
      </w:r>
      <w:r>
        <w:rPr>
          <w:rFonts w:hint="eastAsia" w:cs="Arial"/>
          <w:szCs w:val="21"/>
          <w:lang w:val="zh-CN" w:bidi="ar"/>
        </w:rPr>
        <w:t>，</w:t>
      </w:r>
      <w:r>
        <w:rPr>
          <w:rFonts w:hint="eastAsia" w:cs="Arial"/>
          <w:szCs w:val="21"/>
          <w:lang w:bidi="ar"/>
        </w:rPr>
        <w:t>并承担相应违约责任</w:t>
      </w:r>
      <w:r>
        <w:rPr>
          <w:rFonts w:hint="eastAsia" w:cs="Arial"/>
          <w:kern w:val="2"/>
          <w:szCs w:val="21"/>
          <w:lang w:bidi="ar"/>
        </w:rPr>
        <w:t>。</w:t>
      </w:r>
    </w:p>
    <w:p w14:paraId="2E019A61">
      <w:pPr>
        <w:pStyle w:val="19"/>
        <w:widowControl w:val="0"/>
        <w:spacing w:before="0" w:beforeAutospacing="0" w:after="0" w:afterAutospacing="0" w:line="360" w:lineRule="auto"/>
        <w:ind w:firstLine="480" w:firstLineChars="200"/>
        <w:jc w:val="both"/>
        <w:rPr>
          <w:rFonts w:hint="default" w:eastAsia="宋体" w:cs="Arial"/>
          <w:kern w:val="2"/>
          <w:szCs w:val="21"/>
          <w:lang w:val="en-US" w:eastAsia="zh-CN" w:bidi="ar"/>
        </w:rPr>
      </w:pPr>
      <w:r>
        <w:rPr>
          <w:rFonts w:hint="eastAsia" w:cs="Arial"/>
          <w:kern w:val="2"/>
          <w:szCs w:val="21"/>
          <w:lang w:val="en-US" w:eastAsia="zh-CN" w:bidi="ar"/>
        </w:rPr>
        <w:t>3.19  乙方应对候选人背景开展尽职调查，并向甲方提供候选人背景调查报告，如因乙方未进行尽职调查或尽职调查不充分，导致候选人对甲方造成损失或不利影响，乙方应退还相关服务费用并按服务费的双倍标准向甲方支付违约金，同时应赔偿甲方相关损失。</w:t>
      </w:r>
    </w:p>
    <w:p w14:paraId="66591345">
      <w:pPr>
        <w:pStyle w:val="19"/>
        <w:widowControl w:val="0"/>
        <w:spacing w:before="0" w:beforeAutospacing="0" w:after="0" w:afterAutospacing="0" w:line="360" w:lineRule="auto"/>
        <w:jc w:val="both"/>
        <w:rPr>
          <w:rFonts w:cs="Arial"/>
          <w:b/>
          <w:szCs w:val="21"/>
        </w:rPr>
      </w:pPr>
      <w:r>
        <w:rPr>
          <w:rFonts w:hint="eastAsia" w:cs="Arial"/>
          <w:b/>
          <w:kern w:val="2"/>
          <w:szCs w:val="21"/>
          <w:lang w:bidi="ar"/>
        </w:rPr>
        <w:t>四、保密条款</w:t>
      </w:r>
    </w:p>
    <w:p w14:paraId="1000C947">
      <w:pPr>
        <w:pStyle w:val="19"/>
        <w:widowControl w:val="0"/>
        <w:spacing w:before="0" w:beforeAutospacing="0" w:after="0" w:afterAutospacing="0" w:line="360" w:lineRule="auto"/>
        <w:ind w:firstLine="480" w:firstLineChars="200"/>
        <w:jc w:val="both"/>
        <w:rPr>
          <w:rFonts w:cs="Arial"/>
          <w:szCs w:val="21"/>
        </w:rPr>
      </w:pPr>
      <w:r>
        <w:rPr>
          <w:rFonts w:hint="eastAsia" w:cs="Arial"/>
          <w:kern w:val="2"/>
          <w:szCs w:val="21"/>
          <w:lang w:bidi="ar"/>
        </w:rPr>
        <w:t>4.1  双方承诺对本合同的内容负有保密义务，不向第三方披露；</w:t>
      </w:r>
    </w:p>
    <w:p w14:paraId="6D2E17D7">
      <w:pPr>
        <w:pStyle w:val="19"/>
        <w:widowControl w:val="0"/>
        <w:spacing w:before="0" w:beforeAutospacing="0" w:after="0" w:afterAutospacing="0" w:line="360" w:lineRule="auto"/>
        <w:ind w:firstLine="480" w:firstLineChars="200"/>
        <w:jc w:val="both"/>
        <w:rPr>
          <w:rFonts w:cs="Arial"/>
          <w:szCs w:val="21"/>
        </w:rPr>
      </w:pPr>
      <w:r>
        <w:rPr>
          <w:rFonts w:hint="eastAsia" w:cs="Arial"/>
          <w:kern w:val="2"/>
          <w:szCs w:val="21"/>
          <w:lang w:bidi="ar"/>
        </w:rPr>
        <w:t>4.2  乙方保证在合同履行过程中知悉的任何甲方的单位秘密及商业秘密，都要承担保密义务。不论本合同是否变更、解除或终止，本条款均具法律效力。</w:t>
      </w:r>
    </w:p>
    <w:p w14:paraId="39D05055">
      <w:pPr>
        <w:pStyle w:val="19"/>
        <w:widowControl w:val="0"/>
        <w:spacing w:before="0" w:beforeAutospacing="0" w:after="0" w:afterAutospacing="0" w:line="360" w:lineRule="auto"/>
        <w:jc w:val="both"/>
        <w:rPr>
          <w:rFonts w:cs="Arial"/>
          <w:b/>
          <w:szCs w:val="21"/>
        </w:rPr>
      </w:pPr>
      <w:r>
        <w:rPr>
          <w:rFonts w:hint="eastAsia" w:cs="Arial"/>
          <w:b/>
          <w:kern w:val="2"/>
          <w:szCs w:val="21"/>
          <w:lang w:bidi="ar"/>
        </w:rPr>
        <w:t>五、违约及赔偿</w:t>
      </w:r>
    </w:p>
    <w:p w14:paraId="264DC754">
      <w:pPr>
        <w:pStyle w:val="19"/>
        <w:widowControl w:val="0"/>
        <w:spacing w:before="0" w:beforeAutospacing="0" w:after="0" w:afterAutospacing="0" w:line="360" w:lineRule="auto"/>
        <w:ind w:firstLine="480" w:firstLineChars="200"/>
        <w:jc w:val="both"/>
        <w:rPr>
          <w:rFonts w:cs="Arial"/>
          <w:szCs w:val="21"/>
        </w:rPr>
      </w:pPr>
      <w:r>
        <w:rPr>
          <w:rFonts w:hint="eastAsia" w:cs="Arial"/>
          <w:kern w:val="2"/>
          <w:szCs w:val="21"/>
          <w:lang w:bidi="ar"/>
        </w:rPr>
        <w:t xml:space="preserve">5.1甲乙双方如任何一方违反本合同相应规定须向守约方承担违约责任。 </w:t>
      </w:r>
    </w:p>
    <w:p w14:paraId="4F78A2CD">
      <w:pPr>
        <w:pStyle w:val="19"/>
        <w:widowControl w:val="0"/>
        <w:spacing w:before="0" w:beforeAutospacing="0" w:after="0" w:afterAutospacing="0" w:line="360" w:lineRule="auto"/>
        <w:ind w:firstLine="480" w:firstLineChars="200"/>
        <w:jc w:val="both"/>
        <w:rPr>
          <w:rFonts w:hint="default" w:eastAsia="宋体" w:cs="Arial"/>
          <w:kern w:val="2"/>
          <w:szCs w:val="21"/>
          <w:lang w:val="en-US" w:eastAsia="zh-CN" w:bidi="ar"/>
        </w:rPr>
      </w:pPr>
      <w:r>
        <w:rPr>
          <w:rFonts w:hint="eastAsia" w:cs="Arial"/>
          <w:kern w:val="2"/>
          <w:szCs w:val="21"/>
          <w:lang w:bidi="ar"/>
        </w:rPr>
        <w:t>5.2如发生违约情形，守约方解除合同时应以书面方式通知违约方。任何一方不得采取非法手段或以损害本项目的方式获取合同费用。</w:t>
      </w:r>
    </w:p>
    <w:p w14:paraId="59C436B3">
      <w:pPr>
        <w:pStyle w:val="19"/>
        <w:widowControl w:val="0"/>
        <w:spacing w:before="0" w:beforeAutospacing="0" w:after="0" w:afterAutospacing="0" w:line="360" w:lineRule="auto"/>
        <w:ind w:firstLine="480" w:firstLineChars="200"/>
        <w:jc w:val="both"/>
        <w:rPr>
          <w:rFonts w:cs="Arial"/>
          <w:kern w:val="2"/>
          <w:szCs w:val="21"/>
          <w:lang w:bidi="ar"/>
        </w:rPr>
      </w:pPr>
      <w:r>
        <w:rPr>
          <w:rFonts w:hint="eastAsia" w:cs="Arial"/>
          <w:kern w:val="2"/>
          <w:szCs w:val="21"/>
          <w:lang w:bidi="ar"/>
        </w:rPr>
        <w:t>5.3因本合同履行和解释所发生的任何争议与分歧，均应由双方友好协商解决，若经协商不能达成协议时，则向甲方所在地人民法院提起诉讼。受理期间，双方应继续执行协议其余部分。</w:t>
      </w:r>
    </w:p>
    <w:p w14:paraId="03E011C6">
      <w:pPr>
        <w:pStyle w:val="19"/>
        <w:widowControl w:val="0"/>
        <w:spacing w:before="0" w:beforeAutospacing="0" w:after="0" w:afterAutospacing="0" w:line="360" w:lineRule="auto"/>
        <w:jc w:val="both"/>
        <w:rPr>
          <w:rFonts w:cs="Arial"/>
          <w:b/>
          <w:kern w:val="2"/>
          <w:szCs w:val="21"/>
          <w:lang w:bidi="ar"/>
        </w:rPr>
      </w:pPr>
      <w:r>
        <w:rPr>
          <w:rFonts w:hint="eastAsia" w:cs="Arial"/>
          <w:b/>
          <w:kern w:val="2"/>
          <w:szCs w:val="21"/>
          <w:lang w:bidi="ar"/>
        </w:rPr>
        <w:t>六、合同终止</w:t>
      </w:r>
    </w:p>
    <w:p w14:paraId="62E76A88">
      <w:pPr>
        <w:pStyle w:val="19"/>
        <w:widowControl w:val="0"/>
        <w:spacing w:before="0" w:beforeAutospacing="0" w:after="0" w:afterAutospacing="0" w:line="360" w:lineRule="auto"/>
        <w:ind w:firstLine="480" w:firstLineChars="200"/>
        <w:jc w:val="both"/>
        <w:rPr>
          <w:rFonts w:cs="Arial"/>
          <w:kern w:val="2"/>
          <w:szCs w:val="21"/>
          <w:lang w:bidi="ar"/>
        </w:rPr>
      </w:pPr>
      <w:r>
        <w:rPr>
          <w:rFonts w:hint="eastAsia" w:cs="Arial"/>
          <w:kern w:val="2"/>
          <w:szCs w:val="21"/>
          <w:lang w:bidi="ar"/>
        </w:rPr>
        <w:t>6.1如果一方未能履行合同规定，并在收到对方违约书面通知书后在</w:t>
      </w:r>
      <w:r>
        <w:rPr>
          <w:rFonts w:hint="eastAsia" w:cs="Arial"/>
          <w:kern w:val="2"/>
          <w:szCs w:val="21"/>
          <w:u w:val="single"/>
          <w:lang w:bidi="ar"/>
        </w:rPr>
        <w:t>1</w:t>
      </w:r>
      <w:r>
        <w:rPr>
          <w:rFonts w:hint="eastAsia" w:cs="Arial"/>
          <w:kern w:val="2"/>
          <w:szCs w:val="21"/>
          <w:lang w:bidi="ar"/>
        </w:rPr>
        <w:t>天后仍未能作出书面答复，另一方可立即终止本合同。</w:t>
      </w:r>
    </w:p>
    <w:p w14:paraId="1308EC55">
      <w:pPr>
        <w:pStyle w:val="19"/>
        <w:widowControl w:val="0"/>
        <w:spacing w:before="0" w:beforeAutospacing="0" w:after="0" w:afterAutospacing="0" w:line="360" w:lineRule="auto"/>
        <w:jc w:val="both"/>
        <w:rPr>
          <w:rFonts w:cs="Arial"/>
          <w:kern w:val="2"/>
          <w:szCs w:val="21"/>
          <w:lang w:bidi="ar"/>
        </w:rPr>
      </w:pPr>
    </w:p>
    <w:p w14:paraId="6D71431A">
      <w:pPr>
        <w:adjustRightInd w:val="0"/>
        <w:snapToGrid w:val="0"/>
        <w:spacing w:line="360" w:lineRule="auto"/>
        <w:rPr>
          <w:rFonts w:ascii="宋体" w:hAnsi="宋体" w:cs="Arial"/>
          <w:b/>
          <w:sz w:val="24"/>
          <w:szCs w:val="21"/>
        </w:rPr>
      </w:pPr>
      <w:r>
        <w:rPr>
          <w:rFonts w:hint="eastAsia" w:ascii="宋体" w:hAnsi="宋体" w:cs="Arial"/>
          <w:b/>
          <w:sz w:val="24"/>
          <w:szCs w:val="21"/>
          <w:lang w:bidi="ar"/>
        </w:rPr>
        <w:t>七、其他</w:t>
      </w:r>
    </w:p>
    <w:p w14:paraId="569FBB64">
      <w:pPr>
        <w:pStyle w:val="19"/>
        <w:widowControl w:val="0"/>
        <w:spacing w:before="0" w:beforeAutospacing="0" w:after="0" w:afterAutospacing="0" w:line="360" w:lineRule="auto"/>
        <w:ind w:firstLine="480" w:firstLineChars="200"/>
        <w:jc w:val="both"/>
        <w:rPr>
          <w:rFonts w:cs="Arial"/>
          <w:szCs w:val="21"/>
        </w:rPr>
      </w:pPr>
      <w:r>
        <w:rPr>
          <w:rFonts w:hint="eastAsia" w:cs="Arial"/>
          <w:kern w:val="2"/>
          <w:szCs w:val="21"/>
          <w:lang w:bidi="ar"/>
        </w:rPr>
        <w:t>7.1  合同期限从</w:t>
      </w:r>
      <w:r>
        <w:rPr>
          <w:rFonts w:hint="eastAsia" w:cs="Arial"/>
          <w:kern w:val="2"/>
          <w:szCs w:val="21"/>
          <w:u w:val="single"/>
          <w:lang w:bidi="ar"/>
        </w:rPr>
        <w:t xml:space="preserve">   </w:t>
      </w:r>
      <w:r>
        <w:rPr>
          <w:rFonts w:hint="eastAsia" w:cs="Arial"/>
          <w:kern w:val="2"/>
          <w:szCs w:val="21"/>
          <w:lang w:bidi="ar"/>
        </w:rPr>
        <w:t>年</w:t>
      </w:r>
      <w:r>
        <w:rPr>
          <w:rFonts w:hint="eastAsia" w:cs="Arial"/>
          <w:kern w:val="2"/>
          <w:szCs w:val="21"/>
          <w:u w:val="single"/>
          <w:lang w:bidi="ar"/>
        </w:rPr>
        <w:t xml:space="preserve">   </w:t>
      </w:r>
      <w:r>
        <w:rPr>
          <w:rFonts w:hint="eastAsia" w:cs="Arial"/>
          <w:kern w:val="2"/>
          <w:szCs w:val="21"/>
          <w:lang w:bidi="ar"/>
        </w:rPr>
        <w:t>月</w:t>
      </w:r>
      <w:r>
        <w:rPr>
          <w:rFonts w:hint="eastAsia" w:cs="Arial"/>
          <w:kern w:val="2"/>
          <w:szCs w:val="21"/>
          <w:u w:val="single"/>
          <w:lang w:bidi="ar"/>
        </w:rPr>
        <w:t xml:space="preserve">   </w:t>
      </w:r>
      <w:r>
        <w:rPr>
          <w:rFonts w:hint="eastAsia" w:cs="Arial"/>
          <w:kern w:val="2"/>
          <w:szCs w:val="21"/>
          <w:lang w:bidi="ar"/>
        </w:rPr>
        <w:t>日起，至</w:t>
      </w:r>
      <w:r>
        <w:rPr>
          <w:rFonts w:hint="eastAsia" w:cs="Arial"/>
          <w:kern w:val="2"/>
          <w:szCs w:val="21"/>
          <w:u w:val="single"/>
          <w:lang w:bidi="ar"/>
        </w:rPr>
        <w:t xml:space="preserve">   </w:t>
      </w:r>
      <w:r>
        <w:rPr>
          <w:rFonts w:hint="eastAsia" w:cs="Arial"/>
          <w:kern w:val="2"/>
          <w:szCs w:val="21"/>
          <w:lang w:bidi="ar"/>
        </w:rPr>
        <w:t>年</w:t>
      </w:r>
      <w:r>
        <w:rPr>
          <w:rFonts w:hint="eastAsia" w:cs="Arial"/>
          <w:kern w:val="2"/>
          <w:szCs w:val="21"/>
          <w:u w:val="single"/>
          <w:lang w:bidi="ar"/>
        </w:rPr>
        <w:t xml:space="preserve">   </w:t>
      </w:r>
      <w:r>
        <w:rPr>
          <w:rFonts w:hint="eastAsia" w:cs="Arial"/>
          <w:kern w:val="2"/>
          <w:szCs w:val="21"/>
          <w:lang w:bidi="ar"/>
        </w:rPr>
        <w:t>月</w:t>
      </w:r>
      <w:r>
        <w:rPr>
          <w:rFonts w:hint="eastAsia" w:cs="Arial"/>
          <w:kern w:val="2"/>
          <w:szCs w:val="21"/>
          <w:u w:val="single"/>
          <w:lang w:bidi="ar"/>
        </w:rPr>
        <w:t xml:space="preserve">   </w:t>
      </w:r>
      <w:r>
        <w:rPr>
          <w:rFonts w:hint="eastAsia" w:cs="Arial"/>
          <w:kern w:val="2"/>
          <w:szCs w:val="21"/>
          <w:lang w:bidi="ar"/>
        </w:rPr>
        <w:t>日止或结算金额累计达到本项目合同总额时止，以先到者为准；</w:t>
      </w:r>
    </w:p>
    <w:p w14:paraId="175B0E32">
      <w:pPr>
        <w:pStyle w:val="19"/>
        <w:widowControl w:val="0"/>
        <w:spacing w:before="0" w:beforeAutospacing="0" w:after="0" w:afterAutospacing="0" w:line="360" w:lineRule="auto"/>
        <w:ind w:firstLine="480" w:firstLineChars="200"/>
        <w:jc w:val="both"/>
        <w:rPr>
          <w:rFonts w:cs="Arial"/>
          <w:szCs w:val="21"/>
        </w:rPr>
      </w:pPr>
      <w:r>
        <w:rPr>
          <w:rFonts w:hint="eastAsia" w:cs="Arial"/>
          <w:kern w:val="2"/>
          <w:szCs w:val="21"/>
          <w:lang w:bidi="ar"/>
        </w:rPr>
        <w:t>7.2  本合同经双方盖章后生效</w:t>
      </w:r>
      <w:r>
        <w:rPr>
          <w:rFonts w:hint="eastAsia" w:cs="Arial"/>
          <w:kern w:val="2"/>
          <w:szCs w:val="21"/>
          <w:u w:val="single"/>
          <w:lang w:bidi="ar"/>
        </w:rPr>
        <w:t xml:space="preserve">     </w:t>
      </w:r>
      <w:r>
        <w:rPr>
          <w:rFonts w:hint="eastAsia" w:cs="Arial"/>
          <w:kern w:val="2"/>
          <w:szCs w:val="21"/>
          <w:lang w:bidi="ar"/>
        </w:rPr>
        <w:t>式</w:t>
      </w:r>
      <w:r>
        <w:rPr>
          <w:rFonts w:hint="eastAsia" w:cs="Arial"/>
          <w:kern w:val="2"/>
          <w:szCs w:val="21"/>
          <w:u w:val="single"/>
          <w:lang w:bidi="ar"/>
        </w:rPr>
        <w:t xml:space="preserve">     </w:t>
      </w:r>
      <w:r>
        <w:rPr>
          <w:rFonts w:hint="eastAsia" w:cs="Arial"/>
          <w:kern w:val="2"/>
          <w:szCs w:val="21"/>
          <w:lang w:bidi="ar"/>
        </w:rPr>
        <w:t>份，都由中文写成，具有同等法律效力；</w:t>
      </w:r>
    </w:p>
    <w:p w14:paraId="3C6516F0">
      <w:pPr>
        <w:pStyle w:val="19"/>
        <w:widowControl w:val="0"/>
        <w:spacing w:before="0" w:beforeAutospacing="0" w:after="0" w:afterAutospacing="0" w:line="360" w:lineRule="auto"/>
        <w:ind w:firstLine="480" w:firstLineChars="200"/>
        <w:jc w:val="both"/>
        <w:rPr>
          <w:rFonts w:cs="Arial"/>
          <w:szCs w:val="21"/>
        </w:rPr>
      </w:pPr>
      <w:r>
        <w:rPr>
          <w:rFonts w:hint="eastAsia" w:cs="Arial"/>
          <w:kern w:val="2"/>
          <w:szCs w:val="21"/>
          <w:lang w:bidi="ar"/>
        </w:rPr>
        <w:t>7.3  任何一方改变在本合同中约定的地址，均应提前</w:t>
      </w:r>
      <w:r>
        <w:rPr>
          <w:rFonts w:hint="eastAsia" w:cs="Arial"/>
          <w:kern w:val="2"/>
          <w:szCs w:val="21"/>
          <w:u w:val="single"/>
          <w:lang w:bidi="ar"/>
        </w:rPr>
        <w:t xml:space="preserve">   </w:t>
      </w:r>
      <w:r>
        <w:rPr>
          <w:rFonts w:hint="eastAsia" w:cs="Arial"/>
          <w:kern w:val="2"/>
          <w:szCs w:val="21"/>
          <w:lang w:bidi="ar"/>
        </w:rPr>
        <w:t>天书面通知对方，否则对原有地址的送达视为有效送达。</w:t>
      </w:r>
    </w:p>
    <w:p w14:paraId="464A873D">
      <w:pPr>
        <w:pStyle w:val="19"/>
        <w:widowControl w:val="0"/>
        <w:spacing w:before="0" w:beforeAutospacing="0" w:after="0" w:afterAutospacing="0" w:line="360" w:lineRule="auto"/>
        <w:jc w:val="both"/>
        <w:rPr>
          <w:rFonts w:cs="Arial"/>
          <w:szCs w:val="21"/>
        </w:rPr>
      </w:pPr>
    </w:p>
    <w:p w14:paraId="6EFA3965">
      <w:pPr>
        <w:spacing w:line="360" w:lineRule="auto"/>
        <w:ind w:firstLine="1000"/>
        <w:rPr>
          <w:rFonts w:ascii="宋体" w:hAnsi="宋体" w:cs="Arial"/>
          <w:spacing w:val="20"/>
          <w:sz w:val="24"/>
          <w:szCs w:val="21"/>
        </w:rPr>
      </w:pPr>
      <w:r>
        <w:rPr>
          <w:rFonts w:hint="eastAsia" w:ascii="宋体" w:hAnsi="宋体" w:cs="Arial"/>
          <w:spacing w:val="20"/>
          <w:sz w:val="24"/>
          <w:szCs w:val="21"/>
          <w:lang w:bidi="ar"/>
        </w:rPr>
        <w:t>甲方代表签字：               乙方代表签字：</w:t>
      </w:r>
    </w:p>
    <w:p w14:paraId="0CA23D86">
      <w:pPr>
        <w:spacing w:line="360" w:lineRule="auto"/>
        <w:rPr>
          <w:rFonts w:ascii="宋体" w:hAnsi="宋体" w:cs="Arial"/>
          <w:spacing w:val="20"/>
          <w:sz w:val="24"/>
          <w:szCs w:val="21"/>
        </w:rPr>
      </w:pPr>
    </w:p>
    <w:p w14:paraId="73E5B18C">
      <w:pPr>
        <w:spacing w:line="360" w:lineRule="auto"/>
        <w:ind w:firstLine="1000"/>
        <w:rPr>
          <w:rFonts w:ascii="宋体" w:hAnsi="宋体" w:cs="Arial"/>
          <w:spacing w:val="20"/>
          <w:sz w:val="24"/>
          <w:szCs w:val="21"/>
        </w:rPr>
      </w:pPr>
      <w:r>
        <w:rPr>
          <w:rFonts w:hint="eastAsia" w:ascii="宋体" w:hAnsi="宋体" w:cs="Arial"/>
          <w:spacing w:val="20"/>
          <w:sz w:val="24"/>
          <w:szCs w:val="21"/>
          <w:lang w:bidi="ar"/>
        </w:rPr>
        <w:t>盖章                        盖章</w:t>
      </w:r>
    </w:p>
    <w:p w14:paraId="27B3BB48">
      <w:pPr>
        <w:spacing w:line="360" w:lineRule="auto"/>
        <w:rPr>
          <w:rFonts w:ascii="宋体" w:hAnsi="宋体" w:cs="Arial"/>
          <w:spacing w:val="20"/>
          <w:sz w:val="24"/>
          <w:szCs w:val="21"/>
        </w:rPr>
      </w:pPr>
    </w:p>
    <w:p w14:paraId="48B2EBCB">
      <w:pPr>
        <w:pStyle w:val="19"/>
        <w:widowControl w:val="0"/>
        <w:spacing w:before="0" w:beforeAutospacing="0" w:after="0" w:afterAutospacing="0" w:line="360" w:lineRule="auto"/>
        <w:ind w:firstLine="560" w:firstLineChars="200"/>
        <w:jc w:val="both"/>
        <w:rPr>
          <w:rFonts w:cs="宋体"/>
          <w:b/>
          <w:bCs/>
          <w:sz w:val="36"/>
          <w:szCs w:val="36"/>
        </w:rPr>
      </w:pPr>
      <w:r>
        <w:rPr>
          <w:rFonts w:hint="eastAsia" w:cs="Arial"/>
          <w:spacing w:val="20"/>
          <w:kern w:val="2"/>
          <w:szCs w:val="21"/>
          <w:lang w:bidi="ar"/>
        </w:rPr>
        <w:t xml:space="preserve">        年   月   日                年   月   日</w:t>
      </w:r>
      <w:r>
        <w:rPr>
          <w:rFonts w:hint="eastAsia" w:cs="Arial"/>
          <w:kern w:val="2"/>
          <w:szCs w:val="21"/>
          <w:lang w:bidi="ar"/>
        </w:rPr>
        <w:t xml:space="preserve"> </w:t>
      </w:r>
    </w:p>
    <w:p w14:paraId="33E1AE8B">
      <w:pPr>
        <w:pStyle w:val="2"/>
        <w:spacing w:line="360" w:lineRule="auto"/>
        <w:rPr>
          <w:rFonts w:ascii="微软雅黑" w:hAnsi="微软雅黑" w:eastAsia="微软雅黑" w:cs="微软雅黑"/>
          <w:color w:val="auto"/>
        </w:rPr>
      </w:pPr>
    </w:p>
    <w:p w14:paraId="5E8E4D10">
      <w:pPr>
        <w:rPr>
          <w:rFonts w:ascii="微软雅黑" w:hAnsi="微软雅黑" w:eastAsia="微软雅黑" w:cs="微软雅黑"/>
        </w:rPr>
      </w:pPr>
    </w:p>
    <w:p w14:paraId="6AFCD267">
      <w:pPr>
        <w:rPr>
          <w:rFonts w:ascii="微软雅黑" w:hAnsi="微软雅黑" w:eastAsia="微软雅黑" w:cs="微软雅黑"/>
        </w:rPr>
      </w:pPr>
    </w:p>
    <w:p w14:paraId="05E8EBA2">
      <w:pPr>
        <w:pStyle w:val="30"/>
        <w:ind w:firstLine="400"/>
      </w:pPr>
    </w:p>
    <w:p w14:paraId="61056054">
      <w:pPr>
        <w:pStyle w:val="30"/>
        <w:ind w:firstLine="400"/>
      </w:pPr>
    </w:p>
    <w:p w14:paraId="77E40913">
      <w:pPr>
        <w:pStyle w:val="30"/>
        <w:ind w:firstLine="400"/>
      </w:pPr>
    </w:p>
    <w:p w14:paraId="18E4F7DB">
      <w:pPr>
        <w:pStyle w:val="30"/>
        <w:ind w:firstLine="400"/>
      </w:pPr>
    </w:p>
    <w:p w14:paraId="38581FD9">
      <w:pPr>
        <w:pStyle w:val="30"/>
        <w:ind w:firstLine="400"/>
      </w:pPr>
    </w:p>
    <w:p w14:paraId="636580F1">
      <w:pPr>
        <w:pStyle w:val="30"/>
        <w:ind w:firstLine="400"/>
      </w:pPr>
    </w:p>
    <w:p w14:paraId="52515AD1">
      <w:pPr>
        <w:pStyle w:val="30"/>
        <w:ind w:firstLine="400"/>
      </w:pPr>
    </w:p>
    <w:p w14:paraId="45327DA3">
      <w:pPr>
        <w:pStyle w:val="30"/>
        <w:ind w:firstLine="400"/>
      </w:pPr>
    </w:p>
    <w:p w14:paraId="50ED5A3E">
      <w:pPr>
        <w:pStyle w:val="30"/>
        <w:ind w:firstLine="400"/>
      </w:pPr>
    </w:p>
    <w:p w14:paraId="520E2BFF">
      <w:pPr>
        <w:pStyle w:val="30"/>
        <w:ind w:firstLine="400"/>
      </w:pPr>
    </w:p>
    <w:p w14:paraId="7FEAC5E6">
      <w:pPr>
        <w:pStyle w:val="30"/>
        <w:ind w:firstLine="400"/>
      </w:pPr>
    </w:p>
    <w:p w14:paraId="01D99467">
      <w:pPr>
        <w:pStyle w:val="30"/>
        <w:ind w:firstLine="400"/>
      </w:pPr>
    </w:p>
    <w:p w14:paraId="197FE442">
      <w:pPr>
        <w:pStyle w:val="2"/>
        <w:spacing w:line="360" w:lineRule="auto"/>
        <w:rPr>
          <w:rFonts w:ascii="微软雅黑" w:hAnsi="微软雅黑" w:eastAsia="微软雅黑" w:cs="微软雅黑"/>
          <w:color w:val="auto"/>
        </w:rPr>
      </w:pPr>
      <w:r>
        <w:rPr>
          <w:rFonts w:hint="eastAsia" w:ascii="微软雅黑" w:hAnsi="微软雅黑" w:eastAsia="微软雅黑" w:cs="微软雅黑"/>
          <w:color w:val="auto"/>
        </w:rPr>
        <w:t>第五章  响应文件编制要求</w:t>
      </w:r>
    </w:p>
    <w:p w14:paraId="3D1FFE96">
      <w:pPr>
        <w:pStyle w:val="30"/>
        <w:ind w:firstLine="400"/>
      </w:pPr>
    </w:p>
    <w:p w14:paraId="40AEE036">
      <w:pPr>
        <w:pStyle w:val="30"/>
        <w:ind w:firstLine="400"/>
      </w:pPr>
    </w:p>
    <w:p w14:paraId="15C4C851">
      <w:pPr>
        <w:pStyle w:val="30"/>
        <w:ind w:firstLine="400"/>
      </w:pPr>
    </w:p>
    <w:p w14:paraId="14003203">
      <w:pPr>
        <w:pStyle w:val="30"/>
        <w:ind w:firstLine="643"/>
      </w:pPr>
      <w:r>
        <w:rPr>
          <w:rFonts w:hint="eastAsia"/>
          <w:b/>
          <w:color w:val="FF0000"/>
          <w:sz w:val="32"/>
          <w:szCs w:val="18"/>
        </w:rPr>
        <w:t>（请响应人按照以下文件的要求格式、内容、顺序制作响应文件，并请编制目录及页码，否则可能将影响对响应文件的评价。）</w:t>
      </w:r>
    </w:p>
    <w:p w14:paraId="132DFB50">
      <w:pPr>
        <w:pStyle w:val="30"/>
        <w:ind w:firstLine="400"/>
      </w:pPr>
    </w:p>
    <w:p w14:paraId="40940B82">
      <w:pPr>
        <w:pStyle w:val="30"/>
        <w:ind w:firstLine="400"/>
      </w:pPr>
    </w:p>
    <w:p w14:paraId="02916E9D">
      <w:pPr>
        <w:pStyle w:val="30"/>
        <w:ind w:firstLine="400"/>
      </w:pPr>
    </w:p>
    <w:p w14:paraId="31FE9747">
      <w:pPr>
        <w:pStyle w:val="30"/>
        <w:ind w:firstLine="400"/>
      </w:pPr>
    </w:p>
    <w:p w14:paraId="7FDDF11F">
      <w:pPr>
        <w:pStyle w:val="30"/>
        <w:ind w:firstLine="400"/>
      </w:pPr>
    </w:p>
    <w:p w14:paraId="727742C0">
      <w:pPr>
        <w:pStyle w:val="30"/>
        <w:ind w:firstLine="400"/>
      </w:pPr>
    </w:p>
    <w:p w14:paraId="6767D459">
      <w:pPr>
        <w:pStyle w:val="30"/>
        <w:ind w:firstLine="400"/>
      </w:pPr>
    </w:p>
    <w:p w14:paraId="6FF2A616">
      <w:pPr>
        <w:pStyle w:val="30"/>
        <w:ind w:firstLine="400"/>
      </w:pPr>
    </w:p>
    <w:p w14:paraId="01378775">
      <w:pPr>
        <w:pStyle w:val="30"/>
        <w:ind w:firstLine="400"/>
      </w:pPr>
    </w:p>
    <w:p w14:paraId="09973483">
      <w:pPr>
        <w:pStyle w:val="30"/>
        <w:ind w:firstLine="400"/>
      </w:pPr>
    </w:p>
    <w:p w14:paraId="66944C18">
      <w:pPr>
        <w:pStyle w:val="30"/>
        <w:ind w:firstLine="400"/>
      </w:pPr>
    </w:p>
    <w:p w14:paraId="7A22B410">
      <w:pPr>
        <w:pStyle w:val="30"/>
        <w:ind w:firstLine="400"/>
      </w:pPr>
    </w:p>
    <w:p w14:paraId="0C05D78E">
      <w:pPr>
        <w:pStyle w:val="30"/>
        <w:ind w:firstLine="400"/>
      </w:pPr>
    </w:p>
    <w:p w14:paraId="5192EE1B">
      <w:pPr>
        <w:pStyle w:val="30"/>
        <w:ind w:firstLine="0" w:firstLineChars="0"/>
      </w:pPr>
    </w:p>
    <w:p w14:paraId="5006AC2C">
      <w:pPr>
        <w:pStyle w:val="30"/>
        <w:spacing w:line="360" w:lineRule="auto"/>
        <w:ind w:firstLine="0" w:firstLineChars="0"/>
        <w:jc w:val="center"/>
        <w:rPr>
          <w:rFonts w:ascii="华文中宋" w:hAnsi="华文中宋" w:eastAsia="华文中宋" w:cs="华文中宋"/>
          <w:b/>
          <w:bCs/>
          <w:sz w:val="48"/>
          <w:szCs w:val="72"/>
        </w:rPr>
      </w:pPr>
      <w:r>
        <w:rPr>
          <w:rFonts w:hint="eastAsia" w:ascii="华文中宋" w:hAnsi="华文中宋" w:eastAsia="华文中宋" w:cs="华文中宋"/>
          <w:b/>
          <w:bCs/>
          <w:sz w:val="48"/>
          <w:szCs w:val="72"/>
        </w:rPr>
        <w:t>温馨提示</w:t>
      </w:r>
    </w:p>
    <w:p w14:paraId="47880135">
      <w:pPr>
        <w:spacing w:line="360" w:lineRule="auto"/>
        <w:ind w:firstLine="560" w:firstLineChars="200"/>
        <w:rPr>
          <w:rFonts w:ascii="华文中宋" w:hAnsi="华文中宋" w:eastAsia="华文中宋" w:cs="华文中宋"/>
          <w:b/>
          <w:bCs/>
          <w:sz w:val="28"/>
          <w:szCs w:val="28"/>
        </w:rPr>
      </w:pPr>
      <w:r>
        <w:rPr>
          <w:rFonts w:hint="eastAsia" w:ascii="黑体" w:hAnsi="黑体" w:eastAsia="黑体" w:cs="黑体"/>
          <w:color w:val="000000"/>
          <w:sz w:val="28"/>
          <w:szCs w:val="28"/>
        </w:rPr>
        <w:t>（请响应人按照以下文件的要求格式、顺序制作响应文件，并请编制目录及页码，否则可能将影响对响应文件的评价。以下内容仅作为参考，具体的评分细节、需求描述等应以本比选文件的“第二章 用户需求书”及“第三章 响应须知”为准。若因两者间的不一致导致评审专家认为响应文件无效，采购人将不承担任何责任。）</w:t>
      </w:r>
    </w:p>
    <w:p w14:paraId="5D09D5C3">
      <w:pPr>
        <w:pStyle w:val="30"/>
        <w:numPr>
          <w:ilvl w:val="0"/>
          <w:numId w:val="5"/>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响应人应仔细阅读竞争性磋商文件中所有的事项、格式、条款和规范等，完整、真实、准确的填写竞争性磋商文件中规定的所有内容。</w:t>
      </w:r>
    </w:p>
    <w:p w14:paraId="6DA40971">
      <w:pPr>
        <w:pStyle w:val="30"/>
        <w:numPr>
          <w:ilvl w:val="0"/>
          <w:numId w:val="5"/>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按照竞争性磋商文件的要求编制响应文件，对竞争性磋商文件提出的实质性要求和条件做出响应。否则，其响应将被拒绝。</w:t>
      </w:r>
    </w:p>
    <w:p w14:paraId="2E6C9086">
      <w:pPr>
        <w:pStyle w:val="30"/>
        <w:numPr>
          <w:ilvl w:val="0"/>
          <w:numId w:val="5"/>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凡关于竞争性磋商文件的所有响应资料（包含但不限于：承诺函、声明函等各类函件，资质证书等证明资料复印件，项目具体实施方案等)，</w:t>
      </w:r>
      <w:r>
        <w:rPr>
          <w:rFonts w:hint="eastAsia" w:ascii="黑体" w:hAnsi="黑体" w:eastAsia="黑体" w:cs="黑体"/>
          <w:color w:val="000000"/>
          <w:sz w:val="28"/>
          <w:szCs w:val="28"/>
          <w:u w:val="single"/>
        </w:rPr>
        <w:t>都必须盖上响应人公章</w:t>
      </w:r>
      <w:r>
        <w:rPr>
          <w:rFonts w:hint="eastAsia" w:ascii="黑体" w:hAnsi="黑体" w:eastAsia="黑体" w:cs="黑体"/>
          <w:color w:val="000000"/>
          <w:sz w:val="28"/>
          <w:szCs w:val="28"/>
        </w:rPr>
        <w:t>。</w:t>
      </w:r>
    </w:p>
    <w:p w14:paraId="37DC069F">
      <w:pPr>
        <w:pStyle w:val="30"/>
        <w:numPr>
          <w:ilvl w:val="0"/>
          <w:numId w:val="5"/>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响应文件所附的相关资料复印件若模糊不清的，将影响其评审得分。</w:t>
      </w:r>
    </w:p>
    <w:p w14:paraId="38F6F3B0">
      <w:pPr>
        <w:pStyle w:val="30"/>
        <w:numPr>
          <w:ilvl w:val="0"/>
          <w:numId w:val="5"/>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响应人必须对其响应文件所提供的全部资料的真实性承担法律责任，且无条件接受集中采购机构或采购人及政府采购监管部门等对其中任何资料进行核实的要求。</w:t>
      </w:r>
    </w:p>
    <w:p w14:paraId="0A59AE7D">
      <w:pPr>
        <w:pStyle w:val="30"/>
        <w:numPr>
          <w:ilvl w:val="0"/>
          <w:numId w:val="5"/>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为了提高采购效率，节约社会交易成本与时间，已报名并获取了竞争性磋商文件而决定不参加本项目响应的供应商，在响应文件递交截止时间的前3日，按《采购邀请函》中的联系方式，以电子邮件形式告知我院指定联系人（否则影响到供应商今后参加我院采购项目的评价）。对您的支持与配合，谨此致谢。</w:t>
      </w:r>
    </w:p>
    <w:p w14:paraId="6B9C818F">
      <w:pPr>
        <w:pStyle w:val="30"/>
        <w:numPr>
          <w:ilvl w:val="0"/>
          <w:numId w:val="5"/>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因场地有限，我院无法提供停车位，不便之处敬请谅解。</w:t>
      </w:r>
    </w:p>
    <w:p w14:paraId="52E79D50">
      <w:pPr>
        <w:spacing w:line="360" w:lineRule="auto"/>
        <w:ind w:firstLine="640" w:firstLineChars="200"/>
        <w:rPr>
          <w:rFonts w:ascii="宋体" w:hAnsi="宋体" w:cs="宋体"/>
          <w:sz w:val="32"/>
          <w:szCs w:val="32"/>
        </w:rPr>
      </w:pPr>
    </w:p>
    <w:p w14:paraId="348CF25F">
      <w:pPr>
        <w:pStyle w:val="30"/>
        <w:ind w:firstLine="640"/>
        <w:rPr>
          <w:rFonts w:ascii="宋体" w:hAnsi="宋体" w:cs="宋体"/>
          <w:sz w:val="32"/>
          <w:szCs w:val="32"/>
        </w:rPr>
      </w:pPr>
    </w:p>
    <w:p w14:paraId="4407E3C5">
      <w:pPr>
        <w:pStyle w:val="30"/>
        <w:ind w:firstLine="640"/>
        <w:rPr>
          <w:rFonts w:ascii="宋体" w:hAnsi="宋体" w:cs="宋体"/>
          <w:sz w:val="32"/>
          <w:szCs w:val="32"/>
        </w:rPr>
      </w:pPr>
    </w:p>
    <w:p w14:paraId="6D239797">
      <w:pPr>
        <w:spacing w:line="360" w:lineRule="auto"/>
        <w:jc w:val="center"/>
        <w:rPr>
          <w:rFonts w:ascii="宋体" w:hAnsi="宋体"/>
          <w:b/>
          <w:sz w:val="52"/>
          <w:szCs w:val="32"/>
        </w:rPr>
      </w:pPr>
      <w:r>
        <w:rPr>
          <w:rFonts w:hint="eastAsia" w:ascii="宋体" w:hAnsi="宋体"/>
          <w:b/>
          <w:sz w:val="52"/>
          <w:szCs w:val="32"/>
        </w:rPr>
        <w:t>中山大学孙逸仙纪念医院</w:t>
      </w:r>
    </w:p>
    <w:p w14:paraId="644FC9C8">
      <w:pPr>
        <w:spacing w:line="360" w:lineRule="auto"/>
        <w:jc w:val="center"/>
        <w:rPr>
          <w:rFonts w:ascii="宋体" w:hAnsi="宋体"/>
          <w:b/>
          <w:sz w:val="52"/>
          <w:szCs w:val="32"/>
        </w:rPr>
      </w:pPr>
      <w:r>
        <w:rPr>
          <w:rFonts w:hint="eastAsia" w:ascii="宋体" w:hAnsi="宋体"/>
          <w:b/>
          <w:sz w:val="52"/>
          <w:szCs w:val="32"/>
          <w:u w:val="single"/>
        </w:rPr>
        <w:t xml:space="preserve">             </w:t>
      </w:r>
      <w:r>
        <w:rPr>
          <w:rFonts w:hint="eastAsia" w:ascii="宋体" w:hAnsi="宋体"/>
          <w:b/>
          <w:sz w:val="52"/>
          <w:szCs w:val="32"/>
        </w:rPr>
        <w:t>项目</w:t>
      </w:r>
    </w:p>
    <w:p w14:paraId="20DFDEE0">
      <w:pPr>
        <w:spacing w:line="360" w:lineRule="auto"/>
        <w:jc w:val="center"/>
        <w:rPr>
          <w:rFonts w:ascii="宋体" w:hAnsi="宋体"/>
          <w:b/>
          <w:sz w:val="52"/>
          <w:szCs w:val="32"/>
        </w:rPr>
      </w:pPr>
      <w:r>
        <w:rPr>
          <w:rFonts w:hint="eastAsia" w:ascii="宋体" w:hAnsi="宋体"/>
          <w:b/>
          <w:sz w:val="52"/>
          <w:szCs w:val="32"/>
        </w:rPr>
        <w:t>响 应 文 件</w:t>
      </w:r>
    </w:p>
    <w:p w14:paraId="03B6FF10">
      <w:pPr>
        <w:pStyle w:val="10"/>
        <w:spacing w:line="360" w:lineRule="auto"/>
        <w:jc w:val="center"/>
        <w:rPr>
          <w:rFonts w:hAnsi="宋体" w:cs="宋体"/>
          <w:b/>
          <w:sz w:val="32"/>
          <w:szCs w:val="32"/>
        </w:rPr>
      </w:pPr>
      <w:r>
        <w:rPr>
          <w:rFonts w:hint="eastAsia" w:hAnsi="宋体" w:cs="宋体"/>
          <w:b/>
          <w:sz w:val="32"/>
          <w:szCs w:val="32"/>
        </w:rPr>
        <w:t>(正本/副本）</w:t>
      </w:r>
    </w:p>
    <w:p w14:paraId="1E2C92FC">
      <w:pPr>
        <w:pStyle w:val="10"/>
        <w:spacing w:line="360" w:lineRule="auto"/>
        <w:ind w:firstLine="643" w:firstLineChars="200"/>
        <w:jc w:val="center"/>
        <w:rPr>
          <w:rFonts w:hAnsi="宋体" w:cs="宋体"/>
          <w:b/>
          <w:sz w:val="32"/>
          <w:szCs w:val="32"/>
        </w:rPr>
      </w:pPr>
    </w:p>
    <w:p w14:paraId="747F2C87">
      <w:pPr>
        <w:pStyle w:val="10"/>
        <w:spacing w:line="360" w:lineRule="auto"/>
        <w:ind w:firstLine="643" w:firstLineChars="200"/>
        <w:jc w:val="center"/>
        <w:rPr>
          <w:rFonts w:hAnsi="宋体" w:cs="宋体"/>
          <w:b/>
          <w:sz w:val="32"/>
          <w:szCs w:val="32"/>
        </w:rPr>
      </w:pPr>
    </w:p>
    <w:p w14:paraId="4113626C">
      <w:pPr>
        <w:pStyle w:val="10"/>
        <w:spacing w:line="360" w:lineRule="auto"/>
        <w:ind w:firstLine="643" w:firstLineChars="200"/>
        <w:jc w:val="center"/>
        <w:rPr>
          <w:rFonts w:hAnsi="宋体" w:cs="宋体"/>
          <w:b/>
          <w:sz w:val="32"/>
          <w:szCs w:val="32"/>
        </w:rPr>
      </w:pPr>
    </w:p>
    <w:p w14:paraId="2F021D98">
      <w:pPr>
        <w:pStyle w:val="10"/>
        <w:spacing w:line="360" w:lineRule="auto"/>
        <w:ind w:firstLine="643" w:firstLineChars="200"/>
        <w:jc w:val="center"/>
        <w:rPr>
          <w:rFonts w:hAnsi="宋体" w:cs="宋体"/>
          <w:b/>
          <w:sz w:val="32"/>
          <w:szCs w:val="32"/>
        </w:rPr>
      </w:pPr>
    </w:p>
    <w:p w14:paraId="2651146B">
      <w:pPr>
        <w:pStyle w:val="10"/>
        <w:spacing w:line="360" w:lineRule="auto"/>
        <w:ind w:firstLine="643" w:firstLineChars="200"/>
        <w:jc w:val="center"/>
        <w:rPr>
          <w:rFonts w:hAnsi="宋体" w:cs="宋体"/>
          <w:b/>
          <w:sz w:val="32"/>
          <w:szCs w:val="32"/>
        </w:rPr>
      </w:pPr>
    </w:p>
    <w:p w14:paraId="1B117AD6">
      <w:pPr>
        <w:pStyle w:val="10"/>
        <w:spacing w:line="360" w:lineRule="auto"/>
        <w:ind w:firstLine="643" w:firstLineChars="200"/>
        <w:jc w:val="center"/>
        <w:rPr>
          <w:rFonts w:hAnsi="宋体" w:cs="宋体"/>
          <w:b/>
          <w:sz w:val="32"/>
          <w:szCs w:val="32"/>
        </w:rPr>
      </w:pPr>
    </w:p>
    <w:p w14:paraId="6D692321">
      <w:pPr>
        <w:pStyle w:val="10"/>
        <w:spacing w:line="360" w:lineRule="auto"/>
        <w:ind w:firstLine="1906" w:firstLineChars="678"/>
        <w:rPr>
          <w:rFonts w:hAnsi="宋体" w:cs="宋体"/>
          <w:b/>
          <w:sz w:val="28"/>
          <w:szCs w:val="28"/>
          <w:u w:val="single"/>
        </w:rPr>
      </w:pPr>
      <w:r>
        <w:rPr>
          <w:rFonts w:hint="eastAsia" w:hAnsi="宋体" w:cs="宋体"/>
          <w:b/>
          <w:sz w:val="28"/>
          <w:szCs w:val="28"/>
        </w:rPr>
        <w:t>公司名称</w:t>
      </w:r>
      <w:r>
        <w:rPr>
          <w:rFonts w:hint="eastAsia" w:hAnsi="宋体" w:cs="宋体"/>
          <w:b/>
          <w:sz w:val="22"/>
          <w:szCs w:val="22"/>
        </w:rPr>
        <w:t>（盖章）</w:t>
      </w:r>
      <w:r>
        <w:rPr>
          <w:rFonts w:hint="eastAsia" w:hAnsi="宋体" w:cs="宋体"/>
          <w:b/>
          <w:sz w:val="28"/>
          <w:szCs w:val="28"/>
        </w:rPr>
        <w:t>：</w:t>
      </w:r>
      <w:r>
        <w:rPr>
          <w:rFonts w:hint="eastAsia" w:hAnsi="宋体" w:cs="宋体"/>
          <w:b/>
          <w:sz w:val="28"/>
          <w:szCs w:val="28"/>
          <w:u w:val="single"/>
        </w:rPr>
        <w:t xml:space="preserve">                           </w:t>
      </w:r>
    </w:p>
    <w:p w14:paraId="5195AF4B">
      <w:pPr>
        <w:pStyle w:val="10"/>
        <w:spacing w:line="360" w:lineRule="auto"/>
        <w:ind w:firstLine="1906" w:firstLineChars="678"/>
        <w:rPr>
          <w:rFonts w:hAnsi="宋体" w:cs="宋体"/>
          <w:b/>
          <w:sz w:val="28"/>
          <w:szCs w:val="28"/>
        </w:rPr>
      </w:pPr>
      <w:r>
        <w:rPr>
          <w:rFonts w:hint="eastAsia" w:hAnsi="宋体" w:cs="宋体"/>
          <w:b/>
          <w:sz w:val="28"/>
          <w:szCs w:val="28"/>
        </w:rPr>
        <w:t>法定代表人或法定授权代表</w:t>
      </w:r>
      <w:r>
        <w:rPr>
          <w:rFonts w:hint="eastAsia" w:hAnsi="宋体" w:cs="宋体"/>
          <w:b/>
          <w:sz w:val="22"/>
          <w:szCs w:val="22"/>
        </w:rPr>
        <w:t>（签字）</w:t>
      </w:r>
      <w:r>
        <w:rPr>
          <w:rFonts w:hint="eastAsia" w:hAnsi="宋体" w:cs="宋体"/>
          <w:b/>
          <w:sz w:val="28"/>
          <w:szCs w:val="28"/>
        </w:rPr>
        <w:t>：</w:t>
      </w:r>
      <w:r>
        <w:rPr>
          <w:rFonts w:hint="eastAsia" w:hAnsi="宋体" w:cs="宋体"/>
          <w:b/>
          <w:sz w:val="28"/>
          <w:szCs w:val="28"/>
          <w:u w:val="single"/>
        </w:rPr>
        <w:t xml:space="preserve">           </w:t>
      </w:r>
    </w:p>
    <w:p w14:paraId="205536FC">
      <w:pPr>
        <w:pStyle w:val="10"/>
        <w:spacing w:line="360" w:lineRule="auto"/>
        <w:ind w:firstLine="1906" w:firstLineChars="678"/>
        <w:rPr>
          <w:rFonts w:hAnsi="宋体" w:cs="宋体"/>
          <w:b/>
          <w:sz w:val="28"/>
          <w:szCs w:val="28"/>
        </w:rPr>
      </w:pPr>
      <w:r>
        <w:rPr>
          <w:rFonts w:hint="eastAsia" w:hAnsi="宋体" w:cs="宋体"/>
          <w:b/>
          <w:sz w:val="28"/>
          <w:szCs w:val="28"/>
        </w:rPr>
        <w:t>联系方式：</w:t>
      </w:r>
      <w:r>
        <w:rPr>
          <w:rFonts w:hint="eastAsia" w:hAnsi="宋体" w:cs="宋体"/>
          <w:b/>
          <w:sz w:val="28"/>
          <w:szCs w:val="28"/>
          <w:u w:val="single"/>
        </w:rPr>
        <w:t xml:space="preserve">                                 </w:t>
      </w:r>
    </w:p>
    <w:p w14:paraId="2946C43E">
      <w:pPr>
        <w:pStyle w:val="10"/>
        <w:spacing w:line="360" w:lineRule="auto"/>
        <w:ind w:firstLine="1906" w:firstLineChars="678"/>
        <w:rPr>
          <w:rFonts w:cs="宋体"/>
          <w:b/>
          <w:sz w:val="32"/>
          <w:szCs w:val="32"/>
        </w:rPr>
      </w:pPr>
      <w:r>
        <w:rPr>
          <w:rFonts w:hint="eastAsia" w:hAnsi="宋体" w:cs="宋体"/>
          <w:b/>
          <w:sz w:val="28"/>
          <w:szCs w:val="28"/>
        </w:rPr>
        <w:t>日    期：</w:t>
      </w:r>
      <w:r>
        <w:rPr>
          <w:rFonts w:hint="eastAsia" w:hAnsi="宋体" w:cs="宋体"/>
          <w:b/>
          <w:sz w:val="28"/>
          <w:szCs w:val="28"/>
          <w:u w:val="single"/>
        </w:rPr>
        <w:t xml:space="preserve">                                 </w:t>
      </w:r>
    </w:p>
    <w:p w14:paraId="6DE6C4BA">
      <w:pPr>
        <w:pStyle w:val="3"/>
        <w:pageBreakBefore/>
        <w:jc w:val="center"/>
        <w:rPr>
          <w:rFonts w:ascii="Calibri" w:hAnsi="Calibri" w:eastAsia="宋体" w:cs="宋体"/>
          <w:sz w:val="24"/>
        </w:rPr>
      </w:pPr>
      <w:bookmarkStart w:id="133" w:name="_Toc97049462"/>
      <w:bookmarkStart w:id="134" w:name="_Toc97049463"/>
      <w:r>
        <w:rPr>
          <w:rFonts w:hint="eastAsia" w:ascii="黑体" w:hAnsi="黑体" w:cs="黑体"/>
          <w:sz w:val="36"/>
          <w:szCs w:val="36"/>
        </w:rPr>
        <w:t>响应文件目录</w:t>
      </w:r>
      <w:bookmarkEnd w:id="133"/>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p>
    <w:p w14:paraId="12B0051F">
      <w:pPr>
        <w:widowControl/>
        <w:jc w:val="left"/>
      </w:pPr>
    </w:p>
    <w:p w14:paraId="287C925D">
      <w:pPr>
        <w:shd w:val="clear" w:color="auto" w:fill="FFFFFF"/>
        <w:spacing w:line="360" w:lineRule="auto"/>
        <w:rPr>
          <w:rFonts w:ascii="宋体" w:hAnsi="宋体" w:cs="宋体"/>
          <w:sz w:val="24"/>
          <w:szCs w:val="36"/>
        </w:rPr>
      </w:pPr>
      <w:r>
        <w:rPr>
          <w:rFonts w:hint="eastAsia" w:ascii="宋体" w:hAnsi="宋体" w:cs="宋体"/>
          <w:sz w:val="24"/>
          <w:szCs w:val="36"/>
        </w:rPr>
        <w:t>一、  报价………………………………………………………………………第（  ）页</w:t>
      </w:r>
    </w:p>
    <w:p w14:paraId="72916C36">
      <w:pPr>
        <w:pStyle w:val="30"/>
        <w:spacing w:line="360" w:lineRule="auto"/>
        <w:ind w:firstLine="0" w:firstLineChars="0"/>
        <w:rPr>
          <w:rFonts w:ascii="宋体" w:hAnsi="宋体" w:cs="宋体"/>
          <w:sz w:val="24"/>
          <w:szCs w:val="36"/>
        </w:rPr>
      </w:pPr>
      <w:r>
        <w:rPr>
          <w:rFonts w:hint="eastAsia" w:ascii="宋体" w:hAnsi="宋体" w:cs="宋体"/>
          <w:sz w:val="24"/>
          <w:szCs w:val="36"/>
        </w:rPr>
        <w:t>（一）报价一览表………………………………………………………………第（  ）页</w:t>
      </w:r>
    </w:p>
    <w:p w14:paraId="01F4E3CD">
      <w:pPr>
        <w:shd w:val="clear" w:color="auto" w:fill="FFFFFF"/>
        <w:spacing w:line="360" w:lineRule="auto"/>
        <w:rPr>
          <w:rFonts w:ascii="宋体" w:hAnsi="宋体" w:cs="宋体"/>
          <w:sz w:val="24"/>
          <w:szCs w:val="36"/>
        </w:rPr>
      </w:pPr>
      <w:r>
        <w:fldChar w:fldCharType="begin"/>
      </w:r>
      <w:r>
        <w:instrText xml:space="preserve"> HYPERLINK "http://192.168.70.199/seeyon/office/cache/20190929/-1981683210483646217/-1981683210483646217.html?rnd=94104.10036287415" </w:instrText>
      </w:r>
      <w:r>
        <w:fldChar w:fldCharType="separate"/>
      </w:r>
      <w:r>
        <w:rPr>
          <w:rFonts w:hint="eastAsia" w:cs="宋体"/>
          <w:szCs w:val="36"/>
        </w:rPr>
        <w:t xml:space="preserve">二、  </w:t>
      </w:r>
      <w:r>
        <w:rPr>
          <w:rFonts w:hint="eastAsia" w:cs="宋体"/>
          <w:szCs w:val="36"/>
        </w:rPr>
        <w:fldChar w:fldCharType="end"/>
      </w:r>
      <w:r>
        <w:rPr>
          <w:rFonts w:cs="宋体"/>
          <w:szCs w:val="36"/>
        </w:rPr>
        <w:t xml:space="preserve"> </w:t>
      </w:r>
      <w:r>
        <w:rPr>
          <w:rFonts w:hint="eastAsia" w:ascii="宋体" w:hAnsi="宋体" w:cs="宋体"/>
          <w:sz w:val="24"/>
          <w:szCs w:val="36"/>
        </w:rPr>
        <w:t>资格审查…………………………………………………………………第（  ）页</w:t>
      </w:r>
    </w:p>
    <w:p w14:paraId="106CFD09">
      <w:pPr>
        <w:pStyle w:val="30"/>
        <w:spacing w:line="360" w:lineRule="auto"/>
        <w:ind w:firstLine="0" w:firstLineChars="0"/>
        <w:rPr>
          <w:rFonts w:ascii="宋体" w:hAnsi="宋体" w:cs="宋体"/>
          <w:sz w:val="24"/>
          <w:szCs w:val="36"/>
        </w:rPr>
      </w:pPr>
      <w:r>
        <w:rPr>
          <w:rFonts w:hint="eastAsia" w:ascii="宋体" w:hAnsi="宋体" w:cs="宋体"/>
          <w:sz w:val="24"/>
          <w:szCs w:val="36"/>
        </w:rPr>
        <w:t>（一）资格自查表………………………………………………………………第（  ）页</w:t>
      </w:r>
    </w:p>
    <w:p w14:paraId="7C19572E">
      <w:pPr>
        <w:pStyle w:val="30"/>
        <w:spacing w:line="360" w:lineRule="auto"/>
        <w:ind w:firstLine="0" w:firstLineChars="0"/>
      </w:pPr>
      <w:r>
        <w:rPr>
          <w:rFonts w:hint="eastAsia" w:ascii="宋体" w:hAnsi="宋体" w:cs="宋体"/>
          <w:sz w:val="24"/>
          <w:szCs w:val="36"/>
        </w:rPr>
        <w:t>（二）资格审查证明资料………………………………………………………第（  ）页</w:t>
      </w:r>
    </w:p>
    <w:p w14:paraId="59D1FD43">
      <w:pPr>
        <w:shd w:val="clear" w:color="auto" w:fill="FFFFFF"/>
        <w:spacing w:line="360" w:lineRule="auto"/>
        <w:rPr>
          <w:rFonts w:ascii="宋体" w:hAnsi="宋体" w:cs="宋体"/>
          <w:sz w:val="24"/>
          <w:szCs w:val="36"/>
        </w:rPr>
      </w:pPr>
      <w:r>
        <w:rPr>
          <w:rFonts w:hint="eastAsia" w:ascii="宋体" w:hAnsi="宋体" w:cs="宋体"/>
          <w:sz w:val="24"/>
          <w:szCs w:val="36"/>
        </w:rPr>
        <w:t>三、  符合性审查………………………………………………………………第（  ）页</w:t>
      </w:r>
    </w:p>
    <w:p w14:paraId="4B1311F6">
      <w:pPr>
        <w:pStyle w:val="30"/>
        <w:spacing w:line="360" w:lineRule="auto"/>
        <w:ind w:firstLine="0" w:firstLineChars="0"/>
        <w:rPr>
          <w:rFonts w:ascii="宋体" w:hAnsi="宋体" w:cs="宋体"/>
          <w:sz w:val="24"/>
          <w:szCs w:val="36"/>
        </w:rPr>
      </w:pPr>
      <w:r>
        <w:rPr>
          <w:rFonts w:hint="eastAsia" w:ascii="宋体" w:hAnsi="宋体" w:cs="宋体"/>
          <w:sz w:val="24"/>
          <w:szCs w:val="36"/>
        </w:rPr>
        <w:t>（一）符合性自查表……………………………………………………………第（  ）页</w:t>
      </w:r>
    </w:p>
    <w:p w14:paraId="7376403E">
      <w:pPr>
        <w:pStyle w:val="30"/>
        <w:spacing w:line="360" w:lineRule="auto"/>
        <w:ind w:firstLine="0" w:firstLineChars="0"/>
        <w:rPr>
          <w:rFonts w:ascii="宋体" w:hAnsi="宋体" w:cs="宋体"/>
          <w:sz w:val="24"/>
          <w:szCs w:val="36"/>
        </w:rPr>
      </w:pPr>
      <w:r>
        <w:rPr>
          <w:rFonts w:hint="eastAsia" w:ascii="宋体" w:hAnsi="宋体" w:cs="宋体"/>
          <w:sz w:val="24"/>
          <w:szCs w:val="36"/>
        </w:rPr>
        <w:t>（二）符合性审查证明资料……………………………………………………第（  ）页</w:t>
      </w:r>
    </w:p>
    <w:p w14:paraId="42591102">
      <w:pPr>
        <w:shd w:val="clear" w:color="auto" w:fill="FFFFFF"/>
        <w:spacing w:line="360" w:lineRule="auto"/>
        <w:rPr>
          <w:rFonts w:ascii="宋体" w:hAnsi="宋体" w:cs="宋体"/>
          <w:sz w:val="24"/>
          <w:szCs w:val="36"/>
        </w:rPr>
      </w:pPr>
      <w:r>
        <w:rPr>
          <w:rFonts w:hint="eastAsia" w:ascii="宋体" w:hAnsi="宋体" w:cs="宋体"/>
          <w:sz w:val="24"/>
          <w:szCs w:val="36"/>
        </w:rPr>
        <w:t>四、  商务评审…………………………………………………………………第（  ）页</w:t>
      </w:r>
    </w:p>
    <w:p w14:paraId="03935E84">
      <w:pPr>
        <w:pStyle w:val="30"/>
        <w:spacing w:line="360" w:lineRule="auto"/>
        <w:ind w:firstLine="0" w:firstLineChars="0"/>
        <w:rPr>
          <w:rFonts w:ascii="宋体" w:hAnsi="宋体" w:cs="宋体"/>
          <w:sz w:val="24"/>
          <w:szCs w:val="36"/>
        </w:rPr>
      </w:pPr>
      <w:r>
        <w:rPr>
          <w:rFonts w:hint="eastAsia" w:ascii="宋体" w:hAnsi="宋体" w:cs="宋体"/>
          <w:sz w:val="24"/>
          <w:szCs w:val="36"/>
        </w:rPr>
        <w:t>（一）商务评审自查表…………………………………………………………第（  ）页</w:t>
      </w:r>
    </w:p>
    <w:p w14:paraId="60EFEAC0">
      <w:pPr>
        <w:pStyle w:val="30"/>
        <w:spacing w:line="360" w:lineRule="auto"/>
        <w:ind w:firstLine="0" w:firstLineChars="0"/>
      </w:pPr>
      <w:r>
        <w:rPr>
          <w:rFonts w:hint="eastAsia" w:ascii="宋体" w:hAnsi="宋体" w:cs="宋体"/>
          <w:sz w:val="24"/>
          <w:szCs w:val="36"/>
        </w:rPr>
        <w:t>（二）商务评审证明资料………………………………………………………第（  ）页</w:t>
      </w:r>
    </w:p>
    <w:p w14:paraId="44A69DD0">
      <w:pPr>
        <w:shd w:val="clear" w:color="auto" w:fill="FFFFFF"/>
        <w:spacing w:line="360" w:lineRule="auto"/>
        <w:rPr>
          <w:rFonts w:ascii="宋体" w:hAnsi="宋体" w:cs="宋体"/>
          <w:sz w:val="24"/>
          <w:szCs w:val="36"/>
        </w:rPr>
      </w:pPr>
      <w:r>
        <w:rPr>
          <w:rFonts w:hint="eastAsia" w:ascii="宋体" w:hAnsi="宋体" w:cs="宋体"/>
          <w:sz w:val="24"/>
          <w:szCs w:val="36"/>
        </w:rPr>
        <w:t>五、  技术评审…………………………………………………………………第（  ）页</w:t>
      </w:r>
    </w:p>
    <w:p w14:paraId="613FB761">
      <w:pPr>
        <w:pStyle w:val="30"/>
        <w:spacing w:line="360" w:lineRule="auto"/>
        <w:ind w:firstLine="0" w:firstLineChars="0"/>
        <w:rPr>
          <w:rFonts w:ascii="宋体" w:hAnsi="宋体" w:cs="宋体"/>
          <w:sz w:val="24"/>
          <w:szCs w:val="36"/>
        </w:rPr>
      </w:pPr>
      <w:r>
        <w:rPr>
          <w:rFonts w:hint="eastAsia" w:ascii="宋体" w:hAnsi="宋体" w:cs="宋体"/>
          <w:sz w:val="24"/>
          <w:szCs w:val="36"/>
        </w:rPr>
        <w:t>（一）技术评审目录表…………………………………………………………第（  ）页</w:t>
      </w:r>
    </w:p>
    <w:p w14:paraId="79AC7C67">
      <w:pPr>
        <w:pStyle w:val="30"/>
        <w:spacing w:line="360" w:lineRule="auto"/>
        <w:ind w:firstLine="0" w:firstLineChars="0"/>
      </w:pPr>
      <w:r>
        <w:rPr>
          <w:rFonts w:hint="eastAsia" w:ascii="宋体" w:hAnsi="宋体" w:cs="宋体"/>
          <w:sz w:val="24"/>
          <w:szCs w:val="36"/>
        </w:rPr>
        <w:t>（二）技术评审证明资料………………………………………………………第（  ）页</w:t>
      </w:r>
    </w:p>
    <w:p w14:paraId="0DA41D8A">
      <w:pPr>
        <w:shd w:val="clear" w:color="auto" w:fill="FFFFFF"/>
        <w:spacing w:line="360" w:lineRule="auto"/>
        <w:rPr>
          <w:rFonts w:ascii="宋体" w:hAnsi="宋体" w:cs="宋体"/>
          <w:sz w:val="24"/>
          <w:szCs w:val="36"/>
        </w:rPr>
      </w:pPr>
    </w:p>
    <w:p w14:paraId="1F8DF78B">
      <w:pPr>
        <w:pStyle w:val="30"/>
        <w:ind w:firstLine="400"/>
      </w:pPr>
    </w:p>
    <w:p w14:paraId="28E74632">
      <w:pPr>
        <w:pStyle w:val="30"/>
        <w:ind w:firstLine="0" w:firstLineChars="0"/>
        <w:rPr>
          <w:rFonts w:ascii="宋体" w:hAnsi="宋体" w:cs="宋体"/>
          <w:sz w:val="24"/>
        </w:rPr>
      </w:pPr>
    </w:p>
    <w:p w14:paraId="4A2546E6">
      <w:pPr>
        <w:pStyle w:val="30"/>
        <w:ind w:firstLine="0" w:firstLineChars="0"/>
        <w:rPr>
          <w:rFonts w:ascii="宋体" w:hAnsi="宋体" w:cs="宋体"/>
          <w:sz w:val="24"/>
        </w:rPr>
      </w:pPr>
    </w:p>
    <w:p w14:paraId="6570A222">
      <w:pPr>
        <w:pStyle w:val="30"/>
        <w:ind w:firstLine="480"/>
        <w:rPr>
          <w:rFonts w:ascii="宋体" w:hAnsi="宋体" w:cs="宋体"/>
          <w:sz w:val="24"/>
        </w:rPr>
      </w:pPr>
    </w:p>
    <w:p w14:paraId="3E1F112C">
      <w:pPr>
        <w:pStyle w:val="30"/>
        <w:ind w:firstLine="0" w:firstLineChars="0"/>
        <w:rPr>
          <w:rFonts w:ascii="宋体" w:hAnsi="宋体" w:cs="宋体"/>
          <w:sz w:val="24"/>
        </w:rPr>
      </w:pPr>
      <w:r>
        <w:rPr>
          <w:rFonts w:hint="eastAsia" w:ascii="宋体" w:hAnsi="宋体" w:cs="宋体"/>
          <w:sz w:val="24"/>
        </w:rPr>
        <w:t>特别提示与要求：</w:t>
      </w:r>
    </w:p>
    <w:p w14:paraId="788418DD">
      <w:pPr>
        <w:pStyle w:val="30"/>
        <w:ind w:firstLine="0" w:firstLineChars="0"/>
        <w:rPr>
          <w:rFonts w:ascii="宋体" w:hAnsi="宋体" w:cs="宋体"/>
          <w:sz w:val="24"/>
        </w:rPr>
      </w:pPr>
      <w:r>
        <w:rPr>
          <w:rFonts w:hint="eastAsia" w:ascii="宋体" w:hAnsi="宋体" w:cs="宋体"/>
          <w:sz w:val="24"/>
        </w:rPr>
        <w:t>1.请</w:t>
      </w:r>
      <w:r>
        <w:rPr>
          <w:rFonts w:hint="eastAsia" w:ascii="宋体" w:hAnsi="宋体" w:cs="宋体"/>
          <w:sz w:val="24"/>
          <w:u w:val="single"/>
        </w:rPr>
        <w:t>响应人</w:t>
      </w:r>
      <w:r>
        <w:rPr>
          <w:rFonts w:hint="eastAsia" w:ascii="宋体" w:hAnsi="宋体" w:cs="宋体"/>
          <w:sz w:val="24"/>
        </w:rPr>
        <w:t>按照以下要求的格式、内容、顺序制作</w:t>
      </w:r>
      <w:r>
        <w:rPr>
          <w:rFonts w:hint="eastAsia" w:ascii="宋体" w:hAnsi="宋体" w:cs="宋体"/>
          <w:sz w:val="24"/>
          <w:u w:val="single"/>
        </w:rPr>
        <w:t>响应文件</w:t>
      </w:r>
      <w:r>
        <w:rPr>
          <w:rFonts w:hint="eastAsia" w:ascii="宋体" w:hAnsi="宋体" w:cs="宋体"/>
          <w:sz w:val="24"/>
        </w:rPr>
        <w:t>，并请</w:t>
      </w:r>
      <w:r>
        <w:rPr>
          <w:rFonts w:hint="eastAsia" w:ascii="宋体" w:hAnsi="宋体" w:cs="宋体"/>
          <w:b/>
          <w:bCs/>
          <w:sz w:val="24"/>
        </w:rPr>
        <w:t>编制目录及页码</w:t>
      </w:r>
      <w:r>
        <w:rPr>
          <w:rFonts w:hint="eastAsia" w:ascii="宋体" w:hAnsi="宋体" w:cs="宋体"/>
          <w:sz w:val="24"/>
        </w:rPr>
        <w:t>，否则可能将影响对响应文件的评价。</w:t>
      </w:r>
    </w:p>
    <w:p w14:paraId="0E0E6DFD">
      <w:pPr>
        <w:pStyle w:val="30"/>
        <w:ind w:firstLine="0" w:firstLineChars="0"/>
        <w:rPr>
          <w:rFonts w:ascii="宋体" w:hAnsi="宋体" w:cs="宋体"/>
          <w:b/>
          <w:bCs/>
          <w:sz w:val="24"/>
        </w:rPr>
      </w:pPr>
      <w:r>
        <w:rPr>
          <w:rFonts w:hint="eastAsia" w:ascii="宋体" w:hAnsi="宋体" w:cs="宋体"/>
          <w:sz w:val="24"/>
        </w:rPr>
        <w:t>2.</w:t>
      </w:r>
      <w:r>
        <w:rPr>
          <w:rFonts w:hint="eastAsia" w:ascii="宋体" w:hAnsi="宋体" w:cs="宋体"/>
          <w:b/>
          <w:bCs/>
          <w:sz w:val="24"/>
        </w:rPr>
        <w:t>响应人所递交的所有资料，要求加盖响应人公章。</w:t>
      </w:r>
    </w:p>
    <w:p w14:paraId="3BF9B9BE">
      <w:pPr>
        <w:pStyle w:val="30"/>
        <w:ind w:firstLine="0" w:firstLineChars="0"/>
        <w:rPr>
          <w:rFonts w:ascii="宋体" w:hAnsi="宋体" w:cs="宋体"/>
          <w:sz w:val="24"/>
        </w:rPr>
      </w:pPr>
      <w:r>
        <w:rPr>
          <w:rFonts w:hint="eastAsia" w:ascii="宋体" w:hAnsi="宋体" w:cs="宋体"/>
          <w:sz w:val="24"/>
        </w:rPr>
        <w:t>3.</w:t>
      </w:r>
      <w:r>
        <w:rPr>
          <w:rFonts w:hint="eastAsia" w:ascii="宋体" w:hAnsi="宋体" w:cs="宋体"/>
          <w:sz w:val="24"/>
          <w:szCs w:val="36"/>
        </w:rPr>
        <w:t>《报价一览表》《资格审查》应分别单独封装在唱标信封、资格性文件信封中，具体要求同“第三章响应须知”。</w:t>
      </w:r>
    </w:p>
    <w:p w14:paraId="07B09C6A">
      <w:pPr>
        <w:pStyle w:val="18"/>
        <w:spacing w:line="360" w:lineRule="auto"/>
        <w:rPr>
          <w:rFonts w:ascii="宋体" w:hAnsi="宋体" w:cs="宋体"/>
          <w:sz w:val="24"/>
        </w:rPr>
      </w:pPr>
    </w:p>
    <w:p w14:paraId="45ECB964">
      <w:pPr>
        <w:spacing w:before="240" w:line="360" w:lineRule="auto"/>
        <w:rPr>
          <w:rFonts w:ascii="宋体" w:hAnsi="宋体"/>
          <w:sz w:val="24"/>
        </w:rPr>
      </w:pPr>
      <w:r>
        <w:rPr>
          <w:rFonts w:ascii="宋体" w:hAnsi="宋体"/>
          <w:b/>
          <w:bCs/>
          <w:sz w:val="24"/>
          <w:lang w:val="zh-CN"/>
        </w:rPr>
        <w:fldChar w:fldCharType="end"/>
      </w:r>
    </w:p>
    <w:p w14:paraId="52E72C68">
      <w:pPr>
        <w:pStyle w:val="30"/>
        <w:adjustRightInd w:val="0"/>
        <w:snapToGrid w:val="0"/>
        <w:spacing w:line="360" w:lineRule="auto"/>
        <w:ind w:firstLine="0" w:firstLineChars="0"/>
        <w:rPr>
          <w:sz w:val="21"/>
          <w:szCs w:val="28"/>
        </w:rPr>
      </w:pPr>
    </w:p>
    <w:bookmarkEnd w:id="134"/>
    <w:p w14:paraId="04216368">
      <w:pPr>
        <w:pStyle w:val="3"/>
        <w:pageBreakBefore/>
        <w:adjustRightInd w:val="0"/>
        <w:snapToGrid w:val="0"/>
        <w:spacing w:before="156" w:beforeLines="50" w:after="0" w:line="360" w:lineRule="auto"/>
        <w:jc w:val="center"/>
      </w:pPr>
      <w:r>
        <w:rPr>
          <w:rFonts w:hint="eastAsia" w:ascii="黑体" w:hAnsi="黑体" w:cs="黑体"/>
          <w:sz w:val="36"/>
          <w:szCs w:val="36"/>
        </w:rPr>
        <w:t>一、</w:t>
      </w:r>
      <w:r>
        <w:rPr>
          <w:rFonts w:hint="eastAsia"/>
          <w:sz w:val="36"/>
          <w:szCs w:val="36"/>
        </w:rPr>
        <w:t>报价表</w:t>
      </w:r>
    </w:p>
    <w:p w14:paraId="26A9C365">
      <w:pPr>
        <w:shd w:val="clear" w:color="auto" w:fill="FFFFFF"/>
        <w:tabs>
          <w:tab w:val="left" w:pos="360"/>
        </w:tabs>
        <w:adjustRightInd w:val="0"/>
        <w:snapToGrid w:val="0"/>
        <w:spacing w:line="360" w:lineRule="auto"/>
        <w:jc w:val="center"/>
        <w:rPr>
          <w:b/>
          <w:bCs/>
          <w:sz w:val="32"/>
          <w:szCs w:val="32"/>
        </w:rPr>
      </w:pPr>
      <w:r>
        <w:rPr>
          <w:rFonts w:hint="eastAsia"/>
          <w:b/>
          <w:bCs/>
          <w:sz w:val="32"/>
          <w:szCs w:val="32"/>
        </w:rPr>
        <w:t>（一）</w:t>
      </w:r>
      <w:r>
        <w:rPr>
          <w:rFonts w:hint="eastAsia"/>
          <w:b/>
          <w:bCs/>
          <w:sz w:val="32"/>
          <w:szCs w:val="32"/>
          <w:lang w:eastAsia="zh-CN"/>
        </w:rPr>
        <w:t>首次</w:t>
      </w:r>
      <w:r>
        <w:rPr>
          <w:rFonts w:hint="eastAsia"/>
          <w:b/>
          <w:bCs/>
          <w:sz w:val="32"/>
          <w:szCs w:val="32"/>
        </w:rPr>
        <w:t>报价</w:t>
      </w:r>
      <w:r>
        <w:rPr>
          <w:rFonts w:hint="eastAsia"/>
          <w:b/>
          <w:bCs/>
          <w:sz w:val="32"/>
          <w:szCs w:val="32"/>
          <w:lang w:eastAsia="zh-CN"/>
        </w:rPr>
        <w:t>响应</w:t>
      </w:r>
      <w:r>
        <w:rPr>
          <w:rFonts w:hint="eastAsia"/>
          <w:b/>
          <w:bCs/>
          <w:sz w:val="32"/>
          <w:szCs w:val="32"/>
        </w:rPr>
        <w:t>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560"/>
        <w:gridCol w:w="2593"/>
        <w:gridCol w:w="1517"/>
        <w:gridCol w:w="2636"/>
      </w:tblGrid>
      <w:tr w14:paraId="5DA8A6F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560" w:type="dxa"/>
            <w:tcBorders>
              <w:tl2br w:val="nil"/>
              <w:tr2bl w:val="nil"/>
            </w:tcBorders>
            <w:vAlign w:val="bottom"/>
          </w:tcPr>
          <w:p w14:paraId="12070587">
            <w:pPr>
              <w:spacing w:before="240"/>
              <w:rPr>
                <w:sz w:val="24"/>
                <w:szCs w:val="32"/>
              </w:rPr>
            </w:pPr>
            <w:r>
              <w:rPr>
                <w:rFonts w:hint="eastAsia"/>
                <w:sz w:val="24"/>
                <w:szCs w:val="32"/>
              </w:rPr>
              <w:t>项目名称：</w:t>
            </w:r>
          </w:p>
        </w:tc>
        <w:tc>
          <w:tcPr>
            <w:tcW w:w="6746" w:type="dxa"/>
            <w:gridSpan w:val="3"/>
            <w:tcBorders>
              <w:tl2br w:val="nil"/>
              <w:tr2bl w:val="nil"/>
            </w:tcBorders>
            <w:vAlign w:val="bottom"/>
          </w:tcPr>
          <w:p w14:paraId="19A2DF25">
            <w:pPr>
              <w:spacing w:before="240"/>
              <w:rPr>
                <w:sz w:val="24"/>
                <w:szCs w:val="32"/>
              </w:rPr>
            </w:pPr>
          </w:p>
        </w:tc>
      </w:tr>
      <w:tr w14:paraId="2935259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560" w:type="dxa"/>
            <w:tcBorders>
              <w:tl2br w:val="nil"/>
              <w:tr2bl w:val="nil"/>
            </w:tcBorders>
            <w:vAlign w:val="bottom"/>
          </w:tcPr>
          <w:p w14:paraId="4FE41BC9">
            <w:pPr>
              <w:spacing w:before="240"/>
              <w:rPr>
                <w:sz w:val="24"/>
                <w:szCs w:val="32"/>
              </w:rPr>
            </w:pPr>
            <w:r>
              <w:rPr>
                <w:rFonts w:hint="eastAsia"/>
                <w:sz w:val="24"/>
                <w:szCs w:val="32"/>
              </w:rPr>
              <w:t>响应公司：</w:t>
            </w:r>
          </w:p>
        </w:tc>
        <w:tc>
          <w:tcPr>
            <w:tcW w:w="2593" w:type="dxa"/>
            <w:tcBorders>
              <w:tl2br w:val="nil"/>
              <w:tr2bl w:val="nil"/>
            </w:tcBorders>
            <w:vAlign w:val="bottom"/>
          </w:tcPr>
          <w:p w14:paraId="23CBF13B">
            <w:pPr>
              <w:spacing w:before="240"/>
              <w:rPr>
                <w:sz w:val="24"/>
                <w:szCs w:val="32"/>
              </w:rPr>
            </w:pPr>
          </w:p>
        </w:tc>
        <w:tc>
          <w:tcPr>
            <w:tcW w:w="1517" w:type="dxa"/>
            <w:tcBorders>
              <w:tl2br w:val="nil"/>
              <w:tr2bl w:val="nil"/>
            </w:tcBorders>
            <w:vAlign w:val="bottom"/>
          </w:tcPr>
          <w:p w14:paraId="4A1C8AD6">
            <w:pPr>
              <w:spacing w:before="240"/>
              <w:rPr>
                <w:sz w:val="24"/>
                <w:szCs w:val="32"/>
              </w:rPr>
            </w:pPr>
            <w:r>
              <w:rPr>
                <w:rFonts w:hint="eastAsia"/>
                <w:sz w:val="24"/>
                <w:szCs w:val="32"/>
              </w:rPr>
              <w:t>响应日期：</w:t>
            </w:r>
          </w:p>
        </w:tc>
        <w:tc>
          <w:tcPr>
            <w:tcW w:w="2636" w:type="dxa"/>
            <w:tcBorders>
              <w:tl2br w:val="nil"/>
              <w:tr2bl w:val="nil"/>
            </w:tcBorders>
          </w:tcPr>
          <w:p w14:paraId="38959B9B">
            <w:pPr>
              <w:spacing w:before="240"/>
              <w:rPr>
                <w:sz w:val="24"/>
                <w:szCs w:val="32"/>
              </w:rPr>
            </w:pPr>
          </w:p>
        </w:tc>
      </w:tr>
      <w:tr w14:paraId="162B40D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560" w:type="dxa"/>
            <w:tcBorders>
              <w:tl2br w:val="nil"/>
              <w:tr2bl w:val="nil"/>
            </w:tcBorders>
            <w:vAlign w:val="bottom"/>
          </w:tcPr>
          <w:p w14:paraId="7149E353">
            <w:pPr>
              <w:spacing w:before="240"/>
              <w:rPr>
                <w:sz w:val="24"/>
                <w:szCs w:val="32"/>
              </w:rPr>
            </w:pPr>
            <w:r>
              <w:rPr>
                <w:rFonts w:hint="eastAsia"/>
                <w:sz w:val="24"/>
                <w:szCs w:val="32"/>
              </w:rPr>
              <w:t>联系人：</w:t>
            </w:r>
          </w:p>
        </w:tc>
        <w:tc>
          <w:tcPr>
            <w:tcW w:w="2593" w:type="dxa"/>
            <w:tcBorders>
              <w:tl2br w:val="nil"/>
              <w:tr2bl w:val="nil"/>
            </w:tcBorders>
            <w:vAlign w:val="bottom"/>
          </w:tcPr>
          <w:p w14:paraId="6912B248">
            <w:pPr>
              <w:spacing w:before="240"/>
              <w:rPr>
                <w:sz w:val="24"/>
                <w:szCs w:val="32"/>
              </w:rPr>
            </w:pPr>
          </w:p>
        </w:tc>
        <w:tc>
          <w:tcPr>
            <w:tcW w:w="1517" w:type="dxa"/>
            <w:tcBorders>
              <w:tl2br w:val="nil"/>
              <w:tr2bl w:val="nil"/>
            </w:tcBorders>
            <w:vAlign w:val="bottom"/>
          </w:tcPr>
          <w:p w14:paraId="460B9927">
            <w:pPr>
              <w:spacing w:before="240"/>
              <w:rPr>
                <w:sz w:val="24"/>
                <w:szCs w:val="32"/>
              </w:rPr>
            </w:pPr>
            <w:r>
              <w:rPr>
                <w:rFonts w:hint="eastAsia"/>
                <w:sz w:val="24"/>
                <w:szCs w:val="32"/>
              </w:rPr>
              <w:t>联系电话：</w:t>
            </w:r>
          </w:p>
        </w:tc>
        <w:tc>
          <w:tcPr>
            <w:tcW w:w="2636" w:type="dxa"/>
            <w:tcBorders>
              <w:tl2br w:val="nil"/>
              <w:tr2bl w:val="nil"/>
            </w:tcBorders>
          </w:tcPr>
          <w:p w14:paraId="3005F764">
            <w:pPr>
              <w:spacing w:before="240"/>
              <w:rPr>
                <w:sz w:val="24"/>
                <w:szCs w:val="32"/>
              </w:rPr>
            </w:pPr>
          </w:p>
        </w:tc>
      </w:tr>
    </w:tbl>
    <w:p w14:paraId="02CA3A96">
      <w:pPr>
        <w:spacing w:line="300" w:lineRule="auto"/>
        <w:jc w:val="center"/>
        <w:rPr>
          <w:rFonts w:ascii="Calibri" w:hAnsi="Calibri" w:cs="宋体"/>
          <w:bCs/>
          <w:sz w:val="32"/>
          <w:szCs w:val="32"/>
          <w:lang w:bidi="ar"/>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5218"/>
        <w:gridCol w:w="1177"/>
        <w:gridCol w:w="900"/>
        <w:gridCol w:w="888"/>
        <w:gridCol w:w="888"/>
      </w:tblGrid>
      <w:tr w14:paraId="484AD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88" w:type="dxa"/>
            <w:vAlign w:val="center"/>
          </w:tcPr>
          <w:p w14:paraId="0A1DD5CB">
            <w:pPr>
              <w:jc w:val="center"/>
              <w:rPr>
                <w:rFonts w:ascii="宋体" w:hAnsi="宋体" w:cs="宋体"/>
                <w:b/>
                <w:bCs/>
                <w:sz w:val="21"/>
                <w:szCs w:val="21"/>
              </w:rPr>
            </w:pPr>
            <w:r>
              <w:rPr>
                <w:rFonts w:hint="eastAsia" w:ascii="宋体" w:hAnsi="宋体" w:cs="宋体"/>
                <w:b/>
                <w:bCs/>
                <w:sz w:val="21"/>
                <w:szCs w:val="21"/>
              </w:rPr>
              <w:t>最高学位</w:t>
            </w:r>
          </w:p>
        </w:tc>
        <w:tc>
          <w:tcPr>
            <w:tcW w:w="5218" w:type="dxa"/>
            <w:vAlign w:val="center"/>
          </w:tcPr>
          <w:p w14:paraId="5D32C885">
            <w:pPr>
              <w:jc w:val="center"/>
              <w:rPr>
                <w:rFonts w:ascii="宋体" w:hAnsi="宋体" w:cs="宋体"/>
                <w:b/>
                <w:bCs/>
                <w:sz w:val="21"/>
                <w:szCs w:val="21"/>
              </w:rPr>
            </w:pPr>
            <w:r>
              <w:rPr>
                <w:rFonts w:hint="eastAsia" w:ascii="宋体" w:hAnsi="宋体" w:cs="宋体"/>
                <w:b/>
                <w:bCs/>
                <w:sz w:val="21"/>
                <w:szCs w:val="21"/>
              </w:rPr>
              <w:t>职称</w:t>
            </w:r>
          </w:p>
        </w:tc>
        <w:tc>
          <w:tcPr>
            <w:tcW w:w="1177" w:type="dxa"/>
            <w:shd w:val="clear" w:color="auto" w:fill="auto"/>
            <w:vAlign w:val="center"/>
          </w:tcPr>
          <w:p w14:paraId="1345FA9D">
            <w:pPr>
              <w:rPr>
                <w:rFonts w:hint="default" w:ascii="宋体" w:hAnsi="宋体" w:eastAsia="宋体" w:cs="宋体"/>
                <w:b/>
                <w:bCs/>
                <w:sz w:val="21"/>
                <w:szCs w:val="21"/>
                <w:lang w:val="en-US" w:eastAsia="zh-CN"/>
              </w:rPr>
            </w:pPr>
            <w:r>
              <w:rPr>
                <w:rFonts w:hint="eastAsia" w:ascii="宋体" w:hAnsi="宋体" w:cs="宋体"/>
                <w:b/>
                <w:bCs/>
                <w:sz w:val="21"/>
                <w:szCs w:val="21"/>
              </w:rPr>
              <w:t>本次最高限价（人民币）</w:t>
            </w:r>
            <w:r>
              <w:rPr>
                <w:rFonts w:hint="eastAsia" w:ascii="宋体" w:hAnsi="宋体" w:cs="宋体"/>
                <w:b/>
                <w:bCs/>
                <w:sz w:val="21"/>
                <w:szCs w:val="21"/>
                <w:lang w:val="en-US" w:eastAsia="zh-CN"/>
              </w:rPr>
              <w:t>/人</w:t>
            </w:r>
          </w:p>
        </w:tc>
        <w:tc>
          <w:tcPr>
            <w:tcW w:w="900" w:type="dxa"/>
            <w:shd w:val="clear" w:color="auto" w:fill="auto"/>
            <w:vAlign w:val="center"/>
          </w:tcPr>
          <w:p w14:paraId="496CCC38">
            <w:pPr>
              <w:jc w:val="center"/>
              <w:rPr>
                <w:rFonts w:ascii="宋体" w:hAnsi="宋体" w:cs="宋体"/>
                <w:b/>
                <w:bCs/>
                <w:sz w:val="21"/>
                <w:szCs w:val="21"/>
              </w:rPr>
            </w:pPr>
            <w:r>
              <w:rPr>
                <w:rFonts w:hint="eastAsia" w:ascii="宋体" w:hAnsi="宋体" w:cs="宋体"/>
                <w:b/>
                <w:bCs/>
                <w:sz w:val="21"/>
                <w:szCs w:val="21"/>
                <w:lang w:eastAsia="zh-CN"/>
              </w:rPr>
              <w:t>价格分计算</w:t>
            </w:r>
            <w:r>
              <w:rPr>
                <w:rFonts w:hint="eastAsia" w:ascii="宋体" w:hAnsi="宋体" w:cs="宋体"/>
                <w:b/>
                <w:bCs/>
                <w:sz w:val="21"/>
                <w:szCs w:val="21"/>
              </w:rPr>
              <w:t>权数</w:t>
            </w:r>
          </w:p>
        </w:tc>
        <w:tc>
          <w:tcPr>
            <w:tcW w:w="888" w:type="dxa"/>
            <w:shd w:val="clear" w:color="auto" w:fill="auto"/>
            <w:vAlign w:val="center"/>
          </w:tcPr>
          <w:p w14:paraId="140464EF">
            <w:pPr>
              <w:jc w:val="center"/>
              <w:rPr>
                <w:rFonts w:ascii="宋体" w:hAnsi="宋体" w:cs="宋体"/>
                <w:b/>
                <w:bCs/>
                <w:sz w:val="21"/>
                <w:szCs w:val="21"/>
              </w:rPr>
            </w:pPr>
            <w:r>
              <w:rPr>
                <w:rFonts w:hint="eastAsia" w:ascii="宋体" w:hAnsi="宋体" w:cs="宋体"/>
                <w:b/>
                <w:bCs/>
                <w:sz w:val="21"/>
                <w:szCs w:val="21"/>
              </w:rPr>
              <w:t>报价</w:t>
            </w:r>
          </w:p>
        </w:tc>
        <w:tc>
          <w:tcPr>
            <w:tcW w:w="888" w:type="dxa"/>
            <w:shd w:val="clear" w:color="auto" w:fill="auto"/>
            <w:vAlign w:val="center"/>
          </w:tcPr>
          <w:p w14:paraId="420EB62D">
            <w:pPr>
              <w:jc w:val="center"/>
              <w:rPr>
                <w:rFonts w:ascii="宋体" w:hAnsi="宋体" w:cs="宋体"/>
                <w:b/>
                <w:bCs/>
                <w:sz w:val="21"/>
                <w:szCs w:val="21"/>
              </w:rPr>
            </w:pPr>
            <w:r>
              <w:rPr>
                <w:rFonts w:hint="eastAsia" w:ascii="宋体" w:hAnsi="宋体" w:cs="宋体"/>
                <w:b/>
                <w:bCs/>
                <w:sz w:val="21"/>
                <w:szCs w:val="21"/>
              </w:rPr>
              <w:t>备注</w:t>
            </w:r>
          </w:p>
        </w:tc>
      </w:tr>
      <w:tr w14:paraId="7C488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888" w:type="dxa"/>
            <w:vMerge w:val="restart"/>
            <w:vAlign w:val="center"/>
          </w:tcPr>
          <w:p w14:paraId="51454E7A">
            <w:pPr>
              <w:jc w:val="center"/>
              <w:rPr>
                <w:rFonts w:ascii="宋体" w:hAnsi="宋体" w:cs="宋体"/>
                <w:b/>
                <w:bCs/>
                <w:sz w:val="21"/>
                <w:szCs w:val="21"/>
              </w:rPr>
            </w:pPr>
            <w:r>
              <w:rPr>
                <w:rFonts w:hint="eastAsia" w:ascii="宋体" w:hAnsi="宋体" w:cs="宋体"/>
                <w:b/>
                <w:bCs/>
                <w:sz w:val="21"/>
                <w:szCs w:val="21"/>
              </w:rPr>
              <w:t>博士</w:t>
            </w:r>
          </w:p>
        </w:tc>
        <w:tc>
          <w:tcPr>
            <w:tcW w:w="5218" w:type="dxa"/>
            <w:vAlign w:val="center"/>
          </w:tcPr>
          <w:p w14:paraId="43726FA4">
            <w:pPr>
              <w:widowControl/>
              <w:jc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副高级</w:t>
            </w:r>
          </w:p>
        </w:tc>
        <w:tc>
          <w:tcPr>
            <w:tcW w:w="1177" w:type="dxa"/>
            <w:shd w:val="clear" w:color="auto" w:fill="auto"/>
            <w:vAlign w:val="center"/>
          </w:tcPr>
          <w:p w14:paraId="371B6488">
            <w:pPr>
              <w:jc w:val="center"/>
              <w:rPr>
                <w:rFonts w:ascii="宋体" w:hAnsi="宋体" w:cs="宋体"/>
                <w:sz w:val="21"/>
                <w:szCs w:val="21"/>
              </w:rPr>
            </w:pPr>
            <w:r>
              <w:rPr>
                <w:rFonts w:ascii="宋体" w:hAnsi="宋体" w:cs="宋体"/>
                <w:sz w:val="21"/>
                <w:szCs w:val="21"/>
              </w:rPr>
              <w:t>10</w:t>
            </w:r>
            <w:r>
              <w:rPr>
                <w:rFonts w:hint="eastAsia" w:ascii="宋体" w:hAnsi="宋体" w:cs="宋体"/>
                <w:sz w:val="21"/>
                <w:szCs w:val="21"/>
              </w:rPr>
              <w:t>万元</w:t>
            </w:r>
          </w:p>
        </w:tc>
        <w:tc>
          <w:tcPr>
            <w:tcW w:w="900" w:type="dxa"/>
            <w:shd w:val="clear" w:color="auto" w:fill="auto"/>
            <w:vAlign w:val="center"/>
          </w:tcPr>
          <w:p w14:paraId="67D5E469">
            <w:pPr>
              <w:jc w:val="center"/>
              <w:rPr>
                <w:rFonts w:ascii="宋体" w:hAnsi="宋体" w:cs="宋体"/>
                <w:sz w:val="21"/>
                <w:szCs w:val="21"/>
              </w:rPr>
            </w:pPr>
            <w:r>
              <w:rPr>
                <w:rFonts w:hint="eastAsia" w:ascii="宋体" w:hAnsi="宋体" w:cs="宋体"/>
                <w:sz w:val="21"/>
                <w:szCs w:val="21"/>
                <w:lang w:val="en-US" w:eastAsia="zh-CN"/>
              </w:rPr>
              <w:t>20</w:t>
            </w:r>
            <w:r>
              <w:rPr>
                <w:rFonts w:hint="eastAsia" w:ascii="宋体" w:hAnsi="宋体" w:cs="宋体"/>
                <w:sz w:val="21"/>
                <w:szCs w:val="21"/>
              </w:rPr>
              <w:t>%</w:t>
            </w:r>
          </w:p>
        </w:tc>
        <w:tc>
          <w:tcPr>
            <w:tcW w:w="888" w:type="dxa"/>
            <w:shd w:val="clear" w:color="auto" w:fill="auto"/>
            <w:vAlign w:val="center"/>
          </w:tcPr>
          <w:p w14:paraId="7CD451F0">
            <w:pPr>
              <w:jc w:val="center"/>
              <w:rPr>
                <w:rFonts w:ascii="宋体" w:hAnsi="宋体" w:cs="宋体"/>
                <w:sz w:val="21"/>
                <w:szCs w:val="21"/>
              </w:rPr>
            </w:pPr>
          </w:p>
        </w:tc>
        <w:tc>
          <w:tcPr>
            <w:tcW w:w="888" w:type="dxa"/>
            <w:shd w:val="clear" w:color="auto" w:fill="auto"/>
            <w:vAlign w:val="center"/>
          </w:tcPr>
          <w:p w14:paraId="757EF0EC">
            <w:pPr>
              <w:jc w:val="center"/>
              <w:rPr>
                <w:rFonts w:ascii="宋体" w:hAnsi="宋体" w:cs="宋体"/>
                <w:sz w:val="21"/>
                <w:szCs w:val="21"/>
              </w:rPr>
            </w:pPr>
          </w:p>
        </w:tc>
      </w:tr>
      <w:tr w14:paraId="0E748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88" w:type="dxa"/>
            <w:vMerge w:val="continue"/>
            <w:vAlign w:val="center"/>
          </w:tcPr>
          <w:p w14:paraId="0330F966">
            <w:pPr>
              <w:jc w:val="center"/>
              <w:rPr>
                <w:rFonts w:ascii="宋体" w:hAnsi="宋体" w:cs="宋体"/>
                <w:b/>
                <w:bCs/>
                <w:sz w:val="21"/>
                <w:szCs w:val="21"/>
              </w:rPr>
            </w:pPr>
          </w:p>
        </w:tc>
        <w:tc>
          <w:tcPr>
            <w:tcW w:w="5218" w:type="dxa"/>
            <w:vAlign w:val="center"/>
          </w:tcPr>
          <w:p w14:paraId="14246B8F">
            <w:pPr>
              <w:widowControl/>
              <w:jc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正高级</w:t>
            </w:r>
          </w:p>
        </w:tc>
        <w:tc>
          <w:tcPr>
            <w:tcW w:w="1177" w:type="dxa"/>
            <w:shd w:val="clear" w:color="auto" w:fill="auto"/>
            <w:vAlign w:val="center"/>
          </w:tcPr>
          <w:p w14:paraId="7DE5F950">
            <w:pPr>
              <w:jc w:val="center"/>
              <w:rPr>
                <w:rFonts w:ascii="宋体" w:hAnsi="宋体" w:cs="宋体"/>
                <w:sz w:val="21"/>
                <w:szCs w:val="21"/>
              </w:rPr>
            </w:pPr>
            <w:r>
              <w:rPr>
                <w:rFonts w:hint="eastAsia" w:ascii="宋体" w:hAnsi="宋体" w:cs="宋体"/>
                <w:sz w:val="21"/>
                <w:szCs w:val="21"/>
              </w:rPr>
              <w:t>1</w:t>
            </w:r>
            <w:r>
              <w:rPr>
                <w:rFonts w:ascii="宋体" w:hAnsi="宋体" w:cs="宋体"/>
                <w:sz w:val="21"/>
                <w:szCs w:val="21"/>
              </w:rPr>
              <w:t>2万元</w:t>
            </w:r>
          </w:p>
        </w:tc>
        <w:tc>
          <w:tcPr>
            <w:tcW w:w="900" w:type="dxa"/>
            <w:shd w:val="clear" w:color="auto" w:fill="auto"/>
            <w:vAlign w:val="center"/>
          </w:tcPr>
          <w:p w14:paraId="7AFE7EBC">
            <w:pPr>
              <w:jc w:val="center"/>
              <w:rPr>
                <w:rFonts w:ascii="宋体" w:hAnsi="宋体" w:cs="宋体"/>
                <w:sz w:val="21"/>
                <w:szCs w:val="21"/>
              </w:rPr>
            </w:pPr>
            <w:r>
              <w:rPr>
                <w:rFonts w:hint="eastAsia" w:ascii="宋体" w:hAnsi="宋体" w:cs="宋体"/>
                <w:sz w:val="21"/>
                <w:szCs w:val="21"/>
                <w:lang w:val="en-US" w:eastAsia="zh-CN"/>
              </w:rPr>
              <w:t>20</w:t>
            </w:r>
            <w:r>
              <w:rPr>
                <w:rFonts w:hint="eastAsia" w:ascii="宋体" w:hAnsi="宋体" w:cs="宋体"/>
                <w:sz w:val="21"/>
                <w:szCs w:val="21"/>
              </w:rPr>
              <w:t>%</w:t>
            </w:r>
          </w:p>
        </w:tc>
        <w:tc>
          <w:tcPr>
            <w:tcW w:w="888" w:type="dxa"/>
            <w:shd w:val="clear" w:color="auto" w:fill="auto"/>
            <w:vAlign w:val="center"/>
          </w:tcPr>
          <w:p w14:paraId="42E962A5">
            <w:pPr>
              <w:jc w:val="center"/>
              <w:rPr>
                <w:rFonts w:ascii="宋体" w:hAnsi="宋体" w:cs="宋体"/>
                <w:sz w:val="21"/>
                <w:szCs w:val="21"/>
              </w:rPr>
            </w:pPr>
          </w:p>
        </w:tc>
        <w:tc>
          <w:tcPr>
            <w:tcW w:w="888" w:type="dxa"/>
            <w:shd w:val="clear" w:color="auto" w:fill="auto"/>
            <w:vAlign w:val="center"/>
          </w:tcPr>
          <w:p w14:paraId="0ED5F333">
            <w:pPr>
              <w:jc w:val="center"/>
              <w:rPr>
                <w:rFonts w:ascii="宋体" w:hAnsi="宋体" w:cs="宋体"/>
                <w:sz w:val="21"/>
                <w:szCs w:val="21"/>
              </w:rPr>
            </w:pPr>
          </w:p>
        </w:tc>
      </w:tr>
      <w:tr w14:paraId="3BE8D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88" w:type="dxa"/>
            <w:vMerge w:val="continue"/>
            <w:vAlign w:val="center"/>
          </w:tcPr>
          <w:p w14:paraId="49B32702">
            <w:pPr>
              <w:jc w:val="center"/>
              <w:rPr>
                <w:rFonts w:ascii="宋体" w:hAnsi="宋体" w:cs="宋体"/>
                <w:b/>
                <w:bCs/>
                <w:sz w:val="21"/>
                <w:szCs w:val="21"/>
              </w:rPr>
            </w:pPr>
          </w:p>
        </w:tc>
        <w:tc>
          <w:tcPr>
            <w:tcW w:w="5218" w:type="dxa"/>
            <w:vAlign w:val="center"/>
          </w:tcPr>
          <w:p w14:paraId="5CA3241B">
            <w:pPr>
              <w:widowControl/>
              <w:jc w:val="center"/>
              <w:rPr>
                <w:rFonts w:ascii="宋体" w:hAnsi="宋体" w:cs="宋体"/>
                <w:color w:val="000000"/>
                <w:kern w:val="0"/>
                <w:sz w:val="21"/>
                <w:szCs w:val="21"/>
                <w:lang w:bidi="ar"/>
              </w:rPr>
            </w:pPr>
            <w:r>
              <w:rPr>
                <w:rFonts w:hint="eastAsia" w:ascii="宋体" w:hAnsi="宋体" w:cs="宋体"/>
                <w:color w:val="000000"/>
                <w:kern w:val="0"/>
                <w:szCs w:val="21"/>
                <w:lang w:eastAsia="zh-CN" w:bidi="ar"/>
              </w:rPr>
              <w:t>副高级</w:t>
            </w:r>
            <w:r>
              <w:rPr>
                <w:rFonts w:hint="eastAsia" w:ascii="宋体" w:hAnsi="宋体" w:cs="宋体"/>
                <w:color w:val="000000"/>
                <w:kern w:val="0"/>
                <w:szCs w:val="21"/>
                <w:lang w:bidi="ar"/>
              </w:rPr>
              <w:t>（</w:t>
            </w:r>
            <w:r>
              <w:rPr>
                <w:rFonts w:hint="eastAsia" w:ascii="宋体" w:hAnsi="宋体" w:cs="宋体"/>
                <w:color w:val="000000"/>
                <w:kern w:val="0"/>
                <w:szCs w:val="21"/>
                <w:lang w:eastAsia="zh-CN" w:bidi="ar"/>
              </w:rPr>
              <w:t>科室正副职</w:t>
            </w:r>
            <w:r>
              <w:rPr>
                <w:rFonts w:hint="eastAsia" w:ascii="宋体" w:hAnsi="宋体" w:cs="宋体"/>
                <w:color w:val="000000"/>
                <w:kern w:val="0"/>
                <w:szCs w:val="21"/>
                <w:lang w:bidi="ar"/>
              </w:rPr>
              <w:t>）</w:t>
            </w:r>
          </w:p>
        </w:tc>
        <w:tc>
          <w:tcPr>
            <w:tcW w:w="1177" w:type="dxa"/>
            <w:shd w:val="clear" w:color="auto" w:fill="auto"/>
            <w:vAlign w:val="center"/>
          </w:tcPr>
          <w:p w14:paraId="2D4E85D1">
            <w:pPr>
              <w:jc w:val="center"/>
              <w:rPr>
                <w:rFonts w:ascii="宋体" w:hAnsi="宋体" w:cs="宋体"/>
                <w:sz w:val="21"/>
                <w:szCs w:val="21"/>
              </w:rPr>
            </w:pPr>
            <w:r>
              <w:rPr>
                <w:rFonts w:hint="eastAsia" w:ascii="宋体" w:hAnsi="宋体" w:cs="宋体"/>
                <w:sz w:val="21"/>
                <w:szCs w:val="21"/>
              </w:rPr>
              <w:t>1</w:t>
            </w:r>
            <w:r>
              <w:rPr>
                <w:rFonts w:ascii="宋体" w:hAnsi="宋体" w:cs="宋体"/>
                <w:sz w:val="21"/>
                <w:szCs w:val="21"/>
              </w:rPr>
              <w:t>5万元</w:t>
            </w:r>
          </w:p>
        </w:tc>
        <w:tc>
          <w:tcPr>
            <w:tcW w:w="900" w:type="dxa"/>
            <w:shd w:val="clear" w:color="auto" w:fill="auto"/>
            <w:vAlign w:val="center"/>
          </w:tcPr>
          <w:p w14:paraId="0897D481">
            <w:pPr>
              <w:jc w:val="center"/>
              <w:rPr>
                <w:rFonts w:ascii="宋体" w:hAnsi="宋体" w:cs="宋体"/>
                <w:sz w:val="21"/>
                <w:szCs w:val="21"/>
              </w:rPr>
            </w:pPr>
            <w:r>
              <w:rPr>
                <w:rFonts w:hint="eastAsia" w:ascii="宋体" w:hAnsi="宋体" w:cs="宋体"/>
                <w:sz w:val="21"/>
                <w:szCs w:val="21"/>
                <w:lang w:val="en-US" w:eastAsia="zh-CN"/>
              </w:rPr>
              <w:t>15</w:t>
            </w:r>
            <w:r>
              <w:rPr>
                <w:rFonts w:hint="eastAsia" w:ascii="宋体" w:hAnsi="宋体" w:cs="宋体"/>
                <w:sz w:val="21"/>
                <w:szCs w:val="21"/>
              </w:rPr>
              <w:t>%</w:t>
            </w:r>
          </w:p>
        </w:tc>
        <w:tc>
          <w:tcPr>
            <w:tcW w:w="888" w:type="dxa"/>
            <w:shd w:val="clear" w:color="auto" w:fill="auto"/>
            <w:vAlign w:val="center"/>
          </w:tcPr>
          <w:p w14:paraId="33A86769">
            <w:pPr>
              <w:jc w:val="center"/>
              <w:rPr>
                <w:rFonts w:ascii="宋体" w:hAnsi="宋体" w:cs="宋体"/>
                <w:sz w:val="21"/>
                <w:szCs w:val="21"/>
              </w:rPr>
            </w:pPr>
          </w:p>
        </w:tc>
        <w:tc>
          <w:tcPr>
            <w:tcW w:w="888" w:type="dxa"/>
            <w:shd w:val="clear" w:color="auto" w:fill="auto"/>
            <w:vAlign w:val="center"/>
          </w:tcPr>
          <w:p w14:paraId="5BA8B3FA">
            <w:pPr>
              <w:jc w:val="center"/>
              <w:rPr>
                <w:rFonts w:ascii="宋体" w:hAnsi="宋体" w:cs="宋体"/>
                <w:sz w:val="21"/>
                <w:szCs w:val="21"/>
              </w:rPr>
            </w:pPr>
          </w:p>
        </w:tc>
      </w:tr>
      <w:tr w14:paraId="4D548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88" w:type="dxa"/>
            <w:vMerge w:val="continue"/>
            <w:vAlign w:val="center"/>
          </w:tcPr>
          <w:p w14:paraId="1A0AC63B">
            <w:pPr>
              <w:jc w:val="center"/>
              <w:rPr>
                <w:rFonts w:ascii="宋体" w:hAnsi="宋体" w:cs="宋体"/>
                <w:b/>
                <w:bCs/>
                <w:sz w:val="21"/>
                <w:szCs w:val="21"/>
              </w:rPr>
            </w:pPr>
          </w:p>
        </w:tc>
        <w:tc>
          <w:tcPr>
            <w:tcW w:w="5218" w:type="dxa"/>
            <w:vAlign w:val="center"/>
          </w:tcPr>
          <w:p w14:paraId="49DC169E">
            <w:pPr>
              <w:widowControl/>
              <w:jc w:val="center"/>
              <w:rPr>
                <w:rFonts w:ascii="宋体" w:hAnsi="宋体" w:cs="宋体"/>
                <w:color w:val="000000"/>
                <w:kern w:val="0"/>
                <w:sz w:val="21"/>
                <w:szCs w:val="21"/>
                <w:lang w:bidi="ar"/>
              </w:rPr>
            </w:pPr>
            <w:r>
              <w:rPr>
                <w:rFonts w:hint="eastAsia" w:ascii="宋体" w:hAnsi="宋体" w:cs="宋体"/>
                <w:color w:val="000000"/>
                <w:kern w:val="0"/>
                <w:szCs w:val="21"/>
                <w:lang w:eastAsia="zh-CN" w:bidi="ar"/>
              </w:rPr>
              <w:t>正高级</w:t>
            </w:r>
            <w:r>
              <w:rPr>
                <w:rFonts w:hint="eastAsia" w:ascii="宋体" w:hAnsi="宋体" w:cs="宋体"/>
                <w:color w:val="000000"/>
                <w:kern w:val="0"/>
                <w:szCs w:val="21"/>
                <w:lang w:bidi="ar"/>
              </w:rPr>
              <w:t>（</w:t>
            </w:r>
            <w:r>
              <w:rPr>
                <w:rFonts w:hint="eastAsia" w:ascii="宋体" w:hAnsi="宋体" w:cs="宋体"/>
                <w:color w:val="000000"/>
                <w:kern w:val="0"/>
                <w:szCs w:val="21"/>
                <w:lang w:eastAsia="zh-CN" w:bidi="ar"/>
              </w:rPr>
              <w:t>科室正副职</w:t>
            </w:r>
            <w:r>
              <w:rPr>
                <w:rFonts w:hint="eastAsia" w:ascii="宋体" w:hAnsi="宋体" w:cs="宋体"/>
                <w:color w:val="000000"/>
                <w:kern w:val="0"/>
                <w:szCs w:val="21"/>
                <w:lang w:bidi="ar"/>
              </w:rPr>
              <w:t>）</w:t>
            </w:r>
          </w:p>
        </w:tc>
        <w:tc>
          <w:tcPr>
            <w:tcW w:w="1177" w:type="dxa"/>
            <w:shd w:val="clear" w:color="auto" w:fill="auto"/>
            <w:vAlign w:val="center"/>
          </w:tcPr>
          <w:p w14:paraId="2CFB8F68">
            <w:pPr>
              <w:jc w:val="center"/>
              <w:rPr>
                <w:rFonts w:ascii="宋体" w:hAnsi="宋体" w:cs="宋体"/>
                <w:sz w:val="21"/>
                <w:szCs w:val="21"/>
              </w:rPr>
            </w:pPr>
            <w:r>
              <w:rPr>
                <w:rFonts w:ascii="宋体" w:hAnsi="宋体" w:cs="宋体"/>
                <w:sz w:val="21"/>
                <w:szCs w:val="21"/>
              </w:rPr>
              <w:t>20</w:t>
            </w:r>
            <w:r>
              <w:rPr>
                <w:rFonts w:hint="eastAsia" w:ascii="宋体" w:hAnsi="宋体" w:cs="宋体"/>
                <w:sz w:val="21"/>
                <w:szCs w:val="21"/>
              </w:rPr>
              <w:t>万元</w:t>
            </w:r>
          </w:p>
        </w:tc>
        <w:tc>
          <w:tcPr>
            <w:tcW w:w="900" w:type="dxa"/>
            <w:shd w:val="clear" w:color="auto" w:fill="auto"/>
            <w:vAlign w:val="center"/>
          </w:tcPr>
          <w:p w14:paraId="4FCB7EDF">
            <w:pPr>
              <w:jc w:val="center"/>
              <w:rPr>
                <w:rFonts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5</w:t>
            </w:r>
            <w:r>
              <w:rPr>
                <w:rFonts w:hint="eastAsia" w:ascii="宋体" w:hAnsi="宋体" w:cs="宋体"/>
                <w:sz w:val="21"/>
                <w:szCs w:val="21"/>
              </w:rPr>
              <w:t>%</w:t>
            </w:r>
          </w:p>
        </w:tc>
        <w:tc>
          <w:tcPr>
            <w:tcW w:w="888" w:type="dxa"/>
            <w:shd w:val="clear" w:color="auto" w:fill="auto"/>
            <w:vAlign w:val="center"/>
          </w:tcPr>
          <w:p w14:paraId="55F6938B">
            <w:pPr>
              <w:jc w:val="center"/>
              <w:rPr>
                <w:rFonts w:ascii="宋体" w:hAnsi="宋体" w:cs="宋体"/>
                <w:sz w:val="21"/>
                <w:szCs w:val="21"/>
              </w:rPr>
            </w:pPr>
          </w:p>
        </w:tc>
        <w:tc>
          <w:tcPr>
            <w:tcW w:w="888" w:type="dxa"/>
            <w:shd w:val="clear" w:color="auto" w:fill="auto"/>
            <w:vAlign w:val="center"/>
          </w:tcPr>
          <w:p w14:paraId="2BC9A7E0">
            <w:pPr>
              <w:jc w:val="center"/>
              <w:rPr>
                <w:rFonts w:ascii="宋体" w:hAnsi="宋体" w:cs="宋体"/>
                <w:sz w:val="21"/>
                <w:szCs w:val="21"/>
              </w:rPr>
            </w:pPr>
          </w:p>
        </w:tc>
      </w:tr>
      <w:tr w14:paraId="453EC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trPr>
        <w:tc>
          <w:tcPr>
            <w:tcW w:w="888" w:type="dxa"/>
            <w:vMerge w:val="restart"/>
            <w:vAlign w:val="center"/>
          </w:tcPr>
          <w:p w14:paraId="5DC5D334">
            <w:pPr>
              <w:widowControl/>
              <w:jc w:val="center"/>
              <w:rPr>
                <w:rFonts w:ascii="宋体" w:hAnsi="宋体" w:cs="宋体"/>
                <w:sz w:val="21"/>
                <w:szCs w:val="21"/>
              </w:rPr>
            </w:pPr>
            <w:r>
              <w:rPr>
                <w:rFonts w:hint="eastAsia" w:ascii="宋体" w:hAnsi="宋体" w:cs="宋体"/>
                <w:b/>
                <w:bCs/>
                <w:sz w:val="21"/>
                <w:szCs w:val="21"/>
              </w:rPr>
              <w:t>学术层次</w:t>
            </w:r>
          </w:p>
        </w:tc>
        <w:tc>
          <w:tcPr>
            <w:tcW w:w="5218" w:type="dxa"/>
            <w:vAlign w:val="center"/>
          </w:tcPr>
          <w:p w14:paraId="2F57DC5E">
            <w:pPr>
              <w:widowControl/>
              <w:jc w:val="left"/>
              <w:rPr>
                <w:rFonts w:ascii="宋体" w:hAnsi="宋体" w:cs="宋体"/>
                <w:sz w:val="21"/>
                <w:szCs w:val="21"/>
              </w:rPr>
            </w:pPr>
            <w:r>
              <w:rPr>
                <w:rFonts w:hint="eastAsia" w:ascii="宋体" w:hAnsi="宋体" w:cs="宋体"/>
                <w:color w:val="000000"/>
                <w:kern w:val="0"/>
                <w:sz w:val="21"/>
                <w:szCs w:val="21"/>
                <w:lang w:bidi="ar"/>
              </w:rPr>
              <w:t>第一层次：具有引领性的学术造诣，在学术研究或专业技术方面取得国内外同行公认或党和政府部门高度认可的突破性重大成就和贡献，具有突出的团队领导和组织协调能力，已形成具有重大影响的学术创新团队，为本学科赶超或引领国际先进水平做出重大贡献者。</w:t>
            </w:r>
          </w:p>
        </w:tc>
        <w:tc>
          <w:tcPr>
            <w:tcW w:w="1177" w:type="dxa"/>
            <w:shd w:val="clear" w:color="auto" w:fill="auto"/>
            <w:vAlign w:val="center"/>
          </w:tcPr>
          <w:p w14:paraId="54EB4134">
            <w:pPr>
              <w:jc w:val="center"/>
              <w:rPr>
                <w:rFonts w:ascii="宋体" w:hAnsi="宋体" w:cs="宋体"/>
                <w:sz w:val="21"/>
                <w:szCs w:val="21"/>
              </w:rPr>
            </w:pPr>
            <w:r>
              <w:rPr>
                <w:rFonts w:ascii="宋体" w:hAnsi="宋体" w:cs="宋体"/>
                <w:sz w:val="21"/>
                <w:szCs w:val="21"/>
              </w:rPr>
              <w:t>80</w:t>
            </w:r>
            <w:r>
              <w:rPr>
                <w:rFonts w:hint="eastAsia" w:ascii="宋体" w:hAnsi="宋体" w:cs="宋体"/>
                <w:sz w:val="21"/>
                <w:szCs w:val="21"/>
              </w:rPr>
              <w:t>万元</w:t>
            </w:r>
          </w:p>
        </w:tc>
        <w:tc>
          <w:tcPr>
            <w:tcW w:w="900" w:type="dxa"/>
            <w:shd w:val="clear" w:color="auto" w:fill="auto"/>
            <w:vAlign w:val="center"/>
          </w:tcPr>
          <w:p w14:paraId="71B5F465">
            <w:pPr>
              <w:jc w:val="center"/>
              <w:rPr>
                <w:rFonts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rPr>
              <w:t>0%</w:t>
            </w:r>
          </w:p>
        </w:tc>
        <w:tc>
          <w:tcPr>
            <w:tcW w:w="888" w:type="dxa"/>
            <w:shd w:val="clear" w:color="auto" w:fill="auto"/>
            <w:vAlign w:val="center"/>
          </w:tcPr>
          <w:p w14:paraId="4B4CC029">
            <w:pPr>
              <w:jc w:val="center"/>
              <w:rPr>
                <w:rFonts w:ascii="宋体" w:hAnsi="宋体" w:cs="宋体"/>
                <w:sz w:val="21"/>
                <w:szCs w:val="21"/>
              </w:rPr>
            </w:pPr>
          </w:p>
        </w:tc>
        <w:tc>
          <w:tcPr>
            <w:tcW w:w="888" w:type="dxa"/>
            <w:shd w:val="clear" w:color="auto" w:fill="auto"/>
            <w:vAlign w:val="center"/>
          </w:tcPr>
          <w:p w14:paraId="4DE0E842">
            <w:pPr>
              <w:jc w:val="center"/>
              <w:rPr>
                <w:rFonts w:ascii="宋体" w:hAnsi="宋体" w:cs="宋体"/>
                <w:sz w:val="21"/>
                <w:szCs w:val="21"/>
              </w:rPr>
            </w:pPr>
          </w:p>
        </w:tc>
      </w:tr>
      <w:tr w14:paraId="55F4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888" w:type="dxa"/>
            <w:vMerge w:val="continue"/>
            <w:vAlign w:val="center"/>
          </w:tcPr>
          <w:p w14:paraId="1867D7E7">
            <w:pPr>
              <w:widowControl/>
              <w:jc w:val="center"/>
              <w:rPr>
                <w:rFonts w:ascii="宋体" w:hAnsi="宋体" w:cs="宋体"/>
                <w:sz w:val="21"/>
                <w:szCs w:val="21"/>
              </w:rPr>
            </w:pPr>
          </w:p>
        </w:tc>
        <w:tc>
          <w:tcPr>
            <w:tcW w:w="5218" w:type="dxa"/>
            <w:vAlign w:val="center"/>
          </w:tcPr>
          <w:p w14:paraId="3EB050FE">
            <w:pPr>
              <w:widowControl/>
              <w:jc w:val="left"/>
              <w:rPr>
                <w:rFonts w:ascii="宋体" w:hAnsi="宋体" w:cs="宋体"/>
                <w:sz w:val="21"/>
                <w:szCs w:val="21"/>
              </w:rPr>
            </w:pPr>
            <w:r>
              <w:rPr>
                <w:rFonts w:hint="eastAsia" w:ascii="宋体" w:hAnsi="宋体" w:cs="宋体"/>
                <w:color w:val="000000"/>
                <w:kern w:val="0"/>
                <w:sz w:val="21"/>
                <w:szCs w:val="21"/>
                <w:lang w:bidi="ar"/>
              </w:rPr>
              <w:t>第二层次：具有广阔的学术视野和较强的创新能力，在学术研究方面取得创新性优秀成果，具有协助本学科保持或赶超国内外先进水平的能力，对本学科发展起到了重要的推动作用，成为领军人才的潜力巨大者。</w:t>
            </w:r>
          </w:p>
        </w:tc>
        <w:tc>
          <w:tcPr>
            <w:tcW w:w="1177" w:type="dxa"/>
            <w:shd w:val="clear" w:color="auto" w:fill="auto"/>
            <w:vAlign w:val="center"/>
          </w:tcPr>
          <w:p w14:paraId="3939032A">
            <w:pPr>
              <w:jc w:val="center"/>
              <w:rPr>
                <w:rFonts w:ascii="宋体" w:hAnsi="宋体" w:cs="宋体"/>
                <w:sz w:val="21"/>
                <w:szCs w:val="21"/>
              </w:rPr>
            </w:pPr>
            <w:r>
              <w:rPr>
                <w:rFonts w:ascii="宋体" w:hAnsi="宋体" w:cs="宋体"/>
                <w:sz w:val="21"/>
                <w:szCs w:val="21"/>
              </w:rPr>
              <w:t>50</w:t>
            </w:r>
            <w:r>
              <w:rPr>
                <w:rFonts w:hint="eastAsia" w:ascii="宋体" w:hAnsi="宋体" w:cs="宋体"/>
                <w:sz w:val="21"/>
                <w:szCs w:val="21"/>
              </w:rPr>
              <w:t>万元</w:t>
            </w:r>
          </w:p>
        </w:tc>
        <w:tc>
          <w:tcPr>
            <w:tcW w:w="900" w:type="dxa"/>
            <w:shd w:val="clear" w:color="auto" w:fill="auto"/>
            <w:vAlign w:val="center"/>
          </w:tcPr>
          <w:p w14:paraId="5D19E7A1">
            <w:pPr>
              <w:jc w:val="center"/>
              <w:rPr>
                <w:rFonts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rPr>
              <w:t>0%</w:t>
            </w:r>
          </w:p>
        </w:tc>
        <w:tc>
          <w:tcPr>
            <w:tcW w:w="888" w:type="dxa"/>
            <w:shd w:val="clear" w:color="auto" w:fill="auto"/>
            <w:vAlign w:val="center"/>
          </w:tcPr>
          <w:p w14:paraId="5FB1F7DF">
            <w:pPr>
              <w:jc w:val="center"/>
              <w:rPr>
                <w:rFonts w:ascii="宋体" w:hAnsi="宋体" w:cs="宋体"/>
                <w:sz w:val="21"/>
                <w:szCs w:val="21"/>
              </w:rPr>
            </w:pPr>
          </w:p>
        </w:tc>
        <w:tc>
          <w:tcPr>
            <w:tcW w:w="888" w:type="dxa"/>
            <w:shd w:val="clear" w:color="auto" w:fill="auto"/>
            <w:vAlign w:val="center"/>
          </w:tcPr>
          <w:p w14:paraId="05C6B941">
            <w:pPr>
              <w:jc w:val="center"/>
              <w:rPr>
                <w:rFonts w:ascii="宋体" w:hAnsi="宋体" w:cs="宋体"/>
                <w:sz w:val="21"/>
                <w:szCs w:val="21"/>
              </w:rPr>
            </w:pPr>
          </w:p>
        </w:tc>
      </w:tr>
      <w:tr w14:paraId="3190F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888" w:type="dxa"/>
            <w:vMerge w:val="continue"/>
            <w:vAlign w:val="center"/>
          </w:tcPr>
          <w:p w14:paraId="651B979E">
            <w:pPr>
              <w:widowControl/>
              <w:jc w:val="center"/>
              <w:rPr>
                <w:rFonts w:ascii="宋体" w:hAnsi="宋体" w:cs="宋体"/>
                <w:sz w:val="21"/>
                <w:szCs w:val="21"/>
              </w:rPr>
            </w:pPr>
          </w:p>
        </w:tc>
        <w:tc>
          <w:tcPr>
            <w:tcW w:w="5218" w:type="dxa"/>
            <w:vAlign w:val="center"/>
          </w:tcPr>
          <w:p w14:paraId="784CD070">
            <w:pPr>
              <w:widowControl/>
              <w:jc w:val="left"/>
              <w:rPr>
                <w:rFonts w:ascii="宋体" w:hAnsi="宋体" w:cs="宋体"/>
                <w:color w:val="000000"/>
                <w:kern w:val="0"/>
                <w:sz w:val="21"/>
                <w:szCs w:val="21"/>
                <w:lang w:bidi="ar"/>
              </w:rPr>
            </w:pPr>
            <w:r>
              <w:rPr>
                <w:rFonts w:hint="eastAsia" w:ascii="宋体" w:hAnsi="宋体" w:cs="宋体"/>
                <w:color w:val="000000"/>
                <w:kern w:val="0"/>
                <w:sz w:val="21"/>
                <w:szCs w:val="21"/>
                <w:lang w:bidi="ar"/>
              </w:rPr>
              <w:t>第三层次：具有精湛的临床医疗水平，独树一帜的临床专业特长，获得行业认可；在相关专业领域具有较强的学术造诣及影响力，取得突出的科学研究成绩。</w:t>
            </w:r>
          </w:p>
        </w:tc>
        <w:tc>
          <w:tcPr>
            <w:tcW w:w="1177" w:type="dxa"/>
            <w:shd w:val="clear" w:color="auto" w:fill="auto"/>
            <w:vAlign w:val="center"/>
          </w:tcPr>
          <w:p w14:paraId="452E9449">
            <w:pPr>
              <w:jc w:val="center"/>
              <w:rPr>
                <w:rFonts w:ascii="宋体" w:hAnsi="宋体" w:cs="宋体"/>
                <w:sz w:val="21"/>
                <w:szCs w:val="21"/>
              </w:rPr>
            </w:pPr>
            <w:r>
              <w:rPr>
                <w:rFonts w:ascii="宋体" w:hAnsi="宋体" w:cs="宋体"/>
                <w:sz w:val="21"/>
                <w:szCs w:val="21"/>
              </w:rPr>
              <w:t>25</w:t>
            </w:r>
            <w:r>
              <w:rPr>
                <w:rFonts w:hint="eastAsia" w:ascii="宋体" w:hAnsi="宋体" w:cs="宋体"/>
                <w:sz w:val="21"/>
                <w:szCs w:val="21"/>
              </w:rPr>
              <w:t>万元</w:t>
            </w:r>
          </w:p>
        </w:tc>
        <w:tc>
          <w:tcPr>
            <w:tcW w:w="900" w:type="dxa"/>
            <w:shd w:val="clear" w:color="auto" w:fill="auto"/>
            <w:vAlign w:val="center"/>
          </w:tcPr>
          <w:p w14:paraId="51DF1D19">
            <w:pPr>
              <w:jc w:val="center"/>
              <w:rPr>
                <w:rFonts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rPr>
              <w:t>0%</w:t>
            </w:r>
          </w:p>
        </w:tc>
        <w:tc>
          <w:tcPr>
            <w:tcW w:w="888" w:type="dxa"/>
            <w:shd w:val="clear" w:color="auto" w:fill="auto"/>
            <w:vAlign w:val="center"/>
          </w:tcPr>
          <w:p w14:paraId="180D0652">
            <w:pPr>
              <w:jc w:val="center"/>
              <w:rPr>
                <w:rFonts w:ascii="宋体" w:hAnsi="宋体" w:cs="宋体"/>
                <w:sz w:val="21"/>
                <w:szCs w:val="21"/>
              </w:rPr>
            </w:pPr>
          </w:p>
        </w:tc>
        <w:tc>
          <w:tcPr>
            <w:tcW w:w="888" w:type="dxa"/>
            <w:shd w:val="clear" w:color="auto" w:fill="auto"/>
            <w:vAlign w:val="center"/>
          </w:tcPr>
          <w:p w14:paraId="13389EA9">
            <w:pPr>
              <w:jc w:val="center"/>
              <w:rPr>
                <w:rFonts w:ascii="宋体" w:hAnsi="宋体" w:cs="宋体"/>
                <w:sz w:val="21"/>
                <w:szCs w:val="21"/>
              </w:rPr>
            </w:pPr>
          </w:p>
        </w:tc>
      </w:tr>
    </w:tbl>
    <w:p w14:paraId="17CD6935">
      <w:pPr>
        <w:adjustRightInd w:val="0"/>
        <w:snapToGrid w:val="0"/>
        <w:ind w:firstLine="420" w:firstLineChars="200"/>
      </w:pPr>
      <w:r>
        <w:rPr>
          <w:rFonts w:hint="eastAsia"/>
        </w:rPr>
        <w:t>注：</w:t>
      </w:r>
    </w:p>
    <w:p w14:paraId="3BE9A4A2">
      <w:pPr>
        <w:numPr>
          <w:ilvl w:val="0"/>
          <w:numId w:val="0"/>
        </w:numPr>
        <w:adjustRightInd w:val="0"/>
        <w:snapToGrid w:val="0"/>
        <w:ind w:firstLine="420" w:firstLineChars="200"/>
        <w:rPr>
          <w:rFonts w:hint="eastAsia"/>
        </w:rPr>
      </w:pPr>
      <w:r>
        <w:rPr>
          <w:rFonts w:hint="eastAsia" w:ascii="Times New Roman" w:hAnsi="Times New Roman" w:eastAsia="宋体" w:cs="Times New Roman"/>
          <w:kern w:val="2"/>
          <w:sz w:val="21"/>
          <w:szCs w:val="24"/>
          <w:lang w:val="en-US" w:eastAsia="zh-CN" w:bidi="ar-SA"/>
        </w:rPr>
        <w:t>1、</w:t>
      </w:r>
      <w:r>
        <w:rPr>
          <w:rFonts w:hint="eastAsia"/>
        </w:rPr>
        <w:t>受聘人才入职时，按照其学位、职称来确定猎聘服务费。若入职半年内，在我院被任命科室正/副职，则按照多退少补的原则，支付对应岗位档次的服务费差额。</w:t>
      </w:r>
    </w:p>
    <w:p w14:paraId="57731C4A">
      <w:pPr>
        <w:pStyle w:val="30"/>
        <w:numPr>
          <w:ilvl w:val="0"/>
          <w:numId w:val="0"/>
        </w:numPr>
        <w:ind w:firstLine="400" w:firstLineChars="200"/>
      </w:pPr>
      <w:r>
        <w:rPr>
          <w:rFonts w:ascii="Times New Roman" w:hAnsi="Times New Roman" w:eastAsia="宋体" w:cs="Times New Roman"/>
          <w:kern w:val="2"/>
          <w:sz w:val="20"/>
          <w:szCs w:val="24"/>
          <w:lang w:val="en-US" w:eastAsia="zh-CN" w:bidi="ar-SA"/>
        </w:rPr>
        <w:t>2、</w:t>
      </w:r>
      <w:r>
        <w:rPr>
          <w:rFonts w:hint="eastAsia"/>
        </w:rPr>
        <w:t>若同时符合职称和学术层次要求时，以对应学术层次档次的服务费为准。</w:t>
      </w:r>
    </w:p>
    <w:p w14:paraId="3FB12C59">
      <w:pPr>
        <w:widowControl/>
        <w:adjustRightInd w:val="0"/>
        <w:snapToGrid w:val="0"/>
        <w:ind w:firstLine="420" w:firstLineChars="200"/>
        <w:jc w:val="left"/>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、响应人须按要求填写所有信息，不得更改本表格式。</w:t>
      </w:r>
    </w:p>
    <w:p w14:paraId="0E74B0CD">
      <w:pPr>
        <w:pStyle w:val="30"/>
        <w:tabs>
          <w:tab w:val="left" w:pos="3150"/>
        </w:tabs>
        <w:rPr>
          <w:rFonts w:ascii="宋体" w:hAnsi="宋体" w:cs="宋体"/>
          <w:color w:val="FF0000"/>
          <w:sz w:val="21"/>
          <w:szCs w:val="21"/>
        </w:rPr>
      </w:pPr>
      <w:r>
        <w:rPr>
          <w:rFonts w:hint="eastAsia" w:ascii="宋体" w:hAnsi="宋体" w:cs="宋体"/>
          <w:sz w:val="21"/>
          <w:szCs w:val="21"/>
          <w:lang w:val="en-US" w:eastAsia="zh-CN"/>
        </w:rPr>
        <w:t>4</w:t>
      </w:r>
      <w:r>
        <w:rPr>
          <w:rFonts w:hint="eastAsia" w:ascii="宋体" w:hAnsi="宋体" w:cs="宋体"/>
          <w:sz w:val="21"/>
          <w:szCs w:val="21"/>
        </w:rPr>
        <w:t>、若成交，响应单价不可改变，供货时按采购人实际需求的采购数量办理结算。</w:t>
      </w:r>
    </w:p>
    <w:p w14:paraId="37307A97">
      <w:pPr>
        <w:pStyle w:val="30"/>
        <w:rPr>
          <w:rFonts w:ascii="宋体" w:hAnsi="宋体" w:cs="宋体"/>
          <w:sz w:val="21"/>
          <w:szCs w:val="21"/>
        </w:rPr>
      </w:pPr>
      <w:r>
        <w:rPr>
          <w:rFonts w:hint="eastAsia" w:ascii="宋体" w:hAnsi="宋体" w:cs="宋体"/>
          <w:sz w:val="21"/>
          <w:szCs w:val="21"/>
          <w:lang w:val="en-US" w:eastAsia="zh-CN"/>
        </w:rPr>
        <w:t>5</w:t>
      </w:r>
      <w:r>
        <w:rPr>
          <w:rFonts w:hint="eastAsia" w:ascii="宋体" w:hAnsi="宋体" w:cs="宋体"/>
          <w:sz w:val="21"/>
          <w:szCs w:val="21"/>
        </w:rPr>
        <w:t>、此表是响应文件的必要组成文件，</w:t>
      </w:r>
      <w:r>
        <w:rPr>
          <w:rFonts w:hint="eastAsia" w:ascii="宋体" w:hAnsi="宋体" w:cs="宋体"/>
          <w:b/>
          <w:bCs/>
          <w:sz w:val="21"/>
          <w:szCs w:val="21"/>
        </w:rPr>
        <w:t>还应另附一份单独封装作为唱标之用</w:t>
      </w:r>
      <w:r>
        <w:rPr>
          <w:rFonts w:hint="eastAsia" w:ascii="宋体" w:hAnsi="宋体" w:cs="宋体"/>
          <w:sz w:val="21"/>
          <w:szCs w:val="21"/>
        </w:rPr>
        <w:t>。</w:t>
      </w:r>
    </w:p>
    <w:p w14:paraId="1EE66F4A">
      <w:pPr>
        <w:pStyle w:val="30"/>
        <w:ind w:firstLine="400"/>
      </w:pPr>
    </w:p>
    <w:p w14:paraId="0B687C17">
      <w:pPr>
        <w:pStyle w:val="30"/>
        <w:ind w:firstLine="400"/>
      </w:pPr>
    </w:p>
    <w:p w14:paraId="0E333997">
      <w:pPr>
        <w:pStyle w:val="30"/>
        <w:ind w:firstLine="400"/>
      </w:pPr>
    </w:p>
    <w:p w14:paraId="5CD53BC1">
      <w:pPr>
        <w:spacing w:line="360" w:lineRule="auto"/>
        <w:ind w:firstLine="3600" w:firstLineChars="15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14:paraId="4FDB6F1F">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2B653F49">
      <w:pPr>
        <w:spacing w:line="360" w:lineRule="auto"/>
        <w:jc w:val="center"/>
        <w:rPr>
          <w:rFonts w:hint="eastAsia"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3A2207A2">
      <w:pPr>
        <w:spacing w:line="240" w:lineRule="auto"/>
        <w:jc w:val="left"/>
        <w:rPr>
          <w:rFonts w:hint="eastAsia" w:ascii="宋体" w:hAnsi="宋体" w:cs="宋体"/>
          <w:sz w:val="24"/>
        </w:rPr>
      </w:pPr>
      <w:r>
        <w:rPr>
          <w:rFonts w:hint="eastAsia" w:ascii="宋体" w:hAnsi="宋体" w:cs="宋体"/>
          <w:sz w:val="24"/>
        </w:rPr>
        <w:br w:type="page"/>
      </w:r>
    </w:p>
    <w:p w14:paraId="7509A79E">
      <w:pPr>
        <w:shd w:val="clear" w:color="auto" w:fill="FFFFFF"/>
        <w:tabs>
          <w:tab w:val="left" w:pos="360"/>
        </w:tabs>
        <w:adjustRightInd w:val="0"/>
        <w:snapToGrid w:val="0"/>
        <w:spacing w:line="360" w:lineRule="auto"/>
        <w:jc w:val="center"/>
        <w:rPr>
          <w:b/>
          <w:bCs/>
          <w:sz w:val="32"/>
          <w:szCs w:val="32"/>
        </w:rPr>
      </w:pPr>
      <w:r>
        <w:rPr>
          <w:rFonts w:hint="eastAsia"/>
          <w:b/>
          <w:bCs/>
          <w:sz w:val="32"/>
          <w:szCs w:val="32"/>
        </w:rPr>
        <w:t>（</w:t>
      </w:r>
      <w:r>
        <w:rPr>
          <w:rFonts w:hint="eastAsia"/>
          <w:b/>
          <w:bCs/>
          <w:sz w:val="32"/>
          <w:szCs w:val="32"/>
          <w:lang w:eastAsia="zh-CN"/>
        </w:rPr>
        <w:t>二</w:t>
      </w:r>
      <w:r>
        <w:rPr>
          <w:rFonts w:hint="eastAsia"/>
          <w:b/>
          <w:bCs/>
          <w:sz w:val="32"/>
          <w:szCs w:val="32"/>
        </w:rPr>
        <w:t>）</w:t>
      </w:r>
      <w:r>
        <w:rPr>
          <w:rFonts w:hint="eastAsia"/>
          <w:b/>
          <w:bCs/>
          <w:sz w:val="32"/>
          <w:szCs w:val="32"/>
          <w:lang w:eastAsia="zh-CN"/>
        </w:rPr>
        <w:t>二次</w:t>
      </w:r>
      <w:r>
        <w:rPr>
          <w:rFonts w:hint="eastAsia"/>
          <w:b/>
          <w:bCs/>
          <w:sz w:val="32"/>
          <w:szCs w:val="32"/>
        </w:rPr>
        <w:t>报价</w:t>
      </w:r>
      <w:r>
        <w:rPr>
          <w:rFonts w:hint="eastAsia"/>
          <w:b/>
          <w:bCs/>
          <w:sz w:val="32"/>
          <w:szCs w:val="32"/>
          <w:lang w:eastAsia="zh-CN"/>
        </w:rPr>
        <w:t>响应</w:t>
      </w:r>
      <w:r>
        <w:rPr>
          <w:rFonts w:hint="eastAsia"/>
          <w:b/>
          <w:bCs/>
          <w:sz w:val="32"/>
          <w:szCs w:val="32"/>
        </w:rPr>
        <w:t>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560"/>
        <w:gridCol w:w="2593"/>
        <w:gridCol w:w="1517"/>
        <w:gridCol w:w="2636"/>
      </w:tblGrid>
      <w:tr w14:paraId="250F32D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560" w:type="dxa"/>
            <w:tcBorders>
              <w:tl2br w:val="nil"/>
              <w:tr2bl w:val="nil"/>
            </w:tcBorders>
            <w:vAlign w:val="bottom"/>
          </w:tcPr>
          <w:p w14:paraId="07677AD4">
            <w:pPr>
              <w:spacing w:before="240"/>
              <w:rPr>
                <w:sz w:val="24"/>
                <w:szCs w:val="32"/>
              </w:rPr>
            </w:pPr>
            <w:r>
              <w:rPr>
                <w:rFonts w:hint="eastAsia"/>
                <w:sz w:val="24"/>
                <w:szCs w:val="32"/>
              </w:rPr>
              <w:t>项目名称：</w:t>
            </w:r>
          </w:p>
        </w:tc>
        <w:tc>
          <w:tcPr>
            <w:tcW w:w="6746" w:type="dxa"/>
            <w:gridSpan w:val="3"/>
            <w:tcBorders>
              <w:tl2br w:val="nil"/>
              <w:tr2bl w:val="nil"/>
            </w:tcBorders>
            <w:vAlign w:val="bottom"/>
          </w:tcPr>
          <w:p w14:paraId="4264F7AF">
            <w:pPr>
              <w:spacing w:before="240"/>
              <w:rPr>
                <w:sz w:val="24"/>
                <w:szCs w:val="32"/>
              </w:rPr>
            </w:pPr>
          </w:p>
        </w:tc>
      </w:tr>
      <w:tr w14:paraId="5AB6A24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560" w:type="dxa"/>
            <w:tcBorders>
              <w:tl2br w:val="nil"/>
              <w:tr2bl w:val="nil"/>
            </w:tcBorders>
            <w:vAlign w:val="bottom"/>
          </w:tcPr>
          <w:p w14:paraId="4B1938CF">
            <w:pPr>
              <w:spacing w:before="240"/>
              <w:rPr>
                <w:sz w:val="24"/>
                <w:szCs w:val="32"/>
              </w:rPr>
            </w:pPr>
            <w:r>
              <w:rPr>
                <w:rFonts w:hint="eastAsia"/>
                <w:sz w:val="24"/>
                <w:szCs w:val="32"/>
              </w:rPr>
              <w:t>响应公司：</w:t>
            </w:r>
          </w:p>
        </w:tc>
        <w:tc>
          <w:tcPr>
            <w:tcW w:w="2593" w:type="dxa"/>
            <w:tcBorders>
              <w:tl2br w:val="nil"/>
              <w:tr2bl w:val="nil"/>
            </w:tcBorders>
            <w:vAlign w:val="bottom"/>
          </w:tcPr>
          <w:p w14:paraId="72B0302B">
            <w:pPr>
              <w:spacing w:before="240"/>
              <w:rPr>
                <w:sz w:val="24"/>
                <w:szCs w:val="32"/>
              </w:rPr>
            </w:pPr>
          </w:p>
        </w:tc>
        <w:tc>
          <w:tcPr>
            <w:tcW w:w="1517" w:type="dxa"/>
            <w:tcBorders>
              <w:tl2br w:val="nil"/>
              <w:tr2bl w:val="nil"/>
            </w:tcBorders>
            <w:vAlign w:val="bottom"/>
          </w:tcPr>
          <w:p w14:paraId="1F10B0AC">
            <w:pPr>
              <w:spacing w:before="240"/>
              <w:rPr>
                <w:sz w:val="24"/>
                <w:szCs w:val="32"/>
              </w:rPr>
            </w:pPr>
            <w:r>
              <w:rPr>
                <w:rFonts w:hint="eastAsia"/>
                <w:sz w:val="24"/>
                <w:szCs w:val="32"/>
              </w:rPr>
              <w:t>响应日期：</w:t>
            </w:r>
          </w:p>
        </w:tc>
        <w:tc>
          <w:tcPr>
            <w:tcW w:w="2636" w:type="dxa"/>
            <w:tcBorders>
              <w:tl2br w:val="nil"/>
              <w:tr2bl w:val="nil"/>
            </w:tcBorders>
          </w:tcPr>
          <w:p w14:paraId="6DDC4FDF">
            <w:pPr>
              <w:spacing w:before="240"/>
              <w:rPr>
                <w:sz w:val="24"/>
                <w:szCs w:val="32"/>
              </w:rPr>
            </w:pPr>
          </w:p>
        </w:tc>
      </w:tr>
      <w:tr w14:paraId="5867BEE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560" w:type="dxa"/>
            <w:tcBorders>
              <w:tl2br w:val="nil"/>
              <w:tr2bl w:val="nil"/>
            </w:tcBorders>
            <w:vAlign w:val="bottom"/>
          </w:tcPr>
          <w:p w14:paraId="6B356ECE">
            <w:pPr>
              <w:spacing w:before="240"/>
              <w:rPr>
                <w:sz w:val="24"/>
                <w:szCs w:val="32"/>
              </w:rPr>
            </w:pPr>
            <w:r>
              <w:rPr>
                <w:rFonts w:hint="eastAsia"/>
                <w:sz w:val="24"/>
                <w:szCs w:val="32"/>
              </w:rPr>
              <w:t>联系人：</w:t>
            </w:r>
          </w:p>
        </w:tc>
        <w:tc>
          <w:tcPr>
            <w:tcW w:w="2593" w:type="dxa"/>
            <w:tcBorders>
              <w:tl2br w:val="nil"/>
              <w:tr2bl w:val="nil"/>
            </w:tcBorders>
            <w:vAlign w:val="bottom"/>
          </w:tcPr>
          <w:p w14:paraId="2BE3F0A4">
            <w:pPr>
              <w:spacing w:before="240"/>
              <w:rPr>
                <w:sz w:val="24"/>
                <w:szCs w:val="32"/>
              </w:rPr>
            </w:pPr>
          </w:p>
        </w:tc>
        <w:tc>
          <w:tcPr>
            <w:tcW w:w="1517" w:type="dxa"/>
            <w:tcBorders>
              <w:tl2br w:val="nil"/>
              <w:tr2bl w:val="nil"/>
            </w:tcBorders>
            <w:vAlign w:val="bottom"/>
          </w:tcPr>
          <w:p w14:paraId="30BAEE8E">
            <w:pPr>
              <w:spacing w:before="240"/>
              <w:rPr>
                <w:sz w:val="24"/>
                <w:szCs w:val="32"/>
              </w:rPr>
            </w:pPr>
            <w:r>
              <w:rPr>
                <w:rFonts w:hint="eastAsia"/>
                <w:sz w:val="24"/>
                <w:szCs w:val="32"/>
              </w:rPr>
              <w:t>联系电话：</w:t>
            </w:r>
          </w:p>
        </w:tc>
        <w:tc>
          <w:tcPr>
            <w:tcW w:w="2636" w:type="dxa"/>
            <w:tcBorders>
              <w:tl2br w:val="nil"/>
              <w:tr2bl w:val="nil"/>
            </w:tcBorders>
          </w:tcPr>
          <w:p w14:paraId="2F72366B">
            <w:pPr>
              <w:spacing w:before="240"/>
              <w:rPr>
                <w:sz w:val="24"/>
                <w:szCs w:val="32"/>
              </w:rPr>
            </w:pPr>
          </w:p>
        </w:tc>
      </w:tr>
    </w:tbl>
    <w:p w14:paraId="02A909A1">
      <w:pPr>
        <w:spacing w:line="300" w:lineRule="auto"/>
        <w:jc w:val="center"/>
        <w:rPr>
          <w:rFonts w:ascii="Calibri" w:hAnsi="Calibri" w:cs="宋体"/>
          <w:bCs/>
          <w:sz w:val="32"/>
          <w:szCs w:val="32"/>
          <w:lang w:bidi="ar"/>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5218"/>
        <w:gridCol w:w="1177"/>
        <w:gridCol w:w="900"/>
        <w:gridCol w:w="888"/>
        <w:gridCol w:w="888"/>
      </w:tblGrid>
      <w:tr w14:paraId="711DE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88" w:type="dxa"/>
            <w:vAlign w:val="center"/>
          </w:tcPr>
          <w:p w14:paraId="7EF48BA6">
            <w:pPr>
              <w:jc w:val="center"/>
              <w:rPr>
                <w:rFonts w:ascii="宋体" w:hAnsi="宋体" w:cs="宋体"/>
                <w:b/>
                <w:bCs/>
                <w:sz w:val="21"/>
                <w:szCs w:val="21"/>
              </w:rPr>
            </w:pPr>
            <w:r>
              <w:rPr>
                <w:rFonts w:hint="eastAsia" w:ascii="宋体" w:hAnsi="宋体" w:cs="宋体"/>
                <w:b/>
                <w:bCs/>
                <w:sz w:val="21"/>
                <w:szCs w:val="21"/>
              </w:rPr>
              <w:t>最高学位</w:t>
            </w:r>
          </w:p>
        </w:tc>
        <w:tc>
          <w:tcPr>
            <w:tcW w:w="5218" w:type="dxa"/>
            <w:vAlign w:val="center"/>
          </w:tcPr>
          <w:p w14:paraId="44FE6D23">
            <w:pPr>
              <w:jc w:val="center"/>
              <w:rPr>
                <w:rFonts w:ascii="宋体" w:hAnsi="宋体" w:cs="宋体"/>
                <w:b/>
                <w:bCs/>
                <w:sz w:val="21"/>
                <w:szCs w:val="21"/>
              </w:rPr>
            </w:pPr>
            <w:r>
              <w:rPr>
                <w:rFonts w:hint="eastAsia" w:ascii="宋体" w:hAnsi="宋体" w:cs="宋体"/>
                <w:b/>
                <w:bCs/>
                <w:sz w:val="21"/>
                <w:szCs w:val="21"/>
              </w:rPr>
              <w:t>职称</w:t>
            </w:r>
          </w:p>
        </w:tc>
        <w:tc>
          <w:tcPr>
            <w:tcW w:w="1177" w:type="dxa"/>
            <w:shd w:val="clear" w:color="auto" w:fill="auto"/>
            <w:vAlign w:val="center"/>
          </w:tcPr>
          <w:p w14:paraId="2F973914">
            <w:pPr>
              <w:rPr>
                <w:rFonts w:hint="eastAsia" w:ascii="宋体" w:hAnsi="宋体" w:eastAsia="宋体" w:cs="宋体"/>
                <w:b/>
                <w:bCs/>
                <w:sz w:val="21"/>
                <w:szCs w:val="21"/>
                <w:lang w:val="en-US" w:eastAsia="zh-CN"/>
              </w:rPr>
            </w:pPr>
            <w:r>
              <w:rPr>
                <w:rFonts w:hint="eastAsia" w:ascii="宋体" w:hAnsi="宋体" w:cs="宋体"/>
                <w:b/>
                <w:bCs/>
                <w:sz w:val="21"/>
                <w:szCs w:val="21"/>
              </w:rPr>
              <w:t>本次最高限价（人民币）</w:t>
            </w:r>
            <w:r>
              <w:rPr>
                <w:rFonts w:hint="eastAsia" w:ascii="宋体" w:hAnsi="宋体" w:cs="宋体"/>
                <w:b/>
                <w:bCs/>
                <w:sz w:val="21"/>
                <w:szCs w:val="21"/>
                <w:lang w:val="en-US" w:eastAsia="zh-CN"/>
              </w:rPr>
              <w:t>/人</w:t>
            </w:r>
          </w:p>
        </w:tc>
        <w:tc>
          <w:tcPr>
            <w:tcW w:w="900" w:type="dxa"/>
            <w:shd w:val="clear" w:color="auto" w:fill="auto"/>
            <w:vAlign w:val="center"/>
          </w:tcPr>
          <w:p w14:paraId="29B6F4D7">
            <w:pPr>
              <w:jc w:val="center"/>
              <w:rPr>
                <w:rFonts w:ascii="宋体" w:hAnsi="宋体" w:cs="宋体"/>
                <w:b/>
                <w:bCs/>
                <w:sz w:val="21"/>
                <w:szCs w:val="21"/>
              </w:rPr>
            </w:pPr>
            <w:r>
              <w:rPr>
                <w:rFonts w:hint="eastAsia" w:ascii="宋体" w:hAnsi="宋体" w:cs="宋体"/>
                <w:b/>
                <w:bCs/>
                <w:sz w:val="21"/>
                <w:szCs w:val="21"/>
                <w:lang w:eastAsia="zh-CN"/>
              </w:rPr>
              <w:t>价格分计算</w:t>
            </w:r>
            <w:r>
              <w:rPr>
                <w:rFonts w:hint="eastAsia" w:ascii="宋体" w:hAnsi="宋体" w:cs="宋体"/>
                <w:b/>
                <w:bCs/>
                <w:sz w:val="21"/>
                <w:szCs w:val="21"/>
              </w:rPr>
              <w:t>权数</w:t>
            </w:r>
          </w:p>
        </w:tc>
        <w:tc>
          <w:tcPr>
            <w:tcW w:w="888" w:type="dxa"/>
            <w:shd w:val="clear" w:color="auto" w:fill="auto"/>
            <w:vAlign w:val="center"/>
          </w:tcPr>
          <w:p w14:paraId="21DC7F98">
            <w:pPr>
              <w:jc w:val="center"/>
              <w:rPr>
                <w:rFonts w:ascii="宋体" w:hAnsi="宋体" w:cs="宋体"/>
                <w:b/>
                <w:bCs/>
                <w:sz w:val="21"/>
                <w:szCs w:val="21"/>
              </w:rPr>
            </w:pPr>
            <w:r>
              <w:rPr>
                <w:rFonts w:hint="eastAsia" w:ascii="宋体" w:hAnsi="宋体" w:cs="宋体"/>
                <w:b/>
                <w:bCs/>
                <w:sz w:val="21"/>
                <w:szCs w:val="21"/>
              </w:rPr>
              <w:t>报价</w:t>
            </w:r>
          </w:p>
        </w:tc>
        <w:tc>
          <w:tcPr>
            <w:tcW w:w="888" w:type="dxa"/>
            <w:shd w:val="clear" w:color="auto" w:fill="auto"/>
            <w:vAlign w:val="center"/>
          </w:tcPr>
          <w:p w14:paraId="56A8D197">
            <w:pPr>
              <w:jc w:val="center"/>
              <w:rPr>
                <w:rFonts w:ascii="宋体" w:hAnsi="宋体" w:cs="宋体"/>
                <w:b/>
                <w:bCs/>
                <w:sz w:val="21"/>
                <w:szCs w:val="21"/>
              </w:rPr>
            </w:pPr>
            <w:r>
              <w:rPr>
                <w:rFonts w:hint="eastAsia" w:ascii="宋体" w:hAnsi="宋体" w:cs="宋体"/>
                <w:b/>
                <w:bCs/>
                <w:sz w:val="21"/>
                <w:szCs w:val="21"/>
              </w:rPr>
              <w:t>备注</w:t>
            </w:r>
          </w:p>
        </w:tc>
      </w:tr>
      <w:tr w14:paraId="5E69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888" w:type="dxa"/>
            <w:vMerge w:val="restart"/>
            <w:vAlign w:val="center"/>
          </w:tcPr>
          <w:p w14:paraId="11385F8F">
            <w:pPr>
              <w:jc w:val="center"/>
              <w:rPr>
                <w:rFonts w:ascii="宋体" w:hAnsi="宋体" w:cs="宋体"/>
                <w:b/>
                <w:bCs/>
                <w:sz w:val="21"/>
                <w:szCs w:val="21"/>
              </w:rPr>
            </w:pPr>
            <w:r>
              <w:rPr>
                <w:rFonts w:hint="eastAsia" w:ascii="宋体" w:hAnsi="宋体" w:cs="宋体"/>
                <w:b/>
                <w:bCs/>
                <w:sz w:val="21"/>
                <w:szCs w:val="21"/>
              </w:rPr>
              <w:t>博士</w:t>
            </w:r>
          </w:p>
        </w:tc>
        <w:tc>
          <w:tcPr>
            <w:tcW w:w="5218" w:type="dxa"/>
            <w:vAlign w:val="center"/>
          </w:tcPr>
          <w:p w14:paraId="2E655795">
            <w:pPr>
              <w:widowControl/>
              <w:jc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副高级</w:t>
            </w:r>
          </w:p>
        </w:tc>
        <w:tc>
          <w:tcPr>
            <w:tcW w:w="1177" w:type="dxa"/>
            <w:shd w:val="clear" w:color="auto" w:fill="auto"/>
            <w:vAlign w:val="center"/>
          </w:tcPr>
          <w:p w14:paraId="3A615EE0">
            <w:pPr>
              <w:jc w:val="center"/>
              <w:rPr>
                <w:rFonts w:ascii="宋体" w:hAnsi="宋体" w:cs="宋体"/>
                <w:sz w:val="21"/>
                <w:szCs w:val="21"/>
              </w:rPr>
            </w:pPr>
            <w:r>
              <w:rPr>
                <w:rFonts w:ascii="宋体" w:hAnsi="宋体" w:cs="宋体"/>
                <w:sz w:val="21"/>
                <w:szCs w:val="21"/>
              </w:rPr>
              <w:t>10</w:t>
            </w:r>
            <w:r>
              <w:rPr>
                <w:rFonts w:hint="eastAsia" w:ascii="宋体" w:hAnsi="宋体" w:cs="宋体"/>
                <w:sz w:val="21"/>
                <w:szCs w:val="21"/>
              </w:rPr>
              <w:t>万元</w:t>
            </w:r>
          </w:p>
        </w:tc>
        <w:tc>
          <w:tcPr>
            <w:tcW w:w="900" w:type="dxa"/>
            <w:shd w:val="clear" w:color="auto" w:fill="auto"/>
            <w:vAlign w:val="center"/>
          </w:tcPr>
          <w:p w14:paraId="448FCCD9">
            <w:pPr>
              <w:jc w:val="center"/>
              <w:rPr>
                <w:rFonts w:ascii="宋体" w:hAnsi="宋体" w:cs="宋体"/>
                <w:sz w:val="21"/>
                <w:szCs w:val="21"/>
              </w:rPr>
            </w:pPr>
            <w:r>
              <w:rPr>
                <w:rFonts w:hint="eastAsia" w:ascii="宋体" w:hAnsi="宋体" w:cs="宋体"/>
                <w:sz w:val="21"/>
                <w:szCs w:val="21"/>
                <w:lang w:val="en-US" w:eastAsia="zh-CN"/>
              </w:rPr>
              <w:t>20</w:t>
            </w:r>
            <w:r>
              <w:rPr>
                <w:rFonts w:hint="eastAsia" w:ascii="宋体" w:hAnsi="宋体" w:cs="宋体"/>
                <w:sz w:val="21"/>
                <w:szCs w:val="21"/>
              </w:rPr>
              <w:t>%</w:t>
            </w:r>
          </w:p>
        </w:tc>
        <w:tc>
          <w:tcPr>
            <w:tcW w:w="888" w:type="dxa"/>
            <w:shd w:val="clear" w:color="auto" w:fill="auto"/>
            <w:vAlign w:val="center"/>
          </w:tcPr>
          <w:p w14:paraId="491896C3">
            <w:pPr>
              <w:jc w:val="center"/>
              <w:rPr>
                <w:rFonts w:ascii="宋体" w:hAnsi="宋体" w:cs="宋体"/>
                <w:sz w:val="21"/>
                <w:szCs w:val="21"/>
              </w:rPr>
            </w:pPr>
          </w:p>
        </w:tc>
        <w:tc>
          <w:tcPr>
            <w:tcW w:w="888" w:type="dxa"/>
            <w:shd w:val="clear" w:color="auto" w:fill="auto"/>
            <w:vAlign w:val="center"/>
          </w:tcPr>
          <w:p w14:paraId="543E8C74">
            <w:pPr>
              <w:jc w:val="center"/>
              <w:rPr>
                <w:rFonts w:ascii="宋体" w:hAnsi="宋体" w:cs="宋体"/>
                <w:sz w:val="21"/>
                <w:szCs w:val="21"/>
              </w:rPr>
            </w:pPr>
          </w:p>
        </w:tc>
      </w:tr>
      <w:tr w14:paraId="18970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88" w:type="dxa"/>
            <w:vMerge w:val="continue"/>
            <w:vAlign w:val="center"/>
          </w:tcPr>
          <w:p w14:paraId="6111EFF1">
            <w:pPr>
              <w:jc w:val="center"/>
              <w:rPr>
                <w:rFonts w:ascii="宋体" w:hAnsi="宋体" w:cs="宋体"/>
                <w:b/>
                <w:bCs/>
                <w:sz w:val="21"/>
                <w:szCs w:val="21"/>
              </w:rPr>
            </w:pPr>
          </w:p>
        </w:tc>
        <w:tc>
          <w:tcPr>
            <w:tcW w:w="5218" w:type="dxa"/>
            <w:vAlign w:val="center"/>
          </w:tcPr>
          <w:p w14:paraId="5E46EE08">
            <w:pPr>
              <w:widowControl/>
              <w:jc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正高级</w:t>
            </w:r>
          </w:p>
        </w:tc>
        <w:tc>
          <w:tcPr>
            <w:tcW w:w="1177" w:type="dxa"/>
            <w:shd w:val="clear" w:color="auto" w:fill="auto"/>
            <w:vAlign w:val="center"/>
          </w:tcPr>
          <w:p w14:paraId="7765302A">
            <w:pPr>
              <w:jc w:val="center"/>
              <w:rPr>
                <w:rFonts w:ascii="宋体" w:hAnsi="宋体" w:cs="宋体"/>
                <w:sz w:val="21"/>
                <w:szCs w:val="21"/>
              </w:rPr>
            </w:pPr>
            <w:r>
              <w:rPr>
                <w:rFonts w:hint="eastAsia" w:ascii="宋体" w:hAnsi="宋体" w:cs="宋体"/>
                <w:sz w:val="21"/>
                <w:szCs w:val="21"/>
              </w:rPr>
              <w:t>1</w:t>
            </w:r>
            <w:r>
              <w:rPr>
                <w:rFonts w:ascii="宋体" w:hAnsi="宋体" w:cs="宋体"/>
                <w:sz w:val="21"/>
                <w:szCs w:val="21"/>
              </w:rPr>
              <w:t>2万元</w:t>
            </w:r>
          </w:p>
        </w:tc>
        <w:tc>
          <w:tcPr>
            <w:tcW w:w="900" w:type="dxa"/>
            <w:shd w:val="clear" w:color="auto" w:fill="auto"/>
            <w:vAlign w:val="center"/>
          </w:tcPr>
          <w:p w14:paraId="1A058559">
            <w:pPr>
              <w:jc w:val="center"/>
              <w:rPr>
                <w:rFonts w:ascii="宋体" w:hAnsi="宋体" w:cs="宋体"/>
                <w:sz w:val="21"/>
                <w:szCs w:val="21"/>
              </w:rPr>
            </w:pPr>
            <w:r>
              <w:rPr>
                <w:rFonts w:hint="eastAsia" w:ascii="宋体" w:hAnsi="宋体" w:cs="宋体"/>
                <w:sz w:val="21"/>
                <w:szCs w:val="21"/>
                <w:lang w:val="en-US" w:eastAsia="zh-CN"/>
              </w:rPr>
              <w:t>20</w:t>
            </w:r>
            <w:r>
              <w:rPr>
                <w:rFonts w:hint="eastAsia" w:ascii="宋体" w:hAnsi="宋体" w:cs="宋体"/>
                <w:sz w:val="21"/>
                <w:szCs w:val="21"/>
              </w:rPr>
              <w:t>%</w:t>
            </w:r>
          </w:p>
        </w:tc>
        <w:tc>
          <w:tcPr>
            <w:tcW w:w="888" w:type="dxa"/>
            <w:shd w:val="clear" w:color="auto" w:fill="auto"/>
            <w:vAlign w:val="center"/>
          </w:tcPr>
          <w:p w14:paraId="2E13234A">
            <w:pPr>
              <w:jc w:val="center"/>
              <w:rPr>
                <w:rFonts w:ascii="宋体" w:hAnsi="宋体" w:cs="宋体"/>
                <w:sz w:val="21"/>
                <w:szCs w:val="21"/>
              </w:rPr>
            </w:pPr>
          </w:p>
        </w:tc>
        <w:tc>
          <w:tcPr>
            <w:tcW w:w="888" w:type="dxa"/>
            <w:shd w:val="clear" w:color="auto" w:fill="auto"/>
            <w:vAlign w:val="center"/>
          </w:tcPr>
          <w:p w14:paraId="7A191B7B">
            <w:pPr>
              <w:jc w:val="center"/>
              <w:rPr>
                <w:rFonts w:ascii="宋体" w:hAnsi="宋体" w:cs="宋体"/>
                <w:sz w:val="21"/>
                <w:szCs w:val="21"/>
              </w:rPr>
            </w:pPr>
          </w:p>
        </w:tc>
      </w:tr>
      <w:tr w14:paraId="1C6FF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88" w:type="dxa"/>
            <w:vMerge w:val="continue"/>
            <w:vAlign w:val="center"/>
          </w:tcPr>
          <w:p w14:paraId="470EC9A6">
            <w:pPr>
              <w:jc w:val="center"/>
              <w:rPr>
                <w:rFonts w:ascii="宋体" w:hAnsi="宋体" w:cs="宋体"/>
                <w:b/>
                <w:bCs/>
                <w:sz w:val="21"/>
                <w:szCs w:val="21"/>
              </w:rPr>
            </w:pPr>
          </w:p>
        </w:tc>
        <w:tc>
          <w:tcPr>
            <w:tcW w:w="5218" w:type="dxa"/>
            <w:vAlign w:val="center"/>
          </w:tcPr>
          <w:p w14:paraId="73A422EA">
            <w:pPr>
              <w:widowControl/>
              <w:jc w:val="center"/>
              <w:rPr>
                <w:rFonts w:ascii="宋体" w:hAnsi="宋体" w:cs="宋体"/>
                <w:color w:val="000000"/>
                <w:kern w:val="0"/>
                <w:sz w:val="21"/>
                <w:szCs w:val="21"/>
                <w:lang w:bidi="ar"/>
              </w:rPr>
            </w:pPr>
            <w:r>
              <w:rPr>
                <w:rFonts w:hint="eastAsia" w:ascii="宋体" w:hAnsi="宋体" w:cs="宋体"/>
                <w:color w:val="000000"/>
                <w:kern w:val="0"/>
                <w:szCs w:val="21"/>
                <w:lang w:eastAsia="zh-CN" w:bidi="ar"/>
              </w:rPr>
              <w:t>副高级</w:t>
            </w:r>
            <w:r>
              <w:rPr>
                <w:rFonts w:hint="eastAsia" w:ascii="宋体" w:hAnsi="宋体" w:cs="宋体"/>
                <w:color w:val="000000"/>
                <w:kern w:val="0"/>
                <w:szCs w:val="21"/>
                <w:lang w:bidi="ar"/>
              </w:rPr>
              <w:t>（</w:t>
            </w:r>
            <w:r>
              <w:rPr>
                <w:rFonts w:hint="eastAsia" w:ascii="宋体" w:hAnsi="宋体" w:cs="宋体"/>
                <w:color w:val="000000"/>
                <w:kern w:val="0"/>
                <w:szCs w:val="21"/>
                <w:lang w:eastAsia="zh-CN" w:bidi="ar"/>
              </w:rPr>
              <w:t>科室正副职</w:t>
            </w:r>
            <w:r>
              <w:rPr>
                <w:rFonts w:hint="eastAsia" w:ascii="宋体" w:hAnsi="宋体" w:cs="宋体"/>
                <w:color w:val="000000"/>
                <w:kern w:val="0"/>
                <w:szCs w:val="21"/>
                <w:lang w:bidi="ar"/>
              </w:rPr>
              <w:t>）</w:t>
            </w:r>
          </w:p>
        </w:tc>
        <w:tc>
          <w:tcPr>
            <w:tcW w:w="1177" w:type="dxa"/>
            <w:shd w:val="clear" w:color="auto" w:fill="auto"/>
            <w:vAlign w:val="center"/>
          </w:tcPr>
          <w:p w14:paraId="579D6991">
            <w:pPr>
              <w:jc w:val="center"/>
              <w:rPr>
                <w:rFonts w:ascii="宋体" w:hAnsi="宋体" w:cs="宋体"/>
                <w:sz w:val="21"/>
                <w:szCs w:val="21"/>
              </w:rPr>
            </w:pPr>
            <w:r>
              <w:rPr>
                <w:rFonts w:hint="eastAsia" w:ascii="宋体" w:hAnsi="宋体" w:cs="宋体"/>
                <w:sz w:val="21"/>
                <w:szCs w:val="21"/>
              </w:rPr>
              <w:t>1</w:t>
            </w:r>
            <w:r>
              <w:rPr>
                <w:rFonts w:ascii="宋体" w:hAnsi="宋体" w:cs="宋体"/>
                <w:sz w:val="21"/>
                <w:szCs w:val="21"/>
              </w:rPr>
              <w:t>5万元</w:t>
            </w:r>
          </w:p>
        </w:tc>
        <w:tc>
          <w:tcPr>
            <w:tcW w:w="900" w:type="dxa"/>
            <w:shd w:val="clear" w:color="auto" w:fill="auto"/>
            <w:vAlign w:val="center"/>
          </w:tcPr>
          <w:p w14:paraId="0598C35E">
            <w:pPr>
              <w:jc w:val="center"/>
              <w:rPr>
                <w:rFonts w:ascii="宋体" w:hAnsi="宋体" w:cs="宋体"/>
                <w:sz w:val="21"/>
                <w:szCs w:val="21"/>
              </w:rPr>
            </w:pPr>
            <w:r>
              <w:rPr>
                <w:rFonts w:hint="eastAsia" w:ascii="宋体" w:hAnsi="宋体" w:cs="宋体"/>
                <w:sz w:val="21"/>
                <w:szCs w:val="21"/>
                <w:lang w:val="en-US" w:eastAsia="zh-CN"/>
              </w:rPr>
              <w:t>15</w:t>
            </w:r>
            <w:r>
              <w:rPr>
                <w:rFonts w:hint="eastAsia" w:ascii="宋体" w:hAnsi="宋体" w:cs="宋体"/>
                <w:sz w:val="21"/>
                <w:szCs w:val="21"/>
              </w:rPr>
              <w:t>%</w:t>
            </w:r>
          </w:p>
        </w:tc>
        <w:tc>
          <w:tcPr>
            <w:tcW w:w="888" w:type="dxa"/>
            <w:shd w:val="clear" w:color="auto" w:fill="auto"/>
            <w:vAlign w:val="center"/>
          </w:tcPr>
          <w:p w14:paraId="42D6AF43">
            <w:pPr>
              <w:jc w:val="center"/>
              <w:rPr>
                <w:rFonts w:ascii="宋体" w:hAnsi="宋体" w:cs="宋体"/>
                <w:sz w:val="21"/>
                <w:szCs w:val="21"/>
              </w:rPr>
            </w:pPr>
          </w:p>
        </w:tc>
        <w:tc>
          <w:tcPr>
            <w:tcW w:w="888" w:type="dxa"/>
            <w:shd w:val="clear" w:color="auto" w:fill="auto"/>
            <w:vAlign w:val="center"/>
          </w:tcPr>
          <w:p w14:paraId="20924C18">
            <w:pPr>
              <w:jc w:val="center"/>
              <w:rPr>
                <w:rFonts w:ascii="宋体" w:hAnsi="宋体" w:cs="宋体"/>
                <w:sz w:val="21"/>
                <w:szCs w:val="21"/>
              </w:rPr>
            </w:pPr>
          </w:p>
        </w:tc>
      </w:tr>
      <w:tr w14:paraId="4738B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88" w:type="dxa"/>
            <w:vMerge w:val="continue"/>
            <w:vAlign w:val="center"/>
          </w:tcPr>
          <w:p w14:paraId="3F4BA1EB">
            <w:pPr>
              <w:jc w:val="center"/>
              <w:rPr>
                <w:rFonts w:ascii="宋体" w:hAnsi="宋体" w:cs="宋体"/>
                <w:b/>
                <w:bCs/>
                <w:sz w:val="21"/>
                <w:szCs w:val="21"/>
              </w:rPr>
            </w:pPr>
          </w:p>
        </w:tc>
        <w:tc>
          <w:tcPr>
            <w:tcW w:w="5218" w:type="dxa"/>
            <w:vAlign w:val="center"/>
          </w:tcPr>
          <w:p w14:paraId="2807D1EA">
            <w:pPr>
              <w:widowControl/>
              <w:jc w:val="center"/>
              <w:rPr>
                <w:rFonts w:ascii="宋体" w:hAnsi="宋体" w:cs="宋体"/>
                <w:color w:val="000000"/>
                <w:kern w:val="0"/>
                <w:sz w:val="21"/>
                <w:szCs w:val="21"/>
                <w:lang w:bidi="ar"/>
              </w:rPr>
            </w:pPr>
            <w:r>
              <w:rPr>
                <w:rFonts w:hint="eastAsia" w:ascii="宋体" w:hAnsi="宋体" w:cs="宋体"/>
                <w:color w:val="000000"/>
                <w:kern w:val="0"/>
                <w:szCs w:val="21"/>
                <w:lang w:eastAsia="zh-CN" w:bidi="ar"/>
              </w:rPr>
              <w:t>正高级</w:t>
            </w:r>
            <w:r>
              <w:rPr>
                <w:rFonts w:hint="eastAsia" w:ascii="宋体" w:hAnsi="宋体" w:cs="宋体"/>
                <w:color w:val="000000"/>
                <w:kern w:val="0"/>
                <w:szCs w:val="21"/>
                <w:lang w:bidi="ar"/>
              </w:rPr>
              <w:t>（</w:t>
            </w:r>
            <w:r>
              <w:rPr>
                <w:rFonts w:hint="eastAsia" w:ascii="宋体" w:hAnsi="宋体" w:cs="宋体"/>
                <w:color w:val="000000"/>
                <w:kern w:val="0"/>
                <w:szCs w:val="21"/>
                <w:lang w:eastAsia="zh-CN" w:bidi="ar"/>
              </w:rPr>
              <w:t>科室正副职</w:t>
            </w:r>
            <w:r>
              <w:rPr>
                <w:rFonts w:hint="eastAsia" w:ascii="宋体" w:hAnsi="宋体" w:cs="宋体"/>
                <w:color w:val="000000"/>
                <w:kern w:val="0"/>
                <w:szCs w:val="21"/>
                <w:lang w:bidi="ar"/>
              </w:rPr>
              <w:t>）</w:t>
            </w:r>
          </w:p>
        </w:tc>
        <w:tc>
          <w:tcPr>
            <w:tcW w:w="1177" w:type="dxa"/>
            <w:shd w:val="clear" w:color="auto" w:fill="auto"/>
            <w:vAlign w:val="center"/>
          </w:tcPr>
          <w:p w14:paraId="1B30733B">
            <w:pPr>
              <w:jc w:val="center"/>
              <w:rPr>
                <w:rFonts w:ascii="宋体" w:hAnsi="宋体" w:cs="宋体"/>
                <w:sz w:val="21"/>
                <w:szCs w:val="21"/>
              </w:rPr>
            </w:pPr>
            <w:r>
              <w:rPr>
                <w:rFonts w:ascii="宋体" w:hAnsi="宋体" w:cs="宋体"/>
                <w:sz w:val="21"/>
                <w:szCs w:val="21"/>
              </w:rPr>
              <w:t>20</w:t>
            </w:r>
            <w:r>
              <w:rPr>
                <w:rFonts w:hint="eastAsia" w:ascii="宋体" w:hAnsi="宋体" w:cs="宋体"/>
                <w:sz w:val="21"/>
                <w:szCs w:val="21"/>
              </w:rPr>
              <w:t>万元</w:t>
            </w:r>
          </w:p>
        </w:tc>
        <w:tc>
          <w:tcPr>
            <w:tcW w:w="900" w:type="dxa"/>
            <w:shd w:val="clear" w:color="auto" w:fill="auto"/>
            <w:vAlign w:val="center"/>
          </w:tcPr>
          <w:p w14:paraId="384AC074">
            <w:pPr>
              <w:jc w:val="center"/>
              <w:rPr>
                <w:rFonts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5</w:t>
            </w:r>
            <w:r>
              <w:rPr>
                <w:rFonts w:hint="eastAsia" w:ascii="宋体" w:hAnsi="宋体" w:cs="宋体"/>
                <w:sz w:val="21"/>
                <w:szCs w:val="21"/>
              </w:rPr>
              <w:t>%</w:t>
            </w:r>
          </w:p>
        </w:tc>
        <w:tc>
          <w:tcPr>
            <w:tcW w:w="888" w:type="dxa"/>
            <w:shd w:val="clear" w:color="auto" w:fill="auto"/>
            <w:vAlign w:val="center"/>
          </w:tcPr>
          <w:p w14:paraId="3FE19535">
            <w:pPr>
              <w:jc w:val="center"/>
              <w:rPr>
                <w:rFonts w:ascii="宋体" w:hAnsi="宋体" w:cs="宋体"/>
                <w:sz w:val="21"/>
                <w:szCs w:val="21"/>
              </w:rPr>
            </w:pPr>
          </w:p>
        </w:tc>
        <w:tc>
          <w:tcPr>
            <w:tcW w:w="888" w:type="dxa"/>
            <w:shd w:val="clear" w:color="auto" w:fill="auto"/>
            <w:vAlign w:val="center"/>
          </w:tcPr>
          <w:p w14:paraId="1BA06C65">
            <w:pPr>
              <w:jc w:val="center"/>
              <w:rPr>
                <w:rFonts w:ascii="宋体" w:hAnsi="宋体" w:cs="宋体"/>
                <w:sz w:val="21"/>
                <w:szCs w:val="21"/>
              </w:rPr>
            </w:pPr>
          </w:p>
        </w:tc>
      </w:tr>
      <w:tr w14:paraId="09DF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trPr>
        <w:tc>
          <w:tcPr>
            <w:tcW w:w="888" w:type="dxa"/>
            <w:vMerge w:val="restart"/>
            <w:vAlign w:val="center"/>
          </w:tcPr>
          <w:p w14:paraId="06CD9CF0">
            <w:pPr>
              <w:widowControl/>
              <w:jc w:val="center"/>
              <w:rPr>
                <w:rFonts w:ascii="宋体" w:hAnsi="宋体" w:cs="宋体"/>
                <w:sz w:val="21"/>
                <w:szCs w:val="21"/>
              </w:rPr>
            </w:pPr>
            <w:r>
              <w:rPr>
                <w:rFonts w:hint="eastAsia" w:ascii="宋体" w:hAnsi="宋体" w:cs="宋体"/>
                <w:b/>
                <w:bCs/>
                <w:sz w:val="21"/>
                <w:szCs w:val="21"/>
              </w:rPr>
              <w:t>学术层次</w:t>
            </w:r>
          </w:p>
        </w:tc>
        <w:tc>
          <w:tcPr>
            <w:tcW w:w="5218" w:type="dxa"/>
            <w:vAlign w:val="center"/>
          </w:tcPr>
          <w:p w14:paraId="152FB9C6">
            <w:pPr>
              <w:widowControl/>
              <w:jc w:val="left"/>
              <w:rPr>
                <w:rFonts w:ascii="宋体" w:hAnsi="宋体" w:cs="宋体"/>
                <w:sz w:val="21"/>
                <w:szCs w:val="21"/>
              </w:rPr>
            </w:pPr>
            <w:r>
              <w:rPr>
                <w:rFonts w:hint="eastAsia" w:ascii="宋体" w:hAnsi="宋体" w:cs="宋体"/>
                <w:color w:val="000000"/>
                <w:kern w:val="0"/>
                <w:sz w:val="21"/>
                <w:szCs w:val="21"/>
                <w:lang w:bidi="ar"/>
              </w:rPr>
              <w:t>第一层次：具有引领性的学术造诣，在学术研究或专业技术方面取得国内外同行公认或党和政府部门高度认可的突破性重大成就和贡献，具有突出的团队领导和组织协调能力，已形成具有重大影响的学术创新团队，为本学科赶超或引领国际先进水平做出重大贡献者。</w:t>
            </w:r>
          </w:p>
        </w:tc>
        <w:tc>
          <w:tcPr>
            <w:tcW w:w="1177" w:type="dxa"/>
            <w:shd w:val="clear" w:color="auto" w:fill="auto"/>
            <w:vAlign w:val="center"/>
          </w:tcPr>
          <w:p w14:paraId="00F8BA13">
            <w:pPr>
              <w:jc w:val="center"/>
              <w:rPr>
                <w:rFonts w:ascii="宋体" w:hAnsi="宋体" w:cs="宋体"/>
                <w:sz w:val="21"/>
                <w:szCs w:val="21"/>
              </w:rPr>
            </w:pPr>
            <w:r>
              <w:rPr>
                <w:rFonts w:ascii="宋体" w:hAnsi="宋体" w:cs="宋体"/>
                <w:sz w:val="21"/>
                <w:szCs w:val="21"/>
              </w:rPr>
              <w:t>80</w:t>
            </w:r>
            <w:r>
              <w:rPr>
                <w:rFonts w:hint="eastAsia" w:ascii="宋体" w:hAnsi="宋体" w:cs="宋体"/>
                <w:sz w:val="21"/>
                <w:szCs w:val="21"/>
              </w:rPr>
              <w:t>万元</w:t>
            </w:r>
          </w:p>
        </w:tc>
        <w:tc>
          <w:tcPr>
            <w:tcW w:w="900" w:type="dxa"/>
            <w:shd w:val="clear" w:color="auto" w:fill="auto"/>
            <w:vAlign w:val="center"/>
          </w:tcPr>
          <w:p w14:paraId="07D16D79">
            <w:pPr>
              <w:jc w:val="center"/>
              <w:rPr>
                <w:rFonts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rPr>
              <w:t>0%</w:t>
            </w:r>
          </w:p>
        </w:tc>
        <w:tc>
          <w:tcPr>
            <w:tcW w:w="888" w:type="dxa"/>
            <w:shd w:val="clear" w:color="auto" w:fill="auto"/>
            <w:vAlign w:val="center"/>
          </w:tcPr>
          <w:p w14:paraId="52ED15E6">
            <w:pPr>
              <w:jc w:val="center"/>
              <w:rPr>
                <w:rFonts w:ascii="宋体" w:hAnsi="宋体" w:cs="宋体"/>
                <w:sz w:val="21"/>
                <w:szCs w:val="21"/>
              </w:rPr>
            </w:pPr>
          </w:p>
        </w:tc>
        <w:tc>
          <w:tcPr>
            <w:tcW w:w="888" w:type="dxa"/>
            <w:shd w:val="clear" w:color="auto" w:fill="auto"/>
            <w:vAlign w:val="center"/>
          </w:tcPr>
          <w:p w14:paraId="493114A3">
            <w:pPr>
              <w:jc w:val="center"/>
              <w:rPr>
                <w:rFonts w:ascii="宋体" w:hAnsi="宋体" w:cs="宋体"/>
                <w:sz w:val="21"/>
                <w:szCs w:val="21"/>
              </w:rPr>
            </w:pPr>
          </w:p>
        </w:tc>
      </w:tr>
      <w:tr w14:paraId="5B922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888" w:type="dxa"/>
            <w:vMerge w:val="continue"/>
            <w:vAlign w:val="center"/>
          </w:tcPr>
          <w:p w14:paraId="63D97FC0">
            <w:pPr>
              <w:widowControl/>
              <w:jc w:val="center"/>
              <w:rPr>
                <w:rFonts w:ascii="宋体" w:hAnsi="宋体" w:cs="宋体"/>
                <w:sz w:val="21"/>
                <w:szCs w:val="21"/>
              </w:rPr>
            </w:pPr>
          </w:p>
        </w:tc>
        <w:tc>
          <w:tcPr>
            <w:tcW w:w="5218" w:type="dxa"/>
            <w:vAlign w:val="center"/>
          </w:tcPr>
          <w:p w14:paraId="34AE621A">
            <w:pPr>
              <w:widowControl/>
              <w:jc w:val="left"/>
              <w:rPr>
                <w:rFonts w:ascii="宋体" w:hAnsi="宋体" w:cs="宋体"/>
                <w:sz w:val="21"/>
                <w:szCs w:val="21"/>
              </w:rPr>
            </w:pPr>
            <w:r>
              <w:rPr>
                <w:rFonts w:hint="eastAsia" w:ascii="宋体" w:hAnsi="宋体" w:cs="宋体"/>
                <w:color w:val="000000"/>
                <w:kern w:val="0"/>
                <w:sz w:val="21"/>
                <w:szCs w:val="21"/>
                <w:lang w:bidi="ar"/>
              </w:rPr>
              <w:t>第二层次：具有广阔的学术视野和较强的创新能力，在学术研究方面取得创新性优秀成果，具有协助本学科保持或赶超国内外先进水平的能力，对本学科发展起到了重要的推动作用，成为领军人才的潜力巨大者。</w:t>
            </w:r>
          </w:p>
        </w:tc>
        <w:tc>
          <w:tcPr>
            <w:tcW w:w="1177" w:type="dxa"/>
            <w:shd w:val="clear" w:color="auto" w:fill="auto"/>
            <w:vAlign w:val="center"/>
          </w:tcPr>
          <w:p w14:paraId="020CE87F">
            <w:pPr>
              <w:jc w:val="center"/>
              <w:rPr>
                <w:rFonts w:ascii="宋体" w:hAnsi="宋体" w:cs="宋体"/>
                <w:sz w:val="21"/>
                <w:szCs w:val="21"/>
              </w:rPr>
            </w:pPr>
            <w:r>
              <w:rPr>
                <w:rFonts w:ascii="宋体" w:hAnsi="宋体" w:cs="宋体"/>
                <w:sz w:val="21"/>
                <w:szCs w:val="21"/>
              </w:rPr>
              <w:t>50</w:t>
            </w:r>
            <w:r>
              <w:rPr>
                <w:rFonts w:hint="eastAsia" w:ascii="宋体" w:hAnsi="宋体" w:cs="宋体"/>
                <w:sz w:val="21"/>
                <w:szCs w:val="21"/>
              </w:rPr>
              <w:t>万元</w:t>
            </w:r>
          </w:p>
        </w:tc>
        <w:tc>
          <w:tcPr>
            <w:tcW w:w="900" w:type="dxa"/>
            <w:shd w:val="clear" w:color="auto" w:fill="auto"/>
            <w:vAlign w:val="center"/>
          </w:tcPr>
          <w:p w14:paraId="2D5BC91B">
            <w:pPr>
              <w:jc w:val="center"/>
              <w:rPr>
                <w:rFonts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rPr>
              <w:t>0%</w:t>
            </w:r>
          </w:p>
        </w:tc>
        <w:tc>
          <w:tcPr>
            <w:tcW w:w="888" w:type="dxa"/>
            <w:shd w:val="clear" w:color="auto" w:fill="auto"/>
            <w:vAlign w:val="center"/>
          </w:tcPr>
          <w:p w14:paraId="64F9BB9D">
            <w:pPr>
              <w:jc w:val="center"/>
              <w:rPr>
                <w:rFonts w:ascii="宋体" w:hAnsi="宋体" w:cs="宋体"/>
                <w:sz w:val="21"/>
                <w:szCs w:val="21"/>
              </w:rPr>
            </w:pPr>
          </w:p>
        </w:tc>
        <w:tc>
          <w:tcPr>
            <w:tcW w:w="888" w:type="dxa"/>
            <w:shd w:val="clear" w:color="auto" w:fill="auto"/>
            <w:vAlign w:val="center"/>
          </w:tcPr>
          <w:p w14:paraId="63151FC9">
            <w:pPr>
              <w:jc w:val="center"/>
              <w:rPr>
                <w:rFonts w:ascii="宋体" w:hAnsi="宋体" w:cs="宋体"/>
                <w:sz w:val="21"/>
                <w:szCs w:val="21"/>
              </w:rPr>
            </w:pPr>
          </w:p>
        </w:tc>
      </w:tr>
      <w:tr w14:paraId="5CECC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888" w:type="dxa"/>
            <w:vMerge w:val="continue"/>
            <w:vAlign w:val="center"/>
          </w:tcPr>
          <w:p w14:paraId="1E3E4C60">
            <w:pPr>
              <w:widowControl/>
              <w:jc w:val="center"/>
              <w:rPr>
                <w:rFonts w:ascii="宋体" w:hAnsi="宋体" w:cs="宋体"/>
                <w:sz w:val="21"/>
                <w:szCs w:val="21"/>
              </w:rPr>
            </w:pPr>
          </w:p>
        </w:tc>
        <w:tc>
          <w:tcPr>
            <w:tcW w:w="5218" w:type="dxa"/>
            <w:vAlign w:val="center"/>
          </w:tcPr>
          <w:p w14:paraId="2AFC5236">
            <w:pPr>
              <w:widowControl/>
              <w:jc w:val="left"/>
              <w:rPr>
                <w:rFonts w:ascii="宋体" w:hAnsi="宋体" w:cs="宋体"/>
                <w:color w:val="000000"/>
                <w:kern w:val="0"/>
                <w:sz w:val="21"/>
                <w:szCs w:val="21"/>
                <w:lang w:bidi="ar"/>
              </w:rPr>
            </w:pPr>
            <w:r>
              <w:rPr>
                <w:rFonts w:hint="eastAsia" w:ascii="宋体" w:hAnsi="宋体" w:cs="宋体"/>
                <w:color w:val="000000"/>
                <w:kern w:val="0"/>
                <w:sz w:val="21"/>
                <w:szCs w:val="21"/>
                <w:lang w:bidi="ar"/>
              </w:rPr>
              <w:t>第三层次：具有精湛的临床医疗水平，独树一帜的临床专业特长，获得行业认可；在相关专业领域具有较强的学术造诣及影响力，取得突出的科学研究成绩。</w:t>
            </w:r>
          </w:p>
        </w:tc>
        <w:tc>
          <w:tcPr>
            <w:tcW w:w="1177" w:type="dxa"/>
            <w:shd w:val="clear" w:color="auto" w:fill="auto"/>
            <w:vAlign w:val="center"/>
          </w:tcPr>
          <w:p w14:paraId="575DC0F7">
            <w:pPr>
              <w:jc w:val="center"/>
              <w:rPr>
                <w:rFonts w:ascii="宋体" w:hAnsi="宋体" w:cs="宋体"/>
                <w:sz w:val="21"/>
                <w:szCs w:val="21"/>
              </w:rPr>
            </w:pPr>
            <w:r>
              <w:rPr>
                <w:rFonts w:ascii="宋体" w:hAnsi="宋体" w:cs="宋体"/>
                <w:sz w:val="21"/>
                <w:szCs w:val="21"/>
              </w:rPr>
              <w:t>25</w:t>
            </w:r>
            <w:r>
              <w:rPr>
                <w:rFonts w:hint="eastAsia" w:ascii="宋体" w:hAnsi="宋体" w:cs="宋体"/>
                <w:sz w:val="21"/>
                <w:szCs w:val="21"/>
              </w:rPr>
              <w:t>万元</w:t>
            </w:r>
          </w:p>
        </w:tc>
        <w:tc>
          <w:tcPr>
            <w:tcW w:w="900" w:type="dxa"/>
            <w:shd w:val="clear" w:color="auto" w:fill="auto"/>
            <w:vAlign w:val="center"/>
          </w:tcPr>
          <w:p w14:paraId="2E1A1830">
            <w:pPr>
              <w:jc w:val="center"/>
              <w:rPr>
                <w:rFonts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rPr>
              <w:t>0%</w:t>
            </w:r>
          </w:p>
        </w:tc>
        <w:tc>
          <w:tcPr>
            <w:tcW w:w="888" w:type="dxa"/>
            <w:shd w:val="clear" w:color="auto" w:fill="auto"/>
            <w:vAlign w:val="center"/>
          </w:tcPr>
          <w:p w14:paraId="7548BDD5">
            <w:pPr>
              <w:jc w:val="center"/>
              <w:rPr>
                <w:rFonts w:ascii="宋体" w:hAnsi="宋体" w:cs="宋体"/>
                <w:sz w:val="21"/>
                <w:szCs w:val="21"/>
              </w:rPr>
            </w:pPr>
          </w:p>
        </w:tc>
        <w:tc>
          <w:tcPr>
            <w:tcW w:w="888" w:type="dxa"/>
            <w:shd w:val="clear" w:color="auto" w:fill="auto"/>
            <w:vAlign w:val="center"/>
          </w:tcPr>
          <w:p w14:paraId="1D91DD6C">
            <w:pPr>
              <w:jc w:val="center"/>
              <w:rPr>
                <w:rFonts w:ascii="宋体" w:hAnsi="宋体" w:cs="宋体"/>
                <w:sz w:val="21"/>
                <w:szCs w:val="21"/>
              </w:rPr>
            </w:pPr>
          </w:p>
        </w:tc>
      </w:tr>
    </w:tbl>
    <w:p w14:paraId="145DCCE8">
      <w:pPr>
        <w:adjustRightInd w:val="0"/>
        <w:snapToGrid w:val="0"/>
        <w:ind w:firstLine="420" w:firstLineChars="200"/>
      </w:pPr>
      <w:r>
        <w:rPr>
          <w:rFonts w:hint="eastAsia"/>
        </w:rPr>
        <w:t>注：</w:t>
      </w:r>
    </w:p>
    <w:p w14:paraId="437D3DA1">
      <w:pPr>
        <w:numPr>
          <w:ilvl w:val="0"/>
          <w:numId w:val="0"/>
        </w:numPr>
        <w:adjustRightInd w:val="0"/>
        <w:snapToGrid w:val="0"/>
        <w:ind w:firstLine="420" w:firstLineChars="200"/>
        <w:rPr>
          <w:rFonts w:hint="eastAsia"/>
        </w:rPr>
      </w:pPr>
      <w:r>
        <w:rPr>
          <w:rFonts w:hint="eastAsia" w:ascii="Times New Roman" w:hAnsi="Times New Roman" w:eastAsia="宋体" w:cs="Times New Roman"/>
          <w:kern w:val="2"/>
          <w:sz w:val="21"/>
          <w:szCs w:val="24"/>
          <w:lang w:val="en-US" w:eastAsia="zh-CN" w:bidi="ar-SA"/>
        </w:rPr>
        <w:t>1、</w:t>
      </w:r>
      <w:r>
        <w:rPr>
          <w:rFonts w:hint="eastAsia"/>
        </w:rPr>
        <w:t>受聘人才入职时，按照其学位、职称来确定猎聘服务费。若入职半年内，在我院被任命科室正/副职，则按照多退少补的原则，支付对应岗位档次的服务费差额。</w:t>
      </w:r>
    </w:p>
    <w:p w14:paraId="1845E167">
      <w:pPr>
        <w:pStyle w:val="30"/>
        <w:numPr>
          <w:ilvl w:val="0"/>
          <w:numId w:val="0"/>
        </w:numPr>
        <w:ind w:firstLine="400" w:firstLineChars="200"/>
      </w:pPr>
      <w:r>
        <w:rPr>
          <w:rFonts w:ascii="Times New Roman" w:hAnsi="Times New Roman" w:eastAsia="宋体" w:cs="Times New Roman"/>
          <w:kern w:val="2"/>
          <w:sz w:val="20"/>
          <w:szCs w:val="24"/>
          <w:lang w:val="en-US" w:eastAsia="zh-CN" w:bidi="ar-SA"/>
        </w:rPr>
        <w:t>2、</w:t>
      </w:r>
      <w:r>
        <w:rPr>
          <w:rFonts w:hint="eastAsia"/>
        </w:rPr>
        <w:t>若同时符合职称和学术层次要求时，以对应学术层次档次的服务费为准。</w:t>
      </w:r>
    </w:p>
    <w:p w14:paraId="2F872723">
      <w:pPr>
        <w:widowControl/>
        <w:adjustRightInd w:val="0"/>
        <w:snapToGrid w:val="0"/>
        <w:ind w:firstLine="420" w:firstLineChars="200"/>
        <w:jc w:val="left"/>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、响应人须按要求填写所有信息，不得更改本表格式。</w:t>
      </w:r>
    </w:p>
    <w:p w14:paraId="7BBFDFE4">
      <w:pPr>
        <w:pStyle w:val="30"/>
        <w:tabs>
          <w:tab w:val="left" w:pos="3150"/>
        </w:tabs>
        <w:rPr>
          <w:rFonts w:ascii="宋体" w:hAnsi="宋体" w:cs="宋体"/>
          <w:color w:val="FF0000"/>
          <w:sz w:val="21"/>
          <w:szCs w:val="21"/>
        </w:rPr>
      </w:pPr>
      <w:r>
        <w:rPr>
          <w:rFonts w:hint="eastAsia" w:ascii="宋体" w:hAnsi="宋体" w:cs="宋体"/>
          <w:sz w:val="21"/>
          <w:szCs w:val="21"/>
          <w:lang w:val="en-US" w:eastAsia="zh-CN"/>
        </w:rPr>
        <w:t>4</w:t>
      </w:r>
      <w:r>
        <w:rPr>
          <w:rFonts w:hint="eastAsia" w:ascii="宋体" w:hAnsi="宋体" w:cs="宋体"/>
          <w:sz w:val="21"/>
          <w:szCs w:val="21"/>
        </w:rPr>
        <w:t>、若成交，响应单价不可改变，供货时按采购人实际需求的采购数量办理结算。</w:t>
      </w:r>
    </w:p>
    <w:p w14:paraId="37A3C642">
      <w:pPr>
        <w:pStyle w:val="30"/>
        <w:rPr>
          <w:rFonts w:ascii="宋体" w:hAnsi="宋体" w:cs="宋体"/>
          <w:b/>
          <w:bCs/>
          <w:color w:val="FF0000"/>
          <w:sz w:val="21"/>
          <w:szCs w:val="21"/>
        </w:rPr>
      </w:pPr>
      <w:r>
        <w:rPr>
          <w:rFonts w:hint="eastAsia" w:ascii="宋体" w:hAnsi="宋体" w:cs="宋体"/>
          <w:b/>
          <w:bCs/>
          <w:color w:val="FF0000"/>
          <w:sz w:val="21"/>
          <w:szCs w:val="21"/>
          <w:lang w:val="en-US" w:eastAsia="zh-CN"/>
        </w:rPr>
        <w:t>5</w:t>
      </w:r>
      <w:r>
        <w:rPr>
          <w:rFonts w:hint="eastAsia" w:ascii="宋体" w:hAnsi="宋体" w:cs="宋体"/>
          <w:b/>
          <w:bCs/>
          <w:color w:val="FF0000"/>
          <w:sz w:val="21"/>
          <w:szCs w:val="21"/>
        </w:rPr>
        <w:t>、此表无需密封在响应文件中，可准备盖好公章的空白表格，在磋商评审当天提交。</w:t>
      </w:r>
    </w:p>
    <w:p w14:paraId="1B6D7492">
      <w:pPr>
        <w:pStyle w:val="30"/>
        <w:ind w:firstLine="400"/>
      </w:pPr>
    </w:p>
    <w:p w14:paraId="350885F0">
      <w:pPr>
        <w:pStyle w:val="30"/>
        <w:ind w:firstLine="400"/>
      </w:pPr>
    </w:p>
    <w:p w14:paraId="20F4BFC0">
      <w:pPr>
        <w:pStyle w:val="30"/>
        <w:ind w:firstLine="400"/>
      </w:pPr>
    </w:p>
    <w:p w14:paraId="5D8FADB3">
      <w:pPr>
        <w:spacing w:line="360" w:lineRule="auto"/>
        <w:ind w:firstLine="3600" w:firstLineChars="15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14:paraId="7E917434">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4C51E3A2">
      <w:pPr>
        <w:spacing w:line="360" w:lineRule="auto"/>
        <w:jc w:val="center"/>
        <w:rPr>
          <w:rFonts w:hint="eastAsia"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845B9FB">
      <w:pPr>
        <w:spacing w:line="360" w:lineRule="auto"/>
        <w:jc w:val="center"/>
        <w:rPr>
          <w:rFonts w:hint="eastAsia" w:ascii="宋体" w:hAnsi="宋体" w:cs="宋体"/>
          <w:sz w:val="24"/>
        </w:rPr>
      </w:pPr>
    </w:p>
    <w:p w14:paraId="432B3437">
      <w:pPr>
        <w:pStyle w:val="3"/>
        <w:pageBreakBefore/>
        <w:adjustRightInd w:val="0"/>
        <w:snapToGrid w:val="0"/>
        <w:spacing w:before="156" w:beforeLines="50" w:after="0" w:line="240" w:lineRule="auto"/>
        <w:jc w:val="center"/>
        <w:rPr>
          <w:szCs w:val="40"/>
        </w:rPr>
      </w:pPr>
      <w:r>
        <w:rPr>
          <w:rFonts w:hint="eastAsia" w:ascii="黑体" w:hAnsi="黑体" w:cs="黑体"/>
          <w:sz w:val="36"/>
          <w:szCs w:val="36"/>
        </w:rPr>
        <w:t>二、资格审查</w:t>
      </w:r>
    </w:p>
    <w:p w14:paraId="16FCE381">
      <w:pPr>
        <w:jc w:val="center"/>
        <w:rPr>
          <w:b/>
          <w:bCs/>
          <w:sz w:val="32"/>
          <w:szCs w:val="40"/>
        </w:rPr>
      </w:pPr>
      <w:r>
        <w:rPr>
          <w:rFonts w:hint="eastAsia"/>
          <w:b/>
          <w:bCs/>
          <w:sz w:val="32"/>
          <w:szCs w:val="40"/>
        </w:rPr>
        <w:t>（一）资格自查表</w:t>
      </w:r>
    </w:p>
    <w:tbl>
      <w:tblPr>
        <w:tblStyle w:val="23"/>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765453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78367B42">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ascii="宋体" w:hAnsi="宋体" w:cs="宋体"/>
                <w:b/>
                <w:bCs w:val="0"/>
                <w:sz w:val="24"/>
                <w:szCs w:val="24"/>
              </w:rPr>
            </w:pPr>
            <w:r>
              <w:rPr>
                <w:rFonts w:hint="eastAsia" w:ascii="宋体" w:hAnsi="宋体" w:cs="华文仿宋"/>
                <w:b/>
                <w:bCs w:val="0"/>
                <w:sz w:val="22"/>
                <w:szCs w:val="22"/>
              </w:rPr>
              <w:t>评审内容</w:t>
            </w:r>
          </w:p>
        </w:tc>
        <w:tc>
          <w:tcPr>
            <w:tcW w:w="5834" w:type="dxa"/>
            <w:vAlign w:val="center"/>
          </w:tcPr>
          <w:p w14:paraId="2626F994">
            <w:pPr>
              <w:keepNext w:val="0"/>
              <w:keepLines w:val="0"/>
              <w:pageBreakBefore w:val="0"/>
              <w:widowControl w:val="0"/>
              <w:kinsoku/>
              <w:wordWrap/>
              <w:overflowPunct/>
              <w:topLinePunct w:val="0"/>
              <w:autoSpaceDE/>
              <w:autoSpaceDN/>
              <w:bidi w:val="0"/>
              <w:adjustRightInd/>
              <w:snapToGrid/>
              <w:spacing w:line="360" w:lineRule="atLeast"/>
              <w:ind w:firstLine="20" w:firstLineChars="9"/>
              <w:jc w:val="center"/>
              <w:textAlignment w:val="auto"/>
              <w:rPr>
                <w:rFonts w:ascii="宋体" w:hAnsi="宋体" w:cs="宋体"/>
                <w:b/>
                <w:bCs w:val="0"/>
                <w:sz w:val="24"/>
                <w:szCs w:val="24"/>
              </w:rPr>
            </w:pPr>
            <w:r>
              <w:rPr>
                <w:rFonts w:hint="eastAsia" w:ascii="宋体" w:hAnsi="宋体" w:cs="华文仿宋"/>
                <w:b/>
                <w:bCs w:val="0"/>
                <w:sz w:val="22"/>
                <w:szCs w:val="22"/>
              </w:rPr>
              <w:t>竞争性磋商文件要求</w:t>
            </w:r>
          </w:p>
        </w:tc>
        <w:tc>
          <w:tcPr>
            <w:tcW w:w="1515" w:type="dxa"/>
            <w:vAlign w:val="center"/>
          </w:tcPr>
          <w:p w14:paraId="78C56537">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ascii="宋体" w:hAnsi="宋体" w:cs="宋体"/>
                <w:b/>
                <w:bCs w:val="0"/>
                <w:sz w:val="24"/>
                <w:szCs w:val="24"/>
              </w:rPr>
            </w:pPr>
            <w:r>
              <w:rPr>
                <w:rFonts w:hint="eastAsia" w:ascii="宋体" w:hAnsi="宋体" w:cs="华文仿宋"/>
                <w:b/>
                <w:bCs w:val="0"/>
                <w:sz w:val="22"/>
                <w:szCs w:val="22"/>
              </w:rPr>
              <w:t>自查结论</w:t>
            </w:r>
          </w:p>
        </w:tc>
        <w:tc>
          <w:tcPr>
            <w:tcW w:w="2289" w:type="dxa"/>
            <w:vAlign w:val="center"/>
          </w:tcPr>
          <w:p w14:paraId="6BDDD067">
            <w:pPr>
              <w:keepNext w:val="0"/>
              <w:keepLines w:val="0"/>
              <w:pageBreakBefore w:val="0"/>
              <w:widowControl w:val="0"/>
              <w:kinsoku/>
              <w:wordWrap/>
              <w:overflowPunct/>
              <w:topLinePunct w:val="0"/>
              <w:autoSpaceDE/>
              <w:autoSpaceDN/>
              <w:bidi w:val="0"/>
              <w:adjustRightInd/>
              <w:snapToGrid/>
              <w:spacing w:line="360" w:lineRule="atLeast"/>
              <w:ind w:right="-178" w:rightChars="-85"/>
              <w:jc w:val="center"/>
              <w:textAlignment w:val="auto"/>
              <w:rPr>
                <w:rFonts w:ascii="宋体" w:hAnsi="宋体" w:cs="宋体"/>
                <w:b/>
                <w:bCs w:val="0"/>
                <w:sz w:val="24"/>
                <w:szCs w:val="24"/>
              </w:rPr>
            </w:pPr>
            <w:r>
              <w:rPr>
                <w:rFonts w:hint="eastAsia" w:ascii="宋体" w:hAnsi="宋体" w:cs="华文仿宋"/>
                <w:b/>
                <w:bCs w:val="0"/>
                <w:sz w:val="22"/>
                <w:szCs w:val="22"/>
              </w:rPr>
              <w:t>证明资料</w:t>
            </w:r>
          </w:p>
        </w:tc>
      </w:tr>
      <w:tr w14:paraId="3397E0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2A5E7E6E">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ascii="宋体" w:hAnsi="宋体" w:cs="宋体"/>
                <w:szCs w:val="21"/>
              </w:rPr>
            </w:pPr>
            <w:r>
              <w:rPr>
                <w:rFonts w:hint="eastAsia" w:ascii="宋体" w:hAnsi="宋体" w:cs="宋体"/>
                <w:szCs w:val="21"/>
              </w:rPr>
              <w:t>合格条件</w:t>
            </w:r>
          </w:p>
        </w:tc>
        <w:tc>
          <w:tcPr>
            <w:tcW w:w="5834" w:type="dxa"/>
            <w:vAlign w:val="center"/>
          </w:tcPr>
          <w:p w14:paraId="7F8ACD53">
            <w:pPr>
              <w:keepNext w:val="0"/>
              <w:keepLines w:val="0"/>
              <w:pageBreakBefore w:val="0"/>
              <w:widowControl w:val="0"/>
              <w:kinsoku/>
              <w:wordWrap/>
              <w:overflowPunct/>
              <w:topLinePunct w:val="0"/>
              <w:autoSpaceDE/>
              <w:autoSpaceDN/>
              <w:bidi w:val="0"/>
              <w:adjustRightInd/>
              <w:snapToGrid/>
              <w:spacing w:line="360" w:lineRule="atLeast"/>
              <w:ind w:right="78" w:rightChars="37"/>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响应人应具备以下条件：</w:t>
            </w:r>
          </w:p>
          <w:p w14:paraId="12543E59">
            <w:pPr>
              <w:keepNext w:val="0"/>
              <w:keepLines w:val="0"/>
              <w:pageBreakBefore w:val="0"/>
              <w:widowControl w:val="0"/>
              <w:kinsoku/>
              <w:wordWrap/>
              <w:overflowPunct/>
              <w:topLinePunct w:val="0"/>
              <w:autoSpaceDE/>
              <w:autoSpaceDN/>
              <w:bidi w:val="0"/>
              <w:adjustRightInd/>
              <w:snapToGrid/>
              <w:spacing w:line="360" w:lineRule="atLeast"/>
              <w:ind w:right="78" w:rightChars="37"/>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具有良好的商业信誉和健全的财务会计制度：提供2021年至2023年度内任意一年的年度财务状况报告或年度财务报表(新成立公司提供成立至今的月或季度财务报表复印件)或基本开户行出具的资信证明，证明材料加盖公章；</w:t>
            </w:r>
          </w:p>
          <w:p w14:paraId="185442B8">
            <w:pPr>
              <w:keepNext w:val="0"/>
              <w:keepLines w:val="0"/>
              <w:pageBreakBefore w:val="0"/>
              <w:widowControl w:val="0"/>
              <w:kinsoku/>
              <w:wordWrap/>
              <w:overflowPunct/>
              <w:topLinePunct w:val="0"/>
              <w:autoSpaceDE/>
              <w:autoSpaceDN/>
              <w:bidi w:val="0"/>
              <w:adjustRightInd/>
              <w:snapToGrid/>
              <w:spacing w:line="360" w:lineRule="atLeast"/>
              <w:ind w:right="78" w:rightChars="37"/>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有依法缴纳税收和社会保障资金的良好记录：提供至报名截止时间前6个月内任意一个月缴纳社会保险凭据及由税收部门开具的缴纳税收证明（如依法免税或不需要缴纳社会保险的，提供相应证明材料），证明材料加盖公章； </w:t>
            </w:r>
          </w:p>
          <w:p w14:paraId="61BEC882">
            <w:pPr>
              <w:keepNext w:val="0"/>
              <w:keepLines w:val="0"/>
              <w:pageBreakBefore w:val="0"/>
              <w:widowControl w:val="0"/>
              <w:kinsoku/>
              <w:wordWrap/>
              <w:overflowPunct/>
              <w:topLinePunct w:val="0"/>
              <w:autoSpaceDE/>
              <w:autoSpaceDN/>
              <w:bidi w:val="0"/>
              <w:adjustRightInd/>
              <w:snapToGrid/>
              <w:spacing w:line="360" w:lineRule="atLeast"/>
              <w:ind w:right="78" w:rightChars="37"/>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（3）参加我院公开采购活动前三年内，在经营活动中没有重大违法记录。（响应人出具有效的承诺函并加盖公章）</w:t>
            </w:r>
          </w:p>
          <w:p w14:paraId="30DA22C1">
            <w:pPr>
              <w:keepNext w:val="0"/>
              <w:keepLines w:val="0"/>
              <w:pageBreakBefore w:val="0"/>
              <w:widowControl w:val="0"/>
              <w:kinsoku/>
              <w:wordWrap/>
              <w:overflowPunct/>
              <w:topLinePunct w:val="0"/>
              <w:autoSpaceDE/>
              <w:autoSpaceDN/>
              <w:bidi w:val="0"/>
              <w:adjustRightInd/>
              <w:snapToGrid/>
              <w:spacing w:line="360" w:lineRule="atLeast"/>
              <w:ind w:right="78" w:rightChars="37"/>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（4）具备履行合同所必需的设备和专业技术能力；（响应人出具有效的承诺函并加盖公章）</w:t>
            </w:r>
          </w:p>
        </w:tc>
        <w:tc>
          <w:tcPr>
            <w:tcW w:w="1515" w:type="dxa"/>
            <w:vAlign w:val="center"/>
          </w:tcPr>
          <w:p w14:paraId="532665C6">
            <w:pPr>
              <w:keepNext w:val="0"/>
              <w:keepLines w:val="0"/>
              <w:pageBreakBefore w:val="0"/>
              <w:widowControl w:val="0"/>
              <w:kinsoku/>
              <w:wordWrap/>
              <w:overflowPunct/>
              <w:topLinePunct w:val="0"/>
              <w:autoSpaceDE/>
              <w:autoSpaceDN/>
              <w:bidi w:val="0"/>
              <w:adjustRightInd/>
              <w:snapToGrid/>
              <w:spacing w:line="360" w:lineRule="atLeast"/>
              <w:ind w:left="36" w:leftChars="17"/>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□通过</w:t>
            </w:r>
          </w:p>
          <w:p w14:paraId="27840D18">
            <w:pPr>
              <w:keepNext w:val="0"/>
              <w:keepLines w:val="0"/>
              <w:pageBreakBefore w:val="0"/>
              <w:widowControl w:val="0"/>
              <w:kinsoku/>
              <w:wordWrap/>
              <w:overflowPunct/>
              <w:topLinePunct w:val="0"/>
              <w:autoSpaceDE/>
              <w:autoSpaceDN/>
              <w:bidi w:val="0"/>
              <w:adjustRightInd/>
              <w:snapToGrid/>
              <w:spacing w:line="360" w:lineRule="atLeast"/>
              <w:ind w:left="36" w:leftChars="17"/>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□不通过</w:t>
            </w:r>
          </w:p>
        </w:tc>
        <w:tc>
          <w:tcPr>
            <w:tcW w:w="2289" w:type="dxa"/>
            <w:vAlign w:val="center"/>
          </w:tcPr>
          <w:p w14:paraId="04B77747">
            <w:pPr>
              <w:keepNext w:val="0"/>
              <w:keepLines w:val="0"/>
              <w:pageBreakBefore w:val="0"/>
              <w:widowControl w:val="0"/>
              <w:kinsoku/>
              <w:wordWrap/>
              <w:overflowPunct/>
              <w:topLinePunct w:val="0"/>
              <w:autoSpaceDE/>
              <w:autoSpaceDN/>
              <w:bidi w:val="0"/>
              <w:adjustRightInd/>
              <w:snapToGrid/>
              <w:spacing w:line="360" w:lineRule="atLeast"/>
              <w:ind w:right="-178" w:rightChars="-85"/>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见响应文件第（）页</w:t>
            </w:r>
          </w:p>
        </w:tc>
      </w:tr>
      <w:tr w14:paraId="7300A4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74DB96E9">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ascii="宋体" w:hAnsi="宋体" w:cs="华文仿宋"/>
                <w:bCs/>
                <w:szCs w:val="21"/>
              </w:rPr>
            </w:pPr>
          </w:p>
        </w:tc>
        <w:tc>
          <w:tcPr>
            <w:tcW w:w="5834" w:type="dxa"/>
            <w:vAlign w:val="center"/>
          </w:tcPr>
          <w:p w14:paraId="2181C406">
            <w:pPr>
              <w:keepNext w:val="0"/>
              <w:keepLines w:val="0"/>
              <w:pageBreakBefore w:val="0"/>
              <w:widowControl w:val="0"/>
              <w:kinsoku/>
              <w:wordWrap/>
              <w:overflowPunct/>
              <w:topLinePunct w:val="0"/>
              <w:autoSpaceDE/>
              <w:autoSpaceDN/>
              <w:bidi w:val="0"/>
              <w:adjustRightInd/>
              <w:snapToGrid/>
              <w:spacing w:line="360" w:lineRule="atLeast"/>
              <w:ind w:right="78" w:rightChars="37"/>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t>被“信用中国”网站列入失信被执行人和重大税收违法案件当事人名单的、被“中国政府采购网”网站列入政府采购严重违法失信行为记录名单（处罚期限尚未届满的）的供应商，不得参与本项目的采购活动。（提供在“信用中国”网站（www.creditchina.gov.cn）及中国政府采购网(www.ccgp.gov.cn)的查询结果并加盖公章，如相关失信记录已失效，响应人需提供相关证明资料）。</w:t>
            </w:r>
          </w:p>
        </w:tc>
        <w:tc>
          <w:tcPr>
            <w:tcW w:w="1515" w:type="dxa"/>
            <w:vAlign w:val="center"/>
          </w:tcPr>
          <w:p w14:paraId="2738B972">
            <w:pPr>
              <w:keepNext w:val="0"/>
              <w:keepLines w:val="0"/>
              <w:pageBreakBefore w:val="0"/>
              <w:widowControl w:val="0"/>
              <w:kinsoku/>
              <w:wordWrap/>
              <w:overflowPunct/>
              <w:topLinePunct w:val="0"/>
              <w:autoSpaceDE/>
              <w:autoSpaceDN/>
              <w:bidi w:val="0"/>
              <w:adjustRightInd/>
              <w:snapToGrid/>
              <w:spacing w:line="360" w:lineRule="atLeast"/>
              <w:ind w:left="36" w:leftChars="17"/>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□通过</w:t>
            </w:r>
          </w:p>
          <w:p w14:paraId="3C77B97D">
            <w:pPr>
              <w:keepNext w:val="0"/>
              <w:keepLines w:val="0"/>
              <w:pageBreakBefore w:val="0"/>
              <w:widowControl w:val="0"/>
              <w:kinsoku/>
              <w:wordWrap/>
              <w:overflowPunct/>
              <w:topLinePunct w:val="0"/>
              <w:autoSpaceDE/>
              <w:autoSpaceDN/>
              <w:bidi w:val="0"/>
              <w:adjustRightInd/>
              <w:snapToGrid/>
              <w:spacing w:line="360" w:lineRule="atLeast"/>
              <w:ind w:left="36" w:leftChars="17"/>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□不通过</w:t>
            </w:r>
          </w:p>
        </w:tc>
        <w:tc>
          <w:tcPr>
            <w:tcW w:w="2289" w:type="dxa"/>
            <w:vAlign w:val="center"/>
          </w:tcPr>
          <w:p w14:paraId="62D96DC6">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见响应文件第（）页</w:t>
            </w:r>
          </w:p>
        </w:tc>
      </w:tr>
      <w:tr w14:paraId="74618B0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522AFF2">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ascii="宋体" w:hAnsi="宋体" w:cs="华文仿宋"/>
                <w:bCs/>
                <w:szCs w:val="21"/>
              </w:rPr>
            </w:pPr>
          </w:p>
        </w:tc>
        <w:tc>
          <w:tcPr>
            <w:tcW w:w="5834" w:type="dxa"/>
            <w:vAlign w:val="center"/>
          </w:tcPr>
          <w:p w14:paraId="65451137">
            <w:pPr>
              <w:keepNext w:val="0"/>
              <w:keepLines w:val="0"/>
              <w:pageBreakBefore w:val="0"/>
              <w:widowControl w:val="0"/>
              <w:kinsoku/>
              <w:wordWrap/>
              <w:overflowPunct/>
              <w:topLinePunct w:val="0"/>
              <w:autoSpaceDE/>
              <w:autoSpaceDN/>
              <w:bidi w:val="0"/>
              <w:adjustRightInd/>
              <w:snapToGrid/>
              <w:spacing w:line="360" w:lineRule="atLeast"/>
              <w:ind w:right="78" w:rightChars="37"/>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单位负责人为同一人或者存在直接控股、管理关系的不同供应商，不得同时参加本采购项目的响应。（响应人出具有效的承诺函并加盖公章）</w:t>
            </w:r>
          </w:p>
        </w:tc>
        <w:tc>
          <w:tcPr>
            <w:tcW w:w="1515" w:type="dxa"/>
            <w:vAlign w:val="center"/>
          </w:tcPr>
          <w:p w14:paraId="43D10886">
            <w:pPr>
              <w:keepNext w:val="0"/>
              <w:keepLines w:val="0"/>
              <w:pageBreakBefore w:val="0"/>
              <w:widowControl w:val="0"/>
              <w:kinsoku/>
              <w:wordWrap/>
              <w:overflowPunct/>
              <w:topLinePunct w:val="0"/>
              <w:autoSpaceDE/>
              <w:autoSpaceDN/>
              <w:bidi w:val="0"/>
              <w:adjustRightInd/>
              <w:snapToGrid/>
              <w:spacing w:line="360" w:lineRule="atLeast"/>
              <w:ind w:left="36" w:leftChars="17"/>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□通过</w:t>
            </w:r>
          </w:p>
          <w:p w14:paraId="61B496CA">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□不通过</w:t>
            </w:r>
          </w:p>
        </w:tc>
        <w:tc>
          <w:tcPr>
            <w:tcW w:w="2289" w:type="dxa"/>
            <w:vAlign w:val="center"/>
          </w:tcPr>
          <w:p w14:paraId="09C9A8EC">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见响应文件第（）页</w:t>
            </w:r>
          </w:p>
        </w:tc>
      </w:tr>
      <w:tr w14:paraId="473546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6DFFD957">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ascii="宋体" w:hAnsi="宋体" w:cs="宋体"/>
                <w:szCs w:val="21"/>
              </w:rPr>
            </w:pPr>
          </w:p>
        </w:tc>
        <w:tc>
          <w:tcPr>
            <w:tcW w:w="5834" w:type="dxa"/>
            <w:vAlign w:val="center"/>
          </w:tcPr>
          <w:p w14:paraId="50DB6A00">
            <w:pPr>
              <w:keepNext w:val="0"/>
              <w:keepLines w:val="0"/>
              <w:pageBreakBefore w:val="0"/>
              <w:widowControl w:val="0"/>
              <w:kinsoku/>
              <w:wordWrap/>
              <w:overflowPunct/>
              <w:topLinePunct w:val="0"/>
              <w:autoSpaceDE/>
              <w:autoSpaceDN/>
              <w:bidi w:val="0"/>
              <w:adjustRightInd/>
              <w:snapToGrid/>
              <w:spacing w:line="360" w:lineRule="atLeast"/>
              <w:ind w:right="78" w:rightChars="37"/>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响应人必须是具有独立承担民事责任能力的在中华人民共和国境内注册的法人或其他组织或自然人。提供有效的营业执照（或事业法人登记证或身份证等相关证明）副本复印件，如非“三证合一”证照，同时提供税务登记证副本复印件,加盖公章；如为分公司报名，必须提供总公司的营业执照副本复印件及总公司针对本项目响应的授权书原件；如响应人为自然人的需提供自然人身份证明。</w:t>
            </w:r>
          </w:p>
        </w:tc>
        <w:tc>
          <w:tcPr>
            <w:tcW w:w="1515" w:type="dxa"/>
            <w:vAlign w:val="center"/>
          </w:tcPr>
          <w:p w14:paraId="6D1EDF7C">
            <w:pPr>
              <w:keepNext w:val="0"/>
              <w:keepLines w:val="0"/>
              <w:pageBreakBefore w:val="0"/>
              <w:widowControl w:val="0"/>
              <w:kinsoku/>
              <w:wordWrap/>
              <w:overflowPunct/>
              <w:topLinePunct w:val="0"/>
              <w:autoSpaceDE/>
              <w:autoSpaceDN/>
              <w:bidi w:val="0"/>
              <w:adjustRightInd/>
              <w:snapToGrid/>
              <w:spacing w:line="360" w:lineRule="atLeast"/>
              <w:ind w:left="36" w:leftChars="17"/>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□通过</w:t>
            </w:r>
          </w:p>
          <w:p w14:paraId="5BFF59EA">
            <w:pPr>
              <w:keepNext w:val="0"/>
              <w:keepLines w:val="0"/>
              <w:pageBreakBefore w:val="0"/>
              <w:widowControl w:val="0"/>
              <w:kinsoku/>
              <w:wordWrap/>
              <w:overflowPunct/>
              <w:topLinePunct w:val="0"/>
              <w:autoSpaceDE/>
              <w:autoSpaceDN/>
              <w:bidi w:val="0"/>
              <w:adjustRightInd/>
              <w:snapToGrid/>
              <w:spacing w:line="360" w:lineRule="atLeast"/>
              <w:ind w:left="36" w:leftChars="17"/>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□不通过</w:t>
            </w:r>
          </w:p>
        </w:tc>
        <w:tc>
          <w:tcPr>
            <w:tcW w:w="2289" w:type="dxa"/>
            <w:vAlign w:val="center"/>
          </w:tcPr>
          <w:p w14:paraId="23A08699">
            <w:pPr>
              <w:keepNext w:val="0"/>
              <w:keepLines w:val="0"/>
              <w:pageBreakBefore w:val="0"/>
              <w:widowControl w:val="0"/>
              <w:kinsoku/>
              <w:wordWrap/>
              <w:overflowPunct/>
              <w:topLinePunct w:val="0"/>
              <w:autoSpaceDE/>
              <w:autoSpaceDN/>
              <w:bidi w:val="0"/>
              <w:adjustRightInd/>
              <w:snapToGrid/>
              <w:spacing w:line="360" w:lineRule="atLeast"/>
              <w:ind w:right="-178" w:rightChars="-85"/>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见响应文件第（）页</w:t>
            </w:r>
          </w:p>
        </w:tc>
      </w:tr>
      <w:tr w14:paraId="778779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1273A172">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ascii="宋体" w:hAnsi="宋体" w:cs="宋体"/>
                <w:szCs w:val="21"/>
              </w:rPr>
            </w:pPr>
          </w:p>
        </w:tc>
        <w:tc>
          <w:tcPr>
            <w:tcW w:w="5834" w:type="dxa"/>
            <w:vAlign w:val="center"/>
          </w:tcPr>
          <w:p w14:paraId="291E399E">
            <w:pPr>
              <w:pStyle w:val="30"/>
              <w:keepNext w:val="0"/>
              <w:keepLines w:val="0"/>
              <w:pageBreakBefore w:val="0"/>
              <w:widowControl w:val="0"/>
              <w:kinsoku/>
              <w:wordWrap/>
              <w:overflowPunct/>
              <w:topLinePunct w:val="0"/>
              <w:autoSpaceDE/>
              <w:autoSpaceDN/>
              <w:bidi w:val="0"/>
              <w:adjustRightInd/>
              <w:snapToGrid/>
              <w:spacing w:line="360" w:lineRule="atLeast"/>
              <w:ind w:right="78" w:rightChars="37"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t>本项目不接受联合体响应，不得分包、转包（出具有效的加盖公章声明函）。</w:t>
            </w:r>
          </w:p>
        </w:tc>
        <w:tc>
          <w:tcPr>
            <w:tcW w:w="1515" w:type="dxa"/>
            <w:vAlign w:val="center"/>
          </w:tcPr>
          <w:p w14:paraId="1D824036">
            <w:pPr>
              <w:keepNext w:val="0"/>
              <w:keepLines w:val="0"/>
              <w:pageBreakBefore w:val="0"/>
              <w:widowControl w:val="0"/>
              <w:kinsoku/>
              <w:wordWrap/>
              <w:overflowPunct/>
              <w:topLinePunct w:val="0"/>
              <w:autoSpaceDE/>
              <w:autoSpaceDN/>
              <w:bidi w:val="0"/>
              <w:adjustRightInd/>
              <w:snapToGrid/>
              <w:spacing w:line="360" w:lineRule="atLeast"/>
              <w:ind w:left="36" w:leftChars="17"/>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□通过</w:t>
            </w:r>
          </w:p>
          <w:p w14:paraId="4782B310">
            <w:pPr>
              <w:keepNext w:val="0"/>
              <w:keepLines w:val="0"/>
              <w:pageBreakBefore w:val="0"/>
              <w:widowControl w:val="0"/>
              <w:kinsoku/>
              <w:wordWrap/>
              <w:overflowPunct/>
              <w:topLinePunct w:val="0"/>
              <w:autoSpaceDE/>
              <w:autoSpaceDN/>
              <w:bidi w:val="0"/>
              <w:adjustRightInd/>
              <w:snapToGrid/>
              <w:spacing w:line="360" w:lineRule="atLeast"/>
              <w:ind w:left="36" w:leftChars="17"/>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□不通过</w:t>
            </w:r>
          </w:p>
        </w:tc>
        <w:tc>
          <w:tcPr>
            <w:tcW w:w="2289" w:type="dxa"/>
            <w:vAlign w:val="center"/>
          </w:tcPr>
          <w:p w14:paraId="1C0B7A41">
            <w:pPr>
              <w:keepNext w:val="0"/>
              <w:keepLines w:val="0"/>
              <w:pageBreakBefore w:val="0"/>
              <w:widowControl w:val="0"/>
              <w:kinsoku/>
              <w:wordWrap/>
              <w:overflowPunct/>
              <w:topLinePunct w:val="0"/>
              <w:autoSpaceDE/>
              <w:autoSpaceDN/>
              <w:bidi w:val="0"/>
              <w:adjustRightInd/>
              <w:snapToGrid/>
              <w:spacing w:line="360" w:lineRule="atLeast"/>
              <w:ind w:right="-178" w:rightChars="-85"/>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见响应文件第（）页</w:t>
            </w:r>
          </w:p>
        </w:tc>
      </w:tr>
      <w:tr w14:paraId="60C14D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32" w:hRule="atLeast"/>
          <w:jc w:val="center"/>
        </w:trPr>
        <w:tc>
          <w:tcPr>
            <w:tcW w:w="589" w:type="dxa"/>
            <w:vMerge w:val="continue"/>
            <w:vAlign w:val="center"/>
          </w:tcPr>
          <w:p w14:paraId="61FCDDD4">
            <w:pPr>
              <w:keepNext w:val="0"/>
              <w:keepLines w:val="0"/>
              <w:pageBreakBefore w:val="0"/>
              <w:widowControl w:val="0"/>
              <w:kinsoku/>
              <w:wordWrap/>
              <w:overflowPunct/>
              <w:topLinePunct w:val="0"/>
              <w:autoSpaceDE/>
              <w:autoSpaceDN/>
              <w:bidi w:val="0"/>
              <w:adjustRightInd/>
              <w:snapToGrid/>
              <w:spacing w:line="360" w:lineRule="atLeast"/>
              <w:ind w:right="-178" w:rightChars="-85"/>
              <w:jc w:val="center"/>
              <w:textAlignment w:val="auto"/>
            </w:pPr>
          </w:p>
        </w:tc>
        <w:tc>
          <w:tcPr>
            <w:tcW w:w="5834" w:type="dxa"/>
            <w:vAlign w:val="center"/>
          </w:tcPr>
          <w:p w14:paraId="5F65B2A8">
            <w:pPr>
              <w:keepNext w:val="0"/>
              <w:keepLines w:val="0"/>
              <w:pageBreakBefore w:val="0"/>
              <w:widowControl w:val="0"/>
              <w:kinsoku/>
              <w:wordWrap/>
              <w:overflowPunct/>
              <w:topLinePunct w:val="0"/>
              <w:autoSpaceDE/>
              <w:autoSpaceDN/>
              <w:bidi w:val="0"/>
              <w:adjustRightInd/>
              <w:snapToGrid/>
              <w:spacing w:line="360" w:lineRule="atLeast"/>
              <w:ind w:right="78" w:rightChars="37"/>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t>响应人需提供有效的《人力资源服务许可证》和相关文件的复印件,加盖公章。</w:t>
            </w:r>
          </w:p>
        </w:tc>
        <w:tc>
          <w:tcPr>
            <w:tcW w:w="1515" w:type="dxa"/>
            <w:vAlign w:val="center"/>
          </w:tcPr>
          <w:p w14:paraId="30DCFF1D">
            <w:pPr>
              <w:keepNext w:val="0"/>
              <w:keepLines w:val="0"/>
              <w:pageBreakBefore w:val="0"/>
              <w:widowControl w:val="0"/>
              <w:kinsoku/>
              <w:wordWrap/>
              <w:overflowPunct/>
              <w:topLinePunct w:val="0"/>
              <w:autoSpaceDE/>
              <w:autoSpaceDN/>
              <w:bidi w:val="0"/>
              <w:adjustRightInd/>
              <w:snapToGrid/>
              <w:spacing w:line="360" w:lineRule="atLeast"/>
              <w:ind w:left="36" w:leftChars="17"/>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□通过</w:t>
            </w:r>
          </w:p>
          <w:p w14:paraId="53BF9096">
            <w:pPr>
              <w:keepNext w:val="0"/>
              <w:keepLines w:val="0"/>
              <w:pageBreakBefore w:val="0"/>
              <w:widowControl w:val="0"/>
              <w:kinsoku/>
              <w:wordWrap/>
              <w:overflowPunct/>
              <w:topLinePunct w:val="0"/>
              <w:autoSpaceDE/>
              <w:autoSpaceDN/>
              <w:bidi w:val="0"/>
              <w:adjustRightInd/>
              <w:snapToGrid/>
              <w:spacing w:line="360" w:lineRule="atLeast"/>
              <w:ind w:left="36" w:leftChars="17"/>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□不通过</w:t>
            </w:r>
          </w:p>
        </w:tc>
        <w:tc>
          <w:tcPr>
            <w:tcW w:w="2289" w:type="dxa"/>
            <w:vAlign w:val="center"/>
          </w:tcPr>
          <w:p w14:paraId="3F8456FC">
            <w:pPr>
              <w:keepNext w:val="0"/>
              <w:keepLines w:val="0"/>
              <w:pageBreakBefore w:val="0"/>
              <w:widowControl w:val="0"/>
              <w:kinsoku/>
              <w:wordWrap/>
              <w:overflowPunct/>
              <w:topLinePunct w:val="0"/>
              <w:autoSpaceDE/>
              <w:autoSpaceDN/>
              <w:bidi w:val="0"/>
              <w:adjustRightInd/>
              <w:snapToGrid/>
              <w:spacing w:line="360" w:lineRule="atLeast"/>
              <w:ind w:right="-178" w:rightChars="-85"/>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见响应文件第（）页</w:t>
            </w:r>
          </w:p>
        </w:tc>
      </w:tr>
      <w:tr w14:paraId="38E66F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75" w:hRule="atLeast"/>
          <w:jc w:val="center"/>
        </w:trPr>
        <w:tc>
          <w:tcPr>
            <w:tcW w:w="589" w:type="dxa"/>
            <w:vMerge w:val="continue"/>
            <w:vAlign w:val="center"/>
          </w:tcPr>
          <w:p w14:paraId="6473AEEA">
            <w:pPr>
              <w:keepNext w:val="0"/>
              <w:keepLines w:val="0"/>
              <w:pageBreakBefore w:val="0"/>
              <w:widowControl w:val="0"/>
              <w:tabs>
                <w:tab w:val="left" w:pos="0"/>
              </w:tabs>
              <w:kinsoku/>
              <w:wordWrap/>
              <w:overflowPunct/>
              <w:topLinePunct w:val="0"/>
              <w:autoSpaceDE/>
              <w:autoSpaceDN/>
              <w:bidi w:val="0"/>
              <w:adjustRightInd/>
              <w:snapToGrid/>
              <w:spacing w:line="360" w:lineRule="atLeast"/>
              <w:jc w:val="center"/>
              <w:textAlignment w:val="auto"/>
              <w:rPr>
                <w:rFonts w:ascii="宋体" w:hAnsi="宋体" w:cs="宋体"/>
                <w:szCs w:val="21"/>
              </w:rPr>
            </w:pPr>
          </w:p>
        </w:tc>
        <w:tc>
          <w:tcPr>
            <w:tcW w:w="5834" w:type="dxa"/>
            <w:vAlign w:val="center"/>
          </w:tcPr>
          <w:p w14:paraId="726F3916">
            <w:pPr>
              <w:keepNext w:val="0"/>
              <w:keepLines w:val="0"/>
              <w:pageBreakBefore w:val="0"/>
              <w:widowControl w:val="0"/>
              <w:kinsoku/>
              <w:wordWrap/>
              <w:overflowPunct/>
              <w:topLinePunct w:val="0"/>
              <w:autoSpaceDE/>
              <w:autoSpaceDN/>
              <w:bidi w:val="0"/>
              <w:adjustRightInd/>
              <w:snapToGrid/>
              <w:spacing w:line="360" w:lineRule="atLeast"/>
              <w:ind w:right="78" w:rightChars="37"/>
              <w:jc w:val="lef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lang w:val="zh-CN"/>
              </w:rPr>
              <w:t>出具加盖公章、有单位负责人签名的《供应商廉洁守约承诺书》（格式和内容详见第五章，不得擅自删改）</w:t>
            </w:r>
          </w:p>
        </w:tc>
        <w:tc>
          <w:tcPr>
            <w:tcW w:w="1515" w:type="dxa"/>
            <w:vAlign w:val="center"/>
          </w:tcPr>
          <w:p w14:paraId="22C003B1">
            <w:pPr>
              <w:keepNext w:val="0"/>
              <w:keepLines w:val="0"/>
              <w:pageBreakBefore w:val="0"/>
              <w:widowControl w:val="0"/>
              <w:kinsoku/>
              <w:wordWrap/>
              <w:overflowPunct/>
              <w:topLinePunct w:val="0"/>
              <w:autoSpaceDE/>
              <w:autoSpaceDN/>
              <w:bidi w:val="0"/>
              <w:adjustRightInd/>
              <w:snapToGrid/>
              <w:spacing w:line="360" w:lineRule="atLeast"/>
              <w:ind w:left="36" w:leftChars="17"/>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□通过</w:t>
            </w:r>
          </w:p>
          <w:p w14:paraId="27B76DD5">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□不通过</w:t>
            </w:r>
          </w:p>
        </w:tc>
        <w:tc>
          <w:tcPr>
            <w:tcW w:w="2289" w:type="dxa"/>
            <w:vAlign w:val="center"/>
          </w:tcPr>
          <w:p w14:paraId="2D7D4164">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见响应文件第（）页</w:t>
            </w:r>
          </w:p>
        </w:tc>
      </w:tr>
      <w:tr w14:paraId="4AF897B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32" w:hRule="atLeast"/>
          <w:jc w:val="center"/>
        </w:trPr>
        <w:tc>
          <w:tcPr>
            <w:tcW w:w="589" w:type="dxa"/>
            <w:vMerge w:val="continue"/>
            <w:vAlign w:val="center"/>
          </w:tcPr>
          <w:p w14:paraId="5E0D32E3">
            <w:pPr>
              <w:keepNext w:val="0"/>
              <w:keepLines w:val="0"/>
              <w:pageBreakBefore w:val="0"/>
              <w:widowControl w:val="0"/>
              <w:tabs>
                <w:tab w:val="left" w:pos="0"/>
              </w:tabs>
              <w:kinsoku/>
              <w:wordWrap/>
              <w:overflowPunct/>
              <w:topLinePunct w:val="0"/>
              <w:autoSpaceDE/>
              <w:autoSpaceDN/>
              <w:bidi w:val="0"/>
              <w:adjustRightInd/>
              <w:snapToGrid/>
              <w:spacing w:line="360" w:lineRule="atLeast"/>
              <w:jc w:val="center"/>
              <w:textAlignment w:val="auto"/>
              <w:rPr>
                <w:rFonts w:ascii="宋体" w:hAnsi="宋体" w:cs="宋体"/>
                <w:szCs w:val="21"/>
              </w:rPr>
            </w:pPr>
          </w:p>
        </w:tc>
        <w:tc>
          <w:tcPr>
            <w:tcW w:w="5834" w:type="dxa"/>
            <w:vAlign w:val="center"/>
          </w:tcPr>
          <w:p w14:paraId="2C02F984">
            <w:pPr>
              <w:keepNext w:val="0"/>
              <w:keepLines w:val="0"/>
              <w:pageBreakBefore w:val="0"/>
              <w:widowControl w:val="0"/>
              <w:kinsoku/>
              <w:wordWrap/>
              <w:overflowPunct/>
              <w:topLinePunct w:val="0"/>
              <w:autoSpaceDE/>
              <w:autoSpaceDN/>
              <w:bidi w:val="0"/>
              <w:adjustRightInd/>
              <w:snapToGrid/>
              <w:spacing w:line="360" w:lineRule="atLeast"/>
              <w:ind w:right="78" w:rightChars="37"/>
              <w:jc w:val="left"/>
              <w:textAlignment w:val="auto"/>
              <w:rPr>
                <w:rFonts w:hint="eastAsia" w:asciiTheme="minorEastAsia" w:hAnsiTheme="minorEastAsia" w:eastAsiaTheme="minorEastAsia" w:cstheme="minorEastAsia"/>
                <w:kern w:val="28"/>
                <w:sz w:val="21"/>
                <w:szCs w:val="21"/>
              </w:rPr>
            </w:pPr>
            <w:r>
              <w:rPr>
                <w:rFonts w:hint="eastAsia" w:asciiTheme="minorEastAsia" w:hAnsiTheme="minorEastAsia" w:eastAsiaTheme="minorEastAsia" w:cstheme="minorEastAsia"/>
                <w:sz w:val="21"/>
                <w:szCs w:val="21"/>
              </w:rPr>
              <w:t>已登记报名并获取了本次竞争性磋商文件。</w:t>
            </w:r>
          </w:p>
        </w:tc>
        <w:tc>
          <w:tcPr>
            <w:tcW w:w="1515" w:type="dxa"/>
            <w:vAlign w:val="center"/>
          </w:tcPr>
          <w:p w14:paraId="341775BC">
            <w:pPr>
              <w:keepNext w:val="0"/>
              <w:keepLines w:val="0"/>
              <w:pageBreakBefore w:val="0"/>
              <w:widowControl w:val="0"/>
              <w:kinsoku/>
              <w:wordWrap/>
              <w:overflowPunct/>
              <w:topLinePunct w:val="0"/>
              <w:autoSpaceDE/>
              <w:autoSpaceDN/>
              <w:bidi w:val="0"/>
              <w:adjustRightInd/>
              <w:snapToGrid/>
              <w:spacing w:line="360" w:lineRule="atLeast"/>
              <w:ind w:left="36" w:leftChars="17"/>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□通过</w:t>
            </w:r>
          </w:p>
          <w:p w14:paraId="2469EF65">
            <w:pPr>
              <w:keepNext w:val="0"/>
              <w:keepLines w:val="0"/>
              <w:pageBreakBefore w:val="0"/>
              <w:widowControl w:val="0"/>
              <w:kinsoku/>
              <w:wordWrap/>
              <w:overflowPunct/>
              <w:topLinePunct w:val="0"/>
              <w:autoSpaceDE/>
              <w:autoSpaceDN/>
              <w:bidi w:val="0"/>
              <w:adjustRightInd/>
              <w:snapToGrid/>
              <w:spacing w:line="360" w:lineRule="atLeast"/>
              <w:ind w:left="36" w:leftChars="17"/>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□不通过</w:t>
            </w:r>
          </w:p>
        </w:tc>
        <w:tc>
          <w:tcPr>
            <w:tcW w:w="2289" w:type="dxa"/>
            <w:vAlign w:val="center"/>
          </w:tcPr>
          <w:p w14:paraId="5F9BACCF">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r>
    </w:tbl>
    <w:p w14:paraId="72FB6542">
      <w:pPr>
        <w:autoSpaceDE w:val="0"/>
        <w:autoSpaceDN w:val="0"/>
        <w:adjustRightInd w:val="0"/>
        <w:ind w:firstLine="420" w:firstLineChars="200"/>
        <w:jc w:val="left"/>
        <w:rPr>
          <w:rFonts w:ascii="宋体" w:hAnsi="宋体" w:cs="宋体"/>
          <w:szCs w:val="21"/>
        </w:rPr>
      </w:pPr>
      <w:r>
        <w:rPr>
          <w:rFonts w:hint="eastAsia" w:ascii="宋体" w:hAnsi="宋体" w:cs="宋体"/>
          <w:szCs w:val="21"/>
        </w:rPr>
        <w:t>备注：</w:t>
      </w:r>
    </w:p>
    <w:p w14:paraId="7667903F">
      <w:pPr>
        <w:autoSpaceDE w:val="0"/>
        <w:autoSpaceDN w:val="0"/>
        <w:adjustRightInd w:val="0"/>
        <w:ind w:firstLine="420" w:firstLineChars="200"/>
        <w:jc w:val="left"/>
        <w:rPr>
          <w:rFonts w:ascii="宋体" w:hAnsi="宋体" w:cs="宋体"/>
          <w:szCs w:val="21"/>
        </w:rPr>
      </w:pPr>
      <w:r>
        <w:rPr>
          <w:rFonts w:hint="eastAsia" w:ascii="宋体" w:hAnsi="宋体" w:cs="宋体"/>
          <w:szCs w:val="21"/>
        </w:rPr>
        <w:t>1、以上材料将作为响应人资格审核的重要内容之一，响应人必须严格按照其内容及序列要求在响应文件中对应如实提供，</w:t>
      </w:r>
      <w:r>
        <w:rPr>
          <w:rFonts w:hint="eastAsia" w:ascii="宋体" w:hAnsi="宋体" w:cs="宋体"/>
          <w:kern w:val="0"/>
          <w:szCs w:val="22"/>
        </w:rPr>
        <w:t>对资格性证明文件的任何缺漏和不符合项</w:t>
      </w:r>
      <w:r>
        <w:rPr>
          <w:rFonts w:hint="eastAsia" w:ascii="宋体" w:hAnsi="宋体" w:cs="宋体"/>
          <w:szCs w:val="21"/>
        </w:rPr>
        <w:t>将会直接导致无效响应。</w:t>
      </w:r>
    </w:p>
    <w:p w14:paraId="515A1E12">
      <w:pPr>
        <w:autoSpaceDE w:val="0"/>
        <w:autoSpaceDN w:val="0"/>
        <w:adjustRightInd w:val="0"/>
        <w:ind w:firstLine="420" w:firstLineChars="200"/>
        <w:jc w:val="left"/>
        <w:rPr>
          <w:rFonts w:ascii="宋体" w:hAnsi="宋体" w:cs="宋体"/>
          <w:kern w:val="0"/>
          <w:szCs w:val="21"/>
        </w:rPr>
      </w:pPr>
      <w:r>
        <w:rPr>
          <w:rFonts w:hint="eastAsia" w:ascii="宋体" w:hAnsi="宋体" w:cs="宋体"/>
          <w:kern w:val="0"/>
          <w:szCs w:val="21"/>
        </w:rPr>
        <w:t>2、响应人须在“自查结论”栏勾选通过或不通过，在“证明资料”栏填写页码。</w:t>
      </w:r>
    </w:p>
    <w:p w14:paraId="52C10172">
      <w:pPr>
        <w:autoSpaceDE w:val="0"/>
        <w:autoSpaceDN w:val="0"/>
        <w:adjustRightInd w:val="0"/>
        <w:ind w:firstLine="420" w:firstLineChars="200"/>
        <w:jc w:val="left"/>
        <w:rPr>
          <w:rFonts w:ascii="宋体" w:hAnsi="宋体" w:cs="宋体"/>
          <w:kern w:val="0"/>
          <w:szCs w:val="21"/>
        </w:rPr>
      </w:pPr>
      <w:r>
        <w:rPr>
          <w:rFonts w:hint="eastAsia" w:ascii="宋体" w:hAnsi="宋体" w:cs="宋体"/>
          <w:kern w:val="0"/>
          <w:szCs w:val="21"/>
        </w:rPr>
        <w:t>3、资格审查中要求的《供应商廉洁守约承诺书》，响应人除了在响应文件中装订成册，须在递交竞争性磋商文件时另外单独提供一份盖章签字版的承诺书。若未单独提供，可能影响对响应文件的评价，但不作为一票否决的条款。</w:t>
      </w:r>
    </w:p>
    <w:p w14:paraId="6004DFCA">
      <w:pPr>
        <w:autoSpaceDE w:val="0"/>
        <w:autoSpaceDN w:val="0"/>
        <w:adjustRightInd w:val="0"/>
        <w:ind w:firstLine="420" w:firstLineChars="200"/>
        <w:jc w:val="left"/>
        <w:rPr>
          <w:rFonts w:ascii="宋体" w:hAnsi="宋体" w:cs="宋体"/>
          <w:szCs w:val="21"/>
        </w:rPr>
      </w:pPr>
      <w:r>
        <w:rPr>
          <w:rFonts w:hint="eastAsia" w:ascii="宋体" w:hAnsi="宋体" w:cs="宋体"/>
          <w:kern w:val="0"/>
          <w:szCs w:val="21"/>
        </w:rPr>
        <w:t>4、本自查表不得擅自删改。</w:t>
      </w:r>
    </w:p>
    <w:p w14:paraId="06775120">
      <w:pPr>
        <w:pStyle w:val="30"/>
        <w:ind w:left="0" w:leftChars="0" w:firstLine="0" w:firstLineChars="0"/>
        <w:rPr>
          <w:rFonts w:ascii="宋体" w:hAnsi="宋体" w:cs="宋体"/>
          <w:szCs w:val="21"/>
        </w:rPr>
      </w:pPr>
    </w:p>
    <w:p w14:paraId="24CCA520">
      <w:pPr>
        <w:pStyle w:val="30"/>
        <w:ind w:firstLine="400"/>
        <w:rPr>
          <w:rFonts w:ascii="宋体" w:hAnsi="宋体" w:cs="宋体"/>
          <w:szCs w:val="21"/>
        </w:rPr>
      </w:pPr>
    </w:p>
    <w:p w14:paraId="4B0AF23E">
      <w:pPr>
        <w:autoSpaceDE w:val="0"/>
        <w:autoSpaceDN w:val="0"/>
        <w:adjustRightInd w:val="0"/>
        <w:ind w:firstLine="420" w:firstLineChars="200"/>
        <w:jc w:val="left"/>
        <w:rPr>
          <w:rFonts w:ascii="宋体" w:hAnsi="宋体" w:cs="宋体"/>
          <w:szCs w:val="21"/>
        </w:rPr>
      </w:pPr>
    </w:p>
    <w:p w14:paraId="4A3A7F44">
      <w:pPr>
        <w:spacing w:line="360" w:lineRule="auto"/>
        <w:ind w:firstLine="420" w:firstLineChars="200"/>
        <w:rPr>
          <w:rFonts w:ascii="宋体" w:hAnsi="宋体" w:cs="宋体"/>
          <w:sz w:val="24"/>
          <w:u w:val="single"/>
        </w:rPr>
      </w:pPr>
      <w:r>
        <w:rPr>
          <w:rFonts w:hint="eastAsia" w:ascii="宋体" w:hAnsi="宋体" w:cs="宋体"/>
          <w:szCs w:val="21"/>
        </w:rPr>
        <w:t xml:space="preserve">                              </w:t>
      </w:r>
      <w:r>
        <w:rPr>
          <w:rFonts w:hint="eastAsia" w:ascii="宋体" w:hAnsi="宋体" w:cs="宋体"/>
          <w:sz w:val="24"/>
        </w:rPr>
        <w:t>响应人名称（盖公章）：</w:t>
      </w:r>
      <w:r>
        <w:rPr>
          <w:rFonts w:hint="eastAsia" w:ascii="宋体" w:hAnsi="宋体" w:cs="宋体"/>
          <w:sz w:val="24"/>
          <w:u w:val="single"/>
        </w:rPr>
        <w:t xml:space="preserve">                                </w:t>
      </w:r>
    </w:p>
    <w:p w14:paraId="187B68A8">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55BB12D9">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8A423D6">
      <w:pPr>
        <w:pStyle w:val="30"/>
        <w:ind w:firstLine="400"/>
        <w:rPr>
          <w:rFonts w:ascii="仿宋_GB2312" w:hAnsi="华文仿宋" w:eastAsia="仿宋_GB2312" w:cs="华文仿宋"/>
          <w:bCs/>
          <w:szCs w:val="21"/>
        </w:rPr>
      </w:pPr>
    </w:p>
    <w:p w14:paraId="351AD82A">
      <w:pPr>
        <w:pStyle w:val="30"/>
        <w:ind w:firstLine="400"/>
        <w:rPr>
          <w:rFonts w:ascii="仿宋_GB2312" w:hAnsi="华文仿宋" w:eastAsia="仿宋_GB2312" w:cs="华文仿宋"/>
          <w:bCs/>
          <w:szCs w:val="21"/>
        </w:rPr>
      </w:pPr>
    </w:p>
    <w:p w14:paraId="025C907A">
      <w:pPr>
        <w:pStyle w:val="30"/>
        <w:ind w:firstLine="400"/>
        <w:rPr>
          <w:rFonts w:ascii="仿宋_GB2312" w:hAnsi="华文仿宋" w:eastAsia="仿宋_GB2312" w:cs="华文仿宋"/>
          <w:bCs/>
          <w:szCs w:val="21"/>
        </w:rPr>
      </w:pPr>
    </w:p>
    <w:p w14:paraId="7DF6F229">
      <w:pPr>
        <w:pStyle w:val="30"/>
        <w:ind w:firstLine="400"/>
        <w:rPr>
          <w:rFonts w:ascii="宋体" w:hAnsi="宋体" w:cs="宋体"/>
          <w:szCs w:val="21"/>
        </w:rPr>
      </w:pPr>
    </w:p>
    <w:p w14:paraId="278CB745">
      <w:pPr>
        <w:pStyle w:val="30"/>
        <w:ind w:firstLine="400"/>
        <w:rPr>
          <w:rFonts w:ascii="仿宋_GB2312" w:hAnsi="华文仿宋" w:eastAsia="仿宋_GB2312" w:cs="华文仿宋"/>
          <w:bCs/>
          <w:szCs w:val="21"/>
        </w:rPr>
      </w:pPr>
    </w:p>
    <w:p w14:paraId="7D6F1FC8">
      <w:pPr>
        <w:pStyle w:val="30"/>
        <w:ind w:firstLine="400"/>
        <w:rPr>
          <w:rFonts w:ascii="宋体" w:hAnsi="宋体" w:cs="宋体"/>
          <w:szCs w:val="21"/>
        </w:rPr>
      </w:pPr>
    </w:p>
    <w:p w14:paraId="5D291387">
      <w:pPr>
        <w:pStyle w:val="30"/>
        <w:ind w:firstLine="400"/>
        <w:rPr>
          <w:rFonts w:ascii="宋体" w:hAnsi="宋体" w:cs="宋体"/>
          <w:szCs w:val="21"/>
        </w:rPr>
      </w:pPr>
    </w:p>
    <w:p w14:paraId="4C4F7EE7">
      <w:pPr>
        <w:pStyle w:val="30"/>
        <w:ind w:firstLine="400"/>
        <w:rPr>
          <w:rFonts w:ascii="宋体" w:hAnsi="宋体" w:cs="宋体"/>
          <w:szCs w:val="21"/>
        </w:rPr>
      </w:pPr>
    </w:p>
    <w:p w14:paraId="049E0A32">
      <w:pPr>
        <w:pStyle w:val="30"/>
        <w:ind w:firstLine="400"/>
        <w:rPr>
          <w:rFonts w:ascii="宋体" w:hAnsi="宋体" w:cs="宋体"/>
          <w:szCs w:val="21"/>
        </w:rPr>
      </w:pPr>
    </w:p>
    <w:p w14:paraId="33C18E3D">
      <w:pPr>
        <w:pStyle w:val="30"/>
        <w:ind w:firstLine="400"/>
        <w:rPr>
          <w:rFonts w:ascii="宋体" w:hAnsi="宋体" w:cs="宋体"/>
          <w:szCs w:val="21"/>
        </w:rPr>
      </w:pPr>
    </w:p>
    <w:p w14:paraId="746EBD77">
      <w:pPr>
        <w:pStyle w:val="30"/>
        <w:ind w:firstLine="400"/>
        <w:rPr>
          <w:rFonts w:ascii="宋体" w:hAnsi="宋体" w:cs="宋体"/>
          <w:szCs w:val="21"/>
        </w:rPr>
      </w:pPr>
    </w:p>
    <w:p w14:paraId="4C011574">
      <w:pPr>
        <w:pStyle w:val="30"/>
        <w:ind w:firstLine="400"/>
        <w:rPr>
          <w:rFonts w:ascii="宋体" w:hAnsi="宋体" w:cs="宋体"/>
          <w:szCs w:val="21"/>
        </w:rPr>
      </w:pPr>
    </w:p>
    <w:p w14:paraId="2C24A20D">
      <w:pPr>
        <w:pStyle w:val="30"/>
        <w:ind w:firstLine="400"/>
        <w:rPr>
          <w:rFonts w:ascii="宋体" w:hAnsi="宋体" w:cs="宋体"/>
          <w:szCs w:val="21"/>
        </w:rPr>
      </w:pPr>
    </w:p>
    <w:p w14:paraId="58F245A1">
      <w:pPr>
        <w:pStyle w:val="30"/>
        <w:ind w:firstLine="400"/>
        <w:rPr>
          <w:rFonts w:ascii="宋体" w:hAnsi="宋体" w:cs="宋体"/>
          <w:szCs w:val="21"/>
        </w:rPr>
      </w:pPr>
    </w:p>
    <w:p w14:paraId="0A428F50">
      <w:pPr>
        <w:pStyle w:val="30"/>
        <w:ind w:firstLine="400"/>
        <w:rPr>
          <w:rFonts w:ascii="宋体" w:hAnsi="宋体" w:cs="宋体"/>
          <w:szCs w:val="21"/>
        </w:rPr>
      </w:pPr>
    </w:p>
    <w:p w14:paraId="05E43762">
      <w:pPr>
        <w:pStyle w:val="30"/>
        <w:ind w:firstLine="400"/>
        <w:rPr>
          <w:rFonts w:ascii="宋体" w:hAnsi="宋体" w:cs="宋体"/>
          <w:szCs w:val="21"/>
        </w:rPr>
      </w:pPr>
    </w:p>
    <w:p w14:paraId="4E6188BF">
      <w:pPr>
        <w:rPr>
          <w:rFonts w:hint="eastAsia"/>
          <w:b/>
          <w:bCs/>
          <w:sz w:val="36"/>
          <w:szCs w:val="44"/>
        </w:rPr>
      </w:pPr>
    </w:p>
    <w:p w14:paraId="5A4BA743">
      <w:pPr>
        <w:rPr>
          <w:rFonts w:hint="eastAsia"/>
          <w:b/>
          <w:bCs/>
          <w:sz w:val="36"/>
          <w:szCs w:val="44"/>
        </w:rPr>
      </w:pPr>
      <w:r>
        <w:rPr>
          <w:rFonts w:hint="eastAsia"/>
          <w:b/>
          <w:bCs/>
          <w:sz w:val="36"/>
          <w:szCs w:val="44"/>
        </w:rPr>
        <w:br w:type="page"/>
      </w:r>
    </w:p>
    <w:p w14:paraId="6BFF6B5E">
      <w:pPr>
        <w:shd w:val="clear" w:color="auto" w:fill="FFFFFF"/>
        <w:adjustRightInd w:val="0"/>
        <w:snapToGrid w:val="0"/>
        <w:spacing w:line="360" w:lineRule="auto"/>
        <w:jc w:val="center"/>
        <w:rPr>
          <w:rFonts w:ascii="宋体" w:hAnsi="宋体" w:cs="宋体"/>
          <w:szCs w:val="21"/>
        </w:rPr>
      </w:pPr>
      <w:r>
        <w:rPr>
          <w:rFonts w:hint="eastAsia"/>
          <w:b/>
          <w:bCs/>
          <w:sz w:val="36"/>
          <w:szCs w:val="44"/>
        </w:rPr>
        <w:t>（二）资格审查证明资料</w:t>
      </w:r>
    </w:p>
    <w:p w14:paraId="121D9D7C">
      <w:pPr>
        <w:widowControl/>
        <w:jc w:val="center"/>
        <w:rPr>
          <w:rFonts w:ascii="宋体" w:hAnsi="宋体" w:cs="宋体"/>
          <w:sz w:val="24"/>
        </w:rPr>
      </w:pPr>
      <w:r>
        <w:rPr>
          <w:rFonts w:hint="eastAsia" w:ascii="宋体" w:hAnsi="宋体" w:cs="宋体"/>
          <w:b/>
          <w:bCs/>
          <w:color w:val="000000"/>
          <w:kern w:val="0"/>
          <w:sz w:val="32"/>
          <w:szCs w:val="32"/>
        </w:rPr>
        <w:t>1、资格声明函</w:t>
      </w:r>
    </w:p>
    <w:p w14:paraId="2C1153AE">
      <w:pPr>
        <w:adjustRightInd w:val="0"/>
        <w:snapToGrid w:val="0"/>
        <w:spacing w:line="360" w:lineRule="auto"/>
        <w:rPr>
          <w:rFonts w:hint="eastAsia" w:ascii="宋体" w:hAnsi="宋体" w:cs="宋体"/>
          <w:b/>
          <w:sz w:val="24"/>
        </w:rPr>
      </w:pPr>
      <w:r>
        <w:rPr>
          <w:rFonts w:hint="eastAsia" w:ascii="宋体" w:hAnsi="宋体" w:cs="宋体"/>
          <w:sz w:val="24"/>
        </w:rPr>
        <w:t>致：中山大学孙逸仙纪念医院</w:t>
      </w:r>
    </w:p>
    <w:p w14:paraId="31DF5733">
      <w:pPr>
        <w:pStyle w:val="30"/>
        <w:adjustRightInd w:val="0"/>
        <w:snapToGrid w:val="0"/>
        <w:spacing w:line="360" w:lineRule="auto"/>
        <w:ind w:firstLineChars="175"/>
        <w:rPr>
          <w:rFonts w:hint="eastAsia" w:ascii="宋体" w:hAnsi="宋体" w:cs="宋体"/>
          <w:sz w:val="24"/>
        </w:rPr>
      </w:pPr>
      <w:r>
        <w:rPr>
          <w:rFonts w:hint="eastAsia" w:ascii="宋体" w:hAnsi="宋体" w:cs="宋体"/>
          <w:sz w:val="24"/>
        </w:rPr>
        <w:t>关于贵单位发布的</w:t>
      </w:r>
      <w:r>
        <w:rPr>
          <w:rFonts w:hint="eastAsia" w:ascii="宋体" w:hAnsi="宋体" w:cs="宋体"/>
          <w:sz w:val="24"/>
          <w:u w:val="single"/>
        </w:rPr>
        <w:t>中山大学孙逸仙纪念医院高层次人才猎聘服务项目</w:t>
      </w:r>
      <w:r>
        <w:rPr>
          <w:rFonts w:hint="eastAsia" w:ascii="宋体" w:hAnsi="宋体" w:cs="宋体"/>
          <w:sz w:val="24"/>
        </w:rPr>
        <w:t>的公开比选采购邀请，本单位（企业）自愿参加报名响应，现声明如下：</w:t>
      </w:r>
    </w:p>
    <w:p w14:paraId="61DE10B9">
      <w:pPr>
        <w:pStyle w:val="30"/>
        <w:adjustRightInd w:val="0"/>
        <w:snapToGrid w:val="0"/>
        <w:spacing w:line="360" w:lineRule="auto"/>
        <w:ind w:firstLineChars="175"/>
        <w:rPr>
          <w:rFonts w:hint="eastAsia" w:ascii="宋体" w:hAnsi="宋体" w:cs="宋体"/>
          <w:sz w:val="24"/>
        </w:rPr>
      </w:pPr>
      <w:r>
        <w:rPr>
          <w:rFonts w:hint="eastAsia" w:ascii="宋体" w:hAnsi="宋体" w:cs="宋体"/>
          <w:sz w:val="24"/>
        </w:rPr>
        <w:t>(1)本单位已完全清楚本项目采购文件的内容和要求。</w:t>
      </w:r>
    </w:p>
    <w:p w14:paraId="3427919C">
      <w:pPr>
        <w:pStyle w:val="30"/>
        <w:adjustRightInd w:val="0"/>
        <w:snapToGrid w:val="0"/>
        <w:spacing w:line="360" w:lineRule="auto"/>
        <w:ind w:firstLineChars="175"/>
        <w:rPr>
          <w:rFonts w:hint="eastAsia" w:ascii="宋体" w:hAnsi="宋体" w:cs="宋体"/>
          <w:sz w:val="24"/>
        </w:rPr>
      </w:pPr>
      <w:r>
        <w:rPr>
          <w:rFonts w:hint="eastAsia" w:ascii="宋体" w:hAnsi="宋体" w:cs="宋体"/>
          <w:sz w:val="24"/>
        </w:rPr>
        <w:t>(2)本单位具备履行合同所必需的设备和专业技术能力，且参加本次采购活动前3年内在经营活动中没有重大违法记录。否则，由此所造成的损失、不良后果及法律责任，一律由本单位承担。</w:t>
      </w:r>
    </w:p>
    <w:p w14:paraId="42582C47">
      <w:pPr>
        <w:pStyle w:val="30"/>
        <w:adjustRightInd w:val="0"/>
        <w:snapToGrid w:val="0"/>
        <w:spacing w:line="360" w:lineRule="auto"/>
        <w:ind w:firstLineChars="175"/>
        <w:rPr>
          <w:rFonts w:hint="eastAsia" w:ascii="宋体" w:hAnsi="宋体" w:cs="宋体"/>
          <w:sz w:val="24"/>
        </w:rPr>
      </w:pPr>
      <w:r>
        <w:rPr>
          <w:rFonts w:hint="eastAsia" w:ascii="宋体" w:hAnsi="宋体" w:cs="宋体"/>
          <w:sz w:val="24"/>
        </w:rPr>
        <w:t>(3)本单位</w:t>
      </w:r>
      <w:r>
        <w:rPr>
          <w:rFonts w:ascii="宋体" w:hAnsi="宋体" w:cs="宋体"/>
          <w:sz w:val="24"/>
        </w:rPr>
        <w:t>具有良好的商业信誉和健全的财务会计制度</w:t>
      </w:r>
      <w:r>
        <w:rPr>
          <w:rFonts w:hint="eastAsia" w:ascii="宋体" w:hAnsi="宋体" w:cs="宋体"/>
          <w:sz w:val="24"/>
        </w:rPr>
        <w:t>、具</w:t>
      </w:r>
      <w:r>
        <w:rPr>
          <w:rFonts w:ascii="宋体" w:hAnsi="宋体" w:cs="宋体"/>
          <w:sz w:val="24"/>
        </w:rPr>
        <w:t>有依法缴纳税收和社会保障资金的良好记录</w:t>
      </w:r>
      <w:r>
        <w:rPr>
          <w:rFonts w:hint="eastAsia" w:ascii="宋体" w:hAnsi="宋体" w:cs="宋体"/>
          <w:sz w:val="24"/>
        </w:rPr>
        <w:t>。</w:t>
      </w:r>
    </w:p>
    <w:p w14:paraId="0D41F13C">
      <w:pPr>
        <w:pStyle w:val="30"/>
        <w:adjustRightInd w:val="0"/>
        <w:snapToGrid w:val="0"/>
        <w:spacing w:line="360" w:lineRule="auto"/>
        <w:ind w:firstLineChars="175"/>
        <w:rPr>
          <w:rFonts w:hint="eastAsia" w:ascii="宋体" w:hAnsi="宋体" w:cs="宋体"/>
          <w:sz w:val="24"/>
        </w:rPr>
      </w:pPr>
      <w:r>
        <w:rPr>
          <w:rFonts w:hint="eastAsia" w:ascii="宋体" w:hAnsi="宋体" w:cs="宋体"/>
          <w:sz w:val="24"/>
        </w:rPr>
        <w:t>(4)本单位承诺绝不存在“法定代表人或单位负责人为同一人或者存在直接控股、管理关系的不同供应商，参加同一合同项下的采购活动”的情况。</w:t>
      </w:r>
    </w:p>
    <w:p w14:paraId="483D6A87">
      <w:pPr>
        <w:pStyle w:val="30"/>
        <w:adjustRightInd w:val="0"/>
        <w:snapToGrid w:val="0"/>
        <w:spacing w:line="360" w:lineRule="auto"/>
        <w:ind w:firstLineChars="175"/>
        <w:rPr>
          <w:rFonts w:hint="eastAsia" w:ascii="宋体" w:hAnsi="宋体" w:cs="宋体"/>
          <w:sz w:val="24"/>
        </w:rPr>
      </w:pPr>
      <w:r>
        <w:rPr>
          <w:rFonts w:hint="eastAsia" w:ascii="宋体" w:hAnsi="宋体" w:cs="宋体"/>
          <w:sz w:val="24"/>
        </w:rPr>
        <w:t>(5)本单位参加本次采购活动，具备独立实施能力，属于非联合体响应。</w:t>
      </w:r>
    </w:p>
    <w:p w14:paraId="238E5CC4">
      <w:pPr>
        <w:pStyle w:val="30"/>
        <w:adjustRightInd w:val="0"/>
        <w:snapToGrid w:val="0"/>
        <w:spacing w:line="360" w:lineRule="auto"/>
        <w:ind w:firstLineChars="175"/>
        <w:rPr>
          <w:rFonts w:hint="eastAsia" w:ascii="宋体" w:hAnsi="宋体" w:cs="宋体"/>
          <w:sz w:val="24"/>
        </w:rPr>
      </w:pPr>
      <w:r>
        <w:rPr>
          <w:rFonts w:hint="eastAsia" w:ascii="宋体" w:hAnsi="宋体" w:cs="宋体"/>
          <w:sz w:val="24"/>
        </w:rPr>
        <w:t>(6)本公司（企业）承诺绝不存在“为本采购项目提供过整体设计、规范编制或者项目管理、监理、检测等服务”的情况。</w:t>
      </w:r>
    </w:p>
    <w:p w14:paraId="0EFE86D2">
      <w:pPr>
        <w:pStyle w:val="30"/>
        <w:adjustRightInd w:val="0"/>
        <w:snapToGrid w:val="0"/>
        <w:spacing w:line="360" w:lineRule="auto"/>
        <w:ind w:firstLineChars="175"/>
        <w:rPr>
          <w:rFonts w:hint="eastAsia" w:ascii="宋体" w:hAnsi="宋体" w:cs="宋体"/>
          <w:sz w:val="24"/>
        </w:rPr>
      </w:pPr>
      <w:r>
        <w:rPr>
          <w:rFonts w:ascii="宋体" w:hAnsi="宋体" w:cs="宋体"/>
          <w:sz w:val="24"/>
        </w:rPr>
        <w:t>(</w:t>
      </w:r>
      <w:r>
        <w:rPr>
          <w:rFonts w:hint="eastAsia" w:ascii="宋体" w:hAnsi="宋体" w:cs="宋体"/>
          <w:sz w:val="24"/>
        </w:rPr>
        <w:t>7</w:t>
      </w:r>
      <w:r>
        <w:rPr>
          <w:rFonts w:ascii="宋体" w:hAnsi="宋体" w:cs="宋体"/>
          <w:sz w:val="24"/>
        </w:rPr>
        <w:t>)</w:t>
      </w:r>
      <w:r>
        <w:rPr>
          <w:rFonts w:hint="eastAsia" w:ascii="宋体" w:hAnsi="宋体" w:cs="宋体"/>
          <w:sz w:val="24"/>
        </w:rPr>
        <w:t>本单位承诺，若成为本项目成交供应商，绝不分包、转包本项目。</w:t>
      </w:r>
    </w:p>
    <w:p w14:paraId="535869BA">
      <w:pPr>
        <w:pStyle w:val="30"/>
        <w:adjustRightInd w:val="0"/>
        <w:snapToGrid w:val="0"/>
        <w:spacing w:line="360" w:lineRule="auto"/>
        <w:ind w:firstLineChars="175"/>
        <w:rPr>
          <w:rFonts w:hint="eastAsia" w:ascii="宋体" w:hAnsi="宋体" w:cs="宋体"/>
          <w:sz w:val="24"/>
        </w:rPr>
      </w:pPr>
      <w:r>
        <w:rPr>
          <w:rFonts w:hint="eastAsia" w:ascii="宋体" w:hAnsi="宋体" w:cs="宋体"/>
          <w:sz w:val="24"/>
        </w:rPr>
        <w:t>(8)关于本单位信用情况，经对“信用中国”网站（www.creditchina.gov.cn）、“中国政府采购网”（www.ccgp.gov.cn）信用记录信息的查询，截至规定的响应截止时间，本单位没有被列入失信被执行人、重大税收违法失信主体、政府采购严重违法失信行为记录名单及其他不符合规定条件的供应商名单中。</w:t>
      </w:r>
    </w:p>
    <w:p w14:paraId="01DA3D03">
      <w:pPr>
        <w:pStyle w:val="30"/>
        <w:adjustRightInd w:val="0"/>
        <w:snapToGrid w:val="0"/>
        <w:spacing w:line="360" w:lineRule="auto"/>
        <w:ind w:firstLineChars="175"/>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9</w:t>
      </w:r>
      <w:r>
        <w:rPr>
          <w:rFonts w:hint="eastAsia" w:ascii="宋体" w:hAnsi="宋体" w:cs="宋体"/>
          <w:sz w:val="24"/>
        </w:rPr>
        <w:t>)本次采购活动中，如有违法、违规、弄虚作假行为，所造成的损失、不良后果及法律责任，一律由本单位承担。</w:t>
      </w:r>
    </w:p>
    <w:p w14:paraId="63F5DF6A">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特此声明。</w:t>
      </w:r>
    </w:p>
    <w:p w14:paraId="08A34014">
      <w:pPr>
        <w:adjustRightInd w:val="0"/>
        <w:snapToGrid w:val="0"/>
        <w:spacing w:line="360" w:lineRule="auto"/>
        <w:ind w:firstLine="482" w:firstLineChars="200"/>
        <w:rPr>
          <w:rFonts w:hint="eastAsia" w:ascii="宋体" w:hAnsi="宋体" w:cs="宋体"/>
          <w:sz w:val="24"/>
        </w:rPr>
      </w:pPr>
      <w:r>
        <w:rPr>
          <w:rFonts w:hint="eastAsia" w:ascii="宋体" w:hAnsi="宋体" w:cs="宋体"/>
          <w:b/>
          <w:sz w:val="24"/>
        </w:rPr>
        <w:t>（注：本资格声明函内容不得擅自删改）</w:t>
      </w:r>
    </w:p>
    <w:p w14:paraId="0802606A">
      <w:pPr>
        <w:spacing w:line="360" w:lineRule="auto"/>
        <w:ind w:firstLine="3542" w:firstLineChars="1476"/>
        <w:jc w:val="left"/>
        <w:rPr>
          <w:rFonts w:hint="eastAsia"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14:textFill>
            <w14:solidFill>
              <w14:schemeClr w14:val="tx1"/>
            </w14:solidFill>
          </w14:textFill>
        </w:rPr>
        <w:t xml:space="preserve">                             </w:t>
      </w:r>
    </w:p>
    <w:p w14:paraId="0C362045">
      <w:pPr>
        <w:spacing w:line="360" w:lineRule="auto"/>
        <w:ind w:firstLine="3542" w:firstLineChars="1476"/>
        <w:rPr>
          <w:rFonts w:hint="eastAsia"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14:textFill>
            <w14:solidFill>
              <w14:schemeClr w14:val="tx1"/>
            </w14:solidFill>
          </w14:textFill>
        </w:rPr>
        <w:t xml:space="preserve">           </w:t>
      </w:r>
    </w:p>
    <w:p w14:paraId="0DC61484">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10F57350">
      <w:pPr>
        <w:pStyle w:val="39"/>
        <w:spacing w:line="400" w:lineRule="exact"/>
        <w:ind w:firstLine="0" w:firstLineChars="0"/>
        <w:jc w:val="both"/>
        <w:rPr>
          <w:rFonts w:ascii="宋体" w:eastAsia="宋体"/>
          <w:b/>
          <w:sz w:val="32"/>
          <w:szCs w:val="32"/>
        </w:rPr>
      </w:pPr>
    </w:p>
    <w:p w14:paraId="669D3CAC">
      <w:pPr>
        <w:rPr>
          <w:rFonts w:hint="eastAsia" w:ascii="宋体"/>
          <w:b/>
          <w:sz w:val="32"/>
          <w:szCs w:val="32"/>
        </w:rPr>
      </w:pPr>
      <w:r>
        <w:rPr>
          <w:rFonts w:hint="eastAsia" w:ascii="宋体"/>
          <w:b/>
          <w:sz w:val="32"/>
          <w:szCs w:val="32"/>
        </w:rPr>
        <w:br w:type="page"/>
      </w:r>
    </w:p>
    <w:p w14:paraId="668F40D6">
      <w:pPr>
        <w:shd w:val="clear" w:color="auto" w:fill="FFFFFF"/>
        <w:adjustRightInd w:val="0"/>
        <w:snapToGrid w:val="0"/>
        <w:spacing w:before="312" w:beforeLines="100" w:line="360" w:lineRule="auto"/>
        <w:jc w:val="center"/>
        <w:rPr>
          <w:rFonts w:ascii="宋体" w:hAnsi="宋体" w:cs="宋体"/>
          <w:b/>
          <w:bCs/>
          <w:sz w:val="32"/>
          <w:szCs w:val="40"/>
        </w:rPr>
      </w:pPr>
      <w:r>
        <w:rPr>
          <w:rFonts w:hint="eastAsia" w:ascii="宋体"/>
          <w:b/>
          <w:sz w:val="32"/>
          <w:szCs w:val="32"/>
        </w:rPr>
        <w:t>2、</w:t>
      </w:r>
      <w:r>
        <w:rPr>
          <w:rFonts w:hint="eastAsia" w:ascii="宋体" w:hAnsi="宋体" w:cs="宋体"/>
          <w:b/>
          <w:bCs/>
          <w:sz w:val="32"/>
          <w:szCs w:val="40"/>
        </w:rPr>
        <w:t>财务审计报告或财务报表</w:t>
      </w:r>
    </w:p>
    <w:p w14:paraId="0A6C490C">
      <w:pPr>
        <w:pStyle w:val="8"/>
        <w:jc w:val="center"/>
        <w:rPr>
          <w:rFonts w:ascii="宋体" w:hAnsi="宋体" w:cs="宋体"/>
          <w:color w:val="000000"/>
          <w:kern w:val="0"/>
        </w:rPr>
      </w:pPr>
      <w:r>
        <w:rPr>
          <w:rFonts w:hint="eastAsia" w:ascii="宋体" w:hAnsi="宋体" w:cs="宋体"/>
          <w:color w:val="000000"/>
          <w:kern w:val="0"/>
        </w:rPr>
        <w:t>（20</w:t>
      </w:r>
      <w:r>
        <w:rPr>
          <w:rFonts w:hint="eastAsia" w:ascii="宋体" w:hAnsi="宋体" w:cs="宋体"/>
          <w:color w:val="000000"/>
          <w:kern w:val="0"/>
          <w:lang w:val="en-US" w:eastAsia="zh-CN"/>
        </w:rPr>
        <w:t>21</w:t>
      </w:r>
      <w:r>
        <w:rPr>
          <w:rFonts w:hint="eastAsia" w:ascii="宋体" w:hAnsi="宋体" w:cs="宋体"/>
          <w:color w:val="000000"/>
          <w:kern w:val="0"/>
        </w:rPr>
        <w:t>年至202</w:t>
      </w:r>
      <w:r>
        <w:rPr>
          <w:rFonts w:hint="eastAsia" w:ascii="宋体" w:hAnsi="宋体" w:cs="宋体"/>
          <w:color w:val="000000"/>
          <w:kern w:val="0"/>
          <w:lang w:val="en-US" w:eastAsia="zh-CN"/>
        </w:rPr>
        <w:t>3</w:t>
      </w:r>
      <w:r>
        <w:rPr>
          <w:rFonts w:hint="eastAsia" w:ascii="宋体" w:hAnsi="宋体" w:cs="宋体"/>
          <w:color w:val="000000"/>
          <w:kern w:val="0"/>
        </w:rPr>
        <w:t>年度内任意一年的年度财务状况报告或年度财务报表(新成立公司提供成立至今的月或季度财务报表复印件)或基本开户行出具的资信证明,加盖公章）</w:t>
      </w:r>
    </w:p>
    <w:p w14:paraId="09A9AC3F">
      <w:pPr>
        <w:pStyle w:val="8"/>
        <w:jc w:val="center"/>
        <w:rPr>
          <w:rFonts w:ascii="宋体" w:hAnsi="宋体" w:cs="宋体"/>
          <w:color w:val="000000"/>
          <w:kern w:val="0"/>
        </w:rPr>
      </w:pPr>
    </w:p>
    <w:p w14:paraId="2F0FCD00">
      <w:pPr>
        <w:pStyle w:val="8"/>
        <w:rPr>
          <w:rFonts w:ascii="宋体" w:hAnsi="宋体" w:cs="宋体"/>
          <w:color w:val="000000"/>
          <w:kern w:val="0"/>
        </w:rPr>
      </w:pPr>
    </w:p>
    <w:p w14:paraId="653097EC">
      <w:pPr>
        <w:pStyle w:val="8"/>
        <w:rPr>
          <w:rFonts w:ascii="宋体" w:hAnsi="宋体" w:cs="宋体"/>
          <w:color w:val="000000"/>
          <w:kern w:val="0"/>
        </w:rPr>
      </w:pPr>
    </w:p>
    <w:p w14:paraId="01AFA6D2">
      <w:pPr>
        <w:pStyle w:val="8"/>
        <w:rPr>
          <w:rFonts w:ascii="宋体" w:hAnsi="宋体" w:cs="宋体"/>
          <w:color w:val="000000"/>
          <w:kern w:val="0"/>
        </w:rPr>
      </w:pPr>
    </w:p>
    <w:p w14:paraId="05BDA667">
      <w:pPr>
        <w:pStyle w:val="8"/>
        <w:rPr>
          <w:rFonts w:ascii="宋体" w:hAnsi="宋体" w:cs="宋体"/>
          <w:color w:val="000000"/>
          <w:kern w:val="0"/>
        </w:rPr>
      </w:pPr>
    </w:p>
    <w:p w14:paraId="75A2D763">
      <w:pPr>
        <w:pStyle w:val="8"/>
        <w:rPr>
          <w:rFonts w:ascii="宋体" w:hAnsi="宋体" w:cs="宋体"/>
          <w:color w:val="000000"/>
          <w:kern w:val="0"/>
        </w:rPr>
      </w:pPr>
    </w:p>
    <w:p w14:paraId="6846AF2D">
      <w:pPr>
        <w:pStyle w:val="8"/>
        <w:rPr>
          <w:rFonts w:ascii="宋体" w:hAnsi="宋体" w:cs="宋体"/>
          <w:color w:val="000000"/>
          <w:kern w:val="0"/>
        </w:rPr>
      </w:pPr>
    </w:p>
    <w:p w14:paraId="4831D3C9">
      <w:pPr>
        <w:pStyle w:val="8"/>
        <w:rPr>
          <w:rFonts w:ascii="宋体" w:hAnsi="宋体" w:cs="宋体"/>
          <w:color w:val="000000"/>
          <w:kern w:val="0"/>
        </w:rPr>
      </w:pPr>
    </w:p>
    <w:p w14:paraId="2560023B">
      <w:pPr>
        <w:pStyle w:val="8"/>
        <w:rPr>
          <w:rFonts w:ascii="宋体" w:hAnsi="宋体" w:cs="宋体"/>
          <w:color w:val="000000"/>
          <w:kern w:val="0"/>
        </w:rPr>
      </w:pPr>
    </w:p>
    <w:p w14:paraId="1F9E65F9">
      <w:pPr>
        <w:pStyle w:val="8"/>
        <w:rPr>
          <w:rFonts w:ascii="宋体" w:hAnsi="宋体" w:cs="宋体"/>
          <w:color w:val="000000"/>
          <w:kern w:val="0"/>
        </w:rPr>
      </w:pPr>
    </w:p>
    <w:p w14:paraId="22785EC0">
      <w:pPr>
        <w:pStyle w:val="8"/>
        <w:rPr>
          <w:rFonts w:ascii="宋体" w:hAnsi="宋体" w:cs="宋体"/>
          <w:color w:val="000000"/>
          <w:kern w:val="0"/>
        </w:rPr>
      </w:pPr>
    </w:p>
    <w:p w14:paraId="484316C7">
      <w:pPr>
        <w:pStyle w:val="8"/>
        <w:rPr>
          <w:rFonts w:ascii="宋体" w:hAnsi="宋体" w:cs="宋体"/>
          <w:color w:val="000000"/>
          <w:kern w:val="0"/>
        </w:rPr>
      </w:pPr>
    </w:p>
    <w:p w14:paraId="65635D9E">
      <w:pPr>
        <w:pStyle w:val="8"/>
        <w:rPr>
          <w:rFonts w:ascii="宋体" w:hAnsi="宋体" w:cs="宋体"/>
          <w:color w:val="000000"/>
          <w:kern w:val="0"/>
        </w:rPr>
      </w:pPr>
    </w:p>
    <w:p w14:paraId="28654B5B">
      <w:pPr>
        <w:pStyle w:val="8"/>
        <w:rPr>
          <w:rFonts w:ascii="宋体" w:hAnsi="宋体" w:cs="宋体"/>
          <w:color w:val="000000"/>
          <w:kern w:val="0"/>
        </w:rPr>
      </w:pPr>
    </w:p>
    <w:p w14:paraId="126CBFCF">
      <w:pPr>
        <w:pStyle w:val="8"/>
        <w:rPr>
          <w:rFonts w:ascii="宋体" w:hAnsi="宋体" w:cs="宋体"/>
          <w:color w:val="000000"/>
          <w:kern w:val="0"/>
        </w:rPr>
      </w:pPr>
    </w:p>
    <w:p w14:paraId="47193F41">
      <w:pPr>
        <w:pStyle w:val="8"/>
        <w:rPr>
          <w:rFonts w:ascii="宋体" w:hAnsi="宋体" w:cs="宋体"/>
          <w:color w:val="000000"/>
          <w:kern w:val="0"/>
        </w:rPr>
      </w:pPr>
    </w:p>
    <w:p w14:paraId="0D3B9C54">
      <w:pPr>
        <w:pStyle w:val="8"/>
        <w:rPr>
          <w:rFonts w:ascii="宋体" w:hAnsi="宋体" w:cs="宋体"/>
          <w:color w:val="000000"/>
          <w:kern w:val="0"/>
        </w:rPr>
      </w:pPr>
    </w:p>
    <w:p w14:paraId="2E5FEAE5">
      <w:pPr>
        <w:pStyle w:val="8"/>
        <w:rPr>
          <w:rFonts w:ascii="宋体" w:hAnsi="宋体" w:cs="宋体"/>
          <w:color w:val="000000"/>
          <w:kern w:val="0"/>
        </w:rPr>
      </w:pPr>
    </w:p>
    <w:p w14:paraId="5C0C63FC">
      <w:pPr>
        <w:pStyle w:val="8"/>
        <w:rPr>
          <w:rFonts w:ascii="宋体" w:hAnsi="宋体" w:cs="宋体"/>
          <w:color w:val="000000"/>
          <w:kern w:val="0"/>
        </w:rPr>
      </w:pPr>
    </w:p>
    <w:p w14:paraId="0E7EED51">
      <w:pPr>
        <w:pStyle w:val="8"/>
        <w:rPr>
          <w:rFonts w:ascii="宋体" w:hAnsi="宋体" w:cs="宋体"/>
          <w:color w:val="000000"/>
          <w:kern w:val="0"/>
        </w:rPr>
      </w:pPr>
    </w:p>
    <w:p w14:paraId="512C3FF6">
      <w:pPr>
        <w:pStyle w:val="8"/>
        <w:rPr>
          <w:rFonts w:ascii="宋体" w:hAnsi="宋体" w:cs="宋体"/>
          <w:color w:val="000000"/>
          <w:kern w:val="0"/>
        </w:rPr>
      </w:pPr>
    </w:p>
    <w:p w14:paraId="0B2CEF35">
      <w:pPr>
        <w:pStyle w:val="8"/>
        <w:rPr>
          <w:rFonts w:ascii="宋体" w:hAnsi="宋体" w:cs="宋体"/>
          <w:color w:val="000000"/>
          <w:kern w:val="0"/>
        </w:rPr>
      </w:pPr>
    </w:p>
    <w:p w14:paraId="794D59E2">
      <w:pPr>
        <w:pStyle w:val="8"/>
        <w:rPr>
          <w:rFonts w:ascii="宋体" w:hAnsi="宋体" w:cs="宋体"/>
          <w:color w:val="000000"/>
          <w:kern w:val="0"/>
        </w:rPr>
      </w:pPr>
    </w:p>
    <w:p w14:paraId="1585D5F6">
      <w:pPr>
        <w:pStyle w:val="8"/>
        <w:rPr>
          <w:rFonts w:ascii="宋体" w:hAnsi="宋体" w:cs="宋体"/>
          <w:color w:val="000000"/>
          <w:kern w:val="0"/>
        </w:rPr>
      </w:pPr>
    </w:p>
    <w:p w14:paraId="68057C41">
      <w:pPr>
        <w:pStyle w:val="8"/>
        <w:rPr>
          <w:rFonts w:ascii="宋体" w:hAnsi="宋体" w:cs="宋体"/>
          <w:color w:val="000000"/>
          <w:kern w:val="0"/>
        </w:rPr>
      </w:pPr>
    </w:p>
    <w:p w14:paraId="4D1EFDA1">
      <w:pPr>
        <w:pStyle w:val="8"/>
        <w:rPr>
          <w:rFonts w:ascii="宋体" w:hAnsi="宋体" w:cs="宋体"/>
          <w:color w:val="000000"/>
          <w:kern w:val="0"/>
        </w:rPr>
      </w:pPr>
    </w:p>
    <w:p w14:paraId="5A97388F">
      <w:pPr>
        <w:pStyle w:val="8"/>
        <w:rPr>
          <w:rFonts w:ascii="宋体" w:hAnsi="宋体" w:cs="宋体"/>
          <w:color w:val="000000"/>
          <w:kern w:val="0"/>
        </w:rPr>
      </w:pPr>
    </w:p>
    <w:p w14:paraId="47DB1E1C">
      <w:pPr>
        <w:pStyle w:val="8"/>
        <w:rPr>
          <w:rFonts w:ascii="宋体" w:hAnsi="宋体" w:cs="宋体"/>
          <w:color w:val="000000"/>
          <w:kern w:val="0"/>
        </w:rPr>
      </w:pPr>
    </w:p>
    <w:p w14:paraId="736A0B8B">
      <w:pPr>
        <w:pStyle w:val="8"/>
        <w:rPr>
          <w:rFonts w:ascii="宋体" w:hAnsi="宋体" w:cs="宋体"/>
          <w:color w:val="000000"/>
          <w:kern w:val="0"/>
        </w:rPr>
      </w:pPr>
    </w:p>
    <w:p w14:paraId="2DA60B66">
      <w:pPr>
        <w:pStyle w:val="8"/>
        <w:rPr>
          <w:rFonts w:ascii="宋体" w:hAnsi="宋体" w:cs="宋体"/>
          <w:color w:val="000000"/>
          <w:kern w:val="0"/>
        </w:rPr>
      </w:pPr>
    </w:p>
    <w:p w14:paraId="3CA504BD">
      <w:pPr>
        <w:pStyle w:val="8"/>
        <w:rPr>
          <w:rFonts w:ascii="宋体" w:hAnsi="宋体" w:cs="宋体"/>
          <w:color w:val="000000"/>
          <w:kern w:val="0"/>
        </w:rPr>
      </w:pPr>
    </w:p>
    <w:p w14:paraId="06A4D429">
      <w:pPr>
        <w:pStyle w:val="8"/>
        <w:rPr>
          <w:rFonts w:ascii="宋体" w:hAnsi="宋体" w:cs="宋体"/>
          <w:color w:val="000000"/>
          <w:kern w:val="0"/>
        </w:rPr>
      </w:pPr>
    </w:p>
    <w:p w14:paraId="4B466634">
      <w:pPr>
        <w:pStyle w:val="8"/>
        <w:rPr>
          <w:rFonts w:ascii="宋体" w:hAnsi="宋体" w:cs="宋体"/>
          <w:color w:val="000000"/>
          <w:kern w:val="0"/>
        </w:rPr>
      </w:pPr>
    </w:p>
    <w:p w14:paraId="736D2D2D">
      <w:pPr>
        <w:pStyle w:val="8"/>
        <w:rPr>
          <w:rFonts w:ascii="宋体" w:hAnsi="宋体" w:cs="宋体"/>
          <w:color w:val="000000"/>
          <w:kern w:val="0"/>
        </w:rPr>
      </w:pPr>
    </w:p>
    <w:p w14:paraId="603866C7">
      <w:pPr>
        <w:pStyle w:val="8"/>
        <w:rPr>
          <w:rFonts w:ascii="宋体" w:hAnsi="宋体" w:cs="宋体"/>
          <w:color w:val="000000"/>
          <w:kern w:val="0"/>
        </w:rPr>
      </w:pPr>
    </w:p>
    <w:p w14:paraId="5C7FB762">
      <w:pPr>
        <w:pStyle w:val="8"/>
        <w:rPr>
          <w:rFonts w:ascii="宋体" w:hAnsi="宋体" w:cs="宋体"/>
          <w:color w:val="000000"/>
          <w:kern w:val="0"/>
        </w:rPr>
      </w:pPr>
    </w:p>
    <w:p w14:paraId="1DFC9DC7">
      <w:pPr>
        <w:pStyle w:val="8"/>
        <w:rPr>
          <w:rFonts w:ascii="宋体" w:hAnsi="宋体" w:cs="宋体"/>
          <w:color w:val="000000"/>
          <w:kern w:val="0"/>
        </w:rPr>
      </w:pPr>
    </w:p>
    <w:p w14:paraId="73871765">
      <w:pPr>
        <w:pStyle w:val="8"/>
        <w:rPr>
          <w:rFonts w:ascii="宋体" w:hAnsi="宋体" w:cs="宋体"/>
          <w:color w:val="000000"/>
          <w:kern w:val="0"/>
        </w:rPr>
      </w:pPr>
    </w:p>
    <w:p w14:paraId="4EFB2AB9">
      <w:pPr>
        <w:pStyle w:val="8"/>
        <w:rPr>
          <w:rFonts w:ascii="宋体" w:hAnsi="宋体" w:cs="宋体"/>
          <w:color w:val="000000"/>
          <w:kern w:val="0"/>
        </w:rPr>
      </w:pPr>
    </w:p>
    <w:p w14:paraId="54D3B5B4">
      <w:pPr>
        <w:shd w:val="clear" w:color="auto" w:fill="FFFFFF"/>
        <w:adjustRightInd w:val="0"/>
        <w:snapToGrid w:val="0"/>
        <w:spacing w:before="312" w:beforeLines="100" w:line="360" w:lineRule="auto"/>
        <w:jc w:val="center"/>
        <w:rPr>
          <w:rFonts w:ascii="宋体" w:hAnsi="宋体" w:cs="宋体"/>
          <w:color w:val="000000"/>
          <w:kern w:val="0"/>
          <w:sz w:val="24"/>
        </w:rPr>
      </w:pPr>
      <w:r>
        <w:rPr>
          <w:rFonts w:hint="eastAsia" w:ascii="宋体" w:hAnsi="宋体" w:cs="宋体"/>
          <w:b/>
          <w:bCs/>
          <w:sz w:val="32"/>
          <w:szCs w:val="40"/>
        </w:rPr>
        <w:t>3、缴纳社会保险凭据及缴纳税收证明</w:t>
      </w:r>
    </w:p>
    <w:p w14:paraId="7DCDEA8A">
      <w:pPr>
        <w:pStyle w:val="8"/>
        <w:adjustRightInd w:val="0"/>
        <w:snapToGrid w:val="0"/>
        <w:spacing w:line="360" w:lineRule="exact"/>
        <w:ind w:left="630"/>
        <w:jc w:val="center"/>
      </w:pPr>
      <w:r>
        <w:rPr>
          <w:rFonts w:hint="eastAsia" w:ascii="宋体" w:hAnsi="宋体" w:cs="宋体"/>
          <w:color w:val="000000"/>
          <w:kern w:val="0"/>
        </w:rPr>
        <w:t>（报名截止时间前6个月内任意一个月缴纳社会保险凭据及由税收部门开具的缴纳税收证明,加盖公章）（如依法免税或不需要缴纳社会保险的，提供相应证明材料）</w:t>
      </w:r>
    </w:p>
    <w:p w14:paraId="6E093AFF">
      <w:pPr>
        <w:pStyle w:val="8"/>
        <w:rPr>
          <w:rFonts w:ascii="宋体" w:hAnsi="宋体" w:cs="宋体"/>
          <w:color w:val="000000"/>
          <w:kern w:val="0"/>
        </w:rPr>
      </w:pPr>
    </w:p>
    <w:p w14:paraId="12E63186">
      <w:pPr>
        <w:pStyle w:val="30"/>
        <w:ind w:firstLine="400"/>
        <w:rPr>
          <w:rFonts w:ascii="宋体" w:hAnsi="宋体" w:cs="宋体"/>
          <w:szCs w:val="21"/>
        </w:rPr>
      </w:pPr>
    </w:p>
    <w:p w14:paraId="4FF19E62">
      <w:pPr>
        <w:pStyle w:val="30"/>
        <w:ind w:firstLine="400"/>
        <w:rPr>
          <w:rFonts w:ascii="宋体" w:hAnsi="宋体" w:cs="宋体"/>
          <w:szCs w:val="21"/>
        </w:rPr>
      </w:pPr>
    </w:p>
    <w:p w14:paraId="1997781B">
      <w:pPr>
        <w:pStyle w:val="30"/>
        <w:ind w:firstLine="400"/>
        <w:rPr>
          <w:rFonts w:ascii="宋体" w:hAnsi="宋体" w:cs="宋体"/>
          <w:szCs w:val="21"/>
        </w:rPr>
      </w:pPr>
    </w:p>
    <w:p w14:paraId="5521BD5F">
      <w:pPr>
        <w:pStyle w:val="30"/>
        <w:ind w:firstLine="400"/>
        <w:rPr>
          <w:rFonts w:ascii="宋体" w:hAnsi="宋体" w:cs="宋体"/>
          <w:szCs w:val="21"/>
        </w:rPr>
      </w:pPr>
    </w:p>
    <w:p w14:paraId="33A6B1DF">
      <w:pPr>
        <w:pStyle w:val="30"/>
        <w:ind w:firstLine="400"/>
        <w:rPr>
          <w:rFonts w:ascii="宋体" w:hAnsi="宋体" w:cs="宋体"/>
          <w:szCs w:val="21"/>
        </w:rPr>
      </w:pPr>
    </w:p>
    <w:p w14:paraId="1E40B480">
      <w:pPr>
        <w:pStyle w:val="30"/>
        <w:ind w:firstLine="400"/>
        <w:rPr>
          <w:rFonts w:ascii="宋体" w:hAnsi="宋体" w:cs="宋体"/>
          <w:szCs w:val="21"/>
        </w:rPr>
      </w:pPr>
    </w:p>
    <w:p w14:paraId="402A44E3">
      <w:pPr>
        <w:pStyle w:val="30"/>
        <w:ind w:firstLine="400"/>
        <w:rPr>
          <w:rFonts w:ascii="宋体" w:hAnsi="宋体" w:cs="宋体"/>
          <w:szCs w:val="21"/>
        </w:rPr>
      </w:pPr>
    </w:p>
    <w:p w14:paraId="2E6BD183">
      <w:pPr>
        <w:pStyle w:val="30"/>
        <w:ind w:firstLine="400"/>
        <w:rPr>
          <w:rFonts w:ascii="宋体" w:hAnsi="宋体" w:cs="宋体"/>
          <w:szCs w:val="21"/>
        </w:rPr>
      </w:pPr>
    </w:p>
    <w:p w14:paraId="45932D94">
      <w:pPr>
        <w:pStyle w:val="30"/>
        <w:ind w:firstLine="400"/>
        <w:rPr>
          <w:rFonts w:ascii="宋体" w:hAnsi="宋体" w:cs="宋体"/>
          <w:szCs w:val="21"/>
        </w:rPr>
      </w:pPr>
    </w:p>
    <w:p w14:paraId="3D9687D5">
      <w:pPr>
        <w:pStyle w:val="30"/>
        <w:ind w:firstLine="400"/>
        <w:rPr>
          <w:rFonts w:ascii="宋体" w:hAnsi="宋体" w:cs="宋体"/>
          <w:szCs w:val="21"/>
        </w:rPr>
      </w:pPr>
    </w:p>
    <w:p w14:paraId="6E303D75">
      <w:pPr>
        <w:pStyle w:val="30"/>
        <w:ind w:firstLine="400"/>
        <w:rPr>
          <w:rFonts w:ascii="宋体" w:hAnsi="宋体" w:cs="宋体"/>
          <w:szCs w:val="21"/>
        </w:rPr>
      </w:pPr>
    </w:p>
    <w:p w14:paraId="54518A57">
      <w:pPr>
        <w:pStyle w:val="30"/>
        <w:ind w:firstLine="400"/>
        <w:rPr>
          <w:rFonts w:ascii="宋体" w:hAnsi="宋体" w:cs="宋体"/>
          <w:szCs w:val="21"/>
        </w:rPr>
      </w:pPr>
    </w:p>
    <w:p w14:paraId="32256D95">
      <w:pPr>
        <w:pStyle w:val="30"/>
        <w:ind w:firstLine="400"/>
        <w:rPr>
          <w:rFonts w:ascii="宋体" w:hAnsi="宋体" w:cs="宋体"/>
          <w:szCs w:val="21"/>
        </w:rPr>
      </w:pPr>
    </w:p>
    <w:p w14:paraId="687AE535">
      <w:pPr>
        <w:pStyle w:val="30"/>
        <w:ind w:firstLine="400"/>
        <w:rPr>
          <w:rFonts w:ascii="宋体" w:hAnsi="宋体" w:cs="宋体"/>
          <w:szCs w:val="21"/>
        </w:rPr>
      </w:pPr>
    </w:p>
    <w:p w14:paraId="35571774">
      <w:pPr>
        <w:pStyle w:val="30"/>
        <w:ind w:firstLine="400"/>
        <w:rPr>
          <w:rFonts w:ascii="宋体" w:hAnsi="宋体" w:cs="宋体"/>
          <w:szCs w:val="21"/>
        </w:rPr>
      </w:pPr>
    </w:p>
    <w:p w14:paraId="42B2BEA1">
      <w:pPr>
        <w:pStyle w:val="30"/>
        <w:ind w:firstLine="400"/>
        <w:rPr>
          <w:rFonts w:ascii="宋体" w:hAnsi="宋体" w:cs="宋体"/>
          <w:szCs w:val="21"/>
        </w:rPr>
      </w:pPr>
    </w:p>
    <w:p w14:paraId="388D31B3">
      <w:pPr>
        <w:pStyle w:val="30"/>
        <w:ind w:firstLine="400"/>
        <w:rPr>
          <w:rFonts w:ascii="宋体" w:hAnsi="宋体" w:cs="宋体"/>
          <w:szCs w:val="21"/>
        </w:rPr>
      </w:pPr>
    </w:p>
    <w:p w14:paraId="6AC13253">
      <w:pPr>
        <w:pStyle w:val="30"/>
        <w:ind w:firstLine="400"/>
        <w:rPr>
          <w:rFonts w:ascii="宋体" w:hAnsi="宋体" w:cs="宋体"/>
          <w:szCs w:val="21"/>
        </w:rPr>
      </w:pPr>
    </w:p>
    <w:p w14:paraId="46D41C80">
      <w:pPr>
        <w:pStyle w:val="30"/>
        <w:ind w:firstLine="400"/>
        <w:rPr>
          <w:rFonts w:ascii="宋体" w:hAnsi="宋体" w:cs="宋体"/>
          <w:szCs w:val="21"/>
        </w:rPr>
      </w:pPr>
    </w:p>
    <w:p w14:paraId="69003DAB">
      <w:pPr>
        <w:pStyle w:val="30"/>
        <w:ind w:firstLine="400"/>
        <w:rPr>
          <w:rFonts w:ascii="宋体" w:hAnsi="宋体" w:cs="宋体"/>
          <w:szCs w:val="21"/>
        </w:rPr>
      </w:pPr>
    </w:p>
    <w:p w14:paraId="4659278F">
      <w:pPr>
        <w:pStyle w:val="30"/>
        <w:ind w:firstLine="400"/>
        <w:rPr>
          <w:rFonts w:ascii="宋体" w:hAnsi="宋体" w:cs="宋体"/>
          <w:szCs w:val="21"/>
        </w:rPr>
      </w:pPr>
    </w:p>
    <w:p w14:paraId="02039A3E">
      <w:pPr>
        <w:pStyle w:val="30"/>
        <w:ind w:firstLine="400"/>
        <w:rPr>
          <w:rFonts w:ascii="宋体" w:hAnsi="宋体" w:cs="宋体"/>
          <w:szCs w:val="21"/>
        </w:rPr>
      </w:pPr>
    </w:p>
    <w:p w14:paraId="555AA26F">
      <w:pPr>
        <w:pStyle w:val="30"/>
        <w:ind w:firstLine="400"/>
        <w:rPr>
          <w:rFonts w:ascii="宋体" w:hAnsi="宋体" w:cs="宋体"/>
          <w:szCs w:val="21"/>
        </w:rPr>
      </w:pPr>
    </w:p>
    <w:p w14:paraId="0FD588CD">
      <w:pPr>
        <w:pStyle w:val="30"/>
        <w:ind w:firstLine="400"/>
        <w:rPr>
          <w:rFonts w:ascii="宋体" w:hAnsi="宋体" w:cs="宋体"/>
          <w:szCs w:val="21"/>
        </w:rPr>
      </w:pPr>
    </w:p>
    <w:p w14:paraId="72410544">
      <w:pPr>
        <w:pStyle w:val="30"/>
        <w:ind w:firstLine="400"/>
        <w:rPr>
          <w:rFonts w:ascii="宋体" w:hAnsi="宋体" w:cs="宋体"/>
          <w:szCs w:val="21"/>
        </w:rPr>
      </w:pPr>
    </w:p>
    <w:p w14:paraId="1E39124D">
      <w:pPr>
        <w:pStyle w:val="30"/>
        <w:ind w:firstLine="400"/>
        <w:rPr>
          <w:rFonts w:ascii="宋体" w:hAnsi="宋体" w:cs="宋体"/>
          <w:szCs w:val="21"/>
        </w:rPr>
      </w:pPr>
    </w:p>
    <w:p w14:paraId="7CB0FE03">
      <w:pPr>
        <w:pStyle w:val="30"/>
        <w:ind w:firstLine="400"/>
        <w:rPr>
          <w:rFonts w:ascii="宋体" w:hAnsi="宋体" w:cs="宋体"/>
          <w:szCs w:val="21"/>
        </w:rPr>
      </w:pPr>
    </w:p>
    <w:p w14:paraId="7F3B7A6F">
      <w:pPr>
        <w:pStyle w:val="30"/>
        <w:ind w:firstLine="400"/>
        <w:rPr>
          <w:rFonts w:ascii="宋体" w:hAnsi="宋体" w:cs="宋体"/>
          <w:szCs w:val="21"/>
        </w:rPr>
      </w:pPr>
    </w:p>
    <w:p w14:paraId="7D198D89">
      <w:pPr>
        <w:pStyle w:val="30"/>
        <w:ind w:firstLine="400"/>
        <w:rPr>
          <w:rFonts w:ascii="宋体" w:hAnsi="宋体" w:cs="宋体"/>
          <w:szCs w:val="21"/>
        </w:rPr>
      </w:pPr>
    </w:p>
    <w:p w14:paraId="6FAF3945">
      <w:pPr>
        <w:pStyle w:val="30"/>
        <w:ind w:firstLine="400"/>
        <w:rPr>
          <w:rFonts w:ascii="宋体" w:hAnsi="宋体" w:cs="宋体"/>
          <w:szCs w:val="21"/>
        </w:rPr>
      </w:pPr>
    </w:p>
    <w:p w14:paraId="32A68247">
      <w:pPr>
        <w:pStyle w:val="30"/>
        <w:ind w:firstLine="400"/>
        <w:rPr>
          <w:rFonts w:ascii="宋体" w:hAnsi="宋体" w:cs="宋体"/>
          <w:szCs w:val="21"/>
        </w:rPr>
      </w:pPr>
    </w:p>
    <w:p w14:paraId="29408DB8">
      <w:pPr>
        <w:pStyle w:val="30"/>
        <w:ind w:firstLine="400"/>
        <w:rPr>
          <w:rFonts w:ascii="宋体" w:hAnsi="宋体" w:cs="宋体"/>
          <w:szCs w:val="21"/>
        </w:rPr>
      </w:pPr>
    </w:p>
    <w:p w14:paraId="13FF04FB">
      <w:pPr>
        <w:pStyle w:val="30"/>
        <w:ind w:firstLine="400"/>
        <w:rPr>
          <w:rFonts w:ascii="宋体" w:hAnsi="宋体" w:cs="宋体"/>
          <w:szCs w:val="21"/>
        </w:rPr>
      </w:pPr>
    </w:p>
    <w:p w14:paraId="46D992E4">
      <w:pPr>
        <w:pStyle w:val="30"/>
        <w:ind w:firstLine="400"/>
        <w:rPr>
          <w:rFonts w:ascii="宋体" w:hAnsi="宋体" w:cs="宋体"/>
          <w:szCs w:val="21"/>
        </w:rPr>
      </w:pPr>
    </w:p>
    <w:p w14:paraId="71B58A5F">
      <w:pPr>
        <w:pStyle w:val="30"/>
        <w:ind w:firstLine="400"/>
        <w:rPr>
          <w:rFonts w:ascii="宋体" w:hAnsi="宋体" w:cs="宋体"/>
          <w:szCs w:val="21"/>
        </w:rPr>
      </w:pPr>
    </w:p>
    <w:p w14:paraId="527E6C3E">
      <w:pPr>
        <w:pStyle w:val="30"/>
        <w:ind w:firstLine="400"/>
        <w:rPr>
          <w:rFonts w:ascii="宋体" w:hAnsi="宋体" w:cs="宋体"/>
          <w:szCs w:val="21"/>
        </w:rPr>
      </w:pPr>
    </w:p>
    <w:p w14:paraId="513CAC87">
      <w:pPr>
        <w:pStyle w:val="30"/>
        <w:ind w:firstLine="400"/>
        <w:rPr>
          <w:rFonts w:ascii="宋体" w:hAnsi="宋体" w:cs="宋体"/>
          <w:szCs w:val="21"/>
        </w:rPr>
      </w:pPr>
    </w:p>
    <w:p w14:paraId="6FC9D2EE">
      <w:pPr>
        <w:pStyle w:val="30"/>
        <w:ind w:firstLine="400"/>
        <w:rPr>
          <w:rFonts w:ascii="宋体" w:hAnsi="宋体" w:cs="宋体"/>
          <w:szCs w:val="21"/>
        </w:rPr>
      </w:pPr>
    </w:p>
    <w:p w14:paraId="04870B95">
      <w:pPr>
        <w:pStyle w:val="30"/>
        <w:ind w:left="0" w:leftChars="0" w:firstLine="0" w:firstLineChars="0"/>
        <w:rPr>
          <w:rFonts w:ascii="宋体" w:hAnsi="宋体" w:cs="宋体"/>
          <w:szCs w:val="21"/>
        </w:rPr>
      </w:pPr>
    </w:p>
    <w:p w14:paraId="38C1132D">
      <w:pPr>
        <w:shd w:val="clear" w:color="auto" w:fill="FFFFFF"/>
        <w:adjustRightInd w:val="0"/>
        <w:snapToGrid w:val="0"/>
        <w:spacing w:line="360" w:lineRule="auto"/>
        <w:jc w:val="center"/>
        <w:rPr>
          <w:rFonts w:ascii="宋体" w:hAnsi="宋体" w:cs="宋体"/>
          <w:b/>
          <w:bCs/>
          <w:sz w:val="32"/>
          <w:szCs w:val="40"/>
        </w:rPr>
      </w:pPr>
      <w:r>
        <w:rPr>
          <w:rFonts w:hint="eastAsia" w:ascii="宋体" w:hAnsi="宋体" w:cs="宋体"/>
          <w:b/>
          <w:bCs/>
          <w:sz w:val="32"/>
          <w:szCs w:val="40"/>
          <w:lang w:val="en-US" w:eastAsia="zh-CN"/>
        </w:rPr>
        <w:t>4</w:t>
      </w:r>
      <w:r>
        <w:rPr>
          <w:rFonts w:hint="eastAsia" w:ascii="宋体" w:hAnsi="宋体" w:cs="宋体"/>
          <w:b/>
          <w:bCs/>
          <w:sz w:val="32"/>
          <w:szCs w:val="40"/>
        </w:rPr>
        <w:t>、营业执照副本（复印件）及经营范围</w:t>
      </w:r>
    </w:p>
    <w:p w14:paraId="1FFD33FF">
      <w:pPr>
        <w:pStyle w:val="30"/>
        <w:ind w:firstLine="480"/>
        <w:jc w:val="center"/>
        <w:rPr>
          <w:rFonts w:ascii="宋体" w:hAnsi="宋体" w:cs="宋体"/>
          <w:szCs w:val="21"/>
        </w:rPr>
      </w:pPr>
      <w:r>
        <w:rPr>
          <w:rFonts w:hint="eastAsia" w:ascii="宋体" w:hAnsi="宋体" w:cs="宋体"/>
          <w:color w:val="000000"/>
          <w:kern w:val="0"/>
          <w:sz w:val="24"/>
        </w:rPr>
        <w:t>（如非“三证合一”证照，同时提供税务登记证副本复印件;如营业执照未反映经营范围的，须提供市场监督管理局网站关于响应人经营范围查询结果的截图,加盖公章）</w:t>
      </w:r>
    </w:p>
    <w:p w14:paraId="2B893D38">
      <w:pPr>
        <w:pStyle w:val="30"/>
        <w:ind w:firstLine="400"/>
        <w:rPr>
          <w:rFonts w:ascii="宋体" w:hAnsi="宋体" w:cs="宋体"/>
          <w:szCs w:val="21"/>
        </w:rPr>
      </w:pPr>
    </w:p>
    <w:p w14:paraId="07F0FB3D">
      <w:pPr>
        <w:pStyle w:val="30"/>
        <w:ind w:firstLine="400"/>
        <w:rPr>
          <w:rFonts w:ascii="宋体" w:hAnsi="宋体" w:cs="宋体"/>
          <w:szCs w:val="21"/>
        </w:rPr>
      </w:pPr>
    </w:p>
    <w:p w14:paraId="128037F7">
      <w:pPr>
        <w:pStyle w:val="30"/>
        <w:ind w:firstLine="400"/>
        <w:rPr>
          <w:rFonts w:ascii="宋体" w:hAnsi="宋体" w:cs="宋体"/>
          <w:szCs w:val="21"/>
        </w:rPr>
      </w:pPr>
    </w:p>
    <w:p w14:paraId="02DB0F0A">
      <w:pPr>
        <w:pStyle w:val="30"/>
        <w:ind w:firstLine="400"/>
        <w:rPr>
          <w:rFonts w:ascii="宋体" w:hAnsi="宋体" w:cs="宋体"/>
          <w:szCs w:val="21"/>
        </w:rPr>
      </w:pPr>
    </w:p>
    <w:p w14:paraId="669A4502">
      <w:pPr>
        <w:pStyle w:val="30"/>
        <w:ind w:firstLine="400"/>
        <w:rPr>
          <w:rFonts w:ascii="宋体" w:hAnsi="宋体" w:cs="宋体"/>
          <w:szCs w:val="21"/>
        </w:rPr>
      </w:pPr>
    </w:p>
    <w:p w14:paraId="5FD793D1">
      <w:pPr>
        <w:pStyle w:val="30"/>
        <w:ind w:firstLine="400"/>
        <w:rPr>
          <w:rFonts w:ascii="宋体" w:hAnsi="宋体" w:cs="宋体"/>
          <w:szCs w:val="21"/>
        </w:rPr>
      </w:pPr>
    </w:p>
    <w:p w14:paraId="14EBFD69">
      <w:pPr>
        <w:pStyle w:val="30"/>
        <w:ind w:firstLine="400"/>
        <w:rPr>
          <w:rFonts w:ascii="宋体" w:hAnsi="宋体" w:cs="宋体"/>
          <w:szCs w:val="21"/>
        </w:rPr>
      </w:pPr>
    </w:p>
    <w:p w14:paraId="4C5865A5">
      <w:pPr>
        <w:pStyle w:val="30"/>
        <w:ind w:firstLine="400"/>
        <w:rPr>
          <w:rFonts w:ascii="宋体" w:hAnsi="宋体" w:cs="宋体"/>
          <w:szCs w:val="21"/>
        </w:rPr>
      </w:pPr>
    </w:p>
    <w:p w14:paraId="5944E3AF">
      <w:pPr>
        <w:pStyle w:val="30"/>
        <w:ind w:firstLine="400"/>
        <w:rPr>
          <w:rFonts w:ascii="宋体" w:hAnsi="宋体" w:cs="宋体"/>
          <w:szCs w:val="21"/>
        </w:rPr>
      </w:pPr>
    </w:p>
    <w:p w14:paraId="1D15478A">
      <w:pPr>
        <w:pStyle w:val="30"/>
        <w:ind w:firstLine="400"/>
        <w:rPr>
          <w:rFonts w:ascii="宋体" w:hAnsi="宋体" w:cs="宋体"/>
          <w:szCs w:val="21"/>
        </w:rPr>
      </w:pPr>
    </w:p>
    <w:p w14:paraId="0CFB49E8">
      <w:pPr>
        <w:pStyle w:val="30"/>
        <w:ind w:firstLine="400"/>
        <w:rPr>
          <w:rFonts w:ascii="宋体" w:hAnsi="宋体" w:cs="宋体"/>
          <w:szCs w:val="21"/>
        </w:rPr>
      </w:pPr>
    </w:p>
    <w:p w14:paraId="7D138340">
      <w:pPr>
        <w:pStyle w:val="30"/>
        <w:ind w:firstLine="400"/>
        <w:rPr>
          <w:rFonts w:ascii="宋体" w:hAnsi="宋体" w:cs="宋体"/>
          <w:szCs w:val="21"/>
        </w:rPr>
      </w:pPr>
    </w:p>
    <w:p w14:paraId="205DA5F5">
      <w:pPr>
        <w:pStyle w:val="30"/>
        <w:ind w:firstLine="400"/>
        <w:rPr>
          <w:rFonts w:ascii="宋体" w:hAnsi="宋体" w:cs="宋体"/>
          <w:szCs w:val="21"/>
        </w:rPr>
      </w:pPr>
    </w:p>
    <w:p w14:paraId="3864421A">
      <w:pPr>
        <w:pStyle w:val="30"/>
        <w:ind w:firstLine="400"/>
        <w:rPr>
          <w:rFonts w:ascii="宋体" w:hAnsi="宋体" w:cs="宋体"/>
          <w:szCs w:val="21"/>
        </w:rPr>
      </w:pPr>
    </w:p>
    <w:p w14:paraId="0C43130B">
      <w:pPr>
        <w:pStyle w:val="30"/>
        <w:ind w:firstLine="400"/>
        <w:rPr>
          <w:rFonts w:ascii="宋体" w:hAnsi="宋体" w:cs="宋体"/>
          <w:szCs w:val="21"/>
        </w:rPr>
      </w:pPr>
    </w:p>
    <w:p w14:paraId="0A765F3A">
      <w:pPr>
        <w:pStyle w:val="30"/>
        <w:ind w:firstLine="400"/>
        <w:rPr>
          <w:rFonts w:ascii="宋体" w:hAnsi="宋体" w:cs="宋体"/>
          <w:szCs w:val="21"/>
        </w:rPr>
      </w:pPr>
    </w:p>
    <w:p w14:paraId="1B0B9157">
      <w:pPr>
        <w:pStyle w:val="30"/>
        <w:ind w:firstLine="400"/>
        <w:rPr>
          <w:rFonts w:ascii="宋体" w:hAnsi="宋体" w:cs="宋体"/>
          <w:szCs w:val="21"/>
        </w:rPr>
      </w:pPr>
    </w:p>
    <w:p w14:paraId="1C7877EC">
      <w:pPr>
        <w:pStyle w:val="30"/>
        <w:ind w:firstLine="400"/>
        <w:rPr>
          <w:rFonts w:ascii="宋体" w:hAnsi="宋体" w:cs="宋体"/>
          <w:szCs w:val="21"/>
        </w:rPr>
      </w:pPr>
    </w:p>
    <w:p w14:paraId="4268BEA6">
      <w:pPr>
        <w:pStyle w:val="30"/>
        <w:ind w:firstLine="400"/>
        <w:rPr>
          <w:rFonts w:ascii="宋体" w:hAnsi="宋体" w:cs="宋体"/>
          <w:szCs w:val="21"/>
        </w:rPr>
      </w:pPr>
    </w:p>
    <w:p w14:paraId="4C1F458E">
      <w:pPr>
        <w:pStyle w:val="30"/>
        <w:ind w:firstLine="400"/>
        <w:rPr>
          <w:rFonts w:ascii="宋体" w:hAnsi="宋体" w:cs="宋体"/>
          <w:szCs w:val="21"/>
        </w:rPr>
      </w:pPr>
    </w:p>
    <w:p w14:paraId="7ABC1C87">
      <w:pPr>
        <w:pStyle w:val="30"/>
        <w:ind w:firstLine="400"/>
        <w:rPr>
          <w:rFonts w:ascii="宋体" w:hAnsi="宋体" w:cs="宋体"/>
          <w:szCs w:val="21"/>
        </w:rPr>
      </w:pPr>
    </w:p>
    <w:p w14:paraId="2570F455">
      <w:pPr>
        <w:pStyle w:val="30"/>
        <w:ind w:firstLine="400"/>
        <w:rPr>
          <w:rFonts w:ascii="宋体" w:hAnsi="宋体" w:cs="宋体"/>
          <w:szCs w:val="21"/>
        </w:rPr>
      </w:pPr>
    </w:p>
    <w:p w14:paraId="164085F8">
      <w:pPr>
        <w:pStyle w:val="30"/>
        <w:ind w:firstLine="400"/>
        <w:rPr>
          <w:rFonts w:ascii="宋体" w:hAnsi="宋体" w:cs="宋体"/>
          <w:szCs w:val="21"/>
        </w:rPr>
      </w:pPr>
    </w:p>
    <w:p w14:paraId="1BD2DB65">
      <w:pPr>
        <w:pStyle w:val="30"/>
        <w:ind w:firstLine="400"/>
        <w:rPr>
          <w:rFonts w:ascii="宋体" w:hAnsi="宋体" w:cs="宋体"/>
          <w:szCs w:val="21"/>
        </w:rPr>
      </w:pPr>
    </w:p>
    <w:p w14:paraId="245B4027">
      <w:pPr>
        <w:pStyle w:val="31"/>
        <w:spacing w:before="156" w:beforeLines="50" w:after="156" w:afterLines="50" w:line="360" w:lineRule="auto"/>
        <w:ind w:firstLine="0"/>
        <w:jc w:val="center"/>
        <w:rPr>
          <w:rFonts w:ascii="宋体" w:hAnsi="宋体" w:cs="宋体"/>
          <w:b/>
          <w:bCs/>
          <w:sz w:val="32"/>
          <w:szCs w:val="32"/>
        </w:rPr>
      </w:pPr>
    </w:p>
    <w:p w14:paraId="0D7E24B3">
      <w:pPr>
        <w:pStyle w:val="31"/>
        <w:spacing w:before="156" w:beforeLines="50" w:after="156" w:afterLines="50" w:line="360" w:lineRule="auto"/>
        <w:ind w:firstLine="0"/>
        <w:jc w:val="center"/>
        <w:rPr>
          <w:rFonts w:ascii="宋体" w:hAnsi="宋体" w:cs="宋体"/>
          <w:b/>
          <w:bCs/>
          <w:sz w:val="32"/>
          <w:szCs w:val="32"/>
        </w:rPr>
      </w:pPr>
    </w:p>
    <w:p w14:paraId="59B4B568">
      <w:pPr>
        <w:pStyle w:val="31"/>
        <w:spacing w:before="156" w:beforeLines="50" w:after="156" w:afterLines="50" w:line="360" w:lineRule="auto"/>
        <w:ind w:firstLine="0"/>
        <w:jc w:val="center"/>
        <w:rPr>
          <w:rFonts w:ascii="宋体" w:hAnsi="宋体" w:cs="宋体"/>
          <w:b/>
          <w:bCs/>
          <w:sz w:val="32"/>
          <w:szCs w:val="32"/>
        </w:rPr>
      </w:pPr>
    </w:p>
    <w:p w14:paraId="68C787F1">
      <w:pPr>
        <w:pStyle w:val="31"/>
        <w:spacing w:before="156" w:beforeLines="50" w:after="156" w:afterLines="50" w:line="360" w:lineRule="auto"/>
        <w:ind w:firstLine="0"/>
        <w:jc w:val="center"/>
        <w:rPr>
          <w:rFonts w:ascii="宋体" w:hAnsi="宋体" w:cs="宋体"/>
          <w:b/>
          <w:bCs/>
          <w:sz w:val="32"/>
          <w:szCs w:val="32"/>
        </w:rPr>
      </w:pPr>
    </w:p>
    <w:p w14:paraId="252D928C">
      <w:pPr>
        <w:pStyle w:val="31"/>
        <w:spacing w:before="156" w:beforeLines="50" w:after="156" w:afterLines="50" w:line="360" w:lineRule="auto"/>
        <w:ind w:firstLine="0"/>
        <w:jc w:val="center"/>
        <w:rPr>
          <w:rFonts w:ascii="宋体" w:hAnsi="宋体" w:cs="宋体"/>
          <w:b/>
          <w:bCs/>
          <w:sz w:val="32"/>
          <w:szCs w:val="32"/>
        </w:rPr>
      </w:pPr>
    </w:p>
    <w:p w14:paraId="29313383">
      <w:pPr>
        <w:pStyle w:val="31"/>
        <w:spacing w:before="156" w:beforeLines="50" w:after="156" w:afterLines="50" w:line="360" w:lineRule="auto"/>
        <w:ind w:firstLine="0"/>
        <w:jc w:val="center"/>
        <w:rPr>
          <w:rFonts w:ascii="宋体" w:hAnsi="宋体" w:cs="宋体"/>
          <w:b/>
          <w:bCs/>
          <w:sz w:val="32"/>
          <w:szCs w:val="32"/>
        </w:rPr>
      </w:pPr>
    </w:p>
    <w:p w14:paraId="5E46AFF6">
      <w:pPr>
        <w:pStyle w:val="31"/>
        <w:numPr>
          <w:ilvl w:val="0"/>
          <w:numId w:val="0"/>
        </w:numPr>
        <w:spacing w:before="156" w:beforeLines="50" w:after="156" w:afterLines="50" w:line="360" w:lineRule="auto"/>
        <w:ind w:firstLine="0" w:firstLineChars="0"/>
        <w:jc w:val="center"/>
        <w:rPr>
          <w:rFonts w:ascii="宋体" w:hAnsi="宋体" w:cs="宋体"/>
          <w:b/>
          <w:bCs/>
          <w:sz w:val="32"/>
          <w:szCs w:val="32"/>
        </w:rPr>
      </w:pPr>
      <w:r>
        <w:rPr>
          <w:rFonts w:hint="eastAsia" w:ascii="宋体" w:hAnsi="宋体" w:cs="宋体"/>
          <w:b/>
          <w:bCs/>
          <w:sz w:val="32"/>
          <w:szCs w:val="32"/>
          <w:lang w:val="en-US" w:eastAsia="zh-CN"/>
        </w:rPr>
        <w:t>5、</w:t>
      </w:r>
      <w:r>
        <w:rPr>
          <w:rFonts w:hint="eastAsia" w:ascii="宋体" w:hAnsi="宋体" w:cs="宋体"/>
          <w:b/>
          <w:bCs/>
          <w:sz w:val="32"/>
          <w:szCs w:val="32"/>
        </w:rPr>
        <w:t>供应商廉洁守约承诺书</w:t>
      </w:r>
    </w:p>
    <w:p w14:paraId="0A2CA333">
      <w:pPr>
        <w:pStyle w:val="31"/>
        <w:spacing w:before="156" w:beforeLines="50" w:after="156" w:afterLines="50" w:line="360" w:lineRule="auto"/>
        <w:ind w:firstLine="482" w:firstLineChars="200"/>
        <w:jc w:val="both"/>
        <w:rPr>
          <w:rFonts w:ascii="宋体" w:hAnsi="宋体" w:cs="宋体"/>
          <w:color w:val="000000"/>
          <w:sz w:val="24"/>
        </w:rPr>
      </w:pPr>
      <w:r>
        <w:rPr>
          <w:rFonts w:hint="eastAsia" w:ascii="宋体" w:hAnsi="宋体" w:cs="宋体"/>
          <w:b/>
          <w:bCs/>
          <w:color w:val="000000"/>
          <w:sz w:val="24"/>
          <w:u w:val="single"/>
        </w:rPr>
        <w:t>要求本承诺书除了在响应文件中装订成册，须在递交竞争性磋商文件时另外提供一份盖章签字版的承诺书。</w:t>
      </w:r>
      <w:r>
        <w:rPr>
          <w:rFonts w:hint="eastAsia" w:ascii="宋体" w:hAnsi="宋体" w:cs="宋体"/>
          <w:color w:val="000000"/>
          <w:sz w:val="24"/>
        </w:rPr>
        <w:t>若未单独提供，可能影响对响应文件的评价，但不作为一票否决的条款。（注：本承诺书内容不得擅自删改）</w:t>
      </w:r>
    </w:p>
    <w:p w14:paraId="2F5A80B9">
      <w:pPr>
        <w:keepNext w:val="0"/>
        <w:keepLines w:val="0"/>
        <w:pageBreakBefore w:val="0"/>
        <w:widowControl w:val="0"/>
        <w:kinsoku/>
        <w:wordWrap/>
        <w:overflowPunct/>
        <w:topLinePunct w:val="0"/>
        <w:autoSpaceDE/>
        <w:autoSpaceDN/>
        <w:bidi w:val="0"/>
        <w:adjustRightInd/>
        <w:snapToGrid w:val="0"/>
        <w:spacing w:before="120" w:beforeLines="50"/>
        <w:ind w:firstLine="0"/>
        <w:jc w:val="center"/>
        <w:textAlignment w:val="auto"/>
        <w:rPr>
          <w:rFonts w:ascii="仿宋_GB2312" w:eastAsia="仿宋_GB2312" w:cs="仿宋_GB2312"/>
          <w:b/>
          <w:bCs/>
          <w:color w:val="FF0000"/>
          <w:position w:val="-60"/>
          <w:sz w:val="56"/>
          <w:szCs w:val="56"/>
        </w:rPr>
      </w:pPr>
      <w:r>
        <w:rPr>
          <w:rFonts w:hint="eastAsia" w:ascii="仿宋_GB2312" w:hAnsi="Calibri Light" w:eastAsia="仿宋_GB2312" w:cs="仿宋_GB2312"/>
          <w:b/>
          <w:bCs/>
          <w:color w:val="FF0000"/>
          <w:position w:val="-60"/>
          <w:sz w:val="52"/>
          <w:szCs w:val="52"/>
        </w:rPr>
        <w:t>中山大学孙逸仙纪念医院</w:t>
      </w:r>
    </w:p>
    <w:p w14:paraId="5C948BDF">
      <w:pPr>
        <w:keepNext w:val="0"/>
        <w:keepLines w:val="0"/>
        <w:pageBreakBefore w:val="0"/>
        <w:widowControl w:val="0"/>
        <w:kinsoku/>
        <w:wordWrap/>
        <w:overflowPunct/>
        <w:topLinePunct w:val="0"/>
        <w:autoSpaceDE/>
        <w:autoSpaceDN/>
        <w:bidi w:val="0"/>
        <w:adjustRightInd w:val="0"/>
        <w:snapToGrid w:val="0"/>
        <w:spacing w:before="120" w:beforeLines="50" w:line="360" w:lineRule="auto"/>
        <w:ind w:firstLine="0"/>
        <w:jc w:val="center"/>
        <w:textAlignment w:val="auto"/>
        <w:rPr>
          <w:rFonts w:hint="eastAsia" w:ascii="宋体" w:hAnsi="宋体" w:cs="仿宋"/>
          <w:b/>
          <w:bCs/>
          <w:sz w:val="32"/>
          <w:szCs w:val="32"/>
        </w:rPr>
      </w:pPr>
      <w:r>
        <w:rPr>
          <w:rFonts w:hint="eastAsia" w:ascii="宋体" w:hAnsi="宋体" w:cs="仿宋"/>
          <w:b/>
          <w:bCs/>
          <w:sz w:val="32"/>
          <w:szCs w:val="32"/>
        </w:rPr>
        <w:t>供应商廉洁守约承诺书</w:t>
      </w:r>
    </w:p>
    <w:p w14:paraId="1E071E3D">
      <w:pPr>
        <w:pStyle w:val="41"/>
        <w:adjustRightInd w:val="0"/>
        <w:snapToGrid w:val="0"/>
        <w:spacing w:line="360" w:lineRule="auto"/>
        <w:rPr>
          <w:rFonts w:hint="eastAsia" w:ascii="宋体" w:hAnsi="宋体" w:eastAsia="Arial Unicode MS" w:cs="仿宋_GB2312"/>
          <w:sz w:val="24"/>
          <w:u w:val="single"/>
          <w:lang w:eastAsia="zh-CN"/>
        </w:rPr>
      </w:pPr>
      <w:r>
        <w:rPr>
          <w:rFonts w:ascii="微软雅黑" w:hAnsi="微软雅黑" w:eastAsia="微软雅黑" w:cs="微软雅黑"/>
          <w:sz w:val="24"/>
        </w:rPr>
        <w:t>项</w:t>
      </w:r>
      <w:r>
        <w:rPr>
          <w:rFonts w:ascii="宋体" w:hAnsi="宋体" w:cs="仿宋_GB2312"/>
          <w:sz w:val="24"/>
        </w:rPr>
        <w:t>目名称：</w:t>
      </w:r>
      <w:r>
        <w:rPr>
          <w:rFonts w:hint="eastAsia" w:ascii="宋体" w:hAnsi="宋体" w:cs="仿宋_GB2312"/>
          <w:sz w:val="24"/>
          <w:u w:val="single"/>
        </w:rPr>
        <w:t>中山大学孙逸仙纪念医院</w:t>
      </w:r>
      <w:r>
        <w:rPr>
          <w:rFonts w:hint="eastAsia" w:ascii="宋体" w:hAnsi="宋体" w:cs="仿宋_GB2312"/>
          <w:sz w:val="24"/>
          <w:u w:val="single"/>
          <w:lang w:eastAsia="zh-CN"/>
        </w:rPr>
        <w:t>高层次人才猎聘服务项目</w:t>
      </w:r>
    </w:p>
    <w:p w14:paraId="411A8922">
      <w:pPr>
        <w:adjustRightInd w:val="0"/>
        <w:snapToGrid w:val="0"/>
        <w:spacing w:line="336" w:lineRule="auto"/>
        <w:ind w:firstLine="480" w:firstLineChars="200"/>
        <w:rPr>
          <w:rFonts w:hint="eastAsia" w:ascii="宋体" w:hAnsi="宋体" w:cs="仿宋_GB2312"/>
          <w:sz w:val="24"/>
        </w:rPr>
      </w:pPr>
      <w:r>
        <w:rPr>
          <w:rFonts w:hint="eastAsia" w:ascii="宋体" w:hAnsi="宋体" w:cs="仿宋_GB2312"/>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1AE4FB2D">
      <w:pPr>
        <w:adjustRightInd w:val="0"/>
        <w:snapToGrid w:val="0"/>
        <w:spacing w:line="336" w:lineRule="auto"/>
        <w:ind w:firstLine="480" w:firstLineChars="200"/>
        <w:rPr>
          <w:rFonts w:hint="eastAsia" w:ascii="宋体" w:hAnsi="宋体" w:cs="仿宋_GB2312"/>
          <w:sz w:val="24"/>
        </w:rPr>
      </w:pPr>
      <w:r>
        <w:rPr>
          <w:rFonts w:hint="eastAsia" w:ascii="宋体" w:hAnsi="宋体" w:cs="仿宋_GB2312"/>
          <w:sz w:val="24"/>
        </w:rPr>
        <w:t>一、我司及工作人员严格遵守医院的有关规定，不通过给予医院工作人员</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 xml:space="preserve">、回扣、提成、物品以及其他不正当利益，或邀请医院工作人员及其特殊关系人参加涉及商业利益的活动等。 </w:t>
      </w:r>
    </w:p>
    <w:p w14:paraId="0D2D68B3">
      <w:pPr>
        <w:adjustRightInd w:val="0"/>
        <w:snapToGrid w:val="0"/>
        <w:spacing w:line="336" w:lineRule="auto"/>
        <w:ind w:firstLine="480" w:firstLineChars="200"/>
        <w:rPr>
          <w:rFonts w:hint="eastAsia" w:ascii="宋体" w:hAnsi="宋体" w:cs="仿宋_GB2312"/>
          <w:sz w:val="24"/>
        </w:rPr>
      </w:pPr>
      <w:r>
        <w:rPr>
          <w:rFonts w:hint="eastAsia" w:ascii="宋体" w:hAnsi="宋体" w:cs="仿宋_GB2312"/>
          <w:sz w:val="24"/>
        </w:rPr>
        <w:t>前款所称</w:t>
      </w:r>
      <w:r>
        <w:rPr>
          <w:rFonts w:hint="eastAsia" w:ascii="宋体" w:hAnsi="宋体" w:cs="宋体"/>
          <w:sz w:val="24"/>
        </w:rPr>
        <w:t>“</w:t>
      </w:r>
      <w:r>
        <w:rPr>
          <w:rFonts w:hint="eastAsia" w:ascii="宋体" w:hAnsi="宋体" w:cs="仿宋_GB2312"/>
          <w:sz w:val="24"/>
        </w:rPr>
        <w:t>特殊关系人</w:t>
      </w:r>
      <w:r>
        <w:rPr>
          <w:rFonts w:hint="eastAsia" w:ascii="宋体" w:hAnsi="宋体" w:cs="宋体"/>
          <w:sz w:val="24"/>
        </w:rPr>
        <w:t>”</w:t>
      </w:r>
      <w:r>
        <w:rPr>
          <w:rFonts w:hint="eastAsia" w:ascii="宋体" w:hAnsi="宋体" w:cs="仿宋_GB2312"/>
          <w:sz w:val="24"/>
        </w:rPr>
        <w:t>，是指医院工作人员的近亲属、特殊利害关系人等。</w:t>
      </w:r>
    </w:p>
    <w:p w14:paraId="14ECADAF">
      <w:pPr>
        <w:adjustRightInd w:val="0"/>
        <w:snapToGrid w:val="0"/>
        <w:spacing w:line="336" w:lineRule="auto"/>
        <w:ind w:firstLine="480" w:firstLineChars="200"/>
        <w:rPr>
          <w:rFonts w:hint="eastAsia" w:ascii="宋体" w:hAnsi="宋体" w:cs="仿宋_GB2312"/>
          <w:sz w:val="24"/>
        </w:rPr>
      </w:pPr>
      <w:r>
        <w:rPr>
          <w:rFonts w:hint="eastAsia" w:ascii="宋体" w:hAnsi="宋体" w:cs="仿宋_GB2312"/>
          <w:sz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4EE5EF64">
      <w:pPr>
        <w:adjustRightInd w:val="0"/>
        <w:snapToGrid w:val="0"/>
        <w:spacing w:line="336" w:lineRule="auto"/>
        <w:ind w:firstLine="480" w:firstLineChars="200"/>
        <w:rPr>
          <w:rFonts w:hint="eastAsia" w:ascii="宋体" w:hAnsi="宋体" w:cs="仿宋_GB2312"/>
          <w:sz w:val="24"/>
        </w:rPr>
      </w:pPr>
      <w:r>
        <w:rPr>
          <w:rFonts w:hint="eastAsia" w:ascii="宋体" w:hAnsi="宋体" w:cs="仿宋_GB2312"/>
          <w:sz w:val="24"/>
        </w:rPr>
        <w:t>三、我司承诺需要在医院进行产品宣传、推广工作时，一定向医院相关职能部门提出书面申请。经审批后，由医院有组织、有计划地予以安排。</w:t>
      </w:r>
    </w:p>
    <w:p w14:paraId="56ACC284">
      <w:pPr>
        <w:adjustRightInd w:val="0"/>
        <w:snapToGrid w:val="0"/>
        <w:spacing w:line="336" w:lineRule="auto"/>
        <w:ind w:firstLine="480" w:firstLineChars="200"/>
        <w:rPr>
          <w:rFonts w:hint="eastAsia" w:ascii="宋体" w:hAnsi="宋体" w:cs="仿宋_GB2312"/>
          <w:sz w:val="24"/>
        </w:rPr>
      </w:pPr>
      <w:r>
        <w:rPr>
          <w:rFonts w:hint="eastAsia" w:ascii="宋体" w:hAnsi="宋体" w:cs="仿宋_GB2312"/>
          <w:sz w:val="24"/>
        </w:rPr>
        <w:t>四、我司承诺遵守国家有关招标采购法律法规规章，在参加医院招标采购活动时，保证诚信投标、不串标、不陪标，严格按照有关规定及合同执行。</w:t>
      </w:r>
    </w:p>
    <w:p w14:paraId="56E5756C">
      <w:pPr>
        <w:adjustRightInd w:val="0"/>
        <w:snapToGrid w:val="0"/>
        <w:spacing w:line="336" w:lineRule="auto"/>
        <w:ind w:firstLine="480" w:firstLineChars="200"/>
        <w:rPr>
          <w:rFonts w:hint="eastAsia" w:ascii="宋体" w:hAnsi="宋体" w:cs="仿宋_GB2312"/>
          <w:sz w:val="24"/>
        </w:rPr>
      </w:pPr>
      <w:r>
        <w:rPr>
          <w:rFonts w:hint="eastAsia" w:ascii="宋体" w:hAnsi="宋体" w:cs="仿宋_GB2312"/>
          <w:sz w:val="24"/>
        </w:rPr>
        <w:t>五、我司承诺</w:t>
      </w:r>
    </w:p>
    <w:p w14:paraId="3C9E09DD">
      <w:pPr>
        <w:adjustRightInd w:val="0"/>
        <w:snapToGrid w:val="0"/>
        <w:spacing w:line="336" w:lineRule="auto"/>
        <w:ind w:firstLine="480" w:firstLineChars="200"/>
        <w:rPr>
          <w:rFonts w:hint="eastAsia" w:ascii="宋体" w:hAnsi="宋体" w:cs="仿宋_GB2312"/>
          <w:sz w:val="24"/>
        </w:rPr>
      </w:pPr>
      <w:r>
        <w:rPr>
          <w:rFonts w:hint="eastAsia" w:ascii="宋体" w:hAnsi="宋体" w:cs="仿宋_GB2312"/>
          <w:sz w:val="24"/>
        </w:rPr>
        <w:t>□不销售、不使用假冒伪劣以及无生产批准文号或无相关经营许可证、经营注册证的药品、试剂、医疗设备、医疗器械、医用耗材及其它产品。（药品、医疗设备、医用耗材及其他货物的生产和经营企业勾选此项）</w:t>
      </w:r>
    </w:p>
    <w:p w14:paraId="35E8AC4F">
      <w:pPr>
        <w:adjustRightInd w:val="0"/>
        <w:snapToGrid w:val="0"/>
        <w:spacing w:line="336" w:lineRule="auto"/>
        <w:ind w:firstLine="480" w:firstLineChars="200"/>
        <w:rPr>
          <w:rFonts w:hint="eastAsia" w:ascii="宋体" w:hAnsi="宋体" w:cs="仿宋_GB2312"/>
          <w:sz w:val="24"/>
        </w:rPr>
      </w:pPr>
      <w:r>
        <w:rPr>
          <w:rFonts w:ascii="Segoe UI Symbol" w:hAnsi="Segoe UI Symbol" w:cs="Segoe UI Symbol"/>
          <w:sz w:val="24"/>
        </w:rPr>
        <w:t>☑</w:t>
      </w:r>
      <w:r>
        <w:rPr>
          <w:rFonts w:hint="eastAsia" w:ascii="宋体" w:hAnsi="宋体" w:cs="仿宋_GB2312"/>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74C9417D">
      <w:pPr>
        <w:adjustRightInd w:val="0"/>
        <w:snapToGrid w:val="0"/>
        <w:spacing w:line="336" w:lineRule="auto"/>
        <w:ind w:firstLine="480" w:firstLineChars="200"/>
        <w:rPr>
          <w:rFonts w:hint="eastAsia" w:ascii="宋体" w:hAnsi="宋体" w:cs="仿宋_GB2312"/>
          <w:sz w:val="24"/>
        </w:rPr>
      </w:pPr>
      <w:r>
        <w:rPr>
          <w:rFonts w:hint="eastAsia" w:ascii="宋体" w:hAnsi="宋体" w:cs="仿宋_GB2312"/>
          <w:sz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14:paraId="58EDF954">
      <w:pPr>
        <w:adjustRightInd w:val="0"/>
        <w:snapToGrid w:val="0"/>
        <w:spacing w:line="336" w:lineRule="auto"/>
        <w:ind w:firstLine="480" w:firstLineChars="200"/>
        <w:rPr>
          <w:rFonts w:hint="eastAsia" w:ascii="宋体" w:hAnsi="宋体" w:cs="仿宋_GB2312"/>
          <w:sz w:val="24"/>
        </w:rPr>
      </w:pPr>
      <w:r>
        <w:rPr>
          <w:rFonts w:hint="eastAsia" w:ascii="宋体" w:hAnsi="宋体" w:cs="仿宋_GB2312"/>
          <w:sz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14:paraId="52117B87">
      <w:pPr>
        <w:adjustRightInd w:val="0"/>
        <w:snapToGrid w:val="0"/>
        <w:spacing w:line="336" w:lineRule="auto"/>
        <w:ind w:firstLine="480" w:firstLineChars="200"/>
        <w:rPr>
          <w:rFonts w:hint="eastAsia" w:ascii="宋体" w:hAnsi="宋体" w:cs="仿宋_GB2312"/>
          <w:sz w:val="24"/>
        </w:rPr>
      </w:pPr>
      <w:r>
        <w:rPr>
          <w:rFonts w:hint="eastAsia" w:ascii="宋体" w:hAnsi="宋体" w:cs="仿宋_GB2312"/>
          <w:sz w:val="24"/>
        </w:rPr>
        <w:t>双方订立买卖合同、技术服务合同、建筑工程施工合同等合同以后，本承诺书同时作为双方合同的构成部分。</w:t>
      </w:r>
    </w:p>
    <w:p w14:paraId="28388CAE">
      <w:pPr>
        <w:adjustRightInd w:val="0"/>
        <w:snapToGrid w:val="0"/>
        <w:spacing w:line="336" w:lineRule="auto"/>
        <w:ind w:firstLine="480" w:firstLineChars="200"/>
        <w:rPr>
          <w:rFonts w:hint="eastAsia" w:ascii="宋体" w:hAnsi="宋体" w:cs="仿宋_GB2312"/>
          <w:sz w:val="24"/>
        </w:rPr>
      </w:pPr>
      <w:r>
        <w:rPr>
          <w:rFonts w:hint="eastAsia" w:ascii="宋体" w:hAnsi="宋体" w:cs="仿宋_GB2312"/>
          <w:sz w:val="24"/>
        </w:rPr>
        <w:t>本承诺书一式两份，一份由医院相关职能部门保存，一份由经营单位保存。</w:t>
      </w:r>
    </w:p>
    <w:p w14:paraId="69DD686B">
      <w:pPr>
        <w:adjustRightInd w:val="0"/>
        <w:snapToGrid w:val="0"/>
        <w:spacing w:line="336" w:lineRule="auto"/>
        <w:rPr>
          <w:rFonts w:hint="eastAsia" w:ascii="宋体" w:hAnsi="宋体" w:cs="仿宋_GB2312"/>
          <w:sz w:val="24"/>
        </w:rPr>
      </w:pPr>
    </w:p>
    <w:p w14:paraId="55AB2DB2">
      <w:pPr>
        <w:adjustRightInd w:val="0"/>
        <w:snapToGrid w:val="0"/>
        <w:spacing w:line="336" w:lineRule="auto"/>
        <w:rPr>
          <w:rFonts w:hint="eastAsia" w:ascii="宋体" w:hAnsi="宋体" w:cs="仿宋_GB2312"/>
          <w:sz w:val="24"/>
        </w:rPr>
      </w:pPr>
    </w:p>
    <w:p w14:paraId="2199A55E">
      <w:pPr>
        <w:adjustRightInd w:val="0"/>
        <w:snapToGrid w:val="0"/>
        <w:spacing w:line="336" w:lineRule="auto"/>
        <w:rPr>
          <w:rFonts w:hint="eastAsia" w:ascii="宋体" w:hAnsi="宋体" w:cs="仿宋_GB2312"/>
          <w:sz w:val="24"/>
        </w:rPr>
      </w:pPr>
    </w:p>
    <w:p w14:paraId="2B0DCFFB">
      <w:pPr>
        <w:adjustRightInd w:val="0"/>
        <w:snapToGrid w:val="0"/>
        <w:spacing w:line="336" w:lineRule="auto"/>
        <w:ind w:firstLine="2640" w:firstLineChars="1100"/>
        <w:rPr>
          <w:rFonts w:hint="eastAsia" w:ascii="宋体" w:hAnsi="宋体" w:cs="仿宋_GB2312"/>
          <w:sz w:val="24"/>
          <w:u w:val="single"/>
        </w:rPr>
      </w:pPr>
      <w:r>
        <w:rPr>
          <w:rFonts w:hint="eastAsia" w:ascii="宋体" w:hAnsi="宋体" w:cs="仿宋_GB2312"/>
          <w:sz w:val="24"/>
        </w:rPr>
        <w:t xml:space="preserve">   单位名称：</w:t>
      </w:r>
      <w:r>
        <w:rPr>
          <w:rFonts w:hint="eastAsia" w:ascii="宋体" w:hAnsi="宋体" w:cs="仿宋_GB2312"/>
          <w:sz w:val="24"/>
          <w:u w:val="single"/>
        </w:rPr>
        <w:t xml:space="preserve">  （盖章）                        </w:t>
      </w:r>
    </w:p>
    <w:p w14:paraId="4B7763F1">
      <w:pPr>
        <w:adjustRightInd w:val="0"/>
        <w:snapToGrid w:val="0"/>
        <w:spacing w:line="336" w:lineRule="auto"/>
        <w:ind w:firstLine="480"/>
        <w:rPr>
          <w:rFonts w:hint="eastAsia" w:ascii="宋体" w:hAnsi="宋体" w:cs="仿宋_GB2312"/>
          <w:sz w:val="24"/>
        </w:rPr>
      </w:pPr>
      <w:r>
        <w:rPr>
          <w:rFonts w:hint="eastAsia" w:ascii="宋体" w:hAnsi="宋体" w:cs="仿宋_GB2312"/>
          <w:sz w:val="24"/>
        </w:rPr>
        <w:t xml:space="preserve">                                     </w:t>
      </w:r>
    </w:p>
    <w:p w14:paraId="6EAAA6A3">
      <w:pPr>
        <w:adjustRightInd w:val="0"/>
        <w:snapToGrid w:val="0"/>
        <w:spacing w:line="336" w:lineRule="auto"/>
        <w:rPr>
          <w:rFonts w:hint="eastAsia" w:ascii="宋体" w:hAnsi="宋体" w:cs="仿宋_GB2312"/>
          <w:sz w:val="24"/>
          <w:u w:val="single"/>
        </w:rPr>
      </w:pPr>
      <w:r>
        <w:rPr>
          <w:rFonts w:hint="eastAsia" w:ascii="宋体" w:hAnsi="宋体" w:cs="仿宋_GB2312"/>
          <w:sz w:val="24"/>
        </w:rPr>
        <w:t xml:space="preserve">                         单位负责人（或法定代表人）：</w:t>
      </w:r>
      <w:r>
        <w:rPr>
          <w:rFonts w:hint="eastAsia" w:ascii="宋体" w:hAnsi="宋体" w:cs="仿宋_GB2312"/>
          <w:sz w:val="24"/>
          <w:u w:val="single"/>
        </w:rPr>
        <w:t xml:space="preserve"> </w:t>
      </w:r>
      <w:r>
        <w:rPr>
          <w:rFonts w:hint="eastAsia" w:ascii="宋体" w:hAnsi="宋体" w:cs="宋体"/>
          <w:sz w:val="24"/>
          <w:u w:val="single"/>
        </w:rPr>
        <w:t>（签名）</w:t>
      </w:r>
      <w:r>
        <w:rPr>
          <w:rFonts w:hint="eastAsia" w:ascii="宋体" w:hAnsi="宋体" w:cs="仿宋_GB2312"/>
          <w:sz w:val="24"/>
          <w:u w:val="single"/>
        </w:rPr>
        <w:t xml:space="preserve">       </w:t>
      </w:r>
    </w:p>
    <w:p w14:paraId="4D176418">
      <w:pPr>
        <w:adjustRightInd w:val="0"/>
        <w:snapToGrid w:val="0"/>
        <w:spacing w:line="336" w:lineRule="auto"/>
        <w:ind w:firstLine="1560" w:firstLineChars="650"/>
        <w:rPr>
          <w:rFonts w:hint="eastAsia" w:ascii="宋体" w:hAnsi="宋体" w:cs="仿宋_GB2312"/>
          <w:sz w:val="24"/>
        </w:rPr>
      </w:pPr>
      <w:r>
        <w:rPr>
          <w:rFonts w:hint="eastAsia" w:ascii="宋体" w:hAnsi="宋体" w:cs="仿宋_GB2312"/>
          <w:sz w:val="24"/>
        </w:rPr>
        <w:t xml:space="preserve">                            </w:t>
      </w:r>
    </w:p>
    <w:p w14:paraId="2E88183A">
      <w:pPr>
        <w:adjustRightInd w:val="0"/>
        <w:snapToGrid w:val="0"/>
        <w:spacing w:line="336" w:lineRule="auto"/>
        <w:ind w:firstLine="1320" w:firstLineChars="550"/>
        <w:rPr>
          <w:rFonts w:hint="eastAsia" w:ascii="宋体" w:hAnsi="宋体"/>
          <w:sz w:val="20"/>
          <w:szCs w:val="22"/>
        </w:rPr>
      </w:pPr>
      <w:r>
        <w:rPr>
          <w:rFonts w:hint="eastAsia" w:ascii="宋体" w:hAnsi="宋体" w:cs="仿宋_GB2312"/>
          <w:sz w:val="24"/>
        </w:rPr>
        <w:t xml:space="preserve">              日  期：</w:t>
      </w:r>
      <w:r>
        <w:rPr>
          <w:rFonts w:hint="eastAsia" w:ascii="宋体" w:hAnsi="宋体" w:cs="仿宋_GB2312"/>
          <w:sz w:val="24"/>
          <w:u w:val="single"/>
        </w:rPr>
        <w:t xml:space="preserve"> 2024 </w:t>
      </w:r>
      <w:r>
        <w:rPr>
          <w:rFonts w:hint="eastAsia" w:ascii="宋体" w:hAnsi="宋体" w:cs="仿宋_GB2312"/>
          <w:sz w:val="24"/>
        </w:rPr>
        <w:t>年</w:t>
      </w:r>
      <w:r>
        <w:rPr>
          <w:rFonts w:hint="eastAsia" w:ascii="宋体" w:hAnsi="宋体" w:cs="仿宋_GB2312"/>
          <w:sz w:val="24"/>
          <w:u w:val="single"/>
        </w:rPr>
        <w:t xml:space="preserve">    </w:t>
      </w:r>
      <w:r>
        <w:rPr>
          <w:rFonts w:hint="eastAsia" w:ascii="宋体" w:hAnsi="宋体" w:cs="仿宋_GB2312"/>
          <w:sz w:val="24"/>
        </w:rPr>
        <w:t>月</w:t>
      </w:r>
      <w:r>
        <w:rPr>
          <w:rFonts w:hint="eastAsia" w:ascii="宋体" w:hAnsi="宋体" w:cs="仿宋_GB2312"/>
          <w:sz w:val="24"/>
          <w:u w:val="single"/>
        </w:rPr>
        <w:t xml:space="preserve">    </w:t>
      </w:r>
      <w:r>
        <w:rPr>
          <w:rFonts w:hint="eastAsia" w:ascii="宋体" w:hAnsi="宋体" w:cs="仿宋_GB2312"/>
          <w:sz w:val="24"/>
        </w:rPr>
        <w:t>日</w:t>
      </w:r>
    </w:p>
    <w:p w14:paraId="5A207A17">
      <w:pPr>
        <w:adjustRightInd w:val="0"/>
        <w:snapToGrid w:val="0"/>
        <w:spacing w:line="336" w:lineRule="auto"/>
        <w:ind w:firstLine="1100" w:firstLineChars="550"/>
        <w:rPr>
          <w:sz w:val="20"/>
          <w:szCs w:val="22"/>
        </w:rPr>
      </w:pPr>
    </w:p>
    <w:p w14:paraId="6B38C2BE">
      <w:pPr>
        <w:pStyle w:val="31"/>
        <w:spacing w:before="156" w:beforeLines="50" w:after="156" w:afterLines="50" w:line="360" w:lineRule="auto"/>
        <w:ind w:firstLine="0"/>
        <w:jc w:val="both"/>
        <w:rPr>
          <w:sz w:val="32"/>
          <w:szCs w:val="32"/>
        </w:rPr>
      </w:pPr>
    </w:p>
    <w:p w14:paraId="049B5923">
      <w:pPr>
        <w:pStyle w:val="31"/>
        <w:spacing w:before="156" w:beforeLines="50" w:after="156" w:afterLines="50" w:line="360" w:lineRule="auto"/>
        <w:ind w:firstLine="0"/>
        <w:jc w:val="both"/>
        <w:rPr>
          <w:sz w:val="32"/>
          <w:szCs w:val="32"/>
        </w:rPr>
      </w:pPr>
    </w:p>
    <w:p w14:paraId="4FF646F6">
      <w:pPr>
        <w:pStyle w:val="31"/>
        <w:spacing w:before="156" w:beforeLines="50" w:after="156" w:afterLines="50" w:line="360" w:lineRule="auto"/>
        <w:ind w:firstLine="0"/>
        <w:jc w:val="both"/>
        <w:rPr>
          <w:sz w:val="32"/>
          <w:szCs w:val="32"/>
        </w:rPr>
      </w:pPr>
    </w:p>
    <w:p w14:paraId="169D4C18">
      <w:pPr>
        <w:rPr>
          <w:rFonts w:ascii="宋体" w:hAnsi="宋体" w:cs="宋体"/>
          <w:color w:val="7030A0"/>
          <w:kern w:val="0"/>
          <w:sz w:val="21"/>
          <w:szCs w:val="21"/>
        </w:rPr>
      </w:pPr>
      <w:r>
        <w:rPr>
          <w:rFonts w:ascii="宋体" w:hAnsi="宋体" w:cs="宋体"/>
          <w:color w:val="7030A0"/>
          <w:kern w:val="0"/>
          <w:sz w:val="21"/>
          <w:szCs w:val="21"/>
        </w:rPr>
        <w:br w:type="page"/>
      </w:r>
    </w:p>
    <w:p w14:paraId="4CD1AAEC">
      <w:pPr>
        <w:shd w:val="clear" w:color="auto" w:fill="FFFFFF"/>
        <w:adjustRightInd w:val="0"/>
        <w:snapToGrid w:val="0"/>
        <w:spacing w:line="360" w:lineRule="auto"/>
        <w:jc w:val="center"/>
        <w:rPr>
          <w:rFonts w:ascii="宋体" w:hAnsi="宋体" w:cs="华文仿宋"/>
          <w:b/>
          <w:bCs/>
          <w:sz w:val="32"/>
          <w:szCs w:val="32"/>
        </w:rPr>
      </w:pPr>
      <w:r>
        <w:rPr>
          <w:rFonts w:hint="eastAsia" w:ascii="黑体" w:hAnsi="黑体" w:eastAsia="黑体" w:cs="黑体"/>
          <w:b/>
          <w:bCs/>
          <w:sz w:val="36"/>
          <w:szCs w:val="36"/>
        </w:rPr>
        <w:t>二、符合性审查</w:t>
      </w:r>
    </w:p>
    <w:p w14:paraId="5A631A0B">
      <w:pPr>
        <w:shd w:val="clear" w:color="auto" w:fill="FFFFFF"/>
        <w:adjustRightInd w:val="0"/>
        <w:snapToGrid w:val="0"/>
        <w:spacing w:line="360" w:lineRule="auto"/>
        <w:jc w:val="center"/>
        <w:rPr>
          <w:rFonts w:ascii="宋体" w:hAnsi="宋体" w:cs="华文仿宋"/>
          <w:b/>
          <w:bCs/>
          <w:sz w:val="24"/>
        </w:rPr>
      </w:pPr>
      <w:r>
        <w:rPr>
          <w:rFonts w:hint="eastAsia" w:ascii="宋体" w:hAnsi="宋体" w:cs="华文仿宋"/>
          <w:b/>
          <w:bCs/>
          <w:sz w:val="32"/>
          <w:szCs w:val="32"/>
        </w:rPr>
        <w:t>（一）符合性自查表</w:t>
      </w:r>
    </w:p>
    <w:tbl>
      <w:tblPr>
        <w:tblStyle w:val="23"/>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099"/>
        <w:gridCol w:w="1508"/>
        <w:gridCol w:w="2104"/>
      </w:tblGrid>
      <w:tr w14:paraId="3304FE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4B01D70E">
            <w:pPr>
              <w:jc w:val="center"/>
              <w:rPr>
                <w:rFonts w:ascii="宋体" w:hAnsi="宋体" w:cs="宋体"/>
                <w:bCs/>
                <w:sz w:val="22"/>
                <w:szCs w:val="22"/>
              </w:rPr>
            </w:pPr>
            <w:r>
              <w:rPr>
                <w:rFonts w:hint="eastAsia" w:ascii="宋体" w:hAnsi="宋体" w:cs="华文仿宋"/>
                <w:bCs/>
                <w:szCs w:val="21"/>
              </w:rPr>
              <w:t>评审内容</w:t>
            </w:r>
          </w:p>
        </w:tc>
        <w:tc>
          <w:tcPr>
            <w:tcW w:w="4099" w:type="dxa"/>
            <w:vAlign w:val="center"/>
          </w:tcPr>
          <w:p w14:paraId="527E9555">
            <w:pPr>
              <w:ind w:firstLine="18" w:firstLineChars="9"/>
              <w:jc w:val="center"/>
              <w:rPr>
                <w:rFonts w:ascii="宋体" w:hAnsi="宋体" w:cs="宋体"/>
                <w:bCs/>
                <w:sz w:val="22"/>
                <w:szCs w:val="22"/>
              </w:rPr>
            </w:pPr>
            <w:r>
              <w:rPr>
                <w:rFonts w:hint="eastAsia" w:ascii="宋体" w:hAnsi="宋体" w:cs="华文仿宋"/>
                <w:bCs/>
                <w:szCs w:val="21"/>
              </w:rPr>
              <w:t>竞争性磋商文件要求</w:t>
            </w:r>
          </w:p>
        </w:tc>
        <w:tc>
          <w:tcPr>
            <w:tcW w:w="1508" w:type="dxa"/>
            <w:vAlign w:val="center"/>
          </w:tcPr>
          <w:p w14:paraId="5CBB880B">
            <w:pPr>
              <w:jc w:val="center"/>
              <w:rPr>
                <w:rFonts w:ascii="宋体" w:hAnsi="宋体" w:cs="宋体"/>
                <w:bCs/>
                <w:sz w:val="22"/>
                <w:szCs w:val="22"/>
              </w:rPr>
            </w:pPr>
            <w:r>
              <w:rPr>
                <w:rFonts w:hint="eastAsia" w:ascii="宋体" w:hAnsi="宋体" w:cs="华文仿宋"/>
                <w:bCs/>
                <w:szCs w:val="21"/>
              </w:rPr>
              <w:t>自查结论</w:t>
            </w:r>
          </w:p>
        </w:tc>
        <w:tc>
          <w:tcPr>
            <w:tcW w:w="2104" w:type="dxa"/>
            <w:vAlign w:val="center"/>
          </w:tcPr>
          <w:p w14:paraId="1F3F7A89">
            <w:pPr>
              <w:ind w:right="-178" w:rightChars="-85"/>
              <w:jc w:val="center"/>
              <w:rPr>
                <w:rFonts w:ascii="宋体" w:hAnsi="宋体" w:cs="宋体"/>
                <w:sz w:val="22"/>
                <w:szCs w:val="22"/>
              </w:rPr>
            </w:pPr>
            <w:r>
              <w:rPr>
                <w:rFonts w:hint="eastAsia" w:ascii="宋体" w:hAnsi="宋体" w:cs="华文仿宋"/>
                <w:bCs/>
                <w:szCs w:val="21"/>
              </w:rPr>
              <w:t>证明资料</w:t>
            </w:r>
          </w:p>
        </w:tc>
      </w:tr>
      <w:tr w14:paraId="504DFF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72C48D03">
            <w:pPr>
              <w:jc w:val="center"/>
              <w:rPr>
                <w:rFonts w:ascii="宋体" w:hAnsi="宋体" w:cs="宋体"/>
                <w:szCs w:val="21"/>
              </w:rPr>
            </w:pPr>
            <w:r>
              <w:rPr>
                <w:rFonts w:hint="eastAsia" w:ascii="宋体" w:hAnsi="宋体" w:cs="华文仿宋"/>
                <w:kern w:val="0"/>
                <w:szCs w:val="21"/>
              </w:rPr>
              <w:t>响应报价</w:t>
            </w:r>
          </w:p>
        </w:tc>
        <w:tc>
          <w:tcPr>
            <w:tcW w:w="4099" w:type="dxa"/>
            <w:vAlign w:val="center"/>
          </w:tcPr>
          <w:p w14:paraId="2C1A5B06">
            <w:pPr>
              <w:autoSpaceDE w:val="0"/>
              <w:autoSpaceDN w:val="0"/>
              <w:adjustRightInd w:val="0"/>
              <w:snapToGrid w:val="0"/>
              <w:jc w:val="left"/>
              <w:rPr>
                <w:rFonts w:ascii="宋体" w:hAnsi="宋体" w:cs="华文仿宋"/>
                <w:szCs w:val="21"/>
              </w:rPr>
            </w:pPr>
            <w:r>
              <w:rPr>
                <w:rFonts w:hint="eastAsia" w:ascii="宋体" w:hAnsi="宋体" w:cs="华文仿宋"/>
                <w:szCs w:val="21"/>
              </w:rPr>
              <w:t>1、单项响应报价未超过对应项目的最高限价</w:t>
            </w:r>
          </w:p>
          <w:p w14:paraId="68C0B12E">
            <w:pPr>
              <w:autoSpaceDE w:val="0"/>
              <w:autoSpaceDN w:val="0"/>
              <w:adjustRightInd w:val="0"/>
              <w:snapToGrid w:val="0"/>
              <w:jc w:val="left"/>
              <w:rPr>
                <w:rFonts w:ascii="宋体" w:hAnsi="宋体" w:cs="华文仿宋"/>
                <w:szCs w:val="21"/>
              </w:rPr>
            </w:pPr>
            <w:r>
              <w:rPr>
                <w:rFonts w:hint="eastAsia" w:ascii="宋体" w:hAnsi="宋体" w:cs="华文仿宋"/>
                <w:szCs w:val="21"/>
              </w:rPr>
              <w:t>2、对本项目内全部采购内容进行响应报价</w:t>
            </w:r>
          </w:p>
          <w:p w14:paraId="1CBC111D">
            <w:pPr>
              <w:jc w:val="left"/>
              <w:rPr>
                <w:rFonts w:ascii="宋体" w:hAnsi="宋体" w:cs="宋体"/>
                <w:szCs w:val="21"/>
              </w:rPr>
            </w:pPr>
            <w:r>
              <w:rPr>
                <w:rFonts w:hint="eastAsia" w:ascii="宋体" w:hAnsi="宋体" w:cs="华文仿宋"/>
                <w:szCs w:val="21"/>
              </w:rPr>
              <w:t>3、响应报价不低于成本价,且是唯一确定的</w:t>
            </w:r>
          </w:p>
        </w:tc>
        <w:tc>
          <w:tcPr>
            <w:tcW w:w="1508" w:type="dxa"/>
            <w:vAlign w:val="center"/>
          </w:tcPr>
          <w:p w14:paraId="57618D18">
            <w:pPr>
              <w:ind w:left="36" w:leftChars="17"/>
              <w:jc w:val="center"/>
              <w:rPr>
                <w:rFonts w:ascii="宋体" w:hAnsi="宋体" w:cs="宋体"/>
                <w:szCs w:val="21"/>
              </w:rPr>
            </w:pPr>
            <w:r>
              <w:rPr>
                <w:rFonts w:hint="eastAsia" w:ascii="宋体" w:hAnsi="宋体" w:cs="宋体"/>
                <w:szCs w:val="21"/>
              </w:rPr>
              <w:t>□通过</w:t>
            </w:r>
          </w:p>
          <w:p w14:paraId="23CCC821">
            <w:pPr>
              <w:ind w:left="36" w:leftChars="17"/>
              <w:jc w:val="center"/>
              <w:rPr>
                <w:rFonts w:ascii="宋体" w:hAnsi="宋体" w:cs="宋体"/>
                <w:szCs w:val="21"/>
              </w:rPr>
            </w:pPr>
            <w:r>
              <w:rPr>
                <w:rFonts w:hint="eastAsia" w:ascii="宋体" w:hAnsi="宋体" w:cs="宋体"/>
                <w:szCs w:val="21"/>
              </w:rPr>
              <w:t>□不通过</w:t>
            </w:r>
          </w:p>
        </w:tc>
        <w:tc>
          <w:tcPr>
            <w:tcW w:w="2104" w:type="dxa"/>
            <w:vAlign w:val="center"/>
          </w:tcPr>
          <w:p w14:paraId="3CE2363A">
            <w:pPr>
              <w:ind w:right="-178" w:rightChars="-85"/>
              <w:jc w:val="center"/>
              <w:rPr>
                <w:rFonts w:ascii="宋体" w:hAnsi="宋体" w:cs="宋体"/>
                <w:szCs w:val="21"/>
              </w:rPr>
            </w:pPr>
            <w:r>
              <w:rPr>
                <w:rFonts w:hint="eastAsia" w:ascii="宋体" w:hAnsi="宋体" w:cs="宋体"/>
                <w:szCs w:val="21"/>
              </w:rPr>
              <w:t>/</w:t>
            </w:r>
          </w:p>
        </w:tc>
      </w:tr>
      <w:tr w14:paraId="7E03ECF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5" w:hRule="atLeast"/>
        </w:trPr>
        <w:tc>
          <w:tcPr>
            <w:tcW w:w="2032" w:type="dxa"/>
            <w:vAlign w:val="center"/>
          </w:tcPr>
          <w:p w14:paraId="6DAF75AB">
            <w:pPr>
              <w:jc w:val="center"/>
              <w:rPr>
                <w:rFonts w:ascii="宋体" w:hAnsi="宋体" w:cs="宋体"/>
                <w:szCs w:val="21"/>
              </w:rPr>
            </w:pPr>
            <w:r>
              <w:rPr>
                <w:rFonts w:hint="eastAsia" w:ascii="宋体" w:hAnsi="宋体" w:cs="华文仿宋"/>
                <w:szCs w:val="21"/>
              </w:rPr>
              <w:t>法定代表人证明书及授权委托书</w:t>
            </w:r>
          </w:p>
        </w:tc>
        <w:tc>
          <w:tcPr>
            <w:tcW w:w="4099" w:type="dxa"/>
            <w:vAlign w:val="center"/>
          </w:tcPr>
          <w:p w14:paraId="79CA83B4">
            <w:pPr>
              <w:autoSpaceDE w:val="0"/>
              <w:autoSpaceDN w:val="0"/>
              <w:adjustRightInd w:val="0"/>
              <w:snapToGrid w:val="0"/>
              <w:jc w:val="left"/>
              <w:rPr>
                <w:rFonts w:ascii="宋体" w:hAnsi="宋体" w:cs="宋体"/>
                <w:sz w:val="20"/>
                <w:szCs w:val="20"/>
              </w:rPr>
            </w:pPr>
            <w:r>
              <w:rPr>
                <w:rFonts w:hint="eastAsia" w:ascii="宋体" w:hAnsi="宋体" w:cs="华文仿宋"/>
                <w:szCs w:val="21"/>
              </w:rPr>
              <w:t>按对应格式文件签署、盖章的原件[格式详见“1、法定代表人（负责人）证明书”及“2、法定代表人（负责人）授权委托书”]</w:t>
            </w:r>
          </w:p>
        </w:tc>
        <w:tc>
          <w:tcPr>
            <w:tcW w:w="1508" w:type="dxa"/>
            <w:vAlign w:val="center"/>
          </w:tcPr>
          <w:p w14:paraId="2B74E61F">
            <w:pPr>
              <w:ind w:left="36" w:leftChars="17"/>
              <w:jc w:val="center"/>
              <w:rPr>
                <w:rFonts w:ascii="宋体" w:hAnsi="宋体" w:cs="宋体"/>
                <w:szCs w:val="21"/>
              </w:rPr>
            </w:pPr>
            <w:r>
              <w:rPr>
                <w:rFonts w:hint="eastAsia" w:ascii="宋体" w:hAnsi="宋体" w:cs="宋体"/>
                <w:szCs w:val="21"/>
              </w:rPr>
              <w:t>□通过</w:t>
            </w:r>
          </w:p>
          <w:p w14:paraId="3AFBA94F">
            <w:pPr>
              <w:jc w:val="center"/>
            </w:pPr>
            <w:r>
              <w:rPr>
                <w:rFonts w:hint="eastAsia" w:ascii="宋体" w:hAnsi="宋体" w:cs="宋体"/>
                <w:szCs w:val="21"/>
              </w:rPr>
              <w:t>□不通过</w:t>
            </w:r>
          </w:p>
        </w:tc>
        <w:tc>
          <w:tcPr>
            <w:tcW w:w="2104" w:type="dxa"/>
            <w:vAlign w:val="center"/>
          </w:tcPr>
          <w:p w14:paraId="37070CE5">
            <w:pPr>
              <w:jc w:val="center"/>
              <w:rPr>
                <w:rFonts w:ascii="宋体" w:hAnsi="宋体" w:cs="宋体"/>
                <w:sz w:val="20"/>
                <w:szCs w:val="20"/>
              </w:rPr>
            </w:pPr>
            <w:r>
              <w:rPr>
                <w:rFonts w:hint="eastAsia" w:ascii="宋体" w:hAnsi="宋体" w:cs="宋体"/>
                <w:szCs w:val="21"/>
              </w:rPr>
              <w:t>见响应文件第（）页</w:t>
            </w:r>
          </w:p>
        </w:tc>
      </w:tr>
      <w:tr w14:paraId="2BCFAC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48A9C753">
            <w:pPr>
              <w:jc w:val="center"/>
              <w:rPr>
                <w:rFonts w:ascii="宋体" w:hAnsi="宋体" w:cs="宋体"/>
                <w:szCs w:val="21"/>
              </w:rPr>
            </w:pPr>
            <w:r>
              <w:rPr>
                <w:rFonts w:hint="eastAsia" w:ascii="宋体" w:hAnsi="宋体" w:cs="华文仿宋"/>
                <w:szCs w:val="21"/>
              </w:rPr>
              <w:t>响应有效期</w:t>
            </w:r>
          </w:p>
        </w:tc>
        <w:tc>
          <w:tcPr>
            <w:tcW w:w="4099" w:type="dxa"/>
            <w:vAlign w:val="center"/>
          </w:tcPr>
          <w:p w14:paraId="3232D036">
            <w:pPr>
              <w:jc w:val="left"/>
              <w:rPr>
                <w:rFonts w:ascii="宋体" w:hAnsi="宋体" w:cs="宋体"/>
                <w:bCs/>
                <w:sz w:val="20"/>
                <w:szCs w:val="20"/>
              </w:rPr>
            </w:pPr>
            <w:r>
              <w:rPr>
                <w:rFonts w:hint="eastAsia" w:ascii="宋体" w:hAnsi="宋体" w:cs="华文仿宋"/>
                <w:szCs w:val="21"/>
              </w:rPr>
              <w:t>提供《响应承诺函》，响应有效期为提交响应文件的截止之日起90天（格式详见“3、响应承诺函”）</w:t>
            </w:r>
          </w:p>
        </w:tc>
        <w:tc>
          <w:tcPr>
            <w:tcW w:w="1508" w:type="dxa"/>
            <w:vAlign w:val="center"/>
          </w:tcPr>
          <w:p w14:paraId="79ADBE09">
            <w:pPr>
              <w:ind w:left="36" w:leftChars="17"/>
              <w:jc w:val="center"/>
            </w:pPr>
            <w:r>
              <w:rPr>
                <w:rFonts w:hint="eastAsia"/>
              </w:rPr>
              <w:t>□通过</w:t>
            </w:r>
          </w:p>
          <w:p w14:paraId="16F9AAEE">
            <w:pPr>
              <w:pStyle w:val="30"/>
              <w:ind w:firstLine="0" w:firstLineChars="0"/>
              <w:jc w:val="center"/>
              <w:rPr>
                <w:rFonts w:ascii="宋体" w:hAnsi="宋体" w:cs="宋体"/>
                <w:szCs w:val="20"/>
              </w:rPr>
            </w:pPr>
            <w:r>
              <w:rPr>
                <w:rFonts w:hint="eastAsia" w:ascii="宋体" w:hAnsi="宋体" w:cs="宋体"/>
                <w:sz w:val="21"/>
                <w:szCs w:val="21"/>
              </w:rPr>
              <w:t>□不通过</w:t>
            </w:r>
          </w:p>
        </w:tc>
        <w:tc>
          <w:tcPr>
            <w:tcW w:w="2104" w:type="dxa"/>
            <w:vAlign w:val="center"/>
          </w:tcPr>
          <w:p w14:paraId="4030A843">
            <w:pPr>
              <w:jc w:val="center"/>
              <w:rPr>
                <w:rFonts w:ascii="宋体" w:hAnsi="宋体" w:cs="宋体"/>
                <w:sz w:val="20"/>
                <w:szCs w:val="20"/>
              </w:rPr>
            </w:pPr>
            <w:r>
              <w:rPr>
                <w:rFonts w:hint="eastAsia" w:ascii="宋体" w:hAnsi="宋体" w:cs="宋体"/>
                <w:szCs w:val="21"/>
              </w:rPr>
              <w:t>见响应文件第（）页</w:t>
            </w:r>
          </w:p>
        </w:tc>
      </w:tr>
      <w:tr w14:paraId="533DD3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13F71650">
            <w:pPr>
              <w:jc w:val="center"/>
              <w:rPr>
                <w:rFonts w:ascii="宋体" w:hAnsi="宋体" w:cs="宋体"/>
                <w:szCs w:val="21"/>
              </w:rPr>
            </w:pPr>
            <w:r>
              <w:rPr>
                <w:rFonts w:hint="eastAsia" w:ascii="宋体" w:hAnsi="宋体" w:cs="华文仿宋"/>
                <w:szCs w:val="21"/>
              </w:rPr>
              <w:t>响应文件签署、盖章</w:t>
            </w:r>
          </w:p>
        </w:tc>
        <w:tc>
          <w:tcPr>
            <w:tcW w:w="4099" w:type="dxa"/>
            <w:vAlign w:val="center"/>
          </w:tcPr>
          <w:p w14:paraId="1E4C212A">
            <w:pPr>
              <w:jc w:val="left"/>
              <w:rPr>
                <w:rFonts w:ascii="宋体" w:hAnsi="宋体" w:cs="宋体"/>
                <w:kern w:val="28"/>
                <w:sz w:val="20"/>
                <w:szCs w:val="20"/>
              </w:rPr>
            </w:pPr>
            <w:r>
              <w:rPr>
                <w:rFonts w:hint="eastAsia" w:ascii="宋体" w:hAnsi="宋体" w:cs="华文仿宋"/>
                <w:szCs w:val="21"/>
              </w:rPr>
              <w:t>按照竞争性磋商文件规定要求签署、盖章</w:t>
            </w:r>
          </w:p>
        </w:tc>
        <w:tc>
          <w:tcPr>
            <w:tcW w:w="1508" w:type="dxa"/>
            <w:vAlign w:val="center"/>
          </w:tcPr>
          <w:p w14:paraId="053E755F">
            <w:pPr>
              <w:ind w:left="36" w:leftChars="17"/>
              <w:jc w:val="center"/>
              <w:rPr>
                <w:rFonts w:ascii="宋体" w:hAnsi="宋体" w:cs="宋体"/>
                <w:szCs w:val="21"/>
              </w:rPr>
            </w:pPr>
            <w:r>
              <w:rPr>
                <w:rFonts w:hint="eastAsia" w:ascii="宋体" w:hAnsi="宋体" w:cs="宋体"/>
                <w:szCs w:val="21"/>
              </w:rPr>
              <w:t>□通过</w:t>
            </w:r>
          </w:p>
          <w:p w14:paraId="2C16906B">
            <w:pPr>
              <w:ind w:left="36" w:leftChars="17"/>
              <w:jc w:val="center"/>
              <w:rPr>
                <w:rFonts w:ascii="宋体" w:hAnsi="宋体" w:cs="宋体"/>
                <w:sz w:val="20"/>
                <w:szCs w:val="20"/>
              </w:rPr>
            </w:pPr>
            <w:r>
              <w:rPr>
                <w:rFonts w:hint="eastAsia" w:ascii="宋体" w:hAnsi="宋体" w:cs="宋体"/>
                <w:szCs w:val="21"/>
              </w:rPr>
              <w:t>□不通过</w:t>
            </w:r>
          </w:p>
        </w:tc>
        <w:tc>
          <w:tcPr>
            <w:tcW w:w="2104" w:type="dxa"/>
            <w:vAlign w:val="center"/>
          </w:tcPr>
          <w:p w14:paraId="64A388AD">
            <w:pPr>
              <w:jc w:val="center"/>
              <w:rPr>
                <w:rFonts w:ascii="宋体" w:hAnsi="宋体" w:cs="宋体"/>
                <w:sz w:val="20"/>
                <w:szCs w:val="20"/>
              </w:rPr>
            </w:pPr>
            <w:r>
              <w:rPr>
                <w:rFonts w:hint="eastAsia" w:ascii="宋体" w:hAnsi="宋体" w:cs="宋体"/>
                <w:szCs w:val="21"/>
              </w:rPr>
              <w:t>/</w:t>
            </w:r>
          </w:p>
        </w:tc>
      </w:tr>
      <w:tr w14:paraId="6AB68E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0C671616">
            <w:pPr>
              <w:tabs>
                <w:tab w:val="left" w:pos="2880"/>
              </w:tabs>
              <w:jc w:val="center"/>
              <w:rPr>
                <w:rFonts w:ascii="宋体" w:hAnsi="宋体" w:cs="宋体"/>
                <w:szCs w:val="21"/>
              </w:rPr>
            </w:pPr>
            <w:r>
              <w:rPr>
                <w:rFonts w:hint="eastAsia" w:ascii="宋体" w:hAnsi="宋体" w:cs="华文仿宋"/>
                <w:szCs w:val="21"/>
              </w:rPr>
              <w:t>竞争性磋商文件中的“★”号条款要求</w:t>
            </w:r>
          </w:p>
        </w:tc>
        <w:tc>
          <w:tcPr>
            <w:tcW w:w="4099" w:type="dxa"/>
            <w:vAlign w:val="center"/>
          </w:tcPr>
          <w:p w14:paraId="103103A9">
            <w:pPr>
              <w:pStyle w:val="7"/>
              <w:spacing w:line="360" w:lineRule="exact"/>
              <w:jc w:val="left"/>
              <w:rPr>
                <w:rFonts w:ascii="宋体" w:hAnsi="宋体" w:cs="宋体"/>
                <w:kern w:val="28"/>
                <w:sz w:val="20"/>
                <w:szCs w:val="20"/>
              </w:rPr>
            </w:pPr>
            <w:r>
              <w:rPr>
                <w:rFonts w:hint="eastAsia" w:ascii="宋体" w:hAnsi="宋体" w:cs="华文仿宋"/>
                <w:sz w:val="21"/>
                <w:szCs w:val="21"/>
              </w:rPr>
              <w:t>响应方案一一满足竞争性磋商文件“★”号条款要求（格式详见“3、响应承诺函”）</w:t>
            </w:r>
          </w:p>
        </w:tc>
        <w:tc>
          <w:tcPr>
            <w:tcW w:w="1508" w:type="dxa"/>
            <w:vAlign w:val="center"/>
          </w:tcPr>
          <w:p w14:paraId="3C8420DA">
            <w:pPr>
              <w:ind w:left="36" w:leftChars="17"/>
              <w:jc w:val="center"/>
              <w:rPr>
                <w:rFonts w:ascii="宋体" w:hAnsi="宋体" w:cs="宋体"/>
                <w:szCs w:val="21"/>
              </w:rPr>
            </w:pPr>
            <w:r>
              <w:rPr>
                <w:rFonts w:hint="eastAsia" w:ascii="宋体" w:hAnsi="宋体" w:cs="宋体"/>
                <w:szCs w:val="21"/>
              </w:rPr>
              <w:t>□通过</w:t>
            </w:r>
          </w:p>
          <w:p w14:paraId="3BB25E7E">
            <w:pPr>
              <w:jc w:val="center"/>
              <w:rPr>
                <w:rFonts w:ascii="宋体" w:hAnsi="宋体" w:cs="宋体"/>
                <w:sz w:val="20"/>
                <w:szCs w:val="20"/>
              </w:rPr>
            </w:pPr>
            <w:r>
              <w:rPr>
                <w:rFonts w:hint="eastAsia" w:ascii="宋体" w:hAnsi="宋体" w:cs="宋体"/>
                <w:szCs w:val="21"/>
              </w:rPr>
              <w:t>□不通过</w:t>
            </w:r>
          </w:p>
        </w:tc>
        <w:tc>
          <w:tcPr>
            <w:tcW w:w="2104" w:type="dxa"/>
            <w:vAlign w:val="center"/>
          </w:tcPr>
          <w:p w14:paraId="7616C482">
            <w:pPr>
              <w:jc w:val="center"/>
              <w:rPr>
                <w:rFonts w:ascii="宋体" w:hAnsi="宋体" w:cs="宋体"/>
                <w:sz w:val="20"/>
                <w:szCs w:val="20"/>
              </w:rPr>
            </w:pPr>
            <w:r>
              <w:rPr>
                <w:rFonts w:hint="eastAsia" w:ascii="宋体" w:hAnsi="宋体" w:cs="宋体"/>
                <w:szCs w:val="21"/>
              </w:rPr>
              <w:t>见“3、响应承诺函”</w:t>
            </w:r>
          </w:p>
        </w:tc>
      </w:tr>
    </w:tbl>
    <w:p w14:paraId="16B1F1BE">
      <w:pPr>
        <w:pStyle w:val="7"/>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备注：</w:t>
      </w:r>
    </w:p>
    <w:p w14:paraId="3023E354">
      <w:pPr>
        <w:pStyle w:val="7"/>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1、以上材料将作为响应人符合性审核的重要内容之一，响应人必须严格按照其内容及序列要求在响应文件中对应如实提供，对符合性证明文件的任何缺漏和不符合项将会直接导致无效响应。</w:t>
      </w:r>
    </w:p>
    <w:p w14:paraId="18B81FA7">
      <w:pPr>
        <w:pStyle w:val="7"/>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2、响应人须在“自查结论”栏勾选通过或不通过，在“证明资料”栏填写页码。</w:t>
      </w:r>
    </w:p>
    <w:p w14:paraId="69BD3682">
      <w:pPr>
        <w:pStyle w:val="7"/>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3、本自查表不得擅自删改。</w:t>
      </w:r>
    </w:p>
    <w:p w14:paraId="18CB5379">
      <w:pPr>
        <w:pStyle w:val="7"/>
        <w:shd w:val="clear" w:color="auto" w:fill="FFFFFF"/>
        <w:rPr>
          <w:rFonts w:ascii="宋体" w:hAnsi="宋体" w:cs="华文仿宋"/>
          <w:sz w:val="21"/>
          <w:szCs w:val="21"/>
        </w:rPr>
      </w:pPr>
    </w:p>
    <w:p w14:paraId="30FDA864">
      <w:pPr>
        <w:pStyle w:val="7"/>
        <w:shd w:val="clear" w:color="auto" w:fill="FFFFFF"/>
        <w:rPr>
          <w:rFonts w:ascii="宋体" w:hAnsi="宋体" w:cs="华文仿宋"/>
          <w:sz w:val="21"/>
          <w:szCs w:val="21"/>
        </w:rPr>
      </w:pPr>
    </w:p>
    <w:p w14:paraId="256AEBEA">
      <w:pPr>
        <w:pStyle w:val="7"/>
        <w:shd w:val="clear" w:color="auto" w:fill="FFFFFF"/>
        <w:rPr>
          <w:rFonts w:ascii="宋体" w:hAnsi="宋体" w:cs="华文仿宋"/>
          <w:sz w:val="21"/>
          <w:szCs w:val="21"/>
        </w:rPr>
      </w:pPr>
    </w:p>
    <w:p w14:paraId="0A531B40">
      <w:pPr>
        <w:spacing w:line="360" w:lineRule="auto"/>
        <w:ind w:firstLine="420" w:firstLineChars="200"/>
        <w:rPr>
          <w:rFonts w:ascii="宋体" w:hAnsi="宋体" w:cs="宋体"/>
          <w:sz w:val="24"/>
          <w:u w:val="single"/>
        </w:rPr>
      </w:pPr>
      <w:r>
        <w:rPr>
          <w:rFonts w:hint="eastAsia" w:ascii="宋体" w:hAnsi="宋体" w:cs="宋体"/>
          <w:szCs w:val="21"/>
        </w:rPr>
        <w:t xml:space="preserve">                              </w:t>
      </w:r>
      <w:r>
        <w:rPr>
          <w:rFonts w:hint="eastAsia" w:ascii="宋体" w:hAnsi="宋体" w:cs="宋体"/>
          <w:sz w:val="24"/>
        </w:rPr>
        <w:t>响应人名称（盖公章）：</w:t>
      </w:r>
      <w:r>
        <w:rPr>
          <w:rFonts w:hint="eastAsia" w:ascii="宋体" w:hAnsi="宋体" w:cs="宋体"/>
          <w:sz w:val="24"/>
          <w:u w:val="single"/>
        </w:rPr>
        <w:t xml:space="preserve">                                </w:t>
      </w:r>
    </w:p>
    <w:p w14:paraId="44C4C8FC">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53F80196">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1EBDBDD">
      <w:pPr>
        <w:autoSpaceDE w:val="0"/>
        <w:autoSpaceDN w:val="0"/>
        <w:adjustRightInd w:val="0"/>
        <w:jc w:val="left"/>
        <w:outlineLvl w:val="2"/>
        <w:rPr>
          <w:rFonts w:ascii="宋体" w:hAnsi="宋体" w:cs="宋体"/>
          <w:b/>
          <w:sz w:val="30"/>
          <w:szCs w:val="30"/>
        </w:rPr>
      </w:pPr>
      <w:r>
        <w:rPr>
          <w:rFonts w:hint="eastAsia" w:ascii="宋体" w:hAnsi="宋体" w:cs="宋体"/>
          <w:b/>
          <w:sz w:val="30"/>
          <w:szCs w:val="30"/>
        </w:rPr>
        <w:br w:type="page"/>
      </w:r>
    </w:p>
    <w:p w14:paraId="054DA173">
      <w:pPr>
        <w:pStyle w:val="30"/>
        <w:ind w:firstLine="400"/>
      </w:pPr>
    </w:p>
    <w:p w14:paraId="77F38BEC">
      <w:pPr>
        <w:shd w:val="clear" w:color="auto" w:fill="FFFFFF"/>
        <w:adjustRightInd w:val="0"/>
        <w:snapToGrid w:val="0"/>
        <w:spacing w:line="360" w:lineRule="auto"/>
        <w:jc w:val="center"/>
        <w:rPr>
          <w:rFonts w:ascii="宋体" w:hAnsi="宋体" w:cs="仿宋_GB2312"/>
          <w:bCs/>
          <w:color w:val="000000"/>
          <w:sz w:val="44"/>
          <w:szCs w:val="44"/>
        </w:rPr>
      </w:pPr>
      <w:r>
        <w:rPr>
          <w:rFonts w:hint="eastAsia"/>
          <w:b/>
          <w:bCs/>
          <w:sz w:val="36"/>
          <w:szCs w:val="36"/>
        </w:rPr>
        <w:t>（二）符合性审查证明资料</w:t>
      </w:r>
    </w:p>
    <w:p w14:paraId="03B67464">
      <w:pPr>
        <w:pStyle w:val="9"/>
        <w:tabs>
          <w:tab w:val="left" w:pos="900"/>
        </w:tabs>
        <w:spacing w:line="400" w:lineRule="exact"/>
        <w:ind w:firstLine="0"/>
        <w:jc w:val="center"/>
        <w:rPr>
          <w:rFonts w:cs="仿宋_GB2312"/>
          <w:b/>
          <w:color w:val="000000"/>
          <w:sz w:val="32"/>
          <w:szCs w:val="32"/>
        </w:rPr>
      </w:pPr>
      <w:r>
        <w:rPr>
          <w:rFonts w:hint="eastAsia" w:cs="宋体"/>
          <w:b/>
          <w:bCs/>
          <w:sz w:val="32"/>
          <w:szCs w:val="32"/>
        </w:rPr>
        <w:t>1、</w:t>
      </w:r>
      <w:r>
        <w:rPr>
          <w:rFonts w:hint="eastAsia" w:cs="仿宋_GB2312"/>
          <w:b/>
          <w:color w:val="000000"/>
          <w:sz w:val="32"/>
          <w:szCs w:val="32"/>
        </w:rPr>
        <w:t>法定代表人（负责人）证明书</w:t>
      </w:r>
    </w:p>
    <w:p w14:paraId="3821984E">
      <w:pPr>
        <w:pStyle w:val="9"/>
        <w:tabs>
          <w:tab w:val="left" w:pos="900"/>
        </w:tabs>
        <w:spacing w:line="400" w:lineRule="exact"/>
        <w:ind w:firstLine="0"/>
        <w:jc w:val="center"/>
        <w:rPr>
          <w:rFonts w:cs="仿宋_GB2312"/>
          <w:bCs/>
          <w:color w:val="000000"/>
          <w:sz w:val="22"/>
          <w:szCs w:val="22"/>
        </w:rPr>
      </w:pPr>
      <w:r>
        <w:rPr>
          <w:rFonts w:hint="eastAsia" w:cs="仿宋_GB2312"/>
          <w:b/>
          <w:color w:val="000000"/>
          <w:sz w:val="22"/>
          <w:szCs w:val="22"/>
        </w:rPr>
        <w:t>（适用于非自然人投标人）</w:t>
      </w:r>
    </w:p>
    <w:p w14:paraId="406AA36B">
      <w:pPr>
        <w:pStyle w:val="9"/>
        <w:tabs>
          <w:tab w:val="left" w:pos="900"/>
        </w:tabs>
        <w:spacing w:line="400" w:lineRule="exact"/>
        <w:ind w:firstLine="0"/>
        <w:rPr>
          <w:rFonts w:cs="仿宋_GB2312"/>
          <w:bCs/>
          <w:color w:val="000000"/>
        </w:rPr>
      </w:pPr>
    </w:p>
    <w:p w14:paraId="36417BE9">
      <w:pPr>
        <w:pStyle w:val="9"/>
        <w:tabs>
          <w:tab w:val="left" w:pos="900"/>
        </w:tabs>
        <w:adjustRightInd w:val="0"/>
        <w:snapToGrid w:val="0"/>
        <w:spacing w:line="360" w:lineRule="auto"/>
        <w:ind w:firstLine="0"/>
        <w:rPr>
          <w:rFonts w:cs="仿宋_GB2312"/>
          <w:bCs/>
          <w:color w:val="000000"/>
          <w:szCs w:val="28"/>
        </w:rPr>
      </w:pPr>
      <w:r>
        <w:rPr>
          <w:rFonts w:hint="eastAsia" w:cs="仿宋_GB2312"/>
          <w:bCs/>
          <w:color w:val="000000"/>
          <w:szCs w:val="28"/>
        </w:rPr>
        <w:t>中山大学孙逸仙纪念医院：</w:t>
      </w:r>
    </w:p>
    <w:p w14:paraId="42A0C618">
      <w:pPr>
        <w:pStyle w:val="9"/>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 xml:space="preserve"> ________现任我单位________职务，为法定代表人，特此证明。</w:t>
      </w:r>
    </w:p>
    <w:p w14:paraId="4EDC8C1B">
      <w:pPr>
        <w:pStyle w:val="9"/>
        <w:tabs>
          <w:tab w:val="left" w:pos="900"/>
        </w:tabs>
        <w:adjustRightInd w:val="0"/>
        <w:snapToGrid w:val="0"/>
        <w:spacing w:line="360" w:lineRule="auto"/>
        <w:ind w:firstLine="560" w:firstLineChars="200"/>
        <w:jc w:val="left"/>
        <w:rPr>
          <w:rFonts w:hint="default" w:eastAsia="宋体" w:cs="仿宋_GB2312"/>
          <w:bCs/>
          <w:color w:val="000000"/>
          <w:szCs w:val="28"/>
          <w:u w:val="single"/>
          <w:lang w:val="en-US" w:eastAsia="zh-CN"/>
        </w:rPr>
      </w:pPr>
      <w:r>
        <w:rPr>
          <w:rFonts w:hint="eastAsia" w:cs="仿宋_GB2312"/>
          <w:bCs/>
          <w:color w:val="000000"/>
          <w:szCs w:val="28"/>
        </w:rPr>
        <w:t>有效期限：</w:t>
      </w:r>
      <w:r>
        <w:rPr>
          <w:rFonts w:hint="eastAsia" w:cs="仿宋_GB2312"/>
          <w:bCs/>
          <w:color w:val="000000"/>
          <w:szCs w:val="28"/>
          <w:u w:val="single"/>
          <w:lang w:val="en-US" w:eastAsia="zh-CN"/>
        </w:rPr>
        <w:t xml:space="preserve">                       </w:t>
      </w:r>
    </w:p>
    <w:p w14:paraId="22FE7831">
      <w:pPr>
        <w:pStyle w:val="9"/>
        <w:tabs>
          <w:tab w:val="left" w:pos="900"/>
        </w:tabs>
        <w:adjustRightInd w:val="0"/>
        <w:snapToGrid w:val="0"/>
        <w:spacing w:line="360" w:lineRule="auto"/>
        <w:ind w:firstLine="560" w:firstLineChars="200"/>
        <w:jc w:val="left"/>
        <w:rPr>
          <w:rFonts w:hint="default" w:eastAsia="宋体" w:cs="仿宋_GB2312"/>
          <w:bCs/>
          <w:color w:val="000000"/>
          <w:szCs w:val="28"/>
          <w:u w:val="single"/>
          <w:lang w:val="en-US" w:eastAsia="zh-CN"/>
        </w:rPr>
      </w:pPr>
      <w:r>
        <w:rPr>
          <w:rFonts w:hint="eastAsia" w:cs="仿宋_GB2312"/>
          <w:bCs/>
          <w:color w:val="000000"/>
          <w:szCs w:val="28"/>
        </w:rPr>
        <w:t>附：代表人性别：____   年龄：____  身份证号码：</w:t>
      </w:r>
      <w:r>
        <w:rPr>
          <w:rFonts w:hint="eastAsia" w:cs="仿宋_GB2312"/>
          <w:bCs/>
          <w:color w:val="000000"/>
          <w:szCs w:val="28"/>
          <w:u w:val="single"/>
          <w:lang w:val="en-US" w:eastAsia="zh-CN"/>
        </w:rPr>
        <w:t xml:space="preserve">           </w:t>
      </w:r>
    </w:p>
    <w:p w14:paraId="413444D1">
      <w:pPr>
        <w:pStyle w:val="9"/>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 xml:space="preserve">注册号码：______________ 企业类型：_______________________ </w:t>
      </w:r>
    </w:p>
    <w:p w14:paraId="5247A610">
      <w:pPr>
        <w:pStyle w:val="9"/>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经营范围：_______________________</w:t>
      </w:r>
      <w:r>
        <w:rPr>
          <w:rFonts w:hint="eastAsia" w:cs="仿宋_GB2312"/>
          <w:bCs/>
          <w:color w:val="000000"/>
          <w:szCs w:val="28"/>
          <w:u w:val="single"/>
        </w:rPr>
        <w:t xml:space="preserve">                         </w:t>
      </w:r>
    </w:p>
    <w:p w14:paraId="7B5D12FB">
      <w:pPr>
        <w:pStyle w:val="9"/>
        <w:tabs>
          <w:tab w:val="left" w:pos="900"/>
        </w:tabs>
        <w:adjustRightInd w:val="0"/>
        <w:snapToGrid w:val="0"/>
        <w:spacing w:line="360" w:lineRule="auto"/>
        <w:ind w:firstLine="3732" w:firstLineChars="1333"/>
        <w:jc w:val="left"/>
        <w:rPr>
          <w:rFonts w:cs="仿宋_GB2312"/>
          <w:bCs/>
          <w:color w:val="000000"/>
          <w:szCs w:val="28"/>
        </w:rPr>
      </w:pPr>
    </w:p>
    <w:p w14:paraId="1FE88E14">
      <w:pPr>
        <w:pStyle w:val="9"/>
        <w:tabs>
          <w:tab w:val="left" w:pos="900"/>
        </w:tabs>
        <w:adjustRightInd w:val="0"/>
        <w:snapToGrid w:val="0"/>
        <w:spacing w:line="360" w:lineRule="auto"/>
        <w:ind w:firstLine="3732" w:firstLineChars="1333"/>
        <w:jc w:val="left"/>
        <w:rPr>
          <w:rFonts w:cs="仿宋_GB2312"/>
          <w:bCs/>
          <w:color w:val="000000"/>
          <w:szCs w:val="28"/>
        </w:rPr>
      </w:pPr>
      <w:r>
        <w:rPr>
          <w:rFonts w:hint="eastAsia" w:cs="仿宋_GB2312"/>
          <w:bCs/>
          <w:color w:val="000000"/>
          <w:szCs w:val="28"/>
        </w:rPr>
        <w:t>响应供应商(公章)：</w:t>
      </w:r>
    </w:p>
    <w:p w14:paraId="6A9B00B9">
      <w:pPr>
        <w:pStyle w:val="9"/>
        <w:tabs>
          <w:tab w:val="left" w:pos="900"/>
        </w:tabs>
        <w:adjustRightInd w:val="0"/>
        <w:snapToGrid w:val="0"/>
        <w:spacing w:line="360" w:lineRule="auto"/>
        <w:ind w:firstLine="3732" w:firstLineChars="1333"/>
        <w:jc w:val="left"/>
        <w:rPr>
          <w:rFonts w:cs="仿宋_GB2312"/>
          <w:bCs/>
          <w:color w:val="000000"/>
          <w:szCs w:val="28"/>
        </w:rPr>
      </w:pPr>
      <w:r>
        <w:rPr>
          <w:rFonts w:hint="eastAsia" w:cs="仿宋_GB2312"/>
          <w:bCs/>
          <w:color w:val="000000"/>
          <w:szCs w:val="28"/>
        </w:rPr>
        <w:t>地址：</w:t>
      </w:r>
    </w:p>
    <w:p w14:paraId="69D8C38F">
      <w:pPr>
        <w:pStyle w:val="9"/>
        <w:tabs>
          <w:tab w:val="left" w:pos="900"/>
        </w:tabs>
        <w:adjustRightInd w:val="0"/>
        <w:snapToGrid w:val="0"/>
        <w:spacing w:line="360" w:lineRule="auto"/>
        <w:ind w:firstLine="3732" w:firstLineChars="1333"/>
        <w:jc w:val="left"/>
        <w:rPr>
          <w:rFonts w:cs="仿宋_GB2312"/>
          <w:bCs/>
          <w:color w:val="000000"/>
          <w:szCs w:val="28"/>
        </w:rPr>
      </w:pPr>
      <w:r>
        <w:rPr>
          <w:rFonts w:hint="eastAsia" w:cs="仿宋_GB2312"/>
          <w:bCs/>
          <w:color w:val="000000"/>
          <w:szCs w:val="28"/>
        </w:rPr>
        <w:t>法定代表/负责人（签名）：</w:t>
      </w:r>
    </w:p>
    <w:p w14:paraId="3862E475">
      <w:pPr>
        <w:pStyle w:val="9"/>
        <w:tabs>
          <w:tab w:val="left" w:pos="900"/>
        </w:tabs>
        <w:adjustRightInd w:val="0"/>
        <w:snapToGrid w:val="0"/>
        <w:spacing w:line="360" w:lineRule="auto"/>
        <w:ind w:firstLine="3732" w:firstLineChars="1333"/>
        <w:jc w:val="left"/>
        <w:rPr>
          <w:rFonts w:cs="仿宋_GB2312"/>
          <w:bCs/>
          <w:color w:val="000000"/>
          <w:szCs w:val="28"/>
        </w:rPr>
      </w:pPr>
      <w:r>
        <w:rPr>
          <w:rFonts w:hint="eastAsia" w:cs="仿宋_GB2312"/>
          <w:bCs/>
          <w:color w:val="000000"/>
          <w:szCs w:val="28"/>
        </w:rPr>
        <w:t>日期：    年    月    日</w:t>
      </w:r>
    </w:p>
    <w:p w14:paraId="6CA7C045">
      <w:pPr>
        <w:pStyle w:val="9"/>
        <w:tabs>
          <w:tab w:val="left" w:pos="900"/>
        </w:tabs>
        <w:adjustRightInd w:val="0"/>
        <w:snapToGrid w:val="0"/>
        <w:spacing w:line="360" w:lineRule="auto"/>
        <w:ind w:firstLine="3999" w:firstLineChars="1333"/>
        <w:jc w:val="left"/>
        <w:rPr>
          <w:rFonts w:cs="仿宋_GB2312"/>
          <w:bCs/>
          <w:color w:val="000000"/>
          <w:sz w:val="30"/>
          <w:szCs w:val="30"/>
        </w:rPr>
      </w:pPr>
    </w:p>
    <w:p w14:paraId="73708A67">
      <w:pPr>
        <w:tabs>
          <w:tab w:val="left" w:pos="4602"/>
        </w:tabs>
        <w:ind w:left="391"/>
        <w:rPr>
          <w:sz w:val="20"/>
        </w:rPr>
      </w:pPr>
      <w:r>
        <w:rPr>
          <w:sz w:val="20"/>
        </w:rPr>
        <mc:AlternateContent>
          <mc:Choice Requires="wpg">
            <w:drawing>
              <wp:inline distT="0" distB="0" distL="0" distR="0">
                <wp:extent cx="2489200" cy="1605915"/>
                <wp:effectExtent l="635" t="0" r="5715" b="13335"/>
                <wp:docPr id="3" name="组合 7"/>
                <wp:cNvGraphicFramePr/>
                <a:graphic xmlns:a="http://schemas.openxmlformats.org/drawingml/2006/main">
                  <a:graphicData uri="http://schemas.microsoft.com/office/word/2010/wordprocessingGroup">
                    <wpg:wgp>
                      <wpg:cNvGrpSpPr/>
                      <wpg:grpSpPr>
                        <a:xfrm>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45DA8E20">
                              <w:pPr>
                                <w:rPr>
                                  <w:sz w:val="20"/>
                                </w:rPr>
                              </w:pPr>
                            </w:p>
                            <w:p w14:paraId="6EEA5457">
                              <w:pPr>
                                <w:spacing w:before="179"/>
                                <w:ind w:left="155" w:right="155"/>
                                <w:jc w:val="center"/>
                              </w:pPr>
                              <w:r>
                                <w:t>法定代表人</w:t>
                              </w:r>
                            </w:p>
                            <w:p w14:paraId="1E3032B7">
                              <w:pPr>
                                <w:spacing w:before="62" w:line="297" w:lineRule="auto"/>
                                <w:ind w:left="158" w:right="155"/>
                                <w:jc w:val="center"/>
                              </w:pPr>
                              <w:r>
                                <w:rPr>
                                  <w:b/>
                                  <w:u w:val="single"/>
                                </w:rPr>
                                <w:t>有效期内的</w:t>
                              </w:r>
                              <w: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zBJd&#10;BNUAAAAFAQAADwAAAAAAAAABACAAAAAiAAAAZHJzL2Rvd25yZXYueG1sUEsBAhQAFAAAAAgAh07i&#10;QKHCxH+XAgAArwYAAA4AAAAAAAAAAQAgAAAAJAEAAGRycy9lMm9Eb2MueG1sUEsFBgAAAAAGAAYA&#10;WQEAAC0GA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45DA8E20">
                        <w:pPr>
                          <w:rPr>
                            <w:sz w:val="20"/>
                          </w:rPr>
                        </w:pPr>
                      </w:p>
                      <w:p w14:paraId="6EEA5457">
                        <w:pPr>
                          <w:spacing w:before="179"/>
                          <w:ind w:left="155" w:right="155"/>
                          <w:jc w:val="center"/>
                        </w:pPr>
                        <w:r>
                          <w:t>法定代表人</w:t>
                        </w:r>
                      </w:p>
                      <w:p w14:paraId="1E3032B7">
                        <w:pPr>
                          <w:spacing w:before="62" w:line="297" w:lineRule="auto"/>
                          <w:ind w:left="158" w:right="155"/>
                          <w:jc w:val="center"/>
                        </w:pPr>
                        <w:r>
                          <w:rPr>
                            <w:b/>
                            <w:u w:val="single"/>
                          </w:rPr>
                          <w:t>有效期内的</w:t>
                        </w:r>
                        <w:r>
                          <w:t>居民身份证复印件（正面） 粘贴处</w:t>
                        </w:r>
                      </w:p>
                    </w:txbxContent>
                  </v:textbox>
                </v:rect>
                <w10:wrap type="none"/>
                <w10:anchorlock/>
              </v:group>
            </w:pict>
          </mc:Fallback>
        </mc:AlternateContent>
      </w:r>
      <w:r>
        <w:rPr>
          <w:sz w:val="20"/>
        </w:rPr>
        <w:tab/>
      </w:r>
      <w:r>
        <w:rPr>
          <w:sz w:val="20"/>
        </w:rPr>
        <mc:AlternateContent>
          <mc:Choice Requires="wps">
            <w:drawing>
              <wp:inline distT="0" distB="0" distL="0" distR="0">
                <wp:extent cx="2491740" cy="1596390"/>
                <wp:effectExtent l="4445" t="4445" r="18415" b="1841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32001D64">
                            <w:pPr>
                              <w:pStyle w:val="8"/>
                              <w:rPr>
                                <w:sz w:val="20"/>
                              </w:rPr>
                            </w:pPr>
                          </w:p>
                          <w:p w14:paraId="756E7CD6">
                            <w:pPr>
                              <w:pStyle w:val="8"/>
                              <w:spacing w:before="179"/>
                              <w:ind w:left="166" w:right="166"/>
                              <w:jc w:val="center"/>
                            </w:pPr>
                            <w:r>
                              <w:t>法定代表人</w:t>
                            </w:r>
                          </w:p>
                          <w:p w14:paraId="3F9E02E8">
                            <w:pPr>
                              <w:spacing w:before="62" w:line="297"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32001D64">
                      <w:pPr>
                        <w:pStyle w:val="8"/>
                        <w:rPr>
                          <w:sz w:val="20"/>
                        </w:rPr>
                      </w:pPr>
                    </w:p>
                    <w:p w14:paraId="756E7CD6">
                      <w:pPr>
                        <w:pStyle w:val="8"/>
                        <w:spacing w:before="179"/>
                        <w:ind w:left="166" w:right="166"/>
                        <w:jc w:val="center"/>
                      </w:pPr>
                      <w:r>
                        <w:t>法定代表人</w:t>
                      </w:r>
                    </w:p>
                    <w:p w14:paraId="3F9E02E8">
                      <w:pPr>
                        <w:spacing w:before="62" w:line="297" w:lineRule="auto"/>
                        <w:ind w:left="166" w:right="166"/>
                        <w:jc w:val="center"/>
                      </w:pPr>
                      <w:r>
                        <w:rPr>
                          <w:b/>
                          <w:u w:val="single"/>
                        </w:rPr>
                        <w:t>有效期内的</w:t>
                      </w:r>
                      <w:r>
                        <w:t>居民身份证复印件（反面） 粘贴处</w:t>
                      </w:r>
                    </w:p>
                  </w:txbxContent>
                </v:textbox>
                <w10:wrap type="none"/>
                <w10:anchorlock/>
              </v:rect>
            </w:pict>
          </mc:Fallback>
        </mc:AlternateContent>
      </w:r>
    </w:p>
    <w:p w14:paraId="3CAF486C">
      <w:pPr>
        <w:pStyle w:val="9"/>
        <w:tabs>
          <w:tab w:val="left" w:pos="900"/>
        </w:tabs>
        <w:adjustRightInd w:val="0"/>
        <w:snapToGrid w:val="0"/>
        <w:spacing w:line="360" w:lineRule="auto"/>
        <w:ind w:firstLine="0"/>
        <w:rPr>
          <w:rFonts w:cs="仿宋_GB2312"/>
          <w:bCs/>
          <w:color w:val="000000"/>
          <w:sz w:val="30"/>
          <w:szCs w:val="30"/>
        </w:rPr>
      </w:pPr>
    </w:p>
    <w:p w14:paraId="5A3452B5">
      <w:pPr>
        <w:pStyle w:val="30"/>
        <w:ind w:firstLine="0" w:firstLineChars="0"/>
        <w:rPr>
          <w:rFonts w:ascii="宋体" w:hAnsi="宋体" w:cs="宋体"/>
        </w:rPr>
      </w:pPr>
    </w:p>
    <w:p w14:paraId="7C69C7F0">
      <w:pPr>
        <w:pStyle w:val="9"/>
        <w:tabs>
          <w:tab w:val="left" w:pos="900"/>
        </w:tabs>
        <w:spacing w:line="400" w:lineRule="exact"/>
        <w:ind w:firstLine="0"/>
        <w:jc w:val="center"/>
        <w:rPr>
          <w:rFonts w:cs="仿宋_GB2312"/>
          <w:b/>
          <w:color w:val="000000"/>
          <w:sz w:val="36"/>
          <w:szCs w:val="36"/>
        </w:rPr>
      </w:pPr>
    </w:p>
    <w:p w14:paraId="7D6FE9CF">
      <w:pPr>
        <w:pStyle w:val="9"/>
        <w:tabs>
          <w:tab w:val="left" w:pos="900"/>
        </w:tabs>
        <w:spacing w:line="400" w:lineRule="exact"/>
        <w:ind w:firstLine="0"/>
        <w:jc w:val="center"/>
        <w:rPr>
          <w:rFonts w:cs="仿宋_GB2312"/>
          <w:b/>
          <w:color w:val="000000"/>
          <w:sz w:val="36"/>
          <w:szCs w:val="36"/>
        </w:rPr>
      </w:pPr>
    </w:p>
    <w:p w14:paraId="11A272EB">
      <w:pPr>
        <w:pStyle w:val="9"/>
        <w:tabs>
          <w:tab w:val="left" w:pos="900"/>
        </w:tabs>
        <w:spacing w:line="400" w:lineRule="exact"/>
        <w:ind w:firstLine="0"/>
        <w:jc w:val="center"/>
        <w:rPr>
          <w:rFonts w:cs="仿宋_GB2312"/>
          <w:b/>
          <w:color w:val="000000"/>
          <w:sz w:val="36"/>
          <w:szCs w:val="36"/>
        </w:rPr>
      </w:pPr>
    </w:p>
    <w:p w14:paraId="3F8AA097">
      <w:pPr>
        <w:pStyle w:val="9"/>
        <w:tabs>
          <w:tab w:val="left" w:pos="900"/>
        </w:tabs>
        <w:spacing w:line="400" w:lineRule="exact"/>
        <w:ind w:firstLine="0"/>
        <w:jc w:val="center"/>
        <w:rPr>
          <w:rFonts w:cs="仿宋_GB2312"/>
          <w:b/>
          <w:color w:val="000000"/>
          <w:sz w:val="36"/>
          <w:szCs w:val="36"/>
        </w:rPr>
      </w:pPr>
    </w:p>
    <w:p w14:paraId="1018DAFE">
      <w:pPr>
        <w:pStyle w:val="9"/>
        <w:tabs>
          <w:tab w:val="left" w:pos="900"/>
        </w:tabs>
        <w:spacing w:line="400" w:lineRule="exact"/>
        <w:ind w:firstLine="0"/>
        <w:jc w:val="center"/>
        <w:rPr>
          <w:rFonts w:cs="仿宋_GB2312"/>
          <w:b/>
          <w:color w:val="000000"/>
          <w:sz w:val="32"/>
          <w:szCs w:val="32"/>
        </w:rPr>
      </w:pPr>
      <w:r>
        <w:rPr>
          <w:rFonts w:hint="eastAsia" w:cs="仿宋_GB2312"/>
          <w:b/>
          <w:color w:val="000000"/>
          <w:sz w:val="32"/>
          <w:szCs w:val="32"/>
        </w:rPr>
        <w:t>2、法定代表人（负责人）授权委托书</w:t>
      </w:r>
    </w:p>
    <w:p w14:paraId="57854020">
      <w:pPr>
        <w:pStyle w:val="9"/>
        <w:tabs>
          <w:tab w:val="left" w:pos="900"/>
        </w:tabs>
        <w:spacing w:line="400" w:lineRule="exact"/>
        <w:ind w:left="420" w:leftChars="200" w:firstLine="0"/>
        <w:jc w:val="center"/>
        <w:rPr>
          <w:rFonts w:cs="仿宋_GB2312"/>
          <w:b/>
          <w:color w:val="000000"/>
          <w:sz w:val="24"/>
          <w:szCs w:val="24"/>
        </w:rPr>
      </w:pPr>
      <w:r>
        <w:rPr>
          <w:rFonts w:hint="eastAsia" w:cs="宋体"/>
          <w:b/>
          <w:bCs/>
          <w:sz w:val="24"/>
          <w:szCs w:val="24"/>
        </w:rPr>
        <w:t>（如适用)</w:t>
      </w:r>
    </w:p>
    <w:p w14:paraId="3C5C94E6">
      <w:pPr>
        <w:pStyle w:val="9"/>
        <w:tabs>
          <w:tab w:val="left" w:pos="900"/>
        </w:tabs>
        <w:spacing w:line="400" w:lineRule="exact"/>
        <w:ind w:firstLine="0"/>
        <w:rPr>
          <w:rFonts w:cs="仿宋_GB2312"/>
          <w:bCs/>
          <w:color w:val="000000"/>
          <w:sz w:val="24"/>
          <w:szCs w:val="24"/>
        </w:rPr>
      </w:pPr>
    </w:p>
    <w:p w14:paraId="64786F6A">
      <w:pPr>
        <w:pStyle w:val="9"/>
        <w:tabs>
          <w:tab w:val="left" w:pos="900"/>
        </w:tabs>
        <w:adjustRightInd w:val="0"/>
        <w:snapToGrid w:val="0"/>
        <w:spacing w:line="360" w:lineRule="auto"/>
        <w:ind w:firstLine="0"/>
        <w:rPr>
          <w:rFonts w:cs="仿宋_GB2312"/>
          <w:bCs/>
          <w:color w:val="000000"/>
          <w:szCs w:val="28"/>
        </w:rPr>
      </w:pPr>
      <w:r>
        <w:rPr>
          <w:rFonts w:hint="eastAsia" w:cs="仿宋_GB2312"/>
          <w:bCs/>
          <w:color w:val="000000"/>
          <w:szCs w:val="28"/>
        </w:rPr>
        <w:t>中山大学孙逸仙纪念医院：</w:t>
      </w:r>
    </w:p>
    <w:p w14:paraId="25C72C38">
      <w:pPr>
        <w:pStyle w:val="9"/>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本授权书声明：</w:t>
      </w:r>
      <w:r>
        <w:rPr>
          <w:rFonts w:hint="eastAsia" w:cs="仿宋_GB2312"/>
          <w:bCs/>
          <w:color w:val="000000"/>
          <w:szCs w:val="28"/>
          <w:u w:val="single"/>
        </w:rPr>
        <w:t xml:space="preserve">  （法定代表人姓名）  </w:t>
      </w:r>
      <w:r>
        <w:rPr>
          <w:rFonts w:hint="eastAsia" w:cs="仿宋_GB2312"/>
          <w:bCs/>
          <w:color w:val="000000"/>
          <w:szCs w:val="28"/>
        </w:rPr>
        <w:t>代表</w:t>
      </w:r>
      <w:r>
        <w:rPr>
          <w:rFonts w:hint="eastAsia" w:cs="仿宋_GB2312"/>
          <w:bCs/>
          <w:color w:val="000000"/>
          <w:szCs w:val="28"/>
          <w:u w:val="single"/>
        </w:rPr>
        <w:t xml:space="preserve">     （公司全称）     </w:t>
      </w:r>
      <w:r>
        <w:rPr>
          <w:rFonts w:hint="eastAsia" w:cs="仿宋_GB2312"/>
          <w:bCs/>
          <w:color w:val="000000"/>
          <w:szCs w:val="28"/>
        </w:rPr>
        <w:t>授权</w:t>
      </w:r>
      <w:r>
        <w:rPr>
          <w:rFonts w:hint="eastAsia" w:cs="仿宋_GB2312"/>
          <w:bCs/>
          <w:color w:val="000000"/>
          <w:szCs w:val="28"/>
          <w:u w:val="single"/>
        </w:rPr>
        <w:t xml:space="preserve">  （姓名、职务）  </w:t>
      </w:r>
      <w:r>
        <w:rPr>
          <w:rFonts w:hint="eastAsia" w:cs="仿宋_GB2312"/>
          <w:bCs/>
          <w:color w:val="000000"/>
          <w:szCs w:val="28"/>
        </w:rPr>
        <w:t>为我司的合法代理人，就</w:t>
      </w:r>
      <w:r>
        <w:rPr>
          <w:rFonts w:hint="eastAsia" w:cs="仿宋_GB2312"/>
          <w:bCs/>
          <w:color w:val="000000"/>
          <w:szCs w:val="28"/>
          <w:u w:val="single"/>
        </w:rPr>
        <w:t>中山大学孙逸仙纪念医院***项目</w:t>
      </w:r>
      <w:r>
        <w:rPr>
          <w:rFonts w:hint="eastAsia" w:cs="仿宋_GB2312"/>
          <w:bCs/>
          <w:color w:val="000000"/>
          <w:szCs w:val="28"/>
        </w:rPr>
        <w:t>采购活动，全权代表我司参与本项目报名响应和合同执行，以我方的名义处理一切与之有关的事宜。</w:t>
      </w:r>
    </w:p>
    <w:p w14:paraId="5EDF5EF5">
      <w:pPr>
        <w:pStyle w:val="9"/>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本授权书自签字之日起生效，特此声明。</w:t>
      </w:r>
    </w:p>
    <w:p w14:paraId="20831908">
      <w:pPr>
        <w:pStyle w:val="9"/>
        <w:tabs>
          <w:tab w:val="left" w:pos="900"/>
        </w:tabs>
        <w:adjustRightInd w:val="0"/>
        <w:snapToGrid w:val="0"/>
        <w:spacing w:line="360" w:lineRule="auto"/>
        <w:ind w:firstLine="560" w:firstLineChars="200"/>
        <w:rPr>
          <w:rFonts w:cs="仿宋_GB2312"/>
          <w:bCs/>
          <w:color w:val="000000"/>
          <w:szCs w:val="28"/>
        </w:rPr>
      </w:pPr>
    </w:p>
    <w:p w14:paraId="3CA099ED">
      <w:pPr>
        <w:pStyle w:val="9"/>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响应供应商(公章)：</w:t>
      </w:r>
    </w:p>
    <w:p w14:paraId="3B701766">
      <w:pPr>
        <w:pStyle w:val="9"/>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地址：</w:t>
      </w:r>
    </w:p>
    <w:p w14:paraId="18C13804">
      <w:pPr>
        <w:pStyle w:val="9"/>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法定代表/负责人（签名）：</w:t>
      </w:r>
    </w:p>
    <w:p w14:paraId="5BB3C16C">
      <w:pPr>
        <w:pStyle w:val="9"/>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授权代理人（签名）：</w:t>
      </w:r>
    </w:p>
    <w:p w14:paraId="1D8DADA8">
      <w:pPr>
        <w:pStyle w:val="9"/>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日期：    年    月    日</w:t>
      </w:r>
    </w:p>
    <w:p w14:paraId="7E7E78FB">
      <w:pPr>
        <w:pStyle w:val="9"/>
        <w:tabs>
          <w:tab w:val="left" w:pos="900"/>
        </w:tabs>
        <w:adjustRightInd w:val="0"/>
        <w:snapToGrid w:val="0"/>
        <w:spacing w:line="360" w:lineRule="auto"/>
        <w:ind w:firstLine="5100" w:firstLineChars="1700"/>
        <w:jc w:val="left"/>
        <w:rPr>
          <w:rFonts w:cs="仿宋_GB2312"/>
          <w:bCs/>
          <w:color w:val="000000"/>
          <w:sz w:val="30"/>
          <w:szCs w:val="30"/>
        </w:rPr>
      </w:pPr>
    </w:p>
    <w:p w14:paraId="5324F9A9">
      <w:pPr>
        <w:tabs>
          <w:tab w:val="left" w:pos="4842"/>
        </w:tabs>
        <w:ind w:left="631"/>
        <w:rPr>
          <w:sz w:val="20"/>
        </w:rPr>
      </w:pPr>
      <w:r>
        <w:rPr>
          <w:sz w:val="20"/>
        </w:rPr>
        <mc:AlternateContent>
          <mc:Choice Requires="wps">
            <w:drawing>
              <wp:inline distT="0" distB="0" distL="0" distR="0">
                <wp:extent cx="2479675" cy="1596390"/>
                <wp:effectExtent l="5080" t="4445" r="10795" b="1841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654A984C">
                            <w:pPr>
                              <w:pStyle w:val="8"/>
                              <w:rPr>
                                <w:sz w:val="20"/>
                              </w:rPr>
                            </w:pPr>
                          </w:p>
                          <w:p w14:paraId="21E34175">
                            <w:pPr>
                              <w:pStyle w:val="8"/>
                              <w:spacing w:before="178"/>
                              <w:ind w:left="157" w:right="155"/>
                              <w:jc w:val="center"/>
                            </w:pPr>
                            <w:r>
                              <w:t>被授权人（授权代表）</w:t>
                            </w:r>
                          </w:p>
                          <w:p w14:paraId="718CC295">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654A984C">
                      <w:pPr>
                        <w:pStyle w:val="8"/>
                        <w:rPr>
                          <w:sz w:val="20"/>
                        </w:rPr>
                      </w:pPr>
                    </w:p>
                    <w:p w14:paraId="21E34175">
                      <w:pPr>
                        <w:pStyle w:val="8"/>
                        <w:spacing w:before="178"/>
                        <w:ind w:left="157" w:right="155"/>
                        <w:jc w:val="center"/>
                      </w:pPr>
                      <w:r>
                        <w:t>被授权人（授权代表）</w:t>
                      </w:r>
                    </w:p>
                    <w:p w14:paraId="718CC295">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sz w:val="20"/>
        </w:rPr>
        <w:tab/>
      </w:r>
      <w:r>
        <w:rPr>
          <w:sz w:val="20"/>
        </w:rPr>
        <mc:AlternateContent>
          <mc:Choice Requires="wps">
            <w:drawing>
              <wp:inline distT="0" distB="0" distL="0" distR="0">
                <wp:extent cx="2491740" cy="1596390"/>
                <wp:effectExtent l="4445" t="4445" r="18415" b="1841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5B8D3D8E">
                            <w:pPr>
                              <w:pStyle w:val="8"/>
                              <w:rPr>
                                <w:sz w:val="20"/>
                              </w:rPr>
                            </w:pPr>
                          </w:p>
                          <w:p w14:paraId="6C63C329">
                            <w:pPr>
                              <w:pStyle w:val="8"/>
                              <w:spacing w:before="178"/>
                              <w:ind w:left="166" w:right="166"/>
                              <w:jc w:val="center"/>
                            </w:pPr>
                            <w:r>
                              <w:t>被授权人（授权代表）</w:t>
                            </w:r>
                          </w:p>
                          <w:p w14:paraId="30486D61">
                            <w:pPr>
                              <w:spacing w:before="65" w:line="295"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5B8D3D8E">
                      <w:pPr>
                        <w:pStyle w:val="8"/>
                        <w:rPr>
                          <w:sz w:val="20"/>
                        </w:rPr>
                      </w:pPr>
                    </w:p>
                    <w:p w14:paraId="6C63C329">
                      <w:pPr>
                        <w:pStyle w:val="8"/>
                        <w:spacing w:before="178"/>
                        <w:ind w:left="166" w:right="166"/>
                        <w:jc w:val="center"/>
                      </w:pPr>
                      <w:r>
                        <w:t>被授权人（授权代表）</w:t>
                      </w:r>
                    </w:p>
                    <w:p w14:paraId="30486D61">
                      <w:pPr>
                        <w:spacing w:before="65" w:line="295" w:lineRule="auto"/>
                        <w:ind w:left="166" w:right="166"/>
                        <w:jc w:val="center"/>
                      </w:pPr>
                      <w:r>
                        <w:rPr>
                          <w:b/>
                          <w:u w:val="single"/>
                        </w:rPr>
                        <w:t>有效期内的</w:t>
                      </w:r>
                      <w:r>
                        <w:t>居民身份证复印件（反面） 粘贴处</w:t>
                      </w:r>
                    </w:p>
                  </w:txbxContent>
                </v:textbox>
                <w10:wrap type="none"/>
                <w10:anchorlock/>
              </v:rect>
            </w:pict>
          </mc:Fallback>
        </mc:AlternateContent>
      </w:r>
    </w:p>
    <w:p w14:paraId="0356C47D">
      <w:pPr>
        <w:pStyle w:val="30"/>
        <w:ind w:firstLine="0" w:firstLineChars="0"/>
        <w:rPr>
          <w:rFonts w:ascii="宋体" w:hAnsi="宋体" w:cs="仿宋_GB2312"/>
          <w:bCs/>
          <w:color w:val="000000"/>
          <w:sz w:val="30"/>
          <w:szCs w:val="30"/>
        </w:rPr>
      </w:pPr>
    </w:p>
    <w:p w14:paraId="3046727E">
      <w:pPr>
        <w:pStyle w:val="30"/>
        <w:ind w:firstLine="0" w:firstLineChars="0"/>
        <w:rPr>
          <w:rFonts w:ascii="宋体" w:hAnsi="宋体" w:cs="宋体"/>
          <w:b/>
          <w:bCs/>
          <w:sz w:val="28"/>
          <w:szCs w:val="36"/>
        </w:rPr>
      </w:pPr>
    </w:p>
    <w:p w14:paraId="33821310">
      <w:pPr>
        <w:pStyle w:val="8"/>
        <w:spacing w:line="360" w:lineRule="auto"/>
        <w:ind w:firstLine="562" w:firstLineChars="200"/>
        <w:jc w:val="center"/>
        <w:rPr>
          <w:rFonts w:ascii="宋体" w:hAnsi="宋体" w:cs="宋体"/>
          <w:b/>
          <w:bCs/>
          <w:sz w:val="28"/>
          <w:szCs w:val="28"/>
        </w:rPr>
      </w:pPr>
    </w:p>
    <w:p w14:paraId="5745B875">
      <w:pPr>
        <w:pStyle w:val="8"/>
        <w:spacing w:line="360" w:lineRule="auto"/>
        <w:ind w:firstLine="562" w:firstLineChars="200"/>
        <w:jc w:val="center"/>
        <w:rPr>
          <w:rFonts w:ascii="宋体" w:hAnsi="宋体" w:cs="宋体"/>
          <w:b/>
          <w:bCs/>
          <w:sz w:val="28"/>
          <w:szCs w:val="28"/>
        </w:rPr>
      </w:pPr>
    </w:p>
    <w:p w14:paraId="69C80EA9">
      <w:pPr>
        <w:pStyle w:val="8"/>
        <w:spacing w:line="360" w:lineRule="auto"/>
        <w:ind w:firstLine="643" w:firstLineChars="200"/>
        <w:jc w:val="center"/>
        <w:rPr>
          <w:rFonts w:ascii="宋体" w:hAnsi="宋体" w:cs="宋体"/>
          <w:b/>
          <w:bCs/>
          <w:sz w:val="32"/>
          <w:szCs w:val="32"/>
        </w:rPr>
      </w:pPr>
      <w:r>
        <w:rPr>
          <w:rFonts w:hint="eastAsia" w:ascii="宋体" w:hAnsi="宋体" w:cs="宋体"/>
          <w:b/>
          <w:bCs/>
          <w:sz w:val="32"/>
          <w:szCs w:val="32"/>
        </w:rPr>
        <w:t>3、响应承诺函</w:t>
      </w:r>
    </w:p>
    <w:p w14:paraId="3A393C61">
      <w:pPr>
        <w:adjustRightInd w:val="0"/>
        <w:snapToGrid w:val="0"/>
        <w:spacing w:line="360" w:lineRule="exact"/>
        <w:ind w:firstLine="480" w:firstLineChars="200"/>
        <w:rPr>
          <w:rFonts w:ascii="宋体" w:hAnsi="宋体" w:cs="宋体"/>
          <w:sz w:val="24"/>
        </w:rPr>
      </w:pPr>
      <w:r>
        <w:rPr>
          <w:rFonts w:hint="eastAsia" w:ascii="宋体" w:hAnsi="宋体" w:cs="宋体"/>
          <w:sz w:val="24"/>
        </w:rPr>
        <w:t>致：中山大学孙逸仙纪念医院</w:t>
      </w:r>
    </w:p>
    <w:p w14:paraId="5C9A7207">
      <w:pPr>
        <w:pStyle w:val="30"/>
        <w:adjustRightInd w:val="0"/>
        <w:snapToGrid w:val="0"/>
        <w:spacing w:line="360" w:lineRule="exact"/>
        <w:ind w:firstLine="480"/>
        <w:rPr>
          <w:rFonts w:ascii="宋体" w:hAnsi="宋体" w:cs="宋体"/>
          <w:sz w:val="24"/>
        </w:rPr>
      </w:pPr>
      <w:r>
        <w:rPr>
          <w:rFonts w:hint="eastAsia" w:ascii="宋体" w:hAnsi="宋体" w:cs="宋体"/>
          <w:sz w:val="24"/>
        </w:rPr>
        <w:t>依据贵方（项目名称/项目编号：</w:t>
      </w:r>
      <w:r>
        <w:rPr>
          <w:rFonts w:hint="eastAsia" w:ascii="宋体" w:hAnsi="宋体" w:cs="宋体"/>
          <w:sz w:val="24"/>
          <w:u w:val="single"/>
        </w:rPr>
        <w:t xml:space="preserve">       </w:t>
      </w:r>
      <w:r>
        <w:rPr>
          <w:rFonts w:hint="eastAsia" w:ascii="宋体" w:hAnsi="宋体" w:cs="宋体"/>
          <w:sz w:val="24"/>
        </w:rPr>
        <w:t>)的响应邀请，我方代表</w:t>
      </w:r>
      <w:r>
        <w:rPr>
          <w:rFonts w:hint="eastAsia" w:ascii="宋体" w:hAnsi="宋体" w:cs="宋体"/>
          <w:sz w:val="24"/>
          <w:u w:val="single"/>
        </w:rPr>
        <w:t>（姓名、职务）</w:t>
      </w:r>
      <w:r>
        <w:rPr>
          <w:rFonts w:hint="eastAsia" w:ascii="宋体" w:hAnsi="宋体" w:cs="宋体"/>
          <w:sz w:val="24"/>
        </w:rPr>
        <w:t>经正式授权并代表</w:t>
      </w:r>
      <w:r>
        <w:rPr>
          <w:rFonts w:hint="eastAsia" w:ascii="宋体" w:hAnsi="宋体" w:cs="宋体"/>
          <w:sz w:val="24"/>
          <w:u w:val="single"/>
        </w:rPr>
        <w:t>（响应人名称、地址）</w:t>
      </w:r>
      <w:r>
        <w:rPr>
          <w:rFonts w:hint="eastAsia" w:ascii="宋体" w:hAnsi="宋体" w:cs="宋体"/>
          <w:sz w:val="24"/>
        </w:rPr>
        <w:t>提交响应文件正本</w:t>
      </w:r>
      <w:r>
        <w:rPr>
          <w:rFonts w:hint="eastAsia" w:ascii="宋体" w:hAnsi="宋体" w:cs="宋体"/>
          <w:sz w:val="24"/>
          <w:u w:val="single"/>
        </w:rPr>
        <w:t xml:space="preserve">   </w:t>
      </w:r>
      <w:r>
        <w:rPr>
          <w:rFonts w:hint="eastAsia" w:ascii="宋体" w:hAnsi="宋体" w:cs="宋体"/>
          <w:sz w:val="24"/>
        </w:rPr>
        <w:t>份，副本</w:t>
      </w:r>
      <w:r>
        <w:rPr>
          <w:rFonts w:hint="eastAsia" w:ascii="宋体" w:hAnsi="宋体" w:cs="宋体"/>
          <w:sz w:val="24"/>
          <w:u w:val="single"/>
        </w:rPr>
        <w:t xml:space="preserve">   </w:t>
      </w:r>
      <w:r>
        <w:rPr>
          <w:rFonts w:hint="eastAsia" w:ascii="宋体" w:hAnsi="宋体" w:cs="宋体"/>
          <w:sz w:val="24"/>
        </w:rPr>
        <w:t>份。</w:t>
      </w:r>
    </w:p>
    <w:p w14:paraId="2672DC2B">
      <w:pPr>
        <w:pStyle w:val="30"/>
        <w:adjustRightInd w:val="0"/>
        <w:snapToGrid w:val="0"/>
        <w:spacing w:line="360" w:lineRule="exact"/>
        <w:ind w:firstLine="480"/>
        <w:rPr>
          <w:rFonts w:ascii="宋体" w:hAnsi="宋体" w:cs="宋体"/>
          <w:sz w:val="24"/>
        </w:rPr>
      </w:pPr>
      <w:r>
        <w:rPr>
          <w:rFonts w:hint="eastAsia" w:ascii="宋体" w:hAnsi="宋体" w:cs="宋体"/>
          <w:sz w:val="24"/>
        </w:rPr>
        <w:t>在此，我方承诺如下：</w:t>
      </w:r>
    </w:p>
    <w:p w14:paraId="132D750F">
      <w:pPr>
        <w:pStyle w:val="30"/>
        <w:adjustRightInd w:val="0"/>
        <w:snapToGrid w:val="0"/>
        <w:spacing w:line="360" w:lineRule="exact"/>
        <w:ind w:firstLine="480"/>
        <w:rPr>
          <w:rFonts w:ascii="宋体" w:hAnsi="宋体" w:cs="宋体"/>
          <w:sz w:val="24"/>
        </w:rPr>
      </w:pPr>
      <w:r>
        <w:rPr>
          <w:rFonts w:hint="eastAsia" w:ascii="宋体" w:hAnsi="宋体" w:cs="宋体"/>
          <w:sz w:val="24"/>
        </w:rPr>
        <w:t>1、同意并接受竞争性磋商文件的各项要求，遵守竞争性磋商文件中的各项规定，按竞争性磋商文件的要求提供报价。</w:t>
      </w:r>
    </w:p>
    <w:p w14:paraId="152CDE3C">
      <w:pPr>
        <w:pStyle w:val="30"/>
        <w:adjustRightInd w:val="0"/>
        <w:snapToGrid w:val="0"/>
        <w:spacing w:line="360" w:lineRule="exact"/>
        <w:ind w:firstLine="480"/>
        <w:rPr>
          <w:rFonts w:ascii="宋体" w:hAnsi="宋体" w:cs="宋体"/>
          <w:sz w:val="24"/>
        </w:rPr>
      </w:pPr>
      <w:r>
        <w:rPr>
          <w:rFonts w:hint="eastAsia" w:ascii="宋体" w:hAnsi="宋体" w:cs="宋体"/>
          <w:sz w:val="24"/>
        </w:rPr>
        <w:t>2、响应有效期为递交响应文件之日起九十天，成交人响应有效期延至合同验收之日。</w:t>
      </w:r>
    </w:p>
    <w:p w14:paraId="0565ECEF">
      <w:pPr>
        <w:pStyle w:val="30"/>
        <w:adjustRightInd w:val="0"/>
        <w:snapToGrid w:val="0"/>
        <w:spacing w:line="360" w:lineRule="exact"/>
        <w:ind w:firstLine="480"/>
        <w:rPr>
          <w:rFonts w:ascii="宋体" w:hAnsi="宋体" w:cs="宋体"/>
          <w:sz w:val="24"/>
        </w:rPr>
      </w:pPr>
      <w:r>
        <w:rPr>
          <w:rFonts w:hint="eastAsia" w:ascii="宋体" w:hAnsi="宋体" w:cs="宋体"/>
          <w:sz w:val="24"/>
        </w:rPr>
        <w:t>3、我方已经详细地阅读了全部竞争性磋商文件及其附件，包括澄清及参考文件(如果有的话)。我方已完全清晰理解竞争性磋商文件的要求，不存在任何含糊不清和误解之处，同意放弃对这些文件所提出的异议和质疑的权利。</w:t>
      </w:r>
    </w:p>
    <w:p w14:paraId="03A890A6">
      <w:pPr>
        <w:pStyle w:val="30"/>
        <w:adjustRightInd w:val="0"/>
        <w:snapToGrid w:val="0"/>
        <w:spacing w:line="360" w:lineRule="exact"/>
        <w:ind w:firstLine="480"/>
        <w:rPr>
          <w:rFonts w:ascii="宋体" w:hAnsi="宋体" w:cs="宋体"/>
          <w:sz w:val="24"/>
        </w:rPr>
      </w:pPr>
      <w:r>
        <w:rPr>
          <w:rFonts w:hint="eastAsia" w:ascii="宋体" w:hAnsi="宋体" w:cs="宋体"/>
          <w:sz w:val="24"/>
        </w:rPr>
        <w:t>4、我方已毫无保留地向贵方提供一切所需的证明材料。</w:t>
      </w:r>
    </w:p>
    <w:p w14:paraId="7F16D8FF">
      <w:pPr>
        <w:pStyle w:val="30"/>
        <w:adjustRightInd w:val="0"/>
        <w:snapToGrid w:val="0"/>
        <w:spacing w:line="360" w:lineRule="exact"/>
        <w:ind w:firstLine="480"/>
        <w:rPr>
          <w:rFonts w:ascii="宋体" w:hAnsi="宋体" w:cs="宋体"/>
          <w:sz w:val="24"/>
        </w:rPr>
      </w:pPr>
      <w:r>
        <w:rPr>
          <w:rFonts w:hint="eastAsia" w:ascii="宋体" w:hAnsi="宋体" w:cs="宋体"/>
          <w:sz w:val="24"/>
        </w:rPr>
        <w:t>5、我方承诺能够完全对竞争性磋商文件所有带“</w:t>
      </w:r>
      <w:r>
        <w:rPr>
          <w:rFonts w:hint="eastAsia" w:ascii="宋体" w:hAnsi="宋体" w:cs="宋体"/>
          <w:sz w:val="21"/>
          <w:szCs w:val="21"/>
        </w:rPr>
        <w:t>★</w:t>
      </w:r>
      <w:r>
        <w:rPr>
          <w:rFonts w:hint="eastAsia" w:ascii="宋体" w:hAnsi="宋体" w:cs="宋体"/>
          <w:sz w:val="24"/>
        </w:rPr>
        <w:t>”号条款作出响应，具体如下：</w:t>
      </w:r>
    </w:p>
    <w:p w14:paraId="5CC336D8">
      <w:pPr>
        <w:ind w:firstLine="480" w:firstLineChars="200"/>
        <w:rPr>
          <w:rFonts w:hint="eastAsia" w:ascii="宋体" w:hAnsi="宋体" w:eastAsia="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）第二章用户需求书中“</w:t>
      </w:r>
      <w:r>
        <w:rPr>
          <w:rFonts w:hint="eastAsia" w:ascii="宋体" w:hAnsi="宋体" w:cs="宋体"/>
          <w:sz w:val="24"/>
        </w:rPr>
        <w:t>★</w:t>
      </w:r>
      <w:r>
        <w:rPr>
          <w:rFonts w:hint="eastAsia" w:ascii="华文仿宋" w:hAnsi="华文仿宋" w:eastAsia="华文仿宋" w:cs="华文仿宋"/>
          <w:b/>
          <w:bCs/>
          <w:sz w:val="24"/>
        </w:rPr>
        <w:t>二、</w:t>
      </w:r>
      <w:r>
        <w:rPr>
          <w:rFonts w:hint="eastAsia" w:ascii="宋体" w:hAnsi="宋体" w:eastAsia="宋体" w:cs="宋体"/>
          <w:b w:val="0"/>
          <w:bCs w:val="0"/>
          <w:sz w:val="24"/>
        </w:rPr>
        <w:t>项目基本要求</w:t>
      </w:r>
      <w:r>
        <w:rPr>
          <w:rFonts w:hint="eastAsia" w:ascii="宋体" w:hAnsi="宋体" w:cs="宋体"/>
          <w:sz w:val="24"/>
        </w:rPr>
        <w:t>--</w:t>
      </w:r>
      <w:r>
        <w:rPr>
          <w:rFonts w:hint="eastAsia" w:ascii="宋体" w:hAnsi="宋体" w:cs="宋体"/>
          <w:sz w:val="24"/>
          <w:lang w:eastAsia="zh-CN"/>
        </w:rPr>
        <w:t>（二）服务团队要求”</w:t>
      </w:r>
    </w:p>
    <w:p w14:paraId="44EC97B9">
      <w:pPr>
        <w:pStyle w:val="21"/>
        <w:adjustRightInd w:val="0"/>
        <w:snapToGrid w:val="0"/>
        <w:spacing w:after="0" w:line="360" w:lineRule="exact"/>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）第二章用户需求书中“★三、商务要求--1、服务期限”；</w:t>
      </w:r>
    </w:p>
    <w:p w14:paraId="0EEE22F6">
      <w:pPr>
        <w:pStyle w:val="21"/>
        <w:adjustRightInd w:val="0"/>
        <w:snapToGrid w:val="0"/>
        <w:spacing w:after="0" w:line="360" w:lineRule="exact"/>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）第二章用户需求书中“★五、结算方式”。</w:t>
      </w:r>
    </w:p>
    <w:p w14:paraId="314C1AAB">
      <w:pPr>
        <w:pStyle w:val="30"/>
        <w:adjustRightInd w:val="0"/>
        <w:snapToGrid w:val="0"/>
        <w:spacing w:line="360" w:lineRule="exact"/>
        <w:ind w:firstLine="480"/>
        <w:rPr>
          <w:rFonts w:ascii="宋体" w:hAnsi="宋体" w:cs="宋体"/>
          <w:sz w:val="24"/>
        </w:rPr>
      </w:pPr>
      <w:r>
        <w:rPr>
          <w:rFonts w:hint="eastAsia" w:ascii="宋体" w:hAnsi="宋体" w:cs="宋体"/>
          <w:sz w:val="24"/>
        </w:rPr>
        <w:t>我方承诺在本次响应中提供的一切文件，无论是原件还是复印件均为真实和准确的，绝无任何虚假、伪造和夸大的成份，否则，愿承担相应的后果和法律责任。</w:t>
      </w:r>
    </w:p>
    <w:p w14:paraId="2D00D2B6">
      <w:pPr>
        <w:pStyle w:val="30"/>
        <w:adjustRightInd w:val="0"/>
        <w:snapToGrid w:val="0"/>
        <w:spacing w:line="360" w:lineRule="exact"/>
        <w:ind w:firstLine="480"/>
      </w:pPr>
      <w:r>
        <w:rPr>
          <w:rFonts w:hint="eastAsia" w:ascii="宋体" w:hAnsi="宋体" w:cs="宋体"/>
          <w:sz w:val="24"/>
        </w:rPr>
        <w:t>6、我方完全服从和尊重评审委员会所作的评定结果，同时清楚理解到报价最低并非意味着必定获得成交资格。</w:t>
      </w:r>
    </w:p>
    <w:p w14:paraId="76B3A59D">
      <w:pPr>
        <w:adjustRightInd w:val="0"/>
        <w:snapToGrid w:val="0"/>
        <w:spacing w:line="360" w:lineRule="exact"/>
        <w:ind w:firstLine="482" w:firstLineChars="200"/>
        <w:rPr>
          <w:rFonts w:ascii="宋体" w:hAnsi="宋体" w:cs="宋体"/>
          <w:b/>
          <w:sz w:val="24"/>
        </w:rPr>
      </w:pPr>
      <w:r>
        <w:rPr>
          <w:rFonts w:hint="eastAsia" w:ascii="宋体" w:hAnsi="宋体" w:cs="宋体"/>
          <w:b/>
          <w:sz w:val="24"/>
        </w:rPr>
        <w:t>（注：本响应承诺函内容不得擅自删改）</w:t>
      </w:r>
    </w:p>
    <w:p w14:paraId="6FD902D2">
      <w:pPr>
        <w:pStyle w:val="30"/>
        <w:adjustRightInd w:val="0"/>
        <w:snapToGrid w:val="0"/>
        <w:spacing w:line="360" w:lineRule="exact"/>
        <w:ind w:firstLine="0" w:firstLineChars="0"/>
        <w:rPr>
          <w:sz w:val="24"/>
        </w:rPr>
      </w:pPr>
    </w:p>
    <w:p w14:paraId="4ED576AC">
      <w:pPr>
        <w:pStyle w:val="30"/>
        <w:adjustRightInd w:val="0"/>
        <w:snapToGrid w:val="0"/>
        <w:spacing w:line="360" w:lineRule="exact"/>
        <w:ind w:firstLine="480"/>
        <w:rPr>
          <w:sz w:val="24"/>
        </w:rPr>
      </w:pPr>
    </w:p>
    <w:p w14:paraId="022B3C8E">
      <w:pPr>
        <w:adjustRightInd w:val="0"/>
        <w:snapToGrid w:val="0"/>
        <w:spacing w:line="360" w:lineRule="exact"/>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14:paraId="429743E1">
      <w:pPr>
        <w:adjustRightInd w:val="0"/>
        <w:snapToGrid w:val="0"/>
        <w:spacing w:line="360" w:lineRule="exact"/>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30D87133">
      <w:pPr>
        <w:adjustRightInd w:val="0"/>
        <w:snapToGrid w:val="0"/>
        <w:spacing w:line="360" w:lineRule="exact"/>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157E3F6">
      <w:pPr>
        <w:pStyle w:val="30"/>
        <w:ind w:firstLine="400"/>
        <w:rPr>
          <w:rFonts w:ascii="仿宋_GB2312" w:hAnsi="华文仿宋" w:eastAsia="仿宋_GB2312" w:cs="华文仿宋"/>
          <w:bCs/>
          <w:szCs w:val="21"/>
        </w:rPr>
      </w:pPr>
    </w:p>
    <w:p w14:paraId="6CFF48D4">
      <w:pPr>
        <w:pStyle w:val="30"/>
        <w:ind w:firstLine="400"/>
        <w:rPr>
          <w:rFonts w:ascii="仿宋_GB2312" w:hAnsi="华文仿宋" w:eastAsia="仿宋_GB2312" w:cs="华文仿宋"/>
          <w:bCs/>
          <w:szCs w:val="21"/>
        </w:rPr>
      </w:pPr>
    </w:p>
    <w:p w14:paraId="7823E024">
      <w:pPr>
        <w:pStyle w:val="30"/>
        <w:ind w:firstLine="400"/>
        <w:rPr>
          <w:rFonts w:ascii="仿宋_GB2312" w:hAnsi="华文仿宋" w:eastAsia="仿宋_GB2312" w:cs="华文仿宋"/>
          <w:bCs/>
          <w:szCs w:val="21"/>
        </w:rPr>
      </w:pPr>
    </w:p>
    <w:p w14:paraId="4FDDA46D">
      <w:pPr>
        <w:pStyle w:val="30"/>
        <w:ind w:firstLine="400"/>
        <w:rPr>
          <w:rFonts w:ascii="仿宋_GB2312" w:hAnsi="华文仿宋" w:eastAsia="仿宋_GB2312" w:cs="华文仿宋"/>
          <w:bCs/>
          <w:szCs w:val="21"/>
        </w:rPr>
      </w:pPr>
    </w:p>
    <w:p w14:paraId="53E4DCAF">
      <w:pPr>
        <w:pStyle w:val="30"/>
        <w:ind w:firstLine="400"/>
        <w:rPr>
          <w:rFonts w:ascii="仿宋_GB2312" w:hAnsi="华文仿宋" w:eastAsia="仿宋_GB2312" w:cs="华文仿宋"/>
          <w:bCs/>
          <w:szCs w:val="21"/>
        </w:rPr>
      </w:pPr>
    </w:p>
    <w:p w14:paraId="4109F2F4">
      <w:pPr>
        <w:pStyle w:val="30"/>
        <w:ind w:firstLine="400"/>
        <w:rPr>
          <w:rFonts w:ascii="仿宋_GB2312" w:hAnsi="华文仿宋" w:eastAsia="仿宋_GB2312" w:cs="华文仿宋"/>
          <w:bCs/>
          <w:szCs w:val="21"/>
        </w:rPr>
      </w:pPr>
    </w:p>
    <w:p w14:paraId="5F1EE112">
      <w:pPr>
        <w:pStyle w:val="30"/>
        <w:ind w:firstLine="400"/>
        <w:rPr>
          <w:rFonts w:ascii="仿宋_GB2312" w:hAnsi="华文仿宋" w:eastAsia="仿宋_GB2312" w:cs="华文仿宋"/>
          <w:bCs/>
          <w:szCs w:val="21"/>
        </w:rPr>
      </w:pPr>
    </w:p>
    <w:p w14:paraId="6ACC93BF">
      <w:pPr>
        <w:pStyle w:val="30"/>
        <w:ind w:firstLine="400"/>
        <w:rPr>
          <w:rFonts w:ascii="仿宋_GB2312" w:hAnsi="华文仿宋" w:eastAsia="仿宋_GB2312" w:cs="华文仿宋"/>
          <w:bCs/>
          <w:szCs w:val="21"/>
        </w:rPr>
      </w:pPr>
    </w:p>
    <w:p w14:paraId="617A3CA9">
      <w:pPr>
        <w:pStyle w:val="30"/>
        <w:ind w:firstLine="400"/>
        <w:rPr>
          <w:rFonts w:ascii="仿宋_GB2312" w:hAnsi="华文仿宋" w:eastAsia="仿宋_GB2312" w:cs="华文仿宋"/>
          <w:bCs/>
          <w:szCs w:val="21"/>
        </w:rPr>
      </w:pPr>
    </w:p>
    <w:p w14:paraId="13DA922F">
      <w:pPr>
        <w:pStyle w:val="30"/>
        <w:ind w:firstLine="400"/>
        <w:rPr>
          <w:rFonts w:ascii="仿宋_GB2312" w:hAnsi="华文仿宋" w:eastAsia="仿宋_GB2312" w:cs="华文仿宋"/>
          <w:bCs/>
          <w:szCs w:val="21"/>
        </w:rPr>
      </w:pPr>
    </w:p>
    <w:p w14:paraId="08728543">
      <w:pPr>
        <w:pStyle w:val="30"/>
        <w:ind w:firstLine="400"/>
        <w:rPr>
          <w:rFonts w:ascii="仿宋_GB2312" w:hAnsi="华文仿宋" w:eastAsia="仿宋_GB2312" w:cs="华文仿宋"/>
          <w:bCs/>
          <w:szCs w:val="21"/>
        </w:rPr>
      </w:pPr>
    </w:p>
    <w:p w14:paraId="2503DB83">
      <w:pPr>
        <w:pStyle w:val="30"/>
        <w:ind w:firstLine="400"/>
        <w:rPr>
          <w:rFonts w:ascii="仿宋_GB2312" w:hAnsi="华文仿宋" w:eastAsia="仿宋_GB2312" w:cs="华文仿宋"/>
          <w:bCs/>
          <w:szCs w:val="21"/>
        </w:rPr>
      </w:pPr>
    </w:p>
    <w:p w14:paraId="7D98BE89">
      <w:pPr>
        <w:pStyle w:val="30"/>
        <w:ind w:firstLine="400"/>
        <w:rPr>
          <w:rFonts w:ascii="仿宋_GB2312" w:hAnsi="华文仿宋" w:eastAsia="仿宋_GB2312" w:cs="华文仿宋"/>
          <w:bCs/>
          <w:szCs w:val="21"/>
        </w:rPr>
      </w:pPr>
    </w:p>
    <w:p w14:paraId="64E49914">
      <w:pPr>
        <w:shd w:val="clear" w:color="auto" w:fill="FFFFFF"/>
        <w:adjustRightInd w:val="0"/>
        <w:snapToGrid w:val="0"/>
        <w:spacing w:line="360" w:lineRule="auto"/>
        <w:jc w:val="center"/>
        <w:rPr>
          <w:rFonts w:ascii="宋体" w:hAnsi="宋体" w:cs="华文仿宋"/>
          <w:b/>
          <w:bCs/>
          <w:sz w:val="32"/>
          <w:szCs w:val="32"/>
        </w:rPr>
      </w:pPr>
      <w:r>
        <w:rPr>
          <w:rFonts w:hint="eastAsia" w:ascii="黑体" w:hAnsi="黑体" w:eastAsia="黑体" w:cs="黑体"/>
          <w:b/>
          <w:bCs/>
          <w:sz w:val="40"/>
          <w:szCs w:val="40"/>
        </w:rPr>
        <w:t>三、商务评审</w:t>
      </w:r>
    </w:p>
    <w:p w14:paraId="3E348CE7">
      <w:pPr>
        <w:numPr>
          <w:ilvl w:val="0"/>
          <w:numId w:val="6"/>
        </w:numPr>
        <w:shd w:val="clear" w:color="auto" w:fill="FFFFFF"/>
        <w:adjustRightInd w:val="0"/>
        <w:snapToGrid w:val="0"/>
        <w:spacing w:line="360" w:lineRule="auto"/>
        <w:jc w:val="center"/>
        <w:rPr>
          <w:rFonts w:ascii="宋体" w:hAnsi="宋体" w:cs="华文仿宋"/>
          <w:b/>
          <w:bCs/>
          <w:sz w:val="36"/>
          <w:szCs w:val="36"/>
        </w:rPr>
      </w:pPr>
      <w:r>
        <w:rPr>
          <w:rFonts w:hint="eastAsia" w:ascii="宋体" w:hAnsi="宋体" w:cs="华文仿宋"/>
          <w:b/>
          <w:bCs/>
          <w:sz w:val="36"/>
          <w:szCs w:val="36"/>
        </w:rPr>
        <w:t>商务评审目录表</w:t>
      </w:r>
    </w:p>
    <w:tbl>
      <w:tblPr>
        <w:tblStyle w:val="23"/>
        <w:tblpPr w:leftFromText="180" w:rightFromText="180" w:vertAnchor="text" w:horzAnchor="page" w:tblpX="1254" w:tblpY="234"/>
        <w:tblOverlap w:val="never"/>
        <w:tblW w:w="4975"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441"/>
        <w:gridCol w:w="4590"/>
        <w:gridCol w:w="2042"/>
        <w:gridCol w:w="1839"/>
      </w:tblGrid>
      <w:tr w14:paraId="175CF4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27" w:type="pct"/>
            <w:tcBorders>
              <w:tl2br w:val="nil"/>
              <w:tr2bl w:val="nil"/>
            </w:tcBorders>
            <w:shd w:val="clear" w:color="auto" w:fill="auto"/>
            <w:vAlign w:val="center"/>
          </w:tcPr>
          <w:p w14:paraId="7BD1AFDC">
            <w:pPr>
              <w:pStyle w:val="19"/>
              <w:widowControl w:val="0"/>
              <w:snapToGrid w:val="0"/>
              <w:spacing w:before="0" w:beforeAutospacing="0" w:after="0" w:afterAutospacing="0" w:line="360" w:lineRule="auto"/>
              <w:jc w:val="center"/>
              <w:rPr>
                <w:rFonts w:cs="华文仿宋"/>
                <w:b/>
                <w:bCs w:val="0"/>
                <w:kern w:val="2"/>
                <w:sz w:val="21"/>
                <w:szCs w:val="21"/>
              </w:rPr>
            </w:pPr>
            <w:r>
              <w:rPr>
                <w:rFonts w:hint="eastAsia" w:cs="华文仿宋"/>
                <w:b/>
                <w:bCs w:val="0"/>
                <w:kern w:val="2"/>
                <w:sz w:val="21"/>
                <w:szCs w:val="21"/>
                <w:lang w:bidi="ar"/>
              </w:rPr>
              <w:t>评审项</w:t>
            </w:r>
          </w:p>
        </w:tc>
        <w:tc>
          <w:tcPr>
            <w:tcW w:w="2315" w:type="pct"/>
            <w:tcBorders>
              <w:tl2br w:val="nil"/>
              <w:tr2bl w:val="nil"/>
            </w:tcBorders>
            <w:shd w:val="clear" w:color="auto" w:fill="auto"/>
            <w:vAlign w:val="center"/>
          </w:tcPr>
          <w:p w14:paraId="0104AA53">
            <w:pPr>
              <w:pStyle w:val="19"/>
              <w:widowControl w:val="0"/>
              <w:snapToGrid w:val="0"/>
              <w:spacing w:before="0" w:beforeAutospacing="0" w:after="0" w:afterAutospacing="0" w:line="360" w:lineRule="auto"/>
              <w:jc w:val="center"/>
              <w:rPr>
                <w:rFonts w:cs="华文仿宋"/>
                <w:b/>
                <w:bCs w:val="0"/>
                <w:kern w:val="2"/>
                <w:sz w:val="21"/>
                <w:szCs w:val="21"/>
              </w:rPr>
            </w:pPr>
            <w:r>
              <w:rPr>
                <w:rFonts w:hint="eastAsia" w:cs="华文仿宋"/>
                <w:b/>
                <w:bCs w:val="0"/>
                <w:kern w:val="2"/>
                <w:sz w:val="21"/>
                <w:szCs w:val="21"/>
                <w:lang w:bidi="ar"/>
              </w:rPr>
              <w:t>评审细则</w:t>
            </w:r>
          </w:p>
        </w:tc>
        <w:tc>
          <w:tcPr>
            <w:tcW w:w="1030" w:type="pct"/>
            <w:tcBorders>
              <w:tl2br w:val="nil"/>
              <w:tr2bl w:val="nil"/>
            </w:tcBorders>
            <w:shd w:val="clear" w:color="auto" w:fill="auto"/>
            <w:vAlign w:val="center"/>
          </w:tcPr>
          <w:p w14:paraId="37B3B472">
            <w:pPr>
              <w:pStyle w:val="19"/>
              <w:widowControl w:val="0"/>
              <w:snapToGrid w:val="0"/>
              <w:spacing w:before="0" w:beforeAutospacing="0" w:after="0" w:afterAutospacing="0" w:line="360" w:lineRule="auto"/>
              <w:jc w:val="center"/>
              <w:rPr>
                <w:rFonts w:cs="华文仿宋"/>
                <w:b/>
                <w:bCs w:val="0"/>
                <w:kern w:val="2"/>
                <w:sz w:val="21"/>
                <w:szCs w:val="21"/>
              </w:rPr>
            </w:pPr>
            <w:r>
              <w:rPr>
                <w:rFonts w:hint="eastAsia" w:cs="华文仿宋"/>
                <w:b/>
                <w:bCs w:val="0"/>
                <w:kern w:val="2"/>
                <w:sz w:val="21"/>
                <w:szCs w:val="21"/>
                <w:lang w:bidi="ar"/>
              </w:rPr>
              <w:t>证明文件</w:t>
            </w:r>
          </w:p>
        </w:tc>
        <w:tc>
          <w:tcPr>
            <w:tcW w:w="926" w:type="pct"/>
            <w:tcBorders>
              <w:tl2br w:val="nil"/>
              <w:tr2bl w:val="nil"/>
            </w:tcBorders>
            <w:shd w:val="clear" w:color="auto" w:fill="auto"/>
            <w:vAlign w:val="center"/>
          </w:tcPr>
          <w:p w14:paraId="2FDA534F">
            <w:pPr>
              <w:pStyle w:val="19"/>
              <w:widowControl w:val="0"/>
              <w:snapToGrid w:val="0"/>
              <w:spacing w:before="0" w:beforeAutospacing="0" w:after="0" w:afterAutospacing="0" w:line="360" w:lineRule="auto"/>
              <w:jc w:val="center"/>
              <w:rPr>
                <w:rFonts w:cs="华文仿宋"/>
                <w:b/>
                <w:bCs w:val="0"/>
                <w:kern w:val="2"/>
                <w:sz w:val="21"/>
                <w:szCs w:val="21"/>
                <w:lang w:bidi="ar"/>
              </w:rPr>
            </w:pPr>
            <w:r>
              <w:rPr>
                <w:rFonts w:hint="eastAsia" w:cs="华文仿宋"/>
                <w:b/>
                <w:bCs w:val="0"/>
                <w:kern w:val="2"/>
                <w:sz w:val="21"/>
                <w:szCs w:val="21"/>
                <w:lang w:bidi="ar"/>
              </w:rPr>
              <w:t>自评分</w:t>
            </w:r>
          </w:p>
        </w:tc>
      </w:tr>
      <w:tr w14:paraId="0EFE9B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44" w:hRule="atLeast"/>
        </w:trPr>
        <w:tc>
          <w:tcPr>
            <w:tcW w:w="727" w:type="pct"/>
            <w:vMerge w:val="restart"/>
            <w:tcBorders>
              <w:tl2br w:val="nil"/>
              <w:tr2bl w:val="nil"/>
            </w:tcBorders>
            <w:shd w:val="clear" w:color="auto" w:fill="auto"/>
            <w:vAlign w:val="center"/>
          </w:tcPr>
          <w:p w14:paraId="2085951D">
            <w:pPr>
              <w:spacing w:line="360" w:lineRule="auto"/>
              <w:jc w:val="center"/>
              <w:rPr>
                <w:sz w:val="15"/>
                <w:szCs w:val="15"/>
              </w:rPr>
            </w:pPr>
            <w:r>
              <w:rPr>
                <w:rFonts w:hint="eastAsia" w:ascii="宋体" w:hAnsi="宋体" w:cs="华文仿宋"/>
                <w:szCs w:val="21"/>
                <w:lang w:bidi="ar"/>
              </w:rPr>
              <w:t>商务-响应人综合能力</w:t>
            </w:r>
          </w:p>
        </w:tc>
        <w:tc>
          <w:tcPr>
            <w:tcW w:w="2315" w:type="pct"/>
            <w:tcBorders>
              <w:tl2br w:val="nil"/>
              <w:tr2bl w:val="nil"/>
            </w:tcBorders>
            <w:shd w:val="clear" w:color="auto" w:fill="auto"/>
            <w:vAlign w:val="center"/>
          </w:tcPr>
          <w:p w14:paraId="096539E0">
            <w:pPr>
              <w:keepNext w:val="0"/>
              <w:keepLines w:val="0"/>
              <w:pageBreakBefore w:val="0"/>
              <w:numPr>
                <w:ilvl w:val="0"/>
                <w:numId w:val="0"/>
              </w:numPr>
              <w:kinsoku/>
              <w:wordWrap/>
              <w:overflowPunct/>
              <w:topLinePunct w:val="0"/>
              <w:bidi w:val="0"/>
              <w:adjustRightInd/>
              <w:snapToGrid/>
              <w:spacing w:line="360" w:lineRule="auto"/>
              <w:jc w:val="left"/>
              <w:textAlignment w:val="auto"/>
              <w:rPr>
                <w:rFonts w:hint="eastAsia" w:cs="宋体"/>
                <w:sz w:val="21"/>
                <w:szCs w:val="24"/>
                <w:lang w:eastAsia="zh-CN" w:bidi="ar"/>
              </w:rPr>
            </w:pPr>
            <w:r>
              <w:rPr>
                <w:rFonts w:hint="eastAsia" w:cs="宋体"/>
                <w:sz w:val="21"/>
                <w:szCs w:val="24"/>
                <w:lang w:bidi="ar"/>
              </w:rPr>
              <w:t>响应人具备</w:t>
            </w:r>
            <w:r>
              <w:rPr>
                <w:rFonts w:hint="eastAsia" w:cs="宋体"/>
                <w:sz w:val="21"/>
                <w:szCs w:val="24"/>
                <w:lang w:eastAsia="zh-CN" w:bidi="ar"/>
              </w:rPr>
              <w:t>下列证书且在有效期内：</w:t>
            </w:r>
          </w:p>
          <w:p w14:paraId="24DCFABB">
            <w:pPr>
              <w:keepNext w:val="0"/>
              <w:keepLines w:val="0"/>
              <w:pageBreakBefore w:val="0"/>
              <w:numPr>
                <w:ilvl w:val="-1"/>
                <w:numId w:val="0"/>
              </w:numPr>
              <w:kinsoku/>
              <w:wordWrap/>
              <w:overflowPunct/>
              <w:topLinePunct w:val="0"/>
              <w:bidi w:val="0"/>
              <w:adjustRightInd/>
              <w:snapToGrid/>
              <w:spacing w:line="360" w:lineRule="auto"/>
              <w:jc w:val="left"/>
              <w:textAlignment w:val="auto"/>
              <w:rPr>
                <w:rFonts w:hint="eastAsia" w:cs="宋体"/>
                <w:sz w:val="21"/>
                <w:szCs w:val="24"/>
                <w:lang w:bidi="ar"/>
              </w:rPr>
            </w:pPr>
            <w:r>
              <w:rPr>
                <w:rFonts w:hint="eastAsia" w:ascii="Times New Roman" w:hAnsi="Times New Roman" w:eastAsia="宋体" w:cs="宋体"/>
                <w:kern w:val="2"/>
                <w:sz w:val="21"/>
                <w:szCs w:val="24"/>
                <w:lang w:val="en-US" w:eastAsia="zh-CN" w:bidi="ar"/>
              </w:rPr>
              <w:t>1、</w:t>
            </w:r>
            <w:r>
              <w:rPr>
                <w:rFonts w:hint="eastAsia" w:cs="宋体"/>
                <w:sz w:val="21"/>
                <w:szCs w:val="24"/>
                <w:lang w:bidi="ar"/>
              </w:rPr>
              <w:t>ISO9001质量管理体系认证证书</w:t>
            </w:r>
          </w:p>
          <w:p w14:paraId="4CE2C606">
            <w:pPr>
              <w:keepNext w:val="0"/>
              <w:keepLines w:val="0"/>
              <w:pageBreakBefore w:val="0"/>
              <w:numPr>
                <w:ilvl w:val="-1"/>
                <w:numId w:val="0"/>
              </w:numPr>
              <w:kinsoku/>
              <w:wordWrap/>
              <w:overflowPunct/>
              <w:topLinePunct w:val="0"/>
              <w:bidi w:val="0"/>
              <w:adjustRightInd/>
              <w:snapToGrid/>
              <w:spacing w:line="360" w:lineRule="auto"/>
              <w:jc w:val="left"/>
              <w:textAlignment w:val="auto"/>
              <w:rPr>
                <w:rFonts w:hint="eastAsia" w:cs="宋体"/>
                <w:sz w:val="21"/>
                <w:szCs w:val="24"/>
                <w:lang w:bidi="ar"/>
              </w:rPr>
            </w:pPr>
            <w:r>
              <w:rPr>
                <w:rFonts w:hint="eastAsia" w:ascii="Times New Roman" w:hAnsi="Times New Roman" w:eastAsia="宋体" w:cs="宋体"/>
                <w:kern w:val="2"/>
                <w:sz w:val="21"/>
                <w:szCs w:val="24"/>
                <w:lang w:val="en-US" w:eastAsia="zh-CN" w:bidi="ar"/>
              </w:rPr>
              <w:t>2、</w:t>
            </w:r>
            <w:r>
              <w:rPr>
                <w:rFonts w:hint="eastAsia" w:cs="宋体"/>
                <w:sz w:val="21"/>
                <w:szCs w:val="24"/>
                <w:lang w:bidi="ar"/>
              </w:rPr>
              <w:t>ISO45001职业健康安全管理体系认证证书</w:t>
            </w:r>
          </w:p>
          <w:p w14:paraId="5A997A3C">
            <w:pPr>
              <w:keepNext w:val="0"/>
              <w:keepLines w:val="0"/>
              <w:pageBreakBefore w:val="0"/>
              <w:numPr>
                <w:ilvl w:val="-1"/>
                <w:numId w:val="0"/>
              </w:numPr>
              <w:kinsoku/>
              <w:wordWrap/>
              <w:overflowPunct/>
              <w:topLinePunct w:val="0"/>
              <w:bidi w:val="0"/>
              <w:adjustRightInd/>
              <w:snapToGrid/>
              <w:spacing w:line="360" w:lineRule="auto"/>
              <w:jc w:val="left"/>
              <w:textAlignment w:val="auto"/>
              <w:rPr>
                <w:rFonts w:hint="eastAsia" w:cs="宋体"/>
                <w:sz w:val="21"/>
                <w:szCs w:val="24"/>
                <w:lang w:bidi="ar"/>
              </w:rPr>
            </w:pPr>
            <w:r>
              <w:rPr>
                <w:rFonts w:hint="eastAsia" w:cs="宋体"/>
                <w:sz w:val="21"/>
                <w:szCs w:val="24"/>
                <w:lang w:val="en-US" w:eastAsia="zh-CN" w:bidi="ar"/>
              </w:rPr>
              <w:t>3、</w:t>
            </w:r>
            <w:r>
              <w:rPr>
                <w:rFonts w:hint="eastAsia" w:cs="宋体"/>
                <w:sz w:val="21"/>
                <w:szCs w:val="24"/>
                <w:lang w:bidi="ar"/>
              </w:rPr>
              <w:t>ISO14001环境管理体系认证证书</w:t>
            </w:r>
          </w:p>
          <w:p w14:paraId="201F960C">
            <w:pPr>
              <w:keepNext w:val="0"/>
              <w:keepLines w:val="0"/>
              <w:pageBreakBefore w:val="0"/>
              <w:numPr>
                <w:ilvl w:val="-1"/>
                <w:numId w:val="0"/>
              </w:numPr>
              <w:kinsoku/>
              <w:wordWrap/>
              <w:overflowPunct/>
              <w:topLinePunct w:val="0"/>
              <w:bidi w:val="0"/>
              <w:adjustRightInd/>
              <w:snapToGrid/>
              <w:spacing w:line="360" w:lineRule="auto"/>
              <w:jc w:val="left"/>
              <w:textAlignment w:val="auto"/>
              <w:rPr>
                <w:rFonts w:hint="eastAsia" w:cs="宋体"/>
                <w:sz w:val="21"/>
                <w:szCs w:val="24"/>
                <w:lang w:bidi="ar"/>
              </w:rPr>
            </w:pPr>
            <w:r>
              <w:rPr>
                <w:rFonts w:hint="eastAsia" w:cs="宋体"/>
                <w:sz w:val="21"/>
                <w:szCs w:val="24"/>
                <w:lang w:val="en-US" w:eastAsia="zh-CN" w:bidi="ar"/>
              </w:rPr>
              <w:t>4、</w:t>
            </w:r>
            <w:r>
              <w:rPr>
                <w:rFonts w:hint="eastAsia" w:cs="宋体"/>
                <w:sz w:val="21"/>
                <w:szCs w:val="24"/>
                <w:lang w:bidi="ar"/>
              </w:rPr>
              <w:t>诚信示范经营认证证书</w:t>
            </w:r>
          </w:p>
          <w:p w14:paraId="1E9B6A2E">
            <w:pPr>
              <w:keepNext w:val="0"/>
              <w:keepLines w:val="0"/>
              <w:pageBreakBefore w:val="0"/>
              <w:numPr>
                <w:ilvl w:val="-1"/>
                <w:numId w:val="0"/>
              </w:numPr>
              <w:kinsoku/>
              <w:wordWrap/>
              <w:overflowPunct/>
              <w:topLinePunct w:val="0"/>
              <w:bidi w:val="0"/>
              <w:adjustRightInd/>
              <w:snapToGrid/>
              <w:spacing w:line="360" w:lineRule="auto"/>
              <w:jc w:val="left"/>
              <w:textAlignment w:val="auto"/>
              <w:rPr>
                <w:rFonts w:hint="eastAsia" w:cs="宋体"/>
                <w:sz w:val="21"/>
                <w:szCs w:val="24"/>
                <w:lang w:bidi="ar"/>
              </w:rPr>
            </w:pPr>
            <w:r>
              <w:rPr>
                <w:rFonts w:hint="eastAsia" w:cs="宋体"/>
                <w:sz w:val="21"/>
                <w:szCs w:val="24"/>
                <w:lang w:val="en-US" w:eastAsia="zh-CN" w:bidi="ar"/>
              </w:rPr>
              <w:t>5、</w:t>
            </w:r>
            <w:r>
              <w:rPr>
                <w:rFonts w:hint="eastAsia" w:cs="宋体"/>
                <w:sz w:val="21"/>
                <w:szCs w:val="24"/>
                <w:lang w:bidi="ar"/>
              </w:rPr>
              <w:t>人力资源行业诚信服务示范机构证书</w:t>
            </w:r>
          </w:p>
          <w:p w14:paraId="726F5392">
            <w:pPr>
              <w:numPr>
                <w:ilvl w:val="0"/>
                <w:numId w:val="0"/>
              </w:numPr>
              <w:spacing w:line="360" w:lineRule="auto"/>
              <w:jc w:val="left"/>
            </w:pPr>
            <w:r>
              <w:rPr>
                <w:rFonts w:hint="eastAsia" w:cs="宋体"/>
                <w:sz w:val="21"/>
                <w:szCs w:val="24"/>
                <w:lang w:eastAsia="zh-CN" w:bidi="ar"/>
              </w:rPr>
              <w:t>每提供一项证书得</w:t>
            </w:r>
            <w:r>
              <w:rPr>
                <w:rFonts w:hint="eastAsia" w:cs="宋体"/>
                <w:sz w:val="21"/>
                <w:szCs w:val="24"/>
                <w:lang w:val="en-US" w:eastAsia="zh-CN" w:bidi="ar"/>
              </w:rPr>
              <w:t>2分，满分10分</w:t>
            </w:r>
            <w:r>
              <w:rPr>
                <w:rFonts w:hint="eastAsia" w:cs="宋体"/>
                <w:sz w:val="21"/>
                <w:szCs w:val="24"/>
                <w:lang w:bidi="ar"/>
              </w:rPr>
              <w:t>；</w:t>
            </w:r>
          </w:p>
        </w:tc>
        <w:tc>
          <w:tcPr>
            <w:tcW w:w="1030" w:type="pct"/>
            <w:tcBorders>
              <w:tl2br w:val="nil"/>
              <w:tr2bl w:val="nil"/>
            </w:tcBorders>
            <w:shd w:val="clear" w:color="auto" w:fill="auto"/>
            <w:vAlign w:val="center"/>
          </w:tcPr>
          <w:p w14:paraId="4A8E205B">
            <w:pPr>
              <w:pStyle w:val="16"/>
              <w:widowControl/>
              <w:spacing w:line="360" w:lineRule="auto"/>
              <w:jc w:val="left"/>
              <w:rPr>
                <w:rFonts w:ascii="宋体" w:hAnsi="宋体" w:cs="华文仿宋"/>
                <w:szCs w:val="21"/>
              </w:rPr>
            </w:pPr>
            <w:r>
              <w:rPr>
                <w:rFonts w:hint="eastAsia" w:ascii="宋体" w:hAnsi="宋体" w:cs="华文仿宋"/>
                <w:szCs w:val="21"/>
              </w:rPr>
              <w:t>见响应文件第( )页</w:t>
            </w:r>
          </w:p>
        </w:tc>
        <w:tc>
          <w:tcPr>
            <w:tcW w:w="926" w:type="pct"/>
            <w:tcBorders>
              <w:tl2br w:val="nil"/>
              <w:tr2bl w:val="nil"/>
            </w:tcBorders>
            <w:shd w:val="clear" w:color="auto" w:fill="auto"/>
            <w:vAlign w:val="center"/>
          </w:tcPr>
          <w:p w14:paraId="5B109846">
            <w:pPr>
              <w:pStyle w:val="16"/>
              <w:widowControl/>
              <w:spacing w:line="360" w:lineRule="auto"/>
              <w:jc w:val="center"/>
              <w:rPr>
                <w:rFonts w:ascii="宋体" w:hAnsi="宋体" w:cs="华文仿宋"/>
                <w:szCs w:val="21"/>
              </w:rPr>
            </w:pPr>
            <w:r>
              <w:rPr>
                <w:rFonts w:hint="eastAsia" w:ascii="宋体" w:hAnsi="宋体" w:cs="华文仿宋"/>
                <w:szCs w:val="21"/>
              </w:rPr>
              <w:t>（  ）分</w:t>
            </w:r>
          </w:p>
        </w:tc>
      </w:tr>
      <w:tr w14:paraId="2D5E57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2" w:hRule="atLeast"/>
        </w:trPr>
        <w:tc>
          <w:tcPr>
            <w:tcW w:w="727" w:type="pct"/>
            <w:vMerge w:val="continue"/>
            <w:tcBorders>
              <w:tl2br w:val="nil"/>
              <w:tr2bl w:val="nil"/>
            </w:tcBorders>
            <w:shd w:val="clear" w:color="auto" w:fill="auto"/>
            <w:vAlign w:val="center"/>
          </w:tcPr>
          <w:p w14:paraId="679D37BC">
            <w:pPr>
              <w:rPr>
                <w:rFonts w:ascii="Calibri" w:hAnsi="Calibri"/>
                <w:sz w:val="20"/>
                <w:szCs w:val="20"/>
              </w:rPr>
            </w:pPr>
          </w:p>
        </w:tc>
        <w:tc>
          <w:tcPr>
            <w:tcW w:w="4272" w:type="pct"/>
            <w:gridSpan w:val="3"/>
            <w:tcBorders>
              <w:tl2br w:val="nil"/>
              <w:tr2bl w:val="nil"/>
            </w:tcBorders>
            <w:shd w:val="clear" w:color="auto" w:fill="auto"/>
            <w:vAlign w:val="center"/>
          </w:tcPr>
          <w:p w14:paraId="11960480">
            <w:pPr>
              <w:pStyle w:val="16"/>
              <w:widowControl/>
              <w:spacing w:line="360" w:lineRule="auto"/>
              <w:jc w:val="left"/>
              <w:rPr>
                <w:rFonts w:cs="宋体"/>
                <w:b/>
                <w:bCs/>
                <w:szCs w:val="21"/>
              </w:rPr>
            </w:pPr>
            <w:r>
              <w:rPr>
                <w:rFonts w:hint="eastAsia" w:cs="宋体"/>
                <w:b/>
                <w:bCs/>
                <w:szCs w:val="21"/>
              </w:rPr>
              <w:t>注：提供与响应人名称一致的有效的证书复印件，并加盖响应人公章。</w:t>
            </w:r>
          </w:p>
          <w:p w14:paraId="65DC89DF">
            <w:pPr>
              <w:pStyle w:val="16"/>
              <w:widowControl/>
              <w:spacing w:line="360" w:lineRule="auto"/>
              <w:jc w:val="left"/>
              <w:rPr>
                <w:rFonts w:cs="宋体"/>
                <w:b/>
                <w:bCs/>
                <w:szCs w:val="21"/>
              </w:rPr>
            </w:pPr>
            <w:r>
              <w:rPr>
                <w:rFonts w:hint="eastAsia" w:cs="宋体"/>
                <w:b/>
                <w:bCs/>
                <w:szCs w:val="21"/>
              </w:rPr>
              <w:t>未按要求提供或提供不清晰导致专家无法判断的不得分。</w:t>
            </w:r>
          </w:p>
        </w:tc>
      </w:tr>
      <w:tr w14:paraId="1ED4DB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48" w:hRule="atLeast"/>
        </w:trPr>
        <w:tc>
          <w:tcPr>
            <w:tcW w:w="727" w:type="pct"/>
            <w:vMerge w:val="restart"/>
            <w:tcBorders>
              <w:tl2br w:val="nil"/>
              <w:tr2bl w:val="nil"/>
            </w:tcBorders>
            <w:shd w:val="clear" w:color="auto" w:fill="auto"/>
            <w:vAlign w:val="center"/>
          </w:tcPr>
          <w:p w14:paraId="05F450C7">
            <w:pPr>
              <w:spacing w:line="360" w:lineRule="auto"/>
              <w:jc w:val="center"/>
              <w:rPr>
                <w:rFonts w:hint="eastAsia" w:ascii="宋体" w:hAnsi="宋体" w:eastAsia="宋体" w:cs="华文仿宋"/>
                <w:szCs w:val="21"/>
                <w:lang w:eastAsia="zh-CN"/>
              </w:rPr>
            </w:pPr>
            <w:r>
              <w:rPr>
                <w:rFonts w:hint="eastAsia" w:ascii="宋体" w:hAnsi="宋体" w:cs="华文仿宋"/>
                <w:szCs w:val="21"/>
                <w:lang w:bidi="ar"/>
              </w:rPr>
              <w:t>商务-项目负责人资质情况</w:t>
            </w:r>
          </w:p>
        </w:tc>
        <w:tc>
          <w:tcPr>
            <w:tcW w:w="2315" w:type="pct"/>
            <w:tcBorders>
              <w:tl2br w:val="nil"/>
              <w:tr2bl w:val="nil"/>
            </w:tcBorders>
            <w:shd w:val="clear" w:color="auto" w:fill="auto"/>
            <w:vAlign w:val="center"/>
          </w:tcPr>
          <w:p w14:paraId="453300CD">
            <w:pPr>
              <w:spacing w:line="360" w:lineRule="auto"/>
              <w:jc w:val="left"/>
              <w:rPr>
                <w:rFonts w:hint="eastAsia" w:cs="宋体"/>
                <w:lang w:bidi="ar"/>
              </w:rPr>
            </w:pPr>
            <w:r>
              <w:rPr>
                <w:rFonts w:hint="eastAsia" w:cs="宋体"/>
                <w:lang w:bidi="ar"/>
              </w:rPr>
              <w:t>1、项目负责人具备硕士（或以上）学历的，得2分。响应人须同时提供学历和学位证书、学信网学历证书查询结果截图，并加盖响应人公章。</w:t>
            </w:r>
          </w:p>
          <w:p w14:paraId="3F907204">
            <w:pPr>
              <w:spacing w:line="360" w:lineRule="auto"/>
              <w:jc w:val="left"/>
              <w:rPr>
                <w:rFonts w:hint="eastAsia" w:cs="宋体"/>
                <w:lang w:bidi="ar"/>
              </w:rPr>
            </w:pPr>
            <w:r>
              <w:rPr>
                <w:rFonts w:hint="eastAsia" w:cs="宋体"/>
                <w:lang w:bidi="ar"/>
              </w:rPr>
              <w:t>2、项目负责人具有人力资源管理师三级（或以上）职业资格证书的，或具有中级及以上医学专业技术资格证书的，得2分。响应人须提供上述证书的复印件并加盖响应人公章。</w:t>
            </w:r>
          </w:p>
          <w:p w14:paraId="4113F2B1">
            <w:pPr>
              <w:spacing w:line="360" w:lineRule="auto"/>
              <w:jc w:val="left"/>
            </w:pPr>
            <w:r>
              <w:rPr>
                <w:rFonts w:hint="eastAsia" w:cs="宋体"/>
                <w:lang w:bidi="ar"/>
              </w:rPr>
              <w:t>3、项目负责人具有丰富项目管理经验，有五年以上人才招聘相关从业经验的，得2分。响应人须提供如劳动合同的复印件等工作经验证明文件并加盖响应人公章（劳动合同甲方须为人才招聘行业公司，不同公司任职年限可累计计算）。</w:t>
            </w:r>
          </w:p>
        </w:tc>
        <w:tc>
          <w:tcPr>
            <w:tcW w:w="1030" w:type="pct"/>
            <w:tcBorders>
              <w:tl2br w:val="nil"/>
              <w:tr2bl w:val="nil"/>
            </w:tcBorders>
            <w:shd w:val="clear" w:color="auto" w:fill="auto"/>
            <w:vAlign w:val="center"/>
          </w:tcPr>
          <w:p w14:paraId="2C66A5F6">
            <w:pPr>
              <w:pStyle w:val="16"/>
              <w:widowControl/>
              <w:spacing w:line="360" w:lineRule="auto"/>
              <w:jc w:val="left"/>
              <w:rPr>
                <w:rFonts w:ascii="宋体" w:hAnsi="宋体" w:cs="华文仿宋"/>
                <w:szCs w:val="21"/>
              </w:rPr>
            </w:pPr>
            <w:r>
              <w:rPr>
                <w:rFonts w:hint="eastAsia" w:ascii="宋体" w:hAnsi="宋体" w:cs="华文仿宋"/>
                <w:szCs w:val="21"/>
              </w:rPr>
              <w:t>见响应文件第( )页</w:t>
            </w:r>
          </w:p>
        </w:tc>
        <w:tc>
          <w:tcPr>
            <w:tcW w:w="926" w:type="pct"/>
            <w:tcBorders>
              <w:tl2br w:val="nil"/>
              <w:tr2bl w:val="nil"/>
            </w:tcBorders>
            <w:shd w:val="clear" w:color="auto" w:fill="auto"/>
            <w:vAlign w:val="center"/>
          </w:tcPr>
          <w:p w14:paraId="54CD49B0">
            <w:pPr>
              <w:pStyle w:val="16"/>
              <w:widowControl/>
              <w:spacing w:line="360" w:lineRule="auto"/>
              <w:jc w:val="center"/>
              <w:rPr>
                <w:rFonts w:ascii="宋体" w:hAnsi="宋体" w:cs="华文仿宋"/>
                <w:szCs w:val="21"/>
              </w:rPr>
            </w:pPr>
            <w:r>
              <w:rPr>
                <w:rFonts w:hint="eastAsia" w:ascii="宋体" w:hAnsi="宋体" w:cs="华文仿宋"/>
                <w:szCs w:val="21"/>
              </w:rPr>
              <w:t>（  ）分</w:t>
            </w:r>
          </w:p>
        </w:tc>
      </w:tr>
      <w:tr w14:paraId="6C4DB5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81" w:hRule="atLeast"/>
        </w:trPr>
        <w:tc>
          <w:tcPr>
            <w:tcW w:w="727" w:type="pct"/>
            <w:vMerge w:val="continue"/>
            <w:tcBorders>
              <w:tl2br w:val="nil"/>
              <w:tr2bl w:val="nil"/>
            </w:tcBorders>
            <w:shd w:val="clear" w:color="auto" w:fill="auto"/>
            <w:vAlign w:val="center"/>
          </w:tcPr>
          <w:p w14:paraId="66069866">
            <w:pPr>
              <w:spacing w:line="360" w:lineRule="auto"/>
              <w:jc w:val="left"/>
            </w:pPr>
          </w:p>
        </w:tc>
        <w:tc>
          <w:tcPr>
            <w:tcW w:w="4272" w:type="pct"/>
            <w:gridSpan w:val="3"/>
            <w:tcBorders>
              <w:tl2br w:val="nil"/>
              <w:tr2bl w:val="nil"/>
            </w:tcBorders>
            <w:shd w:val="clear" w:color="auto" w:fill="auto"/>
            <w:vAlign w:val="center"/>
          </w:tcPr>
          <w:p w14:paraId="2B104860">
            <w:pPr>
              <w:pStyle w:val="16"/>
              <w:widowControl/>
              <w:spacing w:line="360" w:lineRule="auto"/>
              <w:jc w:val="center"/>
              <w:rPr>
                <w:rFonts w:ascii="宋体" w:hAnsi="宋体" w:cs="华文仿宋"/>
                <w:szCs w:val="21"/>
              </w:rPr>
            </w:pPr>
            <w:r>
              <w:rPr>
                <w:rFonts w:hint="eastAsia" w:cs="宋体"/>
                <w:b/>
                <w:bCs/>
                <w:lang w:bidi="ar"/>
              </w:rPr>
              <w:t>注：此外，须提供资质证书证明材料及以上人员在响应人处服务的外部证明材料扫描件，如投标截止日之前三个月以内任意一个月的的代缴个税税单或参加社会保险的《投保单》或《社会保险参保人员证明》等。未按要求提供或提供不清晰导致专家无法判断的不得分。</w:t>
            </w:r>
          </w:p>
        </w:tc>
      </w:tr>
      <w:tr w14:paraId="308436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5" w:hRule="atLeast"/>
        </w:trPr>
        <w:tc>
          <w:tcPr>
            <w:tcW w:w="727" w:type="pct"/>
            <w:vMerge w:val="restart"/>
            <w:tcBorders>
              <w:tl2br w:val="nil"/>
              <w:tr2bl w:val="nil"/>
            </w:tcBorders>
            <w:shd w:val="clear" w:color="auto" w:fill="auto"/>
            <w:vAlign w:val="center"/>
          </w:tcPr>
          <w:p w14:paraId="525F27D6">
            <w:pPr>
              <w:spacing w:line="360" w:lineRule="auto"/>
              <w:jc w:val="left"/>
            </w:pPr>
            <w:r>
              <w:rPr>
                <w:rFonts w:hint="eastAsia"/>
                <w:lang w:eastAsia="zh-CN"/>
              </w:rPr>
              <w:t>商务</w:t>
            </w:r>
            <w:r>
              <w:rPr>
                <w:rFonts w:hint="eastAsia"/>
                <w:lang w:val="en-US" w:eastAsia="zh-CN"/>
              </w:rPr>
              <w:t>-</w:t>
            </w:r>
            <w:r>
              <w:rPr>
                <w:rFonts w:hint="eastAsia"/>
              </w:rPr>
              <w:t>项目团队配置实力</w:t>
            </w:r>
          </w:p>
        </w:tc>
        <w:tc>
          <w:tcPr>
            <w:tcW w:w="2315" w:type="pct"/>
            <w:tcBorders>
              <w:tl2br w:val="nil"/>
              <w:tr2bl w:val="nil"/>
            </w:tcBorders>
            <w:shd w:val="clear" w:color="auto" w:fill="auto"/>
            <w:vAlign w:val="center"/>
          </w:tcPr>
          <w:p w14:paraId="151CF1E0">
            <w:pPr>
              <w:spacing w:line="360" w:lineRule="auto"/>
              <w:jc w:val="left"/>
              <w:rPr>
                <w:rFonts w:hint="eastAsia" w:cs="宋体"/>
                <w:lang w:bidi="ar"/>
              </w:rPr>
            </w:pPr>
            <w:r>
              <w:rPr>
                <w:rFonts w:hint="eastAsia" w:cs="宋体"/>
                <w:lang w:bidi="ar"/>
              </w:rPr>
              <w:t>1、团队成员（除项目负责人外）中具有全日制本科（或以上）学历。每提供一人得1分，本项最高得3分。响应人须同时提供学历和学位证书、学信网学历证书查询结果截图，并加盖响应人公章。</w:t>
            </w:r>
          </w:p>
          <w:p w14:paraId="3869E85E">
            <w:pPr>
              <w:spacing w:line="360" w:lineRule="auto"/>
              <w:jc w:val="left"/>
              <w:rPr>
                <w:rFonts w:hint="eastAsia" w:cs="宋体"/>
                <w:lang w:bidi="ar"/>
              </w:rPr>
            </w:pPr>
            <w:r>
              <w:rPr>
                <w:rFonts w:hint="eastAsia" w:cs="宋体"/>
                <w:lang w:bidi="ar"/>
              </w:rPr>
              <w:t>2、团队成员（除项目负责人外）中具有人力资源管理师三级（或以上）职业资格证书的，或具有中级及以上医学专业技术资格证书的人员，每提供一人得1分，本项最高得3分。响应人须提供上述证书的复印件并加盖响应人公章。</w:t>
            </w:r>
          </w:p>
          <w:p w14:paraId="341DF1A7">
            <w:pPr>
              <w:spacing w:line="360" w:lineRule="auto"/>
              <w:jc w:val="left"/>
              <w:rPr>
                <w:rFonts w:cs="宋体"/>
                <w:b/>
                <w:bCs/>
                <w:lang w:bidi="ar"/>
              </w:rPr>
            </w:pPr>
            <w:r>
              <w:rPr>
                <w:rFonts w:hint="eastAsia" w:cs="宋体"/>
                <w:lang w:bidi="ar"/>
              </w:rPr>
              <w:t>3、团队成员（除项目负责人外）中具有提供人力资源服务5年以上的工作经验。每提供一人得1分，本项最高得3分。 响应人须提供如劳动合同的复印件等工作经验证明文件并加盖响应人公章（劳动合同甲方须为人才招聘行业公司，不同公司任职年限可累计计算）。</w:t>
            </w:r>
          </w:p>
        </w:tc>
        <w:tc>
          <w:tcPr>
            <w:tcW w:w="1030" w:type="pct"/>
            <w:tcBorders>
              <w:tl2br w:val="nil"/>
              <w:tr2bl w:val="nil"/>
            </w:tcBorders>
            <w:shd w:val="clear" w:color="auto" w:fill="auto"/>
            <w:vAlign w:val="center"/>
          </w:tcPr>
          <w:p w14:paraId="2D6CA96E">
            <w:pPr>
              <w:pStyle w:val="16"/>
              <w:widowControl/>
              <w:spacing w:line="360" w:lineRule="auto"/>
              <w:jc w:val="left"/>
              <w:rPr>
                <w:rFonts w:ascii="宋体" w:hAnsi="宋体" w:cs="华文仿宋"/>
                <w:szCs w:val="21"/>
              </w:rPr>
            </w:pPr>
            <w:r>
              <w:rPr>
                <w:rFonts w:hint="eastAsia" w:ascii="宋体" w:hAnsi="宋体" w:cs="华文仿宋"/>
                <w:szCs w:val="21"/>
              </w:rPr>
              <w:t>见响应文件第( )页</w:t>
            </w:r>
          </w:p>
        </w:tc>
        <w:tc>
          <w:tcPr>
            <w:tcW w:w="926" w:type="pct"/>
            <w:tcBorders>
              <w:tl2br w:val="nil"/>
              <w:tr2bl w:val="nil"/>
            </w:tcBorders>
            <w:shd w:val="clear" w:color="auto" w:fill="auto"/>
            <w:vAlign w:val="center"/>
          </w:tcPr>
          <w:p w14:paraId="366C029C">
            <w:pPr>
              <w:pStyle w:val="16"/>
              <w:widowControl/>
              <w:spacing w:line="360" w:lineRule="auto"/>
              <w:jc w:val="center"/>
              <w:rPr>
                <w:rFonts w:ascii="宋体" w:hAnsi="宋体" w:cs="华文仿宋"/>
                <w:szCs w:val="21"/>
              </w:rPr>
            </w:pPr>
            <w:r>
              <w:rPr>
                <w:rFonts w:hint="eastAsia" w:ascii="宋体" w:hAnsi="宋体" w:cs="华文仿宋"/>
                <w:szCs w:val="21"/>
              </w:rPr>
              <w:t>（  ）分</w:t>
            </w:r>
          </w:p>
        </w:tc>
      </w:tr>
      <w:tr w14:paraId="0E0F56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727" w:type="pct"/>
            <w:vMerge w:val="continue"/>
            <w:tcBorders>
              <w:tl2br w:val="nil"/>
              <w:tr2bl w:val="nil"/>
            </w:tcBorders>
            <w:shd w:val="clear" w:color="auto" w:fill="auto"/>
            <w:vAlign w:val="center"/>
          </w:tcPr>
          <w:p w14:paraId="0933B31F">
            <w:pPr>
              <w:spacing w:line="360" w:lineRule="auto"/>
              <w:jc w:val="left"/>
            </w:pPr>
          </w:p>
        </w:tc>
        <w:tc>
          <w:tcPr>
            <w:tcW w:w="4272" w:type="pct"/>
            <w:gridSpan w:val="3"/>
            <w:tcBorders>
              <w:tl2br w:val="nil"/>
              <w:tr2bl w:val="nil"/>
            </w:tcBorders>
            <w:shd w:val="clear" w:color="auto" w:fill="auto"/>
            <w:vAlign w:val="center"/>
          </w:tcPr>
          <w:p w14:paraId="699875B4">
            <w:pPr>
              <w:pStyle w:val="16"/>
              <w:widowControl/>
              <w:spacing w:line="360" w:lineRule="auto"/>
              <w:jc w:val="center"/>
              <w:rPr>
                <w:rFonts w:hint="eastAsia" w:ascii="宋体" w:hAnsi="宋体" w:cs="华文仿宋"/>
                <w:szCs w:val="21"/>
              </w:rPr>
            </w:pPr>
            <w:r>
              <w:rPr>
                <w:rFonts w:hint="eastAsia" w:cs="宋体"/>
                <w:b/>
                <w:bCs/>
                <w:lang w:bidi="ar"/>
              </w:rPr>
              <w:t>注：此外，须提供资质证书证明材料及以上人员在响应人处服务的外部证明材料扫描件，如投标截止日之前三个月以内任意一个月的的代缴个税税单或参加社会保险的《投保单》或《社会保险参保人员证明》等。未按要求提供或提供不清晰导致专家无法判断的不得分。</w:t>
            </w:r>
          </w:p>
        </w:tc>
      </w:tr>
      <w:tr w14:paraId="4E7A76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trPr>
        <w:tc>
          <w:tcPr>
            <w:tcW w:w="727" w:type="pct"/>
            <w:vMerge w:val="restart"/>
            <w:tcBorders>
              <w:tl2br w:val="nil"/>
              <w:tr2bl w:val="nil"/>
            </w:tcBorders>
            <w:shd w:val="clear" w:color="auto" w:fill="auto"/>
            <w:vAlign w:val="center"/>
          </w:tcPr>
          <w:p w14:paraId="1AF511A8">
            <w:pPr>
              <w:jc w:val="center"/>
              <w:rPr>
                <w:rFonts w:ascii="Calibri" w:hAnsi="Calibri"/>
                <w:sz w:val="20"/>
                <w:szCs w:val="20"/>
              </w:rPr>
            </w:pPr>
            <w:r>
              <w:rPr>
                <w:rFonts w:hint="eastAsia" w:ascii="宋体" w:hAnsi="宋体" w:cs="华文仿宋"/>
                <w:szCs w:val="21"/>
                <w:lang w:bidi="ar"/>
              </w:rPr>
              <w:t>商务-</w:t>
            </w:r>
            <w:r>
              <w:rPr>
                <w:rFonts w:ascii="Calibri" w:hAnsi="Calibri"/>
                <w:sz w:val="20"/>
                <w:szCs w:val="20"/>
              </w:rPr>
              <w:t>同类项目业绩</w:t>
            </w:r>
          </w:p>
        </w:tc>
        <w:tc>
          <w:tcPr>
            <w:tcW w:w="2315" w:type="pct"/>
            <w:tcBorders>
              <w:tl2br w:val="nil"/>
              <w:tr2bl w:val="nil"/>
            </w:tcBorders>
            <w:shd w:val="clear" w:color="auto" w:fill="auto"/>
            <w:vAlign w:val="center"/>
          </w:tcPr>
          <w:p w14:paraId="2DE5CE0F">
            <w:pPr>
              <w:pStyle w:val="16"/>
              <w:widowControl/>
              <w:spacing w:line="360" w:lineRule="auto"/>
              <w:jc w:val="left"/>
              <w:rPr>
                <w:rFonts w:cs="宋体"/>
                <w:b/>
                <w:bCs/>
              </w:rPr>
            </w:pPr>
            <w:r>
              <w:rPr>
                <w:rFonts w:hint="eastAsia" w:cs="宋体"/>
                <w:szCs w:val="24"/>
                <w:highlight w:val="none"/>
                <w:lang w:bidi="ar"/>
              </w:rPr>
              <w:t>响应人（20</w:t>
            </w:r>
            <w:r>
              <w:rPr>
                <w:rFonts w:hint="eastAsia" w:cs="宋体"/>
                <w:szCs w:val="24"/>
                <w:highlight w:val="none"/>
                <w:lang w:val="en-US" w:eastAsia="zh-CN" w:bidi="ar"/>
              </w:rPr>
              <w:t>21</w:t>
            </w:r>
            <w:r>
              <w:rPr>
                <w:rFonts w:hint="eastAsia" w:cs="宋体"/>
                <w:szCs w:val="24"/>
                <w:highlight w:val="none"/>
                <w:lang w:bidi="ar"/>
              </w:rPr>
              <w:t>年1月1日至响应截止之日）具有三级医院专业人才猎聘项目业绩，每提供一个得2分，满分10分。</w:t>
            </w:r>
          </w:p>
        </w:tc>
        <w:tc>
          <w:tcPr>
            <w:tcW w:w="1030" w:type="pct"/>
            <w:tcBorders>
              <w:tl2br w:val="nil"/>
              <w:tr2bl w:val="nil"/>
            </w:tcBorders>
            <w:shd w:val="clear" w:color="auto" w:fill="auto"/>
            <w:vAlign w:val="center"/>
          </w:tcPr>
          <w:p w14:paraId="5DA24C6A">
            <w:pPr>
              <w:pStyle w:val="16"/>
              <w:widowControl/>
              <w:spacing w:line="360" w:lineRule="auto"/>
              <w:jc w:val="left"/>
              <w:rPr>
                <w:rFonts w:cs="宋体"/>
                <w:b/>
                <w:bCs/>
              </w:rPr>
            </w:pPr>
            <w:r>
              <w:rPr>
                <w:rFonts w:hint="eastAsia" w:ascii="宋体" w:hAnsi="宋体" w:cs="华文仿宋"/>
                <w:szCs w:val="21"/>
              </w:rPr>
              <w:t>见响应文件第( )页</w:t>
            </w:r>
          </w:p>
        </w:tc>
        <w:tc>
          <w:tcPr>
            <w:tcW w:w="926" w:type="pct"/>
            <w:tcBorders>
              <w:tl2br w:val="nil"/>
              <w:tr2bl w:val="nil"/>
            </w:tcBorders>
            <w:shd w:val="clear" w:color="auto" w:fill="auto"/>
            <w:vAlign w:val="center"/>
          </w:tcPr>
          <w:p w14:paraId="1C395D66">
            <w:pPr>
              <w:pStyle w:val="16"/>
              <w:widowControl/>
              <w:spacing w:line="360" w:lineRule="auto"/>
              <w:jc w:val="center"/>
              <w:rPr>
                <w:rFonts w:ascii="宋体" w:hAnsi="宋体" w:cs="华文仿宋"/>
                <w:szCs w:val="21"/>
              </w:rPr>
            </w:pPr>
            <w:r>
              <w:rPr>
                <w:rFonts w:hint="eastAsia" w:ascii="宋体" w:hAnsi="宋体" w:cs="华文仿宋"/>
                <w:szCs w:val="21"/>
              </w:rPr>
              <w:t>（  ）分</w:t>
            </w:r>
          </w:p>
        </w:tc>
      </w:tr>
      <w:tr w14:paraId="6AF69F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trPr>
        <w:tc>
          <w:tcPr>
            <w:tcW w:w="727" w:type="pct"/>
            <w:vMerge w:val="continue"/>
            <w:tcBorders>
              <w:tl2br w:val="nil"/>
              <w:tr2bl w:val="nil"/>
            </w:tcBorders>
            <w:shd w:val="clear" w:color="auto" w:fill="auto"/>
            <w:vAlign w:val="center"/>
          </w:tcPr>
          <w:p w14:paraId="0064F148">
            <w:pPr>
              <w:jc w:val="center"/>
              <w:rPr>
                <w:rFonts w:ascii="宋体" w:hAnsi="宋体" w:cs="华文仿宋"/>
                <w:szCs w:val="21"/>
                <w:lang w:bidi="ar"/>
              </w:rPr>
            </w:pPr>
          </w:p>
        </w:tc>
        <w:tc>
          <w:tcPr>
            <w:tcW w:w="4272" w:type="pct"/>
            <w:gridSpan w:val="3"/>
            <w:tcBorders>
              <w:tl2br w:val="nil"/>
              <w:tr2bl w:val="nil"/>
            </w:tcBorders>
            <w:shd w:val="clear" w:color="auto" w:fill="auto"/>
            <w:vAlign w:val="center"/>
          </w:tcPr>
          <w:p w14:paraId="4957E91A">
            <w:pPr>
              <w:pStyle w:val="16"/>
              <w:widowControl/>
              <w:spacing w:line="360" w:lineRule="auto"/>
              <w:jc w:val="left"/>
              <w:rPr>
                <w:rFonts w:cs="宋体"/>
                <w:b/>
                <w:bCs/>
              </w:rPr>
            </w:pPr>
            <w:r>
              <w:rPr>
                <w:rFonts w:hint="eastAsia" w:cs="宋体"/>
                <w:b/>
                <w:bCs/>
              </w:rPr>
              <w:t>注：同一单位合同不重复计分，响应人需提供合同关键页的复印件并加盖公章，关键页的要点应包括但不限于：签约时间、项目名称、标的范围、金额和双方盖章。</w:t>
            </w:r>
          </w:p>
          <w:p w14:paraId="405879D0">
            <w:pPr>
              <w:pStyle w:val="16"/>
              <w:widowControl/>
              <w:spacing w:line="360" w:lineRule="auto"/>
              <w:jc w:val="left"/>
              <w:rPr>
                <w:rFonts w:cs="宋体"/>
                <w:b/>
                <w:bCs/>
              </w:rPr>
            </w:pPr>
            <w:r>
              <w:rPr>
                <w:rFonts w:hint="eastAsia" w:cs="宋体"/>
                <w:b/>
                <w:bCs/>
              </w:rPr>
              <w:t>未按要求提供或提供不清晰导致专家无法判断的不得分。</w:t>
            </w:r>
          </w:p>
        </w:tc>
      </w:tr>
      <w:tr w14:paraId="753679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trPr>
        <w:tc>
          <w:tcPr>
            <w:tcW w:w="727" w:type="pct"/>
            <w:vMerge w:val="restart"/>
            <w:tcBorders>
              <w:tl2br w:val="nil"/>
              <w:tr2bl w:val="nil"/>
            </w:tcBorders>
            <w:shd w:val="clear" w:color="auto" w:fill="auto"/>
            <w:vAlign w:val="center"/>
          </w:tcPr>
          <w:p w14:paraId="508E60A9">
            <w:pPr>
              <w:jc w:val="center"/>
              <w:rPr>
                <w:rFonts w:ascii="Calibri" w:hAnsi="Calibri"/>
                <w:sz w:val="20"/>
                <w:szCs w:val="20"/>
              </w:rPr>
            </w:pPr>
            <w:r>
              <w:rPr>
                <w:rFonts w:hint="eastAsia" w:ascii="宋体" w:hAnsi="宋体" w:cs="华文仿宋"/>
                <w:szCs w:val="21"/>
                <w:lang w:bidi="ar"/>
              </w:rPr>
              <w:t>商务-履约评价</w:t>
            </w:r>
          </w:p>
        </w:tc>
        <w:tc>
          <w:tcPr>
            <w:tcW w:w="2315" w:type="pct"/>
            <w:tcBorders>
              <w:tl2br w:val="nil"/>
              <w:tr2bl w:val="nil"/>
            </w:tcBorders>
            <w:shd w:val="clear" w:color="auto" w:fill="auto"/>
            <w:vAlign w:val="center"/>
          </w:tcPr>
          <w:p w14:paraId="2A5A3730">
            <w:pPr>
              <w:pStyle w:val="16"/>
              <w:widowControl/>
              <w:spacing w:line="360" w:lineRule="auto"/>
              <w:jc w:val="left"/>
              <w:rPr>
                <w:rFonts w:cs="宋体"/>
                <w:b/>
                <w:bCs/>
              </w:rPr>
            </w:pPr>
            <w:r>
              <w:rPr>
                <w:rFonts w:hint="eastAsia" w:cs="宋体"/>
                <w:szCs w:val="24"/>
                <w:lang w:bidi="ar"/>
              </w:rPr>
              <w:t>响应人在前述的同类项目业绩中，经服务单位考核评价为“优或满意”的，每提供1项得1分，最高得5分。</w:t>
            </w:r>
          </w:p>
        </w:tc>
        <w:tc>
          <w:tcPr>
            <w:tcW w:w="1030" w:type="pct"/>
            <w:tcBorders>
              <w:tl2br w:val="nil"/>
              <w:tr2bl w:val="nil"/>
            </w:tcBorders>
            <w:shd w:val="clear" w:color="auto" w:fill="auto"/>
            <w:vAlign w:val="center"/>
          </w:tcPr>
          <w:p w14:paraId="0C01A2B8">
            <w:pPr>
              <w:pStyle w:val="16"/>
              <w:widowControl/>
              <w:spacing w:line="360" w:lineRule="auto"/>
              <w:jc w:val="left"/>
              <w:rPr>
                <w:rFonts w:cs="宋体"/>
                <w:b/>
                <w:bCs/>
              </w:rPr>
            </w:pPr>
            <w:r>
              <w:rPr>
                <w:rFonts w:hint="eastAsia" w:ascii="宋体" w:hAnsi="宋体" w:cs="华文仿宋"/>
                <w:szCs w:val="21"/>
              </w:rPr>
              <w:t>见响应文件第( )页</w:t>
            </w:r>
          </w:p>
        </w:tc>
        <w:tc>
          <w:tcPr>
            <w:tcW w:w="926" w:type="pct"/>
            <w:tcBorders>
              <w:tl2br w:val="nil"/>
              <w:tr2bl w:val="nil"/>
            </w:tcBorders>
            <w:shd w:val="clear" w:color="auto" w:fill="auto"/>
            <w:vAlign w:val="center"/>
          </w:tcPr>
          <w:p w14:paraId="6E81F972">
            <w:pPr>
              <w:pStyle w:val="16"/>
              <w:widowControl/>
              <w:spacing w:line="360" w:lineRule="auto"/>
              <w:jc w:val="center"/>
              <w:rPr>
                <w:rFonts w:ascii="宋体" w:hAnsi="宋体" w:cs="华文仿宋"/>
                <w:szCs w:val="21"/>
              </w:rPr>
            </w:pPr>
            <w:r>
              <w:rPr>
                <w:rFonts w:hint="eastAsia" w:ascii="宋体" w:hAnsi="宋体" w:cs="华文仿宋"/>
                <w:szCs w:val="21"/>
              </w:rPr>
              <w:t>（  ）分</w:t>
            </w:r>
          </w:p>
        </w:tc>
      </w:tr>
      <w:tr w14:paraId="08186D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trPr>
        <w:tc>
          <w:tcPr>
            <w:tcW w:w="727" w:type="pct"/>
            <w:vMerge w:val="continue"/>
            <w:tcBorders>
              <w:tl2br w:val="nil"/>
              <w:tr2bl w:val="nil"/>
            </w:tcBorders>
            <w:shd w:val="clear" w:color="auto" w:fill="auto"/>
            <w:vAlign w:val="center"/>
          </w:tcPr>
          <w:p w14:paraId="6CAA26F5">
            <w:pPr>
              <w:jc w:val="center"/>
              <w:rPr>
                <w:rFonts w:ascii="宋体" w:hAnsi="宋体" w:cs="华文仿宋"/>
                <w:szCs w:val="21"/>
                <w:lang w:bidi="ar"/>
              </w:rPr>
            </w:pPr>
          </w:p>
        </w:tc>
        <w:tc>
          <w:tcPr>
            <w:tcW w:w="4272" w:type="pct"/>
            <w:gridSpan w:val="3"/>
            <w:tcBorders>
              <w:tl2br w:val="nil"/>
              <w:tr2bl w:val="nil"/>
            </w:tcBorders>
            <w:shd w:val="clear" w:color="auto" w:fill="auto"/>
            <w:vAlign w:val="center"/>
          </w:tcPr>
          <w:p w14:paraId="58C63870">
            <w:pPr>
              <w:pStyle w:val="16"/>
              <w:widowControl/>
              <w:spacing w:line="360" w:lineRule="auto"/>
              <w:jc w:val="left"/>
              <w:rPr>
                <w:rFonts w:cs="宋体"/>
                <w:b/>
                <w:bCs/>
              </w:rPr>
            </w:pPr>
            <w:r>
              <w:rPr>
                <w:rFonts w:hint="eastAsia" w:cs="宋体"/>
                <w:b/>
                <w:bCs/>
              </w:rPr>
              <w:t>注：响应人需提供盖有用户单位公章的履约评价扫描件，并加盖响应人公章，原件备查。</w:t>
            </w:r>
          </w:p>
          <w:p w14:paraId="3B894E22">
            <w:pPr>
              <w:pStyle w:val="16"/>
              <w:widowControl/>
              <w:spacing w:line="360" w:lineRule="auto"/>
              <w:jc w:val="left"/>
              <w:rPr>
                <w:rFonts w:cs="宋体"/>
                <w:b/>
                <w:bCs/>
              </w:rPr>
            </w:pPr>
            <w:r>
              <w:rPr>
                <w:rFonts w:hint="eastAsia" w:cs="宋体"/>
                <w:b/>
                <w:bCs/>
              </w:rPr>
              <w:t>未按要求提供或提供不清晰导致专家无法判断的不得分。</w:t>
            </w:r>
          </w:p>
        </w:tc>
      </w:tr>
    </w:tbl>
    <w:p w14:paraId="51D05397">
      <w:pPr>
        <w:pStyle w:val="8"/>
        <w:rPr>
          <w:lang w:val="en-GB"/>
        </w:rPr>
      </w:pPr>
    </w:p>
    <w:p w14:paraId="3991A6C2">
      <w:pPr>
        <w:pStyle w:val="8"/>
        <w:rPr>
          <w:lang w:val="en-GB"/>
        </w:rPr>
      </w:pPr>
    </w:p>
    <w:p w14:paraId="6F55BED2">
      <w:pPr>
        <w:pStyle w:val="8"/>
        <w:rPr>
          <w:lang w:val="en-GB"/>
        </w:rPr>
      </w:pPr>
    </w:p>
    <w:p w14:paraId="7BD8E57E">
      <w:pPr>
        <w:adjustRightInd w:val="0"/>
        <w:snapToGrid w:val="0"/>
        <w:ind w:firstLine="422" w:firstLineChars="200"/>
        <w:rPr>
          <w:rFonts w:ascii="宋体" w:hAnsi="宋体" w:cs="宋体"/>
          <w:b/>
          <w:bCs/>
          <w:szCs w:val="21"/>
        </w:rPr>
      </w:pPr>
      <w:r>
        <w:rPr>
          <w:rFonts w:hint="eastAsia" w:ascii="宋体" w:hAnsi="宋体" w:cs="宋体"/>
          <w:b/>
          <w:bCs/>
          <w:szCs w:val="21"/>
          <w:lang w:val="en-GB"/>
        </w:rPr>
        <w:t>响应人应根据《商务评审</w:t>
      </w:r>
      <w:r>
        <w:rPr>
          <w:rFonts w:hint="eastAsia" w:ascii="宋体" w:hAnsi="宋体" w:cs="宋体"/>
          <w:b/>
          <w:bCs/>
          <w:szCs w:val="21"/>
        </w:rPr>
        <w:t>自查</w:t>
      </w:r>
      <w:r>
        <w:rPr>
          <w:rFonts w:hint="eastAsia" w:ascii="宋体" w:hAnsi="宋体" w:cs="宋体"/>
          <w:b/>
          <w:bCs/>
          <w:szCs w:val="21"/>
          <w:lang w:val="en-GB"/>
        </w:rPr>
        <w:t>表》的各项内容填写此表，</w:t>
      </w:r>
      <w:r>
        <w:rPr>
          <w:rFonts w:hint="eastAsia" w:ascii="宋体" w:hAnsi="宋体" w:cs="宋体"/>
          <w:b/>
          <w:bCs/>
          <w:szCs w:val="21"/>
        </w:rPr>
        <w:t>并提供相应的证明资料及填写页码，如未提供，评审委员会有权认为不具备或不符合，并影响响应人的得分。</w:t>
      </w:r>
    </w:p>
    <w:p w14:paraId="34F795DE">
      <w:pPr>
        <w:adjustRightInd w:val="0"/>
        <w:snapToGrid w:val="0"/>
        <w:ind w:left="420" w:leftChars="200"/>
        <w:rPr>
          <w:rFonts w:ascii="宋体" w:hAnsi="宋体" w:cs="宋体"/>
          <w:szCs w:val="21"/>
        </w:rPr>
      </w:pPr>
      <w:r>
        <w:rPr>
          <w:rFonts w:hint="eastAsia" w:ascii="宋体" w:hAnsi="宋体" w:cs="宋体"/>
          <w:szCs w:val="21"/>
        </w:rPr>
        <w:t>注：</w:t>
      </w:r>
    </w:p>
    <w:p w14:paraId="52493E25">
      <w:pPr>
        <w:numPr>
          <w:ilvl w:val="0"/>
          <w:numId w:val="7"/>
        </w:numPr>
        <w:shd w:val="clear" w:color="auto" w:fill="FFFFFF"/>
        <w:ind w:firstLine="420" w:firstLineChars="200"/>
      </w:pPr>
      <w:r>
        <w:rPr>
          <w:rFonts w:hint="eastAsia"/>
        </w:rPr>
        <w:t>请在表格下方附上相关证明资料，提供所需证书（或证明文件）复印件且加盖公章方可得分，不提供不得分。</w:t>
      </w:r>
    </w:p>
    <w:p w14:paraId="1EE0B64D">
      <w:pPr>
        <w:numPr>
          <w:ilvl w:val="0"/>
          <w:numId w:val="7"/>
        </w:numPr>
        <w:shd w:val="clear" w:color="auto" w:fill="FFFFFF"/>
        <w:ind w:firstLine="420" w:firstLineChars="200"/>
      </w:pPr>
      <w:r>
        <w:rPr>
          <w:rFonts w:hint="eastAsia"/>
        </w:rPr>
        <w:t>本表中所要求提交的与评分项目相关的各类证明文件或资料，需清晰反映相关的数据及印章等，如模糊不清无法辨别的，视为未按要求提交，该项评分不得分。</w:t>
      </w:r>
    </w:p>
    <w:p w14:paraId="73C5EE76">
      <w:pPr>
        <w:numPr>
          <w:ilvl w:val="0"/>
          <w:numId w:val="7"/>
        </w:numPr>
        <w:shd w:val="clear" w:color="auto" w:fill="FFFFFF"/>
        <w:ind w:firstLine="420" w:firstLineChars="200"/>
        <w:rPr>
          <w:rFonts w:ascii="宋体" w:hAnsi="宋体" w:cs="宋体"/>
          <w:szCs w:val="21"/>
        </w:rPr>
      </w:pPr>
      <w:r>
        <w:rPr>
          <w:rFonts w:hint="eastAsia"/>
        </w:rPr>
        <w:t>本表要求提供的证书等证明文件，如有有效期的，须在有效期内，否则不予得分。</w:t>
      </w:r>
    </w:p>
    <w:p w14:paraId="0962B2C1">
      <w:pPr>
        <w:numPr>
          <w:ilvl w:val="0"/>
          <w:numId w:val="7"/>
        </w:numPr>
        <w:shd w:val="clear" w:color="auto" w:fill="FFFFFF"/>
        <w:ind w:firstLine="420" w:firstLineChars="200"/>
        <w:rPr>
          <w:rFonts w:ascii="宋体" w:hAnsi="宋体" w:cs="宋体"/>
          <w:szCs w:val="21"/>
        </w:rPr>
      </w:pPr>
      <w:r>
        <w:rPr>
          <w:rFonts w:hint="eastAsia" w:ascii="宋体" w:hAnsi="宋体" w:cs="宋体"/>
          <w:szCs w:val="21"/>
        </w:rPr>
        <w:t>承诺以上响应情况属实，如有虚假响应，同意本项目一票否决，并列入采购人黑名单供应商。</w:t>
      </w:r>
    </w:p>
    <w:p w14:paraId="223E9F18">
      <w:pPr>
        <w:pStyle w:val="30"/>
      </w:pPr>
      <w:r>
        <w:rPr>
          <w:rFonts w:hint="eastAsia" w:ascii="宋体" w:hAnsi="宋体" w:cs="宋体"/>
          <w:sz w:val="21"/>
          <w:szCs w:val="21"/>
        </w:rPr>
        <w:t>5、本自查表不得擅自删改。</w:t>
      </w:r>
    </w:p>
    <w:p w14:paraId="290FA564">
      <w:pPr>
        <w:pStyle w:val="30"/>
        <w:ind w:firstLine="0" w:firstLineChars="0"/>
      </w:pPr>
    </w:p>
    <w:p w14:paraId="62712EC5">
      <w:pPr>
        <w:pStyle w:val="30"/>
        <w:ind w:firstLine="0" w:firstLineChars="0"/>
      </w:pPr>
    </w:p>
    <w:p w14:paraId="645C4289">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14:paraId="04512084">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660897A9">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4515290">
      <w:pPr>
        <w:pStyle w:val="30"/>
        <w:ind w:firstLine="480"/>
        <w:rPr>
          <w:rFonts w:ascii="宋体" w:hAnsi="宋体" w:cs="宋体"/>
          <w:sz w:val="24"/>
        </w:rPr>
      </w:pPr>
    </w:p>
    <w:p w14:paraId="18348A60">
      <w:pPr>
        <w:pStyle w:val="30"/>
        <w:ind w:firstLine="480"/>
        <w:rPr>
          <w:rFonts w:ascii="宋体" w:hAnsi="宋体" w:cs="宋体"/>
          <w:sz w:val="24"/>
        </w:rPr>
      </w:pPr>
    </w:p>
    <w:p w14:paraId="32EB457A">
      <w:pPr>
        <w:pStyle w:val="30"/>
        <w:ind w:firstLine="480"/>
        <w:rPr>
          <w:rFonts w:ascii="宋体" w:hAnsi="宋体" w:cs="宋体"/>
          <w:sz w:val="24"/>
        </w:rPr>
      </w:pPr>
    </w:p>
    <w:p w14:paraId="3304A0CA">
      <w:pPr>
        <w:pStyle w:val="30"/>
        <w:ind w:firstLine="480"/>
        <w:rPr>
          <w:rFonts w:ascii="宋体" w:hAnsi="宋体" w:cs="宋体"/>
          <w:sz w:val="24"/>
        </w:rPr>
      </w:pPr>
    </w:p>
    <w:p w14:paraId="6DAC4A73">
      <w:pPr>
        <w:pStyle w:val="30"/>
        <w:ind w:firstLine="480"/>
        <w:rPr>
          <w:rFonts w:ascii="宋体" w:hAnsi="宋体" w:cs="宋体"/>
          <w:sz w:val="24"/>
        </w:rPr>
      </w:pPr>
    </w:p>
    <w:p w14:paraId="0376C78B">
      <w:pPr>
        <w:rPr>
          <w:rFonts w:hint="eastAsia" w:ascii="宋体" w:hAnsi="宋体" w:cs="华文仿宋"/>
          <w:b/>
          <w:bCs/>
          <w:sz w:val="36"/>
          <w:szCs w:val="36"/>
        </w:rPr>
      </w:pPr>
      <w:r>
        <w:rPr>
          <w:rFonts w:hint="eastAsia" w:ascii="宋体" w:hAnsi="宋体" w:cs="华文仿宋"/>
          <w:b/>
          <w:bCs/>
          <w:sz w:val="36"/>
          <w:szCs w:val="36"/>
        </w:rPr>
        <w:br w:type="page"/>
      </w:r>
    </w:p>
    <w:p w14:paraId="0BA7661E">
      <w:pPr>
        <w:shd w:val="clear" w:color="auto" w:fill="FFFFFF"/>
        <w:adjustRightInd w:val="0"/>
        <w:snapToGrid w:val="0"/>
        <w:spacing w:line="360" w:lineRule="auto"/>
        <w:jc w:val="center"/>
        <w:rPr>
          <w:rFonts w:ascii="宋体" w:hAnsi="宋体" w:cs="华文仿宋"/>
          <w:b/>
          <w:bCs/>
          <w:sz w:val="36"/>
          <w:szCs w:val="36"/>
        </w:rPr>
      </w:pPr>
      <w:r>
        <w:rPr>
          <w:rFonts w:hint="eastAsia" w:ascii="宋体" w:hAnsi="宋体" w:cs="华文仿宋"/>
          <w:b/>
          <w:bCs/>
          <w:sz w:val="36"/>
          <w:szCs w:val="36"/>
        </w:rPr>
        <w:t>（二）商务评审证明资料</w:t>
      </w:r>
    </w:p>
    <w:p w14:paraId="225D3C0A">
      <w:pPr>
        <w:pStyle w:val="30"/>
        <w:ind w:firstLine="0" w:firstLineChars="0"/>
        <w:jc w:val="center"/>
        <w:rPr>
          <w:rFonts w:ascii="宋体" w:hAnsi="宋体" w:cs="宋体"/>
          <w:b/>
          <w:sz w:val="32"/>
          <w:szCs w:val="32"/>
        </w:rPr>
      </w:pPr>
      <w:r>
        <w:rPr>
          <w:rFonts w:hint="eastAsia" w:ascii="宋体" w:hAnsi="宋体" w:cs="宋体"/>
          <w:b/>
          <w:sz w:val="32"/>
          <w:szCs w:val="32"/>
        </w:rPr>
        <w:t>1、同类项目业绩</w:t>
      </w:r>
    </w:p>
    <w:tbl>
      <w:tblPr>
        <w:tblStyle w:val="23"/>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620"/>
        <w:gridCol w:w="2166"/>
        <w:gridCol w:w="1434"/>
        <w:gridCol w:w="1260"/>
        <w:gridCol w:w="1260"/>
        <w:gridCol w:w="2052"/>
      </w:tblGrid>
      <w:tr w14:paraId="6F53DB6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6D2C5CEF">
            <w:pPr>
              <w:pStyle w:val="38"/>
              <w:spacing w:before="105"/>
              <w:ind w:left="203"/>
              <w:rPr>
                <w:b/>
              </w:rPr>
            </w:pPr>
            <w:r>
              <w:rPr>
                <w:b/>
              </w:rPr>
              <w:t>序号</w:t>
            </w:r>
          </w:p>
        </w:tc>
        <w:tc>
          <w:tcPr>
            <w:tcW w:w="1620" w:type="dxa"/>
            <w:tcBorders>
              <w:left w:val="single" w:color="000000" w:sz="6" w:space="0"/>
              <w:bottom w:val="single" w:color="000000" w:sz="6" w:space="0"/>
              <w:right w:val="single" w:color="000000" w:sz="6" w:space="0"/>
            </w:tcBorders>
          </w:tcPr>
          <w:p w14:paraId="088615BF">
            <w:pPr>
              <w:pStyle w:val="38"/>
              <w:spacing w:before="105"/>
              <w:jc w:val="center"/>
              <w:rPr>
                <w:b/>
                <w:lang w:val="en-US"/>
              </w:rPr>
            </w:pPr>
            <w:r>
              <w:rPr>
                <w:rFonts w:hint="eastAsia"/>
                <w:b/>
                <w:lang w:val="en-US"/>
              </w:rPr>
              <w:t>服务方名称</w:t>
            </w:r>
          </w:p>
        </w:tc>
        <w:tc>
          <w:tcPr>
            <w:tcW w:w="2166" w:type="dxa"/>
            <w:tcBorders>
              <w:left w:val="single" w:color="000000" w:sz="6" w:space="0"/>
              <w:bottom w:val="single" w:color="000000" w:sz="6" w:space="0"/>
              <w:right w:val="single" w:color="000000" w:sz="6" w:space="0"/>
            </w:tcBorders>
          </w:tcPr>
          <w:p w14:paraId="7080B13A">
            <w:pPr>
              <w:pStyle w:val="38"/>
              <w:spacing w:before="105"/>
              <w:ind w:left="756"/>
              <w:rPr>
                <w:b/>
              </w:rPr>
            </w:pPr>
            <w:r>
              <w:rPr>
                <w:b/>
              </w:rPr>
              <w:t>项目内容</w:t>
            </w:r>
          </w:p>
        </w:tc>
        <w:tc>
          <w:tcPr>
            <w:tcW w:w="1434" w:type="dxa"/>
            <w:tcBorders>
              <w:left w:val="single" w:color="000000" w:sz="6" w:space="0"/>
              <w:bottom w:val="single" w:color="000000" w:sz="6" w:space="0"/>
              <w:right w:val="single" w:color="000000" w:sz="6" w:space="0"/>
            </w:tcBorders>
          </w:tcPr>
          <w:p w14:paraId="0ED9FF6D">
            <w:pPr>
              <w:pStyle w:val="38"/>
              <w:spacing w:before="105"/>
              <w:ind w:left="216"/>
              <w:rPr>
                <w:b/>
              </w:rPr>
            </w:pPr>
            <w:r>
              <w:rPr>
                <w:b/>
              </w:rPr>
              <w:t>签约日期</w:t>
            </w:r>
          </w:p>
        </w:tc>
        <w:tc>
          <w:tcPr>
            <w:tcW w:w="1260" w:type="dxa"/>
            <w:tcBorders>
              <w:left w:val="single" w:color="000000" w:sz="6" w:space="0"/>
              <w:bottom w:val="single" w:color="000000" w:sz="6" w:space="0"/>
              <w:right w:val="single" w:color="000000" w:sz="6" w:space="0"/>
            </w:tcBorders>
          </w:tcPr>
          <w:p w14:paraId="681743BE">
            <w:pPr>
              <w:pStyle w:val="38"/>
              <w:spacing w:before="105"/>
              <w:ind w:left="216"/>
              <w:rPr>
                <w:b/>
                <w:lang w:val="en-US"/>
              </w:rPr>
            </w:pPr>
            <w:r>
              <w:rPr>
                <w:rFonts w:hint="eastAsia"/>
                <w:b/>
                <w:lang w:val="en-US"/>
              </w:rPr>
              <w:t>服务期限</w:t>
            </w:r>
          </w:p>
        </w:tc>
        <w:tc>
          <w:tcPr>
            <w:tcW w:w="1260" w:type="dxa"/>
            <w:tcBorders>
              <w:left w:val="single" w:color="000000" w:sz="6" w:space="0"/>
              <w:bottom w:val="single" w:color="000000" w:sz="6" w:space="0"/>
              <w:right w:val="single" w:color="000000" w:sz="6" w:space="0"/>
            </w:tcBorders>
          </w:tcPr>
          <w:p w14:paraId="6724BA35">
            <w:pPr>
              <w:pStyle w:val="38"/>
              <w:spacing w:before="105"/>
              <w:ind w:left="216"/>
              <w:rPr>
                <w:b/>
              </w:rPr>
            </w:pPr>
            <w:r>
              <w:rPr>
                <w:b/>
              </w:rPr>
              <w:t>合同总价</w:t>
            </w:r>
          </w:p>
        </w:tc>
        <w:tc>
          <w:tcPr>
            <w:tcW w:w="2052" w:type="dxa"/>
            <w:tcBorders>
              <w:left w:val="single" w:color="000000" w:sz="6" w:space="0"/>
              <w:bottom w:val="single" w:color="000000" w:sz="6" w:space="0"/>
            </w:tcBorders>
          </w:tcPr>
          <w:p w14:paraId="5C4342AA">
            <w:pPr>
              <w:pStyle w:val="38"/>
              <w:spacing w:before="105"/>
              <w:ind w:left="192"/>
              <w:rPr>
                <w:b/>
              </w:rPr>
            </w:pPr>
            <w:r>
              <w:rPr>
                <w:b/>
              </w:rPr>
              <w:t>项目负责人及电话</w:t>
            </w:r>
          </w:p>
        </w:tc>
      </w:tr>
      <w:tr w14:paraId="0F4E823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63232603">
            <w:pPr>
              <w:pStyle w:val="38"/>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tcPr>
          <w:p w14:paraId="78B59FA1">
            <w:pPr>
              <w:pStyle w:val="38"/>
              <w:rPr>
                <w:rFonts w:ascii="Times New Roman"/>
                <w:sz w:val="20"/>
              </w:rPr>
            </w:pPr>
          </w:p>
        </w:tc>
        <w:tc>
          <w:tcPr>
            <w:tcW w:w="2166" w:type="dxa"/>
            <w:tcBorders>
              <w:top w:val="single" w:color="000000" w:sz="6" w:space="0"/>
              <w:left w:val="single" w:color="000000" w:sz="6" w:space="0"/>
              <w:bottom w:val="single" w:color="000000" w:sz="6" w:space="0"/>
              <w:right w:val="single" w:color="000000" w:sz="6" w:space="0"/>
            </w:tcBorders>
          </w:tcPr>
          <w:p w14:paraId="4CE5FB43">
            <w:pPr>
              <w:pStyle w:val="38"/>
              <w:rPr>
                <w:rFonts w:ascii="Times New Roman"/>
                <w:sz w:val="20"/>
              </w:rPr>
            </w:pPr>
          </w:p>
        </w:tc>
        <w:tc>
          <w:tcPr>
            <w:tcW w:w="1434" w:type="dxa"/>
            <w:tcBorders>
              <w:top w:val="single" w:color="000000" w:sz="6" w:space="0"/>
              <w:left w:val="single" w:color="000000" w:sz="6" w:space="0"/>
              <w:bottom w:val="single" w:color="000000" w:sz="6" w:space="0"/>
              <w:right w:val="single" w:color="000000" w:sz="6" w:space="0"/>
            </w:tcBorders>
          </w:tcPr>
          <w:p w14:paraId="3CB861AC">
            <w:pPr>
              <w:pStyle w:val="38"/>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45D4D8BE">
            <w:pPr>
              <w:pStyle w:val="38"/>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314E0D7B">
            <w:pPr>
              <w:pStyle w:val="38"/>
              <w:rPr>
                <w:rFonts w:ascii="Times New Roman"/>
                <w:sz w:val="20"/>
              </w:rPr>
            </w:pPr>
          </w:p>
        </w:tc>
        <w:tc>
          <w:tcPr>
            <w:tcW w:w="2052" w:type="dxa"/>
            <w:tcBorders>
              <w:top w:val="single" w:color="000000" w:sz="6" w:space="0"/>
              <w:left w:val="single" w:color="000000" w:sz="6" w:space="0"/>
              <w:bottom w:val="single" w:color="000000" w:sz="6" w:space="0"/>
            </w:tcBorders>
          </w:tcPr>
          <w:p w14:paraId="0B02AC48">
            <w:pPr>
              <w:pStyle w:val="38"/>
              <w:rPr>
                <w:rFonts w:ascii="Times New Roman"/>
                <w:sz w:val="20"/>
              </w:rPr>
            </w:pPr>
          </w:p>
        </w:tc>
      </w:tr>
      <w:tr w14:paraId="7847FB4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7506318F">
            <w:pPr>
              <w:pStyle w:val="38"/>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tcPr>
          <w:p w14:paraId="1BED784A">
            <w:pPr>
              <w:pStyle w:val="38"/>
              <w:rPr>
                <w:rFonts w:ascii="Times New Roman"/>
                <w:sz w:val="20"/>
              </w:rPr>
            </w:pPr>
          </w:p>
        </w:tc>
        <w:tc>
          <w:tcPr>
            <w:tcW w:w="2166" w:type="dxa"/>
            <w:tcBorders>
              <w:top w:val="single" w:color="000000" w:sz="6" w:space="0"/>
              <w:left w:val="single" w:color="000000" w:sz="6" w:space="0"/>
              <w:bottom w:val="single" w:color="000000" w:sz="6" w:space="0"/>
              <w:right w:val="single" w:color="000000" w:sz="6" w:space="0"/>
            </w:tcBorders>
          </w:tcPr>
          <w:p w14:paraId="0EA39E80">
            <w:pPr>
              <w:pStyle w:val="38"/>
              <w:rPr>
                <w:rFonts w:ascii="Times New Roman"/>
                <w:sz w:val="20"/>
              </w:rPr>
            </w:pPr>
          </w:p>
        </w:tc>
        <w:tc>
          <w:tcPr>
            <w:tcW w:w="1434" w:type="dxa"/>
            <w:tcBorders>
              <w:top w:val="single" w:color="000000" w:sz="6" w:space="0"/>
              <w:left w:val="single" w:color="000000" w:sz="6" w:space="0"/>
              <w:bottom w:val="single" w:color="000000" w:sz="6" w:space="0"/>
              <w:right w:val="single" w:color="000000" w:sz="6" w:space="0"/>
            </w:tcBorders>
          </w:tcPr>
          <w:p w14:paraId="391F012E">
            <w:pPr>
              <w:pStyle w:val="38"/>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32DF1F0F">
            <w:pPr>
              <w:pStyle w:val="38"/>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21732743">
            <w:pPr>
              <w:pStyle w:val="38"/>
              <w:rPr>
                <w:rFonts w:ascii="Times New Roman"/>
                <w:sz w:val="20"/>
              </w:rPr>
            </w:pPr>
          </w:p>
        </w:tc>
        <w:tc>
          <w:tcPr>
            <w:tcW w:w="2052" w:type="dxa"/>
            <w:tcBorders>
              <w:top w:val="single" w:color="000000" w:sz="6" w:space="0"/>
              <w:left w:val="single" w:color="000000" w:sz="6" w:space="0"/>
              <w:bottom w:val="single" w:color="000000" w:sz="6" w:space="0"/>
            </w:tcBorders>
          </w:tcPr>
          <w:p w14:paraId="270B178D">
            <w:pPr>
              <w:pStyle w:val="38"/>
              <w:rPr>
                <w:rFonts w:ascii="Times New Roman"/>
                <w:sz w:val="20"/>
              </w:rPr>
            </w:pPr>
          </w:p>
        </w:tc>
      </w:tr>
      <w:tr w14:paraId="22CBEFE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6A38D89A">
            <w:pPr>
              <w:pStyle w:val="38"/>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tcPr>
          <w:p w14:paraId="468E43A6">
            <w:pPr>
              <w:pStyle w:val="38"/>
              <w:rPr>
                <w:rFonts w:ascii="Times New Roman"/>
                <w:sz w:val="20"/>
              </w:rPr>
            </w:pPr>
          </w:p>
        </w:tc>
        <w:tc>
          <w:tcPr>
            <w:tcW w:w="2166" w:type="dxa"/>
            <w:tcBorders>
              <w:top w:val="single" w:color="000000" w:sz="6" w:space="0"/>
              <w:left w:val="single" w:color="000000" w:sz="6" w:space="0"/>
              <w:bottom w:val="single" w:color="000000" w:sz="6" w:space="0"/>
              <w:right w:val="single" w:color="000000" w:sz="6" w:space="0"/>
            </w:tcBorders>
          </w:tcPr>
          <w:p w14:paraId="3109314F">
            <w:pPr>
              <w:pStyle w:val="38"/>
              <w:rPr>
                <w:rFonts w:ascii="Times New Roman"/>
                <w:sz w:val="20"/>
              </w:rPr>
            </w:pPr>
          </w:p>
        </w:tc>
        <w:tc>
          <w:tcPr>
            <w:tcW w:w="1434" w:type="dxa"/>
            <w:tcBorders>
              <w:top w:val="single" w:color="000000" w:sz="6" w:space="0"/>
              <w:left w:val="single" w:color="000000" w:sz="6" w:space="0"/>
              <w:bottom w:val="single" w:color="000000" w:sz="6" w:space="0"/>
              <w:right w:val="single" w:color="000000" w:sz="6" w:space="0"/>
            </w:tcBorders>
          </w:tcPr>
          <w:p w14:paraId="285CC200">
            <w:pPr>
              <w:pStyle w:val="38"/>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3050C997">
            <w:pPr>
              <w:pStyle w:val="38"/>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7FD83A9F">
            <w:pPr>
              <w:pStyle w:val="38"/>
              <w:rPr>
                <w:rFonts w:ascii="Times New Roman"/>
                <w:sz w:val="20"/>
              </w:rPr>
            </w:pPr>
          </w:p>
        </w:tc>
        <w:tc>
          <w:tcPr>
            <w:tcW w:w="2052" w:type="dxa"/>
            <w:tcBorders>
              <w:top w:val="single" w:color="000000" w:sz="6" w:space="0"/>
              <w:left w:val="single" w:color="000000" w:sz="6" w:space="0"/>
              <w:bottom w:val="single" w:color="000000" w:sz="6" w:space="0"/>
            </w:tcBorders>
          </w:tcPr>
          <w:p w14:paraId="3DB80E26">
            <w:pPr>
              <w:pStyle w:val="38"/>
              <w:rPr>
                <w:rFonts w:ascii="Times New Roman"/>
                <w:sz w:val="20"/>
              </w:rPr>
            </w:pPr>
          </w:p>
        </w:tc>
      </w:tr>
      <w:tr w14:paraId="6C9BF83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32BCF8C7">
            <w:pPr>
              <w:pStyle w:val="38"/>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tcPr>
          <w:p w14:paraId="32E84710">
            <w:pPr>
              <w:pStyle w:val="38"/>
              <w:rPr>
                <w:rFonts w:ascii="Times New Roman"/>
                <w:sz w:val="20"/>
              </w:rPr>
            </w:pPr>
          </w:p>
        </w:tc>
        <w:tc>
          <w:tcPr>
            <w:tcW w:w="2166" w:type="dxa"/>
            <w:tcBorders>
              <w:top w:val="single" w:color="000000" w:sz="6" w:space="0"/>
              <w:left w:val="single" w:color="000000" w:sz="6" w:space="0"/>
              <w:bottom w:val="single" w:color="000000" w:sz="6" w:space="0"/>
              <w:right w:val="single" w:color="000000" w:sz="6" w:space="0"/>
            </w:tcBorders>
          </w:tcPr>
          <w:p w14:paraId="172A2B17">
            <w:pPr>
              <w:pStyle w:val="38"/>
              <w:rPr>
                <w:rFonts w:ascii="Times New Roman"/>
                <w:sz w:val="20"/>
              </w:rPr>
            </w:pPr>
          </w:p>
        </w:tc>
        <w:tc>
          <w:tcPr>
            <w:tcW w:w="1434" w:type="dxa"/>
            <w:tcBorders>
              <w:top w:val="single" w:color="000000" w:sz="6" w:space="0"/>
              <w:left w:val="single" w:color="000000" w:sz="6" w:space="0"/>
              <w:bottom w:val="single" w:color="000000" w:sz="6" w:space="0"/>
              <w:right w:val="single" w:color="000000" w:sz="6" w:space="0"/>
            </w:tcBorders>
          </w:tcPr>
          <w:p w14:paraId="3D9A3CF7">
            <w:pPr>
              <w:pStyle w:val="38"/>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3ED271C3">
            <w:pPr>
              <w:pStyle w:val="38"/>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570337A6">
            <w:pPr>
              <w:pStyle w:val="38"/>
              <w:rPr>
                <w:rFonts w:ascii="Times New Roman"/>
                <w:sz w:val="20"/>
              </w:rPr>
            </w:pPr>
          </w:p>
        </w:tc>
        <w:tc>
          <w:tcPr>
            <w:tcW w:w="2052" w:type="dxa"/>
            <w:tcBorders>
              <w:top w:val="single" w:color="000000" w:sz="6" w:space="0"/>
              <w:left w:val="single" w:color="000000" w:sz="6" w:space="0"/>
              <w:bottom w:val="single" w:color="000000" w:sz="6" w:space="0"/>
            </w:tcBorders>
          </w:tcPr>
          <w:p w14:paraId="76725F13">
            <w:pPr>
              <w:pStyle w:val="38"/>
              <w:rPr>
                <w:rFonts w:ascii="Times New Roman"/>
                <w:sz w:val="20"/>
              </w:rPr>
            </w:pPr>
          </w:p>
        </w:tc>
      </w:tr>
      <w:tr w14:paraId="0B97D78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5EE3E5BF">
            <w:pPr>
              <w:pStyle w:val="38"/>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tcPr>
          <w:p w14:paraId="2F327436">
            <w:pPr>
              <w:pStyle w:val="38"/>
              <w:rPr>
                <w:rFonts w:ascii="Times New Roman"/>
                <w:sz w:val="20"/>
              </w:rPr>
            </w:pPr>
          </w:p>
        </w:tc>
        <w:tc>
          <w:tcPr>
            <w:tcW w:w="2166" w:type="dxa"/>
            <w:tcBorders>
              <w:top w:val="single" w:color="000000" w:sz="6" w:space="0"/>
              <w:left w:val="single" w:color="000000" w:sz="6" w:space="0"/>
              <w:bottom w:val="single" w:color="000000" w:sz="6" w:space="0"/>
              <w:right w:val="single" w:color="000000" w:sz="6" w:space="0"/>
            </w:tcBorders>
          </w:tcPr>
          <w:p w14:paraId="1F102D0A">
            <w:pPr>
              <w:pStyle w:val="38"/>
              <w:rPr>
                <w:rFonts w:ascii="Times New Roman"/>
                <w:sz w:val="20"/>
              </w:rPr>
            </w:pPr>
          </w:p>
        </w:tc>
        <w:tc>
          <w:tcPr>
            <w:tcW w:w="1434" w:type="dxa"/>
            <w:tcBorders>
              <w:top w:val="single" w:color="000000" w:sz="6" w:space="0"/>
              <w:left w:val="single" w:color="000000" w:sz="6" w:space="0"/>
              <w:bottom w:val="single" w:color="000000" w:sz="6" w:space="0"/>
              <w:right w:val="single" w:color="000000" w:sz="6" w:space="0"/>
            </w:tcBorders>
          </w:tcPr>
          <w:p w14:paraId="47F81653">
            <w:pPr>
              <w:pStyle w:val="38"/>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372322EE">
            <w:pPr>
              <w:pStyle w:val="38"/>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119AB3C6">
            <w:pPr>
              <w:pStyle w:val="38"/>
              <w:rPr>
                <w:rFonts w:ascii="Times New Roman"/>
                <w:sz w:val="20"/>
              </w:rPr>
            </w:pPr>
          </w:p>
        </w:tc>
        <w:tc>
          <w:tcPr>
            <w:tcW w:w="2052" w:type="dxa"/>
            <w:tcBorders>
              <w:top w:val="single" w:color="000000" w:sz="6" w:space="0"/>
              <w:left w:val="single" w:color="000000" w:sz="6" w:space="0"/>
              <w:bottom w:val="single" w:color="000000" w:sz="6" w:space="0"/>
            </w:tcBorders>
          </w:tcPr>
          <w:p w14:paraId="5A9D9562">
            <w:pPr>
              <w:pStyle w:val="38"/>
              <w:rPr>
                <w:rFonts w:ascii="Times New Roman"/>
                <w:sz w:val="20"/>
              </w:rPr>
            </w:pPr>
          </w:p>
        </w:tc>
      </w:tr>
      <w:tr w14:paraId="7FCB79E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5191BD69">
            <w:pPr>
              <w:pStyle w:val="38"/>
              <w:rPr>
                <w:rFonts w:ascii="Times New Roman"/>
                <w:sz w:val="20"/>
              </w:rPr>
            </w:pPr>
          </w:p>
        </w:tc>
        <w:tc>
          <w:tcPr>
            <w:tcW w:w="1620" w:type="dxa"/>
            <w:tcBorders>
              <w:top w:val="single" w:color="000000" w:sz="6" w:space="0"/>
              <w:left w:val="single" w:color="000000" w:sz="6" w:space="0"/>
              <w:right w:val="single" w:color="000000" w:sz="6" w:space="0"/>
            </w:tcBorders>
          </w:tcPr>
          <w:p w14:paraId="56146CE3">
            <w:pPr>
              <w:pStyle w:val="38"/>
              <w:rPr>
                <w:rFonts w:ascii="Times New Roman"/>
                <w:sz w:val="20"/>
              </w:rPr>
            </w:pPr>
          </w:p>
        </w:tc>
        <w:tc>
          <w:tcPr>
            <w:tcW w:w="2166" w:type="dxa"/>
            <w:tcBorders>
              <w:top w:val="single" w:color="000000" w:sz="6" w:space="0"/>
              <w:left w:val="single" w:color="000000" w:sz="6" w:space="0"/>
              <w:right w:val="single" w:color="000000" w:sz="6" w:space="0"/>
            </w:tcBorders>
          </w:tcPr>
          <w:p w14:paraId="00B97106">
            <w:pPr>
              <w:pStyle w:val="38"/>
              <w:rPr>
                <w:rFonts w:ascii="Times New Roman"/>
                <w:sz w:val="20"/>
              </w:rPr>
            </w:pPr>
          </w:p>
        </w:tc>
        <w:tc>
          <w:tcPr>
            <w:tcW w:w="1434" w:type="dxa"/>
            <w:tcBorders>
              <w:top w:val="single" w:color="000000" w:sz="6" w:space="0"/>
              <w:left w:val="single" w:color="000000" w:sz="6" w:space="0"/>
              <w:right w:val="single" w:color="000000" w:sz="6" w:space="0"/>
            </w:tcBorders>
          </w:tcPr>
          <w:p w14:paraId="781565D5">
            <w:pPr>
              <w:pStyle w:val="38"/>
              <w:rPr>
                <w:rFonts w:ascii="Times New Roman"/>
                <w:sz w:val="20"/>
              </w:rPr>
            </w:pPr>
          </w:p>
        </w:tc>
        <w:tc>
          <w:tcPr>
            <w:tcW w:w="1260" w:type="dxa"/>
            <w:tcBorders>
              <w:top w:val="single" w:color="000000" w:sz="6" w:space="0"/>
              <w:left w:val="single" w:color="000000" w:sz="6" w:space="0"/>
              <w:right w:val="single" w:color="000000" w:sz="6" w:space="0"/>
            </w:tcBorders>
          </w:tcPr>
          <w:p w14:paraId="06CB5679">
            <w:pPr>
              <w:pStyle w:val="38"/>
              <w:rPr>
                <w:rFonts w:ascii="Times New Roman"/>
                <w:sz w:val="20"/>
              </w:rPr>
            </w:pPr>
          </w:p>
        </w:tc>
        <w:tc>
          <w:tcPr>
            <w:tcW w:w="1260" w:type="dxa"/>
            <w:tcBorders>
              <w:top w:val="single" w:color="000000" w:sz="6" w:space="0"/>
              <w:left w:val="single" w:color="000000" w:sz="6" w:space="0"/>
              <w:right w:val="single" w:color="000000" w:sz="6" w:space="0"/>
            </w:tcBorders>
          </w:tcPr>
          <w:p w14:paraId="0ED6FACC">
            <w:pPr>
              <w:pStyle w:val="38"/>
              <w:rPr>
                <w:rFonts w:ascii="Times New Roman"/>
                <w:sz w:val="20"/>
              </w:rPr>
            </w:pPr>
          </w:p>
        </w:tc>
        <w:tc>
          <w:tcPr>
            <w:tcW w:w="2052" w:type="dxa"/>
            <w:tcBorders>
              <w:top w:val="single" w:color="000000" w:sz="6" w:space="0"/>
              <w:left w:val="single" w:color="000000" w:sz="6" w:space="0"/>
            </w:tcBorders>
          </w:tcPr>
          <w:p w14:paraId="030E382B">
            <w:pPr>
              <w:pStyle w:val="38"/>
              <w:rPr>
                <w:rFonts w:ascii="Times New Roman"/>
                <w:sz w:val="20"/>
              </w:rPr>
            </w:pPr>
          </w:p>
        </w:tc>
      </w:tr>
    </w:tbl>
    <w:p w14:paraId="3B2B7CB4">
      <w:pPr>
        <w:pStyle w:val="8"/>
        <w:adjustRightInd w:val="0"/>
        <w:snapToGrid w:val="0"/>
        <w:jc w:val="left"/>
        <w:rPr>
          <w:rFonts w:ascii="宋体" w:hAnsi="宋体" w:cs="宋体"/>
          <w:sz w:val="21"/>
          <w:szCs w:val="21"/>
        </w:rPr>
      </w:pPr>
      <w:r>
        <w:rPr>
          <w:rFonts w:hint="eastAsia" w:ascii="宋体" w:hAnsi="宋体" w:cs="宋体"/>
          <w:sz w:val="21"/>
          <w:szCs w:val="21"/>
        </w:rPr>
        <w:t>注：</w:t>
      </w:r>
    </w:p>
    <w:p w14:paraId="1B22E538">
      <w:pPr>
        <w:pStyle w:val="8"/>
        <w:adjustRightInd w:val="0"/>
        <w:snapToGrid w:val="0"/>
        <w:jc w:val="left"/>
        <w:rPr>
          <w:rFonts w:ascii="宋体" w:hAnsi="宋体" w:cs="宋体"/>
          <w:sz w:val="21"/>
          <w:szCs w:val="21"/>
        </w:rPr>
      </w:pPr>
      <w:r>
        <w:rPr>
          <w:rFonts w:hint="eastAsia" w:ascii="宋体" w:hAnsi="宋体" w:cs="宋体"/>
          <w:sz w:val="21"/>
          <w:szCs w:val="21"/>
        </w:rPr>
        <w:t>1.响应人应如实填写同类项目业绩，不得弄虚作假；</w:t>
      </w:r>
    </w:p>
    <w:p w14:paraId="1CBC1FEE">
      <w:pPr>
        <w:pStyle w:val="33"/>
        <w:tabs>
          <w:tab w:val="left" w:pos="840"/>
        </w:tabs>
        <w:adjustRightInd w:val="0"/>
        <w:snapToGrid w:val="0"/>
        <w:ind w:firstLine="0" w:firstLineChars="0"/>
        <w:rPr>
          <w:rFonts w:ascii="宋体" w:hAnsi="宋体" w:cs="宋体"/>
          <w:sz w:val="21"/>
          <w:szCs w:val="16"/>
        </w:rPr>
      </w:pPr>
      <w:r>
        <w:rPr>
          <w:rFonts w:hint="eastAsia" w:ascii="宋体" w:hAnsi="宋体" w:cs="宋体"/>
          <w:spacing w:val="-6"/>
          <w:sz w:val="21"/>
          <w:szCs w:val="16"/>
        </w:rPr>
        <w:t>2.如果响应人有同类项目业绩，请在上表后附业绩的相关材料</w:t>
      </w:r>
      <w:r>
        <w:rPr>
          <w:rFonts w:hint="eastAsia" w:ascii="宋体" w:hAnsi="宋体" w:cs="宋体"/>
          <w:sz w:val="21"/>
          <w:szCs w:val="16"/>
        </w:rPr>
        <w:t>（以</w:t>
      </w:r>
      <w:r>
        <w:rPr>
          <w:rFonts w:hint="eastAsia" w:ascii="宋体" w:hAnsi="宋体" w:cs="宋体"/>
          <w:spacing w:val="-12"/>
          <w:sz w:val="21"/>
          <w:szCs w:val="16"/>
        </w:rPr>
        <w:t>提供合同复印件关键页并加盖公章为准，关键页的要点应包括但不限于：签约时间、项目名称、标的范围、金额和双方盖章；同一单位合同不重复计分</w:t>
      </w:r>
      <w:r>
        <w:rPr>
          <w:rFonts w:hint="eastAsia" w:ascii="宋体" w:hAnsi="宋体" w:cs="宋体"/>
          <w:sz w:val="21"/>
          <w:szCs w:val="16"/>
        </w:rPr>
        <w:t>）；</w:t>
      </w:r>
    </w:p>
    <w:p w14:paraId="2ABB0E8B">
      <w:pPr>
        <w:pStyle w:val="33"/>
        <w:tabs>
          <w:tab w:val="left" w:pos="1110"/>
        </w:tabs>
        <w:adjustRightInd w:val="0"/>
        <w:snapToGrid w:val="0"/>
        <w:ind w:firstLine="0" w:firstLineChars="0"/>
        <w:rPr>
          <w:rFonts w:ascii="宋体" w:hAnsi="宋体" w:cs="宋体"/>
          <w:sz w:val="21"/>
          <w:szCs w:val="16"/>
        </w:rPr>
      </w:pPr>
      <w:r>
        <w:rPr>
          <w:rFonts w:hint="eastAsia" w:ascii="宋体" w:hAnsi="宋体" w:cs="宋体"/>
          <w:spacing w:val="-15"/>
          <w:sz w:val="21"/>
          <w:szCs w:val="16"/>
        </w:rPr>
        <w:t>3.如果响应人没有同类项目业绩，请在上表正文内容第一行填写“无同类项目业绩”。</w:t>
      </w:r>
    </w:p>
    <w:p w14:paraId="20873470">
      <w:pPr>
        <w:pStyle w:val="30"/>
        <w:ind w:firstLine="400"/>
        <w:rPr>
          <w:rFonts w:ascii="宋体" w:hAnsi="宋体" w:cs="宋体"/>
          <w:szCs w:val="21"/>
          <w:lang w:val="en-GB"/>
        </w:rPr>
      </w:pPr>
    </w:p>
    <w:p w14:paraId="769D5A78">
      <w:pPr>
        <w:pStyle w:val="30"/>
        <w:ind w:firstLine="400"/>
        <w:rPr>
          <w:rFonts w:ascii="宋体" w:hAnsi="宋体" w:cs="宋体"/>
          <w:szCs w:val="21"/>
          <w:lang w:val="en-GB"/>
        </w:rPr>
      </w:pPr>
    </w:p>
    <w:p w14:paraId="1F6A24C0">
      <w:pPr>
        <w:pStyle w:val="30"/>
        <w:ind w:firstLine="400"/>
        <w:rPr>
          <w:rFonts w:ascii="宋体" w:hAnsi="宋体" w:cs="宋体"/>
          <w:szCs w:val="21"/>
          <w:lang w:val="en-GB"/>
        </w:rPr>
      </w:pPr>
    </w:p>
    <w:p w14:paraId="139B9DF2">
      <w:pPr>
        <w:pStyle w:val="30"/>
        <w:ind w:firstLine="400"/>
        <w:rPr>
          <w:rFonts w:ascii="宋体" w:hAnsi="宋体" w:cs="宋体"/>
          <w:szCs w:val="21"/>
          <w:lang w:val="en-GB"/>
        </w:rPr>
      </w:pPr>
    </w:p>
    <w:p w14:paraId="269F93CD">
      <w:pPr>
        <w:pStyle w:val="30"/>
        <w:ind w:firstLine="400"/>
        <w:rPr>
          <w:rFonts w:ascii="宋体" w:hAnsi="宋体" w:cs="宋体"/>
          <w:szCs w:val="21"/>
          <w:lang w:val="en-GB"/>
        </w:rPr>
      </w:pPr>
    </w:p>
    <w:p w14:paraId="75EDF5AE">
      <w:pPr>
        <w:pStyle w:val="30"/>
        <w:ind w:firstLine="400"/>
        <w:rPr>
          <w:rFonts w:ascii="宋体" w:hAnsi="宋体" w:cs="宋体"/>
          <w:szCs w:val="21"/>
          <w:lang w:val="en-GB"/>
        </w:rPr>
      </w:pPr>
    </w:p>
    <w:p w14:paraId="45E97F8D">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14:paraId="55D8EA95">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0E99F84E">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18088F4">
      <w:pPr>
        <w:pStyle w:val="30"/>
        <w:ind w:firstLine="400"/>
        <w:rPr>
          <w:rFonts w:ascii="宋体" w:hAnsi="宋体" w:cs="宋体"/>
          <w:szCs w:val="21"/>
          <w:lang w:val="en-GB"/>
        </w:rPr>
      </w:pPr>
    </w:p>
    <w:p w14:paraId="1B12A6E7">
      <w:pPr>
        <w:pStyle w:val="30"/>
        <w:ind w:firstLine="400"/>
      </w:pPr>
    </w:p>
    <w:p w14:paraId="5E1F0EC4">
      <w:pPr>
        <w:pStyle w:val="30"/>
        <w:ind w:firstLine="400"/>
      </w:pPr>
    </w:p>
    <w:p w14:paraId="7BAB5531">
      <w:pPr>
        <w:pStyle w:val="30"/>
        <w:ind w:firstLine="400"/>
      </w:pPr>
    </w:p>
    <w:p w14:paraId="24838A9F">
      <w:pPr>
        <w:pStyle w:val="30"/>
        <w:ind w:firstLine="400"/>
      </w:pPr>
    </w:p>
    <w:p w14:paraId="4A83F4CA">
      <w:pPr>
        <w:pStyle w:val="30"/>
        <w:ind w:firstLine="400"/>
      </w:pPr>
    </w:p>
    <w:p w14:paraId="081470BB">
      <w:pPr>
        <w:pStyle w:val="30"/>
        <w:ind w:firstLine="400"/>
      </w:pPr>
    </w:p>
    <w:p w14:paraId="729B1B9B">
      <w:pPr>
        <w:pStyle w:val="30"/>
        <w:ind w:firstLine="400"/>
      </w:pPr>
    </w:p>
    <w:p w14:paraId="421D9F3B">
      <w:pPr>
        <w:pStyle w:val="30"/>
        <w:ind w:firstLine="400"/>
      </w:pPr>
    </w:p>
    <w:p w14:paraId="61540455">
      <w:pPr>
        <w:pStyle w:val="30"/>
        <w:ind w:firstLine="400"/>
      </w:pPr>
    </w:p>
    <w:p w14:paraId="3296E934">
      <w:pPr>
        <w:pStyle w:val="30"/>
        <w:ind w:firstLine="400"/>
      </w:pPr>
    </w:p>
    <w:p w14:paraId="2F2EFCBE">
      <w:pPr>
        <w:pStyle w:val="30"/>
        <w:ind w:firstLine="400"/>
      </w:pPr>
    </w:p>
    <w:p w14:paraId="39554D7D">
      <w:pPr>
        <w:pStyle w:val="30"/>
        <w:ind w:firstLine="400"/>
      </w:pPr>
    </w:p>
    <w:p w14:paraId="0B2810FC">
      <w:pPr>
        <w:pStyle w:val="30"/>
        <w:ind w:firstLine="400"/>
      </w:pPr>
    </w:p>
    <w:p w14:paraId="2F9947D1">
      <w:pPr>
        <w:pStyle w:val="30"/>
        <w:ind w:firstLine="400"/>
      </w:pPr>
    </w:p>
    <w:p w14:paraId="23E6E391">
      <w:pPr>
        <w:pStyle w:val="30"/>
        <w:ind w:firstLine="400"/>
      </w:pPr>
    </w:p>
    <w:p w14:paraId="7627D8BC">
      <w:pPr>
        <w:pStyle w:val="30"/>
        <w:ind w:firstLine="643"/>
        <w:jc w:val="center"/>
        <w:rPr>
          <w:rFonts w:ascii="宋体" w:hAnsi="宋体" w:cs="宋体"/>
          <w:b/>
          <w:sz w:val="32"/>
          <w:szCs w:val="32"/>
        </w:rPr>
      </w:pPr>
      <w:r>
        <w:rPr>
          <w:rFonts w:hint="eastAsia" w:ascii="宋体" w:hAnsi="宋体" w:cs="宋体"/>
          <w:b/>
          <w:sz w:val="32"/>
          <w:szCs w:val="32"/>
        </w:rPr>
        <w:t>2、用户好评</w:t>
      </w:r>
    </w:p>
    <w:p w14:paraId="78423229">
      <w:pPr>
        <w:pStyle w:val="30"/>
        <w:ind w:firstLine="400"/>
      </w:pPr>
      <w:r>
        <w:rPr>
          <w:rFonts w:hint="eastAsia"/>
        </w:rPr>
        <w:t>须提供与前述业绩吻合的用户服务评价（提供具有用户盖章确认的相关证明资料，如满意程度调查表、优秀服务荣誉证书、客户优秀服务评定等）。同一用户不重复计分。</w:t>
      </w:r>
    </w:p>
    <w:p w14:paraId="715A4E92">
      <w:pPr>
        <w:pStyle w:val="30"/>
        <w:ind w:firstLine="400"/>
      </w:pPr>
    </w:p>
    <w:p w14:paraId="2E32CFCD">
      <w:pPr>
        <w:pStyle w:val="30"/>
        <w:ind w:firstLine="400"/>
      </w:pPr>
    </w:p>
    <w:p w14:paraId="023A62E2">
      <w:pPr>
        <w:pStyle w:val="30"/>
        <w:ind w:firstLine="400"/>
      </w:pPr>
    </w:p>
    <w:p w14:paraId="3EA5454F">
      <w:pPr>
        <w:pStyle w:val="30"/>
        <w:ind w:firstLine="400"/>
      </w:pPr>
    </w:p>
    <w:p w14:paraId="637756DE">
      <w:pPr>
        <w:pStyle w:val="30"/>
        <w:ind w:firstLine="400"/>
      </w:pPr>
    </w:p>
    <w:p w14:paraId="25E75EC3">
      <w:pPr>
        <w:pStyle w:val="30"/>
        <w:ind w:firstLine="400"/>
      </w:pPr>
    </w:p>
    <w:p w14:paraId="5C10D7D3">
      <w:pPr>
        <w:pStyle w:val="30"/>
        <w:ind w:firstLine="400"/>
      </w:pPr>
    </w:p>
    <w:p w14:paraId="5FC8E9D6">
      <w:pPr>
        <w:pStyle w:val="30"/>
        <w:ind w:firstLine="400"/>
      </w:pPr>
    </w:p>
    <w:p w14:paraId="703C8A5B">
      <w:pPr>
        <w:pStyle w:val="30"/>
        <w:ind w:firstLine="400"/>
      </w:pPr>
    </w:p>
    <w:p w14:paraId="6CF8E9BF">
      <w:pPr>
        <w:pStyle w:val="30"/>
        <w:ind w:firstLine="400"/>
      </w:pPr>
    </w:p>
    <w:p w14:paraId="01281236">
      <w:pPr>
        <w:pStyle w:val="30"/>
        <w:ind w:firstLine="400"/>
        <w:rPr>
          <w:rFonts w:ascii="宋体" w:hAnsi="宋体" w:cs="宋体"/>
          <w:szCs w:val="21"/>
          <w:lang w:val="en-GB"/>
        </w:rPr>
      </w:pPr>
    </w:p>
    <w:p w14:paraId="694CCB81">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14:paraId="2F6D926D">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170CC0F1">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860E519">
      <w:pPr>
        <w:pStyle w:val="30"/>
        <w:ind w:firstLine="480"/>
        <w:rPr>
          <w:rFonts w:ascii="宋体" w:hAnsi="宋体" w:cs="宋体"/>
          <w:sz w:val="24"/>
        </w:rPr>
      </w:pPr>
    </w:p>
    <w:p w14:paraId="07269D95">
      <w:pPr>
        <w:pStyle w:val="30"/>
        <w:ind w:firstLine="480"/>
        <w:rPr>
          <w:rFonts w:ascii="宋体" w:hAnsi="宋体" w:cs="宋体"/>
          <w:sz w:val="24"/>
        </w:rPr>
      </w:pPr>
    </w:p>
    <w:p w14:paraId="2646127E">
      <w:pPr>
        <w:pStyle w:val="30"/>
        <w:ind w:firstLine="400"/>
        <w:rPr>
          <w:rFonts w:ascii="宋体" w:hAnsi="宋体" w:cs="宋体"/>
          <w:szCs w:val="21"/>
          <w:lang w:val="en-GB"/>
        </w:rPr>
      </w:pPr>
    </w:p>
    <w:p w14:paraId="5ADEEB1F">
      <w:pPr>
        <w:pStyle w:val="30"/>
        <w:ind w:firstLine="400"/>
      </w:pPr>
    </w:p>
    <w:p w14:paraId="4C9EAA87">
      <w:pPr>
        <w:pStyle w:val="30"/>
        <w:ind w:firstLine="400"/>
      </w:pPr>
    </w:p>
    <w:p w14:paraId="7115076D">
      <w:pPr>
        <w:pStyle w:val="30"/>
        <w:ind w:firstLine="400"/>
      </w:pPr>
    </w:p>
    <w:p w14:paraId="1D48AB5E">
      <w:pPr>
        <w:pStyle w:val="30"/>
        <w:ind w:firstLine="400"/>
      </w:pPr>
    </w:p>
    <w:p w14:paraId="08DAD521">
      <w:pPr>
        <w:pStyle w:val="30"/>
        <w:ind w:firstLine="400"/>
      </w:pPr>
    </w:p>
    <w:p w14:paraId="41D0C69D">
      <w:pPr>
        <w:pStyle w:val="30"/>
        <w:ind w:firstLine="400"/>
      </w:pPr>
    </w:p>
    <w:p w14:paraId="5125F3B3">
      <w:pPr>
        <w:pStyle w:val="30"/>
        <w:ind w:firstLine="400"/>
      </w:pPr>
    </w:p>
    <w:p w14:paraId="7D84E1BB">
      <w:pPr>
        <w:pStyle w:val="30"/>
        <w:ind w:firstLine="400"/>
      </w:pPr>
    </w:p>
    <w:p w14:paraId="5658F9E5">
      <w:pPr>
        <w:pStyle w:val="30"/>
        <w:ind w:firstLine="400"/>
      </w:pPr>
    </w:p>
    <w:p w14:paraId="0657889D">
      <w:pPr>
        <w:pStyle w:val="30"/>
        <w:ind w:firstLine="400"/>
      </w:pPr>
    </w:p>
    <w:p w14:paraId="7EE87B77">
      <w:pPr>
        <w:pStyle w:val="30"/>
        <w:ind w:firstLine="400"/>
      </w:pPr>
    </w:p>
    <w:p w14:paraId="71B14419">
      <w:pPr>
        <w:pStyle w:val="30"/>
        <w:ind w:firstLine="400"/>
      </w:pPr>
    </w:p>
    <w:p w14:paraId="2369F9D0">
      <w:pPr>
        <w:pStyle w:val="30"/>
        <w:ind w:firstLine="400"/>
      </w:pPr>
    </w:p>
    <w:p w14:paraId="04F32EEE">
      <w:pPr>
        <w:pStyle w:val="30"/>
        <w:ind w:firstLine="400"/>
      </w:pPr>
    </w:p>
    <w:p w14:paraId="23BEAD02">
      <w:pPr>
        <w:pStyle w:val="30"/>
        <w:ind w:firstLine="400"/>
      </w:pPr>
    </w:p>
    <w:p w14:paraId="7D8E3246">
      <w:pPr>
        <w:pStyle w:val="30"/>
        <w:ind w:firstLine="400"/>
      </w:pPr>
    </w:p>
    <w:p w14:paraId="6433DB3C">
      <w:pPr>
        <w:pStyle w:val="30"/>
        <w:ind w:firstLine="400"/>
      </w:pPr>
    </w:p>
    <w:p w14:paraId="2577A288">
      <w:pPr>
        <w:pStyle w:val="30"/>
        <w:ind w:firstLine="400"/>
      </w:pPr>
    </w:p>
    <w:p w14:paraId="536F6ED4">
      <w:pPr>
        <w:pStyle w:val="30"/>
        <w:ind w:firstLine="400"/>
      </w:pPr>
    </w:p>
    <w:p w14:paraId="72FE03C3">
      <w:pPr>
        <w:pStyle w:val="30"/>
        <w:ind w:firstLine="400"/>
      </w:pPr>
    </w:p>
    <w:p w14:paraId="4C1A9CF9">
      <w:pPr>
        <w:pStyle w:val="30"/>
        <w:ind w:firstLine="0" w:firstLineChars="0"/>
      </w:pPr>
    </w:p>
    <w:p w14:paraId="6C3F8739">
      <w:pPr>
        <w:pStyle w:val="30"/>
        <w:ind w:firstLine="0" w:firstLineChars="0"/>
        <w:jc w:val="center"/>
        <w:rPr>
          <w:rFonts w:ascii="宋体" w:hAnsi="宋体" w:cs="宋体"/>
          <w:b/>
          <w:sz w:val="32"/>
          <w:szCs w:val="32"/>
        </w:rPr>
      </w:pPr>
      <w:r>
        <w:rPr>
          <w:rFonts w:hint="eastAsia" w:ascii="宋体" w:hAnsi="宋体" w:cs="宋体"/>
          <w:b/>
          <w:sz w:val="32"/>
          <w:szCs w:val="32"/>
        </w:rPr>
        <w:t>3、入场人员承诺函</w:t>
      </w:r>
    </w:p>
    <w:p w14:paraId="2F6F39E5">
      <w:pPr>
        <w:pStyle w:val="30"/>
        <w:ind w:firstLine="400"/>
      </w:pPr>
      <w:r>
        <w:rPr>
          <w:rFonts w:hint="eastAsia"/>
        </w:rPr>
        <w:t>响应人须承诺拟安排正式员工为采购人服务，且成员数量大于等于5人（项目负责人除外），需提供人员名单等资料，格式自拟。</w:t>
      </w:r>
    </w:p>
    <w:p w14:paraId="391670EB">
      <w:pPr>
        <w:pStyle w:val="30"/>
        <w:ind w:firstLine="643"/>
        <w:jc w:val="center"/>
        <w:rPr>
          <w:rFonts w:ascii="宋体" w:hAnsi="宋体" w:cs="宋体"/>
          <w:b/>
          <w:sz w:val="32"/>
          <w:szCs w:val="32"/>
        </w:rPr>
      </w:pPr>
    </w:p>
    <w:p w14:paraId="2C9D3D42">
      <w:pPr>
        <w:pStyle w:val="30"/>
        <w:ind w:firstLine="643"/>
        <w:jc w:val="center"/>
        <w:rPr>
          <w:rFonts w:ascii="宋体" w:hAnsi="宋体" w:cs="宋体"/>
          <w:b/>
          <w:sz w:val="32"/>
          <w:szCs w:val="32"/>
        </w:rPr>
      </w:pPr>
    </w:p>
    <w:p w14:paraId="6DC51845">
      <w:pPr>
        <w:pStyle w:val="30"/>
        <w:ind w:firstLine="643"/>
        <w:jc w:val="center"/>
        <w:rPr>
          <w:rFonts w:ascii="宋体" w:hAnsi="宋体" w:cs="宋体"/>
          <w:b/>
          <w:sz w:val="32"/>
          <w:szCs w:val="32"/>
        </w:rPr>
      </w:pPr>
    </w:p>
    <w:p w14:paraId="4F1551EA">
      <w:pPr>
        <w:pStyle w:val="30"/>
        <w:ind w:firstLine="643"/>
        <w:jc w:val="center"/>
        <w:rPr>
          <w:rFonts w:ascii="宋体" w:hAnsi="宋体" w:cs="宋体"/>
          <w:b/>
          <w:sz w:val="32"/>
          <w:szCs w:val="32"/>
        </w:rPr>
      </w:pPr>
    </w:p>
    <w:p w14:paraId="21726A8A">
      <w:pPr>
        <w:pStyle w:val="30"/>
        <w:ind w:firstLine="643"/>
        <w:jc w:val="center"/>
        <w:rPr>
          <w:rFonts w:ascii="宋体" w:hAnsi="宋体" w:cs="宋体"/>
          <w:b/>
          <w:sz w:val="32"/>
          <w:szCs w:val="32"/>
        </w:rPr>
      </w:pPr>
    </w:p>
    <w:p w14:paraId="04374CF0">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14:paraId="03A56F24">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51473779">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7DEE47C">
      <w:pPr>
        <w:pStyle w:val="30"/>
        <w:ind w:firstLine="400"/>
      </w:pPr>
    </w:p>
    <w:p w14:paraId="03AEDD98">
      <w:pPr>
        <w:pStyle w:val="30"/>
        <w:ind w:firstLine="400"/>
      </w:pPr>
    </w:p>
    <w:p w14:paraId="26EC8A18">
      <w:pPr>
        <w:pStyle w:val="30"/>
        <w:ind w:firstLine="400"/>
      </w:pPr>
    </w:p>
    <w:p w14:paraId="09C87ABC">
      <w:pPr>
        <w:pStyle w:val="30"/>
        <w:ind w:firstLine="400"/>
      </w:pPr>
    </w:p>
    <w:p w14:paraId="26EF96AF">
      <w:pPr>
        <w:pStyle w:val="30"/>
        <w:ind w:firstLine="400"/>
      </w:pPr>
    </w:p>
    <w:p w14:paraId="4BDBB191">
      <w:pPr>
        <w:pStyle w:val="30"/>
        <w:ind w:firstLine="400"/>
      </w:pPr>
    </w:p>
    <w:p w14:paraId="4116ADBD">
      <w:pPr>
        <w:pStyle w:val="30"/>
        <w:ind w:firstLine="400"/>
      </w:pPr>
    </w:p>
    <w:p w14:paraId="611C4133">
      <w:pPr>
        <w:pStyle w:val="30"/>
        <w:ind w:firstLine="400"/>
      </w:pPr>
    </w:p>
    <w:p w14:paraId="5F2977B1">
      <w:pPr>
        <w:pStyle w:val="30"/>
        <w:ind w:firstLine="400"/>
      </w:pPr>
    </w:p>
    <w:p w14:paraId="3C7BFB71">
      <w:pPr>
        <w:pStyle w:val="30"/>
        <w:ind w:firstLine="400"/>
      </w:pPr>
    </w:p>
    <w:p w14:paraId="5B6FCED1">
      <w:pPr>
        <w:pStyle w:val="30"/>
        <w:ind w:firstLine="400"/>
      </w:pPr>
    </w:p>
    <w:p w14:paraId="33491AF4">
      <w:pPr>
        <w:pStyle w:val="30"/>
        <w:ind w:firstLine="400"/>
      </w:pPr>
    </w:p>
    <w:p w14:paraId="0927FB30">
      <w:pPr>
        <w:pStyle w:val="30"/>
        <w:ind w:firstLine="400"/>
      </w:pPr>
    </w:p>
    <w:p w14:paraId="20B6444B">
      <w:pPr>
        <w:pStyle w:val="30"/>
        <w:ind w:firstLine="400"/>
      </w:pPr>
    </w:p>
    <w:p w14:paraId="6199E4FF">
      <w:pPr>
        <w:pStyle w:val="30"/>
        <w:ind w:firstLine="400"/>
      </w:pPr>
    </w:p>
    <w:p w14:paraId="31AC5C9B">
      <w:pPr>
        <w:pStyle w:val="30"/>
        <w:ind w:firstLine="400"/>
      </w:pPr>
    </w:p>
    <w:p w14:paraId="56AE03C2">
      <w:pPr>
        <w:pStyle w:val="30"/>
        <w:ind w:firstLine="400"/>
      </w:pPr>
    </w:p>
    <w:p w14:paraId="55F370AE">
      <w:pPr>
        <w:pStyle w:val="30"/>
        <w:ind w:firstLine="400"/>
      </w:pPr>
    </w:p>
    <w:p w14:paraId="59E1A5FD">
      <w:pPr>
        <w:pStyle w:val="30"/>
        <w:ind w:firstLine="400"/>
      </w:pPr>
    </w:p>
    <w:p w14:paraId="5DB2B7C6">
      <w:pPr>
        <w:pStyle w:val="30"/>
        <w:ind w:firstLine="400"/>
      </w:pPr>
    </w:p>
    <w:p w14:paraId="00AB5369">
      <w:pPr>
        <w:pStyle w:val="30"/>
        <w:ind w:firstLine="400"/>
      </w:pPr>
    </w:p>
    <w:p w14:paraId="63464EE6">
      <w:pPr>
        <w:pStyle w:val="30"/>
        <w:ind w:firstLine="400"/>
      </w:pPr>
    </w:p>
    <w:p w14:paraId="61DB7622">
      <w:pPr>
        <w:pStyle w:val="30"/>
        <w:ind w:firstLine="400"/>
      </w:pPr>
    </w:p>
    <w:p w14:paraId="0CD920BF">
      <w:pPr>
        <w:pStyle w:val="30"/>
        <w:ind w:firstLine="400"/>
      </w:pPr>
    </w:p>
    <w:p w14:paraId="10859DC6">
      <w:pPr>
        <w:pStyle w:val="30"/>
        <w:ind w:firstLine="400"/>
      </w:pPr>
    </w:p>
    <w:p w14:paraId="0C2806F6">
      <w:pPr>
        <w:shd w:val="clear" w:color="auto" w:fill="FFFFFF"/>
        <w:adjustRightInd w:val="0"/>
        <w:snapToGrid w:val="0"/>
        <w:spacing w:line="360" w:lineRule="auto"/>
        <w:jc w:val="center"/>
        <w:rPr>
          <w:rFonts w:ascii="宋体" w:hAnsi="宋体" w:cs="华文仿宋"/>
          <w:b/>
          <w:bCs/>
          <w:sz w:val="32"/>
          <w:szCs w:val="32"/>
        </w:rPr>
      </w:pPr>
      <w:r>
        <w:rPr>
          <w:rFonts w:hint="eastAsia" w:ascii="黑体" w:hAnsi="黑体" w:eastAsia="黑体" w:cs="黑体"/>
          <w:b/>
          <w:bCs/>
          <w:sz w:val="40"/>
          <w:szCs w:val="40"/>
        </w:rPr>
        <w:t>四、技术评审</w:t>
      </w:r>
    </w:p>
    <w:p w14:paraId="1D35A292">
      <w:pPr>
        <w:shd w:val="clear" w:color="auto" w:fill="FFFFFF"/>
        <w:adjustRightInd w:val="0"/>
        <w:snapToGrid w:val="0"/>
        <w:spacing w:line="360" w:lineRule="auto"/>
        <w:jc w:val="center"/>
        <w:rPr>
          <w:rFonts w:ascii="宋体" w:hAnsi="宋体" w:cs="华文仿宋"/>
          <w:b/>
          <w:bCs/>
          <w:sz w:val="36"/>
          <w:szCs w:val="36"/>
        </w:rPr>
      </w:pPr>
      <w:r>
        <w:rPr>
          <w:rFonts w:hint="eastAsia" w:ascii="宋体" w:hAnsi="宋体" w:cs="华文仿宋"/>
          <w:b/>
          <w:bCs/>
          <w:sz w:val="36"/>
          <w:szCs w:val="36"/>
        </w:rPr>
        <w:t>（一）技术评审目录表</w:t>
      </w:r>
    </w:p>
    <w:tbl>
      <w:tblPr>
        <w:tblStyle w:val="23"/>
        <w:tblpPr w:leftFromText="180" w:rightFromText="180" w:vertAnchor="text" w:horzAnchor="page" w:tblpX="1254" w:tblpY="234"/>
        <w:tblOverlap w:val="never"/>
        <w:tblW w:w="4998" w:type="pct"/>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2621"/>
        <w:gridCol w:w="4755"/>
        <w:gridCol w:w="2582"/>
      </w:tblGrid>
      <w:tr w14:paraId="6E366E7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316" w:type="pct"/>
            <w:tcBorders>
              <w:tl2br w:val="nil"/>
              <w:tr2bl w:val="nil"/>
            </w:tcBorders>
            <w:shd w:val="clear" w:color="auto" w:fill="auto"/>
            <w:vAlign w:val="center"/>
          </w:tcPr>
          <w:p w14:paraId="6BEBB816">
            <w:pPr>
              <w:pStyle w:val="19"/>
              <w:widowControl w:val="0"/>
              <w:snapToGrid w:val="0"/>
              <w:spacing w:before="0" w:beforeAutospacing="0" w:after="0" w:afterAutospacing="0" w:line="360" w:lineRule="auto"/>
              <w:jc w:val="center"/>
              <w:rPr>
                <w:rFonts w:cs="华文仿宋"/>
                <w:bCs/>
                <w:kern w:val="2"/>
                <w:sz w:val="21"/>
                <w:szCs w:val="21"/>
              </w:rPr>
            </w:pPr>
            <w:r>
              <w:rPr>
                <w:rFonts w:hint="eastAsia" w:cs="华文仿宋"/>
                <w:bCs/>
                <w:kern w:val="2"/>
                <w:sz w:val="21"/>
                <w:szCs w:val="21"/>
                <w:lang w:bidi="ar"/>
              </w:rPr>
              <w:t>评审项</w:t>
            </w:r>
          </w:p>
        </w:tc>
        <w:tc>
          <w:tcPr>
            <w:tcW w:w="2387" w:type="pct"/>
            <w:tcBorders>
              <w:tl2br w:val="nil"/>
              <w:tr2bl w:val="nil"/>
            </w:tcBorders>
            <w:shd w:val="clear" w:color="auto" w:fill="auto"/>
            <w:vAlign w:val="center"/>
          </w:tcPr>
          <w:p w14:paraId="5F890FCD">
            <w:pPr>
              <w:pStyle w:val="19"/>
              <w:widowControl w:val="0"/>
              <w:snapToGrid w:val="0"/>
              <w:spacing w:before="0" w:beforeAutospacing="0" w:after="0" w:afterAutospacing="0" w:line="360" w:lineRule="auto"/>
              <w:jc w:val="center"/>
              <w:rPr>
                <w:rFonts w:cs="华文仿宋"/>
                <w:bCs/>
                <w:kern w:val="2"/>
                <w:sz w:val="21"/>
                <w:szCs w:val="21"/>
              </w:rPr>
            </w:pPr>
            <w:r>
              <w:rPr>
                <w:rFonts w:hint="eastAsia" w:cs="华文仿宋"/>
                <w:bCs/>
                <w:kern w:val="2"/>
                <w:sz w:val="21"/>
                <w:szCs w:val="21"/>
                <w:lang w:bidi="ar"/>
              </w:rPr>
              <w:t>评审细则</w:t>
            </w:r>
          </w:p>
        </w:tc>
        <w:tc>
          <w:tcPr>
            <w:tcW w:w="1296" w:type="pct"/>
            <w:tcBorders>
              <w:tl2br w:val="nil"/>
              <w:tr2bl w:val="nil"/>
            </w:tcBorders>
            <w:shd w:val="clear" w:color="auto" w:fill="auto"/>
            <w:vAlign w:val="center"/>
          </w:tcPr>
          <w:p w14:paraId="2C355576">
            <w:pPr>
              <w:pStyle w:val="19"/>
              <w:widowControl w:val="0"/>
              <w:snapToGrid w:val="0"/>
              <w:spacing w:before="0" w:beforeAutospacing="0" w:after="0" w:afterAutospacing="0" w:line="360" w:lineRule="auto"/>
              <w:jc w:val="center"/>
              <w:rPr>
                <w:rFonts w:cs="华文仿宋"/>
                <w:bCs/>
                <w:kern w:val="2"/>
                <w:sz w:val="21"/>
                <w:szCs w:val="21"/>
              </w:rPr>
            </w:pPr>
            <w:r>
              <w:rPr>
                <w:rFonts w:hint="eastAsia" w:cs="华文仿宋"/>
                <w:bCs/>
                <w:kern w:val="2"/>
                <w:sz w:val="21"/>
                <w:szCs w:val="21"/>
                <w:lang w:bidi="ar"/>
              </w:rPr>
              <w:t>证明文件</w:t>
            </w:r>
          </w:p>
        </w:tc>
      </w:tr>
      <w:tr w14:paraId="3AA2155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610" w:hRule="atLeast"/>
        </w:trPr>
        <w:tc>
          <w:tcPr>
            <w:tcW w:w="1316" w:type="pct"/>
            <w:tcBorders>
              <w:tl2br w:val="nil"/>
              <w:tr2bl w:val="nil"/>
            </w:tcBorders>
            <w:shd w:val="clear" w:color="auto" w:fill="auto"/>
            <w:vAlign w:val="center"/>
          </w:tcPr>
          <w:p w14:paraId="6E78C200">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cs="华文仿宋"/>
                <w:sz w:val="21"/>
                <w:szCs w:val="21"/>
                <w:lang w:bidi="ar"/>
              </w:rPr>
            </w:pPr>
            <w:r>
              <w:rPr>
                <w:rFonts w:hint="eastAsia" w:ascii="宋体" w:hAnsi="宋体" w:cs="宋体"/>
                <w:sz w:val="21"/>
                <w:szCs w:val="21"/>
              </w:rPr>
              <w:t>标“▲”的重要参数条款响应程度</w:t>
            </w:r>
          </w:p>
        </w:tc>
        <w:tc>
          <w:tcPr>
            <w:tcW w:w="2387" w:type="pct"/>
            <w:tcBorders>
              <w:tl2br w:val="nil"/>
              <w:tr2bl w:val="nil"/>
            </w:tcBorders>
            <w:shd w:val="clear" w:color="auto" w:fill="auto"/>
            <w:vAlign w:val="center"/>
          </w:tcPr>
          <w:p w14:paraId="293908FD">
            <w:pPr>
              <w:keepNext w:val="0"/>
              <w:keepLines w:val="0"/>
              <w:pageBreakBefore w:val="0"/>
              <w:kinsoku/>
              <w:wordWrap/>
              <w:overflowPunct/>
              <w:topLinePunct w:val="0"/>
              <w:autoSpaceDE/>
              <w:autoSpaceDN/>
              <w:bidi w:val="0"/>
              <w:adjustRightInd/>
              <w:spacing w:line="360" w:lineRule="exact"/>
              <w:ind w:firstLine="0"/>
              <w:jc w:val="left"/>
              <w:textAlignment w:val="auto"/>
              <w:rPr>
                <w:rFonts w:hint="eastAsia" w:ascii="宋体" w:hAnsi="宋体" w:cs="宋体"/>
                <w:sz w:val="21"/>
                <w:szCs w:val="21"/>
              </w:rPr>
            </w:pPr>
            <w:r>
              <w:rPr>
                <w:rFonts w:hint="eastAsia" w:ascii="宋体" w:hAnsi="宋体" w:cs="宋体"/>
                <w:sz w:val="21"/>
                <w:szCs w:val="21"/>
              </w:rPr>
              <w:t>对于“用户需求书”中标“▲”项的响应程度进行评审：</w:t>
            </w:r>
          </w:p>
          <w:p w14:paraId="051038E4">
            <w:pPr>
              <w:keepNext w:val="0"/>
              <w:keepLines w:val="0"/>
              <w:pageBreakBefore w:val="0"/>
              <w:kinsoku/>
              <w:wordWrap/>
              <w:overflowPunct/>
              <w:topLinePunct w:val="0"/>
              <w:autoSpaceDE/>
              <w:autoSpaceDN/>
              <w:bidi w:val="0"/>
              <w:adjustRightInd/>
              <w:spacing w:line="360" w:lineRule="exact"/>
              <w:ind w:firstLine="0"/>
              <w:jc w:val="left"/>
              <w:textAlignment w:val="auto"/>
              <w:rPr>
                <w:rFonts w:hint="eastAsia" w:ascii="宋体" w:hAnsi="宋体" w:cs="宋体"/>
                <w:sz w:val="21"/>
                <w:szCs w:val="21"/>
              </w:rPr>
            </w:pPr>
            <w:r>
              <w:rPr>
                <w:rFonts w:hint="eastAsia" w:ascii="宋体" w:hAnsi="宋体" w:cs="宋体"/>
                <w:sz w:val="21"/>
                <w:szCs w:val="21"/>
              </w:rPr>
              <w:t>每响应1项并满足的得</w:t>
            </w:r>
            <w:r>
              <w:rPr>
                <w:rFonts w:hint="eastAsia" w:ascii="宋体" w:hAnsi="宋体" w:cs="宋体"/>
                <w:sz w:val="21"/>
                <w:szCs w:val="21"/>
                <w:lang w:val="en-US" w:eastAsia="zh-CN"/>
              </w:rPr>
              <w:t>3</w:t>
            </w:r>
            <w:r>
              <w:rPr>
                <w:rFonts w:hint="eastAsia" w:ascii="宋体" w:hAnsi="宋体" w:cs="宋体"/>
                <w:sz w:val="21"/>
                <w:szCs w:val="21"/>
              </w:rPr>
              <w:t>分，本项最高12分。</w:t>
            </w:r>
          </w:p>
          <w:p w14:paraId="208E308B">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宋体" w:hAnsi="宋体" w:cs="华文仿宋"/>
                <w:sz w:val="21"/>
                <w:szCs w:val="21"/>
                <w:lang w:bidi="ar"/>
              </w:rPr>
            </w:pPr>
            <w:r>
              <w:rPr>
                <w:rFonts w:hint="eastAsia" w:ascii="宋体" w:hAnsi="宋体" w:cs="宋体"/>
                <w:sz w:val="21"/>
                <w:szCs w:val="21"/>
              </w:rPr>
              <w:t>注：须提供承诺函并加盖供应商公章。</w:t>
            </w:r>
          </w:p>
        </w:tc>
        <w:tc>
          <w:tcPr>
            <w:tcW w:w="1296" w:type="pct"/>
            <w:tcBorders>
              <w:tl2br w:val="nil"/>
              <w:tr2bl w:val="nil"/>
            </w:tcBorders>
            <w:shd w:val="clear" w:color="auto" w:fill="auto"/>
            <w:vAlign w:val="center"/>
          </w:tcPr>
          <w:p w14:paraId="4C5C985E">
            <w:pPr>
              <w:pStyle w:val="16"/>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cs="华文仿宋"/>
                <w:sz w:val="21"/>
                <w:szCs w:val="21"/>
              </w:rPr>
            </w:pPr>
            <w:r>
              <w:rPr>
                <w:rFonts w:hint="eastAsia" w:ascii="宋体" w:hAnsi="宋体" w:cs="华文仿宋"/>
                <w:sz w:val="21"/>
                <w:szCs w:val="21"/>
              </w:rPr>
              <w:t>见响应文件第( )页</w:t>
            </w:r>
          </w:p>
        </w:tc>
      </w:tr>
      <w:tr w14:paraId="20A9BF5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075" w:hRule="atLeast"/>
        </w:trPr>
        <w:tc>
          <w:tcPr>
            <w:tcW w:w="1316" w:type="pct"/>
            <w:tcBorders>
              <w:tl2br w:val="nil"/>
              <w:tr2bl w:val="nil"/>
            </w:tcBorders>
            <w:shd w:val="clear" w:color="auto" w:fill="auto"/>
            <w:vAlign w:val="center"/>
          </w:tcPr>
          <w:p w14:paraId="4E6DFAC2">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s="华文仿宋"/>
                <w:sz w:val="21"/>
                <w:szCs w:val="21"/>
              </w:rPr>
            </w:pPr>
            <w:r>
              <w:rPr>
                <w:rFonts w:hint="eastAsia" w:ascii="宋体" w:hAnsi="宋体" w:cs="华文仿宋"/>
                <w:sz w:val="21"/>
                <w:szCs w:val="21"/>
                <w:lang w:bidi="ar"/>
              </w:rPr>
              <w:t>整体工作及保障措施方案</w:t>
            </w:r>
          </w:p>
        </w:tc>
        <w:tc>
          <w:tcPr>
            <w:tcW w:w="2387" w:type="pct"/>
            <w:tcBorders>
              <w:tl2br w:val="nil"/>
              <w:tr2bl w:val="nil"/>
            </w:tcBorders>
            <w:shd w:val="clear" w:color="auto" w:fill="auto"/>
            <w:vAlign w:val="center"/>
          </w:tcPr>
          <w:p w14:paraId="489073BE">
            <w:pPr>
              <w:pStyle w:val="39"/>
              <w:keepNext w:val="0"/>
              <w:keepLines w:val="0"/>
              <w:pageBreakBefore w:val="0"/>
              <w:kinsoku/>
              <w:wordWrap/>
              <w:overflowPunct/>
              <w:topLinePunct w:val="0"/>
              <w:autoSpaceDE/>
              <w:autoSpaceDN/>
              <w:bidi w:val="0"/>
              <w:adjustRightInd/>
              <w:snapToGrid w:val="0"/>
              <w:spacing w:line="360" w:lineRule="exact"/>
              <w:ind w:firstLine="0" w:firstLineChars="0"/>
              <w:jc w:val="left"/>
              <w:textAlignment w:val="auto"/>
              <w:rPr>
                <w:rFonts w:hint="eastAsia" w:ascii="宋体" w:eastAsia="宋体" w:cs="宋体"/>
                <w:b/>
                <w:bCs/>
                <w:sz w:val="21"/>
                <w:szCs w:val="21"/>
                <w:lang w:eastAsia="zh-CN"/>
              </w:rPr>
            </w:pPr>
            <w:r>
              <w:rPr>
                <w:rFonts w:hint="eastAsia" w:ascii="宋体" w:eastAsia="宋体" w:cs="宋体"/>
                <w:color w:val="000000"/>
                <w:sz w:val="21"/>
                <w:szCs w:val="21"/>
              </w:rPr>
              <w:t>理解采购人的需求，在响应文件中提供完整的实施方案和技术保障措施，要体现实施方案的创新性和实效性，确保高标准完成人才招聘。</w:t>
            </w:r>
            <w:r>
              <w:rPr>
                <w:rFonts w:hint="eastAsia" w:ascii="宋体" w:eastAsia="宋体" w:cs="宋体"/>
                <w:color w:val="000000"/>
                <w:sz w:val="21"/>
                <w:szCs w:val="21"/>
                <w:lang w:eastAsia="zh-CN"/>
              </w:rPr>
              <w:t>实施方案</w:t>
            </w:r>
            <w:r>
              <w:rPr>
                <w:rFonts w:hint="eastAsia" w:ascii="宋体" w:eastAsia="宋体" w:cs="宋体"/>
                <w:b w:val="0"/>
                <w:bCs w:val="0"/>
                <w:sz w:val="21"/>
                <w:szCs w:val="21"/>
              </w:rPr>
              <w:t>包括但不限于</w:t>
            </w:r>
            <w:r>
              <w:rPr>
                <w:rFonts w:hint="eastAsia" w:ascii="宋体" w:eastAsia="宋体" w:cs="宋体"/>
                <w:b w:val="0"/>
                <w:bCs w:val="0"/>
                <w:sz w:val="21"/>
                <w:szCs w:val="21"/>
                <w:lang w:eastAsia="zh-CN"/>
              </w:rPr>
              <w:t>以下三个方面：</w:t>
            </w:r>
          </w:p>
          <w:p w14:paraId="69B2CA50">
            <w:pPr>
              <w:pStyle w:val="39"/>
              <w:keepNext w:val="0"/>
              <w:keepLines w:val="0"/>
              <w:pageBreakBefore w:val="0"/>
              <w:numPr>
                <w:ilvl w:val="0"/>
                <w:numId w:val="0"/>
              </w:numPr>
              <w:kinsoku/>
              <w:wordWrap/>
              <w:overflowPunct/>
              <w:topLinePunct w:val="0"/>
              <w:autoSpaceDE/>
              <w:autoSpaceDN/>
              <w:bidi w:val="0"/>
              <w:adjustRightInd/>
              <w:snapToGrid w:val="0"/>
              <w:spacing w:line="360" w:lineRule="exact"/>
              <w:ind w:firstLine="0" w:firstLineChars="0"/>
              <w:jc w:val="left"/>
              <w:textAlignment w:val="auto"/>
              <w:rPr>
                <w:rFonts w:ascii="宋体" w:eastAsia="宋体" w:cs="宋体"/>
                <w:color w:val="000000"/>
                <w:sz w:val="21"/>
                <w:szCs w:val="21"/>
              </w:rPr>
            </w:pPr>
            <w:r>
              <w:rPr>
                <w:rFonts w:ascii="宋体" w:hAnsi="宋体" w:eastAsia="宋体" w:cs="宋体"/>
                <w:color w:val="000000"/>
                <w:kern w:val="2"/>
                <w:sz w:val="21"/>
                <w:szCs w:val="21"/>
                <w:lang w:val="en-US" w:eastAsia="zh-CN" w:bidi="ar-SA"/>
              </w:rPr>
              <w:t>（</w:t>
            </w:r>
            <w:r>
              <w:rPr>
                <w:rFonts w:hint="eastAsia" w:ascii="宋体" w:eastAsia="宋体" w:cs="宋体"/>
                <w:color w:val="000000"/>
                <w:kern w:val="2"/>
                <w:sz w:val="21"/>
                <w:szCs w:val="21"/>
                <w:lang w:val="en-US" w:eastAsia="zh-CN" w:bidi="ar-SA"/>
              </w:rPr>
              <w:t>1</w:t>
            </w:r>
            <w:r>
              <w:rPr>
                <w:rFonts w:ascii="宋体" w:hAnsi="宋体" w:eastAsia="宋体" w:cs="宋体"/>
                <w:color w:val="000000"/>
                <w:kern w:val="2"/>
                <w:sz w:val="21"/>
                <w:szCs w:val="21"/>
                <w:lang w:val="en-US" w:eastAsia="zh-CN" w:bidi="ar-SA"/>
              </w:rPr>
              <w:t>）</w:t>
            </w:r>
            <w:r>
              <w:rPr>
                <w:rFonts w:hint="eastAsia" w:ascii="宋体" w:eastAsia="宋体" w:cs="宋体"/>
                <w:color w:val="000000"/>
                <w:sz w:val="21"/>
                <w:szCs w:val="21"/>
              </w:rPr>
              <w:t>招聘渠道</w:t>
            </w:r>
          </w:p>
          <w:p w14:paraId="6210DEF7">
            <w:pPr>
              <w:pStyle w:val="39"/>
              <w:keepNext w:val="0"/>
              <w:keepLines w:val="0"/>
              <w:pageBreakBefore w:val="0"/>
              <w:numPr>
                <w:ilvl w:val="0"/>
                <w:numId w:val="0"/>
              </w:numPr>
              <w:kinsoku/>
              <w:wordWrap/>
              <w:overflowPunct/>
              <w:topLinePunct w:val="0"/>
              <w:autoSpaceDE/>
              <w:autoSpaceDN/>
              <w:bidi w:val="0"/>
              <w:adjustRightInd/>
              <w:snapToGrid w:val="0"/>
              <w:spacing w:line="360" w:lineRule="exact"/>
              <w:ind w:left="0" w:leftChars="0" w:firstLine="0" w:firstLineChars="0"/>
              <w:jc w:val="left"/>
              <w:textAlignment w:val="auto"/>
              <w:rPr>
                <w:rFonts w:hint="eastAsia" w:ascii="宋体" w:eastAsia="宋体" w:cs="宋体"/>
                <w:color w:val="000000"/>
                <w:sz w:val="21"/>
                <w:szCs w:val="21"/>
              </w:rPr>
            </w:pPr>
            <w:r>
              <w:rPr>
                <w:rFonts w:hint="eastAsia" w:ascii="宋体" w:hAnsi="宋体" w:eastAsia="宋体" w:cs="宋体"/>
                <w:color w:val="000000"/>
                <w:kern w:val="2"/>
                <w:sz w:val="21"/>
                <w:szCs w:val="21"/>
                <w:lang w:val="en-US" w:eastAsia="zh-CN" w:bidi="ar-SA"/>
              </w:rPr>
              <w:t>（</w:t>
            </w:r>
            <w:r>
              <w:rPr>
                <w:rFonts w:hint="eastAsia" w:ascii="宋体" w:eastAsia="宋体" w:cs="宋体"/>
                <w:color w:val="000000"/>
                <w:kern w:val="2"/>
                <w:sz w:val="21"/>
                <w:szCs w:val="21"/>
                <w:lang w:val="en-US" w:eastAsia="zh-CN" w:bidi="ar-SA"/>
              </w:rPr>
              <w:t>2</w:t>
            </w:r>
            <w:r>
              <w:rPr>
                <w:rFonts w:hint="eastAsia" w:ascii="宋体" w:hAnsi="宋体" w:eastAsia="宋体" w:cs="宋体"/>
                <w:color w:val="000000"/>
                <w:kern w:val="2"/>
                <w:sz w:val="21"/>
                <w:szCs w:val="21"/>
                <w:lang w:val="en-US" w:eastAsia="zh-CN" w:bidi="ar-SA"/>
              </w:rPr>
              <w:t>）</w:t>
            </w:r>
            <w:r>
              <w:rPr>
                <w:rFonts w:hint="eastAsia" w:ascii="宋体" w:eastAsia="宋体" w:cs="宋体"/>
                <w:color w:val="000000"/>
                <w:sz w:val="21"/>
                <w:szCs w:val="21"/>
              </w:rPr>
              <w:t>招聘方式</w:t>
            </w:r>
          </w:p>
          <w:p w14:paraId="0F618AB1">
            <w:pPr>
              <w:pStyle w:val="39"/>
              <w:keepNext w:val="0"/>
              <w:keepLines w:val="0"/>
              <w:pageBreakBefore w:val="0"/>
              <w:numPr>
                <w:ilvl w:val="0"/>
                <w:numId w:val="0"/>
              </w:numPr>
              <w:kinsoku/>
              <w:wordWrap/>
              <w:overflowPunct/>
              <w:topLinePunct w:val="0"/>
              <w:autoSpaceDE/>
              <w:autoSpaceDN/>
              <w:bidi w:val="0"/>
              <w:adjustRightInd/>
              <w:snapToGrid w:val="0"/>
              <w:spacing w:line="360" w:lineRule="exact"/>
              <w:ind w:left="0" w:leftChars="0" w:firstLine="0" w:firstLineChars="0"/>
              <w:jc w:val="left"/>
              <w:textAlignment w:val="auto"/>
              <w:rPr>
                <w:rFonts w:ascii="宋体" w:eastAsia="宋体" w:cs="宋体"/>
                <w:color w:val="000000"/>
                <w:sz w:val="21"/>
                <w:szCs w:val="21"/>
              </w:rPr>
            </w:pPr>
            <w:r>
              <w:rPr>
                <w:rFonts w:ascii="宋体" w:hAnsi="宋体" w:eastAsia="宋体" w:cs="宋体"/>
                <w:color w:val="000000"/>
                <w:kern w:val="2"/>
                <w:sz w:val="21"/>
                <w:szCs w:val="21"/>
                <w:lang w:val="en-US" w:eastAsia="zh-CN" w:bidi="ar-SA"/>
              </w:rPr>
              <w:t>（</w:t>
            </w:r>
            <w:r>
              <w:rPr>
                <w:rFonts w:hint="eastAsia" w:ascii="宋体" w:eastAsia="宋体" w:cs="宋体"/>
                <w:color w:val="000000"/>
                <w:kern w:val="2"/>
                <w:sz w:val="21"/>
                <w:szCs w:val="21"/>
                <w:lang w:val="en-US" w:eastAsia="zh-CN" w:bidi="ar-SA"/>
              </w:rPr>
              <w:t>3</w:t>
            </w:r>
            <w:r>
              <w:rPr>
                <w:rFonts w:ascii="宋体" w:hAnsi="宋体" w:eastAsia="宋体" w:cs="宋体"/>
                <w:color w:val="000000"/>
                <w:kern w:val="2"/>
                <w:sz w:val="21"/>
                <w:szCs w:val="21"/>
                <w:lang w:val="en-US" w:eastAsia="zh-CN" w:bidi="ar-SA"/>
              </w:rPr>
              <w:t>）</w:t>
            </w:r>
            <w:r>
              <w:rPr>
                <w:rFonts w:hint="eastAsia" w:ascii="宋体" w:eastAsia="宋体" w:cs="宋体"/>
                <w:color w:val="000000"/>
                <w:sz w:val="21"/>
                <w:szCs w:val="21"/>
              </w:rPr>
              <w:t>质量保证措施</w:t>
            </w:r>
          </w:p>
          <w:p w14:paraId="2EE7A046">
            <w:pPr>
              <w:keepNext w:val="0"/>
              <w:keepLines w:val="0"/>
              <w:pageBreakBefore w:val="0"/>
              <w:kinsoku/>
              <w:wordWrap/>
              <w:overflowPunct/>
              <w:topLinePunct w:val="0"/>
              <w:autoSpaceDE/>
              <w:autoSpaceDN/>
              <w:bidi w:val="0"/>
              <w:adjustRightInd/>
              <w:snapToGrid w:val="0"/>
              <w:spacing w:line="360" w:lineRule="exact"/>
              <w:jc w:val="left"/>
              <w:textAlignment w:val="auto"/>
              <w:rPr>
                <w:rFonts w:ascii="宋体" w:hAnsi="宋体" w:cs="华文仿宋"/>
                <w:b/>
                <w:bCs/>
                <w:sz w:val="21"/>
                <w:szCs w:val="21"/>
              </w:rPr>
            </w:pPr>
            <w:r>
              <w:rPr>
                <w:rFonts w:hint="eastAsia" w:ascii="宋体" w:eastAsia="宋体" w:cs="宋体"/>
                <w:color w:val="000000"/>
                <w:sz w:val="21"/>
                <w:szCs w:val="21"/>
                <w:lang w:eastAsia="zh-CN"/>
              </w:rPr>
              <w:t>每提供上述一项方案，且方案专业、完善、能完全满足采购人需求的，每项得</w:t>
            </w:r>
            <w:r>
              <w:rPr>
                <w:rFonts w:hint="eastAsia" w:ascii="宋体" w:eastAsia="宋体" w:cs="宋体"/>
                <w:color w:val="000000"/>
                <w:sz w:val="21"/>
                <w:szCs w:val="21"/>
                <w:lang w:val="en-US" w:eastAsia="zh-CN"/>
              </w:rPr>
              <w:t>6</w:t>
            </w:r>
            <w:r>
              <w:rPr>
                <w:rFonts w:hint="eastAsia" w:ascii="宋体" w:eastAsia="宋体" w:cs="宋体"/>
                <w:color w:val="000000"/>
                <w:sz w:val="21"/>
                <w:szCs w:val="21"/>
                <w:lang w:eastAsia="zh-CN"/>
              </w:rPr>
              <w:t>分；方案较为专业、完善、能基本满足采购人需求的，每项得</w:t>
            </w:r>
            <w:r>
              <w:rPr>
                <w:rFonts w:hint="eastAsia" w:ascii="宋体" w:eastAsia="宋体" w:cs="宋体"/>
                <w:color w:val="000000"/>
                <w:sz w:val="21"/>
                <w:szCs w:val="21"/>
                <w:lang w:val="en-US" w:eastAsia="zh-CN"/>
              </w:rPr>
              <w:t>4</w:t>
            </w:r>
            <w:r>
              <w:rPr>
                <w:rFonts w:hint="eastAsia" w:ascii="宋体" w:eastAsia="宋体" w:cs="宋体"/>
                <w:color w:val="000000"/>
                <w:sz w:val="21"/>
                <w:szCs w:val="21"/>
                <w:lang w:eastAsia="zh-CN"/>
              </w:rPr>
              <w:t>分；方案存在明显缺陷，能部分满足采购人需求的，每项得</w:t>
            </w:r>
            <w:r>
              <w:rPr>
                <w:rFonts w:hint="eastAsia" w:ascii="宋体" w:eastAsia="宋体" w:cs="宋体"/>
                <w:color w:val="000000"/>
                <w:sz w:val="21"/>
                <w:szCs w:val="21"/>
                <w:lang w:val="en-US" w:eastAsia="zh-CN"/>
              </w:rPr>
              <w:t>2</w:t>
            </w:r>
            <w:r>
              <w:rPr>
                <w:rFonts w:hint="eastAsia" w:ascii="宋体" w:eastAsia="宋体" w:cs="宋体"/>
                <w:color w:val="000000"/>
                <w:sz w:val="21"/>
                <w:szCs w:val="21"/>
                <w:lang w:eastAsia="zh-CN"/>
              </w:rPr>
              <w:t>分。方案无法满足采购人需求或未提供的，不得分。</w:t>
            </w:r>
          </w:p>
        </w:tc>
        <w:tc>
          <w:tcPr>
            <w:tcW w:w="1296" w:type="pct"/>
            <w:tcBorders>
              <w:tl2br w:val="nil"/>
              <w:tr2bl w:val="nil"/>
            </w:tcBorders>
            <w:shd w:val="clear" w:color="auto" w:fill="auto"/>
            <w:vAlign w:val="center"/>
          </w:tcPr>
          <w:p w14:paraId="7BDB7CCA">
            <w:pPr>
              <w:pStyle w:val="16"/>
              <w:keepNext w:val="0"/>
              <w:keepLines w:val="0"/>
              <w:pageBreakBefore w:val="0"/>
              <w:widowControl/>
              <w:kinsoku/>
              <w:wordWrap/>
              <w:overflowPunct/>
              <w:topLinePunct w:val="0"/>
              <w:autoSpaceDE/>
              <w:autoSpaceDN/>
              <w:bidi w:val="0"/>
              <w:adjustRightInd/>
              <w:spacing w:line="360" w:lineRule="exact"/>
              <w:textAlignment w:val="auto"/>
              <w:rPr>
                <w:rFonts w:ascii="宋体" w:hAnsi="宋体" w:cs="华文仿宋"/>
                <w:sz w:val="21"/>
                <w:szCs w:val="21"/>
              </w:rPr>
            </w:pPr>
            <w:r>
              <w:rPr>
                <w:rFonts w:hint="eastAsia" w:ascii="宋体" w:hAnsi="宋体" w:cs="华文仿宋"/>
                <w:sz w:val="21"/>
                <w:szCs w:val="21"/>
              </w:rPr>
              <w:t>见响应文件第( )页</w:t>
            </w:r>
          </w:p>
        </w:tc>
      </w:tr>
      <w:tr w14:paraId="7C6EB3D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14" w:hRule="atLeast"/>
        </w:trPr>
        <w:tc>
          <w:tcPr>
            <w:tcW w:w="1316" w:type="pct"/>
            <w:tcBorders>
              <w:tl2br w:val="nil"/>
              <w:tr2bl w:val="nil"/>
            </w:tcBorders>
            <w:shd w:val="clear" w:color="auto" w:fill="auto"/>
            <w:vAlign w:val="center"/>
          </w:tcPr>
          <w:p w14:paraId="3BDBD47B">
            <w:pPr>
              <w:keepNext w:val="0"/>
              <w:keepLines w:val="0"/>
              <w:pageBreakBefore w:val="0"/>
              <w:kinsoku/>
              <w:wordWrap/>
              <w:overflowPunct/>
              <w:topLinePunct w:val="0"/>
              <w:autoSpaceDE/>
              <w:autoSpaceDN/>
              <w:bidi w:val="0"/>
              <w:adjustRightInd/>
              <w:spacing w:line="360" w:lineRule="exact"/>
              <w:textAlignment w:val="auto"/>
              <w:rPr>
                <w:rFonts w:ascii="宋体" w:hAnsi="宋体" w:cs="华文仿宋"/>
                <w:sz w:val="21"/>
                <w:szCs w:val="21"/>
              </w:rPr>
            </w:pPr>
            <w:r>
              <w:rPr>
                <w:rFonts w:hint="eastAsia" w:ascii="宋体" w:hAnsi="宋体" w:cs="华文仿宋"/>
                <w:sz w:val="21"/>
                <w:szCs w:val="21"/>
                <w:lang w:bidi="ar"/>
              </w:rPr>
              <w:t>项目重点难点分析及解决方案</w:t>
            </w:r>
          </w:p>
        </w:tc>
        <w:tc>
          <w:tcPr>
            <w:tcW w:w="2387" w:type="pct"/>
            <w:tcBorders>
              <w:tl2br w:val="nil"/>
              <w:tr2bl w:val="nil"/>
            </w:tcBorders>
            <w:shd w:val="clear" w:color="auto" w:fill="auto"/>
          </w:tcPr>
          <w:p w14:paraId="15CF68E1">
            <w:pPr>
              <w:keepNext w:val="0"/>
              <w:keepLines w:val="0"/>
              <w:pageBreakBefore w:val="0"/>
              <w:kinsoku/>
              <w:wordWrap/>
              <w:overflowPunct/>
              <w:topLinePunct w:val="0"/>
              <w:autoSpaceDE/>
              <w:autoSpaceDN/>
              <w:bidi w:val="0"/>
              <w:adjustRightInd/>
              <w:spacing w:line="360" w:lineRule="exact"/>
              <w:textAlignment w:val="auto"/>
              <w:rPr>
                <w:rFonts w:hint="eastAsia"/>
                <w:sz w:val="21"/>
                <w:szCs w:val="21"/>
              </w:rPr>
            </w:pPr>
            <w:r>
              <w:rPr>
                <w:rFonts w:hint="eastAsia"/>
                <w:sz w:val="21"/>
                <w:szCs w:val="21"/>
              </w:rPr>
              <w:t>在响应文件中对项目进行重点难点分析以及提供初步解决方案，评审委员会根据响应情况进行评价比较：</w:t>
            </w:r>
          </w:p>
          <w:p w14:paraId="63676654">
            <w:pPr>
              <w:keepNext w:val="0"/>
              <w:keepLines w:val="0"/>
              <w:pageBreakBefore w:val="0"/>
              <w:kinsoku/>
              <w:wordWrap/>
              <w:overflowPunct/>
              <w:topLinePunct w:val="0"/>
              <w:autoSpaceDE/>
              <w:autoSpaceDN/>
              <w:bidi w:val="0"/>
              <w:adjustRightInd/>
              <w:spacing w:line="360" w:lineRule="exact"/>
              <w:textAlignment w:val="auto"/>
              <w:rPr>
                <w:rFonts w:hint="eastAsia"/>
                <w:sz w:val="21"/>
                <w:szCs w:val="21"/>
              </w:rPr>
            </w:pPr>
            <w:r>
              <w:rPr>
                <w:rFonts w:hint="eastAsia"/>
                <w:sz w:val="21"/>
                <w:szCs w:val="21"/>
              </w:rPr>
              <w:t>项目重点难点分析及解决方案内容全面具体，清晰严谨、科学合理、可操作性强，得8分；</w:t>
            </w:r>
          </w:p>
          <w:p w14:paraId="4AFBB450">
            <w:pPr>
              <w:keepNext w:val="0"/>
              <w:keepLines w:val="0"/>
              <w:pageBreakBefore w:val="0"/>
              <w:kinsoku/>
              <w:wordWrap/>
              <w:overflowPunct/>
              <w:topLinePunct w:val="0"/>
              <w:autoSpaceDE/>
              <w:autoSpaceDN/>
              <w:bidi w:val="0"/>
              <w:adjustRightInd/>
              <w:spacing w:line="360" w:lineRule="exact"/>
              <w:textAlignment w:val="auto"/>
              <w:rPr>
                <w:rFonts w:hint="eastAsia"/>
                <w:sz w:val="21"/>
                <w:szCs w:val="21"/>
              </w:rPr>
            </w:pPr>
            <w:r>
              <w:rPr>
                <w:rFonts w:hint="eastAsia"/>
                <w:sz w:val="21"/>
                <w:szCs w:val="21"/>
              </w:rPr>
              <w:t>项目重点难点分析及解决方案内容较为全面，清晰严谨、科学合理、可操作性较强的，得6分；</w:t>
            </w:r>
          </w:p>
          <w:p w14:paraId="2F578FCC">
            <w:pPr>
              <w:keepNext w:val="0"/>
              <w:keepLines w:val="0"/>
              <w:pageBreakBefore w:val="0"/>
              <w:kinsoku/>
              <w:wordWrap/>
              <w:overflowPunct/>
              <w:topLinePunct w:val="0"/>
              <w:autoSpaceDE/>
              <w:autoSpaceDN/>
              <w:bidi w:val="0"/>
              <w:adjustRightInd/>
              <w:spacing w:line="360" w:lineRule="exact"/>
              <w:textAlignment w:val="auto"/>
              <w:rPr>
                <w:rFonts w:hint="eastAsia"/>
                <w:sz w:val="21"/>
                <w:szCs w:val="21"/>
              </w:rPr>
            </w:pPr>
            <w:r>
              <w:rPr>
                <w:rFonts w:hint="eastAsia"/>
                <w:sz w:val="21"/>
                <w:szCs w:val="21"/>
              </w:rPr>
              <w:t>项目重点难点分析及解决方案内容一般，清晰严谨、科学合理、可操作性一般的，得4分；</w:t>
            </w:r>
          </w:p>
          <w:p w14:paraId="163F2710">
            <w:pPr>
              <w:keepNext w:val="0"/>
              <w:keepLines w:val="0"/>
              <w:pageBreakBefore w:val="0"/>
              <w:kinsoku/>
              <w:wordWrap/>
              <w:overflowPunct/>
              <w:topLinePunct w:val="0"/>
              <w:autoSpaceDE/>
              <w:autoSpaceDN/>
              <w:bidi w:val="0"/>
              <w:adjustRightInd/>
              <w:spacing w:line="360" w:lineRule="exact"/>
              <w:textAlignment w:val="auto"/>
              <w:rPr>
                <w:rFonts w:hint="eastAsia"/>
                <w:sz w:val="21"/>
                <w:szCs w:val="21"/>
              </w:rPr>
            </w:pPr>
            <w:r>
              <w:rPr>
                <w:rFonts w:hint="eastAsia"/>
                <w:sz w:val="21"/>
                <w:szCs w:val="21"/>
              </w:rPr>
              <w:t>项目重点难点分析及解决方案内容较差，清晰严谨、科学合理、可操作性较差的，得2分；</w:t>
            </w:r>
          </w:p>
          <w:p w14:paraId="7B6D79FD">
            <w:pPr>
              <w:keepNext w:val="0"/>
              <w:keepLines w:val="0"/>
              <w:pageBreakBefore w:val="0"/>
              <w:kinsoku/>
              <w:wordWrap/>
              <w:overflowPunct/>
              <w:topLinePunct w:val="0"/>
              <w:autoSpaceDE/>
              <w:autoSpaceDN/>
              <w:bidi w:val="0"/>
              <w:adjustRightInd/>
              <w:spacing w:line="360" w:lineRule="exact"/>
              <w:textAlignment w:val="auto"/>
              <w:rPr>
                <w:sz w:val="21"/>
                <w:szCs w:val="21"/>
              </w:rPr>
            </w:pPr>
            <w:r>
              <w:rPr>
                <w:rFonts w:hint="eastAsia"/>
                <w:sz w:val="21"/>
                <w:szCs w:val="21"/>
              </w:rPr>
              <w:t>不提供不得分。</w:t>
            </w:r>
          </w:p>
        </w:tc>
        <w:tc>
          <w:tcPr>
            <w:tcW w:w="1296" w:type="pct"/>
            <w:tcBorders>
              <w:tl2br w:val="nil"/>
              <w:tr2bl w:val="nil"/>
            </w:tcBorders>
            <w:shd w:val="clear" w:color="auto" w:fill="auto"/>
            <w:vAlign w:val="center"/>
          </w:tcPr>
          <w:p w14:paraId="691880B8">
            <w:pPr>
              <w:pStyle w:val="16"/>
              <w:keepNext w:val="0"/>
              <w:keepLines w:val="0"/>
              <w:pageBreakBefore w:val="0"/>
              <w:widowControl/>
              <w:kinsoku/>
              <w:wordWrap/>
              <w:overflowPunct/>
              <w:topLinePunct w:val="0"/>
              <w:autoSpaceDE/>
              <w:autoSpaceDN/>
              <w:bidi w:val="0"/>
              <w:adjustRightInd/>
              <w:spacing w:line="360" w:lineRule="exact"/>
              <w:textAlignment w:val="auto"/>
              <w:rPr>
                <w:rFonts w:ascii="宋体" w:hAnsi="宋体" w:cs="华文仿宋"/>
                <w:sz w:val="21"/>
                <w:szCs w:val="21"/>
              </w:rPr>
            </w:pPr>
            <w:r>
              <w:rPr>
                <w:rFonts w:hint="eastAsia" w:ascii="宋体" w:hAnsi="宋体" w:cs="华文仿宋"/>
                <w:sz w:val="21"/>
                <w:szCs w:val="21"/>
              </w:rPr>
              <w:t>见响应文件第( )页</w:t>
            </w:r>
          </w:p>
        </w:tc>
      </w:tr>
      <w:tr w14:paraId="5C532E4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14" w:hRule="atLeast"/>
        </w:trPr>
        <w:tc>
          <w:tcPr>
            <w:tcW w:w="1316" w:type="pct"/>
            <w:tcBorders>
              <w:tl2br w:val="nil"/>
              <w:tr2bl w:val="nil"/>
            </w:tcBorders>
            <w:shd w:val="clear" w:color="auto" w:fill="auto"/>
            <w:vAlign w:val="center"/>
          </w:tcPr>
          <w:p w14:paraId="6A2B9B55">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s="华文仿宋"/>
                <w:sz w:val="21"/>
                <w:szCs w:val="21"/>
              </w:rPr>
            </w:pPr>
            <w:r>
              <w:rPr>
                <w:rFonts w:hint="eastAsia" w:ascii="宋体" w:hAnsi="宋体" w:cs="华文仿宋"/>
                <w:sz w:val="21"/>
                <w:szCs w:val="21"/>
                <w:lang w:bidi="ar"/>
              </w:rPr>
              <w:t>售后服务方案及承诺</w:t>
            </w:r>
          </w:p>
        </w:tc>
        <w:tc>
          <w:tcPr>
            <w:tcW w:w="2387" w:type="pct"/>
            <w:tcBorders>
              <w:tl2br w:val="nil"/>
              <w:tr2bl w:val="nil"/>
            </w:tcBorders>
            <w:shd w:val="clear" w:color="auto" w:fill="auto"/>
            <w:vAlign w:val="center"/>
          </w:tcPr>
          <w:p w14:paraId="7C71D9BC">
            <w:pPr>
              <w:pStyle w:val="39"/>
              <w:keepNext w:val="0"/>
              <w:keepLines w:val="0"/>
              <w:pageBreakBefore w:val="0"/>
              <w:kinsoku/>
              <w:wordWrap/>
              <w:overflowPunct/>
              <w:topLinePunct w:val="0"/>
              <w:autoSpaceDE/>
              <w:autoSpaceDN/>
              <w:bidi w:val="0"/>
              <w:adjustRightInd/>
              <w:snapToGrid w:val="0"/>
              <w:spacing w:line="360" w:lineRule="exact"/>
              <w:ind w:firstLine="0" w:firstLineChars="0"/>
              <w:jc w:val="left"/>
              <w:textAlignment w:val="auto"/>
              <w:rPr>
                <w:rFonts w:ascii="宋体" w:eastAsia="宋体" w:cs="宋体"/>
                <w:color w:val="000000"/>
                <w:sz w:val="21"/>
                <w:szCs w:val="21"/>
              </w:rPr>
            </w:pPr>
            <w:r>
              <w:rPr>
                <w:rFonts w:hint="eastAsia" w:ascii="宋体" w:eastAsia="宋体" w:cs="宋体"/>
                <w:color w:val="000000"/>
                <w:sz w:val="21"/>
                <w:szCs w:val="21"/>
              </w:rPr>
              <w:t>对各响应人的售后服务方案的合理性、可行性进行综合比较，服务方案要包含人员招聘完成以后的服务承诺，如跟进候选人的离职到岗时间、候选人入职以后的适应情况等。评审委员会根据响应情况进行评价比较：</w:t>
            </w:r>
          </w:p>
          <w:p w14:paraId="09E42184">
            <w:pPr>
              <w:pStyle w:val="39"/>
              <w:keepNext w:val="0"/>
              <w:keepLines w:val="0"/>
              <w:pageBreakBefore w:val="0"/>
              <w:kinsoku/>
              <w:wordWrap/>
              <w:overflowPunct/>
              <w:topLinePunct w:val="0"/>
              <w:autoSpaceDE/>
              <w:autoSpaceDN/>
              <w:bidi w:val="0"/>
              <w:adjustRightInd/>
              <w:snapToGrid w:val="0"/>
              <w:spacing w:line="360" w:lineRule="exact"/>
              <w:ind w:firstLine="0" w:firstLineChars="0"/>
              <w:jc w:val="left"/>
              <w:textAlignment w:val="auto"/>
              <w:rPr>
                <w:rFonts w:ascii="宋体" w:eastAsia="宋体" w:cs="宋体"/>
                <w:color w:val="000000"/>
                <w:sz w:val="21"/>
                <w:szCs w:val="21"/>
              </w:rPr>
            </w:pPr>
            <w:r>
              <w:rPr>
                <w:rFonts w:hint="eastAsia" w:ascii="宋体" w:eastAsia="宋体" w:cs="宋体"/>
                <w:color w:val="000000"/>
                <w:sz w:val="21"/>
                <w:szCs w:val="21"/>
              </w:rPr>
              <w:t>售后服务内容方案详细、完善、合理，可行性高，且完全满足采购人需求的，得</w:t>
            </w:r>
            <w:r>
              <w:rPr>
                <w:rFonts w:hint="eastAsia" w:ascii="宋体" w:eastAsia="宋体" w:cs="宋体"/>
                <w:color w:val="000000"/>
                <w:sz w:val="21"/>
                <w:szCs w:val="21"/>
                <w:lang w:val="en-US" w:eastAsia="zh-CN"/>
              </w:rPr>
              <w:t>7</w:t>
            </w:r>
            <w:r>
              <w:rPr>
                <w:rFonts w:hint="eastAsia" w:ascii="宋体" w:eastAsia="宋体" w:cs="宋体"/>
                <w:color w:val="000000"/>
                <w:sz w:val="21"/>
                <w:szCs w:val="21"/>
              </w:rPr>
              <w:t>分；</w:t>
            </w:r>
          </w:p>
          <w:p w14:paraId="4C89BB0F">
            <w:pPr>
              <w:pStyle w:val="39"/>
              <w:keepNext w:val="0"/>
              <w:keepLines w:val="0"/>
              <w:pageBreakBefore w:val="0"/>
              <w:kinsoku/>
              <w:wordWrap/>
              <w:overflowPunct/>
              <w:topLinePunct w:val="0"/>
              <w:autoSpaceDE/>
              <w:autoSpaceDN/>
              <w:bidi w:val="0"/>
              <w:adjustRightInd/>
              <w:snapToGrid w:val="0"/>
              <w:spacing w:line="360" w:lineRule="exact"/>
              <w:ind w:firstLine="0" w:firstLineChars="0"/>
              <w:jc w:val="left"/>
              <w:textAlignment w:val="auto"/>
              <w:rPr>
                <w:rFonts w:ascii="宋体" w:eastAsia="宋体" w:cs="宋体"/>
                <w:color w:val="000000"/>
                <w:sz w:val="21"/>
                <w:szCs w:val="21"/>
              </w:rPr>
            </w:pPr>
            <w:r>
              <w:rPr>
                <w:rFonts w:hint="eastAsia" w:ascii="宋体" w:eastAsia="宋体" w:cs="宋体"/>
                <w:color w:val="000000"/>
                <w:sz w:val="21"/>
                <w:szCs w:val="21"/>
              </w:rPr>
              <w:t>售后服务内容方案基本完善，具有一定合理、可行性，得5分；</w:t>
            </w:r>
          </w:p>
          <w:p w14:paraId="075C9826">
            <w:pPr>
              <w:pStyle w:val="39"/>
              <w:keepNext w:val="0"/>
              <w:keepLines w:val="0"/>
              <w:pageBreakBefore w:val="0"/>
              <w:kinsoku/>
              <w:wordWrap/>
              <w:overflowPunct/>
              <w:topLinePunct w:val="0"/>
              <w:autoSpaceDE/>
              <w:autoSpaceDN/>
              <w:bidi w:val="0"/>
              <w:adjustRightInd/>
              <w:snapToGrid w:val="0"/>
              <w:spacing w:line="360" w:lineRule="exact"/>
              <w:ind w:firstLine="0" w:firstLineChars="0"/>
              <w:jc w:val="left"/>
              <w:textAlignment w:val="auto"/>
              <w:rPr>
                <w:rFonts w:ascii="宋体" w:eastAsia="宋体" w:cs="宋体"/>
                <w:color w:val="000000"/>
                <w:sz w:val="21"/>
                <w:szCs w:val="21"/>
              </w:rPr>
            </w:pPr>
            <w:r>
              <w:rPr>
                <w:rFonts w:hint="eastAsia" w:ascii="宋体" w:eastAsia="宋体" w:cs="宋体"/>
                <w:color w:val="000000"/>
                <w:sz w:val="21"/>
                <w:szCs w:val="21"/>
              </w:rPr>
              <w:t>售后服务内容方案不够完善，合理性、可行性</w:t>
            </w:r>
            <w:r>
              <w:rPr>
                <w:rFonts w:hint="eastAsia" w:ascii="宋体" w:eastAsia="宋体" w:cs="宋体"/>
                <w:color w:val="000000"/>
                <w:sz w:val="21"/>
                <w:szCs w:val="21"/>
                <w:lang w:eastAsia="zh-CN"/>
              </w:rPr>
              <w:t>存在明显缺陷的</w:t>
            </w:r>
            <w:r>
              <w:rPr>
                <w:rFonts w:hint="eastAsia" w:ascii="宋体" w:eastAsia="宋体" w:cs="宋体"/>
                <w:color w:val="000000"/>
                <w:sz w:val="21"/>
                <w:szCs w:val="21"/>
              </w:rPr>
              <w:t>，得</w:t>
            </w:r>
            <w:r>
              <w:rPr>
                <w:rFonts w:hint="eastAsia" w:ascii="宋体" w:eastAsia="宋体" w:cs="宋体"/>
                <w:color w:val="000000"/>
                <w:sz w:val="21"/>
                <w:szCs w:val="21"/>
                <w:lang w:val="en-US" w:eastAsia="zh-CN"/>
              </w:rPr>
              <w:t>3</w:t>
            </w:r>
            <w:r>
              <w:rPr>
                <w:rFonts w:hint="eastAsia" w:ascii="宋体" w:eastAsia="宋体" w:cs="宋体"/>
                <w:color w:val="000000"/>
                <w:sz w:val="21"/>
                <w:szCs w:val="21"/>
              </w:rPr>
              <w:t>分；</w:t>
            </w:r>
          </w:p>
          <w:p w14:paraId="1A782AA5">
            <w:pPr>
              <w:keepNext w:val="0"/>
              <w:keepLines w:val="0"/>
              <w:pageBreakBefore w:val="0"/>
              <w:kinsoku/>
              <w:wordWrap/>
              <w:overflowPunct/>
              <w:topLinePunct w:val="0"/>
              <w:autoSpaceDE/>
              <w:autoSpaceDN/>
              <w:bidi w:val="0"/>
              <w:adjustRightInd/>
              <w:spacing w:line="360" w:lineRule="exact"/>
              <w:textAlignment w:val="auto"/>
              <w:rPr>
                <w:sz w:val="21"/>
                <w:szCs w:val="21"/>
              </w:rPr>
            </w:pPr>
            <w:r>
              <w:rPr>
                <w:rFonts w:hint="eastAsia" w:ascii="宋体" w:eastAsia="宋体" w:cs="宋体"/>
                <w:color w:val="000000"/>
                <w:sz w:val="21"/>
                <w:szCs w:val="21"/>
              </w:rPr>
              <w:t>不提供不得分。</w:t>
            </w:r>
          </w:p>
        </w:tc>
        <w:tc>
          <w:tcPr>
            <w:tcW w:w="1296" w:type="pct"/>
            <w:tcBorders>
              <w:tl2br w:val="nil"/>
              <w:tr2bl w:val="nil"/>
            </w:tcBorders>
            <w:shd w:val="clear" w:color="auto" w:fill="auto"/>
            <w:vAlign w:val="center"/>
          </w:tcPr>
          <w:p w14:paraId="7B15C043">
            <w:pPr>
              <w:pStyle w:val="16"/>
              <w:keepNext w:val="0"/>
              <w:keepLines w:val="0"/>
              <w:pageBreakBefore w:val="0"/>
              <w:widowControl/>
              <w:kinsoku/>
              <w:wordWrap/>
              <w:overflowPunct/>
              <w:topLinePunct w:val="0"/>
              <w:autoSpaceDE/>
              <w:autoSpaceDN/>
              <w:bidi w:val="0"/>
              <w:adjustRightInd/>
              <w:spacing w:line="360" w:lineRule="exact"/>
              <w:textAlignment w:val="auto"/>
              <w:rPr>
                <w:rFonts w:ascii="宋体" w:hAnsi="宋体" w:cs="华文仿宋"/>
                <w:sz w:val="21"/>
                <w:szCs w:val="21"/>
              </w:rPr>
            </w:pPr>
            <w:r>
              <w:rPr>
                <w:rFonts w:hint="eastAsia" w:ascii="宋体" w:hAnsi="宋体" w:cs="华文仿宋"/>
                <w:sz w:val="21"/>
                <w:szCs w:val="21"/>
              </w:rPr>
              <w:t>见响应文件第( )页</w:t>
            </w:r>
          </w:p>
        </w:tc>
      </w:tr>
      <w:tr w14:paraId="71512E2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14" w:hRule="atLeast"/>
        </w:trPr>
        <w:tc>
          <w:tcPr>
            <w:tcW w:w="1316" w:type="pct"/>
            <w:tcBorders>
              <w:tl2br w:val="nil"/>
              <w:tr2bl w:val="nil"/>
            </w:tcBorders>
            <w:shd w:val="clear" w:color="auto" w:fill="auto"/>
            <w:vAlign w:val="center"/>
          </w:tcPr>
          <w:p w14:paraId="415C9EEA">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s="华文仿宋"/>
                <w:sz w:val="21"/>
                <w:szCs w:val="21"/>
                <w:lang w:bidi="ar"/>
              </w:rPr>
            </w:pPr>
            <w:r>
              <w:rPr>
                <w:rFonts w:hint="eastAsia" w:ascii="宋体" w:hAnsi="宋体" w:cs="华文仿宋"/>
                <w:sz w:val="21"/>
                <w:szCs w:val="21"/>
                <w:lang w:bidi="ar"/>
              </w:rPr>
              <w:t>增值服务</w:t>
            </w:r>
          </w:p>
        </w:tc>
        <w:tc>
          <w:tcPr>
            <w:tcW w:w="2387" w:type="pct"/>
            <w:tcBorders>
              <w:tl2br w:val="nil"/>
              <w:tr2bl w:val="nil"/>
            </w:tcBorders>
            <w:shd w:val="clear" w:color="auto" w:fill="auto"/>
            <w:vAlign w:val="center"/>
          </w:tcPr>
          <w:p w14:paraId="247119BA">
            <w:pPr>
              <w:keepNext w:val="0"/>
              <w:keepLines w:val="0"/>
              <w:pageBreakBefore w:val="0"/>
              <w:kinsoku/>
              <w:wordWrap/>
              <w:overflowPunct/>
              <w:topLinePunct w:val="0"/>
              <w:autoSpaceDE/>
              <w:autoSpaceDN/>
              <w:bidi w:val="0"/>
              <w:adjustRightInd/>
              <w:spacing w:line="360" w:lineRule="exact"/>
              <w:textAlignment w:val="auto"/>
              <w:rPr>
                <w:rFonts w:ascii="宋体" w:hAnsi="宋体" w:cs="华文仿宋"/>
                <w:sz w:val="21"/>
                <w:szCs w:val="21"/>
                <w:lang w:bidi="ar"/>
              </w:rPr>
            </w:pPr>
            <w:r>
              <w:rPr>
                <w:rFonts w:hint="eastAsia" w:ascii="宋体" w:hAnsi="宋体" w:cs="华文仿宋"/>
                <w:sz w:val="21"/>
                <w:szCs w:val="21"/>
                <w:lang w:bidi="ar"/>
              </w:rPr>
              <w:t>根据响应人提供针对本项目的特点，提供有价值的额外服务的情况。评审委员会根据响应情况进行横向比较：</w:t>
            </w:r>
          </w:p>
          <w:p w14:paraId="21E1594E">
            <w:pPr>
              <w:keepNext w:val="0"/>
              <w:keepLines w:val="0"/>
              <w:pageBreakBefore w:val="0"/>
              <w:kinsoku/>
              <w:wordWrap/>
              <w:overflowPunct/>
              <w:topLinePunct w:val="0"/>
              <w:autoSpaceDE/>
              <w:autoSpaceDN/>
              <w:bidi w:val="0"/>
              <w:adjustRightInd/>
              <w:spacing w:line="360" w:lineRule="exact"/>
              <w:textAlignment w:val="auto"/>
              <w:rPr>
                <w:rFonts w:ascii="宋体" w:hAnsi="宋体" w:cs="华文仿宋"/>
                <w:sz w:val="21"/>
                <w:szCs w:val="21"/>
                <w:lang w:bidi="ar"/>
              </w:rPr>
            </w:pPr>
            <w:r>
              <w:rPr>
                <w:rFonts w:hint="eastAsia" w:ascii="宋体" w:hAnsi="宋体" w:cs="华文仿宋"/>
                <w:sz w:val="21"/>
                <w:szCs w:val="21"/>
                <w:lang w:bidi="ar"/>
              </w:rPr>
              <w:t>有帮助可操作性强的，得5分；</w:t>
            </w:r>
          </w:p>
          <w:p w14:paraId="0711FD4D">
            <w:pPr>
              <w:keepNext w:val="0"/>
              <w:keepLines w:val="0"/>
              <w:pageBreakBefore w:val="0"/>
              <w:kinsoku/>
              <w:wordWrap/>
              <w:overflowPunct/>
              <w:topLinePunct w:val="0"/>
              <w:autoSpaceDE/>
              <w:autoSpaceDN/>
              <w:bidi w:val="0"/>
              <w:adjustRightInd/>
              <w:spacing w:line="360" w:lineRule="exact"/>
              <w:textAlignment w:val="auto"/>
              <w:rPr>
                <w:rFonts w:ascii="宋体" w:hAnsi="宋体" w:cs="华文仿宋"/>
                <w:sz w:val="21"/>
                <w:szCs w:val="21"/>
                <w:lang w:bidi="ar"/>
              </w:rPr>
            </w:pPr>
            <w:r>
              <w:rPr>
                <w:rFonts w:hint="eastAsia" w:ascii="宋体" w:hAnsi="宋体" w:cs="华文仿宋"/>
                <w:sz w:val="21"/>
                <w:szCs w:val="21"/>
                <w:lang w:bidi="ar"/>
              </w:rPr>
              <w:t>有帮助但可操作性一般的，得3分；</w:t>
            </w:r>
          </w:p>
          <w:p w14:paraId="352511E3">
            <w:pPr>
              <w:keepNext w:val="0"/>
              <w:keepLines w:val="0"/>
              <w:pageBreakBefore w:val="0"/>
              <w:kinsoku/>
              <w:wordWrap/>
              <w:overflowPunct/>
              <w:topLinePunct w:val="0"/>
              <w:autoSpaceDE/>
              <w:autoSpaceDN/>
              <w:bidi w:val="0"/>
              <w:adjustRightInd/>
              <w:spacing w:line="360" w:lineRule="exact"/>
              <w:textAlignment w:val="auto"/>
              <w:rPr>
                <w:rFonts w:ascii="宋体" w:hAnsi="宋体" w:cs="华文仿宋"/>
                <w:sz w:val="21"/>
                <w:szCs w:val="21"/>
                <w:lang w:bidi="ar"/>
              </w:rPr>
            </w:pPr>
            <w:r>
              <w:rPr>
                <w:rFonts w:hint="eastAsia" w:ascii="宋体" w:hAnsi="宋体" w:cs="华文仿宋"/>
                <w:sz w:val="21"/>
                <w:szCs w:val="21"/>
                <w:lang w:bidi="ar"/>
              </w:rPr>
              <w:t>有提供，但无帮助的，得1分；</w:t>
            </w:r>
          </w:p>
          <w:p w14:paraId="39D3E09F">
            <w:pPr>
              <w:keepNext w:val="0"/>
              <w:keepLines w:val="0"/>
              <w:pageBreakBefore w:val="0"/>
              <w:kinsoku/>
              <w:wordWrap/>
              <w:overflowPunct/>
              <w:topLinePunct w:val="0"/>
              <w:autoSpaceDE/>
              <w:autoSpaceDN/>
              <w:bidi w:val="0"/>
              <w:adjustRightInd/>
              <w:spacing w:line="360" w:lineRule="exact"/>
              <w:textAlignment w:val="auto"/>
              <w:rPr>
                <w:rFonts w:ascii="宋体" w:hAnsi="宋体" w:cs="华文仿宋"/>
                <w:sz w:val="21"/>
                <w:szCs w:val="21"/>
                <w:lang w:bidi="ar"/>
              </w:rPr>
            </w:pPr>
            <w:r>
              <w:rPr>
                <w:rFonts w:hint="eastAsia" w:ascii="宋体" w:hAnsi="宋体" w:cs="华文仿宋"/>
                <w:sz w:val="21"/>
                <w:szCs w:val="21"/>
                <w:lang w:bidi="ar"/>
              </w:rPr>
              <w:t>不提供不得分。</w:t>
            </w:r>
          </w:p>
        </w:tc>
        <w:tc>
          <w:tcPr>
            <w:tcW w:w="1296" w:type="pct"/>
            <w:tcBorders>
              <w:tl2br w:val="nil"/>
              <w:tr2bl w:val="nil"/>
            </w:tcBorders>
            <w:shd w:val="clear" w:color="auto" w:fill="auto"/>
            <w:vAlign w:val="center"/>
          </w:tcPr>
          <w:p w14:paraId="05FF3038">
            <w:pPr>
              <w:pStyle w:val="16"/>
              <w:keepNext w:val="0"/>
              <w:keepLines w:val="0"/>
              <w:pageBreakBefore w:val="0"/>
              <w:widowControl/>
              <w:kinsoku/>
              <w:wordWrap/>
              <w:overflowPunct/>
              <w:topLinePunct w:val="0"/>
              <w:autoSpaceDE/>
              <w:autoSpaceDN/>
              <w:bidi w:val="0"/>
              <w:adjustRightInd/>
              <w:spacing w:line="360" w:lineRule="exact"/>
              <w:textAlignment w:val="auto"/>
              <w:rPr>
                <w:rFonts w:ascii="宋体" w:hAnsi="宋体" w:cs="华文仿宋"/>
                <w:sz w:val="21"/>
                <w:szCs w:val="21"/>
              </w:rPr>
            </w:pPr>
            <w:r>
              <w:rPr>
                <w:rFonts w:hint="eastAsia" w:ascii="宋体" w:hAnsi="宋体" w:cs="华文仿宋"/>
                <w:sz w:val="21"/>
                <w:szCs w:val="21"/>
              </w:rPr>
              <w:t>见响应文件第( )页</w:t>
            </w:r>
          </w:p>
        </w:tc>
      </w:tr>
    </w:tbl>
    <w:p w14:paraId="3FD889CA">
      <w:pPr>
        <w:adjustRightInd w:val="0"/>
        <w:snapToGrid w:val="0"/>
        <w:ind w:firstLine="422" w:firstLineChars="200"/>
        <w:rPr>
          <w:rFonts w:ascii="宋体" w:hAnsi="宋体" w:cs="宋体"/>
          <w:b/>
          <w:bCs/>
          <w:szCs w:val="21"/>
          <w:lang w:val="en-GB"/>
        </w:rPr>
      </w:pPr>
    </w:p>
    <w:p w14:paraId="6D9E84E6">
      <w:pPr>
        <w:adjustRightInd w:val="0"/>
        <w:snapToGrid w:val="0"/>
        <w:ind w:firstLine="422" w:firstLineChars="200"/>
        <w:rPr>
          <w:rFonts w:ascii="宋体" w:hAnsi="宋体" w:cs="宋体"/>
          <w:b/>
          <w:bCs/>
          <w:szCs w:val="21"/>
        </w:rPr>
      </w:pPr>
      <w:r>
        <w:rPr>
          <w:rFonts w:hint="eastAsia" w:ascii="宋体" w:hAnsi="宋体" w:cs="宋体"/>
          <w:b/>
          <w:bCs/>
          <w:szCs w:val="21"/>
          <w:lang w:val="en-GB"/>
        </w:rPr>
        <w:t>响应人应根据《</w:t>
      </w:r>
      <w:r>
        <w:rPr>
          <w:rFonts w:hint="eastAsia" w:ascii="宋体" w:hAnsi="宋体" w:cs="宋体"/>
          <w:b/>
          <w:bCs/>
          <w:szCs w:val="21"/>
        </w:rPr>
        <w:t>技术</w:t>
      </w:r>
      <w:r>
        <w:rPr>
          <w:rFonts w:hint="eastAsia" w:ascii="宋体" w:hAnsi="宋体" w:cs="宋体"/>
          <w:b/>
          <w:bCs/>
          <w:szCs w:val="21"/>
          <w:lang w:val="en-GB"/>
        </w:rPr>
        <w:t>评审</w:t>
      </w:r>
      <w:r>
        <w:rPr>
          <w:rFonts w:hint="eastAsia" w:ascii="宋体" w:hAnsi="宋体" w:cs="宋体"/>
          <w:b/>
          <w:bCs/>
          <w:szCs w:val="21"/>
        </w:rPr>
        <w:t>目录</w:t>
      </w:r>
      <w:r>
        <w:rPr>
          <w:rFonts w:hint="eastAsia" w:ascii="宋体" w:hAnsi="宋体" w:cs="宋体"/>
          <w:b/>
          <w:bCs/>
          <w:szCs w:val="21"/>
          <w:lang w:val="en-GB"/>
        </w:rPr>
        <w:t>表》的各项内容填写此表，</w:t>
      </w:r>
      <w:r>
        <w:rPr>
          <w:rFonts w:hint="eastAsia" w:ascii="宋体" w:hAnsi="宋体" w:cs="宋体"/>
          <w:b/>
          <w:bCs/>
          <w:szCs w:val="21"/>
        </w:rPr>
        <w:t>并提供相应的证明资料及填写页码，如未提供，评审委员会有权认为不具备或不符合，并影响响应人的得分。</w:t>
      </w:r>
    </w:p>
    <w:p w14:paraId="53715076">
      <w:pPr>
        <w:adjustRightInd w:val="0"/>
        <w:snapToGrid w:val="0"/>
        <w:ind w:left="420" w:leftChars="200"/>
        <w:rPr>
          <w:rFonts w:ascii="宋体" w:hAnsi="宋体" w:cs="宋体"/>
          <w:szCs w:val="21"/>
        </w:rPr>
      </w:pPr>
      <w:r>
        <w:rPr>
          <w:rFonts w:hint="eastAsia" w:ascii="宋体" w:hAnsi="宋体" w:cs="宋体"/>
          <w:szCs w:val="21"/>
        </w:rPr>
        <w:t>备注：</w:t>
      </w:r>
    </w:p>
    <w:p w14:paraId="5DB4ABF6">
      <w:pPr>
        <w:shd w:val="clear" w:color="auto" w:fill="FFFFFF"/>
        <w:ind w:firstLine="420" w:firstLineChars="200"/>
        <w:rPr>
          <w:rFonts w:ascii="宋体" w:hAnsi="宋体" w:cs="宋体"/>
          <w:szCs w:val="21"/>
        </w:rPr>
      </w:pPr>
      <w:r>
        <w:rPr>
          <w:rFonts w:hint="eastAsia" w:ascii="宋体" w:hAnsi="宋体" w:cs="宋体"/>
          <w:szCs w:val="21"/>
        </w:rPr>
        <w:t>1、请在表格下方附上相关证明资料，提供所需证书（或证明文件）复印件且加盖公章方可得分，不提供不得分。</w:t>
      </w:r>
    </w:p>
    <w:p w14:paraId="6F6F21A5">
      <w:pPr>
        <w:shd w:val="clear" w:color="auto" w:fill="FFFFFF"/>
        <w:ind w:firstLine="420" w:firstLineChars="200"/>
        <w:rPr>
          <w:rFonts w:ascii="宋体" w:hAnsi="宋体" w:cs="宋体"/>
          <w:szCs w:val="21"/>
        </w:rPr>
      </w:pPr>
      <w:r>
        <w:rPr>
          <w:rFonts w:hint="eastAsia" w:ascii="宋体" w:hAnsi="宋体" w:cs="宋体"/>
          <w:szCs w:val="21"/>
        </w:rPr>
        <w:t>2、本表中所要求提交的与评分项目相关的各类证明文件或资料，需清晰反映相关的数据及印章等，如模糊不清无法辨别的，视为未按要求提交，该项评分不得分。</w:t>
      </w:r>
    </w:p>
    <w:p w14:paraId="1A516C16">
      <w:pPr>
        <w:shd w:val="clear" w:color="auto" w:fill="FFFFFF"/>
        <w:ind w:firstLine="420" w:firstLineChars="200"/>
        <w:rPr>
          <w:rFonts w:ascii="宋体" w:hAnsi="宋体" w:cs="宋体"/>
          <w:szCs w:val="21"/>
        </w:rPr>
      </w:pPr>
      <w:r>
        <w:rPr>
          <w:rFonts w:hint="eastAsia" w:ascii="宋体" w:hAnsi="宋体" w:cs="宋体"/>
          <w:szCs w:val="21"/>
        </w:rPr>
        <w:t>3、本表要求提供的证书等证明文件，如有有效期的，须在有效期内，否则不予得分。</w:t>
      </w:r>
    </w:p>
    <w:p w14:paraId="6A0A10B1">
      <w:pPr>
        <w:shd w:val="clear" w:color="auto" w:fill="FFFFFF"/>
        <w:ind w:firstLine="420" w:firstLineChars="200"/>
        <w:rPr>
          <w:rFonts w:ascii="宋体" w:hAnsi="宋体" w:cs="宋体"/>
          <w:szCs w:val="21"/>
        </w:rPr>
      </w:pPr>
      <w:r>
        <w:rPr>
          <w:rFonts w:hint="eastAsia" w:ascii="宋体" w:hAnsi="宋体" w:cs="宋体"/>
          <w:szCs w:val="21"/>
        </w:rPr>
        <w:t>4、承诺以上响应情况属实，如有虚假响应，同意本项目一票否决，并列入采购人黑名单供应商。</w:t>
      </w:r>
    </w:p>
    <w:p w14:paraId="71F79FDE">
      <w:pPr>
        <w:pStyle w:val="30"/>
        <w:rPr>
          <w:rFonts w:ascii="宋体" w:hAnsi="宋体" w:cs="宋体"/>
          <w:sz w:val="21"/>
          <w:szCs w:val="21"/>
        </w:rPr>
      </w:pPr>
      <w:r>
        <w:rPr>
          <w:rFonts w:hint="eastAsia" w:ascii="宋体" w:hAnsi="宋体" w:cs="宋体"/>
          <w:sz w:val="21"/>
          <w:szCs w:val="21"/>
        </w:rPr>
        <w:t>5、本自查表不得擅自删改。</w:t>
      </w:r>
    </w:p>
    <w:p w14:paraId="2BF00C8F">
      <w:pPr>
        <w:pStyle w:val="30"/>
        <w:ind w:firstLine="400"/>
      </w:pPr>
    </w:p>
    <w:p w14:paraId="00DB6E9D">
      <w:pPr>
        <w:pStyle w:val="30"/>
        <w:ind w:firstLine="400"/>
      </w:pPr>
    </w:p>
    <w:p w14:paraId="57885594">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14:paraId="128F2567">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2D31EB28">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2833D45">
      <w:pPr>
        <w:pStyle w:val="31"/>
      </w:pPr>
    </w:p>
    <w:p w14:paraId="1CA5ECB0">
      <w:pPr>
        <w:pStyle w:val="31"/>
      </w:pPr>
    </w:p>
    <w:p w14:paraId="6C5F37B4">
      <w:pPr>
        <w:pStyle w:val="31"/>
      </w:pPr>
    </w:p>
    <w:p w14:paraId="7886E28B">
      <w:pPr>
        <w:shd w:val="clear" w:color="auto" w:fill="FFFFFF"/>
        <w:adjustRightInd w:val="0"/>
        <w:snapToGrid w:val="0"/>
        <w:spacing w:line="360" w:lineRule="auto"/>
        <w:jc w:val="center"/>
        <w:rPr>
          <w:rFonts w:ascii="宋体" w:hAnsi="宋体" w:cs="华文仿宋"/>
          <w:b/>
          <w:bCs/>
          <w:sz w:val="36"/>
          <w:szCs w:val="36"/>
        </w:rPr>
      </w:pPr>
    </w:p>
    <w:p w14:paraId="31510058">
      <w:pPr>
        <w:shd w:val="clear" w:color="auto" w:fill="FFFFFF"/>
        <w:adjustRightInd w:val="0"/>
        <w:snapToGrid w:val="0"/>
        <w:spacing w:line="360" w:lineRule="auto"/>
        <w:jc w:val="center"/>
        <w:rPr>
          <w:rFonts w:ascii="宋体" w:hAnsi="宋体" w:cs="华文仿宋"/>
          <w:b/>
          <w:bCs/>
          <w:sz w:val="36"/>
          <w:szCs w:val="36"/>
        </w:rPr>
      </w:pPr>
    </w:p>
    <w:p w14:paraId="2E95B3E7">
      <w:pPr>
        <w:shd w:val="clear" w:color="auto" w:fill="FFFFFF"/>
        <w:adjustRightInd w:val="0"/>
        <w:snapToGrid w:val="0"/>
        <w:spacing w:line="360" w:lineRule="auto"/>
        <w:jc w:val="center"/>
        <w:rPr>
          <w:rFonts w:ascii="宋体" w:hAnsi="宋体" w:cs="宋体"/>
          <w:b/>
          <w:sz w:val="32"/>
          <w:szCs w:val="28"/>
        </w:rPr>
      </w:pPr>
      <w:r>
        <w:rPr>
          <w:rFonts w:hint="eastAsia" w:ascii="宋体" w:hAnsi="宋体" w:cs="华文仿宋"/>
          <w:b/>
          <w:bCs/>
          <w:sz w:val="36"/>
          <w:szCs w:val="36"/>
        </w:rPr>
        <w:t>（二）技术评审证明资料</w:t>
      </w:r>
    </w:p>
    <w:p w14:paraId="1F98FE11">
      <w:pPr>
        <w:shd w:val="clear" w:color="auto" w:fill="FFFFFF"/>
        <w:adjustRightInd w:val="0"/>
        <w:snapToGrid w:val="0"/>
        <w:spacing w:line="360" w:lineRule="auto"/>
        <w:jc w:val="center"/>
        <w:rPr>
          <w:rFonts w:hint="eastAsia" w:ascii="宋体" w:hAnsi="宋体" w:cs="华文仿宋"/>
          <w:b/>
          <w:bCs/>
          <w:sz w:val="32"/>
          <w:szCs w:val="32"/>
        </w:rPr>
      </w:pPr>
      <w:r>
        <w:rPr>
          <w:rFonts w:hint="eastAsia" w:ascii="宋体" w:hAnsi="宋体" w:cs="华文仿宋"/>
          <w:b/>
          <w:bCs/>
          <w:sz w:val="32"/>
          <w:szCs w:val="32"/>
        </w:rPr>
        <w:t>1、标“▲”的重要参数条款响应程度</w:t>
      </w:r>
    </w:p>
    <w:p w14:paraId="03F26F51">
      <w:pPr>
        <w:adjustRightInd w:val="0"/>
        <w:snapToGrid w:val="0"/>
        <w:spacing w:line="360" w:lineRule="exact"/>
        <w:ind w:right="1327"/>
        <w:jc w:val="center"/>
        <w:rPr>
          <w:rFonts w:hint="eastAsia" w:ascii="宋体" w:hAnsi="宋体" w:cs="宋体"/>
          <w:b/>
          <w:sz w:val="32"/>
        </w:rPr>
      </w:pPr>
    </w:p>
    <w:p w14:paraId="55FDCDA4">
      <w:pPr>
        <w:pStyle w:val="30"/>
        <w:ind w:firstLine="480"/>
        <w:jc w:val="left"/>
        <w:rPr>
          <w:rFonts w:hint="eastAsia" w:ascii="宋体" w:hAnsi="宋体" w:cs="宋体"/>
          <w:sz w:val="24"/>
          <w:szCs w:val="28"/>
        </w:rPr>
      </w:pPr>
      <w:r>
        <w:rPr>
          <w:rFonts w:hint="eastAsia" w:ascii="宋体" w:hAnsi="宋体" w:cs="宋体"/>
          <w:sz w:val="24"/>
          <w:szCs w:val="28"/>
        </w:rPr>
        <w:t>须提供承诺函并加盖供应商公章。</w:t>
      </w:r>
    </w:p>
    <w:p w14:paraId="544CF032">
      <w:pPr>
        <w:adjustRightInd w:val="0"/>
        <w:snapToGrid w:val="0"/>
        <w:spacing w:line="360" w:lineRule="exact"/>
        <w:ind w:right="1327"/>
        <w:jc w:val="center"/>
        <w:rPr>
          <w:rFonts w:hint="eastAsia" w:ascii="宋体" w:hAnsi="宋体" w:cs="宋体"/>
          <w:b/>
          <w:sz w:val="32"/>
        </w:rPr>
      </w:pPr>
      <w:r>
        <w:rPr>
          <w:rFonts w:hint="eastAsia" w:ascii="宋体" w:hAnsi="宋体" w:cs="宋体"/>
          <w:b/>
          <w:sz w:val="32"/>
        </w:rPr>
        <w:t xml:space="preserve">         </w:t>
      </w:r>
    </w:p>
    <w:p w14:paraId="701D9453">
      <w:pPr>
        <w:adjustRightInd w:val="0"/>
        <w:snapToGrid w:val="0"/>
        <w:spacing w:line="360" w:lineRule="exact"/>
        <w:ind w:right="1327"/>
        <w:jc w:val="center"/>
        <w:rPr>
          <w:rFonts w:hint="eastAsia" w:ascii="宋体" w:hAnsi="宋体" w:cs="宋体"/>
          <w:b/>
          <w:sz w:val="32"/>
        </w:rPr>
      </w:pPr>
    </w:p>
    <w:p w14:paraId="7574F038">
      <w:pPr>
        <w:adjustRightInd w:val="0"/>
        <w:snapToGrid w:val="0"/>
        <w:spacing w:line="360" w:lineRule="exact"/>
        <w:ind w:right="1327"/>
        <w:jc w:val="center"/>
        <w:rPr>
          <w:rFonts w:hint="eastAsia" w:ascii="宋体" w:hAnsi="宋体" w:cs="宋体"/>
          <w:b/>
          <w:sz w:val="32"/>
        </w:rPr>
      </w:pPr>
    </w:p>
    <w:p w14:paraId="34DAC361">
      <w:pPr>
        <w:adjustRightInd w:val="0"/>
        <w:snapToGrid w:val="0"/>
        <w:spacing w:line="360" w:lineRule="exact"/>
        <w:ind w:right="1327"/>
        <w:jc w:val="center"/>
        <w:rPr>
          <w:rFonts w:hint="eastAsia" w:ascii="宋体" w:hAnsi="宋体" w:cs="宋体"/>
          <w:b/>
          <w:sz w:val="32"/>
        </w:rPr>
      </w:pPr>
    </w:p>
    <w:p w14:paraId="59A2CEBC">
      <w:pPr>
        <w:adjustRightInd w:val="0"/>
        <w:snapToGrid w:val="0"/>
        <w:spacing w:line="360" w:lineRule="exact"/>
        <w:ind w:right="1327"/>
        <w:jc w:val="center"/>
        <w:rPr>
          <w:rFonts w:hint="eastAsia" w:ascii="宋体" w:hAnsi="宋体" w:cs="宋体"/>
          <w:b/>
          <w:sz w:val="32"/>
        </w:rPr>
      </w:pPr>
    </w:p>
    <w:p w14:paraId="39A147D5">
      <w:pPr>
        <w:adjustRightInd w:val="0"/>
        <w:snapToGrid w:val="0"/>
        <w:spacing w:line="360" w:lineRule="exact"/>
        <w:ind w:right="1327"/>
        <w:jc w:val="center"/>
        <w:rPr>
          <w:rFonts w:hint="eastAsia" w:ascii="宋体" w:hAnsi="宋体" w:cs="宋体"/>
          <w:b/>
          <w:sz w:val="32"/>
        </w:rPr>
      </w:pPr>
    </w:p>
    <w:p w14:paraId="000D4111">
      <w:pPr>
        <w:spacing w:line="360" w:lineRule="auto"/>
        <w:ind w:firstLine="480" w:firstLineChars="200"/>
        <w:rPr>
          <w:rFonts w:ascii="宋体" w:hAnsi="宋体" w:cs="宋体"/>
          <w:sz w:val="24"/>
          <w:u w:val="single"/>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响应人名称（盖公章）：</w:t>
      </w:r>
      <w:r>
        <w:rPr>
          <w:rFonts w:hint="eastAsia" w:ascii="宋体" w:hAnsi="宋体" w:cs="宋体"/>
          <w:sz w:val="24"/>
          <w:u w:val="single"/>
        </w:rPr>
        <w:t xml:space="preserve">                                </w:t>
      </w:r>
    </w:p>
    <w:p w14:paraId="2E1E0968">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1F8DAA09">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20F5361">
      <w:pPr>
        <w:adjustRightInd w:val="0"/>
        <w:snapToGrid w:val="0"/>
        <w:spacing w:line="360" w:lineRule="exact"/>
        <w:ind w:right="1327"/>
        <w:jc w:val="center"/>
        <w:rPr>
          <w:rFonts w:hint="eastAsia" w:ascii="宋体" w:hAnsi="宋体" w:cs="宋体"/>
          <w:b/>
          <w:sz w:val="32"/>
        </w:rPr>
      </w:pPr>
    </w:p>
    <w:p w14:paraId="459090F7">
      <w:pPr>
        <w:adjustRightInd w:val="0"/>
        <w:snapToGrid w:val="0"/>
        <w:spacing w:line="360" w:lineRule="exact"/>
        <w:ind w:right="1327"/>
        <w:jc w:val="center"/>
        <w:rPr>
          <w:rFonts w:hint="eastAsia" w:ascii="宋体" w:hAnsi="宋体" w:cs="宋体"/>
          <w:b/>
          <w:sz w:val="32"/>
        </w:rPr>
      </w:pPr>
    </w:p>
    <w:p w14:paraId="11B417EC">
      <w:pPr>
        <w:adjustRightInd w:val="0"/>
        <w:snapToGrid w:val="0"/>
        <w:spacing w:line="360" w:lineRule="exact"/>
        <w:ind w:right="1327"/>
        <w:jc w:val="center"/>
        <w:rPr>
          <w:rFonts w:hint="eastAsia" w:ascii="宋体" w:hAnsi="宋体" w:cs="宋体"/>
          <w:b/>
          <w:sz w:val="32"/>
        </w:rPr>
      </w:pPr>
    </w:p>
    <w:p w14:paraId="6CF7B259">
      <w:pPr>
        <w:adjustRightInd w:val="0"/>
        <w:snapToGrid w:val="0"/>
        <w:spacing w:line="360" w:lineRule="exact"/>
        <w:ind w:right="1327"/>
        <w:jc w:val="center"/>
        <w:rPr>
          <w:rFonts w:hint="eastAsia" w:ascii="宋体" w:hAnsi="宋体" w:cs="宋体"/>
          <w:b/>
          <w:sz w:val="32"/>
        </w:rPr>
      </w:pPr>
    </w:p>
    <w:p w14:paraId="3000333E">
      <w:pPr>
        <w:adjustRightInd w:val="0"/>
        <w:snapToGrid w:val="0"/>
        <w:spacing w:line="360" w:lineRule="exact"/>
        <w:ind w:right="1327"/>
        <w:jc w:val="center"/>
        <w:rPr>
          <w:rFonts w:hint="eastAsia" w:ascii="宋体" w:hAnsi="宋体" w:cs="宋体"/>
          <w:b/>
          <w:sz w:val="32"/>
        </w:rPr>
      </w:pPr>
    </w:p>
    <w:p w14:paraId="540CEBD5">
      <w:pPr>
        <w:jc w:val="center"/>
        <w:rPr>
          <w:b/>
          <w:bCs/>
          <w:sz w:val="30"/>
          <w:szCs w:val="30"/>
        </w:rPr>
      </w:pPr>
      <w:r>
        <w:rPr>
          <w:rFonts w:hint="eastAsia"/>
          <w:b/>
          <w:bCs/>
          <w:sz w:val="30"/>
          <w:szCs w:val="30"/>
          <w:lang w:val="en-US" w:eastAsia="zh-CN"/>
        </w:rPr>
        <w:t>2</w:t>
      </w:r>
      <w:r>
        <w:rPr>
          <w:rFonts w:hint="eastAsia"/>
          <w:b/>
          <w:bCs/>
          <w:sz w:val="30"/>
          <w:szCs w:val="30"/>
        </w:rPr>
        <w:t>、整体工作及保障措施方案</w:t>
      </w:r>
    </w:p>
    <w:p w14:paraId="3B159F26">
      <w:pPr>
        <w:pStyle w:val="30"/>
        <w:ind w:firstLine="400"/>
        <w:rPr>
          <w:rFonts w:ascii="宋体" w:hAnsi="宋体" w:cs="宋体"/>
          <w:szCs w:val="21"/>
        </w:rPr>
      </w:pPr>
    </w:p>
    <w:p w14:paraId="64A24B5F">
      <w:pPr>
        <w:pStyle w:val="30"/>
        <w:ind w:firstLine="480"/>
        <w:jc w:val="left"/>
        <w:rPr>
          <w:rFonts w:ascii="宋体" w:hAnsi="宋体" w:cs="宋体"/>
          <w:szCs w:val="21"/>
          <w:lang w:val="en-GB"/>
        </w:rPr>
      </w:pPr>
      <w:r>
        <w:rPr>
          <w:rFonts w:hint="eastAsia" w:ascii="宋体" w:hAnsi="宋体" w:cs="宋体"/>
          <w:sz w:val="24"/>
          <w:szCs w:val="28"/>
        </w:rPr>
        <w:t>根据本项目的要求，各响应人针对本项目提供的整体工作及保障措施方案，按照实际情况自行拟写。</w:t>
      </w:r>
    </w:p>
    <w:p w14:paraId="18D0775B">
      <w:pPr>
        <w:pStyle w:val="30"/>
        <w:ind w:firstLine="400"/>
        <w:rPr>
          <w:rFonts w:ascii="宋体" w:hAnsi="宋体" w:cs="宋体"/>
          <w:szCs w:val="21"/>
          <w:lang w:val="en-GB"/>
        </w:rPr>
      </w:pPr>
    </w:p>
    <w:p w14:paraId="49F83402">
      <w:pPr>
        <w:pStyle w:val="30"/>
        <w:ind w:firstLine="400"/>
      </w:pPr>
    </w:p>
    <w:p w14:paraId="05E5C10D">
      <w:pPr>
        <w:pStyle w:val="30"/>
        <w:ind w:firstLine="400"/>
      </w:pPr>
    </w:p>
    <w:p w14:paraId="44267D7B">
      <w:pPr>
        <w:pStyle w:val="30"/>
        <w:ind w:firstLine="400"/>
      </w:pPr>
    </w:p>
    <w:p w14:paraId="51F0C15C">
      <w:pPr>
        <w:pStyle w:val="30"/>
        <w:ind w:firstLine="400"/>
      </w:pPr>
    </w:p>
    <w:p w14:paraId="1BFE1FC9">
      <w:pPr>
        <w:pStyle w:val="30"/>
        <w:ind w:firstLine="400"/>
      </w:pPr>
    </w:p>
    <w:p w14:paraId="7FA2AE77">
      <w:pPr>
        <w:pStyle w:val="30"/>
        <w:ind w:firstLine="400"/>
      </w:pPr>
    </w:p>
    <w:p w14:paraId="65C6F848">
      <w:pPr>
        <w:pStyle w:val="30"/>
        <w:ind w:firstLine="400"/>
      </w:pPr>
    </w:p>
    <w:p w14:paraId="29E894DC">
      <w:pPr>
        <w:pStyle w:val="30"/>
        <w:ind w:firstLine="400"/>
      </w:pPr>
    </w:p>
    <w:p w14:paraId="60BD5FCC">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14:paraId="2BE60877">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10507461">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20B26D2">
      <w:pPr>
        <w:pStyle w:val="31"/>
      </w:pPr>
    </w:p>
    <w:p w14:paraId="0F84E906">
      <w:pPr>
        <w:pStyle w:val="30"/>
        <w:ind w:left="0" w:leftChars="0" w:firstLine="0" w:firstLineChars="0"/>
      </w:pPr>
    </w:p>
    <w:p w14:paraId="0DBF57A5">
      <w:pPr>
        <w:jc w:val="center"/>
        <w:rPr>
          <w:rFonts w:hint="eastAsia"/>
          <w:b/>
          <w:bCs/>
          <w:sz w:val="30"/>
          <w:szCs w:val="30"/>
        </w:rPr>
      </w:pPr>
      <w:r>
        <w:rPr>
          <w:rFonts w:hint="eastAsia"/>
          <w:b/>
          <w:bCs/>
          <w:sz w:val="30"/>
          <w:szCs w:val="30"/>
          <w:lang w:val="en-US" w:eastAsia="zh-CN"/>
        </w:rPr>
        <w:t>3、</w:t>
      </w:r>
      <w:r>
        <w:rPr>
          <w:rFonts w:hint="eastAsia"/>
          <w:b/>
          <w:bCs/>
          <w:sz w:val="30"/>
          <w:szCs w:val="30"/>
        </w:rPr>
        <w:t>项目重点难点分析及解决方案</w:t>
      </w:r>
    </w:p>
    <w:p w14:paraId="432182A7">
      <w:pPr>
        <w:numPr>
          <w:ilvl w:val="0"/>
          <w:numId w:val="0"/>
        </w:numPr>
        <w:adjustRightInd w:val="0"/>
        <w:snapToGrid w:val="0"/>
        <w:spacing w:line="360" w:lineRule="exact"/>
        <w:ind w:leftChars="200" w:right="1327" w:rightChars="0"/>
        <w:jc w:val="both"/>
        <w:rPr>
          <w:rFonts w:hint="eastAsia" w:ascii="宋体" w:hAnsi="宋体" w:cs="宋体"/>
          <w:b/>
          <w:sz w:val="32"/>
        </w:rPr>
      </w:pPr>
    </w:p>
    <w:p w14:paraId="788BF254">
      <w:pPr>
        <w:pStyle w:val="30"/>
        <w:ind w:firstLine="480"/>
        <w:jc w:val="left"/>
        <w:rPr>
          <w:rFonts w:ascii="宋体" w:hAnsi="宋体" w:cs="宋体"/>
          <w:sz w:val="24"/>
          <w:szCs w:val="28"/>
          <w:lang w:val="en-GB"/>
        </w:rPr>
      </w:pPr>
      <w:r>
        <w:rPr>
          <w:rFonts w:hint="eastAsia" w:ascii="宋体" w:hAnsi="宋体" w:cs="宋体"/>
          <w:sz w:val="24"/>
          <w:szCs w:val="28"/>
        </w:rPr>
        <w:t>根据各响应人针对本项目的重点难点分析及解决方案，按照实际情况自行拟写。</w:t>
      </w:r>
    </w:p>
    <w:p w14:paraId="5B576243">
      <w:pPr>
        <w:pStyle w:val="30"/>
        <w:ind w:firstLine="400"/>
        <w:rPr>
          <w:rFonts w:ascii="宋体" w:hAnsi="宋体" w:cs="宋体"/>
          <w:szCs w:val="21"/>
          <w:lang w:val="en-GB"/>
        </w:rPr>
      </w:pPr>
    </w:p>
    <w:p w14:paraId="15DA8103">
      <w:pPr>
        <w:pStyle w:val="30"/>
        <w:ind w:firstLine="400"/>
        <w:rPr>
          <w:rFonts w:ascii="宋体" w:hAnsi="宋体" w:cs="宋体"/>
          <w:szCs w:val="21"/>
          <w:lang w:val="en-GB"/>
        </w:rPr>
      </w:pPr>
    </w:p>
    <w:p w14:paraId="319E9E46">
      <w:pPr>
        <w:pStyle w:val="30"/>
        <w:ind w:firstLine="400"/>
      </w:pPr>
    </w:p>
    <w:p w14:paraId="3BCDC067">
      <w:pPr>
        <w:pStyle w:val="30"/>
        <w:ind w:firstLine="400"/>
      </w:pPr>
    </w:p>
    <w:p w14:paraId="4DD6DD7D">
      <w:pPr>
        <w:pStyle w:val="30"/>
        <w:ind w:firstLine="400"/>
      </w:pPr>
    </w:p>
    <w:p w14:paraId="71D53D55">
      <w:pPr>
        <w:pStyle w:val="30"/>
        <w:ind w:firstLine="400"/>
      </w:pPr>
    </w:p>
    <w:p w14:paraId="319C1C90">
      <w:pPr>
        <w:pStyle w:val="30"/>
        <w:ind w:firstLine="400"/>
      </w:pPr>
    </w:p>
    <w:p w14:paraId="21587C5B">
      <w:pPr>
        <w:pStyle w:val="30"/>
        <w:ind w:firstLine="400"/>
      </w:pPr>
    </w:p>
    <w:p w14:paraId="76475804">
      <w:pPr>
        <w:pStyle w:val="30"/>
        <w:ind w:firstLine="400"/>
      </w:pPr>
    </w:p>
    <w:p w14:paraId="528BCF8D">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14:paraId="23EE8898">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5E83CCF0">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B35F823">
      <w:pPr>
        <w:pStyle w:val="30"/>
        <w:ind w:firstLine="480"/>
        <w:rPr>
          <w:rFonts w:ascii="宋体" w:hAnsi="宋体" w:cs="宋体"/>
          <w:sz w:val="24"/>
        </w:rPr>
      </w:pPr>
    </w:p>
    <w:p w14:paraId="07CFBF1C">
      <w:pPr>
        <w:pStyle w:val="30"/>
        <w:ind w:firstLine="480"/>
        <w:rPr>
          <w:rFonts w:ascii="宋体" w:hAnsi="宋体" w:cs="宋体"/>
          <w:sz w:val="24"/>
        </w:rPr>
      </w:pPr>
    </w:p>
    <w:p w14:paraId="2BE9AADB">
      <w:pPr>
        <w:pStyle w:val="30"/>
        <w:ind w:firstLine="480"/>
        <w:rPr>
          <w:rFonts w:ascii="宋体" w:hAnsi="宋体" w:cs="宋体"/>
          <w:sz w:val="24"/>
        </w:rPr>
      </w:pPr>
    </w:p>
    <w:p w14:paraId="64BA34FE">
      <w:pPr>
        <w:pStyle w:val="30"/>
        <w:ind w:firstLine="480"/>
        <w:rPr>
          <w:rFonts w:ascii="宋体" w:hAnsi="宋体" w:cs="宋体"/>
          <w:sz w:val="24"/>
        </w:rPr>
      </w:pPr>
    </w:p>
    <w:p w14:paraId="5527EB49">
      <w:pPr>
        <w:pStyle w:val="30"/>
        <w:ind w:firstLine="400"/>
      </w:pPr>
    </w:p>
    <w:p w14:paraId="1A198C29">
      <w:pPr>
        <w:adjustRightInd w:val="0"/>
        <w:snapToGrid w:val="0"/>
        <w:spacing w:line="360" w:lineRule="exact"/>
        <w:ind w:left="1191" w:right="1327"/>
        <w:jc w:val="center"/>
        <w:rPr>
          <w:rFonts w:ascii="宋体" w:hAnsi="宋体" w:cs="宋体"/>
          <w:b/>
          <w:sz w:val="32"/>
        </w:rPr>
      </w:pPr>
      <w:r>
        <w:rPr>
          <w:rFonts w:hint="eastAsia" w:ascii="宋体" w:hAnsi="宋体" w:cs="宋体"/>
          <w:b/>
          <w:sz w:val="32"/>
          <w:lang w:val="en-US" w:eastAsia="zh-CN"/>
        </w:rPr>
        <w:t>4</w:t>
      </w:r>
      <w:r>
        <w:rPr>
          <w:rFonts w:hint="eastAsia" w:ascii="宋体" w:hAnsi="宋体" w:cs="宋体"/>
          <w:b/>
          <w:sz w:val="32"/>
        </w:rPr>
        <w:t>、售后服务方案及承诺</w:t>
      </w:r>
    </w:p>
    <w:p w14:paraId="45447A1E">
      <w:pPr>
        <w:pStyle w:val="30"/>
        <w:ind w:firstLine="400"/>
        <w:rPr>
          <w:rFonts w:ascii="宋体" w:hAnsi="宋体" w:cs="宋体"/>
          <w:szCs w:val="21"/>
        </w:rPr>
      </w:pPr>
    </w:p>
    <w:p w14:paraId="642D6DD8">
      <w:pPr>
        <w:pStyle w:val="30"/>
        <w:ind w:firstLine="0" w:firstLineChars="0"/>
        <w:jc w:val="center"/>
        <w:rPr>
          <w:rFonts w:ascii="宋体" w:hAnsi="宋体" w:cs="宋体"/>
          <w:sz w:val="24"/>
          <w:szCs w:val="28"/>
        </w:rPr>
      </w:pPr>
    </w:p>
    <w:p w14:paraId="490D53A8">
      <w:pPr>
        <w:pStyle w:val="30"/>
        <w:ind w:firstLine="0" w:firstLineChars="0"/>
        <w:jc w:val="center"/>
        <w:rPr>
          <w:rFonts w:ascii="宋体" w:hAnsi="宋体" w:cs="宋体"/>
          <w:szCs w:val="21"/>
          <w:lang w:val="en-GB"/>
        </w:rPr>
      </w:pPr>
      <w:r>
        <w:rPr>
          <w:rFonts w:hint="eastAsia" w:ascii="宋体" w:hAnsi="宋体" w:cs="宋体"/>
          <w:sz w:val="24"/>
          <w:szCs w:val="28"/>
        </w:rPr>
        <w:t>根据各响应人针对本项目作出的售后服务方案，按照实际情况自行拟写。</w:t>
      </w:r>
    </w:p>
    <w:p w14:paraId="05DFF5D3">
      <w:pPr>
        <w:pStyle w:val="30"/>
        <w:ind w:firstLine="400"/>
      </w:pPr>
    </w:p>
    <w:p w14:paraId="4BBCDE3B">
      <w:pPr>
        <w:pStyle w:val="30"/>
        <w:ind w:firstLine="400"/>
      </w:pPr>
    </w:p>
    <w:p w14:paraId="2AF3DB35">
      <w:pPr>
        <w:pStyle w:val="30"/>
        <w:ind w:firstLine="400"/>
      </w:pPr>
    </w:p>
    <w:p w14:paraId="7B10E23F">
      <w:pPr>
        <w:pStyle w:val="30"/>
        <w:ind w:firstLine="400"/>
      </w:pPr>
    </w:p>
    <w:p w14:paraId="0C9FE4DC">
      <w:pPr>
        <w:pStyle w:val="30"/>
        <w:ind w:firstLine="400"/>
      </w:pPr>
    </w:p>
    <w:p w14:paraId="166C9538">
      <w:pPr>
        <w:pStyle w:val="30"/>
        <w:ind w:firstLine="400"/>
      </w:pPr>
    </w:p>
    <w:p w14:paraId="4E1E9AF7">
      <w:pPr>
        <w:pStyle w:val="30"/>
        <w:ind w:firstLine="400"/>
      </w:pPr>
    </w:p>
    <w:p w14:paraId="2EE928CF">
      <w:pPr>
        <w:pStyle w:val="30"/>
        <w:ind w:firstLine="400"/>
      </w:pPr>
    </w:p>
    <w:p w14:paraId="3A24F5E2">
      <w:pPr>
        <w:pStyle w:val="30"/>
        <w:ind w:firstLine="400"/>
      </w:pPr>
    </w:p>
    <w:p w14:paraId="3EF2AB41">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14:paraId="31413495">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07DE2C82">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4326817">
      <w:pPr>
        <w:pStyle w:val="30"/>
        <w:ind w:firstLine="400"/>
      </w:pPr>
    </w:p>
    <w:p w14:paraId="342D5C16">
      <w:pPr>
        <w:pStyle w:val="30"/>
        <w:ind w:firstLine="400"/>
      </w:pPr>
    </w:p>
    <w:p w14:paraId="2FB6542F">
      <w:pPr>
        <w:pStyle w:val="30"/>
        <w:ind w:firstLine="400"/>
      </w:pPr>
    </w:p>
    <w:p w14:paraId="6186BD31">
      <w:pPr>
        <w:pStyle w:val="30"/>
        <w:ind w:firstLine="400"/>
      </w:pPr>
    </w:p>
    <w:p w14:paraId="591B69E8">
      <w:pPr>
        <w:adjustRightInd w:val="0"/>
        <w:snapToGrid w:val="0"/>
        <w:spacing w:line="360" w:lineRule="exact"/>
        <w:ind w:left="1191" w:right="1327"/>
        <w:jc w:val="center"/>
        <w:rPr>
          <w:rFonts w:ascii="宋体" w:hAnsi="宋体" w:cs="宋体"/>
          <w:b/>
          <w:sz w:val="32"/>
        </w:rPr>
      </w:pPr>
      <w:r>
        <w:rPr>
          <w:rFonts w:hint="eastAsia" w:ascii="宋体" w:hAnsi="宋体" w:cs="宋体"/>
          <w:b/>
          <w:sz w:val="32"/>
          <w:lang w:val="en-US" w:eastAsia="zh-CN"/>
        </w:rPr>
        <w:t>5</w:t>
      </w:r>
      <w:r>
        <w:rPr>
          <w:rFonts w:hint="eastAsia" w:ascii="宋体" w:hAnsi="宋体" w:cs="宋体"/>
          <w:b/>
          <w:sz w:val="32"/>
        </w:rPr>
        <w:t>、增值服务方案及承诺</w:t>
      </w:r>
    </w:p>
    <w:p w14:paraId="5247DF72">
      <w:pPr>
        <w:pStyle w:val="30"/>
        <w:ind w:firstLine="400"/>
        <w:rPr>
          <w:rFonts w:ascii="宋体" w:hAnsi="宋体" w:cs="宋体"/>
          <w:szCs w:val="21"/>
        </w:rPr>
      </w:pPr>
    </w:p>
    <w:p w14:paraId="2F1E3F38">
      <w:pPr>
        <w:pStyle w:val="30"/>
        <w:ind w:firstLine="0" w:firstLineChars="0"/>
        <w:jc w:val="center"/>
        <w:rPr>
          <w:rFonts w:ascii="宋体" w:hAnsi="宋体" w:cs="宋体"/>
          <w:sz w:val="24"/>
          <w:szCs w:val="28"/>
        </w:rPr>
      </w:pPr>
    </w:p>
    <w:p w14:paraId="504F6A3D">
      <w:pPr>
        <w:shd w:val="clear" w:color="auto" w:fill="FFFFFF"/>
        <w:ind w:firstLine="420" w:firstLineChars="200"/>
        <w:jc w:val="center"/>
        <w:rPr>
          <w:rFonts w:ascii="宋体" w:hAnsi="宋体" w:cs="宋体"/>
          <w:szCs w:val="21"/>
          <w:lang w:val="en-GB"/>
        </w:rPr>
      </w:pPr>
      <w:r>
        <w:rPr>
          <w:rFonts w:hint="eastAsia" w:ascii="宋体" w:hAnsi="宋体" w:cs="宋体"/>
          <w:szCs w:val="21"/>
        </w:rPr>
        <w:t>根据各响应人针对本项目作出的增值服务方案，按照实际情况自行拟写。</w:t>
      </w:r>
    </w:p>
    <w:p w14:paraId="7108B951">
      <w:pPr>
        <w:pStyle w:val="30"/>
        <w:ind w:firstLine="400"/>
      </w:pPr>
    </w:p>
    <w:p w14:paraId="7663C583">
      <w:pPr>
        <w:pStyle w:val="30"/>
        <w:ind w:firstLine="400"/>
      </w:pPr>
    </w:p>
    <w:p w14:paraId="3B95E73E">
      <w:pPr>
        <w:pStyle w:val="30"/>
        <w:ind w:firstLine="400"/>
      </w:pPr>
    </w:p>
    <w:p w14:paraId="4E0C1CC2">
      <w:pPr>
        <w:pStyle w:val="30"/>
        <w:ind w:firstLine="400"/>
      </w:pPr>
    </w:p>
    <w:p w14:paraId="0F5F3C42">
      <w:pPr>
        <w:pStyle w:val="30"/>
        <w:ind w:firstLine="400"/>
      </w:pPr>
    </w:p>
    <w:p w14:paraId="1CFD4F45">
      <w:pPr>
        <w:pStyle w:val="30"/>
        <w:ind w:firstLine="400"/>
      </w:pPr>
    </w:p>
    <w:p w14:paraId="6AE0273C">
      <w:pPr>
        <w:pStyle w:val="30"/>
        <w:ind w:firstLine="400"/>
      </w:pPr>
    </w:p>
    <w:p w14:paraId="19337D9A">
      <w:pPr>
        <w:pStyle w:val="30"/>
        <w:ind w:firstLine="400"/>
      </w:pPr>
    </w:p>
    <w:p w14:paraId="56604402">
      <w:pPr>
        <w:pStyle w:val="30"/>
        <w:ind w:firstLine="400"/>
      </w:pPr>
    </w:p>
    <w:p w14:paraId="5AF3A50D">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14:paraId="0243D1B9">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2B1A5D51">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E512D18">
      <w:pPr>
        <w:pStyle w:val="30"/>
        <w:ind w:firstLine="400"/>
      </w:pPr>
    </w:p>
    <w:p w14:paraId="2540A8DA">
      <w:pPr>
        <w:pStyle w:val="30"/>
        <w:ind w:firstLine="0" w:firstLineChars="0"/>
      </w:pPr>
    </w:p>
    <w:sectPr>
      <w:headerReference r:id="rId9" w:type="default"/>
      <w:footerReference r:id="rId10"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9CC7A684-9256-4A2D-AE50-E457A10D8DCA}"/>
  </w:font>
  <w:font w:name="黑体">
    <w:panose1 w:val="02010609060101010101"/>
    <w:charset w:val="86"/>
    <w:family w:val="auto"/>
    <w:pitch w:val="default"/>
    <w:sig w:usb0="800002BF" w:usb1="38CF7CFA" w:usb2="00000016" w:usb3="00000000" w:csb0="00040001" w:csb1="00000000"/>
    <w:embedRegular r:id="rId2" w:fontKey="{8FCA6F64-D06A-47FC-8BFC-661B5CC5331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872B648A-73EB-4F3A-B8DD-062B9FEB8187}"/>
  </w:font>
  <w:font w:name="方正仿宋_GBK">
    <w:altName w:val="微软雅黑"/>
    <w:panose1 w:val="00000000000000000000"/>
    <w:charset w:val="86"/>
    <w:family w:val="script"/>
    <w:pitch w:val="default"/>
    <w:sig w:usb0="00000000" w:usb1="00000000" w:usb2="00000010" w:usb3="00000000" w:csb0="003C0041" w:csb1="00000000"/>
  </w:font>
  <w:font w:name="仿宋_GB2312">
    <w:panose1 w:val="02010609030101010101"/>
    <w:charset w:val="86"/>
    <w:family w:val="modern"/>
    <w:pitch w:val="default"/>
    <w:sig w:usb0="00000001" w:usb1="080E0000" w:usb2="00000000" w:usb3="00000000" w:csb0="00040000" w:csb1="00000000"/>
    <w:embedRegular r:id="rId4" w:fontKey="{745FBFF4-8AF4-4638-89D0-8B9C1BBF1A3E}"/>
  </w:font>
  <w:font w:name="Arial Unicode MS">
    <w:panose1 w:val="020B0604020202020204"/>
    <w:charset w:val="86"/>
    <w:family w:val="swiss"/>
    <w:pitch w:val="default"/>
    <w:sig w:usb0="FFFFFFFF" w:usb1="E9FFFFFF" w:usb2="0000003F" w:usb3="00000000" w:csb0="603F01FF" w:csb1="FFFF0000"/>
    <w:embedRegular r:id="rId5" w:fontKey="{2F3864F2-6DE3-4CD7-907D-DB574E72C47D}"/>
  </w:font>
  <w:font w:name="微软雅黑">
    <w:panose1 w:val="020B0503020204020204"/>
    <w:charset w:val="86"/>
    <w:family w:val="auto"/>
    <w:pitch w:val="default"/>
    <w:sig w:usb0="80000287" w:usb1="280F3C52" w:usb2="00000016" w:usb3="00000000" w:csb0="0004001F" w:csb1="00000000"/>
    <w:embedRegular r:id="rId6" w:fontKey="{2381DAAE-1BDD-40E3-AC13-87FF0507EF99}"/>
  </w:font>
  <w:font w:name="华文中宋">
    <w:panose1 w:val="02010600040101010101"/>
    <w:charset w:val="86"/>
    <w:family w:val="auto"/>
    <w:pitch w:val="default"/>
    <w:sig w:usb0="00000287" w:usb1="080F0000" w:usb2="00000000" w:usb3="00000000" w:csb0="0004009F" w:csb1="DFD70000"/>
    <w:embedRegular r:id="rId7" w:fontKey="{A00C3870-027E-4655-AED5-06862A436D43}"/>
  </w:font>
  <w:font w:name="华文仿宋">
    <w:panose1 w:val="02010600040101010101"/>
    <w:charset w:val="86"/>
    <w:family w:val="auto"/>
    <w:pitch w:val="default"/>
    <w:sig w:usb0="00000287" w:usb1="080F0000" w:usb2="00000000" w:usb3="00000000" w:csb0="0004009F" w:csb1="DFD70000"/>
    <w:embedRegular r:id="rId8" w:fontKey="{AEC09EAF-A08D-40DD-B05F-7DD9CD4CE608}"/>
  </w:font>
  <w:font w:name="Calibri Light">
    <w:panose1 w:val="020F0302020204030204"/>
    <w:charset w:val="00"/>
    <w:family w:val="swiss"/>
    <w:pitch w:val="default"/>
    <w:sig w:usb0="A00002EF" w:usb1="4000207B" w:usb2="00000000" w:usb3="00000000" w:csb0="2000019F" w:csb1="00000000"/>
    <w:embedRegular r:id="rId9" w:fontKey="{161D6348-3A8B-4FAA-86DE-686D289870AC}"/>
  </w:font>
  <w:font w:name="仿宋">
    <w:panose1 w:val="02010609060101010101"/>
    <w:charset w:val="86"/>
    <w:family w:val="modern"/>
    <w:pitch w:val="default"/>
    <w:sig w:usb0="800002BF" w:usb1="38CF7CFA" w:usb2="00000016" w:usb3="00000000" w:csb0="00040001" w:csb1="00000000"/>
    <w:embedRegular r:id="rId10" w:fontKey="{785E9A41-F672-4D07-8042-6F60224CF340}"/>
  </w:font>
  <w:font w:name="Segoe UI Symbol">
    <w:panose1 w:val="020B0502040204020203"/>
    <w:charset w:val="00"/>
    <w:family w:val="swiss"/>
    <w:pitch w:val="default"/>
    <w:sig w:usb0="8000006F" w:usb1="1200FBEF" w:usb2="0064C000" w:usb3="00000002" w:csb0="00000001" w:csb1="40000000"/>
    <w:embedRegular r:id="rId11" w:fontKey="{975CB37A-ACC6-4592-9965-EF805400686C}"/>
  </w:font>
  <w:font w:name="Cambria Math">
    <w:panose1 w:val="02040503050406030204"/>
    <w:charset w:val="00"/>
    <w:family w:val="roman"/>
    <w:pitch w:val="default"/>
    <w:sig w:usb0="E00002FF" w:usb1="420024FF" w:usb2="00000000" w:usb3="00000000" w:csb0="2000019F" w:csb1="00000000"/>
    <w:embedRegular r:id="rId12" w:fontKey="{6EF990CF-E874-41BE-AA0B-55CD390AE2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80BBA">
    <w:pPr>
      <w:pStyle w:val="13"/>
      <w:rPr>
        <w:rStyle w:val="27"/>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C8296A">
                          <w:pPr>
                            <w:pStyle w:val="13"/>
                          </w:pPr>
                          <w:r>
                            <w:fldChar w:fldCharType="begin"/>
                          </w:r>
                          <w:r>
                            <w:instrText xml:space="preserve"> PAGE  \* MERGEFORMAT </w:instrText>
                          </w:r>
                          <w:r>
                            <w:fldChar w:fldCharType="separate"/>
                          </w:r>
                          <w:r>
                            <w:t>34</w:t>
                          </w:r>
                          <w:r>
                            <w:fldChar w:fldCharType="end"/>
                          </w:r>
                          <w:r>
                            <w:t xml:space="preserve"> / </w:t>
                          </w:r>
                          <w:r>
                            <w:fldChar w:fldCharType="begin"/>
                          </w:r>
                          <w:r>
                            <w:instrText xml:space="preserve"> NUMPAGES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49C8296A">
                    <w:pPr>
                      <w:pStyle w:val="13"/>
                    </w:pPr>
                    <w:r>
                      <w:fldChar w:fldCharType="begin"/>
                    </w:r>
                    <w:r>
                      <w:instrText xml:space="preserve"> PAGE  \* MERGEFORMAT </w:instrText>
                    </w:r>
                    <w:r>
                      <w:fldChar w:fldCharType="separate"/>
                    </w:r>
                    <w:r>
                      <w:t>34</w:t>
                    </w:r>
                    <w:r>
                      <w:fldChar w:fldCharType="end"/>
                    </w:r>
                    <w:r>
                      <w:t xml:space="preserve"> / </w:t>
                    </w:r>
                    <w:r>
                      <w:fldChar w:fldCharType="begin"/>
                    </w:r>
                    <w:r>
                      <w:instrText xml:space="preserve"> NUMPAGES  \* MERGEFORMAT </w:instrText>
                    </w:r>
                    <w:r>
                      <w:fldChar w:fldCharType="separate"/>
                    </w:r>
                    <w:r>
                      <w:t>92</w:t>
                    </w:r>
                    <w:r>
                      <w:fldChar w:fldCharType="end"/>
                    </w:r>
                  </w:p>
                </w:txbxContent>
              </v:textbox>
            </v:shape>
          </w:pict>
        </mc:Fallback>
      </mc:AlternateContent>
    </w:r>
  </w:p>
  <w:p w14:paraId="2FB6C7D9">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FC612">
    <w:pPr>
      <w:pStyle w:val="13"/>
      <w:framePr w:wrap="around" w:vAnchor="text" w:hAnchor="margin" w:xAlign="center" w:y="1"/>
      <w:rPr>
        <w:rStyle w:val="27"/>
      </w:rPr>
    </w:pPr>
    <w:r>
      <w:fldChar w:fldCharType="begin"/>
    </w:r>
    <w:r>
      <w:rPr>
        <w:rStyle w:val="27"/>
      </w:rPr>
      <w:instrText xml:space="preserve">PAGE  </w:instrText>
    </w:r>
    <w:r>
      <w:fldChar w:fldCharType="end"/>
    </w:r>
  </w:p>
  <w:p w14:paraId="07CE68C6">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06970">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F7908">
    <w:pPr>
      <w:pStyle w:val="13"/>
    </w:pPr>
  </w:p>
  <w:p w14:paraId="6B8FD1BA">
    <w:pPr>
      <w:pStyle w:val="13"/>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8FD6579">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vert="horz" wrap="none" lIns="0" tIns="0" rIns="0" bIns="0" anchor="t">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EC8bAPKAQAAkgMAAA4AAAAAAAAAAQAgAAAAHwEAAGRycy9lMm9E&#10;b2MueG1sUEsFBgAAAAAGAAYAWQEAAFsFAAAAAA==&#10;">
              <v:fill on="f" focussize="0,0"/>
              <v:stroke on="f"/>
              <v:imagedata o:title=""/>
              <o:lock v:ext="edit" aspectratio="f"/>
              <v:textbox inset="0mm,0mm,0mm,0mm" style="mso-fit-shape-to-text:t;">
                <w:txbxContent>
                  <w:p w14:paraId="28FD6579">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FEBA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A9541">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111CC">
    <w:pPr>
      <w:pStyle w:val="14"/>
      <w:tabs>
        <w:tab w:val="left" w:pos="1350"/>
        <w:tab w:val="clear" w:pos="4153"/>
        <w:tab w:val="clear" w:pos="8306"/>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E033D">
    <w:pPr>
      <w:pStyle w:val="14"/>
    </w:pPr>
    <w:r>
      <mc:AlternateContent>
        <mc:Choice Requires="wps">
          <w:drawing>
            <wp:anchor distT="0" distB="0" distL="0" distR="0" simplePos="0" relativeHeight="251660288" behindDoc="0" locked="0" layoutInCell="1" allowOverlap="1">
              <wp:simplePos x="0" y="0"/>
              <wp:positionH relativeFrom="margin">
                <wp:posOffset>5010785</wp:posOffset>
              </wp:positionH>
              <wp:positionV relativeFrom="paragraph">
                <wp:posOffset>129540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C4CB8A5"/>
                      </w:txbxContent>
                    </wps:txbx>
                    <wps:bodyPr vert="horz" wrap="none" lIns="0" tIns="0" rIns="0" bIns="0" anchor="t">
                      <a:spAutoFit/>
                    </wps:bodyPr>
                  </wps:wsp>
                </a:graphicData>
              </a:graphic>
            </wp:anchor>
          </w:drawing>
        </mc:Choice>
        <mc:Fallback>
          <w:pict>
            <v:rect id="文本框 2" o:spid="_x0000_s1026" o:spt="1" style="position:absolute;left:0pt;margin-left:394.55pt;margin-top:10.2pt;height:144pt;width:144pt;mso-position-horizontal-relative:margin;mso-wrap-style:none;z-index:251660288;mso-width-relative:page;mso-height-relative:page;" filled="f" stroked="f" coordsize="21600,21600" o:gfxdata="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CTrdqNcAAAALAQAADwAAAAAAAAABACAAAAAiAAAAZHJzL2Rv&#10;d25yZXYueG1sUEsBAhQAFAAAAAgAh07iQBnaaT/JAQAAkgMAAA4AAAAAAAAAAQAgAAAAJgEAAGRy&#10;cy9lMm9Eb2MueG1sUEsFBgAAAAAGAAYAWQEAAGEFAAAAAA==&#10;">
              <v:fill on="f" focussize="0,0"/>
              <v:stroke on="f"/>
              <v:imagedata o:title=""/>
              <o:lock v:ext="edit" aspectratio="f"/>
              <v:textbox inset="0mm,0mm,0mm,0mm" style="mso-fit-shape-to-text:t;">
                <w:txbxContent>
                  <w:p w14:paraId="6C4CB8A5"/>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9670C1"/>
    <w:multiLevelType w:val="singleLevel"/>
    <w:tmpl w:val="839670C1"/>
    <w:lvl w:ilvl="0" w:tentative="0">
      <w:start w:val="2"/>
      <w:numFmt w:val="decimal"/>
      <w:suff w:val="nothing"/>
      <w:lvlText w:val="%1、"/>
      <w:lvlJc w:val="left"/>
    </w:lvl>
  </w:abstractNum>
  <w:abstractNum w:abstractNumId="1">
    <w:nsid w:val="ABB9A735"/>
    <w:multiLevelType w:val="singleLevel"/>
    <w:tmpl w:val="ABB9A735"/>
    <w:lvl w:ilvl="0" w:tentative="0">
      <w:start w:val="1"/>
      <w:numFmt w:val="chineseCounting"/>
      <w:suff w:val="nothing"/>
      <w:lvlText w:val="（%1）"/>
      <w:lvlJc w:val="left"/>
      <w:rPr>
        <w:rFonts w:hint="eastAsia"/>
      </w:rPr>
    </w:lvl>
  </w:abstractNum>
  <w:abstractNum w:abstractNumId="2">
    <w:nsid w:val="D31CA407"/>
    <w:multiLevelType w:val="singleLevel"/>
    <w:tmpl w:val="D31CA407"/>
    <w:lvl w:ilvl="0" w:tentative="0">
      <w:start w:val="4"/>
      <w:numFmt w:val="decimal"/>
      <w:suff w:val="nothing"/>
      <w:lvlText w:val="（%1）"/>
      <w:lvlJc w:val="left"/>
    </w:lvl>
  </w:abstractNum>
  <w:abstractNum w:abstractNumId="3">
    <w:nsid w:val="E1B5DBD0"/>
    <w:multiLevelType w:val="multilevel"/>
    <w:tmpl w:val="E1B5DBD0"/>
    <w:lvl w:ilvl="0" w:tentative="0">
      <w:start w:val="3"/>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0000002"/>
    <w:multiLevelType w:val="singleLevel"/>
    <w:tmpl w:val="00000002"/>
    <w:lvl w:ilvl="0" w:tentative="0">
      <w:start w:val="1"/>
      <w:numFmt w:val="decimal"/>
      <w:suff w:val="nothing"/>
      <w:lvlText w:val="%1、"/>
      <w:lvlJc w:val="left"/>
    </w:lvl>
  </w:abstractNum>
  <w:abstractNum w:abstractNumId="5">
    <w:nsid w:val="0000000F"/>
    <w:multiLevelType w:val="singleLevel"/>
    <w:tmpl w:val="0000000F"/>
    <w:lvl w:ilvl="0" w:tentative="0">
      <w:start w:val="5"/>
      <w:numFmt w:val="chineseCounting"/>
      <w:suff w:val="nothing"/>
      <w:lvlText w:val="（%1）"/>
      <w:lvlJc w:val="left"/>
      <w:rPr>
        <w:rFonts w:hint="eastAsia"/>
      </w:rPr>
    </w:lvl>
  </w:abstractNum>
  <w:abstractNum w:abstractNumId="6">
    <w:nsid w:val="52CF2053"/>
    <w:multiLevelType w:val="singleLevel"/>
    <w:tmpl w:val="52CF2053"/>
    <w:lvl w:ilvl="0" w:tentative="0">
      <w:start w:val="1"/>
      <w:numFmt w:val="decimal"/>
      <w:suff w:val="nothing"/>
      <w:lvlText w:val="%1、"/>
      <w:lvlJc w:val="left"/>
    </w:lvl>
  </w:abstractNum>
  <w:num w:numId="1">
    <w:abstractNumId w:val="3"/>
  </w:num>
  <w:num w:numId="2">
    <w:abstractNumId w:val="0"/>
  </w:num>
  <w:num w:numId="3">
    <w:abstractNumId w:val="5"/>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wZDBhYzI3YzY1YzdiZTM3OTE2MDVhMzYzOTMzYjkifQ=="/>
  </w:docVars>
  <w:rsids>
    <w:rsidRoot w:val="00AB3ECC"/>
    <w:rsid w:val="00103B78"/>
    <w:rsid w:val="00165AD6"/>
    <w:rsid w:val="002B222E"/>
    <w:rsid w:val="002E1D95"/>
    <w:rsid w:val="003A4F32"/>
    <w:rsid w:val="00432F34"/>
    <w:rsid w:val="00750C5D"/>
    <w:rsid w:val="007723A5"/>
    <w:rsid w:val="007C28DD"/>
    <w:rsid w:val="008138EF"/>
    <w:rsid w:val="00A05D83"/>
    <w:rsid w:val="00AB3ECC"/>
    <w:rsid w:val="00BB4142"/>
    <w:rsid w:val="00BE50BE"/>
    <w:rsid w:val="00E80164"/>
    <w:rsid w:val="00FC65B0"/>
    <w:rsid w:val="01176D24"/>
    <w:rsid w:val="013B57C8"/>
    <w:rsid w:val="019E4ED3"/>
    <w:rsid w:val="019E5148"/>
    <w:rsid w:val="01C4208D"/>
    <w:rsid w:val="02AF70EC"/>
    <w:rsid w:val="02B6114F"/>
    <w:rsid w:val="02CE3940"/>
    <w:rsid w:val="0388786B"/>
    <w:rsid w:val="03977E2B"/>
    <w:rsid w:val="03FC0B8F"/>
    <w:rsid w:val="04073203"/>
    <w:rsid w:val="043F474B"/>
    <w:rsid w:val="04583A5F"/>
    <w:rsid w:val="0495080F"/>
    <w:rsid w:val="04F77090"/>
    <w:rsid w:val="056D3E42"/>
    <w:rsid w:val="05AD594A"/>
    <w:rsid w:val="05F257ED"/>
    <w:rsid w:val="06113EC5"/>
    <w:rsid w:val="061B2BDA"/>
    <w:rsid w:val="06293766"/>
    <w:rsid w:val="06E15F8D"/>
    <w:rsid w:val="06FF01C2"/>
    <w:rsid w:val="07B137EF"/>
    <w:rsid w:val="08441728"/>
    <w:rsid w:val="08661522"/>
    <w:rsid w:val="086E2907"/>
    <w:rsid w:val="089B03BE"/>
    <w:rsid w:val="09345DB4"/>
    <w:rsid w:val="09BA69B6"/>
    <w:rsid w:val="0A4505FB"/>
    <w:rsid w:val="0A735943"/>
    <w:rsid w:val="0A742847"/>
    <w:rsid w:val="0B3568A8"/>
    <w:rsid w:val="0B87662A"/>
    <w:rsid w:val="0C1C1B89"/>
    <w:rsid w:val="0C302DE3"/>
    <w:rsid w:val="0C515824"/>
    <w:rsid w:val="0CCC6A87"/>
    <w:rsid w:val="0CDF0D5E"/>
    <w:rsid w:val="0CF327F6"/>
    <w:rsid w:val="0D1D5845"/>
    <w:rsid w:val="0D2319D2"/>
    <w:rsid w:val="0E0B5046"/>
    <w:rsid w:val="0E476157"/>
    <w:rsid w:val="0EF87AAB"/>
    <w:rsid w:val="0FC1695C"/>
    <w:rsid w:val="10706C8B"/>
    <w:rsid w:val="13792A96"/>
    <w:rsid w:val="1393060F"/>
    <w:rsid w:val="13BF5CD0"/>
    <w:rsid w:val="141E3EF7"/>
    <w:rsid w:val="14684832"/>
    <w:rsid w:val="146A5625"/>
    <w:rsid w:val="14955AE5"/>
    <w:rsid w:val="14A64372"/>
    <w:rsid w:val="14B45EEA"/>
    <w:rsid w:val="14D25167"/>
    <w:rsid w:val="158A1085"/>
    <w:rsid w:val="15A5711F"/>
    <w:rsid w:val="15C2710F"/>
    <w:rsid w:val="15C73AF9"/>
    <w:rsid w:val="15CC5E54"/>
    <w:rsid w:val="15D05198"/>
    <w:rsid w:val="15DE6265"/>
    <w:rsid w:val="168D7598"/>
    <w:rsid w:val="16AF5C47"/>
    <w:rsid w:val="17547BE3"/>
    <w:rsid w:val="17710D15"/>
    <w:rsid w:val="17A0429D"/>
    <w:rsid w:val="187F5606"/>
    <w:rsid w:val="18B828C6"/>
    <w:rsid w:val="18D05769"/>
    <w:rsid w:val="1931674C"/>
    <w:rsid w:val="1A251CC5"/>
    <w:rsid w:val="1A364217"/>
    <w:rsid w:val="1B7741A2"/>
    <w:rsid w:val="1B9405AB"/>
    <w:rsid w:val="1BC20B03"/>
    <w:rsid w:val="1C1D6330"/>
    <w:rsid w:val="1C3A2682"/>
    <w:rsid w:val="1C692389"/>
    <w:rsid w:val="1C7B0EB9"/>
    <w:rsid w:val="1CA81D6E"/>
    <w:rsid w:val="1D6F5C49"/>
    <w:rsid w:val="1D7D33AC"/>
    <w:rsid w:val="1DAB6678"/>
    <w:rsid w:val="2013194E"/>
    <w:rsid w:val="2029352F"/>
    <w:rsid w:val="20450EE3"/>
    <w:rsid w:val="207356D7"/>
    <w:rsid w:val="20C036E4"/>
    <w:rsid w:val="212851C3"/>
    <w:rsid w:val="213270F3"/>
    <w:rsid w:val="21F70721"/>
    <w:rsid w:val="222C3F9B"/>
    <w:rsid w:val="22A10409"/>
    <w:rsid w:val="232B2118"/>
    <w:rsid w:val="23445482"/>
    <w:rsid w:val="235277BC"/>
    <w:rsid w:val="23763B56"/>
    <w:rsid w:val="23D9206E"/>
    <w:rsid w:val="24015B06"/>
    <w:rsid w:val="24490552"/>
    <w:rsid w:val="24F94344"/>
    <w:rsid w:val="253C5EF0"/>
    <w:rsid w:val="256C3B32"/>
    <w:rsid w:val="25B6018D"/>
    <w:rsid w:val="269A7551"/>
    <w:rsid w:val="26DA22DE"/>
    <w:rsid w:val="277E3920"/>
    <w:rsid w:val="27800A53"/>
    <w:rsid w:val="283069AB"/>
    <w:rsid w:val="28A5551C"/>
    <w:rsid w:val="28C96522"/>
    <w:rsid w:val="28E53263"/>
    <w:rsid w:val="29380ABF"/>
    <w:rsid w:val="29504253"/>
    <w:rsid w:val="29A94291"/>
    <w:rsid w:val="29BD4AB9"/>
    <w:rsid w:val="2A554419"/>
    <w:rsid w:val="2A690A1C"/>
    <w:rsid w:val="2AE9007F"/>
    <w:rsid w:val="2AEC4455"/>
    <w:rsid w:val="2B485D2C"/>
    <w:rsid w:val="2C98494D"/>
    <w:rsid w:val="2CE101E6"/>
    <w:rsid w:val="2D7629BB"/>
    <w:rsid w:val="2E3F038D"/>
    <w:rsid w:val="2EA10EC6"/>
    <w:rsid w:val="2F655702"/>
    <w:rsid w:val="2F866E22"/>
    <w:rsid w:val="3062101C"/>
    <w:rsid w:val="309545AF"/>
    <w:rsid w:val="30D342E9"/>
    <w:rsid w:val="31260781"/>
    <w:rsid w:val="31334EC2"/>
    <w:rsid w:val="31B250E0"/>
    <w:rsid w:val="31CE3356"/>
    <w:rsid w:val="32643BA2"/>
    <w:rsid w:val="326F0176"/>
    <w:rsid w:val="32722266"/>
    <w:rsid w:val="333F70C9"/>
    <w:rsid w:val="339532E6"/>
    <w:rsid w:val="340A7695"/>
    <w:rsid w:val="342D0F34"/>
    <w:rsid w:val="35947CC9"/>
    <w:rsid w:val="35CC7EAE"/>
    <w:rsid w:val="35F745D6"/>
    <w:rsid w:val="369A5770"/>
    <w:rsid w:val="369B6F32"/>
    <w:rsid w:val="36A32956"/>
    <w:rsid w:val="36D028B6"/>
    <w:rsid w:val="36ED20AB"/>
    <w:rsid w:val="375E4985"/>
    <w:rsid w:val="37E13371"/>
    <w:rsid w:val="38251DE4"/>
    <w:rsid w:val="38351B3D"/>
    <w:rsid w:val="38416703"/>
    <w:rsid w:val="3851678C"/>
    <w:rsid w:val="38660F7A"/>
    <w:rsid w:val="388C4CF0"/>
    <w:rsid w:val="38C714F2"/>
    <w:rsid w:val="3A6F6E31"/>
    <w:rsid w:val="3A835553"/>
    <w:rsid w:val="3B76669E"/>
    <w:rsid w:val="3BF424F3"/>
    <w:rsid w:val="3C3A297C"/>
    <w:rsid w:val="3C4A4FA0"/>
    <w:rsid w:val="3CAA23A2"/>
    <w:rsid w:val="3CBC20D5"/>
    <w:rsid w:val="3CD55794"/>
    <w:rsid w:val="3CFE2106"/>
    <w:rsid w:val="3D0118A7"/>
    <w:rsid w:val="3D0C087E"/>
    <w:rsid w:val="3D704AA0"/>
    <w:rsid w:val="3DA67B73"/>
    <w:rsid w:val="3F2B23FD"/>
    <w:rsid w:val="3F701C98"/>
    <w:rsid w:val="3FA255B3"/>
    <w:rsid w:val="404762EE"/>
    <w:rsid w:val="40B21825"/>
    <w:rsid w:val="41B87997"/>
    <w:rsid w:val="41E170F4"/>
    <w:rsid w:val="4269060A"/>
    <w:rsid w:val="42935686"/>
    <w:rsid w:val="42D67FC3"/>
    <w:rsid w:val="43151FA6"/>
    <w:rsid w:val="4370788A"/>
    <w:rsid w:val="438F7626"/>
    <w:rsid w:val="43C80859"/>
    <w:rsid w:val="44330ECF"/>
    <w:rsid w:val="44613E4C"/>
    <w:rsid w:val="44E65F41"/>
    <w:rsid w:val="45244CBC"/>
    <w:rsid w:val="45433394"/>
    <w:rsid w:val="45733DBE"/>
    <w:rsid w:val="45905EAD"/>
    <w:rsid w:val="45E701C3"/>
    <w:rsid w:val="463421C0"/>
    <w:rsid w:val="465B431C"/>
    <w:rsid w:val="46C039DE"/>
    <w:rsid w:val="46DB6CE2"/>
    <w:rsid w:val="46E40E87"/>
    <w:rsid w:val="48043DD3"/>
    <w:rsid w:val="48341ADB"/>
    <w:rsid w:val="48785A6C"/>
    <w:rsid w:val="4B092784"/>
    <w:rsid w:val="4B131B66"/>
    <w:rsid w:val="4B841923"/>
    <w:rsid w:val="4BAD4018"/>
    <w:rsid w:val="4BD2262C"/>
    <w:rsid w:val="4C4F77C5"/>
    <w:rsid w:val="4C9E226C"/>
    <w:rsid w:val="4CE057D6"/>
    <w:rsid w:val="4CEC3F46"/>
    <w:rsid w:val="4E2F2707"/>
    <w:rsid w:val="4F941ADE"/>
    <w:rsid w:val="4FCA3333"/>
    <w:rsid w:val="50281F13"/>
    <w:rsid w:val="51B32A22"/>
    <w:rsid w:val="51D04D9B"/>
    <w:rsid w:val="523E26EC"/>
    <w:rsid w:val="53513120"/>
    <w:rsid w:val="539B23CA"/>
    <w:rsid w:val="53E60995"/>
    <w:rsid w:val="54775F1F"/>
    <w:rsid w:val="55050D4A"/>
    <w:rsid w:val="55581ACF"/>
    <w:rsid w:val="55895335"/>
    <w:rsid w:val="577E1FAE"/>
    <w:rsid w:val="57833AC4"/>
    <w:rsid w:val="58125036"/>
    <w:rsid w:val="58732922"/>
    <w:rsid w:val="595037A3"/>
    <w:rsid w:val="59983960"/>
    <w:rsid w:val="59B76203"/>
    <w:rsid w:val="5A7C6474"/>
    <w:rsid w:val="5AC6597A"/>
    <w:rsid w:val="5ADD1614"/>
    <w:rsid w:val="5AFF16B3"/>
    <w:rsid w:val="5B204595"/>
    <w:rsid w:val="5B5B174B"/>
    <w:rsid w:val="5C4E644E"/>
    <w:rsid w:val="5C7D4F86"/>
    <w:rsid w:val="5CA279AC"/>
    <w:rsid w:val="5CA442C0"/>
    <w:rsid w:val="5CB56A9D"/>
    <w:rsid w:val="5CBD35D4"/>
    <w:rsid w:val="5CDA0960"/>
    <w:rsid w:val="5D9A5128"/>
    <w:rsid w:val="5ED37B2D"/>
    <w:rsid w:val="5F8861E8"/>
    <w:rsid w:val="5FFE63DD"/>
    <w:rsid w:val="5FFF166F"/>
    <w:rsid w:val="613B10AE"/>
    <w:rsid w:val="619067A2"/>
    <w:rsid w:val="61A13A37"/>
    <w:rsid w:val="62274467"/>
    <w:rsid w:val="622D16FD"/>
    <w:rsid w:val="6273497D"/>
    <w:rsid w:val="62781D29"/>
    <w:rsid w:val="62BA3966"/>
    <w:rsid w:val="63243314"/>
    <w:rsid w:val="64977720"/>
    <w:rsid w:val="64CC33BD"/>
    <w:rsid w:val="65242442"/>
    <w:rsid w:val="65245E24"/>
    <w:rsid w:val="656F16A6"/>
    <w:rsid w:val="65770C6D"/>
    <w:rsid w:val="6600137B"/>
    <w:rsid w:val="668A34B9"/>
    <w:rsid w:val="66A63D13"/>
    <w:rsid w:val="675C2354"/>
    <w:rsid w:val="67DA7AEA"/>
    <w:rsid w:val="68160E5C"/>
    <w:rsid w:val="6818473D"/>
    <w:rsid w:val="682700E7"/>
    <w:rsid w:val="6870560A"/>
    <w:rsid w:val="68D42349"/>
    <w:rsid w:val="691C1682"/>
    <w:rsid w:val="69A55B1C"/>
    <w:rsid w:val="69C97A5C"/>
    <w:rsid w:val="69E7089C"/>
    <w:rsid w:val="6A0E38F9"/>
    <w:rsid w:val="6A3E6D27"/>
    <w:rsid w:val="6AA14535"/>
    <w:rsid w:val="6AD96383"/>
    <w:rsid w:val="6B1D3255"/>
    <w:rsid w:val="6B8249E2"/>
    <w:rsid w:val="6C164B7B"/>
    <w:rsid w:val="6CD027F0"/>
    <w:rsid w:val="6D207B63"/>
    <w:rsid w:val="6DE10A61"/>
    <w:rsid w:val="6DE55EE7"/>
    <w:rsid w:val="6E0E0C26"/>
    <w:rsid w:val="6E1021E1"/>
    <w:rsid w:val="6E363B46"/>
    <w:rsid w:val="702B2A69"/>
    <w:rsid w:val="70A64653"/>
    <w:rsid w:val="70AB4A68"/>
    <w:rsid w:val="70AF7050"/>
    <w:rsid w:val="713914DF"/>
    <w:rsid w:val="72A87A1E"/>
    <w:rsid w:val="735D5373"/>
    <w:rsid w:val="73A16F7F"/>
    <w:rsid w:val="744F01DB"/>
    <w:rsid w:val="747F58E7"/>
    <w:rsid w:val="749173C8"/>
    <w:rsid w:val="75003FA5"/>
    <w:rsid w:val="754D7793"/>
    <w:rsid w:val="755B3E59"/>
    <w:rsid w:val="75BE4826"/>
    <w:rsid w:val="75D038FA"/>
    <w:rsid w:val="76BD1ED9"/>
    <w:rsid w:val="771104D8"/>
    <w:rsid w:val="77730244"/>
    <w:rsid w:val="77951211"/>
    <w:rsid w:val="77C13CCF"/>
    <w:rsid w:val="77EB2E35"/>
    <w:rsid w:val="783E1F95"/>
    <w:rsid w:val="785B4BE3"/>
    <w:rsid w:val="7883543A"/>
    <w:rsid w:val="78DD156C"/>
    <w:rsid w:val="79032C8A"/>
    <w:rsid w:val="794B5A6A"/>
    <w:rsid w:val="794F7BF8"/>
    <w:rsid w:val="795F7A95"/>
    <w:rsid w:val="79D4480E"/>
    <w:rsid w:val="7A2A2D64"/>
    <w:rsid w:val="7A3854A2"/>
    <w:rsid w:val="7AC31720"/>
    <w:rsid w:val="7AD56F10"/>
    <w:rsid w:val="7AD81334"/>
    <w:rsid w:val="7B2060D8"/>
    <w:rsid w:val="7B78148F"/>
    <w:rsid w:val="7BE6624C"/>
    <w:rsid w:val="7C696F46"/>
    <w:rsid w:val="7C6C6F45"/>
    <w:rsid w:val="7D0328FC"/>
    <w:rsid w:val="7D0C0BAF"/>
    <w:rsid w:val="7D3072B4"/>
    <w:rsid w:val="7D6F6555"/>
    <w:rsid w:val="7DAF1C3D"/>
    <w:rsid w:val="7DB3215D"/>
    <w:rsid w:val="7DFE5934"/>
    <w:rsid w:val="7E06136E"/>
    <w:rsid w:val="7E215319"/>
    <w:rsid w:val="7E235FBD"/>
    <w:rsid w:val="7EF96296"/>
    <w:rsid w:val="7F5F1A1C"/>
    <w:rsid w:val="7F7059C5"/>
    <w:rsid w:val="7F991424"/>
    <w:rsid w:val="7FBC7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3"/>
    <w:qFormat/>
    <w:uiPriority w:val="0"/>
    <w:pPr>
      <w:keepNext/>
      <w:keepLines/>
      <w:spacing w:before="340" w:line="578" w:lineRule="auto"/>
      <w:jc w:val="center"/>
      <w:outlineLvl w:val="0"/>
    </w:pPr>
    <w:rPr>
      <w:rFonts w:eastAsia="黑体"/>
      <w:b/>
      <w:bCs/>
      <w:color w:val="000000"/>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4">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5">
    <w:name w:val="Normal Indent"/>
    <w:basedOn w:val="1"/>
    <w:next w:val="4"/>
    <w:qFormat/>
    <w:uiPriority w:val="99"/>
    <w:pPr>
      <w:ind w:firstLine="420"/>
    </w:pPr>
    <w:rPr>
      <w:rFonts w:ascii="Calibri" w:hAnsi="Calibri"/>
      <w:sz w:val="20"/>
      <w:szCs w:val="20"/>
    </w:rPr>
  </w:style>
  <w:style w:type="paragraph" w:styleId="6">
    <w:name w:val="annotation text"/>
    <w:basedOn w:val="1"/>
    <w:link w:val="48"/>
    <w:qFormat/>
    <w:uiPriority w:val="99"/>
    <w:rPr>
      <w:rFonts w:ascii="Calibri" w:hAnsi="Calibri"/>
      <w:sz w:val="20"/>
    </w:rPr>
  </w:style>
  <w:style w:type="paragraph" w:styleId="7">
    <w:name w:val="Body Text 3"/>
    <w:basedOn w:val="1"/>
    <w:qFormat/>
    <w:uiPriority w:val="99"/>
    <w:pPr>
      <w:spacing w:after="120"/>
    </w:pPr>
    <w:rPr>
      <w:sz w:val="16"/>
      <w:szCs w:val="16"/>
    </w:rPr>
  </w:style>
  <w:style w:type="paragraph" w:styleId="8">
    <w:name w:val="Body Text"/>
    <w:basedOn w:val="1"/>
    <w:link w:val="46"/>
    <w:qFormat/>
    <w:uiPriority w:val="0"/>
    <w:rPr>
      <w:sz w:val="24"/>
    </w:rPr>
  </w:style>
  <w:style w:type="paragraph" w:styleId="9">
    <w:name w:val="Body Text Indent"/>
    <w:basedOn w:val="1"/>
    <w:link w:val="45"/>
    <w:qFormat/>
    <w:uiPriority w:val="0"/>
    <w:pPr>
      <w:ind w:firstLine="570"/>
    </w:pPr>
    <w:rPr>
      <w:rFonts w:ascii="宋体" w:hAnsi="宋体"/>
      <w:sz w:val="28"/>
      <w:szCs w:val="20"/>
    </w:rPr>
  </w:style>
  <w:style w:type="paragraph" w:styleId="10">
    <w:name w:val="Plain Text"/>
    <w:basedOn w:val="1"/>
    <w:qFormat/>
    <w:uiPriority w:val="0"/>
    <w:rPr>
      <w:rFonts w:ascii="宋体" w:hAnsi="Courier New"/>
      <w:szCs w:val="20"/>
    </w:rPr>
  </w:style>
  <w:style w:type="paragraph" w:styleId="11">
    <w:name w:val="Date"/>
    <w:basedOn w:val="1"/>
    <w:next w:val="1"/>
    <w:qFormat/>
    <w:uiPriority w:val="0"/>
    <w:pPr>
      <w:autoSpaceDE w:val="0"/>
      <w:autoSpaceDN w:val="0"/>
      <w:adjustRightInd w:val="0"/>
      <w:textAlignment w:val="baseline"/>
    </w:pPr>
    <w:rPr>
      <w:rFonts w:ascii="宋体"/>
      <w:kern w:val="0"/>
      <w:sz w:val="28"/>
      <w:szCs w:val="20"/>
    </w:rPr>
  </w:style>
  <w:style w:type="paragraph" w:styleId="12">
    <w:name w:val="Balloon Text"/>
    <w:basedOn w:val="1"/>
    <w:link w:val="50"/>
    <w:qFormat/>
    <w:uiPriority w:val="0"/>
    <w:rPr>
      <w:sz w:val="18"/>
      <w:szCs w:val="18"/>
    </w:rPr>
  </w:style>
  <w:style w:type="paragraph" w:styleId="13">
    <w:name w:val="footer"/>
    <w:basedOn w:val="1"/>
    <w:link w:val="47"/>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6">
    <w:name w:val="index heading"/>
    <w:basedOn w:val="1"/>
    <w:next w:val="17"/>
    <w:qFormat/>
    <w:uiPriority w:val="0"/>
    <w:rPr>
      <w:szCs w:val="20"/>
    </w:rPr>
  </w:style>
  <w:style w:type="paragraph" w:styleId="17">
    <w:name w:val="index 1"/>
    <w:basedOn w:val="1"/>
    <w:next w:val="1"/>
    <w:qFormat/>
    <w:uiPriority w:val="0"/>
  </w:style>
  <w:style w:type="paragraph" w:styleId="18">
    <w:name w:val="toc 2"/>
    <w:basedOn w:val="1"/>
    <w:next w:val="1"/>
    <w:qFormat/>
    <w:uiPriority w:val="39"/>
    <w:pPr>
      <w:tabs>
        <w:tab w:val="right" w:leader="dot" w:pos="8296"/>
      </w:tabs>
      <w:ind w:left="420" w:leftChars="200"/>
    </w:pPr>
  </w:style>
  <w:style w:type="paragraph" w:styleId="19">
    <w:name w:val="Normal (Web)"/>
    <w:basedOn w:val="1"/>
    <w:qFormat/>
    <w:uiPriority w:val="99"/>
    <w:pPr>
      <w:widowControl/>
      <w:spacing w:before="100" w:beforeAutospacing="1" w:after="100" w:afterAutospacing="1"/>
      <w:jc w:val="left"/>
    </w:pPr>
    <w:rPr>
      <w:rFonts w:ascii="宋体" w:hAnsi="宋体"/>
      <w:kern w:val="0"/>
      <w:sz w:val="24"/>
    </w:rPr>
  </w:style>
  <w:style w:type="paragraph" w:styleId="20">
    <w:name w:val="annotation subject"/>
    <w:basedOn w:val="6"/>
    <w:next w:val="6"/>
    <w:link w:val="49"/>
    <w:qFormat/>
    <w:uiPriority w:val="0"/>
    <w:pPr>
      <w:jc w:val="left"/>
    </w:pPr>
    <w:rPr>
      <w:rFonts w:ascii="Times New Roman" w:hAnsi="Times New Roman"/>
      <w:b/>
      <w:bCs/>
      <w:sz w:val="21"/>
    </w:rPr>
  </w:style>
  <w:style w:type="paragraph" w:styleId="21">
    <w:name w:val="Body Text First Indent"/>
    <w:basedOn w:val="8"/>
    <w:qFormat/>
    <w:uiPriority w:val="99"/>
    <w:pPr>
      <w:spacing w:after="120"/>
      <w:ind w:firstLine="420" w:firstLineChars="100"/>
    </w:pPr>
    <w:rPr>
      <w:sz w:val="21"/>
    </w:rPr>
  </w:style>
  <w:style w:type="paragraph" w:styleId="22">
    <w:name w:val="Body Text First Indent 2"/>
    <w:basedOn w:val="9"/>
    <w:qFormat/>
    <w:uiPriority w:val="0"/>
    <w:pPr>
      <w:spacing w:after="120"/>
      <w:ind w:left="420" w:leftChars="200" w:firstLine="420" w:firstLineChars="200"/>
    </w:pPr>
    <w:rPr>
      <w:rFonts w:ascii="Times New Roman" w:hAnsi="Times New Roman"/>
      <w:sz w:val="21"/>
      <w:szCs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bCs/>
    </w:rPr>
  </w:style>
  <w:style w:type="character" w:styleId="27">
    <w:name w:val="page number"/>
    <w:basedOn w:val="25"/>
    <w:qFormat/>
    <w:uiPriority w:val="0"/>
  </w:style>
  <w:style w:type="character" w:styleId="28">
    <w:name w:val="Hyperlink"/>
    <w:qFormat/>
    <w:uiPriority w:val="99"/>
    <w:rPr>
      <w:color w:val="0000FF"/>
      <w:u w:val="single"/>
    </w:rPr>
  </w:style>
  <w:style w:type="character" w:styleId="29">
    <w:name w:val="annotation reference"/>
    <w:basedOn w:val="25"/>
    <w:qFormat/>
    <w:uiPriority w:val="0"/>
    <w:rPr>
      <w:sz w:val="21"/>
      <w:szCs w:val="21"/>
    </w:rPr>
  </w:style>
  <w:style w:type="paragraph" w:customStyle="1" w:styleId="30">
    <w:name w:val="_Style 3"/>
    <w:basedOn w:val="1"/>
    <w:qFormat/>
    <w:uiPriority w:val="0"/>
    <w:pPr>
      <w:ind w:firstLine="420" w:firstLineChars="200"/>
    </w:pPr>
    <w:rPr>
      <w:sz w:val="20"/>
    </w:rPr>
  </w:style>
  <w:style w:type="paragraph" w:customStyle="1" w:styleId="31">
    <w:name w:val="正文缩进1"/>
    <w:basedOn w:val="1"/>
    <w:qFormat/>
    <w:uiPriority w:val="0"/>
    <w:pPr>
      <w:widowControl/>
      <w:ind w:firstLine="420"/>
      <w:jc w:val="left"/>
    </w:pPr>
    <w:rPr>
      <w:rFonts w:ascii="Calibri" w:hAnsi="Calibri"/>
      <w:kern w:val="0"/>
    </w:rPr>
  </w:style>
  <w:style w:type="paragraph" w:customStyle="1" w:styleId="32">
    <w:name w:val="表格文字"/>
    <w:basedOn w:val="1"/>
    <w:qFormat/>
    <w:uiPriority w:val="0"/>
    <w:pPr>
      <w:spacing w:before="25" w:after="25"/>
      <w:jc w:val="left"/>
    </w:pPr>
    <w:rPr>
      <w:bCs/>
      <w:spacing w:val="10"/>
      <w:kern w:val="0"/>
      <w:sz w:val="24"/>
      <w:szCs w:val="20"/>
    </w:rPr>
  </w:style>
  <w:style w:type="paragraph" w:styleId="33">
    <w:name w:val="List Paragraph"/>
    <w:basedOn w:val="1"/>
    <w:qFormat/>
    <w:uiPriority w:val="34"/>
    <w:pPr>
      <w:widowControl/>
      <w:ind w:firstLine="420" w:firstLineChars="200"/>
      <w:jc w:val="left"/>
    </w:pPr>
    <w:rPr>
      <w:kern w:val="0"/>
      <w:sz w:val="20"/>
      <w:szCs w:val="20"/>
    </w:rPr>
  </w:style>
  <w:style w:type="paragraph" w:customStyle="1" w:styleId="34">
    <w:name w:val="图"/>
    <w:basedOn w:val="1"/>
    <w:qFormat/>
    <w:uiPriority w:val="99"/>
    <w:pPr>
      <w:keepNext/>
      <w:adjustRightInd w:val="0"/>
      <w:spacing w:before="60" w:after="60" w:line="300" w:lineRule="auto"/>
      <w:jc w:val="center"/>
      <w:textAlignment w:val="center"/>
    </w:pPr>
    <w:rPr>
      <w:spacing w:val="20"/>
      <w:kern w:val="0"/>
      <w:sz w:val="24"/>
      <w:szCs w:val="20"/>
    </w:rPr>
  </w:style>
  <w:style w:type="paragraph" w:customStyle="1" w:styleId="35">
    <w:name w:val="xl29"/>
    <w:basedOn w:val="1"/>
    <w:qFormat/>
    <w:uiPriority w:val="99"/>
    <w:pPr>
      <w:widowControl/>
      <w:spacing w:before="100" w:beforeAutospacing="1" w:after="100" w:afterAutospacing="1"/>
      <w:jc w:val="center"/>
    </w:pPr>
    <w:rPr>
      <w:rFonts w:ascii="宋体" w:hAnsi="宋体"/>
      <w:kern w:val="0"/>
      <w:sz w:val="28"/>
      <w:szCs w:val="28"/>
    </w:rPr>
  </w:style>
  <w:style w:type="paragraph" w:customStyle="1" w:styleId="3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7">
    <w:name w:val="ca-12"/>
    <w:qFormat/>
    <w:uiPriority w:val="0"/>
    <w:rPr>
      <w:rFonts w:eastAsia="宋体" w:cs="Times New Roman"/>
      <w:kern w:val="2"/>
      <w:sz w:val="24"/>
      <w:szCs w:val="24"/>
      <w:lang w:val="en-US" w:eastAsia="zh-CN" w:bidi="ar-SA"/>
    </w:rPr>
  </w:style>
  <w:style w:type="paragraph" w:customStyle="1" w:styleId="38">
    <w:name w:val="Table Paragraph"/>
    <w:basedOn w:val="1"/>
    <w:qFormat/>
    <w:uiPriority w:val="1"/>
    <w:rPr>
      <w:rFonts w:ascii="宋体" w:hAnsi="宋体" w:cs="宋体"/>
      <w:lang w:val="zh-CN" w:bidi="zh-CN"/>
    </w:rPr>
  </w:style>
  <w:style w:type="paragraph" w:customStyle="1" w:styleId="39">
    <w:name w:val="正文缩进2格"/>
    <w:basedOn w:val="1"/>
    <w:qFormat/>
    <w:uiPriority w:val="0"/>
    <w:pPr>
      <w:spacing w:line="600" w:lineRule="exact"/>
      <w:ind w:firstLine="639" w:firstLineChars="206"/>
    </w:pPr>
    <w:rPr>
      <w:rFonts w:ascii="仿宋_GB2312" w:hAnsi="宋体" w:eastAsia="仿宋_GB2312"/>
      <w:sz w:val="31"/>
      <w:szCs w:val="28"/>
    </w:rPr>
  </w:style>
  <w:style w:type="character" w:customStyle="1" w:styleId="40">
    <w:name w:val="font01"/>
    <w:qFormat/>
    <w:uiPriority w:val="0"/>
    <w:rPr>
      <w:rFonts w:hint="eastAsia" w:ascii="宋体" w:hAnsi="宋体" w:eastAsia="宋体" w:cs="宋体"/>
      <w:color w:val="0000FF"/>
      <w:sz w:val="22"/>
      <w:szCs w:val="22"/>
      <w:u w:val="none"/>
    </w:rPr>
  </w:style>
  <w:style w:type="paragraph" w:customStyle="1" w:styleId="41">
    <w:name w:val="正文 A"/>
    <w:basedOn w:val="1"/>
    <w:qFormat/>
    <w:uiPriority w:val="0"/>
    <w:rPr>
      <w:rFonts w:hint="eastAsia" w:ascii="Arial Unicode MS" w:hAnsi="Arial Unicode MS" w:eastAsia="Arial Unicode MS"/>
      <w:color w:val="000000"/>
      <w:szCs w:val="21"/>
      <w:u w:color="000000"/>
    </w:rPr>
  </w:style>
  <w:style w:type="character" w:customStyle="1" w:styleId="42">
    <w:name w:val="无"/>
    <w:basedOn w:val="25"/>
    <w:qFormat/>
    <w:uiPriority w:val="0"/>
  </w:style>
  <w:style w:type="character" w:customStyle="1" w:styleId="43">
    <w:name w:val="标题 1 字符"/>
    <w:basedOn w:val="25"/>
    <w:link w:val="2"/>
    <w:qFormat/>
    <w:uiPriority w:val="0"/>
    <w:rPr>
      <w:b/>
      <w:bCs/>
      <w:kern w:val="44"/>
      <w:sz w:val="44"/>
      <w:szCs w:val="44"/>
    </w:rPr>
  </w:style>
  <w:style w:type="paragraph" w:customStyle="1" w:styleId="44">
    <w:name w:val="列表段落2"/>
    <w:basedOn w:val="1"/>
    <w:qFormat/>
    <w:uiPriority w:val="0"/>
    <w:pPr>
      <w:ind w:firstLine="420" w:firstLineChars="200"/>
    </w:pPr>
  </w:style>
  <w:style w:type="character" w:customStyle="1" w:styleId="45">
    <w:name w:val="正文文本缩进 字符"/>
    <w:basedOn w:val="25"/>
    <w:link w:val="9"/>
    <w:qFormat/>
    <w:uiPriority w:val="0"/>
    <w:rPr>
      <w:rFonts w:hint="eastAsia" w:ascii="仿宋_GB2312" w:hAnsi="Calibri" w:eastAsia="仿宋_GB2312" w:cs="仿宋_GB2312"/>
      <w:sz w:val="32"/>
    </w:rPr>
  </w:style>
  <w:style w:type="character" w:customStyle="1" w:styleId="46">
    <w:name w:val="正文文本 字符"/>
    <w:basedOn w:val="25"/>
    <w:link w:val="8"/>
    <w:qFormat/>
    <w:uiPriority w:val="0"/>
    <w:rPr>
      <w:rFonts w:hint="default" w:ascii="Calibri" w:hAnsi="Calibri" w:eastAsia="宋体" w:cs="Times New Roman"/>
      <w:kern w:val="2"/>
      <w:sz w:val="21"/>
      <w:szCs w:val="24"/>
    </w:rPr>
  </w:style>
  <w:style w:type="character" w:customStyle="1" w:styleId="47">
    <w:name w:val="页脚 字符"/>
    <w:basedOn w:val="25"/>
    <w:link w:val="13"/>
    <w:qFormat/>
    <w:uiPriority w:val="0"/>
    <w:rPr>
      <w:kern w:val="2"/>
      <w:sz w:val="18"/>
      <w:szCs w:val="18"/>
    </w:rPr>
  </w:style>
  <w:style w:type="character" w:customStyle="1" w:styleId="48">
    <w:name w:val="批注文字 字符"/>
    <w:basedOn w:val="25"/>
    <w:link w:val="6"/>
    <w:qFormat/>
    <w:uiPriority w:val="99"/>
    <w:rPr>
      <w:rFonts w:ascii="Calibri" w:hAnsi="Calibri"/>
      <w:kern w:val="2"/>
      <w:szCs w:val="24"/>
    </w:rPr>
  </w:style>
  <w:style w:type="character" w:customStyle="1" w:styleId="49">
    <w:name w:val="批注主题 字符"/>
    <w:basedOn w:val="48"/>
    <w:link w:val="20"/>
    <w:qFormat/>
    <w:uiPriority w:val="0"/>
    <w:rPr>
      <w:rFonts w:ascii="Calibri" w:hAnsi="Calibri"/>
      <w:b/>
      <w:bCs/>
      <w:kern w:val="2"/>
      <w:sz w:val="21"/>
      <w:szCs w:val="24"/>
    </w:rPr>
  </w:style>
  <w:style w:type="character" w:customStyle="1" w:styleId="50">
    <w:name w:val="批注框文本 字符"/>
    <w:basedOn w:val="25"/>
    <w:link w:val="12"/>
    <w:qFormat/>
    <w:uiPriority w:val="0"/>
    <w:rPr>
      <w:kern w:val="2"/>
      <w:sz w:val="18"/>
      <w:szCs w:val="18"/>
    </w:rPr>
  </w:style>
  <w:style w:type="paragraph" w:customStyle="1" w:styleId="51">
    <w:name w:val="p0"/>
    <w:basedOn w:val="1"/>
    <w:autoRedefine/>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64</Pages>
  <Words>5391</Words>
  <Characters>5656</Characters>
  <Lines>216</Lines>
  <Paragraphs>60</Paragraphs>
  <TotalTime>71</TotalTime>
  <ScaleCrop>false</ScaleCrop>
  <LinksUpToDate>false</LinksUpToDate>
  <CharactersWithSpaces>6288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2022-03-17T10:22:00Z</dcterms:created>
  <dc:creator>小奀</dc:creator>
  <cp:lastModifiedBy>pa酸奶</cp:lastModifiedBy>
  <cp:lastPrinted>2022-06-14T03:09:00Z</cp:lastPrinted>
  <dcterms:modified xsi:type="dcterms:W3CDTF">2024-10-30T03:12:09Z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EB65F43D240A4C32AAAF26E5CC232AA7_13</vt:lpwstr>
  </property>
  <property fmtid="{D5CDD505-2E9C-101B-9397-08002B2CF9AE}" pid="4" name="commondata">
    <vt:lpwstr>eyJoZGlkIjoiZDM3NDU0MWUxNzFlZDhiNjZmZmFjYzQ4NDQ2ZjdiMzUifQ==</vt:lpwstr>
  </property>
</Properties>
</file>