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87A2">
      <w:pPr>
        <w:rPr>
          <w:color w:val="000000"/>
        </w:rPr>
      </w:pPr>
    </w:p>
    <w:p w14:paraId="2A8B65B3">
      <w:pPr>
        <w:spacing w:line="360" w:lineRule="auto"/>
        <w:jc w:val="center"/>
        <w:rPr>
          <w:rFonts w:hint="eastAsia" w:ascii="微软雅黑" w:hAnsi="微软雅黑" w:eastAsia="微软雅黑" w:cs="微软雅黑"/>
          <w:b/>
          <w:bCs/>
          <w:color w:val="000000"/>
          <w:spacing w:val="-30"/>
          <w:sz w:val="72"/>
          <w:szCs w:val="72"/>
        </w:rPr>
      </w:pPr>
    </w:p>
    <w:p w14:paraId="3B0D895F">
      <w:pPr>
        <w:pStyle w:val="30"/>
      </w:pPr>
    </w:p>
    <w:p w14:paraId="21EE39B9">
      <w:pPr>
        <w:spacing w:line="360" w:lineRule="auto"/>
        <w:jc w:val="center"/>
        <w:rPr>
          <w:rFonts w:hint="eastAsia" w:ascii="微软雅黑" w:hAnsi="微软雅黑" w:eastAsia="微软雅黑" w:cs="微软雅黑"/>
          <w:b/>
          <w:bCs/>
          <w:color w:val="000000"/>
          <w:spacing w:val="-30"/>
          <w:sz w:val="72"/>
          <w:szCs w:val="72"/>
        </w:rPr>
      </w:pPr>
      <w:r>
        <w:rPr>
          <w:rFonts w:hint="eastAsia" w:ascii="微软雅黑" w:hAnsi="微软雅黑" w:eastAsia="微软雅黑" w:cs="微软雅黑"/>
          <w:b/>
          <w:bCs/>
          <w:color w:val="000000"/>
          <w:spacing w:val="-30"/>
          <w:sz w:val="72"/>
          <w:szCs w:val="72"/>
        </w:rPr>
        <w:t>公开比选文件</w:t>
      </w:r>
    </w:p>
    <w:p w14:paraId="0C372361">
      <w:pPr>
        <w:spacing w:line="360" w:lineRule="auto"/>
        <w:ind w:firstLine="420" w:firstLineChars="200"/>
        <w:jc w:val="center"/>
        <w:rPr>
          <w:rFonts w:hint="eastAsia" w:ascii="宋体" w:hAnsi="宋体" w:cs="宋体"/>
          <w:color w:val="000000"/>
        </w:rPr>
      </w:pPr>
    </w:p>
    <w:p w14:paraId="276E26EA">
      <w:pPr>
        <w:spacing w:line="360" w:lineRule="auto"/>
        <w:ind w:firstLine="422" w:firstLineChars="200"/>
        <w:rPr>
          <w:rFonts w:hint="eastAsia" w:ascii="宋体" w:hAnsi="宋体" w:cs="宋体"/>
          <w:b/>
          <w:bCs/>
          <w:color w:val="000000"/>
        </w:rPr>
      </w:pPr>
    </w:p>
    <w:p w14:paraId="597EBCBF">
      <w:pPr>
        <w:adjustRightInd w:val="0"/>
        <w:snapToGrid w:val="0"/>
        <w:spacing w:line="408" w:lineRule="auto"/>
        <w:ind w:right="-691" w:rightChars="-329"/>
        <w:jc w:val="center"/>
        <w:rPr>
          <w:rFonts w:hint="eastAsia" w:ascii="宋体" w:hAnsi="宋体" w:cs="宋体"/>
          <w:b/>
          <w:color w:val="000000"/>
          <w:sz w:val="36"/>
          <w:szCs w:val="36"/>
        </w:rPr>
      </w:pPr>
    </w:p>
    <w:p w14:paraId="35F760A0">
      <w:pPr>
        <w:spacing w:line="360" w:lineRule="auto"/>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项目编号：ZCB-2024</w:t>
      </w:r>
      <w:r>
        <w:rPr>
          <w:rFonts w:hint="eastAsia" w:ascii="仿宋" w:hAnsi="仿宋" w:eastAsia="仿宋" w:cs="仿宋"/>
          <w:b/>
          <w:bCs/>
          <w:sz w:val="28"/>
          <w:szCs w:val="28"/>
          <w:lang w:val="en-US" w:eastAsia="zh-CN"/>
        </w:rPr>
        <w:t>144</w:t>
      </w:r>
    </w:p>
    <w:p w14:paraId="3BD4E557">
      <w:pPr>
        <w:spacing w:line="360" w:lineRule="auto"/>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中山大学附属仁济医院</w:t>
      </w:r>
    </w:p>
    <w:p w14:paraId="6BFF1E7A">
      <w:pPr>
        <w:spacing w:line="360" w:lineRule="auto"/>
        <w:ind w:firstLine="562" w:firstLineChars="200"/>
        <w:jc w:val="center"/>
        <w:rPr>
          <w:rFonts w:hint="eastAsia" w:ascii="仿宋" w:hAnsi="仿宋" w:eastAsia="仿宋" w:cs="仿宋"/>
          <w:b/>
          <w:bCs/>
          <w:sz w:val="28"/>
          <w:szCs w:val="28"/>
          <w:u w:val="single"/>
        </w:rPr>
      </w:pPr>
      <w:r>
        <w:rPr>
          <w:rFonts w:hint="eastAsia" w:ascii="仿宋" w:hAnsi="仿宋" w:eastAsia="仿宋" w:cs="仿宋"/>
          <w:b/>
          <w:bCs/>
          <w:sz w:val="28"/>
          <w:szCs w:val="28"/>
          <w:u w:val="single"/>
        </w:rPr>
        <w:t>电视信号服务采购项目</w:t>
      </w:r>
    </w:p>
    <w:p w14:paraId="20841B30">
      <w:pPr>
        <w:spacing w:line="360" w:lineRule="auto"/>
        <w:ind w:firstLine="422" w:firstLineChars="200"/>
        <w:jc w:val="center"/>
        <w:rPr>
          <w:rFonts w:hint="eastAsia" w:ascii="宋体" w:hAnsi="宋体" w:cs="宋体"/>
          <w:b/>
          <w:bCs/>
          <w:color w:val="000000"/>
        </w:rPr>
      </w:pPr>
    </w:p>
    <w:p w14:paraId="42C225DE">
      <w:pPr>
        <w:pStyle w:val="30"/>
      </w:pPr>
    </w:p>
    <w:p w14:paraId="695E3319">
      <w:pPr>
        <w:spacing w:line="360" w:lineRule="auto"/>
        <w:ind w:firstLine="422" w:firstLineChars="200"/>
        <w:jc w:val="center"/>
        <w:rPr>
          <w:rFonts w:hint="eastAsia" w:ascii="宋体" w:hAnsi="宋体" w:cs="宋体"/>
          <w:b/>
          <w:bCs/>
          <w:color w:val="000000"/>
        </w:rPr>
      </w:pPr>
    </w:p>
    <w:p w14:paraId="57B031AE">
      <w:pPr>
        <w:spacing w:line="360" w:lineRule="auto"/>
        <w:ind w:firstLine="422" w:firstLineChars="200"/>
        <w:jc w:val="center"/>
        <w:rPr>
          <w:rFonts w:hint="eastAsia" w:ascii="宋体" w:hAnsi="宋体" w:cs="宋体"/>
          <w:b/>
          <w:bCs/>
          <w:color w:val="000000"/>
        </w:rPr>
      </w:pPr>
    </w:p>
    <w:p w14:paraId="62AD3AE5">
      <w:pPr>
        <w:spacing w:line="360" w:lineRule="auto"/>
        <w:ind w:firstLine="562" w:firstLineChars="200"/>
        <w:jc w:val="center"/>
        <w:rPr>
          <w:rFonts w:hint="eastAsia" w:ascii="宋体" w:hAnsi="宋体" w:cs="宋体"/>
          <w:b/>
          <w:bCs/>
          <w:color w:val="000000"/>
          <w:sz w:val="28"/>
          <w:szCs w:val="28"/>
        </w:rPr>
      </w:pPr>
    </w:p>
    <w:p w14:paraId="5FDCD936">
      <w:pPr>
        <w:spacing w:line="360" w:lineRule="auto"/>
        <w:jc w:val="center"/>
        <w:rPr>
          <w:rFonts w:hint="eastAsia"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14:paraId="1A8BD030">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2024年</w:t>
      </w:r>
      <w:r>
        <w:rPr>
          <w:rFonts w:hint="eastAsia" w:ascii="仿宋" w:hAnsi="仿宋" w:eastAsia="仿宋" w:cs="仿宋"/>
          <w:b/>
          <w:bCs/>
          <w:color w:val="000000"/>
          <w:sz w:val="28"/>
          <w:szCs w:val="28"/>
          <w:lang w:val="en-US" w:eastAsia="zh-CN"/>
        </w:rPr>
        <w:t>10</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lang w:val="en-US" w:eastAsia="zh-CN"/>
        </w:rPr>
        <w:t>25</w:t>
      </w:r>
      <w:r>
        <w:rPr>
          <w:rFonts w:hint="eastAsia" w:ascii="仿宋" w:hAnsi="仿宋" w:eastAsia="仿宋" w:cs="仿宋"/>
          <w:b/>
          <w:bCs/>
          <w:color w:val="000000"/>
          <w:sz w:val="28"/>
          <w:szCs w:val="28"/>
        </w:rPr>
        <w:t>日</w:t>
      </w:r>
    </w:p>
    <w:p w14:paraId="050B6D25">
      <w:pPr>
        <w:pStyle w:val="32"/>
        <w:ind w:firstLine="562"/>
        <w:rPr>
          <w:rFonts w:hint="eastAsia" w:ascii="宋体" w:hAnsi="宋体" w:cs="宋体"/>
          <w:b/>
          <w:bCs/>
          <w:color w:val="000000"/>
          <w:sz w:val="28"/>
          <w:szCs w:val="28"/>
        </w:rPr>
      </w:pPr>
    </w:p>
    <w:p w14:paraId="3F78A2F8">
      <w:pPr>
        <w:pStyle w:val="32"/>
        <w:ind w:firstLine="562"/>
        <w:rPr>
          <w:rFonts w:hint="eastAsia" w:ascii="宋体" w:hAnsi="宋体" w:cs="宋体"/>
          <w:b/>
          <w:bCs/>
          <w:color w:val="000000"/>
          <w:sz w:val="28"/>
          <w:szCs w:val="28"/>
        </w:rPr>
      </w:pPr>
    </w:p>
    <w:p w14:paraId="46E5B204">
      <w:pPr>
        <w:pStyle w:val="32"/>
        <w:ind w:firstLine="562"/>
        <w:rPr>
          <w:rFonts w:hint="eastAsia" w:ascii="宋体" w:hAnsi="宋体" w:cs="宋体"/>
          <w:b/>
          <w:bCs/>
          <w:color w:val="000000"/>
          <w:sz w:val="28"/>
          <w:szCs w:val="28"/>
        </w:rPr>
      </w:pPr>
    </w:p>
    <w:p w14:paraId="4F4ECB4D">
      <w:pPr>
        <w:pStyle w:val="32"/>
        <w:ind w:firstLine="562"/>
        <w:rPr>
          <w:rFonts w:hint="eastAsia" w:ascii="宋体" w:hAnsi="宋体" w:cs="宋体"/>
          <w:b/>
          <w:bCs/>
          <w:color w:val="000000"/>
          <w:sz w:val="28"/>
          <w:szCs w:val="28"/>
        </w:rPr>
      </w:pPr>
    </w:p>
    <w:p w14:paraId="2BEC3AA4">
      <w:pPr>
        <w:pStyle w:val="32"/>
        <w:ind w:firstLine="562"/>
        <w:rPr>
          <w:rFonts w:hint="eastAsia" w:ascii="宋体" w:hAnsi="宋体" w:cs="宋体"/>
          <w:b/>
          <w:bCs/>
          <w:color w:val="000000"/>
          <w:sz w:val="28"/>
          <w:szCs w:val="28"/>
        </w:rPr>
      </w:pPr>
    </w:p>
    <w:p w14:paraId="1D69FECC">
      <w:pPr>
        <w:pStyle w:val="32"/>
        <w:ind w:firstLine="562"/>
        <w:rPr>
          <w:rFonts w:hint="eastAsia" w:ascii="宋体" w:hAnsi="宋体" w:cs="宋体"/>
          <w:b/>
          <w:bCs/>
          <w:color w:val="000000"/>
          <w:sz w:val="28"/>
          <w:szCs w:val="28"/>
        </w:rPr>
      </w:pPr>
    </w:p>
    <w:p w14:paraId="6787E4E8">
      <w:pPr>
        <w:pStyle w:val="32"/>
        <w:ind w:firstLine="562"/>
        <w:rPr>
          <w:rFonts w:hint="eastAsia" w:ascii="宋体" w:hAnsi="宋体" w:cs="宋体"/>
          <w:b/>
          <w:bCs/>
          <w:color w:val="000000"/>
          <w:sz w:val="28"/>
          <w:szCs w:val="28"/>
        </w:rPr>
      </w:pPr>
    </w:p>
    <w:p w14:paraId="34D0C34E">
      <w:pPr>
        <w:pStyle w:val="32"/>
        <w:ind w:firstLine="562"/>
        <w:rPr>
          <w:rFonts w:hint="eastAsia" w:ascii="宋体" w:hAnsi="宋体" w:cs="宋体"/>
          <w:b/>
          <w:bCs/>
          <w:color w:val="000000"/>
          <w:sz w:val="28"/>
          <w:szCs w:val="28"/>
        </w:rPr>
      </w:pPr>
    </w:p>
    <w:p w14:paraId="482780A3">
      <w:pPr>
        <w:pStyle w:val="32"/>
        <w:ind w:firstLine="562"/>
        <w:rPr>
          <w:rFonts w:hint="eastAsia" w:ascii="宋体" w:hAnsi="宋体" w:cs="宋体"/>
          <w:b/>
          <w:bCs/>
          <w:color w:val="000000"/>
          <w:sz w:val="28"/>
          <w:szCs w:val="28"/>
        </w:rPr>
      </w:pPr>
    </w:p>
    <w:p w14:paraId="13585AD8">
      <w:pPr>
        <w:ind w:firstLine="0" w:firstLineChars="0"/>
        <w:jc w:val="both"/>
        <w:rPr>
          <w:rFonts w:hint="eastAsia" w:ascii="华文中宋" w:hAnsi="华文中宋" w:eastAsia="华文中宋" w:cs="华文中宋"/>
          <w:b/>
          <w:bCs/>
          <w:color w:val="000000"/>
          <w:sz w:val="48"/>
          <w:szCs w:val="48"/>
        </w:rPr>
      </w:pPr>
    </w:p>
    <w:p w14:paraId="5101F54B">
      <w:pPr>
        <w:ind w:firstLine="961" w:firstLineChars="200"/>
        <w:jc w:val="center"/>
        <w:rPr>
          <w:rFonts w:hint="eastAsia" w:ascii="华文中宋" w:hAnsi="华文中宋" w:eastAsia="华文中宋" w:cs="华文中宋"/>
          <w:b/>
          <w:bCs/>
          <w:color w:val="000000"/>
          <w:sz w:val="48"/>
          <w:szCs w:val="48"/>
        </w:rPr>
      </w:pPr>
    </w:p>
    <w:p w14:paraId="69ADAE40">
      <w:pPr>
        <w:jc w:val="center"/>
        <w:rPr>
          <w:rFonts w:hint="eastAsia"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3B0CFC19">
      <w:pPr>
        <w:pStyle w:val="17"/>
        <w:adjustRightInd w:val="0"/>
        <w:snapToGrid w:val="0"/>
        <w:spacing w:before="0" w:after="0" w:line="480" w:lineRule="auto"/>
        <w:rPr>
          <w:rFonts w:hint="eastAsia" w:ascii="华文仿宋" w:hAnsi="华文仿宋" w:eastAsia="华文仿宋" w:cs="华文仿宋"/>
          <w:b w:val="0"/>
          <w:bCs/>
          <w:color w:val="000000"/>
          <w:sz w:val="30"/>
          <w:szCs w:val="30"/>
        </w:rPr>
      </w:pPr>
    </w:p>
    <w:p w14:paraId="0488CF9F">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TOC \o "1-1" \h \z \u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HYPERLINK \l "_Toc417914517"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t>第一章  比选邀请函</w:t>
      </w:r>
      <w:r>
        <w:rPr>
          <w:rFonts w:hint="eastAsia" w:ascii="华文中宋" w:hAnsi="华文中宋" w:eastAsia="华文中宋" w:cs="华文中宋"/>
          <w:b w:val="0"/>
          <w:bCs/>
          <w:sz w:val="32"/>
          <w:szCs w:val="32"/>
        </w:rPr>
        <w:fldChar w:fldCharType="end"/>
      </w:r>
    </w:p>
    <w:p w14:paraId="55100B06">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HYPERLINK \l "_Toc417914518"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t>第二章  用户需求书</w:t>
      </w:r>
      <w:r>
        <w:rPr>
          <w:rFonts w:hint="eastAsia" w:ascii="华文中宋" w:hAnsi="华文中宋" w:eastAsia="华文中宋" w:cs="华文中宋"/>
          <w:b w:val="0"/>
          <w:bCs/>
          <w:sz w:val="32"/>
          <w:szCs w:val="32"/>
        </w:rPr>
        <w:fldChar w:fldCharType="end"/>
      </w:r>
    </w:p>
    <w:p w14:paraId="43E2176E">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HYPERLINK \l "_Toc417914519"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t>第三章  响应须知</w:t>
      </w:r>
      <w:r>
        <w:rPr>
          <w:rFonts w:hint="eastAsia" w:ascii="华文中宋" w:hAnsi="华文中宋" w:eastAsia="华文中宋" w:cs="华文中宋"/>
          <w:b w:val="0"/>
          <w:bCs/>
          <w:sz w:val="32"/>
          <w:szCs w:val="32"/>
        </w:rPr>
        <w:fldChar w:fldCharType="end"/>
      </w:r>
    </w:p>
    <w:p w14:paraId="3ACCE31A">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t>第四章  合同参考文本</w:t>
      </w:r>
    </w:p>
    <w:p w14:paraId="340F829F">
      <w:pPr>
        <w:spacing w:line="360" w:lineRule="auto"/>
        <w:ind w:firstLine="3200" w:firstLineChars="1000"/>
        <w:jc w:val="left"/>
        <w:rPr>
          <w:rFonts w:hint="eastAsia" w:ascii="华文中宋" w:hAnsi="华文中宋" w:eastAsia="华文中宋" w:cs="华文中宋"/>
          <w:b w:val="0"/>
          <w:bCs/>
          <w:sz w:val="32"/>
          <w:szCs w:val="32"/>
        </w:rPr>
      </w:pPr>
      <w:r>
        <w:rPr>
          <w:rFonts w:hint="eastAsia" w:ascii="华文中宋" w:hAnsi="华文中宋" w:eastAsia="华文中宋" w:cs="华文中宋"/>
          <w:b w:val="0"/>
          <w:bCs/>
          <w:sz w:val="32"/>
          <w:szCs w:val="32"/>
        </w:rPr>
        <w:t>第五章  响应文件编制要求</w:t>
      </w:r>
    </w:p>
    <w:p w14:paraId="4E5E8AD6">
      <w:pPr>
        <w:spacing w:line="360" w:lineRule="auto"/>
        <w:ind w:firstLine="3200" w:firstLineChars="1000"/>
        <w:jc w:val="left"/>
      </w:pPr>
      <w:r>
        <w:rPr>
          <w:rFonts w:hint="eastAsia" w:ascii="华文中宋" w:hAnsi="华文中宋" w:eastAsia="华文中宋" w:cs="华文中宋"/>
          <w:b w:val="0"/>
          <w:bCs/>
          <w:sz w:val="32"/>
          <w:szCs w:val="32"/>
        </w:rPr>
        <w:fldChar w:fldCharType="end"/>
      </w:r>
    </w:p>
    <w:p w14:paraId="41CBC5F7">
      <w:pPr>
        <w:spacing w:line="360" w:lineRule="auto"/>
        <w:ind w:firstLine="723" w:firstLineChars="200"/>
        <w:jc w:val="center"/>
        <w:rPr>
          <w:rFonts w:hint="eastAsia" w:ascii="宋体" w:hAnsi="宋体" w:cs="宋体"/>
          <w:b/>
          <w:color w:val="000000"/>
          <w:sz w:val="36"/>
          <w:szCs w:val="36"/>
        </w:rPr>
      </w:pPr>
    </w:p>
    <w:p w14:paraId="3F4283B7">
      <w:pPr>
        <w:spacing w:line="360" w:lineRule="auto"/>
        <w:ind w:firstLine="723" w:firstLineChars="200"/>
        <w:jc w:val="center"/>
        <w:rPr>
          <w:rFonts w:hint="eastAsia" w:ascii="宋体" w:hAnsi="宋体" w:cs="宋体"/>
          <w:b/>
          <w:color w:val="000000"/>
          <w:sz w:val="36"/>
          <w:szCs w:val="36"/>
        </w:rPr>
      </w:pPr>
    </w:p>
    <w:p w14:paraId="700FE818">
      <w:pPr>
        <w:spacing w:line="360" w:lineRule="auto"/>
        <w:ind w:firstLine="723" w:firstLineChars="200"/>
        <w:jc w:val="center"/>
        <w:rPr>
          <w:rFonts w:hint="eastAsia" w:ascii="宋体" w:hAnsi="宋体" w:cs="宋体"/>
          <w:b/>
          <w:color w:val="000000"/>
          <w:sz w:val="36"/>
          <w:szCs w:val="36"/>
        </w:rPr>
      </w:pPr>
    </w:p>
    <w:p w14:paraId="2DE54EDA">
      <w:pPr>
        <w:spacing w:line="360" w:lineRule="auto"/>
        <w:ind w:firstLine="723" w:firstLineChars="200"/>
        <w:jc w:val="center"/>
        <w:rPr>
          <w:rFonts w:hint="eastAsia" w:ascii="宋体" w:hAnsi="宋体" w:cs="宋体"/>
          <w:b/>
          <w:color w:val="000000"/>
          <w:sz w:val="36"/>
          <w:szCs w:val="36"/>
        </w:rPr>
      </w:pPr>
    </w:p>
    <w:p w14:paraId="65BEF308">
      <w:pPr>
        <w:spacing w:line="360" w:lineRule="auto"/>
        <w:ind w:firstLine="723" w:firstLineChars="200"/>
        <w:jc w:val="center"/>
        <w:rPr>
          <w:rFonts w:hint="eastAsia" w:ascii="宋体" w:hAnsi="宋体" w:cs="宋体"/>
          <w:b/>
          <w:color w:val="000000"/>
          <w:sz w:val="36"/>
          <w:szCs w:val="36"/>
        </w:rPr>
      </w:pPr>
    </w:p>
    <w:p w14:paraId="41B3E405">
      <w:pPr>
        <w:spacing w:line="360" w:lineRule="auto"/>
        <w:ind w:firstLine="723" w:firstLineChars="200"/>
        <w:jc w:val="center"/>
        <w:rPr>
          <w:rFonts w:hint="eastAsia" w:ascii="宋体" w:hAnsi="宋体" w:cs="宋体"/>
          <w:b/>
          <w:color w:val="000000"/>
          <w:sz w:val="36"/>
          <w:szCs w:val="36"/>
        </w:rPr>
      </w:pPr>
    </w:p>
    <w:p w14:paraId="1035A0CA">
      <w:pPr>
        <w:spacing w:line="360" w:lineRule="auto"/>
        <w:ind w:firstLine="723" w:firstLineChars="200"/>
        <w:jc w:val="center"/>
        <w:rPr>
          <w:rFonts w:hint="eastAsia" w:ascii="宋体" w:hAnsi="宋体" w:cs="宋体"/>
          <w:b/>
          <w:color w:val="000000"/>
          <w:sz w:val="36"/>
          <w:szCs w:val="36"/>
        </w:rPr>
      </w:pPr>
    </w:p>
    <w:p w14:paraId="09AD0B23">
      <w:pPr>
        <w:spacing w:line="360" w:lineRule="auto"/>
        <w:ind w:firstLine="723" w:firstLineChars="200"/>
        <w:rPr>
          <w:rFonts w:hint="eastAsia" w:ascii="宋体" w:hAnsi="宋体" w:cs="宋体"/>
          <w:b/>
          <w:color w:val="000000"/>
          <w:sz w:val="36"/>
          <w:szCs w:val="36"/>
        </w:rPr>
        <w:sectPr>
          <w:footerReference r:id="rId3" w:type="default"/>
          <w:pgSz w:w="11910" w:h="16840"/>
          <w:pgMar w:top="1060" w:right="1280" w:bottom="860" w:left="1300" w:header="720" w:footer="720" w:gutter="0"/>
          <w:cols w:space="720" w:num="1"/>
        </w:sectPr>
      </w:pPr>
    </w:p>
    <w:p w14:paraId="4514EB83">
      <w:pPr>
        <w:pStyle w:val="30"/>
      </w:pPr>
    </w:p>
    <w:p w14:paraId="330CE100">
      <w:pPr>
        <w:rPr>
          <w:color w:val="000000"/>
        </w:rPr>
      </w:pPr>
    </w:p>
    <w:p w14:paraId="0223468C">
      <w:pPr>
        <w:pStyle w:val="32"/>
        <w:ind w:firstLine="400"/>
        <w:rPr>
          <w:color w:val="000000"/>
        </w:rPr>
      </w:pPr>
    </w:p>
    <w:p w14:paraId="14F4CDE9">
      <w:pPr>
        <w:pStyle w:val="32"/>
        <w:ind w:firstLine="400"/>
        <w:rPr>
          <w:color w:val="000000"/>
        </w:rPr>
      </w:pPr>
    </w:p>
    <w:p w14:paraId="14A39706">
      <w:pPr>
        <w:pStyle w:val="32"/>
        <w:ind w:firstLine="400"/>
        <w:rPr>
          <w:color w:val="000000"/>
        </w:rPr>
      </w:pPr>
    </w:p>
    <w:p w14:paraId="32CA9031">
      <w:pPr>
        <w:pStyle w:val="32"/>
        <w:ind w:firstLine="400"/>
        <w:rPr>
          <w:color w:val="000000"/>
        </w:rPr>
      </w:pPr>
    </w:p>
    <w:p w14:paraId="1F3063A3">
      <w:pPr>
        <w:pStyle w:val="32"/>
        <w:ind w:firstLine="400"/>
        <w:rPr>
          <w:color w:val="000000"/>
        </w:rPr>
      </w:pPr>
    </w:p>
    <w:p w14:paraId="2165D98E">
      <w:pPr>
        <w:pStyle w:val="32"/>
        <w:ind w:firstLine="400"/>
        <w:rPr>
          <w:color w:val="000000"/>
        </w:rPr>
      </w:pPr>
    </w:p>
    <w:p w14:paraId="46A89E19">
      <w:pPr>
        <w:pStyle w:val="32"/>
        <w:ind w:firstLine="400"/>
        <w:rPr>
          <w:color w:val="000000"/>
        </w:rPr>
      </w:pPr>
    </w:p>
    <w:p w14:paraId="534AA4EA">
      <w:pPr>
        <w:pStyle w:val="32"/>
        <w:ind w:firstLine="400"/>
        <w:rPr>
          <w:color w:val="000000"/>
        </w:rPr>
      </w:pPr>
    </w:p>
    <w:p w14:paraId="5A17C56D">
      <w:pPr>
        <w:pStyle w:val="32"/>
        <w:ind w:firstLine="400"/>
        <w:rPr>
          <w:color w:val="000000"/>
        </w:rPr>
      </w:pPr>
    </w:p>
    <w:p w14:paraId="6A652C9B">
      <w:pPr>
        <w:pStyle w:val="32"/>
        <w:ind w:firstLine="400"/>
        <w:rPr>
          <w:color w:val="000000"/>
        </w:rPr>
      </w:pPr>
    </w:p>
    <w:p w14:paraId="78D68910">
      <w:pPr>
        <w:pStyle w:val="32"/>
        <w:ind w:firstLine="400"/>
        <w:rPr>
          <w:color w:val="000000"/>
        </w:rPr>
      </w:pPr>
    </w:p>
    <w:p w14:paraId="154B6B59">
      <w:pPr>
        <w:pStyle w:val="32"/>
        <w:ind w:firstLine="400"/>
        <w:rPr>
          <w:color w:val="000000"/>
        </w:rPr>
      </w:pPr>
    </w:p>
    <w:p w14:paraId="4A63BA3D">
      <w:pPr>
        <w:pStyle w:val="32"/>
        <w:ind w:firstLine="0" w:firstLineChars="0"/>
        <w:rPr>
          <w:color w:val="000000"/>
        </w:rPr>
      </w:pPr>
    </w:p>
    <w:p w14:paraId="12B46B7C">
      <w:pPr>
        <w:pStyle w:val="32"/>
        <w:ind w:firstLine="400"/>
        <w:rPr>
          <w:color w:val="000000"/>
        </w:rPr>
      </w:pPr>
    </w:p>
    <w:p w14:paraId="443D4B8F">
      <w:pPr>
        <w:pStyle w:val="32"/>
        <w:ind w:firstLine="400"/>
        <w:rPr>
          <w:color w:val="000000"/>
        </w:rPr>
      </w:pPr>
    </w:p>
    <w:p w14:paraId="4F8740FB">
      <w:pPr>
        <w:pStyle w:val="32"/>
        <w:ind w:firstLine="400"/>
        <w:rPr>
          <w:color w:val="000000"/>
        </w:rPr>
      </w:pPr>
    </w:p>
    <w:p w14:paraId="15845BF6">
      <w:pPr>
        <w:pStyle w:val="32"/>
        <w:ind w:firstLine="400"/>
        <w:rPr>
          <w:color w:val="000000"/>
        </w:rPr>
      </w:pPr>
    </w:p>
    <w:p w14:paraId="49A280D3">
      <w:pPr>
        <w:pStyle w:val="3"/>
        <w:spacing w:line="360" w:lineRule="auto"/>
        <w:rPr>
          <w:rFonts w:hint="eastAsia" w:ascii="微软雅黑" w:hAnsi="微软雅黑" w:eastAsia="微软雅黑" w:cs="微软雅黑"/>
        </w:rPr>
      </w:pPr>
      <w:bookmarkStart w:id="0" w:name="_Toc50737317"/>
      <w:bookmarkStart w:id="1" w:name="_Toc50691018"/>
      <w:bookmarkStart w:id="2" w:name="_Toc385940868"/>
      <w:bookmarkStart w:id="3" w:name="_Toc76354913"/>
      <w:bookmarkStart w:id="4" w:name="_Toc50737285"/>
      <w:bookmarkStart w:id="5" w:name="_Toc50736465"/>
      <w:bookmarkStart w:id="6" w:name="_Toc385939527"/>
      <w:bookmarkStart w:id="7" w:name="_Toc417914517"/>
      <w:r>
        <w:rPr>
          <w:rFonts w:hint="eastAsia" w:ascii="微软雅黑" w:hAnsi="微软雅黑" w:eastAsia="微软雅黑" w:cs="微软雅黑"/>
        </w:rPr>
        <w:t xml:space="preserve">第一章  </w:t>
      </w:r>
      <w:bookmarkEnd w:id="0"/>
      <w:bookmarkEnd w:id="1"/>
      <w:bookmarkEnd w:id="2"/>
      <w:bookmarkEnd w:id="3"/>
      <w:bookmarkEnd w:id="4"/>
      <w:bookmarkEnd w:id="5"/>
      <w:bookmarkEnd w:id="6"/>
      <w:r>
        <w:rPr>
          <w:rFonts w:hint="eastAsia" w:ascii="微软雅黑" w:hAnsi="微软雅黑" w:eastAsia="微软雅黑" w:cs="微软雅黑"/>
        </w:rPr>
        <w:t>比选邀请函</w:t>
      </w:r>
      <w:bookmarkEnd w:id="7"/>
    </w:p>
    <w:p w14:paraId="25DA25E5">
      <w:pPr>
        <w:pStyle w:val="32"/>
        <w:ind w:firstLine="400"/>
        <w:rPr>
          <w:color w:val="000000"/>
        </w:rPr>
      </w:pPr>
    </w:p>
    <w:p w14:paraId="62039F3A">
      <w:pPr>
        <w:pStyle w:val="32"/>
        <w:ind w:firstLine="400"/>
        <w:rPr>
          <w:color w:val="000000"/>
        </w:rPr>
      </w:pPr>
    </w:p>
    <w:p w14:paraId="28999834">
      <w:pPr>
        <w:pStyle w:val="32"/>
        <w:ind w:firstLine="400"/>
        <w:rPr>
          <w:color w:val="000000"/>
        </w:rPr>
      </w:pPr>
    </w:p>
    <w:p w14:paraId="119FA552">
      <w:pPr>
        <w:pStyle w:val="32"/>
        <w:ind w:firstLine="400"/>
        <w:rPr>
          <w:color w:val="000000"/>
        </w:rPr>
      </w:pPr>
    </w:p>
    <w:p w14:paraId="18876EAD">
      <w:pPr>
        <w:pStyle w:val="32"/>
        <w:ind w:firstLine="400"/>
        <w:rPr>
          <w:color w:val="000000"/>
        </w:rPr>
      </w:pPr>
    </w:p>
    <w:p w14:paraId="4B1CBDEA">
      <w:pPr>
        <w:pStyle w:val="32"/>
        <w:ind w:firstLine="400"/>
        <w:rPr>
          <w:color w:val="000000"/>
        </w:rPr>
      </w:pPr>
    </w:p>
    <w:p w14:paraId="2E7634F0">
      <w:pPr>
        <w:pStyle w:val="32"/>
        <w:ind w:firstLine="400"/>
        <w:rPr>
          <w:color w:val="000000"/>
        </w:rPr>
      </w:pPr>
    </w:p>
    <w:p w14:paraId="012A5A8C">
      <w:pPr>
        <w:pStyle w:val="32"/>
        <w:ind w:firstLine="400"/>
        <w:rPr>
          <w:color w:val="000000"/>
        </w:rPr>
      </w:pPr>
    </w:p>
    <w:p w14:paraId="08684908">
      <w:pPr>
        <w:pStyle w:val="32"/>
        <w:ind w:firstLine="400"/>
        <w:rPr>
          <w:color w:val="000000"/>
        </w:rPr>
      </w:pPr>
    </w:p>
    <w:p w14:paraId="44998473">
      <w:pPr>
        <w:pStyle w:val="32"/>
        <w:ind w:firstLine="400"/>
        <w:rPr>
          <w:color w:val="000000"/>
        </w:rPr>
      </w:pPr>
    </w:p>
    <w:p w14:paraId="436020AC">
      <w:pPr>
        <w:pStyle w:val="32"/>
        <w:ind w:firstLine="400"/>
        <w:rPr>
          <w:color w:val="000000"/>
        </w:rPr>
      </w:pPr>
    </w:p>
    <w:p w14:paraId="665089E3">
      <w:pPr>
        <w:pStyle w:val="32"/>
        <w:ind w:firstLine="400"/>
        <w:rPr>
          <w:color w:val="000000"/>
        </w:rPr>
      </w:pPr>
    </w:p>
    <w:p w14:paraId="42309160">
      <w:pPr>
        <w:pStyle w:val="32"/>
        <w:ind w:firstLine="400"/>
        <w:rPr>
          <w:color w:val="000000"/>
        </w:rPr>
      </w:pPr>
    </w:p>
    <w:p w14:paraId="7F0AA8A9">
      <w:pPr>
        <w:pStyle w:val="32"/>
        <w:ind w:firstLine="400"/>
        <w:rPr>
          <w:color w:val="000000"/>
        </w:rPr>
      </w:pPr>
    </w:p>
    <w:p w14:paraId="62F0720E">
      <w:pPr>
        <w:pStyle w:val="32"/>
        <w:ind w:firstLine="400"/>
        <w:rPr>
          <w:color w:val="000000"/>
        </w:rPr>
      </w:pPr>
    </w:p>
    <w:p w14:paraId="06A8CD64">
      <w:pPr>
        <w:pStyle w:val="32"/>
        <w:ind w:firstLine="400"/>
        <w:rPr>
          <w:color w:val="000000"/>
        </w:rPr>
      </w:pPr>
    </w:p>
    <w:p w14:paraId="03EBDADD">
      <w:pPr>
        <w:pStyle w:val="32"/>
        <w:ind w:firstLine="400"/>
        <w:rPr>
          <w:color w:val="000000"/>
        </w:rPr>
      </w:pPr>
    </w:p>
    <w:p w14:paraId="6455E9C5">
      <w:pPr>
        <w:pStyle w:val="32"/>
        <w:ind w:firstLine="400"/>
        <w:rPr>
          <w:color w:val="000000"/>
        </w:rPr>
      </w:pPr>
    </w:p>
    <w:p w14:paraId="5385A153">
      <w:pPr>
        <w:pStyle w:val="32"/>
        <w:ind w:firstLine="400"/>
        <w:rPr>
          <w:color w:val="000000"/>
        </w:rPr>
      </w:pPr>
    </w:p>
    <w:p w14:paraId="1839C334">
      <w:pPr>
        <w:pStyle w:val="32"/>
        <w:ind w:firstLine="400"/>
        <w:rPr>
          <w:color w:val="000000"/>
        </w:rPr>
      </w:pPr>
    </w:p>
    <w:p w14:paraId="48FBBCBE">
      <w:pPr>
        <w:pStyle w:val="32"/>
        <w:ind w:firstLine="400"/>
        <w:rPr>
          <w:color w:val="000000"/>
        </w:rPr>
      </w:pPr>
    </w:p>
    <w:p w14:paraId="3BF61E47">
      <w:pPr>
        <w:rPr>
          <w:rFonts w:hint="eastAsia" w:ascii="宋体" w:hAnsi="宋体" w:cs="宋体"/>
          <w:b/>
          <w:bCs/>
          <w:color w:val="000000"/>
          <w:kern w:val="44"/>
          <w:sz w:val="36"/>
          <w:szCs w:val="36"/>
        </w:rPr>
      </w:pPr>
      <w:r>
        <w:rPr>
          <w:rFonts w:hint="eastAsia" w:ascii="宋体" w:hAnsi="宋体" w:cs="宋体"/>
          <w:b/>
          <w:bCs/>
          <w:color w:val="000000"/>
          <w:kern w:val="44"/>
          <w:sz w:val="36"/>
          <w:szCs w:val="36"/>
        </w:rPr>
        <w:br w:type="page"/>
      </w:r>
    </w:p>
    <w:p w14:paraId="3563C333">
      <w:pPr>
        <w:widowControl/>
        <w:adjustRightInd w:val="0"/>
        <w:snapToGrid w:val="0"/>
        <w:spacing w:line="408" w:lineRule="auto"/>
        <w:ind w:firstLine="0" w:firstLineChars="0"/>
        <w:jc w:val="center"/>
        <w:rPr>
          <w:rFonts w:hint="eastAsia"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t>比选邀请函</w:t>
      </w:r>
    </w:p>
    <w:p w14:paraId="1995A809">
      <w:pPr>
        <w:adjustRightInd w:val="0"/>
        <w:snapToGrid w:val="0"/>
        <w:spacing w:line="360" w:lineRule="exact"/>
        <w:ind w:firstLine="482" w:firstLineChars="200"/>
        <w:jc w:val="left"/>
        <w:rPr>
          <w:rFonts w:hint="eastAsia" w:ascii="仿宋" w:hAnsi="仿宋" w:eastAsia="仿宋" w:cs="仿宋"/>
          <w:b/>
          <w:color w:val="000000"/>
          <w:sz w:val="24"/>
        </w:rPr>
      </w:pPr>
      <w:bookmarkStart w:id="27" w:name="_GoBack"/>
      <w:r>
        <w:rPr>
          <w:rFonts w:hint="eastAsia" w:ascii="仿宋" w:hAnsi="仿宋" w:eastAsia="仿宋" w:cs="仿宋"/>
          <w:b/>
          <w:color w:val="000000"/>
          <w:sz w:val="24"/>
        </w:rPr>
        <w:t>各供应商：</w:t>
      </w:r>
    </w:p>
    <w:p w14:paraId="6D9619BA">
      <w:pPr>
        <w:widowControl/>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中山大学孙逸仙纪念医院（以下简称“我院”）受广州市花都区卫生健康局的委托，依据中山大学附属仁济医院（以下简称“仁济医院”）的需求，现对中山大学附属仁济医院电视信号服务采购项目公开挂网采购，欢迎符合条件的供应商参加响应。</w:t>
      </w:r>
    </w:p>
    <w:p w14:paraId="216EB03F">
      <w:pPr>
        <w:numPr>
          <w:ilvl w:val="0"/>
          <w:numId w:val="0"/>
        </w:numPr>
        <w:adjustRightInd w:val="0"/>
        <w:snapToGrid w:val="0"/>
        <w:spacing w:line="360" w:lineRule="exact"/>
        <w:ind w:firstLine="482" w:firstLineChars="200"/>
        <w:jc w:val="left"/>
        <w:rPr>
          <w:rFonts w:hint="default" w:ascii="仿宋" w:hAnsi="仿宋" w:eastAsia="仿宋" w:cs="仿宋"/>
          <w:b/>
          <w:color w:val="000000"/>
          <w:sz w:val="24"/>
          <w:lang w:val="en-US" w:eastAsia="zh-CN"/>
        </w:rPr>
      </w:pPr>
      <w:r>
        <w:rPr>
          <w:rFonts w:hint="eastAsia" w:ascii="仿宋" w:hAnsi="仿宋" w:eastAsia="仿宋" w:cs="仿宋"/>
          <w:b/>
          <w:color w:val="000000"/>
          <w:sz w:val="24"/>
          <w:lang w:eastAsia="zh-CN"/>
        </w:rPr>
        <w:t>一、</w:t>
      </w:r>
      <w:r>
        <w:rPr>
          <w:rFonts w:hint="eastAsia" w:ascii="仿宋" w:hAnsi="仿宋" w:eastAsia="仿宋" w:cs="仿宋"/>
          <w:b/>
          <w:color w:val="000000"/>
          <w:sz w:val="24"/>
        </w:rPr>
        <w:t>项目编号：</w:t>
      </w:r>
      <w:r>
        <w:rPr>
          <w:rFonts w:hint="eastAsia" w:ascii="仿宋" w:hAnsi="仿宋" w:eastAsia="仿宋" w:cs="仿宋"/>
          <w:b/>
          <w:bCs/>
          <w:color w:val="000000"/>
          <w:sz w:val="24"/>
        </w:rPr>
        <w:t>ZCB-2024</w:t>
      </w:r>
      <w:r>
        <w:rPr>
          <w:rFonts w:hint="eastAsia" w:ascii="仿宋" w:hAnsi="仿宋" w:eastAsia="仿宋" w:cs="仿宋"/>
          <w:b/>
          <w:bCs/>
          <w:color w:val="000000"/>
          <w:sz w:val="24"/>
          <w:lang w:val="en-US" w:eastAsia="zh-CN"/>
        </w:rPr>
        <w:t>144</w:t>
      </w:r>
    </w:p>
    <w:p w14:paraId="16069102">
      <w:pPr>
        <w:numPr>
          <w:ilvl w:val="0"/>
          <w:numId w:val="0"/>
        </w:numPr>
        <w:adjustRightInd w:val="0"/>
        <w:snapToGrid w:val="0"/>
        <w:spacing w:line="360" w:lineRule="exact"/>
        <w:ind w:firstLine="482" w:firstLineChars="200"/>
        <w:jc w:val="left"/>
        <w:rPr>
          <w:rFonts w:hint="eastAsia" w:ascii="仿宋" w:hAnsi="仿宋" w:eastAsia="仿宋" w:cs="仿宋"/>
          <w:b/>
          <w:color w:val="000000"/>
          <w:sz w:val="24"/>
        </w:rPr>
      </w:pPr>
      <w:r>
        <w:rPr>
          <w:rFonts w:hint="eastAsia" w:ascii="仿宋" w:hAnsi="仿宋" w:eastAsia="仿宋" w:cs="仿宋"/>
          <w:b/>
          <w:color w:val="000000"/>
          <w:sz w:val="24"/>
          <w:lang w:eastAsia="zh-CN"/>
        </w:rPr>
        <w:t>二、</w:t>
      </w:r>
      <w:r>
        <w:rPr>
          <w:rFonts w:hint="eastAsia" w:ascii="仿宋" w:hAnsi="仿宋" w:eastAsia="仿宋" w:cs="仿宋"/>
          <w:b/>
          <w:color w:val="000000"/>
          <w:sz w:val="24"/>
        </w:rPr>
        <w:t>项目名称：中山大学附属仁济医院电视信号服务采购项目</w:t>
      </w:r>
      <w:r>
        <w:rPr>
          <w:rFonts w:hint="eastAsia" w:ascii="仿宋" w:hAnsi="仿宋" w:eastAsia="仿宋" w:cs="仿宋"/>
          <w:b/>
          <w:color w:val="000000"/>
          <w:sz w:val="24"/>
        </w:rPr>
        <w:fldChar w:fldCharType="begin"/>
      </w:r>
      <w:r>
        <w:rPr>
          <w:rFonts w:hint="eastAsia" w:ascii="仿宋" w:hAnsi="仿宋" w:eastAsia="仿宋" w:cs="仿宋"/>
          <w:b/>
          <w:color w:val="000000"/>
          <w:sz w:val="24"/>
        </w:rPr>
        <w:instrText xml:space="preserve"> DOCVARIABLE  项目名称  \* MERGEFORMAT </w:instrText>
      </w:r>
      <w:r>
        <w:rPr>
          <w:rFonts w:hint="eastAsia" w:ascii="仿宋" w:hAnsi="仿宋" w:eastAsia="仿宋" w:cs="仿宋"/>
          <w:b/>
          <w:color w:val="000000"/>
          <w:sz w:val="24"/>
        </w:rPr>
        <w:fldChar w:fldCharType="end"/>
      </w:r>
    </w:p>
    <w:p w14:paraId="4F2BB718">
      <w:pPr>
        <w:numPr>
          <w:ilvl w:val="0"/>
          <w:numId w:val="0"/>
        </w:numPr>
        <w:adjustRightInd w:val="0"/>
        <w:snapToGrid w:val="0"/>
        <w:spacing w:line="360" w:lineRule="exact"/>
        <w:ind w:firstLine="482" w:firstLineChars="200"/>
        <w:jc w:val="left"/>
        <w:rPr>
          <w:rFonts w:hint="eastAsia" w:ascii="仿宋" w:hAnsi="仿宋" w:eastAsia="仿宋" w:cs="仿宋"/>
        </w:rPr>
      </w:pPr>
      <w:r>
        <w:rPr>
          <w:rFonts w:hint="eastAsia" w:ascii="仿宋" w:hAnsi="仿宋" w:eastAsia="仿宋" w:cs="仿宋"/>
          <w:b/>
          <w:color w:val="000000"/>
          <w:sz w:val="24"/>
          <w:lang w:eastAsia="zh-CN"/>
        </w:rPr>
        <w:t>三、</w:t>
      </w:r>
      <w:r>
        <w:rPr>
          <w:rFonts w:hint="eastAsia" w:ascii="仿宋" w:hAnsi="仿宋" w:eastAsia="仿宋" w:cs="仿宋"/>
          <w:b/>
          <w:color w:val="000000"/>
          <w:sz w:val="24"/>
        </w:rPr>
        <w:t>项目内容及需求：</w:t>
      </w:r>
    </w:p>
    <w:p w14:paraId="4D715318">
      <w:pPr>
        <w:pStyle w:val="2"/>
        <w:spacing w:line="360" w:lineRule="exact"/>
        <w:ind w:firstLine="480" w:firstLineChars="200"/>
        <w:rPr>
          <w:rFonts w:hint="eastAsia" w:ascii="仿宋" w:hAnsi="仿宋" w:eastAsia="仿宋" w:cs="仿宋"/>
          <w:bCs/>
          <w:color w:val="000000"/>
        </w:rPr>
      </w:pPr>
      <w:r>
        <w:rPr>
          <w:rFonts w:hint="eastAsia" w:ascii="仿宋" w:hAnsi="仿宋" w:eastAsia="仿宋" w:cs="仿宋"/>
          <w:bCs/>
          <w:color w:val="000000"/>
        </w:rPr>
        <w:t>本项目为中山大学附属仁济医院电视信号服务采购项目，需要建设一套网络电视系统（简称IPTV，Internet Protocol TV），包含收视点位数445</w:t>
      </w:r>
      <w:r>
        <w:rPr>
          <w:rFonts w:hint="eastAsia" w:ascii="仿宋" w:hAnsi="仿宋" w:eastAsia="仿宋" w:cs="仿宋"/>
          <w:bCs/>
          <w:color w:val="000000"/>
          <w:lang w:eastAsia="zh-CN"/>
        </w:rPr>
        <w:t>个</w:t>
      </w:r>
      <w:r>
        <w:rPr>
          <w:rFonts w:hint="eastAsia" w:ascii="仿宋" w:hAnsi="仿宋" w:eastAsia="仿宋" w:cs="仿宋"/>
          <w:bCs/>
          <w:color w:val="000000"/>
        </w:rPr>
        <w:t>，服务内容包括信号接入、线路维护等。</w:t>
      </w:r>
    </w:p>
    <w:p w14:paraId="60FDEC29">
      <w:pPr>
        <w:pStyle w:val="2"/>
      </w:pPr>
    </w:p>
    <w:tbl>
      <w:tblPr>
        <w:tblStyle w:val="24"/>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608"/>
        <w:gridCol w:w="2156"/>
        <w:gridCol w:w="1449"/>
        <w:gridCol w:w="2576"/>
      </w:tblGrid>
      <w:tr w14:paraId="0F87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4" w:type="dxa"/>
            <w:vAlign w:val="center"/>
          </w:tcPr>
          <w:p w14:paraId="67A9F046">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采购内容</w:t>
            </w:r>
          </w:p>
        </w:tc>
        <w:tc>
          <w:tcPr>
            <w:tcW w:w="1608" w:type="dxa"/>
          </w:tcPr>
          <w:p w14:paraId="32DB9904">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服务期限</w:t>
            </w:r>
          </w:p>
        </w:tc>
        <w:tc>
          <w:tcPr>
            <w:tcW w:w="2156" w:type="dxa"/>
          </w:tcPr>
          <w:p w14:paraId="1E9D6223">
            <w:pPr>
              <w:autoSpaceDE w:val="0"/>
              <w:autoSpaceDN w:val="0"/>
              <w:adjustRightInd w:val="0"/>
              <w:snapToGrid w:val="0"/>
              <w:spacing w:before="156" w:beforeLines="50" w:line="36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服务单项最高限价</w:t>
            </w:r>
          </w:p>
        </w:tc>
        <w:tc>
          <w:tcPr>
            <w:tcW w:w="1449" w:type="dxa"/>
          </w:tcPr>
          <w:p w14:paraId="412C885E">
            <w:pPr>
              <w:autoSpaceDE w:val="0"/>
              <w:autoSpaceDN w:val="0"/>
              <w:adjustRightInd w:val="0"/>
              <w:snapToGrid w:val="0"/>
              <w:spacing w:before="156" w:beforeLines="50" w:line="36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收视点位数</w:t>
            </w:r>
          </w:p>
        </w:tc>
        <w:tc>
          <w:tcPr>
            <w:tcW w:w="2576" w:type="dxa"/>
          </w:tcPr>
          <w:p w14:paraId="6A1D29E2">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采购预算（最高限价）</w:t>
            </w:r>
          </w:p>
        </w:tc>
      </w:tr>
      <w:tr w14:paraId="6321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94" w:type="dxa"/>
            <w:vAlign w:val="center"/>
          </w:tcPr>
          <w:p w14:paraId="76E73B7F">
            <w:pPr>
              <w:autoSpaceDE w:val="0"/>
              <w:autoSpaceDN w:val="0"/>
              <w:spacing w:before="156" w:beforeLines="5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IPTV电视信号服务</w:t>
            </w:r>
          </w:p>
        </w:tc>
        <w:tc>
          <w:tcPr>
            <w:tcW w:w="1608" w:type="dxa"/>
            <w:vAlign w:val="center"/>
          </w:tcPr>
          <w:p w14:paraId="2FD3427C">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自合同生效之日起3年</w:t>
            </w:r>
          </w:p>
        </w:tc>
        <w:tc>
          <w:tcPr>
            <w:tcW w:w="2156" w:type="dxa"/>
            <w:vAlign w:val="center"/>
          </w:tcPr>
          <w:p w14:paraId="45B8579F">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ascii="仿宋" w:hAnsi="仿宋" w:eastAsia="仿宋" w:cs="仿宋"/>
                <w:color w:val="000000" w:themeColor="text1"/>
                <w:sz w:val="24"/>
                <w:lang w:val="zh-CN"/>
                <w14:textFill>
                  <w14:solidFill>
                    <w14:schemeClr w14:val="tx1"/>
                  </w14:solidFill>
                </w14:textFill>
              </w:rPr>
              <w:t>15</w:t>
            </w:r>
            <w:r>
              <w:rPr>
                <w:rFonts w:hint="eastAsia" w:ascii="仿宋" w:hAnsi="仿宋" w:eastAsia="仿宋" w:cs="仿宋"/>
                <w:color w:val="000000" w:themeColor="text1"/>
                <w:sz w:val="24"/>
                <w:lang w:val="zh-CN"/>
                <w14:textFill>
                  <w14:solidFill>
                    <w14:schemeClr w14:val="tx1"/>
                  </w14:solidFill>
                </w14:textFill>
              </w:rPr>
              <w:t>元/点位/月</w:t>
            </w:r>
          </w:p>
        </w:tc>
        <w:tc>
          <w:tcPr>
            <w:tcW w:w="1449" w:type="dxa"/>
            <w:vAlign w:val="center"/>
          </w:tcPr>
          <w:p w14:paraId="66D79564">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445</w:t>
            </w:r>
            <w:r>
              <w:rPr>
                <w:rFonts w:hint="eastAsia" w:ascii="仿宋" w:hAnsi="仿宋" w:eastAsia="仿宋" w:cs="仿宋"/>
                <w:color w:val="000000" w:themeColor="text1"/>
                <w:sz w:val="24"/>
                <w:lang w:eastAsia="zh-CN"/>
                <w14:textFill>
                  <w14:solidFill>
                    <w14:schemeClr w14:val="tx1"/>
                  </w14:solidFill>
                </w14:textFill>
              </w:rPr>
              <w:t>个点位</w:t>
            </w:r>
          </w:p>
        </w:tc>
        <w:tc>
          <w:tcPr>
            <w:tcW w:w="2576" w:type="dxa"/>
            <w:vAlign w:val="center"/>
          </w:tcPr>
          <w:p w14:paraId="14EC41BD">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人民币</w:t>
            </w:r>
            <w:r>
              <w:rPr>
                <w:rFonts w:ascii="仿宋" w:hAnsi="仿宋" w:eastAsia="仿宋" w:cs="仿宋"/>
                <w:color w:val="000000" w:themeColor="text1"/>
                <w:sz w:val="24"/>
                <w14:textFill>
                  <w14:solidFill>
                    <w14:schemeClr w14:val="tx1"/>
                  </w14:solidFill>
                </w14:textFill>
              </w:rPr>
              <w:t>240300</w:t>
            </w:r>
            <w:r>
              <w:rPr>
                <w:rFonts w:hint="eastAsia" w:ascii="仿宋" w:hAnsi="仿宋" w:eastAsia="仿宋" w:cs="仿宋"/>
                <w:color w:val="000000"/>
                <w:sz w:val="24"/>
                <w:lang w:val="zh-CN"/>
              </w:rPr>
              <w:t>元</w:t>
            </w:r>
          </w:p>
        </w:tc>
      </w:tr>
    </w:tbl>
    <w:p w14:paraId="64A8609C">
      <w:pPr>
        <w:pStyle w:val="2"/>
      </w:pPr>
    </w:p>
    <w:p w14:paraId="65386949">
      <w:pPr>
        <w:numPr>
          <w:ilvl w:val="0"/>
          <w:numId w:val="1"/>
        </w:numPr>
        <w:adjustRightInd w:val="0"/>
        <w:snapToGrid w:val="0"/>
        <w:spacing w:line="360" w:lineRule="exact"/>
        <w:ind w:firstLine="480" w:firstLineChars="200"/>
        <w:jc w:val="left"/>
        <w:rPr>
          <w:rFonts w:hint="eastAsia" w:ascii="仿宋" w:hAnsi="仿宋" w:eastAsia="仿宋" w:cs="仿宋"/>
          <w:color w:val="000000"/>
          <w:sz w:val="24"/>
        </w:rPr>
      </w:pPr>
      <w:r>
        <w:rPr>
          <w:rFonts w:hint="eastAsia" w:ascii="仿宋" w:hAnsi="仿宋" w:eastAsia="仿宋" w:cs="仿宋"/>
          <w:bCs/>
          <w:color w:val="000000"/>
          <w:sz w:val="24"/>
        </w:rPr>
        <w:t>详细技术规范请参阅比选文件中的“用户需求书”。</w:t>
      </w:r>
    </w:p>
    <w:p w14:paraId="3064DF2C">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2、项目时间：按采购人要求；</w:t>
      </w:r>
    </w:p>
    <w:p w14:paraId="7C5C9976">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3、项目</w:t>
      </w:r>
      <w:r>
        <w:rPr>
          <w:rFonts w:hint="eastAsia" w:ascii="仿宋" w:hAnsi="仿宋" w:eastAsia="仿宋" w:cs="仿宋"/>
          <w:bCs/>
          <w:color w:val="000000"/>
          <w:sz w:val="24"/>
          <w:szCs w:val="24"/>
        </w:rPr>
        <w:t>实施</w:t>
      </w:r>
      <w:r>
        <w:rPr>
          <w:rFonts w:hint="eastAsia" w:ascii="仿宋" w:hAnsi="仿宋" w:eastAsia="仿宋" w:cs="仿宋"/>
          <w:color w:val="000000"/>
          <w:sz w:val="24"/>
          <w:szCs w:val="24"/>
        </w:rPr>
        <w:t>地点：采购人指定地点。</w:t>
      </w:r>
    </w:p>
    <w:p w14:paraId="3AD2369E">
      <w:pPr>
        <w:pStyle w:val="12"/>
        <w:adjustRightInd w:val="0"/>
        <w:snapToGrid w:val="0"/>
        <w:spacing w:line="36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color w:val="000000"/>
          <w:sz w:val="24"/>
          <w:szCs w:val="24"/>
        </w:rPr>
        <w:t>4、</w:t>
      </w:r>
      <w:r>
        <w:rPr>
          <w:rFonts w:hint="eastAsia" w:ascii="仿宋" w:hAnsi="仿宋" w:eastAsia="仿宋" w:cs="仿宋"/>
          <w:bCs/>
          <w:color w:val="000000"/>
          <w:sz w:val="24"/>
          <w:szCs w:val="24"/>
        </w:rPr>
        <w:t>本项目不接受联合体响应，成交供应商不得以任何方式转包或分包本项目。</w:t>
      </w:r>
    </w:p>
    <w:p w14:paraId="072E30C4">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Style w:val="27"/>
          <w:rFonts w:hint="eastAsia" w:ascii="仿宋" w:hAnsi="仿宋" w:eastAsia="仿宋" w:cs="仿宋"/>
          <w:bCs/>
          <w:color w:val="000000"/>
        </w:rPr>
        <w:t>四、提供资料相关事项</w:t>
      </w:r>
    </w:p>
    <w:p w14:paraId="35CD1E65">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Style w:val="27"/>
          <w:rFonts w:hint="eastAsia" w:ascii="仿宋" w:hAnsi="仿宋" w:eastAsia="仿宋" w:cs="仿宋"/>
          <w:b w:val="0"/>
          <w:color w:val="000000"/>
        </w:rPr>
        <w:t>1.报名方式：</w:t>
      </w:r>
      <w:r>
        <w:rPr>
          <w:rFonts w:hint="eastAsia" w:ascii="仿宋" w:hAnsi="仿宋" w:eastAsia="仿宋" w:cs="仿宋"/>
          <w:color w:val="000000"/>
        </w:rPr>
        <w:t>电子邮件报名。</w:t>
      </w:r>
    </w:p>
    <w:p w14:paraId="625E10EC">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bCs/>
          <w:color w:val="000000" w:themeColor="text1"/>
          <w14:textFill>
            <w14:solidFill>
              <w14:schemeClr w14:val="tx1"/>
            </w14:solidFill>
          </w14:textFill>
        </w:rPr>
        <w:t>中山大学附属仁济医院电视信号服务采购项目</w:t>
      </w:r>
      <w:r>
        <w:rPr>
          <w:rFonts w:hint="eastAsia" w:ascii="仿宋" w:hAnsi="仿宋" w:eastAsia="仿宋" w:cs="仿宋"/>
          <w:color w:val="000000"/>
        </w:rPr>
        <w:t>-某某公司</w:t>
      </w:r>
    </w:p>
    <w:p w14:paraId="3966EBDB">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Fonts w:hint="eastAsia" w:ascii="仿宋" w:hAnsi="仿宋" w:eastAsia="仿宋" w:cs="仿宋"/>
          <w:color w:val="000000"/>
        </w:rPr>
        <w:t>3.邮件正文：公司名称全称、项目联系人、联系电话（手机号码）</w:t>
      </w:r>
    </w:p>
    <w:p w14:paraId="579699B9">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highlight w:val="yellow"/>
        </w:rPr>
      </w:pPr>
      <w:r>
        <w:rPr>
          <w:rFonts w:hint="eastAsia" w:ascii="仿宋" w:hAnsi="仿宋" w:eastAsia="仿宋" w:cs="仿宋"/>
          <w:color w:val="000000"/>
        </w:rPr>
        <w:t>4.报名截止时间：</w:t>
      </w:r>
      <w:r>
        <w:rPr>
          <w:rFonts w:hint="eastAsia" w:ascii="仿宋" w:hAnsi="仿宋" w:eastAsia="仿宋" w:cs="仿宋"/>
          <w:color w:val="000000"/>
          <w:highlight w:val="none"/>
        </w:rPr>
        <w:t>2024年</w:t>
      </w: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31</w:t>
      </w:r>
      <w:r>
        <w:rPr>
          <w:rFonts w:hint="eastAsia" w:ascii="仿宋" w:hAnsi="仿宋" w:eastAsia="仿宋" w:cs="仿宋"/>
          <w:color w:val="000000"/>
          <w:highlight w:val="none"/>
        </w:rPr>
        <w:t>日下午17:00</w:t>
      </w:r>
      <w:r>
        <w:rPr>
          <w:rFonts w:hint="eastAsia" w:ascii="仿宋" w:hAnsi="仿宋" w:eastAsia="仿宋" w:cs="仿宋"/>
          <w:color w:val="000000"/>
        </w:rPr>
        <w:t>，以邮件接收时间为准，超时视为无效报名。</w:t>
      </w:r>
    </w:p>
    <w:p w14:paraId="53135ADC">
      <w:pPr>
        <w:pStyle w:val="20"/>
        <w:widowControl/>
        <w:wordWrap w:val="0"/>
        <w:spacing w:beforeAutospacing="0" w:afterAutospacing="0" w:line="400" w:lineRule="atLeast"/>
        <w:ind w:firstLine="422"/>
        <w:jc w:val="both"/>
        <w:textAlignment w:val="baseline"/>
        <w:rPr>
          <w:rFonts w:hint="eastAsia" w:ascii="仿宋" w:hAnsi="仿宋" w:eastAsia="仿宋" w:cs="仿宋"/>
          <w:color w:val="000000"/>
        </w:rPr>
      </w:pPr>
      <w:r>
        <w:rPr>
          <w:rStyle w:val="27"/>
          <w:rFonts w:hint="eastAsia" w:ascii="仿宋" w:hAnsi="仿宋" w:eastAsia="仿宋" w:cs="仿宋"/>
          <w:color w:val="FF0000"/>
        </w:rPr>
        <w:t>5.报名所需提供资料及要求</w:t>
      </w:r>
      <w:r>
        <w:rPr>
          <w:rFonts w:hint="eastAsia" w:ascii="仿宋" w:hAnsi="仿宋" w:eastAsia="仿宋" w:cs="仿宋"/>
          <w:color w:val="FF0000"/>
        </w:rPr>
        <w:t>：详见附件2报名资料。</w:t>
      </w:r>
    </w:p>
    <w:p w14:paraId="5D9EECEB">
      <w:pPr>
        <w:pStyle w:val="20"/>
        <w:widowControl/>
        <w:wordWrap w:val="0"/>
        <w:spacing w:beforeAutospacing="0" w:afterAutospacing="0" w:line="400" w:lineRule="atLeast"/>
        <w:ind w:firstLine="420"/>
        <w:jc w:val="both"/>
        <w:textAlignment w:val="baseline"/>
        <w:rPr>
          <w:rFonts w:hint="eastAsia" w:ascii="仿宋" w:hAnsi="仿宋" w:eastAsia="仿宋" w:cs="仿宋"/>
          <w:color w:val="000000"/>
        </w:rPr>
      </w:pPr>
      <w:r>
        <w:rPr>
          <w:rStyle w:val="27"/>
          <w:rFonts w:hint="eastAsia" w:ascii="仿宋" w:hAnsi="仿宋" w:eastAsia="仿宋" w:cs="仿宋"/>
          <w:bCs/>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2022F667">
      <w:pPr>
        <w:pStyle w:val="12"/>
        <w:adjustRightInd w:val="0"/>
        <w:snapToGrid w:val="0"/>
        <w:spacing w:line="36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供应商资质要求（提供声明函，模板详见附件2报名资料）</w:t>
      </w:r>
    </w:p>
    <w:p w14:paraId="69F61BDA">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1、供应商应具备以下条件：</w:t>
      </w:r>
    </w:p>
    <w:p w14:paraId="527208F4">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5B331EC1">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29061169">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4BAC1BE0">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460EDBD8">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406FCE06">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7D6BFE5">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28031282">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p w14:paraId="23EF8413">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6、本项目不接受联合体响应，成交供应商不得以任何方式转包或分包本项目。</w:t>
      </w:r>
    </w:p>
    <w:p w14:paraId="2D5E733F">
      <w:pPr>
        <w:pStyle w:val="12"/>
        <w:adjustRightInd w:val="0"/>
        <w:snapToGrid w:val="0"/>
        <w:spacing w:line="36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注：供应商若不能同时满足以上条件则视为响应参与无效。（如发现提供虚假材料者，取消其参加比选资格，并列入采购人失信供应商名单。）</w:t>
      </w:r>
    </w:p>
    <w:p w14:paraId="66A6ABD8">
      <w:pPr>
        <w:pStyle w:val="12"/>
        <w:adjustRightInd w:val="0"/>
        <w:snapToGrid w:val="0"/>
        <w:spacing w:line="36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60D1C1F7">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联系人：康老师</w:t>
      </w:r>
    </w:p>
    <w:p w14:paraId="7D5976DC">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电话：020-81332091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020-81338019</w:t>
      </w:r>
      <w:r>
        <w:rPr>
          <w:rFonts w:hint="eastAsia" w:ascii="仿宋" w:hAnsi="仿宋" w:eastAsia="仿宋" w:cs="仿宋"/>
          <w:color w:val="000000"/>
          <w:sz w:val="24"/>
          <w:szCs w:val="24"/>
        </w:rPr>
        <w:t xml:space="preserve"> 工作日8:30-12:00、15:00-17:00，其余时间请勿电联。</w:t>
      </w:r>
    </w:p>
    <w:p w14:paraId="0A5A62D3">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电子邮箱：sysmhzcb@mail.sysu.edu.cn</w:t>
      </w:r>
    </w:p>
    <w:p w14:paraId="29109500">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联系地址：广州市越秀区长堤大马路171号一方长堤健康产业中心（原威力斯大楼）906室 中山大学孙逸仙纪念医院招投标与采购管理办公室</w:t>
      </w:r>
    </w:p>
    <w:p w14:paraId="4FBC2470">
      <w:pPr>
        <w:pStyle w:val="12"/>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邮编：510120</w:t>
      </w:r>
    </w:p>
    <w:p w14:paraId="7190927A">
      <w:pPr>
        <w:pStyle w:val="32"/>
        <w:adjustRightInd w:val="0"/>
        <w:snapToGrid w:val="0"/>
        <w:spacing w:line="360" w:lineRule="exact"/>
        <w:ind w:firstLine="482"/>
        <w:jc w:val="left"/>
        <w:rPr>
          <w:rFonts w:hint="eastAsia" w:ascii="仿宋" w:hAnsi="仿宋" w:eastAsia="仿宋" w:cs="仿宋"/>
          <w:b/>
          <w:bCs/>
          <w:sz w:val="24"/>
        </w:rPr>
      </w:pPr>
      <w:r>
        <w:rPr>
          <w:rFonts w:hint="eastAsia" w:ascii="仿宋" w:hAnsi="仿宋" w:eastAsia="仿宋" w:cs="仿宋"/>
          <w:b/>
          <w:bCs/>
          <w:sz w:val="24"/>
        </w:rPr>
        <w:t>七、公告期限</w:t>
      </w:r>
    </w:p>
    <w:p w14:paraId="270000AE">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自本公告发布之日起5个工作日。</w:t>
      </w:r>
    </w:p>
    <w:p w14:paraId="0099EF29">
      <w:pPr>
        <w:pStyle w:val="32"/>
        <w:adjustRightInd w:val="0"/>
        <w:snapToGrid w:val="0"/>
        <w:spacing w:line="360" w:lineRule="exact"/>
        <w:ind w:firstLine="482"/>
        <w:jc w:val="left"/>
        <w:rPr>
          <w:rFonts w:hint="eastAsia" w:ascii="仿宋" w:hAnsi="仿宋" w:eastAsia="仿宋" w:cs="仿宋"/>
          <w:color w:val="FF0000"/>
          <w:sz w:val="24"/>
        </w:rPr>
      </w:pPr>
      <w:r>
        <w:rPr>
          <w:rFonts w:hint="eastAsia" w:ascii="仿宋" w:hAnsi="仿宋" w:eastAsia="仿宋" w:cs="仿宋"/>
          <w:b/>
          <w:bCs/>
          <w:color w:val="FF0000"/>
          <w:sz w:val="24"/>
        </w:rPr>
        <w:t>八、响应文件提交的截止时间、地点：2024年</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5</w:t>
      </w:r>
      <w:r>
        <w:rPr>
          <w:rFonts w:hint="eastAsia" w:ascii="仿宋" w:hAnsi="仿宋" w:eastAsia="仿宋" w:cs="仿宋"/>
          <w:b/>
          <w:bCs/>
          <w:color w:val="FF0000"/>
          <w:sz w:val="24"/>
        </w:rPr>
        <w:t>日1</w:t>
      </w:r>
      <w:r>
        <w:rPr>
          <w:rFonts w:hint="eastAsia" w:ascii="仿宋" w:hAnsi="仿宋" w:eastAsia="仿宋" w:cs="仿宋"/>
          <w:b/>
          <w:bCs/>
          <w:color w:val="FF0000"/>
          <w:sz w:val="24"/>
          <w:lang w:val="en-US" w:eastAsia="zh-CN"/>
        </w:rPr>
        <w:t>7</w:t>
      </w:r>
      <w:r>
        <w:rPr>
          <w:rFonts w:hint="eastAsia" w:ascii="仿宋" w:hAnsi="仿宋" w:eastAsia="仿宋" w:cs="仿宋"/>
          <w:b/>
          <w:bCs/>
          <w:color w:val="FF0000"/>
          <w:sz w:val="24"/>
        </w:rPr>
        <w:t>:00，广州市越秀区长堤大马路171号一方长堤健康产业中心（原威力斯大楼）906室。</w:t>
      </w:r>
    </w:p>
    <w:p w14:paraId="7215E3DA">
      <w:pPr>
        <w:pStyle w:val="32"/>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u w:val="single"/>
        </w:rPr>
        <w:t>1、响应文件仅受理纸质，纸质材料一式叁份（正本1份/副本2份），具体要求详见格式《公开比选文件》的第五章响应文件编制要求；</w:t>
      </w:r>
    </w:p>
    <w:p w14:paraId="44BBAF3F">
      <w:pPr>
        <w:pStyle w:val="32"/>
        <w:adjustRightInd w:val="0"/>
        <w:snapToGrid w:val="0"/>
        <w:spacing w:line="360" w:lineRule="exact"/>
        <w:ind w:firstLine="480"/>
        <w:jc w:val="left"/>
        <w:rPr>
          <w:rFonts w:hint="eastAsia" w:ascii="仿宋" w:hAnsi="仿宋" w:eastAsia="仿宋" w:cs="仿宋"/>
          <w:sz w:val="24"/>
          <w:u w:val="single"/>
        </w:rPr>
      </w:pPr>
      <w:r>
        <w:rPr>
          <w:rFonts w:hint="eastAsia" w:ascii="仿宋" w:hAnsi="仿宋" w:eastAsia="仿宋" w:cs="仿宋"/>
          <w:sz w:val="24"/>
          <w:u w:val="single"/>
        </w:rPr>
        <w:t>2、纸质响应文件原则上接受快递寄送形式递交。</w:t>
      </w:r>
      <w:r>
        <w:rPr>
          <w:rFonts w:hint="eastAsia" w:ascii="仿宋" w:hAnsi="仿宋" w:eastAsia="仿宋" w:cs="仿宋"/>
          <w:b/>
          <w:bCs/>
          <w:color w:val="FF0000"/>
          <w:sz w:val="24"/>
          <w:u w:val="single"/>
        </w:rPr>
        <w:t>如若采取快递寄送，请务必于响应文件提交截止时间前寄达。</w:t>
      </w:r>
    </w:p>
    <w:p w14:paraId="30CA4F45">
      <w:pPr>
        <w:pStyle w:val="32"/>
        <w:adjustRightInd w:val="0"/>
        <w:snapToGrid w:val="0"/>
        <w:spacing w:line="360" w:lineRule="exact"/>
        <w:ind w:firstLine="482"/>
        <w:jc w:val="left"/>
        <w:rPr>
          <w:rFonts w:hint="eastAsia" w:ascii="仿宋" w:hAnsi="仿宋" w:eastAsia="仿宋" w:cs="仿宋"/>
          <w:b/>
          <w:bCs/>
          <w:sz w:val="24"/>
        </w:rPr>
      </w:pPr>
      <w:r>
        <w:rPr>
          <w:rFonts w:hint="eastAsia" w:ascii="仿宋" w:hAnsi="仿宋" w:eastAsia="仿宋" w:cs="仿宋"/>
          <w:b/>
          <w:bCs/>
          <w:color w:val="000000"/>
          <w:sz w:val="24"/>
        </w:rPr>
        <w:t>九、比选会议时间、地点：待定</w:t>
      </w:r>
      <w:r>
        <w:rPr>
          <w:rFonts w:hint="eastAsia" w:ascii="仿宋" w:hAnsi="仿宋" w:eastAsia="仿宋" w:cs="仿宋"/>
          <w:color w:val="000000"/>
          <w:sz w:val="24"/>
        </w:rPr>
        <w:t>（根据医院工作安排开展评审，供应商无需出席比选现场）</w:t>
      </w:r>
      <w:r>
        <w:rPr>
          <w:rFonts w:hint="eastAsia" w:ascii="仿宋" w:hAnsi="仿宋" w:eastAsia="仿宋" w:cs="仿宋"/>
          <w:b/>
          <w:bCs/>
          <w:color w:val="000000"/>
          <w:sz w:val="24"/>
        </w:rPr>
        <w:t>。</w:t>
      </w:r>
    </w:p>
    <w:p w14:paraId="6A3288F7">
      <w:pPr>
        <w:pStyle w:val="32"/>
        <w:adjustRightInd w:val="0"/>
        <w:snapToGrid w:val="0"/>
        <w:spacing w:line="360" w:lineRule="exact"/>
        <w:ind w:firstLine="480"/>
        <w:jc w:val="left"/>
        <w:rPr>
          <w:rFonts w:hint="eastAsia" w:ascii="仿宋" w:hAnsi="仿宋" w:eastAsia="仿宋" w:cs="仿宋"/>
          <w:sz w:val="24"/>
        </w:rPr>
      </w:pPr>
    </w:p>
    <w:p w14:paraId="0AAD1228">
      <w:pPr>
        <w:pStyle w:val="32"/>
        <w:adjustRightInd w:val="0"/>
        <w:snapToGrid w:val="0"/>
        <w:spacing w:line="360" w:lineRule="exact"/>
        <w:ind w:firstLine="480"/>
        <w:jc w:val="left"/>
        <w:rPr>
          <w:rFonts w:hint="eastAsia" w:ascii="仿宋" w:hAnsi="仿宋" w:eastAsia="仿宋" w:cs="仿宋"/>
          <w:sz w:val="24"/>
        </w:rPr>
      </w:pPr>
    </w:p>
    <w:p w14:paraId="7ABC5C8E">
      <w:pPr>
        <w:pStyle w:val="32"/>
        <w:adjustRightInd w:val="0"/>
        <w:snapToGrid w:val="0"/>
        <w:spacing w:line="360" w:lineRule="exact"/>
        <w:ind w:firstLine="480"/>
        <w:jc w:val="right"/>
        <w:rPr>
          <w:rFonts w:hint="eastAsia" w:ascii="仿宋" w:hAnsi="仿宋" w:eastAsia="仿宋" w:cs="仿宋"/>
          <w:color w:val="000000"/>
          <w:sz w:val="24"/>
        </w:rPr>
      </w:pPr>
      <w:r>
        <w:rPr>
          <w:rFonts w:hint="eastAsia" w:ascii="仿宋" w:hAnsi="仿宋" w:eastAsia="仿宋" w:cs="仿宋"/>
          <w:color w:val="000000"/>
          <w:sz w:val="24"/>
        </w:rPr>
        <w:t>中山大学孙逸仙纪念医院                                                           2024年</w:t>
      </w:r>
      <w:r>
        <w:rPr>
          <w:rFonts w:hint="eastAsia" w:ascii="仿宋" w:hAnsi="仿宋" w:eastAsia="仿宋" w:cs="仿宋"/>
          <w:color w:val="000000"/>
          <w:sz w:val="24"/>
          <w:lang w:val="en-US" w:eastAsia="zh-CN"/>
        </w:rPr>
        <w:t>10</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25</w:t>
      </w:r>
      <w:r>
        <w:rPr>
          <w:rFonts w:hint="eastAsia" w:ascii="仿宋" w:hAnsi="仿宋" w:eastAsia="仿宋" w:cs="仿宋"/>
          <w:color w:val="000000"/>
          <w:sz w:val="24"/>
        </w:rPr>
        <w:t>日</w:t>
      </w:r>
    </w:p>
    <w:bookmarkEnd w:id="27"/>
    <w:p w14:paraId="42DD39D8">
      <w:pPr>
        <w:pStyle w:val="32"/>
        <w:adjustRightInd w:val="0"/>
        <w:snapToGrid w:val="0"/>
        <w:spacing w:line="360" w:lineRule="exact"/>
        <w:ind w:firstLine="480"/>
        <w:jc w:val="left"/>
        <w:rPr>
          <w:rFonts w:hint="eastAsia" w:ascii="宋体" w:hAnsi="宋体" w:cs="宋体"/>
          <w:color w:val="000000"/>
          <w:sz w:val="24"/>
        </w:rPr>
      </w:pPr>
    </w:p>
    <w:p w14:paraId="0A9F7098">
      <w:pPr>
        <w:pStyle w:val="32"/>
        <w:ind w:firstLine="400"/>
        <w:rPr>
          <w:color w:val="000000"/>
        </w:rPr>
      </w:pPr>
    </w:p>
    <w:p w14:paraId="7CA98236">
      <w:pPr>
        <w:pStyle w:val="32"/>
        <w:ind w:firstLine="400"/>
        <w:rPr>
          <w:color w:val="000000"/>
        </w:rPr>
      </w:pPr>
    </w:p>
    <w:p w14:paraId="0709D45A">
      <w:pPr>
        <w:pStyle w:val="32"/>
        <w:ind w:firstLine="400"/>
        <w:rPr>
          <w:color w:val="000000"/>
        </w:rPr>
      </w:pPr>
    </w:p>
    <w:p w14:paraId="5D73EB0F">
      <w:pPr>
        <w:pStyle w:val="32"/>
        <w:ind w:firstLine="400"/>
        <w:rPr>
          <w:color w:val="000000"/>
        </w:rPr>
      </w:pPr>
    </w:p>
    <w:p w14:paraId="7D230628">
      <w:pPr>
        <w:pStyle w:val="32"/>
        <w:ind w:firstLine="400"/>
        <w:rPr>
          <w:color w:val="000000"/>
        </w:rPr>
      </w:pPr>
    </w:p>
    <w:p w14:paraId="43EDEE8D">
      <w:pPr>
        <w:pStyle w:val="32"/>
        <w:ind w:firstLine="400"/>
        <w:rPr>
          <w:color w:val="000000"/>
        </w:rPr>
      </w:pPr>
    </w:p>
    <w:p w14:paraId="1329CD5B">
      <w:pPr>
        <w:pStyle w:val="32"/>
        <w:ind w:firstLine="400"/>
        <w:rPr>
          <w:color w:val="000000"/>
        </w:rPr>
      </w:pPr>
    </w:p>
    <w:p w14:paraId="78AE7309">
      <w:pPr>
        <w:pStyle w:val="32"/>
        <w:ind w:firstLine="400"/>
        <w:rPr>
          <w:color w:val="000000"/>
        </w:rPr>
      </w:pPr>
    </w:p>
    <w:p w14:paraId="14DEAAD4">
      <w:pPr>
        <w:pStyle w:val="32"/>
        <w:ind w:firstLine="400"/>
        <w:rPr>
          <w:color w:val="000000"/>
        </w:rPr>
      </w:pPr>
    </w:p>
    <w:p w14:paraId="07C1C11F">
      <w:pPr>
        <w:pStyle w:val="32"/>
        <w:ind w:firstLine="400"/>
        <w:rPr>
          <w:color w:val="000000"/>
        </w:rPr>
      </w:pPr>
    </w:p>
    <w:p w14:paraId="2DB9F57D">
      <w:pPr>
        <w:pStyle w:val="32"/>
        <w:ind w:firstLine="400"/>
        <w:rPr>
          <w:color w:val="000000"/>
        </w:rPr>
      </w:pPr>
    </w:p>
    <w:p w14:paraId="3ABE43C8">
      <w:pPr>
        <w:pStyle w:val="32"/>
        <w:ind w:firstLine="400"/>
        <w:rPr>
          <w:color w:val="000000"/>
        </w:rPr>
      </w:pPr>
    </w:p>
    <w:p w14:paraId="1FB9A9FD">
      <w:pPr>
        <w:pStyle w:val="32"/>
        <w:ind w:firstLine="400"/>
        <w:rPr>
          <w:color w:val="000000"/>
        </w:rPr>
      </w:pPr>
    </w:p>
    <w:p w14:paraId="32B99351">
      <w:pPr>
        <w:pStyle w:val="32"/>
        <w:ind w:firstLine="400"/>
        <w:rPr>
          <w:color w:val="000000"/>
        </w:rPr>
      </w:pPr>
    </w:p>
    <w:p w14:paraId="34E9B887">
      <w:pPr>
        <w:pStyle w:val="32"/>
        <w:ind w:firstLine="400"/>
        <w:rPr>
          <w:color w:val="000000"/>
        </w:rPr>
      </w:pPr>
    </w:p>
    <w:p w14:paraId="6C66066C">
      <w:pPr>
        <w:pStyle w:val="3"/>
        <w:spacing w:line="360" w:lineRule="auto"/>
        <w:rPr>
          <w:rFonts w:hint="eastAsia" w:ascii="微软雅黑" w:hAnsi="微软雅黑" w:eastAsia="微软雅黑" w:cs="微软雅黑"/>
        </w:rPr>
      </w:pPr>
      <w:bookmarkStart w:id="8" w:name="_Toc50736468"/>
      <w:bookmarkStart w:id="9" w:name="_Toc50737288"/>
      <w:bookmarkStart w:id="10" w:name="_Toc50691021"/>
      <w:bookmarkStart w:id="11" w:name="_Toc50737320"/>
      <w:bookmarkStart w:id="12" w:name="_Toc76354916"/>
      <w:bookmarkStart w:id="13" w:name="_Toc385939528"/>
      <w:bookmarkStart w:id="14" w:name="_Toc385940869"/>
      <w:bookmarkStart w:id="15" w:name="_Toc417914518"/>
    </w:p>
    <w:p w14:paraId="0E6CAF90">
      <w:pPr>
        <w:pStyle w:val="2"/>
        <w:rPr>
          <w:rFonts w:hint="eastAsia" w:ascii="微软雅黑" w:hAnsi="微软雅黑" w:eastAsia="微软雅黑" w:cs="微软雅黑"/>
          <w:color w:val="000000"/>
        </w:rPr>
      </w:pPr>
    </w:p>
    <w:p w14:paraId="449C4685"/>
    <w:p w14:paraId="03668C8C"/>
    <w:p w14:paraId="1481E54A"/>
    <w:p w14:paraId="3FABB8EE">
      <w:pPr>
        <w:rPr>
          <w:rFonts w:hint="eastAsia" w:ascii="微软雅黑" w:hAnsi="微软雅黑" w:eastAsia="微软雅黑" w:cs="微软雅黑"/>
          <w:color w:val="000000"/>
        </w:rPr>
      </w:pPr>
    </w:p>
    <w:p w14:paraId="38B3D967">
      <w:pPr>
        <w:pStyle w:val="2"/>
      </w:pPr>
    </w:p>
    <w:p w14:paraId="6187CC8C">
      <w:pPr>
        <w:pStyle w:val="3"/>
        <w:spacing w:line="360" w:lineRule="auto"/>
        <w:rPr>
          <w:rFonts w:hint="eastAsia" w:ascii="微软雅黑" w:hAnsi="微软雅黑" w:eastAsia="微软雅黑" w:cs="微软雅黑"/>
        </w:rPr>
      </w:pPr>
      <w:r>
        <w:rPr>
          <w:rFonts w:hint="eastAsia" w:ascii="微软雅黑" w:hAnsi="微软雅黑" w:eastAsia="微软雅黑" w:cs="微软雅黑"/>
        </w:rPr>
        <w:t xml:space="preserve">第二章  </w:t>
      </w:r>
      <w:bookmarkEnd w:id="8"/>
      <w:bookmarkEnd w:id="9"/>
      <w:bookmarkEnd w:id="10"/>
      <w:bookmarkEnd w:id="11"/>
      <w:bookmarkEnd w:id="12"/>
      <w:r>
        <w:rPr>
          <w:rFonts w:hint="eastAsia" w:ascii="微软雅黑" w:hAnsi="微软雅黑" w:eastAsia="微软雅黑" w:cs="微软雅黑"/>
        </w:rPr>
        <w:t>用户需求</w:t>
      </w:r>
      <w:bookmarkEnd w:id="13"/>
      <w:bookmarkEnd w:id="14"/>
      <w:r>
        <w:rPr>
          <w:rFonts w:hint="eastAsia" w:ascii="微软雅黑" w:hAnsi="微软雅黑" w:eastAsia="微软雅黑" w:cs="微软雅黑"/>
        </w:rPr>
        <w:t>书</w:t>
      </w:r>
      <w:bookmarkEnd w:id="15"/>
    </w:p>
    <w:p w14:paraId="723365B1">
      <w:pPr>
        <w:pStyle w:val="32"/>
        <w:ind w:firstLine="400"/>
        <w:rPr>
          <w:color w:val="000000"/>
        </w:rPr>
      </w:pPr>
    </w:p>
    <w:p w14:paraId="04D0414B">
      <w:pPr>
        <w:pStyle w:val="32"/>
        <w:ind w:firstLine="400"/>
        <w:rPr>
          <w:color w:val="000000"/>
        </w:rPr>
      </w:pPr>
    </w:p>
    <w:p w14:paraId="515DBB9C">
      <w:pPr>
        <w:pStyle w:val="32"/>
        <w:ind w:firstLine="400"/>
        <w:rPr>
          <w:color w:val="000000"/>
        </w:rPr>
      </w:pPr>
    </w:p>
    <w:p w14:paraId="3A812644">
      <w:pPr>
        <w:pStyle w:val="32"/>
        <w:ind w:firstLine="400"/>
        <w:rPr>
          <w:color w:val="000000"/>
        </w:rPr>
      </w:pPr>
    </w:p>
    <w:p w14:paraId="2E8832E4">
      <w:pPr>
        <w:pStyle w:val="32"/>
        <w:ind w:firstLine="400"/>
        <w:rPr>
          <w:color w:val="000000"/>
        </w:rPr>
      </w:pPr>
    </w:p>
    <w:p w14:paraId="429D4AC4">
      <w:pPr>
        <w:pStyle w:val="32"/>
        <w:ind w:firstLine="400"/>
        <w:rPr>
          <w:color w:val="000000"/>
        </w:rPr>
      </w:pPr>
    </w:p>
    <w:p w14:paraId="7897BB56">
      <w:pPr>
        <w:pStyle w:val="32"/>
        <w:ind w:firstLine="400"/>
        <w:rPr>
          <w:color w:val="000000"/>
        </w:rPr>
      </w:pPr>
    </w:p>
    <w:p w14:paraId="30909F70">
      <w:pPr>
        <w:pStyle w:val="32"/>
        <w:ind w:firstLine="400"/>
        <w:rPr>
          <w:color w:val="000000"/>
        </w:rPr>
      </w:pPr>
    </w:p>
    <w:p w14:paraId="0384B7B6">
      <w:pPr>
        <w:pStyle w:val="32"/>
        <w:ind w:firstLine="400"/>
        <w:rPr>
          <w:color w:val="000000"/>
        </w:rPr>
      </w:pPr>
    </w:p>
    <w:p w14:paraId="724BA296">
      <w:pPr>
        <w:pStyle w:val="32"/>
        <w:ind w:firstLine="400"/>
        <w:rPr>
          <w:color w:val="000000"/>
        </w:rPr>
      </w:pPr>
    </w:p>
    <w:p w14:paraId="44438BD7">
      <w:pPr>
        <w:pStyle w:val="32"/>
        <w:ind w:firstLine="400"/>
        <w:rPr>
          <w:color w:val="000000"/>
        </w:rPr>
      </w:pPr>
    </w:p>
    <w:p w14:paraId="58C78841">
      <w:pPr>
        <w:pStyle w:val="32"/>
        <w:ind w:firstLine="400"/>
        <w:rPr>
          <w:color w:val="000000"/>
        </w:rPr>
      </w:pPr>
    </w:p>
    <w:p w14:paraId="1E939686">
      <w:pPr>
        <w:pStyle w:val="32"/>
        <w:ind w:firstLine="400"/>
        <w:rPr>
          <w:color w:val="000000"/>
        </w:rPr>
      </w:pPr>
    </w:p>
    <w:p w14:paraId="77CC7655">
      <w:pPr>
        <w:pStyle w:val="32"/>
        <w:ind w:firstLine="400"/>
        <w:rPr>
          <w:color w:val="000000"/>
        </w:rPr>
      </w:pPr>
    </w:p>
    <w:p w14:paraId="420B1F47">
      <w:pPr>
        <w:pStyle w:val="32"/>
        <w:ind w:firstLine="400"/>
        <w:rPr>
          <w:color w:val="000000"/>
        </w:rPr>
      </w:pPr>
    </w:p>
    <w:p w14:paraId="17D679E2">
      <w:pPr>
        <w:pStyle w:val="32"/>
        <w:ind w:firstLine="400"/>
        <w:rPr>
          <w:color w:val="000000"/>
        </w:rPr>
      </w:pPr>
    </w:p>
    <w:p w14:paraId="23B21B46">
      <w:pPr>
        <w:pStyle w:val="32"/>
        <w:ind w:firstLine="0" w:firstLineChars="0"/>
        <w:rPr>
          <w:color w:val="000000"/>
        </w:rPr>
      </w:pPr>
    </w:p>
    <w:p w14:paraId="379EAA3E">
      <w:pPr>
        <w:adjustRightInd w:val="0"/>
        <w:snapToGrid w:val="0"/>
        <w:spacing w:before="156" w:beforeLines="50" w:after="156" w:afterLines="50" w:line="360" w:lineRule="auto"/>
        <w:jc w:val="center"/>
        <w:rPr>
          <w:rFonts w:hint="eastAsia"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72813132">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说明： </w:t>
      </w:r>
    </w:p>
    <w:p w14:paraId="6242F754">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06A075E7">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6E6DE6C8">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1B418EA7">
      <w:pPr>
        <w:widowControl/>
        <w:jc w:val="left"/>
        <w:rPr>
          <w:rFonts w:hint="eastAsia"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2DE7D16C">
      <w:pPr>
        <w:widowControl/>
        <w:jc w:val="left"/>
        <w:rPr>
          <w:b/>
          <w:bCs/>
          <w:color w:val="000000"/>
        </w:rPr>
      </w:pPr>
    </w:p>
    <w:p w14:paraId="25FD3C14">
      <w:pPr>
        <w:pStyle w:val="32"/>
        <w:ind w:firstLine="400"/>
        <w:rPr>
          <w:color w:val="000000"/>
        </w:rPr>
      </w:pPr>
    </w:p>
    <w:p w14:paraId="1D005DDF">
      <w:pPr>
        <w:adjustRightInd w:val="0"/>
        <w:snapToGrid w:val="0"/>
        <w:spacing w:line="360" w:lineRule="exact"/>
        <w:ind w:firstLine="480" w:firstLineChars="200"/>
        <w:jc w:val="left"/>
        <w:rPr>
          <w:color w:val="000000"/>
        </w:rPr>
      </w:pPr>
      <w:r>
        <w:rPr>
          <w:rFonts w:hint="eastAsia" w:ascii="仿宋" w:hAnsi="仿宋" w:eastAsia="仿宋" w:cs="仿宋"/>
          <w:color w:val="000000" w:themeColor="text1"/>
          <w:sz w:val="24"/>
          <w14:textFill>
            <w14:solidFill>
              <w14:schemeClr w14:val="tx1"/>
            </w14:solidFill>
          </w14:textFill>
        </w:rPr>
        <w:t>中山大学附属仁济医院位于广东省广州市花都区镜湖大道11号，总用地面积约8.06万平方米(一期建设用地约120.92亩)，总建筑面积约17万平方米，按三级甲等综合医院标准建设，床位数1000床。目前，仁济医院已基本完成建设，拟于今年内投入使用。</w:t>
      </w:r>
    </w:p>
    <w:p w14:paraId="54428780">
      <w:pPr>
        <w:pStyle w:val="32"/>
        <w:numPr>
          <w:ilvl w:val="0"/>
          <w:numId w:val="2"/>
        </w:numPr>
        <w:adjustRightInd w:val="0"/>
        <w:snapToGrid w:val="0"/>
        <w:spacing w:line="360" w:lineRule="exact"/>
        <w:ind w:firstLine="482"/>
        <w:rPr>
          <w:rFonts w:hint="eastAsia" w:ascii="仿宋" w:hAnsi="仿宋" w:eastAsia="仿宋" w:cs="仿宋"/>
          <w:b/>
          <w:color w:val="000000"/>
          <w:sz w:val="24"/>
        </w:rPr>
      </w:pPr>
      <w:bookmarkStart w:id="16" w:name="_Toc385940875"/>
      <w:bookmarkStart w:id="17" w:name="_Toc385939529"/>
      <w:bookmarkStart w:id="18" w:name="_Toc417914519"/>
      <w:r>
        <w:rPr>
          <w:rFonts w:hint="eastAsia" w:ascii="仿宋" w:hAnsi="仿宋" w:eastAsia="仿宋" w:cs="仿宋"/>
          <w:b/>
          <w:color w:val="000000"/>
          <w:sz w:val="24"/>
        </w:rPr>
        <w:t>采购项目内容</w:t>
      </w:r>
    </w:p>
    <w:p w14:paraId="371B8C60">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本项目为中山大学附属仁济医院电视信号服务采购项目，需要建设一套网络电视系统（简称IPTV，Internet Protocol TV），包含收视点位数445</w:t>
      </w:r>
      <w:r>
        <w:rPr>
          <w:rFonts w:hint="eastAsia" w:ascii="仿宋" w:hAnsi="仿宋" w:eastAsia="仿宋" w:cs="仿宋"/>
          <w:color w:val="000000" w:themeColor="text1"/>
          <w:sz w:val="24"/>
          <w:lang w:eastAsia="zh-CN"/>
          <w14:textFill>
            <w14:solidFill>
              <w14:schemeClr w14:val="tx1"/>
            </w14:solidFill>
          </w14:textFill>
        </w:rPr>
        <w:t>个</w:t>
      </w:r>
      <w:r>
        <w:rPr>
          <w:rFonts w:hint="eastAsia" w:ascii="仿宋" w:hAnsi="仿宋" w:eastAsia="仿宋" w:cs="仿宋"/>
          <w:color w:val="000000" w:themeColor="text1"/>
          <w:sz w:val="24"/>
          <w14:textFill>
            <w14:solidFill>
              <w14:schemeClr w14:val="tx1"/>
            </w14:solidFill>
          </w14:textFill>
        </w:rPr>
        <w:t>，服务内容包括信号接入、线路维护等。</w:t>
      </w:r>
    </w:p>
    <w:p w14:paraId="6B8F650E">
      <w:pPr>
        <w:pStyle w:val="2"/>
      </w:pPr>
    </w:p>
    <w:tbl>
      <w:tblPr>
        <w:tblStyle w:val="24"/>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608"/>
        <w:gridCol w:w="2156"/>
        <w:gridCol w:w="1449"/>
        <w:gridCol w:w="2576"/>
      </w:tblGrid>
      <w:tr w14:paraId="5012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4" w:type="dxa"/>
            <w:vAlign w:val="center"/>
          </w:tcPr>
          <w:p w14:paraId="3728F688">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采购内容</w:t>
            </w:r>
          </w:p>
        </w:tc>
        <w:tc>
          <w:tcPr>
            <w:tcW w:w="1608" w:type="dxa"/>
          </w:tcPr>
          <w:p w14:paraId="358A548E">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服务期限</w:t>
            </w:r>
          </w:p>
        </w:tc>
        <w:tc>
          <w:tcPr>
            <w:tcW w:w="2156" w:type="dxa"/>
          </w:tcPr>
          <w:p w14:paraId="737FA9F6">
            <w:pPr>
              <w:autoSpaceDE w:val="0"/>
              <w:autoSpaceDN w:val="0"/>
              <w:adjustRightInd w:val="0"/>
              <w:snapToGrid w:val="0"/>
              <w:spacing w:before="156" w:beforeLines="50" w:line="36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服务单项最高限价</w:t>
            </w:r>
          </w:p>
        </w:tc>
        <w:tc>
          <w:tcPr>
            <w:tcW w:w="1449" w:type="dxa"/>
          </w:tcPr>
          <w:p w14:paraId="18D68B86">
            <w:pPr>
              <w:autoSpaceDE w:val="0"/>
              <w:autoSpaceDN w:val="0"/>
              <w:adjustRightInd w:val="0"/>
              <w:snapToGrid w:val="0"/>
              <w:spacing w:before="156" w:beforeLines="50" w:line="36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收视点位数</w:t>
            </w:r>
          </w:p>
        </w:tc>
        <w:tc>
          <w:tcPr>
            <w:tcW w:w="2576" w:type="dxa"/>
          </w:tcPr>
          <w:p w14:paraId="169D464E">
            <w:pPr>
              <w:autoSpaceDE w:val="0"/>
              <w:autoSpaceDN w:val="0"/>
              <w:adjustRightInd w:val="0"/>
              <w:snapToGrid w:val="0"/>
              <w:spacing w:before="156" w:beforeLines="50" w:line="360" w:lineRule="exact"/>
              <w:jc w:val="center"/>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sz w:val="24"/>
              </w:rPr>
              <w:t>采购预算（最高限价）</w:t>
            </w:r>
          </w:p>
        </w:tc>
      </w:tr>
      <w:tr w14:paraId="0413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94" w:type="dxa"/>
            <w:vAlign w:val="center"/>
          </w:tcPr>
          <w:p w14:paraId="10A2A0B1">
            <w:pPr>
              <w:autoSpaceDE w:val="0"/>
              <w:autoSpaceDN w:val="0"/>
              <w:spacing w:before="156" w:beforeLines="50"/>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IPTV电视信号服务</w:t>
            </w:r>
          </w:p>
        </w:tc>
        <w:tc>
          <w:tcPr>
            <w:tcW w:w="1608" w:type="dxa"/>
            <w:vAlign w:val="center"/>
          </w:tcPr>
          <w:p w14:paraId="4B3581CB">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eastAsia="zh-CN"/>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自合同生效之日起3年</w:t>
            </w:r>
          </w:p>
        </w:tc>
        <w:tc>
          <w:tcPr>
            <w:tcW w:w="2156" w:type="dxa"/>
            <w:vAlign w:val="center"/>
          </w:tcPr>
          <w:p w14:paraId="15A66D69">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ascii="仿宋" w:hAnsi="仿宋" w:eastAsia="仿宋" w:cs="仿宋"/>
                <w:color w:val="000000" w:themeColor="text1"/>
                <w:sz w:val="24"/>
                <w:lang w:val="zh-CN"/>
                <w14:textFill>
                  <w14:solidFill>
                    <w14:schemeClr w14:val="tx1"/>
                  </w14:solidFill>
                </w14:textFill>
              </w:rPr>
              <w:t>15</w:t>
            </w:r>
            <w:r>
              <w:rPr>
                <w:rFonts w:hint="eastAsia" w:ascii="仿宋" w:hAnsi="仿宋" w:eastAsia="仿宋" w:cs="仿宋"/>
                <w:color w:val="000000" w:themeColor="text1"/>
                <w:sz w:val="24"/>
                <w:lang w:val="zh-CN"/>
                <w14:textFill>
                  <w14:solidFill>
                    <w14:schemeClr w14:val="tx1"/>
                  </w14:solidFill>
                </w14:textFill>
              </w:rPr>
              <w:t>元/点位/月</w:t>
            </w:r>
          </w:p>
        </w:tc>
        <w:tc>
          <w:tcPr>
            <w:tcW w:w="1449" w:type="dxa"/>
            <w:vAlign w:val="center"/>
          </w:tcPr>
          <w:p w14:paraId="227775DB">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445</w:t>
            </w:r>
            <w:r>
              <w:rPr>
                <w:rFonts w:hint="eastAsia" w:ascii="仿宋" w:hAnsi="仿宋" w:eastAsia="仿宋" w:cs="仿宋"/>
                <w:color w:val="000000" w:themeColor="text1"/>
                <w:sz w:val="24"/>
                <w:lang w:eastAsia="zh-CN"/>
                <w14:textFill>
                  <w14:solidFill>
                    <w14:schemeClr w14:val="tx1"/>
                  </w14:solidFill>
                </w14:textFill>
              </w:rPr>
              <w:t>个点位</w:t>
            </w:r>
          </w:p>
        </w:tc>
        <w:tc>
          <w:tcPr>
            <w:tcW w:w="2576" w:type="dxa"/>
            <w:vAlign w:val="center"/>
          </w:tcPr>
          <w:p w14:paraId="1238130B">
            <w:pPr>
              <w:widowControl/>
              <w:autoSpaceDE w:val="0"/>
              <w:autoSpaceDN w:val="0"/>
              <w:adjustRightInd w:val="0"/>
              <w:snapToGrid w:val="0"/>
              <w:spacing w:before="156" w:beforeLines="50" w:line="360" w:lineRule="exact"/>
              <w:jc w:val="center"/>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人民币</w:t>
            </w:r>
            <w:r>
              <w:rPr>
                <w:rFonts w:ascii="仿宋" w:hAnsi="仿宋" w:eastAsia="仿宋" w:cs="仿宋"/>
                <w:color w:val="000000" w:themeColor="text1"/>
                <w:sz w:val="24"/>
                <w14:textFill>
                  <w14:solidFill>
                    <w14:schemeClr w14:val="tx1"/>
                  </w14:solidFill>
                </w14:textFill>
              </w:rPr>
              <w:t>240300</w:t>
            </w:r>
            <w:r>
              <w:rPr>
                <w:rFonts w:hint="eastAsia" w:ascii="仿宋" w:hAnsi="仿宋" w:eastAsia="仿宋" w:cs="仿宋"/>
                <w:color w:val="000000"/>
                <w:sz w:val="24"/>
                <w:lang w:val="zh-CN"/>
              </w:rPr>
              <w:t>元</w:t>
            </w:r>
          </w:p>
        </w:tc>
      </w:tr>
    </w:tbl>
    <w:p w14:paraId="37ED6216">
      <w:pPr>
        <w:pStyle w:val="2"/>
      </w:pPr>
    </w:p>
    <w:p w14:paraId="1EFDBFAB">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供应商必须对本项目的全部内容进行响应报价，如有缺漏或超出采购预算（最高限价），将导致响应无效。</w:t>
      </w:r>
    </w:p>
    <w:p w14:paraId="7D9FA377">
      <w:pPr>
        <w:pStyle w:val="32"/>
        <w:numPr>
          <w:ilvl w:val="0"/>
          <w:numId w:val="2"/>
        </w:numPr>
        <w:adjustRightInd w:val="0"/>
        <w:snapToGrid w:val="0"/>
        <w:spacing w:line="360" w:lineRule="exact"/>
        <w:ind w:firstLine="482"/>
        <w:rPr>
          <w:rFonts w:hint="eastAsia" w:ascii="仿宋" w:hAnsi="仿宋" w:eastAsia="仿宋" w:cs="仿宋"/>
          <w:sz w:val="24"/>
        </w:rPr>
      </w:pPr>
      <w:r>
        <w:rPr>
          <w:rFonts w:hint="eastAsia" w:ascii="仿宋" w:hAnsi="仿宋" w:eastAsia="仿宋" w:cs="仿宋"/>
          <w:b/>
          <w:bCs/>
          <w:sz w:val="24"/>
        </w:rPr>
        <w:t>技术要求</w:t>
      </w:r>
      <w:r>
        <w:rPr>
          <w:rFonts w:hint="eastAsia" w:ascii="仿宋" w:hAnsi="仿宋" w:eastAsia="仿宋" w:cs="仿宋"/>
          <w:b/>
          <w:color w:val="000000"/>
          <w:sz w:val="24"/>
        </w:rPr>
        <w:t xml:space="preserve"> </w:t>
      </w:r>
    </w:p>
    <w:p w14:paraId="39ADC79A">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▲1、IPTV电视信号服务应能在医院的所有病房和公共区域提供支持高清、2K、4K画质的电视节目，具备海量的片源内容：4K影片不低于500部、频道不低于130路、轮播不低于20路。（须提供承诺函，承诺函格式自拟）</w:t>
      </w:r>
    </w:p>
    <w:p w14:paraId="7CE44EE7">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2、IPTV电视信号服务所提供的节目内容应包括新闻、电影、电视剧、儿童节目、教育讲座等多种类型。</w:t>
      </w:r>
    </w:p>
    <w:p w14:paraId="4B79AC03">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3、IPTV电视信号服务应支持直播和点播服务，并提供回看功能。</w:t>
      </w:r>
    </w:p>
    <w:p w14:paraId="0B12672B">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4、IPTV电视信号服务应具备强大的内容管理功能，支持远程更新和管理。</w:t>
      </w:r>
    </w:p>
    <w:p w14:paraId="7D735B14">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5、IPTV电视信号服务应确保信号稳定，具备高可用性和故障快速恢复能力。</w:t>
      </w:r>
    </w:p>
    <w:p w14:paraId="72975D59">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▲6、具有良好扩展性和支持快速升级，支持兼容医院其他院区系统、支持医院对外宣传、医患服务等个性化需求的扩展。（须提供承诺函，承诺函格式自拟）</w:t>
      </w:r>
    </w:p>
    <w:p w14:paraId="46492025">
      <w:pPr>
        <w:pStyle w:val="2"/>
        <w:spacing w:line="360" w:lineRule="exact"/>
        <w:ind w:firstLine="480" w:firstLineChars="200"/>
        <w:rPr>
          <w:rFonts w:hint="default" w:eastAsia="仿宋"/>
          <w:lang w:val="en-US" w:eastAsia="zh-CN"/>
        </w:rPr>
      </w:pPr>
      <w:r>
        <w:rPr>
          <w:rFonts w:hint="eastAsia" w:ascii="仿宋" w:hAnsi="仿宋" w:eastAsia="仿宋" w:cs="仿宋"/>
          <w:bCs/>
          <w:color w:val="000000" w:themeColor="text1"/>
          <w:lang w:val="en-US" w:eastAsia="zh-CN"/>
          <w14:textFill>
            <w14:solidFill>
              <w14:schemeClr w14:val="tx1"/>
            </w14:solidFill>
          </w14:textFill>
        </w:rPr>
        <w:t>7.供应商需</w:t>
      </w:r>
      <w:r>
        <w:rPr>
          <w:rFonts w:hint="eastAsia" w:ascii="仿宋" w:hAnsi="仿宋" w:eastAsia="仿宋" w:cs="仿宋"/>
          <w:bCs/>
          <w:color w:val="000000" w:themeColor="text1"/>
          <w14:textFill>
            <w14:solidFill>
              <w14:schemeClr w14:val="tx1"/>
            </w14:solidFill>
          </w14:textFill>
        </w:rPr>
        <w:t>保证其连接到通信综合业务的有关通信设备已全部获国家入网许可，不存在影响通信网络安全或网络服务质量的情形。</w:t>
      </w:r>
    </w:p>
    <w:p w14:paraId="075098E2">
      <w:pPr>
        <w:wordWrap w:val="0"/>
        <w:adjustRightInd w:val="0"/>
        <w:snapToGrid w:val="0"/>
        <w:spacing w:line="360" w:lineRule="exact"/>
        <w:ind w:firstLine="482" w:firstLineChars="200"/>
        <w:jc w:val="left"/>
        <w:rPr>
          <w:rFonts w:hint="eastAsia" w:ascii="仿宋" w:hAnsi="仿宋" w:eastAsia="仿宋" w:cs="仿宋"/>
          <w:b/>
          <w:bCs/>
          <w:sz w:val="24"/>
        </w:rPr>
      </w:pPr>
      <w:r>
        <w:rPr>
          <w:rFonts w:hint="eastAsia" w:ascii="仿宋" w:hAnsi="仿宋" w:eastAsia="仿宋" w:cs="仿宋"/>
          <w:b/>
          <w:color w:val="000000" w:themeColor="text1"/>
          <w:sz w:val="24"/>
          <w14:textFill>
            <w14:solidFill>
              <w14:schemeClr w14:val="tx1"/>
            </w14:solidFill>
          </w14:textFill>
        </w:rPr>
        <w:t>三、服务</w:t>
      </w:r>
      <w:r>
        <w:rPr>
          <w:rFonts w:hint="eastAsia" w:ascii="仿宋" w:hAnsi="仿宋" w:eastAsia="仿宋" w:cs="仿宋"/>
          <w:b/>
          <w:bCs/>
          <w:sz w:val="24"/>
        </w:rPr>
        <w:t>要求</w:t>
      </w:r>
    </w:p>
    <w:p w14:paraId="32844E40">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▲1、项目工期：应在合同签订之日起且收到采购人的</w:t>
      </w:r>
      <w:r>
        <w:rPr>
          <w:rFonts w:hint="eastAsia" w:ascii="仿宋" w:hAnsi="仿宋" w:eastAsia="仿宋" w:cs="仿宋"/>
          <w:bCs/>
          <w:color w:val="000000" w:themeColor="text1"/>
          <w:lang w:eastAsia="zh-CN"/>
          <w14:textFill>
            <w14:solidFill>
              <w14:schemeClr w14:val="tx1"/>
            </w14:solidFill>
          </w14:textFill>
        </w:rPr>
        <w:t>书面</w:t>
      </w:r>
      <w:r>
        <w:rPr>
          <w:rFonts w:hint="eastAsia" w:ascii="仿宋" w:hAnsi="仿宋" w:eastAsia="仿宋" w:cs="仿宋"/>
          <w:bCs/>
          <w:color w:val="000000" w:themeColor="text1"/>
          <w14:textFill>
            <w14:solidFill>
              <w14:schemeClr w14:val="tx1"/>
            </w14:solidFill>
          </w14:textFill>
        </w:rPr>
        <w:t>通知后30个工作日内完成</w:t>
      </w:r>
      <w:r>
        <w:rPr>
          <w:rFonts w:hint="eastAsia" w:ascii="仿宋" w:hAnsi="仿宋" w:eastAsia="仿宋" w:cs="仿宋"/>
          <w:bCs/>
          <w:color w:val="000000" w:themeColor="text1"/>
          <w:lang w:eastAsia="zh-CN"/>
          <w14:textFill>
            <w14:solidFill>
              <w14:schemeClr w14:val="tx1"/>
            </w14:solidFill>
          </w14:textFill>
        </w:rPr>
        <w:t>项目相关设备的</w:t>
      </w:r>
      <w:r>
        <w:rPr>
          <w:rFonts w:hint="eastAsia" w:ascii="仿宋" w:hAnsi="仿宋" w:eastAsia="仿宋" w:cs="仿宋"/>
          <w:bCs/>
          <w:color w:val="000000" w:themeColor="text1"/>
          <w14:textFill>
            <w14:solidFill>
              <w14:schemeClr w14:val="tx1"/>
            </w14:solidFill>
          </w14:textFill>
        </w:rPr>
        <w:t>供</w:t>
      </w:r>
      <w:r>
        <w:rPr>
          <w:rFonts w:hint="eastAsia" w:ascii="仿宋" w:hAnsi="仿宋" w:eastAsia="仿宋" w:cs="仿宋"/>
          <w:bCs/>
          <w:color w:val="000000" w:themeColor="text1"/>
          <w:lang w:eastAsia="zh-CN"/>
          <w14:textFill>
            <w14:solidFill>
              <w14:schemeClr w14:val="tx1"/>
            </w14:solidFill>
          </w14:textFill>
        </w:rPr>
        <w:t>应</w:t>
      </w:r>
      <w:r>
        <w:rPr>
          <w:rFonts w:hint="eastAsia" w:ascii="仿宋" w:hAnsi="仿宋" w:eastAsia="仿宋" w:cs="仿宋"/>
          <w:bCs/>
          <w:color w:val="000000" w:themeColor="text1"/>
          <w14:textFill>
            <w14:solidFill>
              <w14:schemeClr w14:val="tx1"/>
            </w14:solidFill>
          </w14:textFill>
        </w:rPr>
        <w:t>、</w:t>
      </w:r>
      <w:r>
        <w:rPr>
          <w:rFonts w:hint="eastAsia" w:ascii="仿宋" w:hAnsi="仿宋" w:eastAsia="仿宋" w:cs="仿宋"/>
          <w:bCs/>
          <w:color w:val="000000" w:themeColor="text1"/>
          <w:lang w:eastAsia="zh-CN"/>
          <w14:textFill>
            <w14:solidFill>
              <w14:schemeClr w14:val="tx1"/>
            </w14:solidFill>
          </w14:textFill>
        </w:rPr>
        <w:t>安装与接入信号调试等工作，并交付至采购人验收、使用</w:t>
      </w:r>
      <w:r>
        <w:rPr>
          <w:rFonts w:hint="eastAsia" w:ascii="仿宋" w:hAnsi="仿宋" w:eastAsia="仿宋" w:cs="仿宋"/>
          <w:bCs/>
          <w:color w:val="000000" w:themeColor="text1"/>
          <w14:textFill>
            <w14:solidFill>
              <w14:schemeClr w14:val="tx1"/>
            </w14:solidFill>
          </w14:textFill>
        </w:rPr>
        <w:t>。（须提供承诺函，承诺函格式自拟）</w:t>
      </w:r>
    </w:p>
    <w:p w14:paraId="4A46BAB1">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2、项目实施要求</w:t>
      </w:r>
    </w:p>
    <w:p w14:paraId="3B505B13">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▲（1）供应商须保证</w:t>
      </w:r>
      <w:r>
        <w:rPr>
          <w:rFonts w:hint="eastAsia" w:ascii="仿宋" w:hAnsi="仿宋" w:eastAsia="仿宋" w:cs="仿宋"/>
          <w:bCs/>
          <w:color w:val="000000" w:themeColor="text1"/>
          <w:lang w:eastAsia="zh-CN"/>
          <w14:textFill>
            <w14:solidFill>
              <w14:schemeClr w14:val="tx1"/>
            </w14:solidFill>
          </w14:textFill>
        </w:rPr>
        <w:t>本次项目服务涉及的</w:t>
      </w:r>
      <w:r>
        <w:rPr>
          <w:rFonts w:hint="eastAsia" w:ascii="仿宋" w:hAnsi="仿宋" w:eastAsia="仿宋" w:cs="仿宋"/>
          <w:bCs/>
          <w:color w:val="000000" w:themeColor="text1"/>
          <w14:textFill>
            <w14:solidFill>
              <w14:schemeClr w14:val="tx1"/>
            </w14:solidFill>
          </w14:textFill>
        </w:rPr>
        <w:t>产品包括相关附件为相应厂家原装正品，软件产品为相关厂家正版软件，符合国家有关规定。供应商须保证所提供产品具有合法的版权或使用权，本项目采购的产品，如在本项目范围内使用过程中出现版权或使用权纠纷，应由供应商负责。（须提供承诺函，承诺函格式自拟）</w:t>
      </w:r>
    </w:p>
    <w:p w14:paraId="432D3BCE">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（2）线路调测：调测所有线路，</w:t>
      </w:r>
      <w:r>
        <w:rPr>
          <w:rFonts w:hint="eastAsia" w:ascii="仿宋" w:hAnsi="仿宋" w:eastAsia="仿宋" w:cs="仿宋"/>
          <w:bCs/>
          <w:color w:val="000000" w:themeColor="text1"/>
          <w:lang w:eastAsia="zh-CN"/>
          <w14:textFill>
            <w14:solidFill>
              <w14:schemeClr w14:val="tx1"/>
            </w14:solidFill>
          </w14:textFill>
        </w:rPr>
        <w:t>保证其</w:t>
      </w:r>
      <w:r>
        <w:rPr>
          <w:rFonts w:hint="eastAsia" w:ascii="仿宋" w:hAnsi="仿宋" w:eastAsia="仿宋" w:cs="仿宋"/>
          <w:bCs/>
          <w:color w:val="000000" w:themeColor="text1"/>
          <w14:textFill>
            <w14:solidFill>
              <w14:schemeClr w14:val="tx1"/>
            </w14:solidFill>
          </w14:textFill>
        </w:rPr>
        <w:t>能够稳定可靠</w:t>
      </w:r>
      <w:r>
        <w:rPr>
          <w:rFonts w:hint="eastAsia" w:ascii="仿宋" w:hAnsi="仿宋" w:eastAsia="仿宋" w:cs="仿宋"/>
          <w:bCs/>
          <w:color w:val="000000" w:themeColor="text1"/>
          <w:lang w:eastAsia="zh-CN"/>
          <w14:textFill>
            <w14:solidFill>
              <w14:schemeClr w14:val="tx1"/>
            </w14:solidFill>
          </w14:textFill>
        </w:rPr>
        <w:t>地</w:t>
      </w:r>
      <w:r>
        <w:rPr>
          <w:rFonts w:hint="eastAsia" w:ascii="仿宋" w:hAnsi="仿宋" w:eastAsia="仿宋" w:cs="仿宋"/>
          <w:bCs/>
          <w:color w:val="000000" w:themeColor="text1"/>
          <w14:textFill>
            <w14:solidFill>
              <w14:schemeClr w14:val="tx1"/>
            </w14:solidFill>
          </w14:textFill>
        </w:rPr>
        <w:t>工作。</w:t>
      </w:r>
    </w:p>
    <w:p w14:paraId="6DE3569C">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（3）线路的维护：保证线路的高可靠性；</w:t>
      </w:r>
    </w:p>
    <w:p w14:paraId="4CFC971C">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（4）其他：</w:t>
      </w:r>
      <w:r>
        <w:rPr>
          <w:rFonts w:hint="eastAsia" w:ascii="仿宋" w:hAnsi="仿宋" w:eastAsia="仿宋" w:cs="仿宋"/>
          <w:bCs/>
          <w:color w:val="000000" w:themeColor="text1"/>
          <w:lang w:eastAsia="zh-CN"/>
          <w14:textFill>
            <w14:solidFill>
              <w14:schemeClr w14:val="tx1"/>
            </w14:solidFill>
          </w14:textFill>
        </w:rPr>
        <w:t>成交</w:t>
      </w:r>
      <w:r>
        <w:rPr>
          <w:rFonts w:hint="eastAsia" w:ascii="仿宋" w:hAnsi="仿宋" w:eastAsia="仿宋" w:cs="仿宋"/>
          <w:bCs/>
          <w:color w:val="000000" w:themeColor="text1"/>
          <w14:textFill>
            <w14:solidFill>
              <w14:schemeClr w14:val="tx1"/>
            </w14:solidFill>
          </w14:textFill>
        </w:rPr>
        <w:t>供应商在实施电路安装时须对采购人各地场地内的其他设备、设施有良好保护措施，如有损坏，所有费用均由</w:t>
      </w:r>
      <w:r>
        <w:rPr>
          <w:rFonts w:hint="eastAsia" w:ascii="仿宋" w:hAnsi="仿宋" w:eastAsia="仿宋" w:cs="仿宋"/>
          <w:bCs/>
          <w:color w:val="000000" w:themeColor="text1"/>
          <w:lang w:eastAsia="zh-CN"/>
          <w14:textFill>
            <w14:solidFill>
              <w14:schemeClr w14:val="tx1"/>
            </w14:solidFill>
          </w14:textFill>
        </w:rPr>
        <w:t>成交</w:t>
      </w:r>
      <w:r>
        <w:rPr>
          <w:rFonts w:hint="eastAsia" w:ascii="仿宋" w:hAnsi="仿宋" w:eastAsia="仿宋" w:cs="仿宋"/>
          <w:bCs/>
          <w:color w:val="000000" w:themeColor="text1"/>
          <w14:textFill>
            <w14:solidFill>
              <w14:schemeClr w14:val="tx1"/>
            </w14:solidFill>
          </w14:textFill>
        </w:rPr>
        <w:t>供应商承担。</w:t>
      </w:r>
    </w:p>
    <w:p w14:paraId="18CB6FBA">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线路开通所需工具、设施物料由供应商自备且所需运费由供应商承担。</w:t>
      </w:r>
    </w:p>
    <w:p w14:paraId="1001FFBA">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电路的安装和调试前必须先经采购人同意方可进行。</w:t>
      </w:r>
    </w:p>
    <w:p w14:paraId="307E9C8D">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（5）供应商负责本项目项目经理应具备与本项目相关的专业职称、学历、学位及认证资质，保障项目实施。</w:t>
      </w:r>
    </w:p>
    <w:p w14:paraId="46B16CAC">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（6）供应商投入本项目的主要技术管理团队应具备与本项目相关的职称及认证资质，保障项目实施。</w:t>
      </w:r>
    </w:p>
    <w:p w14:paraId="295BDFE5">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（7）供应商应建立完善的企业管理体系并取得认证，保障项目实施。</w:t>
      </w:r>
    </w:p>
    <w:p w14:paraId="43B6AAA9">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8）未经采购人书面同意，供应商不得全部或部分转让其应履行的合同义务。供应商擅自转包、分包的，采购人有权提前单方解除本合同，供应商应将合同前期采购人支付给供应商的款项退还给采购人，并且供应商应按合同总额的20%向采购人支付违约金。</w:t>
      </w:r>
    </w:p>
    <w:p w14:paraId="53E296B8">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3、验收标准</w:t>
      </w:r>
    </w:p>
    <w:p w14:paraId="4C43A12A">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（1）为满足医院的整体运营要求，在合同签订之日起且收到采购人的通知后30个工作日内按照需求完成采购人电视系统信号设备的供货、安装与接入信号调试，并交付至采购人验收、使用。</w:t>
      </w:r>
    </w:p>
    <w:p w14:paraId="70B62D9E">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（2）在服务期内，保障医院病房电视视听服务运行顺畅，保障正常收看电视节目。</w:t>
      </w:r>
    </w:p>
    <w:p w14:paraId="11B78332">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4、售后服务要求</w:t>
      </w:r>
    </w:p>
    <w:p w14:paraId="7E5B22B0">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（1）承诺配置专职客户经理和网络维护人员，提供“一对一”的服务，</w:t>
      </w:r>
      <w:r>
        <w:rPr>
          <w:rFonts w:hint="eastAsia" w:ascii="仿宋" w:hAnsi="仿宋" w:eastAsia="仿宋" w:cs="仿宋"/>
          <w:bCs/>
          <w:color w:val="000000" w:themeColor="text1"/>
          <w:lang w:eastAsia="zh-CN"/>
          <w14:textFill>
            <w14:solidFill>
              <w14:schemeClr w14:val="tx1"/>
            </w14:solidFill>
          </w14:textFill>
        </w:rPr>
        <w:t>提供全天候</w:t>
      </w:r>
      <w:r>
        <w:rPr>
          <w:rFonts w:hint="eastAsia" w:ascii="仿宋" w:hAnsi="仿宋" w:eastAsia="仿宋" w:cs="仿宋"/>
          <w:bCs/>
          <w:color w:val="000000" w:themeColor="text1"/>
          <w:lang w:val="en-US" w:eastAsia="zh-CN"/>
          <w14:textFill>
            <w14:solidFill>
              <w14:schemeClr w14:val="tx1"/>
            </w14:solidFill>
          </w14:textFill>
        </w:rPr>
        <w:t>24小时电话服务</w:t>
      </w:r>
      <w:r>
        <w:rPr>
          <w:rFonts w:hint="eastAsia" w:ascii="仿宋" w:hAnsi="仿宋" w:eastAsia="仿宋" w:cs="仿宋"/>
          <w:bCs/>
          <w:color w:val="000000" w:themeColor="text1"/>
          <w14:textFill>
            <w14:solidFill>
              <w14:schemeClr w14:val="tx1"/>
            </w14:solidFill>
          </w14:textFill>
        </w:rPr>
        <w:t>；</w:t>
      </w:r>
    </w:p>
    <w:p w14:paraId="0BC39512">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▲（2）供应商须提供7*24小时运维服务，在收到故障通知后2小时内派专业人员响应，6小时内进行故障解决，</w:t>
      </w:r>
      <w:r>
        <w:rPr>
          <w:rFonts w:hint="eastAsia" w:ascii="仿宋" w:hAnsi="仿宋" w:eastAsia="仿宋" w:cs="仿宋"/>
          <w:bCs/>
          <w:color w:val="000000" w:themeColor="text1"/>
          <w:lang w:eastAsia="zh-CN"/>
          <w14:textFill>
            <w14:solidFill>
              <w14:schemeClr w14:val="tx1"/>
            </w14:solidFill>
          </w14:textFill>
        </w:rPr>
        <w:t>经现场判断如无法及时解决的，在</w:t>
      </w:r>
      <w:r>
        <w:rPr>
          <w:rFonts w:hint="eastAsia" w:ascii="仿宋" w:hAnsi="仿宋" w:eastAsia="仿宋" w:cs="仿宋"/>
          <w:bCs/>
          <w:color w:val="000000" w:themeColor="text1"/>
          <w14:textFill>
            <w14:solidFill>
              <w14:schemeClr w14:val="tx1"/>
            </w14:solidFill>
          </w14:textFill>
        </w:rPr>
        <w:t>采购人确认后可顺延至次日白天时间处理。若无法按时处理完成，需获得采购人同意后于3天内解除故障；</w:t>
      </w:r>
    </w:p>
    <w:p w14:paraId="1E54750F">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（3）</w:t>
      </w:r>
      <w:r>
        <w:rPr>
          <w:rFonts w:hint="eastAsia" w:ascii="仿宋" w:hAnsi="仿宋" w:eastAsia="仿宋" w:cs="仿宋"/>
          <w:bCs/>
          <w:color w:val="000000" w:themeColor="text1"/>
          <w:lang w:eastAsia="zh-CN"/>
          <w14:textFill>
            <w14:solidFill>
              <w14:schemeClr w14:val="tx1"/>
            </w14:solidFill>
          </w14:textFill>
        </w:rPr>
        <w:t>项目</w:t>
      </w:r>
      <w:r>
        <w:rPr>
          <w:rFonts w:hint="eastAsia" w:ascii="仿宋" w:hAnsi="仿宋" w:eastAsia="仿宋" w:cs="仿宋"/>
          <w:bCs/>
          <w:color w:val="000000" w:themeColor="text1"/>
          <w14:textFill>
            <w14:solidFill>
              <w14:schemeClr w14:val="tx1"/>
            </w14:solidFill>
          </w14:textFill>
        </w:rPr>
        <w:t>通过验收后提供</w:t>
      </w:r>
      <w:r>
        <w:rPr>
          <w:rFonts w:hint="eastAsia" w:ascii="仿宋" w:hAnsi="仿宋" w:eastAsia="仿宋" w:cs="仿宋"/>
          <w:bCs/>
          <w:color w:val="000000" w:themeColor="text1"/>
          <w:lang w:eastAsia="zh-CN"/>
          <w14:textFill>
            <w14:solidFill>
              <w14:schemeClr w14:val="tx1"/>
            </w14:solidFill>
          </w14:textFill>
        </w:rPr>
        <w:t>不少于三年</w:t>
      </w:r>
      <w:r>
        <w:rPr>
          <w:rFonts w:hint="eastAsia" w:ascii="仿宋" w:hAnsi="仿宋" w:eastAsia="仿宋" w:cs="仿宋"/>
          <w:bCs/>
          <w:color w:val="000000" w:themeColor="text1"/>
          <w14:textFill>
            <w14:solidFill>
              <w14:schemeClr w14:val="tx1"/>
            </w14:solidFill>
          </w14:textFill>
        </w:rPr>
        <w:t>的售后服务，包括但不限于：提供7×24 小时的服务响应服务；</w:t>
      </w:r>
    </w:p>
    <w:p w14:paraId="01117683">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（4）供应商需中断电路进行割接操作时，必须提前至少48小时（重大自然灾害除外）通知采购人做好相关准备工作，在得到采购人同意后才能实施。；</w:t>
      </w:r>
    </w:p>
    <w:p w14:paraId="122FB76B">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（5）为确保服务质量，须制定紧急应对计划和处理流程，以加强系统维护。</w:t>
      </w:r>
    </w:p>
    <w:p w14:paraId="504EBC5B">
      <w:pPr>
        <w:pStyle w:val="2"/>
        <w:spacing w:line="360" w:lineRule="exact"/>
        <w:ind w:firstLine="480" w:firstLineChars="200"/>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14:textFill>
            <w14:solidFill>
              <w14:schemeClr w14:val="tx1"/>
            </w14:solidFill>
          </w14:textFill>
        </w:rPr>
        <w:t>（6）拥有专业的技术提升分析人员，不断提升服务质量。</w:t>
      </w:r>
    </w:p>
    <w:p w14:paraId="5CCBE0A4">
      <w:pPr>
        <w:wordWrap w:val="0"/>
        <w:adjustRightInd w:val="0"/>
        <w:snapToGrid w:val="0"/>
        <w:spacing w:line="360" w:lineRule="exact"/>
        <w:ind w:firstLine="482" w:firstLineChars="200"/>
        <w:jc w:val="left"/>
        <w:rPr>
          <w:rFonts w:hint="eastAsia" w:ascii="仿宋" w:hAnsi="仿宋" w:eastAsia="仿宋" w:cs="仿宋"/>
          <w:b/>
          <w:bCs/>
          <w:sz w:val="24"/>
        </w:rPr>
      </w:pPr>
      <w:r>
        <w:rPr>
          <w:rFonts w:hint="eastAsia" w:ascii="仿宋" w:hAnsi="仿宋" w:eastAsia="仿宋" w:cs="仿宋"/>
          <w:b/>
          <w:color w:val="000000" w:themeColor="text1"/>
          <w:sz w:val="24"/>
          <w14:textFill>
            <w14:solidFill>
              <w14:schemeClr w14:val="tx1"/>
            </w14:solidFill>
          </w14:textFill>
        </w:rPr>
        <w:t>四、</w:t>
      </w:r>
      <w:r>
        <w:rPr>
          <w:rFonts w:hint="eastAsia" w:ascii="仿宋" w:hAnsi="仿宋" w:eastAsia="仿宋" w:cs="仿宋"/>
          <w:b/>
          <w:bCs/>
          <w:sz w:val="24"/>
        </w:rPr>
        <w:t>报价要求</w:t>
      </w:r>
    </w:p>
    <w:p w14:paraId="1DEC811D">
      <w:pPr>
        <w:pStyle w:val="23"/>
        <w:adjustRightInd w:val="0"/>
        <w:snapToGrid w:val="0"/>
        <w:spacing w:after="0" w:line="360" w:lineRule="exact"/>
        <w:ind w:firstLine="480" w:firstLineChars="20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供应商需按照采购内容分别进行单项报价，结算时的服务单价包含供应商完成对应服务内容所需费用的含税价（包括但不限于人工、保险、伴随服务、拟投入设备及材料、各类税费以及合同包含的所有风险、责任等各项应有费用），单项报价不可超过单项最高限价，否则响应无效。</w:t>
      </w:r>
    </w:p>
    <w:p w14:paraId="6F8814A6">
      <w:pPr>
        <w:pStyle w:val="23"/>
        <w:adjustRightInd w:val="0"/>
        <w:snapToGrid w:val="0"/>
        <w:spacing w:after="0" w:line="360" w:lineRule="exact"/>
        <w:ind w:firstLine="480" w:firstLineChars="200"/>
        <w:jc w:val="left"/>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2、本项目的价格评审以项目总报价为依据。</w:t>
      </w:r>
    </w:p>
    <w:p w14:paraId="5449EFD1">
      <w:pPr>
        <w:pStyle w:val="23"/>
        <w:adjustRightInd w:val="0"/>
        <w:snapToGrid w:val="0"/>
        <w:spacing w:after="0" w:line="360" w:lineRule="exact"/>
        <w:ind w:firstLine="482" w:firstLineChars="200"/>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五、结算方式</w:t>
      </w:r>
    </w:p>
    <w:p w14:paraId="48DBCD3F">
      <w:pPr>
        <w:pStyle w:val="23"/>
        <w:adjustRightInd w:val="0"/>
        <w:snapToGrid w:val="0"/>
        <w:spacing w:after="0" w:line="36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1、在服务期间，采购人按照实际电视收视服务点位数每月向成交供应商结算款项。</w:t>
      </w:r>
    </w:p>
    <w:p w14:paraId="58966091">
      <w:pPr>
        <w:pStyle w:val="23"/>
        <w:adjustRightInd w:val="0"/>
        <w:snapToGrid w:val="0"/>
        <w:spacing w:after="0" w:line="36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2、自各单项业务实际开通之日起，成交供应商开始计收各项业务的月服务费，月服务费以每个自然月的1日至月底为壹个计费月（不足壹个计费月按当月开通实际使用情况计算）。</w:t>
      </w:r>
    </w:p>
    <w:p w14:paraId="70C96910">
      <w:pPr>
        <w:pStyle w:val="23"/>
        <w:adjustRightInd w:val="0"/>
        <w:snapToGrid w:val="0"/>
        <w:spacing w:after="0" w:line="36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rPr>
        <w:t>3、供应商若成交，响应单项报价不可改变，每月结算费用=病房电视IPTV服务单项成交价×实际电视收视服务点位数。</w:t>
      </w:r>
    </w:p>
    <w:p w14:paraId="35E4E250">
      <w:pPr>
        <w:pStyle w:val="23"/>
        <w:adjustRightInd w:val="0"/>
        <w:snapToGrid w:val="0"/>
        <w:spacing w:after="0" w:line="360" w:lineRule="exact"/>
        <w:ind w:firstLine="480" w:firstLineChars="200"/>
        <w:jc w:val="left"/>
        <w:rPr>
          <w:rFonts w:hint="eastAsia" w:ascii="仿宋" w:hAnsi="仿宋" w:eastAsia="仿宋" w:cs="仿宋"/>
          <w:sz w:val="24"/>
          <w:szCs w:val="28"/>
        </w:rPr>
      </w:pPr>
      <w:r>
        <w:rPr>
          <w:rFonts w:hint="eastAsia" w:ascii="仿宋" w:hAnsi="仿宋" w:eastAsia="仿宋" w:cs="仿宋"/>
          <w:sz w:val="24"/>
          <w:szCs w:val="28"/>
          <w:lang w:val="en-US" w:eastAsia="zh-CN"/>
        </w:rPr>
        <w:t>4</w:t>
      </w:r>
      <w:r>
        <w:rPr>
          <w:rFonts w:hint="eastAsia" w:ascii="仿宋" w:hAnsi="仿宋" w:eastAsia="仿宋" w:cs="仿宋"/>
          <w:sz w:val="24"/>
          <w:szCs w:val="28"/>
        </w:rPr>
        <w:t>、付款方式：采用银行托收形式。</w:t>
      </w:r>
    </w:p>
    <w:p w14:paraId="5399F158">
      <w:pPr>
        <w:pStyle w:val="23"/>
        <w:adjustRightInd w:val="0"/>
        <w:snapToGrid w:val="0"/>
        <w:spacing w:after="0" w:line="360" w:lineRule="exact"/>
        <w:ind w:firstLine="482" w:firstLineChars="200"/>
        <w:jc w:val="left"/>
        <w:rPr>
          <w:rFonts w:hint="eastAsia" w:ascii="仿宋" w:hAnsi="仿宋" w:eastAsia="仿宋" w:cs="仿宋"/>
          <w:b/>
          <w:color w:val="0000FF"/>
          <w:sz w:val="24"/>
        </w:rPr>
      </w:pPr>
      <w:r>
        <w:rPr>
          <w:rFonts w:hint="eastAsia" w:ascii="仿宋" w:hAnsi="仿宋" w:eastAsia="仿宋" w:cs="仿宋"/>
          <w:b/>
          <w:color w:val="000000" w:themeColor="text1"/>
          <w:sz w:val="24"/>
          <w14:textFill>
            <w14:solidFill>
              <w14:schemeClr w14:val="tx1"/>
            </w14:solidFill>
          </w14:textFill>
        </w:rPr>
        <w:t>六、违约责任</w:t>
      </w:r>
    </w:p>
    <w:p w14:paraId="09976B5C">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供应商在合同期内有下列现象之一，经调查属实的，采购人有权解除相关合同：</w:t>
      </w:r>
    </w:p>
    <w:p w14:paraId="4FF24B68">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1．若电视屏幕上出现违反国家、采购人相关规定或者其他不良内容及图像，供应商承担全部责任和由此带来的一切不利后果（包括造成采购人医疗工作的损失），且采购人有权单方面解除合同。</w:t>
      </w:r>
    </w:p>
    <w:p w14:paraId="71CEFA09">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2．供应商转包或分包本项目的，按违约处理，采购人有权终止合同，供应商承担一切违约责任。</w:t>
      </w:r>
    </w:p>
    <w:p w14:paraId="53BEB314">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3．在合同执行阶段，供应商提供的货物质量及服务与响应文件所承诺的不符合的；</w:t>
      </w:r>
    </w:p>
    <w:p w14:paraId="5EBF8087">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4．弄虚作假，提供虚假材料取得供应资格的；</w:t>
      </w:r>
    </w:p>
    <w:p w14:paraId="4C4D53D2">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5．供应商经营情况发生重大变更，已经不具备承接服务项目能力的；</w:t>
      </w:r>
    </w:p>
    <w:p w14:paraId="4F38567B">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7．供应商有行贿、给回扣等不正当竞争行为的；</w:t>
      </w:r>
    </w:p>
    <w:p w14:paraId="57EE7352">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8．在经营过程中，存在制假、掺假、售假、未按规定经营范围经营等违反国家有关规定的行为，造成恶劣影响的；</w:t>
      </w:r>
    </w:p>
    <w:p w14:paraId="70D02936">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9．供应商在经营过程中出现严重影响采购人声誉和形象或严重造成采购人损失的其他行为的；</w:t>
      </w:r>
    </w:p>
    <w:p w14:paraId="22C3BD3A">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10．其它违约责任按合同其他条款约定及《中华人民共和国民法典》规定处理。</w:t>
      </w:r>
    </w:p>
    <w:p w14:paraId="02B1DAEC">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合同的解除并不因此免除违约方根据本合同约定应当承担的违约责任和赔偿责任。</w:t>
      </w:r>
    </w:p>
    <w:p w14:paraId="740BF4E6">
      <w:pPr>
        <w:pStyle w:val="30"/>
      </w:pPr>
    </w:p>
    <w:p w14:paraId="497ED6B0">
      <w:pPr>
        <w:pStyle w:val="30"/>
      </w:pPr>
    </w:p>
    <w:p w14:paraId="691F028E">
      <w:pPr>
        <w:pStyle w:val="30"/>
      </w:pPr>
    </w:p>
    <w:p w14:paraId="1CB29C79">
      <w:pPr>
        <w:pStyle w:val="30"/>
      </w:pPr>
    </w:p>
    <w:p w14:paraId="2894C00A">
      <w:pPr>
        <w:pStyle w:val="30"/>
      </w:pPr>
    </w:p>
    <w:p w14:paraId="3CC99294">
      <w:pPr>
        <w:pStyle w:val="30"/>
      </w:pPr>
    </w:p>
    <w:p w14:paraId="48CB51BA">
      <w:pPr>
        <w:pStyle w:val="30"/>
      </w:pPr>
    </w:p>
    <w:p w14:paraId="05E6B830">
      <w:pPr>
        <w:pStyle w:val="3"/>
        <w:spacing w:line="360" w:lineRule="auto"/>
        <w:rPr>
          <w:rFonts w:hint="eastAsia" w:ascii="微软雅黑" w:hAnsi="微软雅黑" w:eastAsia="微软雅黑" w:cs="微软雅黑"/>
        </w:rPr>
      </w:pPr>
    </w:p>
    <w:p w14:paraId="616C501F"/>
    <w:p w14:paraId="54C9845D">
      <w:pPr>
        <w:pStyle w:val="3"/>
        <w:spacing w:line="360" w:lineRule="auto"/>
        <w:rPr>
          <w:rFonts w:hint="eastAsia" w:ascii="微软雅黑" w:hAnsi="微软雅黑" w:eastAsia="微软雅黑" w:cs="微软雅黑"/>
        </w:rPr>
      </w:pPr>
    </w:p>
    <w:p w14:paraId="6A924158">
      <w:pPr>
        <w:pStyle w:val="3"/>
        <w:spacing w:line="360" w:lineRule="auto"/>
        <w:rPr>
          <w:rFonts w:hint="eastAsia" w:ascii="微软雅黑" w:hAnsi="微软雅黑" w:eastAsia="微软雅黑" w:cs="微软雅黑"/>
        </w:rPr>
      </w:pPr>
    </w:p>
    <w:p w14:paraId="27E9CB17">
      <w:pPr>
        <w:pStyle w:val="3"/>
        <w:spacing w:line="360" w:lineRule="auto"/>
        <w:rPr>
          <w:rFonts w:hint="eastAsia" w:ascii="微软雅黑" w:hAnsi="微软雅黑" w:eastAsia="微软雅黑" w:cs="微软雅黑"/>
        </w:rPr>
      </w:pPr>
    </w:p>
    <w:p w14:paraId="0D1BE2E9">
      <w:pPr>
        <w:pStyle w:val="3"/>
        <w:spacing w:line="360" w:lineRule="auto"/>
        <w:rPr>
          <w:rFonts w:hint="eastAsia"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4DD750E3">
      <w:pPr>
        <w:pStyle w:val="32"/>
        <w:ind w:firstLine="400"/>
        <w:rPr>
          <w:color w:val="000000"/>
        </w:rPr>
      </w:pPr>
    </w:p>
    <w:p w14:paraId="2CE533E8">
      <w:pPr>
        <w:pStyle w:val="32"/>
        <w:ind w:firstLine="400"/>
        <w:rPr>
          <w:color w:val="000000"/>
        </w:rPr>
      </w:pPr>
    </w:p>
    <w:p w14:paraId="7F60BC78">
      <w:pPr>
        <w:pStyle w:val="32"/>
        <w:ind w:firstLine="400"/>
        <w:rPr>
          <w:color w:val="000000"/>
        </w:rPr>
      </w:pPr>
    </w:p>
    <w:p w14:paraId="6F839A7B">
      <w:pPr>
        <w:pStyle w:val="32"/>
        <w:ind w:firstLine="400"/>
        <w:rPr>
          <w:color w:val="000000"/>
        </w:rPr>
      </w:pPr>
    </w:p>
    <w:p w14:paraId="5F95297A">
      <w:pPr>
        <w:pStyle w:val="32"/>
        <w:ind w:firstLine="400"/>
        <w:rPr>
          <w:color w:val="000000"/>
        </w:rPr>
      </w:pPr>
    </w:p>
    <w:p w14:paraId="643590B7">
      <w:pPr>
        <w:pStyle w:val="32"/>
        <w:ind w:firstLine="400"/>
        <w:rPr>
          <w:color w:val="000000"/>
        </w:rPr>
      </w:pPr>
    </w:p>
    <w:p w14:paraId="4EC4565D">
      <w:pPr>
        <w:pStyle w:val="32"/>
        <w:ind w:firstLine="400"/>
        <w:rPr>
          <w:color w:val="000000"/>
        </w:rPr>
      </w:pPr>
    </w:p>
    <w:p w14:paraId="388C0318">
      <w:pPr>
        <w:pStyle w:val="32"/>
        <w:ind w:firstLine="400"/>
        <w:rPr>
          <w:color w:val="000000"/>
        </w:rPr>
      </w:pPr>
    </w:p>
    <w:p w14:paraId="679B366F">
      <w:pPr>
        <w:pStyle w:val="32"/>
        <w:ind w:firstLine="400"/>
        <w:rPr>
          <w:color w:val="000000"/>
        </w:rPr>
      </w:pPr>
    </w:p>
    <w:p w14:paraId="3B0E35EA">
      <w:pPr>
        <w:pStyle w:val="32"/>
        <w:ind w:firstLine="400"/>
        <w:rPr>
          <w:color w:val="000000"/>
        </w:rPr>
      </w:pPr>
    </w:p>
    <w:p w14:paraId="0BF1CCF7">
      <w:pPr>
        <w:pStyle w:val="32"/>
        <w:ind w:firstLine="400"/>
        <w:rPr>
          <w:color w:val="000000"/>
        </w:rPr>
      </w:pPr>
    </w:p>
    <w:p w14:paraId="739BE032">
      <w:pPr>
        <w:pStyle w:val="32"/>
        <w:ind w:firstLine="400"/>
        <w:rPr>
          <w:color w:val="000000"/>
        </w:rPr>
      </w:pPr>
    </w:p>
    <w:p w14:paraId="0CC445EA">
      <w:pPr>
        <w:pStyle w:val="32"/>
        <w:ind w:firstLine="400"/>
        <w:rPr>
          <w:color w:val="000000"/>
        </w:rPr>
      </w:pPr>
    </w:p>
    <w:p w14:paraId="781D9388">
      <w:pPr>
        <w:pStyle w:val="32"/>
        <w:ind w:firstLine="400"/>
        <w:rPr>
          <w:color w:val="000000"/>
        </w:rPr>
      </w:pPr>
    </w:p>
    <w:p w14:paraId="6DA1B455">
      <w:pPr>
        <w:pStyle w:val="32"/>
        <w:ind w:firstLine="400"/>
        <w:rPr>
          <w:color w:val="000000"/>
        </w:rPr>
      </w:pPr>
    </w:p>
    <w:p w14:paraId="0F18264C">
      <w:pPr>
        <w:pStyle w:val="32"/>
        <w:ind w:firstLine="400"/>
        <w:rPr>
          <w:color w:val="000000"/>
        </w:rPr>
      </w:pPr>
    </w:p>
    <w:p w14:paraId="67B5479D">
      <w:pPr>
        <w:pStyle w:val="32"/>
        <w:ind w:firstLine="400"/>
        <w:rPr>
          <w:color w:val="000000"/>
        </w:rPr>
      </w:pPr>
    </w:p>
    <w:p w14:paraId="74D9675C">
      <w:pPr>
        <w:pStyle w:val="32"/>
        <w:ind w:firstLine="400"/>
        <w:rPr>
          <w:color w:val="000000"/>
        </w:rPr>
      </w:pPr>
    </w:p>
    <w:p w14:paraId="393F4AAA">
      <w:pPr>
        <w:pStyle w:val="32"/>
        <w:ind w:firstLine="400"/>
        <w:rPr>
          <w:color w:val="000000"/>
        </w:rPr>
      </w:pPr>
    </w:p>
    <w:p w14:paraId="7AF354BA">
      <w:pPr>
        <w:pStyle w:val="32"/>
        <w:ind w:firstLine="400"/>
        <w:rPr>
          <w:color w:val="000000"/>
        </w:rPr>
      </w:pPr>
    </w:p>
    <w:p w14:paraId="7DE76626">
      <w:pPr>
        <w:pStyle w:val="32"/>
        <w:ind w:firstLine="400"/>
        <w:rPr>
          <w:color w:val="000000"/>
        </w:rPr>
      </w:pPr>
    </w:p>
    <w:p w14:paraId="4EBF9FF3">
      <w:pPr>
        <w:pStyle w:val="32"/>
        <w:ind w:firstLine="400"/>
        <w:rPr>
          <w:color w:val="000000"/>
        </w:rPr>
      </w:pPr>
    </w:p>
    <w:p w14:paraId="11A3CA94">
      <w:pPr>
        <w:pStyle w:val="32"/>
        <w:ind w:firstLine="400"/>
        <w:rPr>
          <w:color w:val="000000"/>
        </w:rPr>
      </w:pPr>
    </w:p>
    <w:p w14:paraId="21438FBF">
      <w:pPr>
        <w:pStyle w:val="32"/>
        <w:ind w:firstLine="400"/>
        <w:rPr>
          <w:color w:val="000000"/>
        </w:rPr>
      </w:pPr>
    </w:p>
    <w:p w14:paraId="1188905C">
      <w:pPr>
        <w:spacing w:line="360" w:lineRule="auto"/>
        <w:ind w:left="420" w:leftChars="200"/>
        <w:jc w:val="center"/>
        <w:outlineLvl w:val="1"/>
        <w:rPr>
          <w:rFonts w:hint="eastAsia" w:ascii="宋体" w:hAnsi="宋体" w:cs="宋体"/>
          <w:b/>
          <w:bCs/>
          <w:color w:val="000000"/>
          <w:sz w:val="36"/>
          <w:szCs w:val="36"/>
        </w:rPr>
      </w:pPr>
      <w:bookmarkStart w:id="19" w:name="_Toc385940880"/>
      <w:r>
        <w:rPr>
          <w:rFonts w:hint="eastAsia" w:ascii="华文中宋" w:hAnsi="华文中宋" w:eastAsia="华文中宋" w:cs="华文中宋"/>
          <w:b/>
          <w:bCs/>
          <w:color w:val="000000"/>
          <w:sz w:val="36"/>
          <w:szCs w:val="36"/>
        </w:rPr>
        <w:t>响应须知</w:t>
      </w:r>
    </w:p>
    <w:bookmarkEnd w:id="19"/>
    <w:p w14:paraId="475887DB">
      <w:pPr>
        <w:adjustRightInd w:val="0"/>
        <w:snapToGrid w:val="0"/>
        <w:spacing w:line="360" w:lineRule="exact"/>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一、响应文件格式</w:t>
      </w:r>
    </w:p>
    <w:p w14:paraId="2F03033F">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响应人须按本比选文件中提供的响应文件编制要求（见第五章）以A4版面统一编制（每份内页须按顺序加注页码），以及按有关要求提供相关的证明资料等。</w:t>
      </w:r>
    </w:p>
    <w:p w14:paraId="4A3FDBD5">
      <w:pPr>
        <w:adjustRightInd w:val="0"/>
        <w:snapToGrid w:val="0"/>
        <w:spacing w:line="360" w:lineRule="exact"/>
        <w:ind w:firstLine="482" w:firstLineChars="200"/>
        <w:jc w:val="left"/>
        <w:outlineLvl w:val="1"/>
        <w:rPr>
          <w:rFonts w:hint="eastAsia" w:ascii="仿宋" w:hAnsi="仿宋" w:eastAsia="仿宋" w:cs="仿宋"/>
          <w:b/>
          <w:bCs/>
          <w:color w:val="000000"/>
          <w:sz w:val="24"/>
        </w:rPr>
      </w:pPr>
      <w:r>
        <w:rPr>
          <w:rFonts w:hint="eastAsia" w:ascii="仿宋" w:hAnsi="仿宋" w:eastAsia="仿宋" w:cs="仿宋"/>
          <w:b/>
          <w:bCs/>
          <w:color w:val="000000"/>
          <w:sz w:val="24"/>
        </w:rPr>
        <w:t>二、响应文件的递交</w:t>
      </w:r>
    </w:p>
    <w:p w14:paraId="4DA31A00">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（一）响应文件的密封和标记</w:t>
      </w:r>
    </w:p>
    <w:p w14:paraId="5C850F3A">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36B8F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4F31988">
            <w:pPr>
              <w:spacing w:line="360" w:lineRule="auto"/>
              <w:ind w:firstLine="602" w:firstLineChars="200"/>
              <w:jc w:val="cente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201CCD67">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收件人：中山大学附属仁济医院</w:t>
            </w:r>
          </w:p>
          <w:p w14:paraId="0E09574C">
            <w:pPr>
              <w:tabs>
                <w:tab w:val="left" w:pos="4620"/>
              </w:tabs>
              <w:adjustRightInd w:val="0"/>
              <w:snapToGrid w:val="0"/>
              <w:spacing w:line="400" w:lineRule="exact"/>
              <w:ind w:firstLine="420" w:firstLineChars="200"/>
              <w:rPr>
                <w:rFonts w:hint="eastAsia" w:ascii="仿宋" w:hAnsi="仿宋" w:eastAsia="仿宋" w:cs="仿宋"/>
                <w:bCs/>
                <w:color w:val="000000"/>
                <w:szCs w:val="20"/>
              </w:rPr>
            </w:pPr>
            <w:r>
              <w:rPr>
                <w:rFonts w:hint="eastAsia" w:ascii="仿宋" w:hAnsi="仿宋" w:eastAsia="仿宋" w:cs="仿宋"/>
                <w:bCs/>
                <w:color w:val="000000"/>
                <w:szCs w:val="21"/>
              </w:rPr>
              <w:t>项目名称：填写比选文件第一章“比选邀请函”中写明的</w:t>
            </w:r>
            <w:r>
              <w:rPr>
                <w:rFonts w:hint="eastAsia" w:ascii="仿宋" w:hAnsi="仿宋" w:eastAsia="仿宋" w:cs="仿宋"/>
                <w:bCs/>
                <w:color w:val="000000"/>
                <w:szCs w:val="20"/>
              </w:rPr>
              <w:t>项目名称</w:t>
            </w:r>
          </w:p>
          <w:p w14:paraId="6B1237A4">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响应人名称（加盖公章）：</w:t>
            </w:r>
          </w:p>
          <w:p w14:paraId="083701D2">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 系 人：</w:t>
            </w:r>
          </w:p>
          <w:p w14:paraId="5873CBE3">
            <w:pPr>
              <w:adjustRightInd w:val="0"/>
              <w:snapToGrid w:val="0"/>
              <w:spacing w:line="400" w:lineRule="exact"/>
              <w:ind w:firstLine="420" w:firstLineChars="200"/>
              <w:rPr>
                <w:rFonts w:hint="eastAsia" w:ascii="仿宋" w:hAnsi="仿宋" w:eastAsia="仿宋" w:cs="仿宋"/>
                <w:bCs/>
                <w:color w:val="000000"/>
                <w:szCs w:val="21"/>
              </w:rPr>
            </w:pPr>
            <w:r>
              <w:rPr>
                <w:rFonts w:hint="eastAsia" w:ascii="仿宋" w:hAnsi="仿宋" w:eastAsia="仿宋" w:cs="仿宋"/>
                <w:bCs/>
                <w:color w:val="000000"/>
                <w:szCs w:val="21"/>
              </w:rPr>
              <w:t>联系电话：</w:t>
            </w:r>
          </w:p>
          <w:p w14:paraId="4F99C31E">
            <w:pPr>
              <w:pStyle w:val="32"/>
              <w:adjustRightInd w:val="0"/>
              <w:snapToGrid w:val="0"/>
              <w:spacing w:line="400" w:lineRule="exact"/>
              <w:ind w:firstLine="482"/>
              <w:jc w:val="center"/>
              <w:rPr>
                <w:rFonts w:hint="eastAsia" w:ascii="仿宋" w:hAnsi="仿宋" w:eastAsia="仿宋" w:cs="仿宋"/>
                <w:color w:val="000000"/>
                <w:sz w:val="24"/>
                <w:szCs w:val="36"/>
              </w:rPr>
            </w:pPr>
            <w:r>
              <w:rPr>
                <w:rFonts w:hint="eastAsia" w:ascii="仿宋" w:hAnsi="仿宋" w:eastAsia="仿宋" w:cs="仿宋"/>
                <w:b/>
                <w:bCs/>
                <w:color w:val="000000"/>
                <w:sz w:val="24"/>
                <w:szCs w:val="36"/>
              </w:rPr>
              <w:t>本项目采购比选会议之前不得启封</w:t>
            </w:r>
          </w:p>
          <w:p w14:paraId="00D9E32C">
            <w:pPr>
              <w:spacing w:line="400" w:lineRule="exact"/>
              <w:ind w:firstLine="422" w:firstLineChars="200"/>
              <w:jc w:val="center"/>
              <w:rPr>
                <w:rFonts w:hint="eastAsia" w:ascii="仿宋" w:hAnsi="仿宋" w:eastAsia="仿宋" w:cs="仿宋"/>
                <w:b/>
                <w:bCs/>
                <w:color w:val="000000"/>
              </w:rPr>
            </w:pPr>
          </w:p>
        </w:tc>
      </w:tr>
    </w:tbl>
    <w:p w14:paraId="46423E2A">
      <w:pPr>
        <w:numPr>
          <w:ilvl w:val="0"/>
          <w:numId w:val="3"/>
        </w:numPr>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响应人应编制响应文件</w:t>
      </w:r>
      <w:r>
        <w:rPr>
          <w:rFonts w:hint="eastAsia" w:ascii="仿宋" w:hAnsi="仿宋" w:eastAsia="仿宋" w:cs="仿宋"/>
          <w:bCs/>
          <w:color w:val="000000"/>
          <w:sz w:val="24"/>
          <w:u w:val="single"/>
        </w:rPr>
        <w:t>正本一份和副本贰份</w:t>
      </w:r>
      <w:r>
        <w:rPr>
          <w:rFonts w:hint="eastAsia" w:ascii="仿宋" w:hAnsi="仿宋" w:eastAsia="仿宋" w:cs="仿宋"/>
          <w:bCs/>
          <w:color w:val="000000"/>
          <w:sz w:val="24"/>
        </w:rPr>
        <w:t>，响应文件的副本可采用正本的复印件，并在封面及骑缝均加盖</w:t>
      </w:r>
      <w:r>
        <w:rPr>
          <w:rFonts w:hint="eastAsia" w:ascii="仿宋" w:hAnsi="仿宋" w:eastAsia="仿宋" w:cs="仿宋"/>
          <w:b/>
          <w:color w:val="FF0000"/>
          <w:sz w:val="24"/>
        </w:rPr>
        <w:t>鲜章</w:t>
      </w:r>
      <w:r>
        <w:rPr>
          <w:rFonts w:hint="eastAsia" w:ascii="仿宋" w:hAnsi="仿宋" w:eastAsia="仿宋" w:cs="仿宋"/>
          <w:bCs/>
          <w:color w:val="000000"/>
          <w:sz w:val="24"/>
        </w:rPr>
        <w:t>。若副本内容与正本不符，以正本内容为准。</w:t>
      </w:r>
    </w:p>
    <w:p w14:paraId="02D8386B">
      <w:pPr>
        <w:numPr>
          <w:ilvl w:val="0"/>
          <w:numId w:val="3"/>
        </w:num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对未经装订的响应文件可能发生的文件散落或缺损，由此产生的后果由响应人承担。</w:t>
      </w:r>
    </w:p>
    <w:p w14:paraId="144F8470">
      <w:pPr>
        <w:numPr>
          <w:ilvl w:val="0"/>
          <w:numId w:val="3"/>
        </w:numPr>
        <w:adjustRightInd w:val="0"/>
        <w:snapToGrid w:val="0"/>
        <w:spacing w:line="360" w:lineRule="exact"/>
        <w:ind w:firstLine="480" w:firstLineChars="200"/>
        <w:outlineLvl w:val="2"/>
        <w:rPr>
          <w:rFonts w:hint="eastAsia"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w:t>
      </w:r>
      <w:r>
        <w:rPr>
          <w:rFonts w:hint="eastAsia" w:ascii="仿宋" w:hAnsi="仿宋" w:eastAsia="仿宋" w:cs="仿宋"/>
          <w:b/>
          <w:bCs/>
          <w:color w:val="FF0000"/>
          <w:sz w:val="24"/>
        </w:rPr>
        <w:t>鲜章</w:t>
      </w:r>
      <w:r>
        <w:rPr>
          <w:rFonts w:hint="eastAsia" w:ascii="仿宋" w:hAnsi="仿宋" w:eastAsia="仿宋" w:cs="仿宋"/>
          <w:color w:val="000000"/>
          <w:sz w:val="24"/>
        </w:rPr>
        <w:t>。</w:t>
      </w:r>
    </w:p>
    <w:p w14:paraId="071B1B85">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（二）对响应文件投递的要求</w:t>
      </w:r>
    </w:p>
    <w:p w14:paraId="46ECA9D3">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47B6E45D">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（三）响应文件的修改和撤回</w:t>
      </w:r>
    </w:p>
    <w:p w14:paraId="2CEF72F0">
      <w:pPr>
        <w:numPr>
          <w:ilvl w:val="0"/>
          <w:numId w:val="4"/>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响应人在响应文件提交截止时间前，可以对所递交的响应文件进行补充、修改或者撤回，并书面通知采购人。补充、修改的内容应当按比选文件要求签署、盖章，并作为响应文件的组成部分。</w:t>
      </w:r>
    </w:p>
    <w:p w14:paraId="7DFE60B2">
      <w:pPr>
        <w:numPr>
          <w:ilvl w:val="0"/>
          <w:numId w:val="4"/>
        </w:numPr>
        <w:adjustRightInd w:val="0"/>
        <w:snapToGrid w:val="0"/>
        <w:spacing w:line="360" w:lineRule="exact"/>
        <w:ind w:firstLine="420"/>
        <w:rPr>
          <w:rFonts w:hint="eastAsia"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700E149C">
      <w:pPr>
        <w:numPr>
          <w:ilvl w:val="0"/>
          <w:numId w:val="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78DA6932">
      <w:pPr>
        <w:numPr>
          <w:ilvl w:val="0"/>
          <w:numId w:val="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不接受《比选邀请函》中规定外的响应文件递交形式。</w:t>
      </w:r>
    </w:p>
    <w:p w14:paraId="5FA3BC7C">
      <w:pPr>
        <w:numPr>
          <w:ilvl w:val="0"/>
          <w:numId w:val="4"/>
        </w:num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响应人所提交的响应文件在采购比选会议结束后，无论采购结果与否都不退还。</w:t>
      </w:r>
    </w:p>
    <w:p w14:paraId="30E0B0DC">
      <w:pPr>
        <w:tabs>
          <w:tab w:val="center" w:pos="210"/>
          <w:tab w:val="center" w:pos="420"/>
          <w:tab w:val="center" w:pos="630"/>
        </w:tabs>
        <w:adjustRightInd w:val="0"/>
        <w:snapToGrid w:val="0"/>
        <w:spacing w:line="360" w:lineRule="exact"/>
        <w:ind w:firstLine="480" w:firstLineChars="200"/>
        <w:outlineLvl w:val="2"/>
        <w:rPr>
          <w:rFonts w:hint="eastAsia" w:ascii="仿宋" w:hAnsi="仿宋" w:eastAsia="仿宋" w:cs="仿宋"/>
          <w:bCs/>
          <w:color w:val="000000"/>
          <w:sz w:val="24"/>
        </w:rPr>
      </w:pPr>
      <w:r>
        <w:rPr>
          <w:rFonts w:hint="eastAsia" w:ascii="仿宋" w:hAnsi="仿宋" w:eastAsia="仿宋" w:cs="仿宋"/>
          <w:bCs/>
          <w:color w:val="000000"/>
          <w:sz w:val="24"/>
        </w:rPr>
        <w:t>（四）样品</w:t>
      </w:r>
    </w:p>
    <w:p w14:paraId="53F0CF04">
      <w:pPr>
        <w:numPr>
          <w:ilvl w:val="0"/>
          <w:numId w:val="5"/>
        </w:numPr>
        <w:adjustRightInd w:val="0"/>
        <w:snapToGrid w:val="0"/>
        <w:spacing w:line="360" w:lineRule="exact"/>
        <w:rPr>
          <w:rFonts w:hint="eastAsia" w:ascii="仿宋" w:hAnsi="仿宋" w:eastAsia="仿宋" w:cs="仿宋"/>
          <w:bCs/>
          <w:color w:val="000000"/>
          <w:sz w:val="24"/>
        </w:rPr>
      </w:pPr>
      <w:r>
        <w:rPr>
          <w:rFonts w:hint="eastAsia" w:ascii="仿宋" w:hAnsi="仿宋" w:eastAsia="仿宋" w:cs="仿宋"/>
          <w:bCs/>
          <w:color w:val="000000"/>
          <w:sz w:val="24"/>
        </w:rPr>
        <w:t>本项目如要求提交样品的，我院在收取样品时没有对样品外观进行验收及性能测试，对样品的破损或质量概不负责。</w:t>
      </w:r>
    </w:p>
    <w:p w14:paraId="0B826D9F">
      <w:pPr>
        <w:numPr>
          <w:ilvl w:val="0"/>
          <w:numId w:val="5"/>
        </w:numPr>
        <w:adjustRightInd w:val="0"/>
        <w:snapToGrid w:val="0"/>
        <w:spacing w:line="360" w:lineRule="exact"/>
        <w:rPr>
          <w:rFonts w:hint="eastAsia" w:ascii="仿宋" w:hAnsi="仿宋" w:eastAsia="仿宋" w:cs="仿宋"/>
          <w:bCs/>
          <w:color w:val="000000"/>
          <w:sz w:val="24"/>
        </w:rPr>
      </w:pPr>
      <w:r>
        <w:rPr>
          <w:rFonts w:hint="eastAsia" w:ascii="仿宋" w:hAnsi="仿宋" w:eastAsia="仿宋" w:cs="仿宋"/>
          <w:bCs/>
          <w:color w:val="000000"/>
          <w:sz w:val="24"/>
        </w:rPr>
        <w:t>由于我院存放样品的空间有限，如采购人无需留存样品的情况下，请各有关响应人在参与本项目采购比选会议结束后当日内主动取回，否则视同响应人不再认领，我院有权进行处理。</w:t>
      </w:r>
    </w:p>
    <w:p w14:paraId="7E42D1D9">
      <w:pPr>
        <w:numPr>
          <w:ilvl w:val="0"/>
          <w:numId w:val="6"/>
        </w:numPr>
        <w:adjustRightInd w:val="0"/>
        <w:snapToGrid w:val="0"/>
        <w:spacing w:line="360" w:lineRule="exact"/>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响应文件的拒收</w:t>
      </w:r>
    </w:p>
    <w:p w14:paraId="02C7AAA6">
      <w:pPr>
        <w:adjustRightInd w:val="0"/>
        <w:snapToGrid w:val="0"/>
        <w:spacing w:line="360" w:lineRule="exact"/>
        <w:ind w:firstLine="480" w:firstLineChars="200"/>
        <w:jc w:val="left"/>
        <w:rPr>
          <w:rFonts w:hint="eastAsia"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7AC73386">
      <w:pPr>
        <w:adjustRightInd w:val="0"/>
        <w:snapToGrid w:val="0"/>
        <w:spacing w:line="360" w:lineRule="exact"/>
        <w:ind w:firstLine="482" w:firstLineChars="200"/>
        <w:rPr>
          <w:rFonts w:hint="eastAsia" w:ascii="仿宋" w:hAnsi="仿宋" w:eastAsia="仿宋" w:cs="仿宋"/>
          <w:color w:val="000000"/>
          <w:sz w:val="24"/>
        </w:rPr>
      </w:pPr>
      <w:r>
        <w:rPr>
          <w:rFonts w:hint="eastAsia" w:ascii="仿宋" w:hAnsi="仿宋" w:eastAsia="仿宋" w:cs="仿宋"/>
          <w:b/>
          <w:bCs/>
          <w:color w:val="000000"/>
          <w:sz w:val="24"/>
        </w:rPr>
        <w:t>三、采购比选会议和评审原则</w:t>
      </w:r>
    </w:p>
    <w:p w14:paraId="4134575C">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（一）组织采购比选会议</w:t>
      </w:r>
    </w:p>
    <w:p w14:paraId="715DD38B">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1.报名结束后采购人组织采购比选会议。</w:t>
      </w:r>
    </w:p>
    <w:p w14:paraId="60F23A11">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2.报价一览表内容与响应文件中的明细报价表内容不一致的，以报价一览表为准。</w:t>
      </w:r>
    </w:p>
    <w:p w14:paraId="1E6B6B53">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3根据评审委员会对各响应人响应文件的综合评分情况，编写评审报告。</w:t>
      </w:r>
    </w:p>
    <w:p w14:paraId="43F2FBEE">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（二）评审原则</w:t>
      </w:r>
    </w:p>
    <w:p w14:paraId="37C534F6">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36CD3638">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04F3F998">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54076311">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14:paraId="406B1F21">
      <w:pPr>
        <w:pStyle w:val="33"/>
        <w:adjustRightInd w:val="0"/>
        <w:snapToGrid w:val="0"/>
        <w:spacing w:line="3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1FB674C3">
      <w:pPr>
        <w:tabs>
          <w:tab w:val="left" w:pos="0"/>
        </w:tabs>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0AB81662">
      <w:pPr>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7.资格审查</w:t>
      </w:r>
    </w:p>
    <w:p w14:paraId="57203104">
      <w:pPr>
        <w:pStyle w:val="7"/>
        <w:adjustRightInd w:val="0"/>
        <w:snapToGrid w:val="0"/>
        <w:spacing w:line="360" w:lineRule="exact"/>
        <w:ind w:firstLine="359"/>
        <w:jc w:val="center"/>
        <w:rPr>
          <w:rFonts w:hint="eastAsia" w:ascii="仿宋" w:hAnsi="仿宋" w:eastAsia="仿宋" w:cs="仿宋"/>
          <w:b/>
          <w:color w:val="000000"/>
          <w:sz w:val="28"/>
          <w:szCs w:val="32"/>
        </w:rPr>
      </w:pPr>
      <w:r>
        <w:rPr>
          <w:rFonts w:hint="eastAsia" w:ascii="仿宋" w:hAnsi="仿宋" w:eastAsia="仿宋" w:cs="仿宋"/>
          <w:b/>
          <w:color w:val="000000"/>
          <w:sz w:val="28"/>
          <w:szCs w:val="32"/>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3E72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6F64AEC">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0BC166B9">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46C8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03BC3D63">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tcPr>
          <w:p w14:paraId="34BBCE7B">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7607C5DD">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4BBE74AF">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350C51E6">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6B82AF91">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0DFC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3430F1E">
            <w:pPr>
              <w:widowControl/>
              <w:autoSpaceDE w:val="0"/>
              <w:autoSpaceDN w:val="0"/>
              <w:adjustRightInd w:val="0"/>
              <w:snapToGrid w:val="0"/>
              <w:jc w:val="center"/>
              <w:rPr>
                <w:rFonts w:hint="eastAsia" w:ascii="仿宋" w:hAnsi="仿宋" w:eastAsia="仿宋" w:cs="仿宋"/>
                <w:color w:val="000000"/>
                <w:sz w:val="20"/>
                <w:szCs w:val="20"/>
              </w:rPr>
            </w:pPr>
          </w:p>
          <w:p w14:paraId="758A0E33">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tcPr>
          <w:p w14:paraId="5144A7D5">
            <w:pPr>
              <w:widowControl/>
              <w:autoSpaceDE w:val="0"/>
              <w:autoSpaceDN w:val="0"/>
              <w:adjustRightInd w:val="0"/>
              <w:snapToGrid w:val="0"/>
              <w:jc w:val="left"/>
              <w:rPr>
                <w:rFonts w:hint="eastAsia"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493C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5FCE9F7E">
            <w:pPr>
              <w:widowControl/>
              <w:autoSpaceDE w:val="0"/>
              <w:autoSpaceDN w:val="0"/>
              <w:adjustRightInd w:val="0"/>
              <w:snapToGrid w:val="0"/>
              <w:spacing w:before="156" w:beforeLines="50"/>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tcPr>
          <w:p w14:paraId="71785EBC">
            <w:pPr>
              <w:widowControl/>
              <w:autoSpaceDE w:val="0"/>
              <w:autoSpaceDN w:val="0"/>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674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008CE3CA">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tcPr>
          <w:p w14:paraId="2588AEFF">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r>
      <w:tr w14:paraId="6573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A4B032E">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tcPr>
          <w:p w14:paraId="3A5F65FE">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本项目不接受联合体响应，</w:t>
            </w:r>
            <w:r>
              <w:rPr>
                <w:rFonts w:hint="eastAsia" w:ascii="仿宋" w:hAnsi="仿宋" w:eastAsia="仿宋" w:cs="仿宋"/>
                <w:color w:val="000000"/>
                <w:sz w:val="20"/>
                <w:szCs w:val="20"/>
              </w:rPr>
              <w:t>成交供应商不得以任何方式转包或分包本项目</w:t>
            </w:r>
            <w:r>
              <w:rPr>
                <w:rFonts w:hint="eastAsia" w:ascii="仿宋" w:hAnsi="仿宋" w:eastAsia="仿宋" w:cs="仿宋"/>
                <w:color w:val="000000"/>
                <w:sz w:val="20"/>
                <w:szCs w:val="20"/>
                <w:lang w:val="zh-CN"/>
              </w:rPr>
              <w:t>（</w:t>
            </w:r>
            <w:r>
              <w:rPr>
                <w:rFonts w:hint="eastAsia" w:ascii="仿宋" w:hAnsi="仿宋" w:eastAsia="仿宋" w:cs="仿宋"/>
                <w:color w:val="000000"/>
                <w:sz w:val="20"/>
                <w:szCs w:val="20"/>
              </w:rPr>
              <w:t>出具有效的加盖公章声明函）。</w:t>
            </w:r>
          </w:p>
        </w:tc>
      </w:tr>
      <w:tr w14:paraId="39FB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7C58773">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tcPr>
          <w:p w14:paraId="70758FA7">
            <w:pPr>
              <w:widowControl/>
              <w:adjustRightInd w:val="0"/>
              <w:snapToGrid w:val="0"/>
              <w:jc w:val="left"/>
              <w:rPr>
                <w:rFonts w:hint="eastAsia"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51AB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0DE5A9">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tcPr>
          <w:p w14:paraId="3B351711">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14:paraId="3F04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E99F72D">
            <w:pPr>
              <w:widowControl/>
              <w:autoSpaceDE w:val="0"/>
              <w:autoSpaceDN w:val="0"/>
              <w:adjustRightInd w:val="0"/>
              <w:snapToGrid w:val="0"/>
              <w:jc w:val="center"/>
              <w:rPr>
                <w:rFonts w:hint="eastAsia"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tcPr>
          <w:p w14:paraId="7F4CCB3B">
            <w:pPr>
              <w:widowControl/>
              <w:adjustRightInd w:val="0"/>
              <w:snapToGrid w:val="0"/>
              <w:jc w:val="left"/>
              <w:rPr>
                <w:rFonts w:hint="eastAsia"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5C02CBF8">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14:paraId="5A46C89E">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8.符合性审查</w:t>
      </w:r>
    </w:p>
    <w:p w14:paraId="0EF13F90">
      <w:pPr>
        <w:pStyle w:val="20"/>
        <w:spacing w:beforeAutospacing="0" w:afterAutospacing="0"/>
        <w:ind w:firstLine="562" w:firstLineChars="200"/>
        <w:jc w:val="center"/>
        <w:rPr>
          <w:rFonts w:hint="eastAsia" w:ascii="仿宋" w:hAnsi="仿宋" w:eastAsia="仿宋" w:cs="仿宋"/>
          <w:b/>
          <w:bCs/>
          <w:color w:val="000000"/>
          <w:kern w:val="2"/>
          <w:sz w:val="28"/>
          <w:szCs w:val="28"/>
        </w:rPr>
      </w:pPr>
      <w:r>
        <w:rPr>
          <w:rFonts w:hint="eastAsia" w:ascii="仿宋" w:hAnsi="仿宋" w:eastAsia="仿宋" w:cs="仿宋"/>
          <w:b/>
          <w:bCs/>
          <w:color w:val="000000"/>
          <w:sz w:val="28"/>
          <w:szCs w:val="28"/>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0A95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D04B05B">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8531" w:type="dxa"/>
            <w:tcBorders>
              <w:top w:val="single" w:color="auto" w:sz="4" w:space="0"/>
              <w:left w:val="nil"/>
              <w:bottom w:val="single" w:color="auto" w:sz="4" w:space="0"/>
              <w:right w:val="single" w:color="auto" w:sz="4" w:space="0"/>
            </w:tcBorders>
            <w:shd w:val="clear" w:color="auto" w:fill="auto"/>
          </w:tcPr>
          <w:p w14:paraId="7E7A20D8">
            <w:pPr>
              <w:widowControl/>
              <w:autoSpaceDE w:val="0"/>
              <w:autoSpaceDN w:val="0"/>
              <w:adjustRightInd w:val="0"/>
              <w:snapToGrid w:val="0"/>
              <w:jc w:val="center"/>
              <w:rPr>
                <w:rFonts w:hint="eastAsia" w:ascii="仿宋" w:hAnsi="仿宋" w:eastAsia="仿宋" w:cs="仿宋"/>
                <w:color w:val="000000"/>
                <w:sz w:val="20"/>
                <w:szCs w:val="20"/>
              </w:rPr>
            </w:pPr>
            <w:r>
              <w:rPr>
                <w:rFonts w:hint="eastAsia" w:ascii="仿宋" w:hAnsi="仿宋" w:eastAsia="仿宋" w:cs="仿宋"/>
                <w:color w:val="000000"/>
                <w:sz w:val="20"/>
                <w:szCs w:val="20"/>
              </w:rPr>
              <w:t>内容</w:t>
            </w:r>
          </w:p>
        </w:tc>
      </w:tr>
      <w:tr w14:paraId="2816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C456575">
            <w:pPr>
              <w:widowControl/>
              <w:autoSpaceDE w:val="0"/>
              <w:autoSpaceDN w:val="0"/>
              <w:adjustRightInd w:val="0"/>
              <w:snapToGrid w:val="0"/>
              <w:ind w:right="32"/>
              <w:jc w:val="center"/>
              <w:rPr>
                <w:rFonts w:hint="eastAsia" w:ascii="仿宋" w:hAnsi="仿宋" w:eastAsia="仿宋" w:cs="仿宋"/>
                <w:color w:val="000000"/>
                <w:sz w:val="20"/>
                <w:szCs w:val="20"/>
              </w:rPr>
            </w:pPr>
          </w:p>
          <w:p w14:paraId="4F3B1BF4">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8531" w:type="dxa"/>
            <w:tcBorders>
              <w:top w:val="single" w:color="auto" w:sz="4" w:space="0"/>
              <w:left w:val="nil"/>
              <w:bottom w:val="single" w:color="auto" w:sz="4" w:space="0"/>
              <w:right w:val="single" w:color="auto" w:sz="4" w:space="0"/>
            </w:tcBorders>
            <w:shd w:val="clear" w:color="auto" w:fill="auto"/>
          </w:tcPr>
          <w:p w14:paraId="0AF85850">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响应报价：</w:t>
            </w:r>
          </w:p>
          <w:p w14:paraId="228558AB">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①响应报价未超过本项目最高限价，单项报价也未超过对应服务的单项限价。</w:t>
            </w:r>
          </w:p>
          <w:p w14:paraId="7D42899F">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289180E3">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746F06FC">
            <w:pPr>
              <w:widowControl/>
              <w:autoSpaceDE w:val="0"/>
              <w:autoSpaceDN w:val="0"/>
              <w:adjustRightInd w:val="0"/>
              <w:snapToGrid w:val="0"/>
              <w:spacing w:line="240" w:lineRule="exact"/>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7B8CD694">
            <w:pPr>
              <w:widowControl/>
              <w:autoSpaceDE w:val="0"/>
              <w:autoSpaceDN w:val="0"/>
              <w:adjustRightInd w:val="0"/>
              <w:snapToGrid w:val="0"/>
              <w:spacing w:line="240" w:lineRule="exact"/>
              <w:rPr>
                <w:rFonts w:hint="eastAsia" w:ascii="仿宋" w:hAnsi="仿宋" w:eastAsia="仿宋" w:cs="仿宋"/>
                <w:color w:val="000000"/>
                <w:sz w:val="20"/>
                <w:szCs w:val="20"/>
              </w:rPr>
            </w:pPr>
            <w:r>
              <w:rPr>
                <w:rFonts w:hint="eastAsia" w:ascii="仿宋" w:hAnsi="仿宋" w:eastAsia="仿宋" w:cs="仿宋"/>
                <w:sz w:val="20"/>
                <w:szCs w:val="20"/>
              </w:rPr>
              <w:t>⑤响应报价均应包含国家规定的税费。</w:t>
            </w:r>
          </w:p>
        </w:tc>
      </w:tr>
      <w:tr w14:paraId="00E1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FAF0B0B">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op w:val="single" w:color="auto" w:sz="4" w:space="0"/>
              <w:left w:val="nil"/>
              <w:bottom w:val="single" w:color="auto" w:sz="4" w:space="0"/>
              <w:right w:val="single" w:color="auto" w:sz="4" w:space="0"/>
            </w:tcBorders>
            <w:shd w:val="clear" w:color="auto" w:fill="auto"/>
          </w:tcPr>
          <w:p w14:paraId="331835CF">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3D4E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486550F">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op w:val="single" w:color="auto" w:sz="4" w:space="0"/>
              <w:left w:val="nil"/>
              <w:bottom w:val="single" w:color="auto" w:sz="4" w:space="0"/>
              <w:right w:val="single" w:color="auto" w:sz="4" w:space="0"/>
            </w:tcBorders>
            <w:shd w:val="clear" w:color="auto" w:fill="auto"/>
          </w:tcPr>
          <w:p w14:paraId="57391666">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10E6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72A2316">
            <w:pPr>
              <w:widowControl/>
              <w:autoSpaceDE w:val="0"/>
              <w:autoSpaceDN w:val="0"/>
              <w:adjustRightInd w:val="0"/>
              <w:snapToGrid w:val="0"/>
              <w:ind w:right="32"/>
              <w:jc w:val="center"/>
              <w:rPr>
                <w:rFonts w:hint="eastAsia" w:ascii="仿宋" w:hAnsi="仿宋" w:eastAsia="仿宋" w:cs="仿宋"/>
                <w:color w:val="000000"/>
                <w:sz w:val="20"/>
                <w:szCs w:val="20"/>
              </w:rPr>
            </w:pPr>
          </w:p>
          <w:p w14:paraId="0BAC4CC6">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op w:val="single" w:color="auto" w:sz="4" w:space="0"/>
              <w:left w:val="nil"/>
              <w:bottom w:val="single" w:color="auto" w:sz="4" w:space="0"/>
              <w:right w:val="single" w:color="auto" w:sz="4" w:space="0"/>
            </w:tcBorders>
            <w:shd w:val="clear" w:color="auto" w:fill="auto"/>
          </w:tcPr>
          <w:p w14:paraId="5860534B">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r>
      <w:tr w14:paraId="354C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4B2C98AC">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op w:val="single" w:color="auto" w:sz="4" w:space="0"/>
              <w:left w:val="nil"/>
              <w:bottom w:val="single" w:color="auto" w:sz="4" w:space="0"/>
              <w:right w:val="single" w:color="auto" w:sz="4" w:space="0"/>
            </w:tcBorders>
            <w:shd w:val="clear" w:color="auto" w:fill="auto"/>
          </w:tcPr>
          <w:p w14:paraId="2F0269BE">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本公开比选文件中的“★”号条款要求：响应方案一一满足比选文件“★”号条款要求</w:t>
            </w:r>
          </w:p>
        </w:tc>
      </w:tr>
      <w:tr w14:paraId="1BC3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9D8DDA9">
            <w:pPr>
              <w:widowControl/>
              <w:autoSpaceDE w:val="0"/>
              <w:autoSpaceDN w:val="0"/>
              <w:adjustRightInd w:val="0"/>
              <w:snapToGrid w:val="0"/>
              <w:ind w:right="32"/>
              <w:jc w:val="center"/>
              <w:rPr>
                <w:rFonts w:hint="eastAsia"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op w:val="single" w:color="auto" w:sz="4" w:space="0"/>
              <w:left w:val="nil"/>
              <w:bottom w:val="single" w:color="auto" w:sz="4" w:space="0"/>
              <w:right w:val="single" w:color="auto" w:sz="4" w:space="0"/>
            </w:tcBorders>
            <w:shd w:val="clear" w:color="auto" w:fill="auto"/>
          </w:tcPr>
          <w:p w14:paraId="3F0FB798">
            <w:pPr>
              <w:widowControl/>
              <w:autoSpaceDE w:val="0"/>
              <w:autoSpaceDN w:val="0"/>
              <w:adjustRightInd w:val="0"/>
              <w:snapToGrid w:val="0"/>
              <w:rPr>
                <w:rFonts w:hint="eastAsia"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31EB8E42">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9.分值（权重）分配</w:t>
      </w:r>
    </w:p>
    <w:p w14:paraId="2607D1F6">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（1）评分总值最高为100分，商务、技术及最终报价得分分值（权重）设置如下：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55410F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2B77E11C">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6733903">
            <w:pPr>
              <w:snapToGrid w:val="0"/>
              <w:spacing w:line="360" w:lineRule="auto"/>
              <w:jc w:val="center"/>
              <w:rPr>
                <w:rFonts w:hint="eastAsia" w:ascii="仿宋" w:hAnsi="仿宋" w:eastAsia="仿宋" w:cs="仿宋"/>
                <w:b/>
                <w:color w:val="000000"/>
                <w:sz w:val="24"/>
              </w:rPr>
            </w:pPr>
            <w:r>
              <w:rPr>
                <w:rFonts w:hint="eastAsia" w:ascii="仿宋" w:hAnsi="仿宋" w:eastAsia="仿宋" w:cs="仿宋"/>
                <w:b/>
                <w:bCs/>
                <w:color w:val="000000"/>
                <w:sz w:val="24"/>
              </w:rPr>
              <w:t>商务</w:t>
            </w:r>
            <w:r>
              <w:rPr>
                <w:rFonts w:hint="eastAsia" w:ascii="仿宋" w:hAnsi="仿宋" w:eastAsia="仿宋" w:cs="仿宋"/>
                <w:b/>
                <w:color w:val="000000"/>
                <w:spacing w:val="-4"/>
                <w:sz w:val="24"/>
              </w:rPr>
              <w:t>评分（</w:t>
            </w:r>
            <w:r>
              <w:rPr>
                <w:rFonts w:hint="eastAsia" w:ascii="仿宋" w:hAnsi="仿宋" w:eastAsia="仿宋" w:cs="仿宋"/>
                <w:b/>
                <w:color w:val="000000"/>
                <w:spacing w:val="-4"/>
                <w:sz w:val="24"/>
                <w:lang w:val="en-US" w:eastAsia="zh-CN"/>
              </w:rPr>
              <w:t>25</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5E44136A">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技术</w:t>
            </w:r>
            <w:r>
              <w:rPr>
                <w:rFonts w:hint="eastAsia" w:ascii="仿宋" w:hAnsi="仿宋" w:eastAsia="仿宋" w:cs="仿宋"/>
                <w:b/>
                <w:color w:val="000000"/>
                <w:spacing w:val="-4"/>
                <w:sz w:val="24"/>
              </w:rPr>
              <w:t>评分（5</w:t>
            </w:r>
            <w:r>
              <w:rPr>
                <w:rFonts w:hint="eastAsia" w:ascii="仿宋" w:hAnsi="仿宋" w:eastAsia="仿宋" w:cs="仿宋"/>
                <w:b/>
                <w:color w:val="000000"/>
                <w:spacing w:val="-4"/>
                <w:sz w:val="24"/>
                <w:lang w:val="en-US" w:eastAsia="zh-CN"/>
              </w:rPr>
              <w:t>5</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75CD8B6D">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pacing w:val="-4"/>
                <w:sz w:val="24"/>
              </w:rPr>
              <w:t>价格得分（</w:t>
            </w:r>
            <w:r>
              <w:rPr>
                <w:rFonts w:hint="eastAsia" w:ascii="仿宋" w:hAnsi="仿宋" w:eastAsia="仿宋" w:cs="仿宋"/>
                <w:b/>
                <w:color w:val="000000"/>
                <w:spacing w:val="-4"/>
                <w:sz w:val="24"/>
                <w:lang w:val="en-US" w:eastAsia="zh-CN"/>
              </w:rPr>
              <w:t>20</w:t>
            </w:r>
            <w:r>
              <w:rPr>
                <w:rFonts w:hint="eastAsia" w:ascii="仿宋" w:hAnsi="仿宋" w:eastAsia="仿宋" w:cs="仿宋"/>
                <w:b/>
                <w:color w:val="000000"/>
                <w:sz w:val="24"/>
              </w:rPr>
              <w:t>%</w:t>
            </w:r>
            <w:r>
              <w:rPr>
                <w:rFonts w:hint="eastAsia" w:ascii="仿宋" w:hAnsi="仿宋" w:eastAsia="仿宋" w:cs="仿宋"/>
                <w:b/>
                <w:color w:val="000000"/>
                <w:spacing w:val="-4"/>
                <w:sz w:val="24"/>
              </w:rPr>
              <w:t>）</w:t>
            </w:r>
          </w:p>
        </w:tc>
      </w:tr>
      <w:tr w14:paraId="6449C3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49036616">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799E779">
            <w:pPr>
              <w:snapToGrid w:val="0"/>
              <w:spacing w:line="360" w:lineRule="auto"/>
              <w:jc w:val="center"/>
              <w:rPr>
                <w:rFonts w:hint="eastAsia" w:ascii="仿宋" w:hAnsi="仿宋" w:eastAsia="仿宋" w:cs="仿宋"/>
                <w:color w:val="000000"/>
                <w:sz w:val="24"/>
              </w:rPr>
            </w:pPr>
            <w:r>
              <w:rPr>
                <w:rFonts w:hint="eastAsia" w:ascii="仿宋" w:hAnsi="仿宋" w:eastAsia="仿宋" w:cs="仿宋"/>
                <w:bCs/>
                <w:color w:val="000000"/>
                <w:sz w:val="24"/>
                <w:lang w:val="en-US" w:eastAsia="zh-CN"/>
              </w:rPr>
              <w:t>25</w:t>
            </w:r>
            <w:r>
              <w:rPr>
                <w:rFonts w:hint="eastAsia" w:ascii="仿宋" w:hAnsi="仿宋" w:eastAsia="仿宋" w:cs="仿宋"/>
                <w:bCs/>
                <w:color w:val="000000"/>
                <w:sz w:val="24"/>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E8D1FA9">
            <w:pPr>
              <w:snapToGrid w:val="0"/>
              <w:spacing w:line="360" w:lineRule="auto"/>
              <w:jc w:val="center"/>
              <w:rPr>
                <w:rFonts w:hint="eastAsia" w:ascii="仿宋" w:hAnsi="仿宋" w:eastAsia="仿宋" w:cs="仿宋"/>
                <w:color w:val="000000"/>
                <w:sz w:val="24"/>
              </w:rPr>
            </w:pPr>
            <w:r>
              <w:rPr>
                <w:rFonts w:hint="eastAsia" w:ascii="仿宋" w:hAnsi="仿宋" w:eastAsia="仿宋" w:cs="仿宋"/>
                <w:bCs/>
                <w:color w:val="000000"/>
                <w:sz w:val="24"/>
              </w:rPr>
              <w:t>5</w:t>
            </w:r>
            <w:r>
              <w:rPr>
                <w:rFonts w:hint="eastAsia" w:ascii="仿宋" w:hAnsi="仿宋" w:eastAsia="仿宋" w:cs="仿宋"/>
                <w:bCs/>
                <w:color w:val="000000"/>
                <w:sz w:val="24"/>
                <w:lang w:val="en-US" w:eastAsia="zh-CN"/>
              </w:rPr>
              <w:t>5</w:t>
            </w:r>
            <w:r>
              <w:rPr>
                <w:rFonts w:hint="eastAsia" w:ascii="仿宋" w:hAnsi="仿宋" w:eastAsia="仿宋" w:cs="仿宋"/>
                <w:bCs/>
                <w:color w:val="000000"/>
                <w:sz w:val="24"/>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6E03A3CB">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20</w:t>
            </w:r>
            <w:r>
              <w:rPr>
                <w:rFonts w:hint="eastAsia" w:ascii="仿宋" w:hAnsi="仿宋" w:eastAsia="仿宋" w:cs="仿宋"/>
                <w:color w:val="000000"/>
                <w:sz w:val="24"/>
              </w:rPr>
              <w:t>分</w:t>
            </w:r>
          </w:p>
        </w:tc>
      </w:tr>
    </w:tbl>
    <w:p w14:paraId="4904236A">
      <w:p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（2）商务评分：评审小组就各响应文件对商务评审内容的各项要求进行评分，评审的具体内容见《商务评审表》：</w:t>
      </w:r>
    </w:p>
    <w:p w14:paraId="6992DB37">
      <w:pPr>
        <w:autoSpaceDE w:val="0"/>
        <w:adjustRightInd w:val="0"/>
        <w:snapToGrid w:val="0"/>
        <w:spacing w:line="360" w:lineRule="exact"/>
        <w:jc w:val="center"/>
        <w:rPr>
          <w:rFonts w:hint="eastAsia" w:ascii="仿宋" w:hAnsi="仿宋" w:eastAsia="仿宋" w:cs="仿宋"/>
          <w:b/>
          <w:color w:val="000000"/>
          <w:kern w:val="1"/>
          <w:sz w:val="28"/>
          <w:szCs w:val="28"/>
        </w:rPr>
      </w:pPr>
      <w:r>
        <w:rPr>
          <w:rFonts w:hint="eastAsia" w:ascii="仿宋" w:hAnsi="仿宋" w:eastAsia="仿宋" w:cs="仿宋"/>
          <w:b/>
          <w:color w:val="000000"/>
          <w:kern w:val="1"/>
          <w:sz w:val="28"/>
          <w:szCs w:val="28"/>
        </w:rPr>
        <w:t>商务评审表（</w:t>
      </w:r>
      <w:r>
        <w:rPr>
          <w:rFonts w:hint="eastAsia" w:ascii="仿宋" w:hAnsi="仿宋" w:eastAsia="仿宋" w:cs="仿宋"/>
          <w:b/>
          <w:color w:val="000000"/>
          <w:kern w:val="1"/>
          <w:sz w:val="28"/>
          <w:szCs w:val="28"/>
          <w:lang w:val="en-US" w:eastAsia="zh-CN"/>
        </w:rPr>
        <w:t>25</w:t>
      </w:r>
      <w:r>
        <w:rPr>
          <w:rFonts w:hint="eastAsia" w:ascii="仿宋" w:hAnsi="仿宋" w:eastAsia="仿宋" w:cs="仿宋"/>
          <w:b/>
          <w:color w:val="000000"/>
          <w:kern w:val="1"/>
          <w:sz w:val="28"/>
          <w:szCs w:val="28"/>
        </w:rPr>
        <w:t>分）</w:t>
      </w:r>
    </w:p>
    <w:tbl>
      <w:tblPr>
        <w:tblStyle w:val="25"/>
        <w:tblpPr w:leftFromText="180" w:rightFromText="180" w:vertAnchor="text" w:horzAnchor="page" w:tblpX="1602"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776"/>
        <w:gridCol w:w="6892"/>
      </w:tblGrid>
      <w:tr w14:paraId="76E4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5BF2C7F9">
            <w:pPr>
              <w:jc w:val="center"/>
              <w:rPr>
                <w:rFonts w:hint="eastAsia" w:ascii="仿宋" w:hAnsi="仿宋" w:eastAsia="仿宋" w:cs="仿宋"/>
                <w:b/>
                <w:bCs/>
                <w:color w:val="000000"/>
                <w:sz w:val="20"/>
                <w:szCs w:val="20"/>
              </w:rPr>
            </w:pPr>
            <w:r>
              <w:rPr>
                <w:rFonts w:hint="eastAsia" w:ascii="仿宋" w:hAnsi="仿宋" w:eastAsia="仿宋" w:cs="仿宋"/>
                <w:b/>
                <w:bCs/>
                <w:sz w:val="20"/>
                <w:szCs w:val="20"/>
              </w:rPr>
              <w:t>评审内容</w:t>
            </w:r>
          </w:p>
        </w:tc>
        <w:tc>
          <w:tcPr>
            <w:tcW w:w="776" w:type="dxa"/>
            <w:vAlign w:val="center"/>
          </w:tcPr>
          <w:p w14:paraId="0C2FFF88">
            <w:pPr>
              <w:jc w:val="center"/>
              <w:rPr>
                <w:rFonts w:hint="eastAsia" w:ascii="仿宋" w:hAnsi="仿宋" w:eastAsia="仿宋" w:cs="仿宋"/>
                <w:b/>
                <w:bCs/>
                <w:color w:val="000000"/>
                <w:sz w:val="20"/>
                <w:szCs w:val="20"/>
              </w:rPr>
            </w:pPr>
            <w:r>
              <w:rPr>
                <w:rFonts w:hint="eastAsia" w:ascii="仿宋" w:hAnsi="仿宋" w:eastAsia="仿宋" w:cs="仿宋"/>
                <w:b/>
                <w:bCs/>
                <w:sz w:val="20"/>
                <w:szCs w:val="20"/>
              </w:rPr>
              <w:t>分值</w:t>
            </w:r>
          </w:p>
        </w:tc>
        <w:tc>
          <w:tcPr>
            <w:tcW w:w="6892" w:type="dxa"/>
            <w:vAlign w:val="center"/>
          </w:tcPr>
          <w:p w14:paraId="058728E3">
            <w:pPr>
              <w:jc w:val="center"/>
              <w:rPr>
                <w:rFonts w:hint="eastAsia" w:ascii="仿宋" w:hAnsi="仿宋" w:eastAsia="仿宋" w:cs="仿宋"/>
                <w:b/>
                <w:bCs/>
                <w:color w:val="000000"/>
                <w:sz w:val="20"/>
                <w:szCs w:val="20"/>
              </w:rPr>
            </w:pPr>
            <w:r>
              <w:rPr>
                <w:rFonts w:hint="eastAsia" w:ascii="仿宋" w:hAnsi="仿宋" w:eastAsia="仿宋" w:cs="仿宋"/>
                <w:b/>
                <w:color w:val="000000"/>
                <w:sz w:val="20"/>
                <w:szCs w:val="20"/>
              </w:rPr>
              <w:t>评审细则</w:t>
            </w:r>
          </w:p>
        </w:tc>
      </w:tr>
      <w:tr w14:paraId="3354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1AE00D49">
            <w:pPr>
              <w:jc w:val="center"/>
              <w:rPr>
                <w:rFonts w:hint="eastAsia" w:ascii="仿宋" w:hAnsi="仿宋" w:eastAsia="仿宋" w:cs="仿宋"/>
                <w:sz w:val="20"/>
                <w:szCs w:val="20"/>
              </w:rPr>
            </w:pPr>
            <w:r>
              <w:rPr>
                <w:rFonts w:hint="eastAsia" w:ascii="仿宋" w:hAnsi="仿宋" w:eastAsia="仿宋" w:cs="仿宋"/>
                <w:sz w:val="20"/>
                <w:szCs w:val="20"/>
              </w:rPr>
              <w:t>企业技术资质</w:t>
            </w:r>
          </w:p>
        </w:tc>
        <w:tc>
          <w:tcPr>
            <w:tcW w:w="776" w:type="dxa"/>
            <w:vAlign w:val="center"/>
          </w:tcPr>
          <w:p w14:paraId="061C4D8F">
            <w:pPr>
              <w:jc w:val="center"/>
              <w:rPr>
                <w:rFonts w:hint="eastAsia" w:ascii="仿宋" w:hAnsi="仿宋" w:eastAsia="仿宋" w:cs="仿宋"/>
                <w:sz w:val="20"/>
                <w:szCs w:val="20"/>
              </w:rPr>
            </w:pPr>
            <w:r>
              <w:rPr>
                <w:rFonts w:hint="eastAsia" w:ascii="仿宋" w:hAnsi="仿宋" w:eastAsia="仿宋" w:cs="仿宋"/>
                <w:sz w:val="20"/>
                <w:szCs w:val="20"/>
                <w:lang w:val="en-US" w:eastAsia="zh-CN"/>
              </w:rPr>
              <w:t>4</w:t>
            </w:r>
          </w:p>
        </w:tc>
        <w:tc>
          <w:tcPr>
            <w:tcW w:w="6892" w:type="dxa"/>
            <w:vAlign w:val="center"/>
          </w:tcPr>
          <w:p w14:paraId="6957D473">
            <w:pPr>
              <w:rPr>
                <w:rFonts w:hint="eastAsia" w:ascii="仿宋" w:hAnsi="仿宋" w:eastAsia="仿宋" w:cs="仿宋"/>
                <w:sz w:val="20"/>
                <w:szCs w:val="20"/>
              </w:rPr>
            </w:pPr>
            <w:r>
              <w:rPr>
                <w:rFonts w:hint="eastAsia" w:ascii="仿宋" w:hAnsi="仿宋" w:eastAsia="仿宋" w:cs="仿宋"/>
                <w:sz w:val="20"/>
                <w:szCs w:val="20"/>
              </w:rPr>
              <w:t>根据供应商提供企业技术资质情况进行评分:</w:t>
            </w:r>
          </w:p>
          <w:p w14:paraId="59E963A9">
            <w:pPr>
              <w:rPr>
                <w:rFonts w:hint="eastAsia" w:ascii="仿宋" w:hAnsi="仿宋" w:eastAsia="仿宋" w:cs="仿宋"/>
                <w:sz w:val="20"/>
                <w:szCs w:val="20"/>
              </w:rPr>
            </w:pPr>
            <w:r>
              <w:rPr>
                <w:rFonts w:hint="eastAsia" w:ascii="仿宋" w:hAnsi="仿宋" w:eastAsia="仿宋" w:cs="仿宋"/>
                <w:sz w:val="20"/>
                <w:szCs w:val="20"/>
              </w:rPr>
              <w:t>1、具备有效期内的 ITSS信息技术服务标准符合性通用要求证书，得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分，其它不得分。</w:t>
            </w:r>
          </w:p>
          <w:p w14:paraId="36DF9975">
            <w:pPr>
              <w:rPr>
                <w:rFonts w:hint="eastAsia" w:ascii="仿宋" w:hAnsi="仿宋" w:eastAsia="仿宋" w:cs="仿宋"/>
                <w:sz w:val="20"/>
                <w:szCs w:val="20"/>
              </w:rPr>
            </w:pPr>
            <w:r>
              <w:rPr>
                <w:rFonts w:hint="eastAsia" w:ascii="仿宋" w:hAnsi="仿宋" w:eastAsia="仿宋" w:cs="仿宋"/>
                <w:sz w:val="20"/>
                <w:szCs w:val="20"/>
              </w:rPr>
              <w:t>2、具备有效期内的CCRC信息安全服务资质二级或以上证书，得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分，其它不得分。</w:t>
            </w:r>
          </w:p>
          <w:p w14:paraId="3EA8B1FD">
            <w:pPr>
              <w:rPr>
                <w:rFonts w:hint="eastAsia" w:ascii="仿宋" w:hAnsi="仿宋" w:eastAsia="仿宋" w:cs="仿宋"/>
                <w:color w:val="000000"/>
                <w:sz w:val="20"/>
                <w:szCs w:val="20"/>
              </w:rPr>
            </w:pPr>
            <w:r>
              <w:rPr>
                <w:rFonts w:hint="eastAsia" w:ascii="仿宋" w:hAnsi="仿宋" w:eastAsia="仿宋" w:cs="仿宋"/>
                <w:sz w:val="20"/>
                <w:szCs w:val="20"/>
              </w:rPr>
              <w:t>注：须提供相关证书复印件，并加盖供应商公章，否则不得分。</w:t>
            </w:r>
          </w:p>
        </w:tc>
      </w:tr>
      <w:tr w14:paraId="015C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6709E92B">
            <w:pPr>
              <w:jc w:val="center"/>
              <w:rPr>
                <w:rFonts w:hint="eastAsia" w:ascii="仿宋" w:hAnsi="仿宋" w:eastAsia="仿宋" w:cs="仿宋"/>
                <w:b/>
                <w:bCs/>
                <w:color w:val="000000"/>
                <w:sz w:val="20"/>
                <w:szCs w:val="20"/>
              </w:rPr>
            </w:pPr>
            <w:r>
              <w:rPr>
                <w:rFonts w:hint="eastAsia" w:ascii="仿宋" w:hAnsi="仿宋" w:eastAsia="仿宋" w:cs="仿宋"/>
                <w:sz w:val="20"/>
                <w:szCs w:val="20"/>
              </w:rPr>
              <w:t>同类项目业绩</w:t>
            </w:r>
          </w:p>
        </w:tc>
        <w:tc>
          <w:tcPr>
            <w:tcW w:w="776" w:type="dxa"/>
            <w:vAlign w:val="center"/>
          </w:tcPr>
          <w:p w14:paraId="611D18A6">
            <w:pPr>
              <w:jc w:val="center"/>
              <w:rPr>
                <w:rFonts w:hint="eastAsia" w:ascii="仿宋" w:hAnsi="仿宋" w:eastAsia="仿宋" w:cs="仿宋"/>
                <w:b/>
                <w:bCs/>
                <w:color w:val="000000"/>
                <w:sz w:val="20"/>
                <w:szCs w:val="20"/>
              </w:rPr>
            </w:pPr>
            <w:r>
              <w:rPr>
                <w:rFonts w:hint="eastAsia" w:ascii="仿宋" w:hAnsi="仿宋" w:eastAsia="仿宋" w:cs="仿宋"/>
                <w:color w:val="000000"/>
                <w:sz w:val="20"/>
                <w:szCs w:val="20"/>
              </w:rPr>
              <w:t>9</w:t>
            </w:r>
          </w:p>
        </w:tc>
        <w:tc>
          <w:tcPr>
            <w:tcW w:w="6892" w:type="dxa"/>
            <w:vAlign w:val="center"/>
          </w:tcPr>
          <w:p w14:paraId="0CD71E75">
            <w:pPr>
              <w:rPr>
                <w:rFonts w:hint="eastAsia" w:ascii="仿宋" w:hAnsi="仿宋" w:eastAsia="仿宋" w:cs="仿宋"/>
                <w:sz w:val="20"/>
                <w:szCs w:val="20"/>
              </w:rPr>
            </w:pPr>
            <w:r>
              <w:rPr>
                <w:rFonts w:hint="eastAsia" w:ascii="仿宋" w:hAnsi="仿宋" w:eastAsia="仿宋" w:cs="仿宋"/>
                <w:sz w:val="20"/>
                <w:szCs w:val="20"/>
              </w:rPr>
              <w:t>供应商自2021年1月1日以来承接IPTV的同类项目业绩(以合同签订时间为准），每提供一项得3分，最高得9分。</w:t>
            </w:r>
          </w:p>
          <w:p w14:paraId="6BBDD7DD">
            <w:r>
              <w:rPr>
                <w:rFonts w:hint="eastAsia" w:ascii="仿宋" w:hAnsi="仿宋" w:eastAsia="仿宋" w:cs="仿宋"/>
                <w:sz w:val="20"/>
                <w:szCs w:val="20"/>
              </w:rPr>
              <w:t>注：须提供合同关键页（含签订合同双方的单位名称、合同项目名称、项目金额与含签订合同双方的落款盖章、签订日期的关键页），否则不得分。</w:t>
            </w:r>
          </w:p>
        </w:tc>
      </w:tr>
      <w:tr w14:paraId="7432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8" w:type="dxa"/>
            <w:vAlign w:val="center"/>
          </w:tcPr>
          <w:p w14:paraId="4840F40C">
            <w:pPr>
              <w:jc w:val="center"/>
              <w:rPr>
                <w:rFonts w:hint="eastAsia" w:ascii="仿宋" w:hAnsi="仿宋" w:eastAsia="仿宋" w:cs="仿宋"/>
                <w:sz w:val="20"/>
                <w:szCs w:val="20"/>
              </w:rPr>
            </w:pPr>
            <w:r>
              <w:rPr>
                <w:rFonts w:hint="eastAsia" w:ascii="仿宋" w:hAnsi="仿宋" w:eastAsia="仿宋" w:cs="仿宋"/>
                <w:sz w:val="20"/>
                <w:szCs w:val="20"/>
              </w:rPr>
              <w:t>项目经理</w:t>
            </w:r>
          </w:p>
        </w:tc>
        <w:tc>
          <w:tcPr>
            <w:tcW w:w="776" w:type="dxa"/>
            <w:vAlign w:val="center"/>
          </w:tcPr>
          <w:p w14:paraId="6B0320F2">
            <w:pPr>
              <w:jc w:val="center"/>
              <w:rPr>
                <w:rFonts w:hint="eastAsia" w:ascii="仿宋" w:hAnsi="仿宋" w:eastAsia="仿宋" w:cs="仿宋"/>
                <w:sz w:val="20"/>
                <w:szCs w:val="20"/>
              </w:rPr>
            </w:pPr>
            <w:r>
              <w:rPr>
                <w:rFonts w:hint="eastAsia" w:ascii="仿宋" w:hAnsi="仿宋" w:eastAsia="仿宋" w:cs="仿宋"/>
                <w:sz w:val="20"/>
                <w:szCs w:val="20"/>
              </w:rPr>
              <w:t>6</w:t>
            </w:r>
          </w:p>
        </w:tc>
        <w:tc>
          <w:tcPr>
            <w:tcW w:w="6892" w:type="dxa"/>
            <w:vAlign w:val="center"/>
          </w:tcPr>
          <w:p w14:paraId="2E9893B6">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拟投入的项目经理（限1人）：</w:t>
            </w:r>
          </w:p>
          <w:p w14:paraId="43879199">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1.具备通信类或信息类的高级及以上职称，得2分。</w:t>
            </w:r>
          </w:p>
          <w:p w14:paraId="142A7AF6">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2.具有电子技术工程师证书，得2分。</w:t>
            </w:r>
          </w:p>
          <w:p w14:paraId="6F5A1D50">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 xml:space="preserve">3.具有计算机或通信相关专业本科或以上学历，得2分。 </w:t>
            </w:r>
          </w:p>
          <w:p w14:paraId="78D3D1B4">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注：（1）提供上述人员学历证书复印件（供应商提供的学历证书复印件如为国(境)外学历学位证书，需提供中文翻译及通过教育部学历认证的网上截图或教育部门出具的鉴定证明纸质版扫描件），否则不得分。 （2）提供相关证书复印件并加盖公章。 （3）职称提供职称证书复印件（如职业资格证书按规定可对应职称的，提供职业资格证书复印件外，还须提供人社部门关于职业资格证书对应职称的相关文件，方可对应得分），否则不得分。 （4）提供2024年1月以来任意一个月投标单位为上述人员缴纳社保的证明材料复印件。未提供或提供资料不齐全不得分。 （5）投标人为分支机构的在获得总公司授权后，总公司及总公司所属分支机构人员均可纳入评审，须提供证明材料复印件。</w:t>
            </w:r>
          </w:p>
        </w:tc>
      </w:tr>
      <w:tr w14:paraId="1B05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8" w:type="dxa"/>
            <w:vAlign w:val="center"/>
          </w:tcPr>
          <w:p w14:paraId="780F580E">
            <w:pPr>
              <w:jc w:val="center"/>
              <w:rPr>
                <w:rFonts w:hint="eastAsia" w:ascii="仿宋" w:hAnsi="仿宋" w:eastAsia="仿宋" w:cs="仿宋"/>
                <w:sz w:val="20"/>
                <w:szCs w:val="20"/>
              </w:rPr>
            </w:pPr>
            <w:r>
              <w:rPr>
                <w:rFonts w:hint="eastAsia" w:ascii="仿宋" w:hAnsi="仿宋" w:eastAsia="仿宋" w:cs="仿宋"/>
                <w:sz w:val="20"/>
                <w:szCs w:val="20"/>
              </w:rPr>
              <w:t>技术负责人</w:t>
            </w:r>
          </w:p>
        </w:tc>
        <w:tc>
          <w:tcPr>
            <w:tcW w:w="776" w:type="dxa"/>
            <w:vAlign w:val="center"/>
          </w:tcPr>
          <w:p w14:paraId="7FB2097E">
            <w:pPr>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4</w:t>
            </w:r>
          </w:p>
        </w:tc>
        <w:tc>
          <w:tcPr>
            <w:tcW w:w="6892" w:type="dxa"/>
            <w:vAlign w:val="center"/>
          </w:tcPr>
          <w:p w14:paraId="43A4DA79">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拟投入技术负责人（限1人）：</w:t>
            </w:r>
          </w:p>
          <w:p w14:paraId="265E2A80">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1.具有信息系统项目管理师证书，得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w:t>
            </w:r>
          </w:p>
          <w:p w14:paraId="67D1B7A9">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2.具有网络工程师证书，得</w:t>
            </w:r>
            <w:r>
              <w:rPr>
                <w:rFonts w:hint="eastAsia" w:ascii="仿宋" w:hAnsi="仿宋" w:eastAsia="仿宋" w:cs="仿宋"/>
                <w:sz w:val="20"/>
                <w:szCs w:val="20"/>
                <w:lang w:val="en-US" w:eastAsia="zh-CN"/>
              </w:rPr>
              <w:t>2</w:t>
            </w:r>
            <w:r>
              <w:rPr>
                <w:rFonts w:hint="eastAsia" w:ascii="仿宋" w:hAnsi="仿宋" w:eastAsia="仿宋" w:cs="仿宋"/>
                <w:sz w:val="20"/>
                <w:szCs w:val="20"/>
              </w:rPr>
              <w:t xml:space="preserve">分。 </w:t>
            </w:r>
          </w:p>
          <w:p w14:paraId="6C232314">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注：（1）提供上述人员学历证书复印件（供应商提供的学历证书复印件如为国(境)外学历学位证书，需提供中文翻译及通过教育部学历认证的网上截图或教育部门出具的鉴定证明纸质版扫描件），否则不得分。（2）提供相关证书复印件。 （3）职称提供职称证书复印件（如职业资格证书按规定可对应职称的，提供职业资格证书复印件外，还须提供人社部门关于职业资格证书对应职称的相关文件，方可对应得分），否则不得分。 （4）提供2024年1月以来任意一个月投标单位为上述人员缴纳社保的证明材料复印件。未提供或提供资料不齐全不得分。 （5）投标人为分支机构的在获得总公司授权后，总公司及总公司所属分支机构人员均可纳入评审，须提供证明材料复印件 。</w:t>
            </w:r>
          </w:p>
        </w:tc>
      </w:tr>
      <w:tr w14:paraId="4B89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2D6855AE">
            <w:pPr>
              <w:jc w:val="center"/>
              <w:rPr>
                <w:rFonts w:hint="eastAsia" w:ascii="仿宋" w:hAnsi="仿宋" w:eastAsia="仿宋" w:cs="仿宋"/>
                <w:sz w:val="20"/>
                <w:szCs w:val="20"/>
              </w:rPr>
            </w:pPr>
            <w:r>
              <w:rPr>
                <w:rFonts w:hint="eastAsia" w:ascii="仿宋" w:hAnsi="仿宋" w:eastAsia="仿宋" w:cs="仿宋"/>
                <w:sz w:val="20"/>
                <w:szCs w:val="20"/>
              </w:rPr>
              <w:t>项目团队</w:t>
            </w:r>
          </w:p>
        </w:tc>
        <w:tc>
          <w:tcPr>
            <w:tcW w:w="776" w:type="dxa"/>
            <w:vAlign w:val="center"/>
          </w:tcPr>
          <w:p w14:paraId="00C70E14">
            <w:pPr>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6892" w:type="dxa"/>
            <w:vAlign w:val="center"/>
          </w:tcPr>
          <w:p w14:paraId="3B7A5E26">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拟投入的项目团队（项目经理、技术负责人除外）：</w:t>
            </w:r>
          </w:p>
          <w:p w14:paraId="6851FEDD">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项目团队中具备电子技术相关专业中级或以上职称的，每人得1分，最高得2分。</w:t>
            </w:r>
          </w:p>
          <w:p w14:paraId="0B3C26BF">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注：同一人具备同一专业多个级别的职称，按最高级别计取一次分值。同一人具备不同专业的职称，不重复计分。 （1）提供上述人员相关证书复印件，否则不得分。 （2）职称提供职称证书复印件（如职业资格证书按规定可对应职称的，提供职业资格证书复印件外，还须提供人社部门关于职业资格证书对应职称的相关文件，方可对应得分），否则不得分。 （3）提供2024年1月以来任意一个月投标单位为上述人员缴纳社保的证明材料复印件。未提供或提供资料不齐全不得分。 （4）投标人为分支机构的在获得总公司授权后，总公司及总公司所属分支机构人员均可纳入评审，须提供证明材料复印件。</w:t>
            </w:r>
          </w:p>
        </w:tc>
      </w:tr>
    </w:tbl>
    <w:p w14:paraId="670EF716">
      <w:pPr>
        <w:numPr>
          <w:ilvl w:val="0"/>
          <w:numId w:val="7"/>
        </w:numPr>
        <w:autoSpaceDE w:val="0"/>
        <w:adjustRightInd w:val="0"/>
        <w:snapToGrid w:val="0"/>
        <w:spacing w:line="3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技术评分：评审小组就各响应人对技术评审内容的各项要求进行评分，评审的具体内容见《技术评审表》。</w:t>
      </w:r>
    </w:p>
    <w:p w14:paraId="070A80F1">
      <w:pPr>
        <w:ind w:firstLine="562"/>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技术评审表（5</w:t>
      </w: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分）</w:t>
      </w:r>
    </w:p>
    <w:tbl>
      <w:tblPr>
        <w:tblStyle w:val="25"/>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5"/>
        <w:gridCol w:w="649"/>
        <w:gridCol w:w="7477"/>
      </w:tblGrid>
      <w:tr w14:paraId="3A73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5" w:type="dxa"/>
            <w:vAlign w:val="center"/>
          </w:tcPr>
          <w:p w14:paraId="10453CCD">
            <w:pPr>
              <w:jc w:val="center"/>
              <w:rPr>
                <w:rFonts w:hint="eastAsia" w:ascii="仿宋" w:hAnsi="仿宋" w:eastAsia="仿宋" w:cs="仿宋"/>
                <w:b/>
                <w:bCs/>
                <w:sz w:val="20"/>
                <w:szCs w:val="20"/>
              </w:rPr>
            </w:pPr>
            <w:r>
              <w:rPr>
                <w:rFonts w:hint="eastAsia" w:ascii="仿宋" w:hAnsi="仿宋" w:eastAsia="仿宋" w:cs="仿宋"/>
                <w:b/>
                <w:bCs/>
                <w:sz w:val="20"/>
                <w:szCs w:val="20"/>
              </w:rPr>
              <w:t>评审内容</w:t>
            </w:r>
          </w:p>
        </w:tc>
        <w:tc>
          <w:tcPr>
            <w:tcW w:w="649" w:type="dxa"/>
            <w:vAlign w:val="center"/>
          </w:tcPr>
          <w:p w14:paraId="020C2936">
            <w:pPr>
              <w:jc w:val="center"/>
              <w:rPr>
                <w:rFonts w:hint="eastAsia" w:ascii="仿宋" w:hAnsi="仿宋" w:eastAsia="仿宋" w:cs="仿宋"/>
                <w:b/>
                <w:bCs/>
                <w:sz w:val="20"/>
                <w:szCs w:val="20"/>
              </w:rPr>
            </w:pPr>
            <w:r>
              <w:rPr>
                <w:rFonts w:hint="eastAsia" w:ascii="仿宋" w:hAnsi="仿宋" w:eastAsia="仿宋" w:cs="仿宋"/>
                <w:b/>
                <w:bCs/>
                <w:sz w:val="20"/>
                <w:szCs w:val="20"/>
              </w:rPr>
              <w:t>分值</w:t>
            </w:r>
          </w:p>
        </w:tc>
        <w:tc>
          <w:tcPr>
            <w:tcW w:w="7477" w:type="dxa"/>
            <w:vAlign w:val="center"/>
          </w:tcPr>
          <w:p w14:paraId="1C4979E9">
            <w:pPr>
              <w:jc w:val="center"/>
              <w:rPr>
                <w:rFonts w:hint="eastAsia" w:ascii="仿宋" w:hAnsi="仿宋" w:eastAsia="仿宋" w:cs="仿宋"/>
                <w:sz w:val="20"/>
                <w:szCs w:val="20"/>
              </w:rPr>
            </w:pPr>
            <w:r>
              <w:rPr>
                <w:rFonts w:hint="eastAsia" w:ascii="仿宋" w:hAnsi="仿宋" w:eastAsia="仿宋" w:cs="仿宋"/>
                <w:b/>
                <w:color w:val="000000"/>
                <w:sz w:val="20"/>
                <w:szCs w:val="20"/>
              </w:rPr>
              <w:t>评审细则</w:t>
            </w:r>
          </w:p>
        </w:tc>
      </w:tr>
      <w:tr w14:paraId="23B4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1992758F">
            <w:pPr>
              <w:adjustRightInd w:val="0"/>
              <w:snapToGrid w:val="0"/>
              <w:jc w:val="center"/>
              <w:rPr>
                <w:rFonts w:hint="eastAsia" w:ascii="仿宋" w:hAnsi="仿宋" w:eastAsia="仿宋" w:cs="仿宋"/>
                <w:sz w:val="20"/>
                <w:szCs w:val="20"/>
              </w:rPr>
            </w:pPr>
            <w:r>
              <w:rPr>
                <w:rFonts w:hint="eastAsia" w:ascii="仿宋" w:hAnsi="仿宋" w:eastAsia="仿宋" w:cs="仿宋"/>
                <w:sz w:val="20"/>
                <w:szCs w:val="20"/>
              </w:rPr>
              <w:t>注有“▲”号的重要条款要求的响应情况</w:t>
            </w:r>
          </w:p>
        </w:tc>
        <w:tc>
          <w:tcPr>
            <w:tcW w:w="649" w:type="dxa"/>
            <w:vAlign w:val="center"/>
          </w:tcPr>
          <w:p w14:paraId="024CDFE1">
            <w:pPr>
              <w:jc w:val="center"/>
              <w:rPr>
                <w:rFonts w:hint="eastAsia" w:ascii="仿宋" w:hAnsi="仿宋" w:eastAsia="仿宋" w:cs="仿宋"/>
                <w:sz w:val="20"/>
                <w:szCs w:val="20"/>
              </w:rPr>
            </w:pPr>
            <w:r>
              <w:rPr>
                <w:rFonts w:hint="eastAsia" w:ascii="仿宋" w:hAnsi="仿宋" w:eastAsia="仿宋" w:cs="仿宋"/>
                <w:sz w:val="20"/>
                <w:szCs w:val="20"/>
              </w:rPr>
              <w:t>15</w:t>
            </w:r>
          </w:p>
        </w:tc>
        <w:tc>
          <w:tcPr>
            <w:tcW w:w="7477" w:type="dxa"/>
            <w:vAlign w:val="center"/>
          </w:tcPr>
          <w:p w14:paraId="0B409411">
            <w:pPr>
              <w:jc w:val="left"/>
              <w:rPr>
                <w:rFonts w:hint="eastAsia" w:ascii="仿宋" w:hAnsi="仿宋" w:eastAsia="仿宋" w:cs="仿宋"/>
                <w:sz w:val="20"/>
                <w:szCs w:val="20"/>
              </w:rPr>
            </w:pPr>
            <w:r>
              <w:rPr>
                <w:rFonts w:hint="eastAsia" w:ascii="仿宋" w:hAnsi="仿宋" w:eastAsia="仿宋" w:cs="仿宋"/>
                <w:sz w:val="20"/>
                <w:szCs w:val="20"/>
              </w:rPr>
              <w:t>根据投标人对《用户需求书》中标注有“▲”号的条款为重要条款要求的响应情况进行评审：</w:t>
            </w:r>
          </w:p>
          <w:p w14:paraId="4B8A087B">
            <w:pPr>
              <w:jc w:val="left"/>
              <w:rPr>
                <w:rFonts w:hint="eastAsia" w:ascii="仿宋" w:hAnsi="仿宋" w:eastAsia="仿宋" w:cs="仿宋"/>
                <w:sz w:val="20"/>
                <w:szCs w:val="20"/>
              </w:rPr>
            </w:pPr>
            <w:r>
              <w:rPr>
                <w:rFonts w:hint="eastAsia" w:ascii="仿宋" w:hAnsi="仿宋" w:eastAsia="仿宋" w:cs="仿宋"/>
                <w:sz w:val="20"/>
                <w:szCs w:val="20"/>
              </w:rPr>
              <w:t>标注“▲”的重要技术参数，该项为“正偏离”或“符合”或“无偏离”的，得3分；（共5项，最高得15分）</w:t>
            </w:r>
          </w:p>
          <w:p w14:paraId="2EBEE877">
            <w:pPr>
              <w:jc w:val="left"/>
              <w:rPr>
                <w:rFonts w:hint="eastAsia" w:ascii="仿宋" w:hAnsi="仿宋" w:eastAsia="仿宋" w:cs="仿宋"/>
                <w:sz w:val="20"/>
                <w:szCs w:val="20"/>
              </w:rPr>
            </w:pPr>
            <w:r>
              <w:rPr>
                <w:rFonts w:hint="eastAsia" w:ascii="仿宋" w:hAnsi="仿宋" w:eastAsia="仿宋" w:cs="仿宋"/>
                <w:sz w:val="20"/>
                <w:szCs w:val="20"/>
              </w:rPr>
              <w:t>如响应为“负偏离”的，该项不得分。</w:t>
            </w:r>
          </w:p>
          <w:p w14:paraId="056117D7">
            <w:pPr>
              <w:jc w:val="left"/>
              <w:rPr>
                <w:rFonts w:hint="eastAsia" w:ascii="仿宋" w:hAnsi="仿宋" w:eastAsia="仿宋" w:cs="仿宋"/>
                <w:sz w:val="20"/>
                <w:szCs w:val="20"/>
              </w:rPr>
            </w:pPr>
            <w:r>
              <w:rPr>
                <w:rFonts w:hint="eastAsia" w:ascii="仿宋" w:hAnsi="仿宋" w:eastAsia="仿宋" w:cs="仿宋"/>
                <w:sz w:val="20"/>
                <w:szCs w:val="20"/>
              </w:rPr>
              <w:t>注：如《用户需求书》中有明确提供的证明资料，则以《用户需求书》中要求的为准，如《用户需求书》中无明确证明材料的，则以投标人提供的响应情况进行评审。</w:t>
            </w:r>
          </w:p>
        </w:tc>
      </w:tr>
      <w:tr w14:paraId="5086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7FF030DB">
            <w:pPr>
              <w:jc w:val="center"/>
              <w:rPr>
                <w:rFonts w:hint="eastAsia" w:ascii="仿宋" w:hAnsi="仿宋" w:eastAsia="仿宋" w:cs="仿宋"/>
                <w:sz w:val="20"/>
                <w:szCs w:val="20"/>
              </w:rPr>
            </w:pPr>
            <w:r>
              <w:rPr>
                <w:rFonts w:hint="eastAsia" w:ascii="仿宋" w:hAnsi="仿宋" w:eastAsia="仿宋" w:cs="仿宋"/>
                <w:sz w:val="20"/>
                <w:szCs w:val="20"/>
              </w:rPr>
              <w:t>总体技术方案</w:t>
            </w:r>
          </w:p>
        </w:tc>
        <w:tc>
          <w:tcPr>
            <w:tcW w:w="649" w:type="dxa"/>
            <w:vAlign w:val="center"/>
          </w:tcPr>
          <w:p w14:paraId="2299CC46">
            <w:pPr>
              <w:jc w:val="center"/>
              <w:rPr>
                <w:rFonts w:hint="eastAsia" w:ascii="仿宋" w:hAnsi="仿宋" w:eastAsia="仿宋" w:cs="仿宋"/>
                <w:sz w:val="20"/>
                <w:szCs w:val="20"/>
              </w:rPr>
            </w:pPr>
            <w:r>
              <w:rPr>
                <w:rFonts w:hint="eastAsia" w:ascii="仿宋" w:hAnsi="仿宋" w:eastAsia="仿宋" w:cs="仿宋"/>
                <w:sz w:val="20"/>
                <w:szCs w:val="20"/>
              </w:rPr>
              <w:t>1</w:t>
            </w:r>
            <w:r>
              <w:rPr>
                <w:rFonts w:hint="eastAsia" w:ascii="仿宋" w:hAnsi="仿宋" w:eastAsia="仿宋" w:cs="仿宋"/>
                <w:sz w:val="20"/>
                <w:szCs w:val="20"/>
                <w:lang w:val="en-US" w:eastAsia="zh-CN"/>
              </w:rPr>
              <w:t>6</w:t>
            </w:r>
          </w:p>
        </w:tc>
        <w:tc>
          <w:tcPr>
            <w:tcW w:w="7477" w:type="dxa"/>
            <w:vAlign w:val="center"/>
          </w:tcPr>
          <w:p w14:paraId="7F9E8FDF">
            <w:pPr>
              <w:jc w:val="left"/>
              <w:rPr>
                <w:rFonts w:hint="eastAsia" w:ascii="仿宋" w:hAnsi="仿宋" w:eastAsia="仿宋" w:cs="仿宋"/>
                <w:sz w:val="20"/>
                <w:szCs w:val="20"/>
              </w:rPr>
            </w:pPr>
            <w:r>
              <w:rPr>
                <w:rFonts w:hint="eastAsia" w:ascii="仿宋" w:hAnsi="仿宋" w:eastAsia="仿宋" w:cs="仿宋"/>
                <w:sz w:val="20"/>
                <w:szCs w:val="20"/>
              </w:rPr>
              <w:t>根据供应商针对本项目提供的实施方案作为评审依据，包括以下内容：</w:t>
            </w:r>
          </w:p>
          <w:p w14:paraId="54B52498">
            <w:pPr>
              <w:jc w:val="left"/>
              <w:rPr>
                <w:rFonts w:hint="eastAsia" w:ascii="仿宋" w:hAnsi="仿宋" w:eastAsia="仿宋" w:cs="仿宋"/>
                <w:sz w:val="20"/>
                <w:szCs w:val="20"/>
              </w:rPr>
            </w:pPr>
            <w:r>
              <w:rPr>
                <w:rFonts w:hint="eastAsia" w:ascii="仿宋" w:hAnsi="仿宋" w:eastAsia="仿宋" w:cs="仿宋"/>
                <w:sz w:val="20"/>
                <w:szCs w:val="20"/>
              </w:rPr>
              <w:t>1、项目总体技术方案；</w:t>
            </w:r>
          </w:p>
          <w:p w14:paraId="174CBB18">
            <w:pPr>
              <w:jc w:val="left"/>
              <w:rPr>
                <w:rFonts w:hint="eastAsia" w:ascii="仿宋" w:hAnsi="仿宋" w:eastAsia="仿宋" w:cs="仿宋"/>
                <w:sz w:val="20"/>
                <w:szCs w:val="20"/>
              </w:rPr>
            </w:pPr>
            <w:r>
              <w:rPr>
                <w:rFonts w:hint="eastAsia" w:ascii="仿宋" w:hAnsi="仿宋" w:eastAsia="仿宋" w:cs="仿宋"/>
                <w:sz w:val="20"/>
                <w:szCs w:val="20"/>
              </w:rPr>
              <w:t>2、线路调测、维护方案；</w:t>
            </w:r>
          </w:p>
          <w:p w14:paraId="3AE39AED">
            <w:pPr>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、应急服务方案；</w:t>
            </w:r>
          </w:p>
          <w:p w14:paraId="1C5BF5B9">
            <w:pPr>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w:t>
            </w:r>
            <w:r>
              <w:rPr>
                <w:rFonts w:hint="eastAsia" w:ascii="仿宋" w:hAnsi="仿宋" w:eastAsia="仿宋" w:cs="仿宋"/>
                <w:sz w:val="20"/>
                <w:szCs w:val="20"/>
                <w:lang w:eastAsia="zh-CN"/>
              </w:rPr>
              <w:t>质量保障、</w:t>
            </w:r>
            <w:r>
              <w:rPr>
                <w:rFonts w:hint="eastAsia" w:ascii="仿宋" w:hAnsi="仿宋" w:eastAsia="仿宋" w:cs="仿宋"/>
                <w:sz w:val="20"/>
                <w:szCs w:val="20"/>
              </w:rPr>
              <w:t>售后服务方案；</w:t>
            </w:r>
          </w:p>
          <w:p w14:paraId="456AFEB7">
            <w:pPr>
              <w:jc w:val="left"/>
              <w:rPr>
                <w:rFonts w:hint="eastAsia" w:ascii="仿宋" w:hAnsi="仿宋" w:eastAsia="仿宋" w:cs="仿宋"/>
                <w:sz w:val="20"/>
                <w:szCs w:val="20"/>
              </w:rPr>
            </w:pPr>
            <w:r>
              <w:rPr>
                <w:rFonts w:hint="eastAsia" w:ascii="仿宋" w:hAnsi="仿宋" w:eastAsia="仿宋" w:cs="仿宋"/>
                <w:sz w:val="20"/>
                <w:szCs w:val="20"/>
              </w:rPr>
              <w:t>注：每提供1项且方案完善、可行性强、契合采购需求的，每项得</w:t>
            </w:r>
            <w:r>
              <w:rPr>
                <w:rFonts w:hint="eastAsia" w:ascii="仿宋" w:hAnsi="仿宋" w:eastAsia="仿宋" w:cs="仿宋"/>
                <w:sz w:val="20"/>
                <w:szCs w:val="20"/>
                <w:lang w:val="en-US" w:eastAsia="zh-CN"/>
              </w:rPr>
              <w:t>4</w:t>
            </w:r>
            <w:r>
              <w:rPr>
                <w:rFonts w:hint="eastAsia" w:ascii="仿宋" w:hAnsi="仿宋" w:eastAsia="仿宋" w:cs="仿宋"/>
                <w:sz w:val="20"/>
                <w:szCs w:val="20"/>
              </w:rPr>
              <w:t>分；方案不够完善，具备一定可行性、部分符合采购需求的，每项得2分；方案较为片面，存在较大漏洞缺陷的，得1分；其他或未提供方案不得分。</w:t>
            </w:r>
          </w:p>
        </w:tc>
      </w:tr>
      <w:tr w14:paraId="2679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0164AB02">
            <w:pPr>
              <w:jc w:val="center"/>
              <w:rPr>
                <w:rFonts w:hint="eastAsia" w:ascii="仿宋" w:hAnsi="仿宋" w:eastAsia="仿宋" w:cs="仿宋"/>
                <w:sz w:val="20"/>
                <w:szCs w:val="20"/>
              </w:rPr>
            </w:pPr>
            <w:r>
              <w:rPr>
                <w:rFonts w:hint="eastAsia" w:ascii="仿宋" w:hAnsi="仿宋" w:eastAsia="仿宋" w:cs="宋体"/>
                <w:color w:val="000000"/>
                <w:kern w:val="0"/>
                <w:szCs w:val="21"/>
              </w:rPr>
              <w:t>IPTV定制技术方案</w:t>
            </w:r>
          </w:p>
        </w:tc>
        <w:tc>
          <w:tcPr>
            <w:tcW w:w="649" w:type="dxa"/>
            <w:vAlign w:val="center"/>
          </w:tcPr>
          <w:p w14:paraId="00047C42">
            <w:pPr>
              <w:jc w:val="center"/>
              <w:rPr>
                <w:rFonts w:hint="eastAsia" w:ascii="仿宋" w:hAnsi="仿宋" w:eastAsia="仿宋" w:cs="仿宋"/>
                <w:sz w:val="20"/>
                <w:szCs w:val="20"/>
              </w:rPr>
            </w:pPr>
            <w:r>
              <w:rPr>
                <w:rFonts w:hint="eastAsia" w:ascii="仿宋" w:hAnsi="仿宋" w:eastAsia="仿宋" w:cs="仿宋"/>
                <w:sz w:val="20"/>
                <w:szCs w:val="20"/>
              </w:rPr>
              <w:t>16</w:t>
            </w:r>
          </w:p>
        </w:tc>
        <w:tc>
          <w:tcPr>
            <w:tcW w:w="7477" w:type="dxa"/>
            <w:vAlign w:val="center"/>
          </w:tcPr>
          <w:p w14:paraId="31EF42BC">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供应商需提供IPTV定制技术方案，包括以下内容：</w:t>
            </w:r>
          </w:p>
          <w:p w14:paraId="603B7408">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1、项目重点难点分析；</w:t>
            </w:r>
          </w:p>
          <w:p w14:paraId="457F9B57">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2、总体架构设计；</w:t>
            </w:r>
          </w:p>
          <w:p w14:paraId="16A85B54">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3、数据安全设计；</w:t>
            </w:r>
          </w:p>
          <w:p w14:paraId="5A7314F7">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4、功能设计及其他。</w:t>
            </w:r>
          </w:p>
          <w:p w14:paraId="3DC148A7">
            <w:pPr>
              <w:jc w:val="left"/>
              <w:rPr>
                <w:rFonts w:hint="eastAsia" w:ascii="仿宋" w:hAnsi="仿宋" w:eastAsia="仿宋" w:cs="仿宋"/>
                <w:sz w:val="20"/>
                <w:szCs w:val="20"/>
              </w:rPr>
            </w:pPr>
            <w:r>
              <w:rPr>
                <w:rFonts w:hint="eastAsia" w:ascii="仿宋" w:hAnsi="仿宋" w:eastAsia="仿宋" w:cs="宋体"/>
                <w:color w:val="000000"/>
                <w:kern w:val="0"/>
                <w:szCs w:val="21"/>
              </w:rPr>
              <w:t>注：每提供1项且方案完善、可行性强、契合采购需求的，每项得4分；方案不够完善，具备一定可行性、部分符合采购需求的，每项得2分；方案较为片面，存在较大漏洞缺陷的，得1分；其他或未提供方案不得分。</w:t>
            </w:r>
          </w:p>
        </w:tc>
      </w:tr>
      <w:tr w14:paraId="0F1B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25" w:type="dxa"/>
            <w:vAlign w:val="center"/>
          </w:tcPr>
          <w:p w14:paraId="26C42C96">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系统拓展性</w:t>
            </w:r>
          </w:p>
        </w:tc>
        <w:tc>
          <w:tcPr>
            <w:tcW w:w="649" w:type="dxa"/>
            <w:vAlign w:val="center"/>
          </w:tcPr>
          <w:p w14:paraId="552BDF02">
            <w:pPr>
              <w:jc w:val="center"/>
              <w:rPr>
                <w:rFonts w:hint="eastAsia" w:ascii="仿宋" w:hAnsi="仿宋" w:eastAsia="仿宋" w:cs="仿宋"/>
                <w:sz w:val="20"/>
                <w:szCs w:val="20"/>
              </w:rPr>
            </w:pPr>
            <w:r>
              <w:rPr>
                <w:rFonts w:hint="eastAsia" w:ascii="仿宋" w:hAnsi="仿宋" w:eastAsia="仿宋" w:cs="仿宋"/>
                <w:sz w:val="20"/>
                <w:szCs w:val="20"/>
              </w:rPr>
              <w:t>8</w:t>
            </w:r>
          </w:p>
        </w:tc>
        <w:tc>
          <w:tcPr>
            <w:tcW w:w="7477" w:type="dxa"/>
            <w:vAlign w:val="center"/>
          </w:tcPr>
          <w:p w14:paraId="262F540B">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录制视频演示系统可拓展性，需包括以下内容：</w:t>
            </w:r>
          </w:p>
          <w:p w14:paraId="281F4F5D">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1、投标人提供的系统支持个性化定制医院门户、个性化定制栏目。</w:t>
            </w:r>
          </w:p>
          <w:p w14:paraId="2E3D285F">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2、投标人提供的系统支持内容发布管理，走马灯发布、自定义栏目发布、分区域发布、即时及定时发布。</w:t>
            </w:r>
          </w:p>
          <w:p w14:paraId="3985E8A1">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3、投标人提供的系统支持分科室，分区域管理能力。</w:t>
            </w:r>
          </w:p>
          <w:p w14:paraId="72B0BA1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4、投标人提供的系统支持提供病房个性化订制服务。</w:t>
            </w:r>
          </w:p>
          <w:p w14:paraId="038CFD9D">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注：（1）以上4个功能每演示成功一个得2分，全部演示成功得8分。</w:t>
            </w:r>
          </w:p>
          <w:p w14:paraId="08AD32E9">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（2）投标人需采用系统或原型进行动态演示，演示的系统页面需体现孙逸仙纪念医院logo，仅采用 PPT、截图演示或不参与演示的不得分。</w:t>
            </w:r>
          </w:p>
          <w:p w14:paraId="46C0A88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（3）视频演示录制时长不超过 15 分钟。</w:t>
            </w:r>
          </w:p>
          <w:p w14:paraId="4F156B2F">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（4）视频要求页面字体声音清晰、播发流畅，录制好的视频文件拷贝到U盘，单独封装与投标文件一起提交。</w:t>
            </w:r>
          </w:p>
        </w:tc>
      </w:tr>
    </w:tbl>
    <w:p w14:paraId="269DC4AC">
      <w:pPr>
        <w:pStyle w:val="32"/>
        <w:numPr>
          <w:ilvl w:val="0"/>
          <w:numId w:val="8"/>
        </w:numPr>
        <w:adjustRightInd w:val="0"/>
        <w:snapToGrid w:val="0"/>
        <w:spacing w:line="360" w:lineRule="exact"/>
        <w:ind w:firstLineChars="0"/>
        <w:rPr>
          <w:rFonts w:hint="eastAsia" w:ascii="仿宋" w:hAnsi="仿宋" w:eastAsia="仿宋" w:cs="仿宋"/>
          <w:color w:val="000000"/>
          <w:sz w:val="24"/>
        </w:rPr>
      </w:pPr>
      <w:r>
        <w:rPr>
          <w:rFonts w:hint="eastAsia" w:ascii="仿宋" w:hAnsi="仿宋" w:eastAsia="仿宋" w:cs="仿宋"/>
          <w:color w:val="000000"/>
          <w:sz w:val="24"/>
        </w:rPr>
        <w:t>价格评分：</w:t>
      </w:r>
    </w:p>
    <w:p w14:paraId="62853E2F">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本项目统一采用低价优先法计算，以</w:t>
      </w:r>
      <w:r>
        <w:rPr>
          <w:rFonts w:hint="eastAsia" w:ascii="仿宋" w:hAnsi="仿宋" w:eastAsia="仿宋" w:cs="仿宋"/>
          <w:color w:val="000000"/>
          <w:sz w:val="24"/>
          <w:u w:val="single"/>
        </w:rPr>
        <w:t>项目总报价</w:t>
      </w:r>
      <w:r>
        <w:rPr>
          <w:rFonts w:hint="eastAsia" w:ascii="仿宋" w:hAnsi="仿宋" w:eastAsia="仿宋" w:cs="仿宋"/>
          <w:color w:val="000000"/>
          <w:sz w:val="24"/>
        </w:rPr>
        <w:t>作为价格评分的评审依据。</w:t>
      </w:r>
    </w:p>
    <w:p w14:paraId="2D988356">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满足比选文件要求且</w:t>
      </w:r>
      <w:r>
        <w:rPr>
          <w:rFonts w:hint="eastAsia" w:ascii="仿宋" w:hAnsi="仿宋" w:eastAsia="仿宋" w:cs="仿宋"/>
          <w:color w:val="000000"/>
          <w:sz w:val="24"/>
          <w:u w:val="single"/>
        </w:rPr>
        <w:t>项目总报价</w:t>
      </w:r>
      <w:r>
        <w:rPr>
          <w:rFonts w:hint="eastAsia" w:ascii="仿宋" w:hAnsi="仿宋" w:eastAsia="仿宋" w:cs="仿宋"/>
          <w:color w:val="000000"/>
          <w:sz w:val="24"/>
        </w:rPr>
        <w:t>最低的价格为评分基准价，价格得分＝（评分基准价/响应报价）*</w:t>
      </w:r>
      <w:r>
        <w:rPr>
          <w:rFonts w:hint="eastAsia" w:ascii="仿宋" w:hAnsi="仿宋" w:eastAsia="仿宋" w:cs="仿宋"/>
          <w:color w:val="000000"/>
          <w:sz w:val="24"/>
          <w:lang w:val="en-US" w:eastAsia="zh-CN"/>
        </w:rPr>
        <w:t>2</w:t>
      </w:r>
      <w:r>
        <w:rPr>
          <w:rFonts w:hint="eastAsia" w:ascii="仿宋" w:hAnsi="仿宋" w:eastAsia="仿宋" w:cs="仿宋"/>
          <w:color w:val="000000"/>
          <w:sz w:val="24"/>
        </w:rPr>
        <w:t>0，保留两位小数）。</w:t>
      </w:r>
    </w:p>
    <w:p w14:paraId="7DF2C112">
      <w:pPr>
        <w:pStyle w:val="32"/>
        <w:adjustRightInd w:val="0"/>
        <w:snapToGrid w:val="0"/>
        <w:spacing w:line="360" w:lineRule="exact"/>
        <w:ind w:left="420" w:leftChars="200" w:firstLine="0" w:firstLineChars="0"/>
        <w:rPr>
          <w:rFonts w:hint="eastAsia" w:ascii="仿宋" w:hAnsi="仿宋" w:eastAsia="仿宋" w:cs="仿宋"/>
          <w:color w:val="000000"/>
          <w:sz w:val="24"/>
        </w:rPr>
      </w:pPr>
      <w:r>
        <w:rPr>
          <w:rFonts w:hint="eastAsia" w:ascii="仿宋" w:hAnsi="仿宋" w:eastAsia="仿宋" w:cs="仿宋"/>
          <w:color w:val="000000"/>
          <w:sz w:val="24"/>
        </w:rPr>
        <w:t>10.综合比较与评价：</w:t>
      </w:r>
    </w:p>
    <w:p w14:paraId="49746A51">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根据每个响应人在上述各评审阶段中的得分，采用下面公式算出每个响应人的综合得分： </w:t>
      </w:r>
    </w:p>
    <w:p w14:paraId="1808BB47">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W＝C ＋ T ＋ M </w:t>
      </w:r>
    </w:p>
    <w:p w14:paraId="46A0E5FF">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其中：</w:t>
      </w:r>
    </w:p>
    <w:p w14:paraId="270F38FD">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W      某个响应人的综合得分；</w:t>
      </w:r>
    </w:p>
    <w:p w14:paraId="12564C0F">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C      某个响应人的价格得分；</w:t>
      </w:r>
    </w:p>
    <w:p w14:paraId="14C72ADA">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T      某个响应人的技术评审得分；</w:t>
      </w:r>
    </w:p>
    <w:p w14:paraId="163376C5">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M      某个响应人的商务评审得分；</w:t>
      </w:r>
    </w:p>
    <w:p w14:paraId="6A25191C">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   （注： T、M均为所有评审专家评分的算术平均值）</w:t>
      </w:r>
    </w:p>
    <w:p w14:paraId="1A922188">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11.评审委员会对响应文件中的报价出现前后不一致的，按照下列规定修正：</w:t>
      </w:r>
    </w:p>
    <w:p w14:paraId="4887816C">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（1）响应文件中报价一览表内容与响应文件中相应内容不一致的，以报价一览表为准；</w:t>
      </w:r>
    </w:p>
    <w:p w14:paraId="6E4B6341">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（2）大写金额和小写金额不一致的，以大写金额为准；</w:t>
      </w:r>
    </w:p>
    <w:p w14:paraId="39A9E808">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（3）单价金额小数点或者百分比有明显错位的，以报价一览表的总价为准，并修改单价；</w:t>
      </w:r>
    </w:p>
    <w:p w14:paraId="07092EB7">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（4）总价金额与按单价汇总金额不一致的，以单价金额计算结果为准。</w:t>
      </w:r>
    </w:p>
    <w:p w14:paraId="4090047E">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同时出现两种以上不一致的，按照该条款规定的顺序修正。修正后的报价经响应人书面确认后产生约束力，响应人不确认的，其响应无效。</w:t>
      </w:r>
    </w:p>
    <w:p w14:paraId="1F49B8BD">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3C905B88">
      <w:pPr>
        <w:pStyle w:val="32"/>
        <w:adjustRightInd w:val="0"/>
        <w:snapToGrid w:val="0"/>
        <w:spacing w:line="360" w:lineRule="exact"/>
        <w:ind w:firstLine="482"/>
        <w:rPr>
          <w:rFonts w:hint="eastAsia" w:ascii="仿宋" w:hAnsi="仿宋" w:eastAsia="仿宋" w:cs="仿宋"/>
          <w:b/>
          <w:bCs/>
          <w:color w:val="000000"/>
          <w:sz w:val="24"/>
        </w:rPr>
      </w:pPr>
      <w:r>
        <w:rPr>
          <w:rFonts w:hint="eastAsia" w:ascii="仿宋" w:hAnsi="仿宋" w:eastAsia="仿宋" w:cs="仿宋"/>
          <w:b/>
          <w:bCs/>
          <w:color w:val="000000"/>
          <w:sz w:val="24"/>
        </w:rPr>
        <w:t>四、推荐成交候选人名单</w:t>
      </w:r>
    </w:p>
    <w:p w14:paraId="5BA58456">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14:paraId="2BE41CA0">
      <w:pPr>
        <w:pStyle w:val="32"/>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五、发布成交结果</w:t>
      </w:r>
    </w:p>
    <w:p w14:paraId="2E4A145E">
      <w:pPr>
        <w:pStyle w:val="32"/>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采购人在医院官方网站的采购专栏公告成交结果。</w:t>
      </w:r>
    </w:p>
    <w:p w14:paraId="140DBC78">
      <w:pPr>
        <w:pStyle w:val="32"/>
        <w:adjustRightInd w:val="0"/>
        <w:snapToGrid w:val="0"/>
        <w:spacing w:line="360" w:lineRule="exact"/>
        <w:ind w:firstLine="482"/>
        <w:rPr>
          <w:rFonts w:hint="eastAsia" w:ascii="仿宋" w:hAnsi="仿宋" w:eastAsia="仿宋" w:cs="仿宋"/>
          <w:color w:val="000000"/>
          <w:sz w:val="24"/>
        </w:rPr>
      </w:pPr>
      <w:r>
        <w:rPr>
          <w:rFonts w:hint="eastAsia" w:ascii="仿宋" w:hAnsi="仿宋" w:eastAsia="仿宋" w:cs="仿宋"/>
          <w:b/>
          <w:bCs/>
          <w:color w:val="000000"/>
          <w:sz w:val="24"/>
        </w:rPr>
        <w:t>六、质疑与投诉</w:t>
      </w:r>
    </w:p>
    <w:p w14:paraId="220D0DA0">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（一）质疑</w:t>
      </w:r>
    </w:p>
    <w:p w14:paraId="25E5E7A7">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1、提出质疑的供应商应当是参与所质疑项目采购活动的供应商。</w:t>
      </w:r>
    </w:p>
    <w:p w14:paraId="74384777">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277E248C">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3、供应商应在限定质疑期内一次性提出针对同一采购程序环节的质疑。若对项目的某一分包进行质疑，质疑函中应列明具体分包号。</w:t>
      </w:r>
    </w:p>
    <w:p w14:paraId="59AFF042">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4、采购人不得拒收质疑供应商在限定质疑期内发出的质疑函，应当在收到质疑函后7个工作日内作出答复，并以书面形式通知质疑供应商和其他有关供应商。</w:t>
      </w:r>
    </w:p>
    <w:p w14:paraId="3914608C">
      <w:pPr>
        <w:pStyle w:val="32"/>
        <w:adjustRightInd w:val="0"/>
        <w:snapToGrid w:val="0"/>
        <w:spacing w:line="360" w:lineRule="exact"/>
        <w:ind w:firstLine="480"/>
        <w:rPr>
          <w:rFonts w:hint="eastAsia" w:ascii="仿宋" w:hAnsi="仿宋" w:eastAsia="仿宋" w:cs="仿宋"/>
          <w:color w:val="000000"/>
          <w:sz w:val="24"/>
        </w:rPr>
      </w:pPr>
      <w:r>
        <w:rPr>
          <w:rFonts w:hint="eastAsia" w:ascii="仿宋" w:hAnsi="仿宋" w:eastAsia="仿宋" w:cs="仿宋"/>
          <w:color w:val="000000"/>
          <w:sz w:val="24"/>
        </w:rPr>
        <w:t xml:space="preserve">5、供应商对评审过程、中标或者成交结果提出质疑的，采购人可以组织原评审委员会协助答复质疑。  </w:t>
      </w:r>
    </w:p>
    <w:p w14:paraId="062730FE">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2585E648">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20B926C7">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供应商的姓名或者名称、地址、邮编、联系人及联系电话；</w:t>
      </w:r>
    </w:p>
    <w:p w14:paraId="68972874">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质疑项目的名称、编号；</w:t>
      </w:r>
    </w:p>
    <w:p w14:paraId="09C15366">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具体、明确的质疑事项和与质疑事项相关的请求；</w:t>
      </w:r>
    </w:p>
    <w:p w14:paraId="154D935B">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事实依据；</w:t>
      </w:r>
    </w:p>
    <w:p w14:paraId="339694E3">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必要的法律依据；</w:t>
      </w:r>
    </w:p>
    <w:p w14:paraId="7093A551">
      <w:pPr>
        <w:pStyle w:val="32"/>
        <w:numPr>
          <w:ilvl w:val="0"/>
          <w:numId w:val="9"/>
        </w:numPr>
        <w:adjustRightInd w:val="0"/>
        <w:snapToGrid w:val="0"/>
        <w:spacing w:line="360" w:lineRule="exact"/>
        <w:ind w:left="0" w:firstLine="420" w:firstLineChars="175"/>
        <w:rPr>
          <w:rFonts w:hint="eastAsia" w:ascii="仿宋" w:hAnsi="仿宋" w:eastAsia="仿宋" w:cs="仿宋"/>
          <w:sz w:val="24"/>
        </w:rPr>
      </w:pPr>
      <w:r>
        <w:rPr>
          <w:rFonts w:hint="eastAsia" w:ascii="仿宋" w:hAnsi="仿宋" w:eastAsia="仿宋" w:cs="仿宋"/>
          <w:sz w:val="24"/>
        </w:rPr>
        <w:t>提出质疑的日期。</w:t>
      </w:r>
    </w:p>
    <w:p w14:paraId="7E9F40BD">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331DA631">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8、接收质疑的联系方式：</w:t>
      </w:r>
    </w:p>
    <w:p w14:paraId="2B3DFA82">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质疑接收机构名称：</w:t>
      </w:r>
      <w:r>
        <w:rPr>
          <w:rFonts w:hint="eastAsia" w:ascii="仿宋" w:hAnsi="仿宋" w:eastAsia="仿宋" w:cs="仿宋"/>
          <w:sz w:val="24"/>
          <w:lang w:eastAsia="zh-CN"/>
        </w:rPr>
        <w:t>中山大学孙逸仙纪念医院</w:t>
      </w:r>
      <w:r>
        <w:rPr>
          <w:rFonts w:hint="eastAsia" w:ascii="仿宋" w:hAnsi="仿宋" w:eastAsia="仿宋" w:cs="仿宋"/>
          <w:sz w:val="24"/>
        </w:rPr>
        <w:t>招投标与采购管理办公室</w:t>
      </w:r>
    </w:p>
    <w:p w14:paraId="07CCC247">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质疑接收机构地址：广州市越秀区长堤大马路171号一方长堤健康产业中心（原威力斯大楼）907室</w:t>
      </w:r>
    </w:p>
    <w:p w14:paraId="1427575D">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质疑接收机构电话：020-81338035（工作时间：8：00-12:00,14:30-17：30）</w:t>
      </w:r>
    </w:p>
    <w:p w14:paraId="42786124">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（二）投诉</w:t>
      </w:r>
    </w:p>
    <w:p w14:paraId="29207776">
      <w:pPr>
        <w:pStyle w:val="32"/>
        <w:adjustRightInd w:val="0"/>
        <w:snapToGrid w:val="0"/>
        <w:spacing w:line="360" w:lineRule="exact"/>
        <w:ind w:firstLine="480"/>
        <w:rPr>
          <w:rFonts w:hint="eastAsia"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062FF02F">
      <w:pPr>
        <w:pStyle w:val="32"/>
        <w:adjustRightInd w:val="0"/>
        <w:snapToGrid w:val="0"/>
        <w:spacing w:line="360" w:lineRule="exact"/>
        <w:ind w:left="420" w:leftChars="200" w:firstLine="0" w:firstLineChars="0"/>
        <w:rPr>
          <w:rFonts w:hint="eastAsia" w:ascii="仿宋" w:hAnsi="仿宋" w:eastAsia="仿宋" w:cs="仿宋"/>
          <w:b/>
          <w:bCs/>
          <w:sz w:val="24"/>
        </w:rPr>
      </w:pPr>
      <w:r>
        <w:rPr>
          <w:rFonts w:hint="eastAsia" w:ascii="仿宋" w:hAnsi="仿宋" w:eastAsia="仿宋" w:cs="仿宋"/>
          <w:b/>
          <w:bCs/>
          <w:sz w:val="24"/>
        </w:rPr>
        <w:t xml:space="preserve">七、合同的订立 </w:t>
      </w:r>
    </w:p>
    <w:p w14:paraId="3CF0D9E7">
      <w:pPr>
        <w:pStyle w:val="32"/>
        <w:adjustRightInd w:val="0"/>
        <w:snapToGrid w:val="0"/>
        <w:spacing w:line="360" w:lineRule="exact"/>
        <w:ind w:firstLine="480"/>
        <w:rPr>
          <w:rFonts w:hint="eastAsia" w:ascii="仿宋" w:hAnsi="仿宋" w:eastAsia="仿宋" w:cs="仿宋"/>
          <w:sz w:val="24"/>
          <w:szCs w:val="36"/>
        </w:rPr>
      </w:pPr>
      <w:r>
        <w:rPr>
          <w:rFonts w:hint="eastAsia" w:ascii="仿宋" w:hAnsi="仿宋" w:eastAsia="仿宋" w:cs="仿宋"/>
          <w:sz w:val="24"/>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7217F98C">
      <w:pPr>
        <w:pStyle w:val="32"/>
        <w:adjustRightInd w:val="0"/>
        <w:snapToGrid w:val="0"/>
        <w:spacing w:line="360" w:lineRule="exact"/>
        <w:ind w:firstLine="0" w:firstLineChars="0"/>
        <w:rPr>
          <w:rFonts w:hint="eastAsia" w:ascii="仿宋" w:hAnsi="仿宋" w:eastAsia="仿宋" w:cs="仿宋"/>
          <w:color w:val="000000"/>
          <w:sz w:val="24"/>
          <w:szCs w:val="36"/>
        </w:rPr>
      </w:pPr>
    </w:p>
    <w:p w14:paraId="15249DF8">
      <w:pPr>
        <w:pStyle w:val="32"/>
        <w:adjustRightInd w:val="0"/>
        <w:snapToGrid w:val="0"/>
        <w:spacing w:line="360" w:lineRule="exact"/>
        <w:ind w:firstLine="0" w:firstLineChars="0"/>
        <w:rPr>
          <w:rFonts w:hint="eastAsia" w:ascii="宋体" w:hAnsi="宋体" w:cs="宋体"/>
          <w:color w:val="000000"/>
          <w:sz w:val="24"/>
          <w:szCs w:val="36"/>
        </w:rPr>
      </w:pPr>
    </w:p>
    <w:p w14:paraId="52E448BD">
      <w:pPr>
        <w:pStyle w:val="32"/>
        <w:adjustRightInd w:val="0"/>
        <w:snapToGrid w:val="0"/>
        <w:spacing w:line="360" w:lineRule="exact"/>
        <w:ind w:firstLine="480"/>
        <w:rPr>
          <w:rFonts w:hint="eastAsia" w:ascii="宋体" w:hAnsi="宋体" w:cs="宋体"/>
          <w:color w:val="000000"/>
          <w:sz w:val="24"/>
          <w:szCs w:val="36"/>
        </w:rPr>
      </w:pPr>
    </w:p>
    <w:p w14:paraId="41005B6A">
      <w:pPr>
        <w:pStyle w:val="32"/>
        <w:adjustRightInd w:val="0"/>
        <w:snapToGrid w:val="0"/>
        <w:spacing w:line="360" w:lineRule="exact"/>
        <w:ind w:firstLine="0" w:firstLineChars="0"/>
        <w:rPr>
          <w:rFonts w:hint="eastAsia" w:ascii="宋体" w:hAnsi="宋体" w:cs="宋体"/>
          <w:color w:val="000000"/>
          <w:sz w:val="24"/>
          <w:szCs w:val="36"/>
        </w:rPr>
      </w:pPr>
    </w:p>
    <w:p w14:paraId="0C7CD15E">
      <w:pPr>
        <w:pStyle w:val="30"/>
        <w:rPr>
          <w:rFonts w:hint="eastAsia" w:ascii="微软雅黑" w:hAnsi="微软雅黑" w:eastAsia="微软雅黑" w:cs="微软雅黑"/>
          <w:color w:val="000000"/>
        </w:rPr>
      </w:pPr>
    </w:p>
    <w:p w14:paraId="5A11240D">
      <w:pPr>
        <w:pStyle w:val="30"/>
        <w:rPr>
          <w:rFonts w:hint="eastAsia" w:ascii="微软雅黑" w:hAnsi="微软雅黑" w:eastAsia="微软雅黑" w:cs="微软雅黑"/>
          <w:color w:val="000000"/>
        </w:rPr>
      </w:pPr>
    </w:p>
    <w:p w14:paraId="60CACD3E">
      <w:pPr>
        <w:pStyle w:val="30"/>
        <w:rPr>
          <w:rFonts w:hint="eastAsia" w:ascii="微软雅黑" w:hAnsi="微软雅黑" w:eastAsia="微软雅黑" w:cs="微软雅黑"/>
          <w:color w:val="000000"/>
        </w:rPr>
      </w:pPr>
    </w:p>
    <w:p w14:paraId="7FA6A904">
      <w:pPr>
        <w:pStyle w:val="30"/>
        <w:rPr>
          <w:rFonts w:hint="eastAsia" w:ascii="微软雅黑" w:hAnsi="微软雅黑" w:eastAsia="微软雅黑" w:cs="微软雅黑"/>
          <w:color w:val="000000"/>
        </w:rPr>
      </w:pPr>
    </w:p>
    <w:p w14:paraId="32725581">
      <w:pPr>
        <w:pStyle w:val="30"/>
        <w:rPr>
          <w:rFonts w:hint="eastAsia" w:ascii="微软雅黑" w:hAnsi="微软雅黑" w:eastAsia="微软雅黑" w:cs="微软雅黑"/>
          <w:color w:val="000000"/>
        </w:rPr>
      </w:pPr>
    </w:p>
    <w:p w14:paraId="0B3159B0">
      <w:pPr>
        <w:pStyle w:val="30"/>
        <w:rPr>
          <w:rFonts w:hint="eastAsia" w:ascii="微软雅黑" w:hAnsi="微软雅黑" w:eastAsia="微软雅黑" w:cs="微软雅黑"/>
          <w:color w:val="000000"/>
        </w:rPr>
      </w:pPr>
    </w:p>
    <w:p w14:paraId="4604B902">
      <w:pPr>
        <w:pStyle w:val="30"/>
        <w:rPr>
          <w:rFonts w:hint="eastAsia" w:ascii="微软雅黑" w:hAnsi="微软雅黑" w:eastAsia="微软雅黑" w:cs="微软雅黑"/>
          <w:color w:val="000000"/>
        </w:rPr>
      </w:pPr>
    </w:p>
    <w:p w14:paraId="504A9005">
      <w:pPr>
        <w:pStyle w:val="30"/>
        <w:rPr>
          <w:rFonts w:hint="eastAsia" w:ascii="微软雅黑" w:hAnsi="微软雅黑" w:eastAsia="微软雅黑" w:cs="微软雅黑"/>
          <w:color w:val="000000"/>
        </w:rPr>
      </w:pPr>
    </w:p>
    <w:p w14:paraId="152F2A18">
      <w:pPr>
        <w:pStyle w:val="3"/>
        <w:spacing w:line="360" w:lineRule="auto"/>
        <w:jc w:val="both"/>
        <w:rPr>
          <w:rFonts w:hint="eastAsia" w:ascii="微软雅黑" w:hAnsi="微软雅黑" w:eastAsia="微软雅黑" w:cs="微软雅黑"/>
        </w:rPr>
      </w:pPr>
    </w:p>
    <w:p w14:paraId="230C346D">
      <w:pPr>
        <w:rPr>
          <w:rFonts w:hint="eastAsia" w:ascii="微软雅黑" w:hAnsi="微软雅黑" w:eastAsia="微软雅黑" w:cs="微软雅黑"/>
          <w:color w:val="000000"/>
        </w:rPr>
      </w:pPr>
    </w:p>
    <w:p w14:paraId="63CC40F0">
      <w:pPr>
        <w:pStyle w:val="2"/>
        <w:rPr>
          <w:rFonts w:hint="eastAsia" w:ascii="微软雅黑" w:hAnsi="微软雅黑" w:eastAsia="微软雅黑" w:cs="微软雅黑"/>
          <w:color w:val="000000"/>
        </w:rPr>
      </w:pPr>
    </w:p>
    <w:p w14:paraId="4713BC7C">
      <w:pPr>
        <w:pStyle w:val="3"/>
        <w:spacing w:line="360" w:lineRule="auto"/>
        <w:jc w:val="both"/>
        <w:rPr>
          <w:rFonts w:hint="eastAsia" w:ascii="微软雅黑" w:hAnsi="微软雅黑" w:eastAsia="微软雅黑" w:cs="微软雅黑"/>
        </w:rPr>
      </w:pPr>
    </w:p>
    <w:p w14:paraId="79B653E6"/>
    <w:p w14:paraId="14B28CA7">
      <w:pPr>
        <w:pStyle w:val="3"/>
        <w:spacing w:line="360" w:lineRule="auto"/>
      </w:pPr>
      <w:r>
        <w:rPr>
          <w:rFonts w:hint="eastAsia" w:ascii="微软雅黑" w:hAnsi="微软雅黑" w:eastAsia="微软雅黑" w:cs="微软雅黑"/>
        </w:rPr>
        <w:t>第四章  合同参考文本</w:t>
      </w:r>
    </w:p>
    <w:p w14:paraId="5ADDFB1E">
      <w:pPr>
        <w:spacing w:beforeAutospacing="1"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注：本合同仅为合同的参考文本，合同签订双方可根据项目的具体要求进行修订，但不得偏离实质性条款。</w:t>
      </w:r>
    </w:p>
    <w:p w14:paraId="1BBB2100">
      <w:pPr>
        <w:pStyle w:val="32"/>
        <w:adjustRightInd w:val="0"/>
        <w:snapToGrid w:val="0"/>
        <w:spacing w:line="360" w:lineRule="exact"/>
        <w:ind w:firstLine="0" w:firstLineChars="0"/>
        <w:rPr>
          <w:rFonts w:hint="eastAsia" w:ascii="宋体" w:hAnsi="宋体" w:cs="宋体"/>
          <w:color w:val="000000"/>
          <w:sz w:val="24"/>
          <w:szCs w:val="36"/>
        </w:rPr>
      </w:pPr>
    </w:p>
    <w:p w14:paraId="464138E6">
      <w:pPr>
        <w:shd w:val="clear" w:color="auto" w:fill="FFFFFF"/>
        <w:spacing w:beforeAutospacing="1" w:after="145"/>
        <w:rPr>
          <w:rFonts w:ascii="仿宋_GB2312" w:hAnsi="Calibri Light" w:eastAsia="仿宋_GB2312" w:cs="仿宋_GB2312"/>
          <w:b/>
          <w:bCs/>
          <w:color w:val="000000"/>
          <w:sz w:val="24"/>
          <w:shd w:val="clear" w:color="auto" w:fill="FFFFFF"/>
        </w:rPr>
      </w:pPr>
    </w:p>
    <w:p w14:paraId="6A0792F2">
      <w:pPr>
        <w:shd w:val="clear" w:color="auto" w:fill="FFFFFF"/>
        <w:spacing w:beforeAutospacing="1" w:after="145"/>
        <w:rPr>
          <w:rFonts w:ascii="仿宋_GB2312" w:hAnsi="Calibri Light" w:eastAsia="仿宋_GB2312" w:cs="仿宋_GB2312"/>
          <w:b/>
          <w:bCs/>
          <w:color w:val="000000"/>
          <w:sz w:val="24"/>
          <w:shd w:val="clear" w:color="auto" w:fill="FFFFFF"/>
        </w:rPr>
      </w:pPr>
    </w:p>
    <w:p w14:paraId="187FFAA2">
      <w:pPr>
        <w:shd w:val="clear" w:color="auto" w:fill="FFFFFF"/>
        <w:spacing w:beforeAutospacing="1" w:after="145"/>
        <w:rPr>
          <w:rFonts w:ascii="仿宋_GB2312" w:hAnsi="Calibri Light" w:eastAsia="仿宋_GB2312" w:cs="仿宋_GB2312"/>
          <w:b/>
          <w:bCs/>
          <w:color w:val="000000"/>
          <w:sz w:val="24"/>
          <w:shd w:val="clear" w:color="auto" w:fill="FFFFFF"/>
        </w:rPr>
      </w:pPr>
    </w:p>
    <w:p w14:paraId="7002E905">
      <w:pPr>
        <w:shd w:val="clear" w:color="auto" w:fill="FFFFFF"/>
        <w:spacing w:beforeAutospacing="1" w:after="145"/>
        <w:rPr>
          <w:rFonts w:ascii="仿宋_GB2312" w:hAnsi="Calibri Light" w:eastAsia="仿宋_GB2312" w:cs="仿宋_GB2312"/>
          <w:b/>
          <w:bCs/>
          <w:color w:val="000000"/>
          <w:sz w:val="24"/>
          <w:shd w:val="clear" w:color="auto" w:fill="FFFFFF"/>
        </w:rPr>
      </w:pPr>
    </w:p>
    <w:p w14:paraId="574554CA">
      <w:pPr>
        <w:shd w:val="clear" w:color="auto" w:fill="FFFFFF"/>
        <w:spacing w:beforeAutospacing="1" w:after="145"/>
        <w:rPr>
          <w:rFonts w:ascii="仿宋_GB2312" w:hAnsi="Calibri Light" w:eastAsia="仿宋_GB2312" w:cs="仿宋_GB2312"/>
          <w:b/>
          <w:bCs/>
          <w:color w:val="000000"/>
          <w:sz w:val="24"/>
          <w:shd w:val="clear" w:color="auto" w:fill="FFFFFF"/>
        </w:rPr>
      </w:pPr>
    </w:p>
    <w:p w14:paraId="3E76AB41">
      <w:pPr>
        <w:shd w:val="clear" w:color="auto" w:fill="FFFFFF"/>
        <w:spacing w:beforeAutospacing="1" w:after="145"/>
        <w:rPr>
          <w:rFonts w:ascii="仿宋_GB2312" w:hAnsi="Calibri Light" w:eastAsia="仿宋_GB2312" w:cs="仿宋_GB2312"/>
          <w:b/>
          <w:bCs/>
          <w:color w:val="000000"/>
          <w:sz w:val="24"/>
          <w:shd w:val="clear" w:color="auto" w:fill="FFFFFF"/>
        </w:rPr>
      </w:pPr>
    </w:p>
    <w:p w14:paraId="6BD25434">
      <w:pPr>
        <w:shd w:val="clear" w:color="auto" w:fill="FFFFFF"/>
        <w:spacing w:beforeAutospacing="1" w:after="145"/>
        <w:rPr>
          <w:rFonts w:ascii="仿宋_GB2312" w:hAnsi="Calibri Light" w:eastAsia="仿宋_GB2312" w:cs="仿宋_GB2312"/>
          <w:b/>
          <w:bCs/>
          <w:color w:val="000000"/>
          <w:sz w:val="24"/>
          <w:shd w:val="clear" w:color="auto" w:fill="FFFFFF"/>
        </w:rPr>
      </w:pPr>
    </w:p>
    <w:p w14:paraId="16F18547">
      <w:pPr>
        <w:shd w:val="clear" w:color="auto" w:fill="FFFFFF"/>
        <w:spacing w:beforeAutospacing="1" w:after="145"/>
        <w:rPr>
          <w:rFonts w:ascii="仿宋_GB2312" w:hAnsi="Calibri Light" w:eastAsia="仿宋_GB2312" w:cs="仿宋_GB2312"/>
          <w:b/>
          <w:bCs/>
          <w:color w:val="000000"/>
          <w:sz w:val="24"/>
          <w:shd w:val="clear" w:color="auto" w:fill="FFFFFF"/>
        </w:rPr>
      </w:pPr>
    </w:p>
    <w:p w14:paraId="024D95AF">
      <w:pPr>
        <w:shd w:val="clear" w:color="auto" w:fill="FFFFFF"/>
        <w:spacing w:beforeAutospacing="1" w:after="145"/>
        <w:rPr>
          <w:rFonts w:ascii="仿宋_GB2312" w:hAnsi="Calibri Light" w:eastAsia="仿宋_GB2312" w:cs="仿宋_GB2312"/>
          <w:b/>
          <w:bCs/>
          <w:color w:val="000000"/>
          <w:sz w:val="24"/>
          <w:shd w:val="clear" w:color="auto" w:fill="FFFFFF"/>
        </w:rPr>
      </w:pPr>
    </w:p>
    <w:p w14:paraId="41115C22">
      <w:pPr>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br w:type="page"/>
      </w:r>
    </w:p>
    <w:p w14:paraId="6FD49DB2">
      <w:pPr>
        <w:shd w:val="clear" w:color="auto" w:fill="FFFFFF"/>
        <w:spacing w:beforeAutospacing="1" w:after="145"/>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合同编号：</w:t>
      </w:r>
    </w:p>
    <w:p w14:paraId="6C39689B">
      <w:pPr>
        <w:shd w:val="clear" w:color="auto" w:fill="FFFFFF"/>
        <w:spacing w:beforeAutospacing="1"/>
        <w:rPr>
          <w:rFonts w:hint="eastAsia" w:ascii="仿宋" w:hAnsi="仿宋" w:eastAsia="仿宋" w:cs="仿宋"/>
          <w:color w:val="000000"/>
          <w:shd w:val="clear" w:color="auto" w:fill="FFFFFF"/>
        </w:rPr>
      </w:pPr>
    </w:p>
    <w:p w14:paraId="74B7BAC2">
      <w:pPr>
        <w:shd w:val="clear" w:color="auto" w:fill="FFFFFF"/>
        <w:spacing w:beforeAutospacing="1"/>
        <w:rPr>
          <w:rFonts w:hint="eastAsia" w:ascii="仿宋" w:hAnsi="仿宋" w:eastAsia="仿宋" w:cs="仿宋"/>
          <w:color w:val="000000"/>
          <w:shd w:val="clear" w:color="auto" w:fill="FFFFFF"/>
        </w:rPr>
      </w:pPr>
    </w:p>
    <w:p w14:paraId="69A146F8">
      <w:pPr>
        <w:pStyle w:val="30"/>
        <w:rPr>
          <w:rFonts w:hint="eastAsia" w:ascii="仿宋" w:hAnsi="仿宋" w:eastAsia="仿宋" w:cs="仿宋"/>
        </w:rPr>
      </w:pPr>
    </w:p>
    <w:p w14:paraId="03CD279F">
      <w:pPr>
        <w:shd w:val="clear" w:color="auto" w:fill="FFFFFF"/>
        <w:spacing w:beforeAutospacing="1"/>
        <w:rPr>
          <w:rFonts w:hint="eastAsia" w:ascii="仿宋" w:hAnsi="仿宋" w:eastAsia="仿宋" w:cs="仿宋"/>
          <w:color w:val="000000"/>
          <w:shd w:val="clear" w:color="auto" w:fill="FFFFFF"/>
        </w:rPr>
      </w:pPr>
    </w:p>
    <w:p w14:paraId="15BCE2B4">
      <w:pPr>
        <w:spacing w:beforeAutospacing="1"/>
        <w:jc w:val="center"/>
        <w:rPr>
          <w:rFonts w:hint="eastAsia" w:ascii="仿宋" w:hAnsi="仿宋" w:eastAsia="仿宋" w:cs="仿宋"/>
          <w:b/>
          <w:color w:val="000000"/>
          <w:sz w:val="48"/>
          <w:szCs w:val="48"/>
          <w:u w:val="single"/>
        </w:rPr>
      </w:pPr>
      <w:r>
        <w:rPr>
          <w:rFonts w:hint="eastAsia" w:ascii="仿宋" w:hAnsi="仿宋" w:eastAsia="仿宋" w:cs="仿宋"/>
          <w:b/>
          <w:color w:val="000000"/>
          <w:sz w:val="48"/>
          <w:szCs w:val="48"/>
          <w:u w:val="single"/>
        </w:rPr>
        <w:t xml:space="preserve">        (项目)</w:t>
      </w:r>
    </w:p>
    <w:p w14:paraId="4B808B8D">
      <w:pPr>
        <w:spacing w:beforeAutospacing="1" w:line="360" w:lineRule="auto"/>
        <w:rPr>
          <w:rFonts w:hint="eastAsia" w:ascii="仿宋" w:hAnsi="仿宋" w:eastAsia="仿宋" w:cs="仿宋"/>
          <w:b/>
          <w:color w:val="000000"/>
          <w:sz w:val="48"/>
          <w:szCs w:val="48"/>
        </w:rPr>
      </w:pPr>
    </w:p>
    <w:p w14:paraId="5F922AB4">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合 同 书</w:t>
      </w:r>
    </w:p>
    <w:p w14:paraId="3F61AA41">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服务类</w:t>
      </w:r>
    </w:p>
    <w:p w14:paraId="4C5EF8CB">
      <w:pPr>
        <w:spacing w:beforeAutospacing="1" w:line="360" w:lineRule="auto"/>
        <w:rPr>
          <w:rFonts w:hint="eastAsia" w:ascii="仿宋" w:hAnsi="仿宋" w:eastAsia="仿宋" w:cs="仿宋"/>
          <w:b/>
          <w:color w:val="000000"/>
          <w:sz w:val="28"/>
          <w:szCs w:val="28"/>
        </w:rPr>
      </w:pPr>
    </w:p>
    <w:tbl>
      <w:tblPr>
        <w:tblStyle w:val="24"/>
        <w:tblW w:w="4320" w:type="dxa"/>
        <w:jc w:val="center"/>
        <w:tblLayout w:type="fixed"/>
        <w:tblCellMar>
          <w:top w:w="0" w:type="dxa"/>
          <w:left w:w="108" w:type="dxa"/>
          <w:bottom w:w="0" w:type="dxa"/>
          <w:right w:w="108" w:type="dxa"/>
        </w:tblCellMar>
      </w:tblPr>
      <w:tblGrid>
        <w:gridCol w:w="4320"/>
      </w:tblGrid>
      <w:tr w14:paraId="6F4B974B">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84A49CD">
            <w:pPr>
              <w:widowControl/>
              <w:spacing w:before="100" w:beforeAutospacing="1" w:line="360" w:lineRule="auto"/>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项目编号：</w:t>
            </w:r>
          </w:p>
        </w:tc>
      </w:tr>
      <w:tr w14:paraId="3A5B5913">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622F264F">
            <w:pPr>
              <w:widowControl/>
              <w:spacing w:before="100" w:beforeAutospacing="1" w:line="360" w:lineRule="auto"/>
              <w:rPr>
                <w:rFonts w:hint="eastAsia" w:ascii="仿宋" w:hAnsi="仿宋" w:eastAsia="仿宋" w:cs="仿宋"/>
                <w:b/>
                <w:color w:val="000000"/>
                <w:sz w:val="32"/>
                <w:szCs w:val="32"/>
                <w:u w:val="single"/>
              </w:rPr>
            </w:pPr>
          </w:p>
        </w:tc>
      </w:tr>
      <w:tr w14:paraId="5B56D61B">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560C3F9">
            <w:pPr>
              <w:widowControl/>
              <w:spacing w:before="100" w:beforeAutospacing="1" w:line="36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项目名称：</w:t>
            </w:r>
          </w:p>
        </w:tc>
      </w:tr>
      <w:tr w14:paraId="356CB3B8">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4AAE7B1E">
            <w:pPr>
              <w:widowControl/>
              <w:spacing w:before="100" w:beforeAutospacing="1" w:line="360" w:lineRule="auto"/>
              <w:rPr>
                <w:rFonts w:ascii="仿宋_GB2312" w:eastAsia="仿宋_GB2312" w:cs="仿宋_GB2312"/>
                <w:b/>
                <w:color w:val="000000"/>
                <w:sz w:val="28"/>
                <w:szCs w:val="28"/>
              </w:rPr>
            </w:pPr>
          </w:p>
        </w:tc>
      </w:tr>
    </w:tbl>
    <w:p w14:paraId="0407559E">
      <w:pPr>
        <w:spacing w:beforeAutospacing="1" w:line="360" w:lineRule="auto"/>
        <w:rPr>
          <w:rFonts w:ascii="仿宋_GB2312" w:eastAsia="仿宋_GB2312" w:cs="仿宋_GB2312"/>
          <w:b/>
          <w:color w:val="000000"/>
          <w:sz w:val="28"/>
          <w:szCs w:val="28"/>
        </w:rPr>
      </w:pPr>
    </w:p>
    <w:p w14:paraId="4115A1DB">
      <w:pPr>
        <w:pStyle w:val="2"/>
        <w:rPr>
          <w:rFonts w:ascii="仿宋_GB2312" w:eastAsia="仿宋_GB2312" w:cs="仿宋_GB2312"/>
          <w:b/>
          <w:color w:val="000000"/>
          <w:sz w:val="28"/>
          <w:szCs w:val="28"/>
        </w:rPr>
      </w:pPr>
    </w:p>
    <w:p w14:paraId="1D2E4D9D">
      <w:pPr>
        <w:rPr>
          <w:rFonts w:ascii="仿宋_GB2312" w:eastAsia="仿宋_GB2312" w:cs="仿宋_GB2312"/>
          <w:b/>
          <w:color w:val="000000"/>
          <w:sz w:val="28"/>
          <w:szCs w:val="28"/>
        </w:rPr>
      </w:pPr>
    </w:p>
    <w:p w14:paraId="6BAEDC72">
      <w:pPr>
        <w:pStyle w:val="2"/>
        <w:rPr>
          <w:rFonts w:ascii="仿宋_GB2312" w:eastAsia="仿宋_GB2312" w:cs="仿宋_GB2312"/>
          <w:b/>
          <w:color w:val="000000"/>
          <w:sz w:val="28"/>
          <w:szCs w:val="28"/>
        </w:rPr>
      </w:pPr>
    </w:p>
    <w:p w14:paraId="61547987">
      <w:pPr>
        <w:rPr>
          <w:rFonts w:ascii="仿宋_GB2312" w:eastAsia="仿宋_GB2312" w:cs="仿宋_GB2312"/>
          <w:b/>
          <w:color w:val="000000"/>
          <w:sz w:val="28"/>
          <w:szCs w:val="28"/>
        </w:rPr>
      </w:pPr>
    </w:p>
    <w:p w14:paraId="29015BD4">
      <w:pPr>
        <w:pStyle w:val="2"/>
      </w:pPr>
    </w:p>
    <w:p w14:paraId="2AA0F19F">
      <w:pPr>
        <w:spacing w:beforeAutospacing="1"/>
        <w:jc w:val="center"/>
        <w:rPr>
          <w:rFonts w:ascii="仿宋_GB2312" w:eastAsia="仿宋_GB2312" w:cs="仿宋_GB2312"/>
          <w:b/>
          <w:color w:val="000000"/>
          <w:sz w:val="30"/>
          <w:szCs w:val="30"/>
        </w:rPr>
      </w:pPr>
      <w:r>
        <w:rPr>
          <w:rFonts w:hint="eastAsia" w:ascii="华文中宋" w:hAnsi="华文中宋" w:eastAsia="华文中宋" w:cs="华文中宋"/>
          <w:b/>
          <w:color w:val="000000"/>
          <w:sz w:val="32"/>
          <w:szCs w:val="32"/>
        </w:rPr>
        <w:t>中山大学附属仁济医院合同</w:t>
      </w:r>
    </w:p>
    <w:p w14:paraId="7F8AF1BF">
      <w:pPr>
        <w:spacing w:line="360" w:lineRule="exact"/>
        <w:rPr>
          <w:rFonts w:hint="eastAsia" w:ascii="仿宋" w:hAnsi="仿宋" w:eastAsia="仿宋" w:cs="仿宋"/>
          <w:color w:val="000000"/>
          <w:sz w:val="24"/>
        </w:rPr>
      </w:pPr>
      <w:r>
        <w:rPr>
          <w:rFonts w:hint="eastAsia" w:ascii="仿宋" w:hAnsi="仿宋" w:eastAsia="仿宋" w:cs="仿宋"/>
          <w:color w:val="000000"/>
          <w:sz w:val="24"/>
        </w:rPr>
        <w:t>合同编号：</w:t>
      </w:r>
    </w:p>
    <w:p w14:paraId="10691FDB">
      <w:pPr>
        <w:spacing w:line="36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sz w:val="24"/>
        </w:rPr>
        <w:t>甲方（</w:t>
      </w:r>
      <w:r>
        <w:rPr>
          <w:rFonts w:hint="eastAsia" w:ascii="仿宋" w:hAnsi="仿宋" w:eastAsia="仿宋" w:cs="仿宋"/>
          <w:color w:val="000000" w:themeColor="text1"/>
          <w:sz w:val="24"/>
          <w14:textFill>
            <w14:solidFill>
              <w14:schemeClr w14:val="tx1"/>
            </w14:solidFill>
          </w14:textFill>
        </w:rPr>
        <w:t>采购方）：中山大学附属仁济医院</w:t>
      </w:r>
    </w:p>
    <w:p w14:paraId="2BF7C497">
      <w:pPr>
        <w:spacing w:line="360" w:lineRule="exac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乙方（成交方）：</w:t>
      </w:r>
    </w:p>
    <w:p w14:paraId="7D228CCE">
      <w:pPr>
        <w:adjustRightInd w:val="0"/>
        <w:snapToGrid w:val="0"/>
        <w:spacing w:line="360" w:lineRule="exact"/>
        <w:ind w:right="480" w:firstLine="480" w:firstLineChars="200"/>
        <w:rPr>
          <w:rFonts w:hint="eastAsia" w:ascii="仿宋" w:hAnsi="仿宋" w:eastAsia="仿宋" w:cs="仿宋"/>
          <w:color w:val="000000" w:themeColor="text1"/>
          <w:sz w:val="24"/>
          <w14:textFill>
            <w14:solidFill>
              <w14:schemeClr w14:val="tx1"/>
            </w14:solidFill>
          </w14:textFill>
        </w:rPr>
      </w:pPr>
    </w:p>
    <w:p w14:paraId="651F39F8">
      <w:pPr>
        <w:adjustRightInd w:val="0"/>
        <w:snapToGrid w:val="0"/>
        <w:spacing w:line="360" w:lineRule="exact"/>
        <w:ind w:right="480" w:firstLine="480" w:firstLineChars="200"/>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根据《中华人民共和国民法典》</w:t>
      </w:r>
      <w:r>
        <w:rPr>
          <w:rFonts w:hint="eastAsia" w:ascii="仿宋" w:hAnsi="仿宋" w:eastAsia="仿宋" w:cs="仿宋"/>
          <w:sz w:val="24"/>
        </w:rPr>
        <w:t>等法律法规</w:t>
      </w:r>
      <w:r>
        <w:rPr>
          <w:rFonts w:hint="eastAsia" w:ascii="仿宋" w:hAnsi="仿宋" w:eastAsia="仿宋" w:cs="仿宋"/>
          <w:color w:val="000000" w:themeColor="text1"/>
          <w:sz w:val="24"/>
          <w14:textFill>
            <w14:solidFill>
              <w14:schemeClr w14:val="tx1"/>
            </w14:solidFill>
          </w14:textFill>
        </w:rPr>
        <w:t>及中山大学附属仁济医院电视信号服务采购（项目编号：ZCB-20240XX）</w:t>
      </w:r>
      <w:r>
        <w:rPr>
          <w:rFonts w:hint="eastAsia" w:ascii="仿宋" w:hAnsi="仿宋" w:eastAsia="仿宋" w:cs="仿宋"/>
          <w:sz w:val="24"/>
        </w:rPr>
        <w:t>的相关采购文件</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乙方向甲方提供如下服务。详细技术说明及其他有关合同项目的特定信息由合同附件予以说明，合同附件及本项目的相关采购文件均为本合同不可分割的部分,与本合同具有同等法律效力。双方同意就采购事项签订如下条款以兹共同遵守：</w:t>
      </w:r>
      <w:bookmarkStart w:id="20" w:name="_Toc307565067"/>
      <w:bookmarkStart w:id="21" w:name="_Toc309113764"/>
      <w:bookmarkStart w:id="22" w:name="_Toc307823123"/>
      <w:bookmarkStart w:id="23" w:name="_Toc309113425"/>
      <w:bookmarkStart w:id="24" w:name="_Toc307501162"/>
    </w:p>
    <w:bookmarkEnd w:id="20"/>
    <w:bookmarkEnd w:id="21"/>
    <w:bookmarkEnd w:id="22"/>
    <w:bookmarkEnd w:id="23"/>
    <w:bookmarkEnd w:id="24"/>
    <w:p w14:paraId="5B5E39D2">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第一条总则</w:t>
      </w:r>
    </w:p>
    <w:p w14:paraId="48DD07CD">
      <w:pPr>
        <w:spacing w:line="360" w:lineRule="exact"/>
        <w:ind w:firstLine="480" w:firstLineChars="200"/>
        <w:rPr>
          <w:rFonts w:hint="eastAsia" w:ascii="仿宋" w:hAnsi="仿宋" w:eastAsia="仿宋" w:cs="仿宋"/>
          <w:sz w:val="24"/>
        </w:rPr>
      </w:pPr>
      <w:r>
        <w:rPr>
          <w:rFonts w:ascii="仿宋" w:hAnsi="仿宋" w:eastAsia="仿宋" w:cs="仿宋"/>
          <w:sz w:val="24"/>
        </w:rPr>
        <w:t>1.1</w:t>
      </w:r>
      <w:r>
        <w:rPr>
          <w:rFonts w:hint="eastAsia" w:ascii="仿宋" w:hAnsi="仿宋" w:eastAsia="仿宋" w:cs="仿宋"/>
          <w:sz w:val="24"/>
        </w:rPr>
        <w:t>甲乙双方必须遵守《中华人民共和国民法典》及相关法律法规，履行各自应负的全部责任与义务。</w:t>
      </w:r>
    </w:p>
    <w:p w14:paraId="62812D7F">
      <w:pPr>
        <w:spacing w:line="360" w:lineRule="exact"/>
        <w:ind w:firstLine="480" w:firstLineChars="200"/>
        <w:rPr>
          <w:rFonts w:hint="eastAsia" w:ascii="仿宋" w:hAnsi="仿宋" w:eastAsia="仿宋" w:cs="仿宋"/>
          <w:sz w:val="24"/>
        </w:rPr>
      </w:pPr>
      <w:r>
        <w:rPr>
          <w:rFonts w:ascii="仿宋" w:hAnsi="仿宋" w:eastAsia="仿宋" w:cs="仿宋"/>
          <w:sz w:val="24"/>
        </w:rPr>
        <w:t>1.2</w:t>
      </w:r>
      <w:r>
        <w:rPr>
          <w:rFonts w:hint="eastAsia" w:ascii="仿宋" w:hAnsi="仿宋" w:eastAsia="仿宋" w:cs="仿宋"/>
          <w:sz w:val="24"/>
        </w:rPr>
        <w:t>乙方应根据协议条款规定的内容，保证项目按时按质按量完成，保障甲方的通信服务。</w:t>
      </w:r>
    </w:p>
    <w:p w14:paraId="10BB3BCE">
      <w:pPr>
        <w:spacing w:line="360" w:lineRule="exact"/>
        <w:ind w:firstLine="480" w:firstLineChars="200"/>
        <w:rPr>
          <w:rFonts w:hint="eastAsia" w:ascii="仿宋" w:hAnsi="仿宋" w:eastAsia="仿宋" w:cs="仿宋"/>
          <w:sz w:val="24"/>
        </w:rPr>
      </w:pPr>
      <w:r>
        <w:rPr>
          <w:rFonts w:ascii="仿宋" w:hAnsi="仿宋" w:eastAsia="仿宋" w:cs="仿宋"/>
          <w:sz w:val="24"/>
        </w:rPr>
        <w:t>1.3</w:t>
      </w:r>
      <w:r>
        <w:rPr>
          <w:rFonts w:hint="eastAsia" w:ascii="仿宋" w:hAnsi="仿宋" w:eastAsia="仿宋" w:cs="仿宋"/>
          <w:sz w:val="24"/>
        </w:rPr>
        <w:t>甲方保证按照协议条款规定的时间和方式，向乙方支付本合同费用。</w:t>
      </w:r>
    </w:p>
    <w:p w14:paraId="79F1F911">
      <w:pPr>
        <w:spacing w:line="360" w:lineRule="exact"/>
        <w:ind w:firstLine="480" w:firstLineChars="200"/>
        <w:rPr>
          <w:rFonts w:hint="eastAsia" w:ascii="仿宋" w:hAnsi="仿宋" w:eastAsia="仿宋" w:cs="仿宋"/>
          <w:sz w:val="24"/>
        </w:rPr>
      </w:pPr>
    </w:p>
    <w:p w14:paraId="52ECF9F6">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第二条协议标的及期限</w:t>
      </w:r>
    </w:p>
    <w:p w14:paraId="683E24B6">
      <w:pPr>
        <w:spacing w:line="360" w:lineRule="exact"/>
        <w:ind w:firstLine="480" w:firstLineChars="200"/>
        <w:rPr>
          <w:rFonts w:hint="eastAsia" w:ascii="仿宋" w:hAnsi="仿宋" w:eastAsia="仿宋" w:cs="仿宋"/>
          <w:sz w:val="24"/>
        </w:rPr>
      </w:pPr>
      <w:r>
        <w:rPr>
          <w:rFonts w:ascii="仿宋" w:hAnsi="仿宋" w:eastAsia="仿宋" w:cs="仿宋"/>
          <w:sz w:val="24"/>
        </w:rPr>
        <w:t>2.1</w:t>
      </w:r>
      <w:r>
        <w:rPr>
          <w:rFonts w:hint="eastAsia" w:ascii="仿宋" w:hAnsi="仿宋" w:eastAsia="仿宋" w:cs="仿宋"/>
          <w:sz w:val="24"/>
        </w:rPr>
        <w:t>甲方需乙方提供通信综合业务：宽带互联网视听服务，用于</w:t>
      </w:r>
      <w:r>
        <w:rPr>
          <w:rFonts w:ascii="仿宋" w:hAnsi="仿宋" w:eastAsia="仿宋" w:cs="仿宋"/>
          <w:sz w:val="24"/>
        </w:rPr>
        <w:t>IPTV</w:t>
      </w:r>
      <w:r>
        <w:rPr>
          <w:rFonts w:hint="eastAsia" w:ascii="仿宋" w:hAnsi="仿宋" w:eastAsia="仿宋" w:cs="仿宋"/>
          <w:sz w:val="24"/>
        </w:rPr>
        <w:t>电视观看，含直播、回看、时移功能。本协议项下通信综合业务中包含的各项具体业务（以下简称“单项业务”）及其内容详见附件一。</w:t>
      </w:r>
    </w:p>
    <w:p w14:paraId="33134BDC">
      <w:pPr>
        <w:spacing w:line="360" w:lineRule="exact"/>
        <w:ind w:firstLine="480" w:firstLineChars="200"/>
        <w:rPr>
          <w:rFonts w:hint="eastAsia" w:ascii="仿宋" w:hAnsi="仿宋" w:eastAsia="仿宋" w:cs="仿宋"/>
          <w:sz w:val="24"/>
        </w:rPr>
      </w:pPr>
      <w:r>
        <w:rPr>
          <w:rFonts w:ascii="仿宋" w:hAnsi="仿宋" w:eastAsia="仿宋" w:cs="仿宋"/>
          <w:sz w:val="24"/>
        </w:rPr>
        <w:t>2.2</w:t>
      </w:r>
      <w:r>
        <w:rPr>
          <w:rFonts w:hint="eastAsia" w:ascii="仿宋" w:hAnsi="仿宋" w:eastAsia="仿宋" w:cs="仿宋"/>
          <w:sz w:val="24"/>
        </w:rPr>
        <w:t>本协议项下的通信综合业务中各单项业务的服务期限详见5.1。</w:t>
      </w:r>
    </w:p>
    <w:p w14:paraId="0652066D">
      <w:pPr>
        <w:pStyle w:val="2"/>
        <w:spacing w:line="360" w:lineRule="exact"/>
        <w:ind w:firstLine="210"/>
        <w:rPr>
          <w:rFonts w:hint="eastAsia" w:ascii="仿宋" w:hAnsi="仿宋" w:eastAsia="仿宋" w:cs="仿宋"/>
        </w:rPr>
      </w:pPr>
    </w:p>
    <w:p w14:paraId="13CD2C5D">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第三条服务标准</w:t>
      </w:r>
    </w:p>
    <w:p w14:paraId="412B9811">
      <w:pPr>
        <w:spacing w:line="360" w:lineRule="exact"/>
        <w:ind w:firstLine="480" w:firstLineChars="200"/>
        <w:rPr>
          <w:rFonts w:hint="default" w:ascii="仿宋" w:hAnsi="仿宋" w:eastAsia="仿宋" w:cs="仿宋"/>
          <w:sz w:val="24"/>
          <w:highlight w:val="none"/>
        </w:rPr>
      </w:pPr>
      <w:r>
        <w:rPr>
          <w:rFonts w:ascii="仿宋" w:hAnsi="仿宋" w:eastAsia="仿宋" w:cs="仿宋"/>
          <w:sz w:val="24"/>
          <w:highlight w:val="none"/>
        </w:rPr>
        <w:t>3</w:t>
      </w:r>
      <w:r>
        <w:rPr>
          <w:rFonts w:hint="eastAsia" w:ascii="仿宋" w:hAnsi="仿宋" w:eastAsia="仿宋" w:cs="仿宋"/>
          <w:sz w:val="24"/>
          <w:highlight w:val="none"/>
        </w:rPr>
        <w:t>.1信息系统发生技术故障，在接到医院故障申报时及时维修解决，保证电视信号出现一般故障后24小时内恢复，复杂故障48小时内恢复。确保所提供系统整体运行顺畅连续，避免各部门、科室无法正常供给病人观看电视。</w:t>
      </w:r>
      <w:r>
        <w:rPr>
          <w:rFonts w:hint="eastAsia" w:ascii="仿宋" w:hAnsi="仿宋" w:eastAsia="仿宋" w:cs="仿宋"/>
          <w:sz w:val="24"/>
          <w:highlight w:val="none"/>
          <w:lang w:eastAsia="zh-CN"/>
        </w:rPr>
        <w:t>乙方未能在规定时间内完成故障恢复的，每延迟</w:t>
      </w:r>
      <w:r>
        <w:rPr>
          <w:rFonts w:hint="eastAsia" w:ascii="仿宋" w:hAnsi="仿宋" w:eastAsia="仿宋" w:cs="仿宋"/>
          <w:sz w:val="24"/>
          <w:highlight w:val="none"/>
          <w:lang w:val="en-US" w:eastAsia="zh-CN"/>
        </w:rPr>
        <w:t>24小时罚款100元，如因未及时维修造成甲方其他损失的，乙方还应赔偿相应损失。</w:t>
      </w:r>
    </w:p>
    <w:p w14:paraId="4075AB6D">
      <w:pPr>
        <w:spacing w:line="360" w:lineRule="exact"/>
        <w:ind w:firstLine="480" w:firstLineChars="200"/>
        <w:rPr>
          <w:rFonts w:hint="eastAsia" w:ascii="仿宋" w:hAnsi="仿宋" w:eastAsia="仿宋" w:cs="仿宋"/>
          <w:sz w:val="24"/>
        </w:rPr>
      </w:pPr>
      <w:r>
        <w:rPr>
          <w:rFonts w:ascii="仿宋" w:hAnsi="仿宋" w:eastAsia="仿宋" w:cs="仿宋"/>
          <w:sz w:val="24"/>
        </w:rPr>
        <w:t>3.2</w:t>
      </w:r>
      <w:r>
        <w:rPr>
          <w:rFonts w:hint="eastAsia" w:ascii="仿宋" w:hAnsi="仿宋" w:eastAsia="仿宋" w:cs="仿宋"/>
          <w:sz w:val="24"/>
        </w:rPr>
        <w:t>服务点位发生质量问题的产品，供应商接到通知后24小时内到使用部门进行整改、确保所提供的服务满足甲方标准。</w:t>
      </w:r>
    </w:p>
    <w:p w14:paraId="7D3E59F9">
      <w:pPr>
        <w:pStyle w:val="2"/>
        <w:spacing w:line="360" w:lineRule="exact"/>
        <w:ind w:firstLine="480" w:firstLineChars="200"/>
        <w:rPr>
          <w:rFonts w:hint="eastAsia" w:ascii="仿宋" w:hAnsi="仿宋" w:eastAsia="仿宋"/>
        </w:rPr>
      </w:pPr>
      <w:r>
        <w:rPr>
          <w:rFonts w:hint="eastAsia" w:ascii="仿宋" w:hAnsi="仿宋" w:eastAsia="仿宋" w:cs="仿宋"/>
        </w:rPr>
        <w:t>3.3为满足医院的整体运营要求，合同服务期生效30个工作</w:t>
      </w:r>
      <w:r>
        <w:rPr>
          <w:rFonts w:hint="eastAsia" w:ascii="仿宋" w:hAnsi="仿宋" w:eastAsia="仿宋" w:cs="仿宋"/>
          <w:lang w:eastAsia="zh-CN"/>
        </w:rPr>
        <w:t>日</w:t>
      </w:r>
      <w:r>
        <w:rPr>
          <w:rFonts w:hint="eastAsia" w:ascii="仿宋" w:hAnsi="仿宋" w:eastAsia="仿宋" w:cs="仿宋"/>
        </w:rPr>
        <w:t>内完成医院有线电视系统的设计和服务部署，并交付至医院验收、使用。</w:t>
      </w:r>
    </w:p>
    <w:p w14:paraId="5C0E9C71">
      <w:pPr>
        <w:tabs>
          <w:tab w:val="left" w:pos="5968"/>
        </w:tabs>
        <w:spacing w:line="360" w:lineRule="exact"/>
        <w:ind w:firstLine="480" w:firstLineChars="200"/>
        <w:rPr>
          <w:rFonts w:hint="eastAsia" w:ascii="仿宋" w:hAnsi="仿宋" w:eastAsia="仿宋" w:cs="仿宋"/>
          <w:sz w:val="24"/>
        </w:rPr>
      </w:pPr>
      <w:r>
        <w:rPr>
          <w:rFonts w:hint="eastAsia" w:ascii="仿宋" w:hAnsi="仿宋" w:eastAsia="仿宋" w:cs="仿宋"/>
          <w:sz w:val="24"/>
        </w:rPr>
        <w:t>第四条服务实施</w:t>
      </w:r>
    </w:p>
    <w:p w14:paraId="379485F9">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4.1</w:t>
      </w:r>
      <w:r>
        <w:rPr>
          <w:rFonts w:hint="eastAsia" w:ascii="仿宋" w:hAnsi="仿宋" w:eastAsia="仿宋" w:cs="仿宋"/>
          <w:sz w:val="24"/>
        </w:rPr>
        <w:t>甲方应派专人负责做好入网的各项准备和配合工作，包括但不限于入网前期的组织、协调工作；接入设备及机房内安装场地的准备；相关机构、人员、物业等入网各方配合乙方的进网调测工作；调配和预留所在建筑物内配线室至机房的通信线路；执行本协议事项所需的其他配合工作。</w:t>
      </w:r>
    </w:p>
    <w:p w14:paraId="57E48303">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4.2</w:t>
      </w:r>
      <w:r>
        <w:rPr>
          <w:rFonts w:hint="eastAsia" w:ascii="仿宋" w:hAnsi="仿宋" w:eastAsia="仿宋" w:cs="仿宋"/>
          <w:sz w:val="24"/>
        </w:rPr>
        <w:t>甲方应保证其连接到通信综合业务的有关通信设备已全部获国家入网许可，不存在影响通信网络安全或网络服务质量的情形。</w:t>
      </w:r>
    </w:p>
    <w:p w14:paraId="7482F6F5">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4.3</w:t>
      </w:r>
      <w:r>
        <w:rPr>
          <w:rFonts w:hint="eastAsia" w:ascii="仿宋" w:hAnsi="仿宋" w:eastAsia="仿宋" w:cs="仿宋"/>
          <w:sz w:val="24"/>
        </w:rPr>
        <w:t>单项业务的开通是指甲乙双方商定的接口点外侧间的乙方业务或设施全程测通，并以最晚一端开通为准。乙方不负责甲方用户端网络设备的调测。单项业务开通后，甲方应在乙方提供的单项业务开通通知书上签字确认；若甲方在收到开通通知书后五个工作日内未签字确认、亦未书面提出异议的，则视为乙方已按照甲方要求和国家有关电信业务规定开通单项业务。开通通知书载明的开通之日为单项业务的实际开通日。</w:t>
      </w:r>
    </w:p>
    <w:p w14:paraId="5F491248">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4.4</w:t>
      </w:r>
      <w:r>
        <w:rPr>
          <w:rFonts w:hint="eastAsia" w:ascii="仿宋" w:hAnsi="仿宋" w:eastAsia="仿宋" w:cs="仿宋"/>
          <w:sz w:val="24"/>
        </w:rPr>
        <w:t>甲方不得私自对通信综合业务的任何与呼出路由有关设置进行调整。由于甲方自备设备故障或甲方操作不当造成通信综合业务故障的，甲方自行承担全部责任，并赔偿乙方由此遭受的损失。</w:t>
      </w:r>
    </w:p>
    <w:p w14:paraId="114F48F9">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4.5</w:t>
      </w:r>
      <w:r>
        <w:rPr>
          <w:rFonts w:hint="eastAsia" w:ascii="仿宋" w:hAnsi="仿宋" w:eastAsia="仿宋" w:cs="仿宋"/>
          <w:sz w:val="24"/>
        </w:rPr>
        <w:t>甲方应按照国家法律、法规的规定及本协议的约定使用通信综合业务，未经乙方书面同意，不得将通信综合业务转予或以任何方式提供给第三方使用，也不得用于本协议约定用途以外的其他用途。否则，除收取正常的服务费用外，乙方并有权向甲方加收取月使用费</w:t>
      </w:r>
      <w:r>
        <w:rPr>
          <w:rFonts w:ascii="仿宋" w:hAnsi="仿宋" w:eastAsia="仿宋" w:cs="仿宋"/>
          <w:sz w:val="24"/>
        </w:rPr>
        <w:t>3</w:t>
      </w:r>
      <w:r>
        <w:rPr>
          <w:rFonts w:hint="eastAsia" w:ascii="仿宋" w:hAnsi="仿宋" w:eastAsia="仿宋" w:cs="仿宋"/>
          <w:sz w:val="24"/>
        </w:rPr>
        <w:t>倍的违约金。</w:t>
      </w:r>
    </w:p>
    <w:p w14:paraId="29AF32C1">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4.6</w:t>
      </w:r>
      <w:r>
        <w:rPr>
          <w:rFonts w:hint="eastAsia" w:ascii="仿宋" w:hAnsi="仿宋" w:eastAsia="仿宋" w:cs="仿宋"/>
          <w:sz w:val="24"/>
        </w:rPr>
        <w:t>如乙方因国防需要、政府指令、网络维护、网络调整、网络安全等因素在网络上对服务进行更改或变动，乙方将会提前通知甲方，甲方应予以配合。</w:t>
      </w:r>
    </w:p>
    <w:p w14:paraId="413AD5BA">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4.7</w:t>
      </w:r>
      <w:r>
        <w:rPr>
          <w:rFonts w:hint="eastAsia" w:ascii="仿宋" w:hAnsi="仿宋" w:eastAsia="仿宋" w:cs="仿宋"/>
          <w:sz w:val="24"/>
        </w:rPr>
        <w:t>单项业务服务期限内，除协商一致或本协议另有约定外，任何一方均不得提前退用本协议项下已开通的任一单项业务，否则，应当承担相应的违约责任。</w:t>
      </w:r>
    </w:p>
    <w:p w14:paraId="09262295">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4.8</w:t>
      </w:r>
      <w:r>
        <w:rPr>
          <w:rFonts w:hint="eastAsia" w:ascii="仿宋" w:hAnsi="仿宋" w:eastAsia="仿宋" w:cs="仿宋"/>
          <w:sz w:val="24"/>
        </w:rPr>
        <w:t>乙方提供的设备产权归乙方。甲方应妥善保管该等设备，并应于终止使用各项业务时返还乙方。如因甲方原因导致该等设备损坏或遗失的，甲方应承担相应赔偿责任。</w:t>
      </w:r>
    </w:p>
    <w:p w14:paraId="170951B9">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4.9</w:t>
      </w:r>
      <w:r>
        <w:rPr>
          <w:rFonts w:hint="eastAsia" w:ascii="仿宋" w:hAnsi="仿宋" w:eastAsia="仿宋" w:cs="仿宋"/>
          <w:sz w:val="24"/>
        </w:rPr>
        <w:t>双方同意建立联系制度，加强日常情况沟通，及时处理影响通信质量的问题。</w:t>
      </w:r>
    </w:p>
    <w:p w14:paraId="6096EDC0">
      <w:pPr>
        <w:tabs>
          <w:tab w:val="left" w:pos="5968"/>
        </w:tabs>
        <w:spacing w:line="360" w:lineRule="exact"/>
        <w:ind w:firstLine="480" w:firstLineChars="200"/>
        <w:rPr>
          <w:rFonts w:hint="eastAsia" w:ascii="仿宋" w:hAnsi="仿宋" w:eastAsia="仿宋" w:cs="仿宋"/>
          <w:sz w:val="24"/>
        </w:rPr>
      </w:pPr>
      <w:r>
        <w:rPr>
          <w:rFonts w:ascii="仿宋" w:hAnsi="仿宋" w:eastAsia="仿宋" w:cs="仿宋"/>
          <w:sz w:val="24"/>
        </w:rPr>
        <w:t>4.1</w:t>
      </w:r>
      <w:r>
        <w:rPr>
          <w:rFonts w:hint="eastAsia" w:ascii="仿宋" w:hAnsi="仿宋" w:eastAsia="仿宋" w:cs="仿宋"/>
          <w:sz w:val="24"/>
          <w:lang w:val="en-US" w:eastAsia="zh-CN"/>
        </w:rPr>
        <w:t>0</w:t>
      </w:r>
      <w:r>
        <w:rPr>
          <w:rFonts w:hint="eastAsia" w:ascii="仿宋" w:hAnsi="仿宋" w:eastAsia="仿宋" w:cs="仿宋"/>
          <w:sz w:val="24"/>
        </w:rPr>
        <w:t>甲方不得利用通信综合业务从事任何违反法律、法规、政府部门规定的行为，包括但不限于：危害国家安全，泄露国家秘密，颠覆国家政权，破坏国家统一；损害国家荣誉和利益；煽动民族仇恨、民族歧视，破坏民族团结；破坏国家宗教政策，宣扬邪教和封建迷信；散布谣言，扰乱社会秩序，破坏社会稳定；散布淫秽、色情、赌博、暴力、凶杀、恐怖或者教唆犯罪；侮辱或者诽谤他人；侵害他人合法权益；攻击、侵入乙方相关设施或系统；窃取或者破坏他人信息或系统；危害通信网络安全的其他行为以及其他违法行为。</w:t>
      </w:r>
    </w:p>
    <w:p w14:paraId="192BD0A5">
      <w:pPr>
        <w:pStyle w:val="2"/>
        <w:spacing w:line="360" w:lineRule="exact"/>
        <w:ind w:firstLine="210"/>
        <w:rPr>
          <w:rFonts w:hint="eastAsia" w:ascii="仿宋" w:hAnsi="仿宋" w:eastAsia="仿宋"/>
        </w:rPr>
      </w:pPr>
    </w:p>
    <w:p w14:paraId="40F00104">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第五条合同时间及费用</w:t>
      </w:r>
    </w:p>
    <w:p w14:paraId="5263BD56">
      <w:pPr>
        <w:spacing w:line="360" w:lineRule="exact"/>
        <w:ind w:firstLine="480" w:firstLineChars="200"/>
        <w:rPr>
          <w:rFonts w:hint="eastAsia" w:ascii="仿宋" w:hAnsi="仿宋" w:eastAsia="仿宋" w:cs="仿宋"/>
          <w:sz w:val="24"/>
        </w:rPr>
      </w:pPr>
      <w:r>
        <w:rPr>
          <w:rFonts w:ascii="仿宋" w:hAnsi="仿宋" w:eastAsia="仿宋" w:cs="仿宋"/>
          <w:sz w:val="24"/>
        </w:rPr>
        <w:t>5.1</w:t>
      </w:r>
      <w:r>
        <w:rPr>
          <w:rFonts w:hint="eastAsia" w:ascii="仿宋" w:hAnsi="仿宋" w:eastAsia="仿宋" w:cs="仿宋"/>
          <w:sz w:val="24"/>
        </w:rPr>
        <w:t>合同期限</w:t>
      </w:r>
    </w:p>
    <w:p w14:paraId="57635FA3">
      <w:pPr>
        <w:spacing w:line="360" w:lineRule="exact"/>
        <w:ind w:firstLine="480" w:firstLineChars="200"/>
        <w:rPr>
          <w:rFonts w:hint="eastAsia" w:ascii="仿宋" w:hAnsi="仿宋" w:eastAsia="仿宋" w:cs="仿宋"/>
          <w:sz w:val="24"/>
        </w:rPr>
      </w:pPr>
      <w:r>
        <w:rPr>
          <w:rFonts w:hint="eastAsia" w:ascii="仿宋" w:hAnsi="仿宋" w:eastAsia="仿宋" w:cs="仿宋"/>
          <w:sz w:val="24"/>
        </w:rPr>
        <w:t>本项目服务期限：3年，合同签订后自甲方书面通知之日起生效。</w:t>
      </w:r>
    </w:p>
    <w:p w14:paraId="1A58D06D">
      <w:pPr>
        <w:spacing w:line="360" w:lineRule="exact"/>
        <w:ind w:firstLine="480" w:firstLineChars="200"/>
        <w:rPr>
          <w:rFonts w:hint="eastAsia" w:ascii="仿宋" w:hAnsi="仿宋" w:eastAsia="仿宋" w:cs="仿宋"/>
          <w:sz w:val="24"/>
        </w:rPr>
      </w:pPr>
      <w:r>
        <w:rPr>
          <w:rFonts w:ascii="仿宋" w:hAnsi="仿宋" w:eastAsia="仿宋" w:cs="仿宋"/>
          <w:sz w:val="24"/>
        </w:rPr>
        <w:t>5.2</w:t>
      </w:r>
      <w:r>
        <w:rPr>
          <w:rFonts w:hint="eastAsia" w:ascii="仿宋" w:hAnsi="仿宋" w:eastAsia="仿宋" w:cs="仿宋"/>
          <w:sz w:val="24"/>
        </w:rPr>
        <w:t>交付时间</w:t>
      </w:r>
    </w:p>
    <w:p w14:paraId="6A89DB8A">
      <w:pPr>
        <w:pStyle w:val="2"/>
        <w:ind w:firstLine="480" w:firstLineChars="200"/>
        <w:rPr>
          <w:rFonts w:hint="eastAsia" w:ascii="仿宋" w:hAnsi="仿宋" w:eastAsia="仿宋" w:cs="仿宋"/>
          <w:sz w:val="24"/>
          <w:highlight w:val="yellow"/>
        </w:rPr>
      </w:pPr>
      <w:r>
        <w:rPr>
          <w:rFonts w:hint="eastAsia" w:eastAsia="仿宋" w:cs="Times New Roman"/>
          <w:sz w:val="24"/>
          <w:lang w:eastAsia="zh-CN"/>
        </w:rPr>
        <w:t>乙方应在本合同签订之日起且收到甲方书面通知后</w:t>
      </w:r>
      <w:r>
        <w:rPr>
          <w:rFonts w:hint="eastAsia" w:eastAsia="仿宋" w:cs="Times New Roman"/>
          <w:sz w:val="24"/>
          <w:lang w:val="en-US" w:eastAsia="zh-CN"/>
        </w:rPr>
        <w:t>30个工作日内完成项目相关设备的供应、安装与接入信号调试等工作，并交付至甲方验收、使用。</w:t>
      </w:r>
      <w:r>
        <w:rPr>
          <w:rFonts w:hint="eastAsia" w:ascii="仿宋" w:hAnsi="仿宋" w:eastAsia="仿宋" w:cs="仿宋"/>
          <w:sz w:val="24"/>
          <w:highlight w:val="none"/>
        </w:rPr>
        <w:t>乙方根据本合同条款提供符合本合同约定的服务。</w:t>
      </w:r>
    </w:p>
    <w:p w14:paraId="368AB093">
      <w:pPr>
        <w:spacing w:line="360" w:lineRule="exact"/>
        <w:ind w:firstLine="480" w:firstLineChars="200"/>
        <w:rPr>
          <w:rFonts w:hint="eastAsia" w:ascii="仿宋" w:hAnsi="仿宋" w:eastAsia="仿宋" w:cs="仿宋"/>
          <w:sz w:val="24"/>
        </w:rPr>
      </w:pPr>
      <w:r>
        <w:rPr>
          <w:rFonts w:ascii="仿宋" w:hAnsi="仿宋" w:eastAsia="仿宋" w:cs="仿宋"/>
          <w:sz w:val="24"/>
        </w:rPr>
        <w:t>5.3</w:t>
      </w:r>
      <w:r>
        <w:rPr>
          <w:rFonts w:hint="eastAsia" w:ascii="仿宋" w:hAnsi="仿宋" w:eastAsia="仿宋" w:cs="仿宋"/>
          <w:sz w:val="24"/>
        </w:rPr>
        <w:t>合同金额</w:t>
      </w:r>
    </w:p>
    <w:p w14:paraId="01A4BF1D">
      <w:pPr>
        <w:spacing w:line="360" w:lineRule="exact"/>
        <w:ind w:left="420" w:leftChars="200"/>
        <w:rPr>
          <w:rFonts w:hint="eastAsia" w:ascii="仿宋" w:hAnsi="仿宋" w:eastAsia="仿宋" w:cs="仿宋"/>
          <w:sz w:val="24"/>
        </w:rPr>
      </w:pPr>
      <w:r>
        <w:rPr>
          <w:rFonts w:hint="eastAsia" w:ascii="仿宋" w:hAnsi="仿宋" w:eastAsia="仿宋" w:cs="仿宋"/>
          <w:sz w:val="24"/>
        </w:rPr>
        <w:t>本合同框架含税金额为总金额人民币</w:t>
      </w:r>
      <w:r>
        <w:rPr>
          <w:rFonts w:ascii="仿宋" w:hAnsi="仿宋" w:eastAsia="仿宋" w:cs="仿宋"/>
          <w:sz w:val="24"/>
        </w:rPr>
        <w:t xml:space="preserve">          </w:t>
      </w:r>
      <w:r>
        <w:rPr>
          <w:rFonts w:hint="eastAsia" w:ascii="仿宋" w:hAnsi="仿宋" w:eastAsia="仿宋" w:cs="仿宋"/>
          <w:sz w:val="24"/>
        </w:rPr>
        <w:t xml:space="preserve">元（大写：人民币 </w:t>
      </w:r>
      <w:r>
        <w:rPr>
          <w:rFonts w:ascii="仿宋" w:hAnsi="仿宋" w:eastAsia="仿宋" w:cs="仿宋"/>
          <w:sz w:val="24"/>
        </w:rPr>
        <w:t xml:space="preserve">       </w:t>
      </w:r>
      <w:r>
        <w:rPr>
          <w:rFonts w:hint="eastAsia" w:ascii="仿宋" w:hAnsi="仿宋" w:eastAsia="仿宋" w:cs="仿宋"/>
          <w:sz w:val="24"/>
        </w:rPr>
        <w:t>元整）具体以服务清单标注的单价和经双方书面确认验收合格的采购数量进行结算。费用说明如下：</w:t>
      </w:r>
    </w:p>
    <w:p w14:paraId="2844687E">
      <w:pPr>
        <w:spacing w:line="360" w:lineRule="exact"/>
        <w:ind w:firstLine="480" w:firstLineChars="200"/>
        <w:rPr>
          <w:rFonts w:hint="eastAsia" w:ascii="仿宋" w:hAnsi="仿宋" w:eastAsia="仿宋" w:cs="仿宋"/>
          <w:sz w:val="24"/>
        </w:rPr>
      </w:pPr>
      <w:r>
        <w:rPr>
          <w:rFonts w:ascii="仿宋" w:hAnsi="仿宋" w:eastAsia="仿宋" w:cs="仿宋"/>
          <w:sz w:val="24"/>
        </w:rPr>
        <w:t>5</w:t>
      </w:r>
      <w:r>
        <w:rPr>
          <w:rFonts w:hint="eastAsia" w:ascii="仿宋" w:hAnsi="仿宋" w:eastAsia="仿宋" w:cs="仿宋"/>
          <w:sz w:val="24"/>
        </w:rPr>
        <w:t>.3.1本合同框架内甲方</w:t>
      </w:r>
      <w:r>
        <w:rPr>
          <w:rFonts w:hint="eastAsia" w:ascii="仿宋" w:hAnsi="仿宋" w:eastAsia="仿宋" w:cs="仿宋"/>
          <w:sz w:val="24"/>
          <w:highlight w:val="none"/>
        </w:rPr>
        <w:t>确定向乙方租用</w:t>
      </w:r>
      <w:r>
        <w:rPr>
          <w:rFonts w:ascii="仿宋" w:hAnsi="仿宋" w:eastAsia="仿宋" w:cs="仿宋"/>
          <w:sz w:val="24"/>
          <w:highlight w:val="none"/>
        </w:rPr>
        <w:t>445</w:t>
      </w:r>
      <w:r>
        <w:rPr>
          <w:rFonts w:hint="eastAsia" w:ascii="仿宋" w:hAnsi="仿宋" w:eastAsia="仿宋" w:cs="仿宋"/>
          <w:sz w:val="24"/>
          <w:highlight w:val="none"/>
        </w:rPr>
        <w:t>端宽带互联</w:t>
      </w:r>
      <w:r>
        <w:rPr>
          <w:rFonts w:hint="eastAsia" w:ascii="仿宋" w:hAnsi="仿宋" w:eastAsia="仿宋" w:cs="仿宋"/>
          <w:sz w:val="24"/>
        </w:rPr>
        <w:t>网视听业务。乙方向甲方按照</w:t>
      </w:r>
      <w:r>
        <w:rPr>
          <w:rFonts w:ascii="仿宋" w:hAnsi="仿宋" w:eastAsia="仿宋" w:cs="仿宋"/>
          <w:sz w:val="24"/>
        </w:rPr>
        <w:t xml:space="preserve">    </w:t>
      </w:r>
      <w:r>
        <w:rPr>
          <w:rFonts w:hint="eastAsia" w:ascii="仿宋" w:hAnsi="仿宋" w:eastAsia="仿宋" w:cs="仿宋"/>
          <w:sz w:val="24"/>
        </w:rPr>
        <w:t>元</w:t>
      </w:r>
      <w:r>
        <w:rPr>
          <w:rFonts w:ascii="仿宋" w:hAnsi="仿宋" w:eastAsia="仿宋" w:cs="仿宋"/>
          <w:sz w:val="24"/>
        </w:rPr>
        <w:t>/</w:t>
      </w:r>
      <w:r>
        <w:rPr>
          <w:rFonts w:hint="eastAsia" w:ascii="仿宋" w:hAnsi="仿宋" w:eastAsia="仿宋" w:cs="仿宋"/>
          <w:sz w:val="24"/>
        </w:rPr>
        <w:t>端口</w:t>
      </w:r>
      <w:r>
        <w:rPr>
          <w:rFonts w:ascii="仿宋" w:hAnsi="仿宋" w:eastAsia="仿宋" w:cs="仿宋"/>
          <w:sz w:val="24"/>
        </w:rPr>
        <w:t>/</w:t>
      </w:r>
      <w:r>
        <w:rPr>
          <w:rFonts w:hint="eastAsia" w:ascii="仿宋" w:hAnsi="仿宋" w:eastAsia="仿宋" w:cs="仿宋"/>
          <w:sz w:val="24"/>
        </w:rPr>
        <w:t>月的标准收取宽带互联网视听使用费，</w:t>
      </w:r>
      <w:r>
        <w:rPr>
          <w:rFonts w:hint="eastAsia" w:ascii="仿宋" w:hAnsi="仿宋" w:eastAsia="仿宋" w:cs="仿宋"/>
          <w:sz w:val="24"/>
          <w:lang w:eastAsia="zh-CN"/>
        </w:rPr>
        <w:t>每月费用根据实际开通的</w:t>
      </w:r>
      <w:r>
        <w:rPr>
          <w:rFonts w:hint="eastAsia" w:ascii="仿宋" w:hAnsi="仿宋" w:eastAsia="仿宋" w:cs="仿宋"/>
          <w:sz w:val="24"/>
        </w:rPr>
        <w:t>端口数量</w:t>
      </w:r>
      <w:r>
        <w:rPr>
          <w:rFonts w:hint="eastAsia" w:ascii="仿宋" w:hAnsi="仿宋" w:eastAsia="仿宋" w:cs="仿宋"/>
          <w:sz w:val="24"/>
          <w:lang w:eastAsia="zh-CN"/>
        </w:rPr>
        <w:t>进行计算</w:t>
      </w:r>
      <w:r>
        <w:rPr>
          <w:rFonts w:hint="eastAsia" w:ascii="仿宋" w:hAnsi="仿宋" w:eastAsia="仿宋" w:cs="仿宋"/>
          <w:sz w:val="24"/>
        </w:rPr>
        <w:t>。</w:t>
      </w:r>
    </w:p>
    <w:p w14:paraId="1C80B922">
      <w:pPr>
        <w:spacing w:line="360" w:lineRule="exact"/>
        <w:ind w:firstLine="480" w:firstLineChars="200"/>
        <w:rPr>
          <w:rFonts w:hint="eastAsia" w:ascii="仿宋" w:hAnsi="仿宋" w:eastAsia="仿宋" w:cs="仿宋"/>
          <w:sz w:val="24"/>
        </w:rPr>
      </w:pPr>
      <w:r>
        <w:rPr>
          <w:rFonts w:ascii="仿宋" w:hAnsi="仿宋" w:eastAsia="仿宋" w:cs="仿宋"/>
          <w:sz w:val="24"/>
        </w:rPr>
        <w:t>5</w:t>
      </w:r>
      <w:r>
        <w:rPr>
          <w:rFonts w:hint="eastAsia" w:ascii="仿宋" w:hAnsi="仿宋" w:eastAsia="仿宋" w:cs="仿宋"/>
          <w:sz w:val="24"/>
        </w:rPr>
        <w:t>.3.2甲方承诺在网</w:t>
      </w:r>
      <w:r>
        <w:rPr>
          <w:rFonts w:ascii="仿宋" w:hAnsi="仿宋" w:eastAsia="仿宋" w:cs="仿宋"/>
          <w:sz w:val="24"/>
        </w:rPr>
        <w:t>36</w:t>
      </w:r>
      <w:r>
        <w:rPr>
          <w:rFonts w:hint="eastAsia" w:ascii="仿宋" w:hAnsi="仿宋" w:eastAsia="仿宋" w:cs="仿宋"/>
          <w:sz w:val="24"/>
        </w:rPr>
        <w:t>个月。</w:t>
      </w:r>
    </w:p>
    <w:p w14:paraId="114B0254">
      <w:pPr>
        <w:pStyle w:val="2"/>
        <w:spacing w:line="360" w:lineRule="exact"/>
        <w:ind w:left="780" w:firstLine="210"/>
        <w:rPr>
          <w:rFonts w:hint="eastAsia" w:ascii="仿宋" w:hAnsi="仿宋" w:eastAsia="仿宋"/>
        </w:rPr>
      </w:pPr>
    </w:p>
    <w:p w14:paraId="05A5141B">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第六条付款方式</w:t>
      </w:r>
    </w:p>
    <w:p w14:paraId="2900FD24">
      <w:pPr>
        <w:spacing w:line="360" w:lineRule="exact"/>
        <w:ind w:firstLine="480" w:firstLineChars="200"/>
        <w:rPr>
          <w:rFonts w:hint="eastAsia" w:ascii="仿宋" w:hAnsi="仿宋" w:eastAsia="仿宋" w:cs="仿宋"/>
          <w:sz w:val="24"/>
        </w:rPr>
      </w:pPr>
      <w:r>
        <w:rPr>
          <w:rFonts w:ascii="仿宋" w:hAnsi="仿宋" w:eastAsia="仿宋" w:cs="仿宋"/>
          <w:sz w:val="24"/>
        </w:rPr>
        <w:t>6.</w:t>
      </w:r>
      <w:r>
        <w:rPr>
          <w:rFonts w:hint="eastAsia" w:ascii="仿宋" w:hAnsi="仿宋" w:eastAsia="仿宋" w:cs="仿宋"/>
          <w:sz w:val="24"/>
        </w:rPr>
        <w:t>1电视管理系统使用费用</w:t>
      </w:r>
    </w:p>
    <w:p w14:paraId="007CA367">
      <w:pPr>
        <w:spacing w:line="360" w:lineRule="exact"/>
        <w:ind w:firstLine="480" w:firstLineChars="200"/>
        <w:rPr>
          <w:rFonts w:hint="eastAsia" w:ascii="仿宋" w:hAnsi="仿宋" w:eastAsia="仿宋" w:cs="仿宋"/>
          <w:sz w:val="24"/>
        </w:rPr>
      </w:pPr>
      <w:r>
        <w:rPr>
          <w:rFonts w:ascii="仿宋" w:hAnsi="仿宋" w:eastAsia="仿宋" w:cs="仿宋"/>
          <w:sz w:val="24"/>
        </w:rPr>
        <w:t>6.1</w:t>
      </w: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自各单项业务实际开通之日起，乙方开始计收各项业务月使用费，月使用费按自然月计收（当月1日～当月最后一日）；使用电路不足一个月的部分，每天按(月使用费</w:t>
      </w:r>
      <w:r>
        <w:rPr>
          <w:rFonts w:hint="eastAsia" w:ascii="仿宋" w:hAnsi="仿宋" w:eastAsia="仿宋" w:cs="仿宋"/>
          <w:sz w:val="24"/>
          <w:lang w:val="en-US" w:eastAsia="zh-CN"/>
        </w:rPr>
        <w:t>*</w:t>
      </w:r>
      <w:r>
        <w:rPr>
          <w:rFonts w:hint="eastAsia" w:ascii="仿宋" w:hAnsi="仿宋" w:eastAsia="仿宋" w:cs="仿宋"/>
          <w:sz w:val="24"/>
        </w:rPr>
        <w:t>12)/365收取，不足24小时的按一天计算。甲方如对月使用费有异议而经双方确认核对确有错误的，在次月调整。</w:t>
      </w:r>
    </w:p>
    <w:p w14:paraId="4895600A">
      <w:pPr>
        <w:spacing w:line="360" w:lineRule="exact"/>
        <w:ind w:firstLine="480" w:firstLineChars="200"/>
        <w:rPr>
          <w:rFonts w:hint="eastAsia" w:ascii="仿宋" w:hAnsi="仿宋" w:eastAsia="仿宋" w:cs="仿宋"/>
          <w:sz w:val="24"/>
        </w:rPr>
      </w:pPr>
      <w:r>
        <w:rPr>
          <w:rFonts w:ascii="仿宋" w:hAnsi="仿宋" w:eastAsia="仿宋" w:cs="仿宋"/>
          <w:sz w:val="24"/>
        </w:rPr>
        <w:t>6.1</w:t>
      </w: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本协议履行期间，若国家颁布或乙方出台新的资费标准，自新的资费标准生效时起按新的资费标准执行。</w:t>
      </w:r>
    </w:p>
    <w:p w14:paraId="25922D43">
      <w:pPr>
        <w:spacing w:line="360" w:lineRule="exact"/>
        <w:ind w:firstLine="480" w:firstLineChars="200"/>
        <w:rPr>
          <w:rFonts w:hint="eastAsia" w:ascii="仿宋" w:hAnsi="仿宋" w:eastAsia="仿宋" w:cs="仿宋"/>
          <w:sz w:val="24"/>
        </w:rPr>
      </w:pPr>
      <w:r>
        <w:rPr>
          <w:rFonts w:ascii="仿宋" w:hAnsi="仿宋" w:eastAsia="仿宋" w:cs="仿宋"/>
          <w:sz w:val="24"/>
        </w:rPr>
        <w:t>6.1.</w:t>
      </w:r>
      <w:r>
        <w:rPr>
          <w:rFonts w:hint="eastAsia" w:ascii="仿宋" w:hAnsi="仿宋" w:eastAsia="仿宋" w:cs="仿宋"/>
          <w:sz w:val="24"/>
          <w:lang w:val="en-US" w:eastAsia="zh-CN"/>
        </w:rPr>
        <w:t>3</w:t>
      </w:r>
      <w:r>
        <w:rPr>
          <w:rFonts w:hint="eastAsia" w:ascii="仿宋" w:hAnsi="仿宋" w:eastAsia="仿宋" w:cs="仿宋"/>
          <w:sz w:val="24"/>
        </w:rPr>
        <w:t>甲方应按</w:t>
      </w:r>
      <w:r>
        <w:rPr>
          <w:rFonts w:ascii="仿宋" w:hAnsi="仿宋" w:eastAsia="仿宋" w:cs="仿宋"/>
          <w:sz w:val="24"/>
        </w:rPr>
        <w:t>[月]足额交纳各项服务费用。甲方逾期未交纳相关服务费用的，乙方有权要求补交，并可以按照所欠费用每日加收3‰的违约金</w:t>
      </w:r>
      <w:r>
        <w:rPr>
          <w:rFonts w:hint="eastAsia" w:ascii="仿宋" w:hAnsi="仿宋" w:eastAsia="仿宋" w:cs="仿宋"/>
          <w:sz w:val="24"/>
        </w:rPr>
        <w:t>。</w:t>
      </w:r>
    </w:p>
    <w:p w14:paraId="73DF292C">
      <w:pPr>
        <w:tabs>
          <w:tab w:val="left" w:pos="540"/>
          <w:tab w:val="left" w:pos="780"/>
        </w:tabs>
        <w:spacing w:line="360" w:lineRule="exact"/>
        <w:ind w:firstLine="480" w:firstLineChars="200"/>
        <w:jc w:val="left"/>
        <w:rPr>
          <w:rFonts w:hint="eastAsia" w:ascii="仿宋" w:hAnsi="仿宋" w:eastAsia="仿宋" w:cs="仿宋"/>
          <w:sz w:val="24"/>
        </w:rPr>
      </w:pPr>
      <w:r>
        <w:rPr>
          <w:rFonts w:ascii="仿宋" w:hAnsi="仿宋" w:eastAsia="仿宋" w:cs="仿宋"/>
          <w:sz w:val="24"/>
        </w:rPr>
        <w:t>6</w:t>
      </w:r>
      <w:r>
        <w:rPr>
          <w:rFonts w:hint="eastAsia" w:ascii="仿宋" w:hAnsi="仿宋" w:eastAsia="仿宋" w:cs="仿宋"/>
          <w:sz w:val="24"/>
        </w:rPr>
        <w:t>.</w:t>
      </w:r>
      <w:r>
        <w:rPr>
          <w:rFonts w:ascii="仿宋" w:hAnsi="仿宋" w:eastAsia="仿宋" w:cs="仿宋"/>
          <w:sz w:val="24"/>
        </w:rPr>
        <w:t>2付款方式：</w:t>
      </w:r>
    </w:p>
    <w:p w14:paraId="533B61E9">
      <w:pPr>
        <w:tabs>
          <w:tab w:val="left" w:pos="540"/>
          <w:tab w:val="left" w:pos="780"/>
        </w:tabs>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甲方选择后付费付款方式并同意通过银行托收的方式向乙方支付本协议项下的费用。甲方的银行帐号如下：</w:t>
      </w:r>
    </w:p>
    <w:tbl>
      <w:tblPr>
        <w:tblStyle w:val="24"/>
        <w:tblW w:w="8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5"/>
        <w:gridCol w:w="2942"/>
        <w:gridCol w:w="2535"/>
      </w:tblGrid>
      <w:tr w14:paraId="57DD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585" w:type="dxa"/>
            <w:vAlign w:val="center"/>
          </w:tcPr>
          <w:p w14:paraId="28281B43">
            <w:pPr>
              <w:tabs>
                <w:tab w:val="left" w:pos="540"/>
                <w:tab w:val="left" w:pos="780"/>
              </w:tabs>
              <w:spacing w:line="360" w:lineRule="exact"/>
              <w:ind w:firstLine="480" w:firstLineChars="200"/>
              <w:jc w:val="center"/>
              <w:rPr>
                <w:rFonts w:hint="eastAsia" w:ascii="仿宋" w:hAnsi="仿宋" w:eastAsia="仿宋" w:cs="仿宋"/>
                <w:sz w:val="24"/>
              </w:rPr>
            </w:pPr>
            <w:r>
              <w:rPr>
                <w:rFonts w:hint="eastAsia" w:ascii="仿宋" w:hAnsi="仿宋" w:eastAsia="仿宋" w:cs="仿宋"/>
                <w:sz w:val="24"/>
              </w:rPr>
              <w:t>开户银行</w:t>
            </w:r>
          </w:p>
        </w:tc>
        <w:tc>
          <w:tcPr>
            <w:tcW w:w="2942" w:type="dxa"/>
            <w:vAlign w:val="center"/>
          </w:tcPr>
          <w:p w14:paraId="25AA973C">
            <w:pPr>
              <w:tabs>
                <w:tab w:val="left" w:pos="540"/>
                <w:tab w:val="left" w:pos="780"/>
              </w:tabs>
              <w:spacing w:line="360" w:lineRule="exact"/>
              <w:ind w:firstLine="480" w:firstLineChars="200"/>
              <w:jc w:val="center"/>
              <w:rPr>
                <w:rFonts w:hint="eastAsia" w:ascii="仿宋" w:hAnsi="仿宋" w:eastAsia="仿宋" w:cs="仿宋"/>
                <w:sz w:val="24"/>
              </w:rPr>
            </w:pPr>
            <w:r>
              <w:rPr>
                <w:rFonts w:hint="eastAsia" w:ascii="仿宋" w:hAnsi="仿宋" w:eastAsia="仿宋" w:cs="仿宋"/>
                <w:sz w:val="24"/>
              </w:rPr>
              <w:t>开户名称</w:t>
            </w:r>
          </w:p>
        </w:tc>
        <w:tc>
          <w:tcPr>
            <w:tcW w:w="2535" w:type="dxa"/>
            <w:vAlign w:val="center"/>
          </w:tcPr>
          <w:p w14:paraId="1C788DA0">
            <w:pPr>
              <w:tabs>
                <w:tab w:val="left" w:pos="540"/>
                <w:tab w:val="left" w:pos="780"/>
              </w:tabs>
              <w:spacing w:line="360" w:lineRule="exact"/>
              <w:ind w:firstLine="480" w:firstLineChars="200"/>
              <w:jc w:val="center"/>
              <w:rPr>
                <w:rFonts w:hint="eastAsia" w:ascii="仿宋" w:hAnsi="仿宋" w:eastAsia="仿宋" w:cs="仿宋"/>
                <w:sz w:val="24"/>
              </w:rPr>
            </w:pPr>
            <w:r>
              <w:rPr>
                <w:rFonts w:hint="eastAsia" w:ascii="仿宋" w:hAnsi="仿宋" w:eastAsia="仿宋" w:cs="仿宋"/>
                <w:sz w:val="24"/>
              </w:rPr>
              <w:t>银行帐号</w:t>
            </w:r>
          </w:p>
        </w:tc>
      </w:tr>
      <w:tr w14:paraId="74C3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585" w:type="dxa"/>
            <w:vAlign w:val="center"/>
          </w:tcPr>
          <w:p w14:paraId="7737CFDD">
            <w:pPr>
              <w:tabs>
                <w:tab w:val="left" w:pos="540"/>
                <w:tab w:val="left" w:pos="780"/>
              </w:tabs>
              <w:spacing w:line="360" w:lineRule="exact"/>
              <w:jc w:val="center"/>
              <w:rPr>
                <w:rFonts w:hint="eastAsia" w:ascii="仿宋" w:hAnsi="仿宋" w:eastAsia="仿宋" w:cs="仿宋"/>
                <w:sz w:val="24"/>
              </w:rPr>
            </w:pPr>
          </w:p>
        </w:tc>
        <w:tc>
          <w:tcPr>
            <w:tcW w:w="2942" w:type="dxa"/>
            <w:vAlign w:val="center"/>
          </w:tcPr>
          <w:p w14:paraId="332E4C9E">
            <w:pPr>
              <w:tabs>
                <w:tab w:val="left" w:pos="540"/>
                <w:tab w:val="left" w:pos="780"/>
              </w:tabs>
              <w:spacing w:line="360" w:lineRule="exact"/>
              <w:jc w:val="center"/>
              <w:rPr>
                <w:rFonts w:hint="eastAsia" w:ascii="仿宋" w:hAnsi="仿宋" w:eastAsia="仿宋" w:cs="仿宋"/>
                <w:sz w:val="24"/>
              </w:rPr>
            </w:pPr>
          </w:p>
        </w:tc>
        <w:tc>
          <w:tcPr>
            <w:tcW w:w="2535" w:type="dxa"/>
            <w:vAlign w:val="center"/>
          </w:tcPr>
          <w:p w14:paraId="123E22A4">
            <w:pPr>
              <w:tabs>
                <w:tab w:val="left" w:pos="540"/>
                <w:tab w:val="left" w:pos="780"/>
              </w:tabs>
              <w:spacing w:line="360" w:lineRule="exact"/>
              <w:jc w:val="center"/>
              <w:rPr>
                <w:rFonts w:hint="eastAsia" w:ascii="仿宋" w:hAnsi="仿宋" w:eastAsia="仿宋" w:cs="仿宋"/>
                <w:sz w:val="24"/>
              </w:rPr>
            </w:pPr>
          </w:p>
        </w:tc>
      </w:tr>
    </w:tbl>
    <w:p w14:paraId="11F1F1A5">
      <w:pPr>
        <w:tabs>
          <w:tab w:val="left" w:pos="540"/>
          <w:tab w:val="left" w:pos="780"/>
        </w:tabs>
        <w:spacing w:line="360" w:lineRule="exact"/>
        <w:ind w:firstLine="480" w:firstLineChars="200"/>
        <w:jc w:val="left"/>
        <w:rPr>
          <w:rFonts w:hint="eastAsia" w:ascii="仿宋" w:hAnsi="仿宋" w:eastAsia="仿宋" w:cs="仿宋"/>
          <w:sz w:val="24"/>
        </w:rPr>
      </w:pPr>
      <w:r>
        <w:rPr>
          <w:rFonts w:ascii="仿宋" w:hAnsi="仿宋" w:eastAsia="仿宋" w:cs="仿宋"/>
          <w:sz w:val="24"/>
        </w:rPr>
        <w:t>6</w:t>
      </w:r>
      <w:r>
        <w:rPr>
          <w:rFonts w:hint="eastAsia" w:ascii="仿宋" w:hAnsi="仿宋" w:eastAsia="仿宋" w:cs="仿宋"/>
          <w:sz w:val="24"/>
        </w:rPr>
        <w:t>.3乙方结算相关信息</w:t>
      </w:r>
    </w:p>
    <w:p w14:paraId="09D0123F">
      <w:pPr>
        <w:spacing w:line="360" w:lineRule="exact"/>
        <w:ind w:firstLine="480" w:firstLineChars="200"/>
        <w:rPr>
          <w:rFonts w:hint="eastAsia" w:ascii="仿宋" w:hAnsi="仿宋" w:eastAsia="仿宋" w:cs="仿宋"/>
          <w:sz w:val="24"/>
        </w:rPr>
      </w:pPr>
      <w:r>
        <w:rPr>
          <w:rFonts w:hint="eastAsia" w:ascii="仿宋" w:hAnsi="仿宋" w:eastAsia="仿宋" w:cs="仿宋"/>
          <w:sz w:val="24"/>
        </w:rPr>
        <w:t>乙方：</w:t>
      </w:r>
    </w:p>
    <w:p w14:paraId="0E58C36C">
      <w:pPr>
        <w:spacing w:line="360" w:lineRule="exact"/>
        <w:ind w:firstLine="480" w:firstLineChars="200"/>
        <w:rPr>
          <w:rFonts w:hint="eastAsia" w:ascii="仿宋" w:hAnsi="仿宋" w:eastAsia="仿宋" w:cs="仿宋"/>
          <w:sz w:val="24"/>
        </w:rPr>
      </w:pPr>
      <w:r>
        <w:rPr>
          <w:rFonts w:hint="eastAsia" w:ascii="仿宋" w:hAnsi="仿宋" w:eastAsia="仿宋" w:cs="仿宋"/>
          <w:sz w:val="24"/>
        </w:rPr>
        <w:t>纳税人识别号：【</w:t>
      </w:r>
      <w:r>
        <w:rPr>
          <w:rFonts w:ascii="仿宋" w:hAnsi="仿宋" w:eastAsia="仿宋" w:cs="仿宋"/>
          <w:sz w:val="24"/>
        </w:rPr>
        <w:t xml:space="preserve">              </w:t>
      </w:r>
      <w:r>
        <w:rPr>
          <w:rFonts w:hint="eastAsia" w:ascii="仿宋" w:hAnsi="仿宋" w:eastAsia="仿宋" w:cs="仿宋"/>
          <w:sz w:val="24"/>
        </w:rPr>
        <w:t>】</w:t>
      </w:r>
    </w:p>
    <w:p w14:paraId="7E4DB31D">
      <w:pPr>
        <w:spacing w:line="360" w:lineRule="exact"/>
        <w:ind w:firstLine="480" w:firstLineChars="200"/>
        <w:rPr>
          <w:rFonts w:hint="eastAsia" w:ascii="仿宋" w:hAnsi="仿宋" w:eastAsia="仿宋" w:cs="仿宋"/>
          <w:sz w:val="24"/>
        </w:rPr>
      </w:pPr>
      <w:r>
        <w:rPr>
          <w:rFonts w:hint="eastAsia" w:ascii="仿宋" w:hAnsi="仿宋" w:eastAsia="仿宋" w:cs="仿宋"/>
          <w:sz w:val="24"/>
        </w:rPr>
        <w:t xml:space="preserve">户名：【 </w:t>
      </w:r>
      <w:r>
        <w:rPr>
          <w:rFonts w:ascii="仿宋" w:hAnsi="仿宋" w:eastAsia="仿宋" w:cs="仿宋"/>
          <w:sz w:val="24"/>
        </w:rPr>
        <w:t xml:space="preserve">                     </w:t>
      </w:r>
      <w:r>
        <w:rPr>
          <w:rFonts w:hint="eastAsia" w:ascii="仿宋" w:hAnsi="仿宋" w:eastAsia="仿宋" w:cs="仿宋"/>
          <w:sz w:val="24"/>
        </w:rPr>
        <w:t>】</w:t>
      </w:r>
    </w:p>
    <w:p w14:paraId="05DD582C">
      <w:pPr>
        <w:spacing w:line="360" w:lineRule="exact"/>
        <w:ind w:firstLine="480" w:firstLineChars="200"/>
        <w:rPr>
          <w:rFonts w:hint="eastAsia" w:ascii="仿宋" w:hAnsi="仿宋" w:eastAsia="仿宋" w:cs="仿宋"/>
          <w:sz w:val="24"/>
        </w:rPr>
      </w:pPr>
      <w:r>
        <w:rPr>
          <w:rFonts w:hint="eastAsia" w:ascii="仿宋" w:hAnsi="仿宋" w:eastAsia="仿宋" w:cs="仿宋"/>
          <w:sz w:val="24"/>
        </w:rPr>
        <w:t xml:space="preserve">开户行：【 </w:t>
      </w:r>
      <w:r>
        <w:rPr>
          <w:rFonts w:ascii="仿宋" w:hAnsi="仿宋" w:eastAsia="仿宋" w:cs="仿宋"/>
          <w:sz w:val="24"/>
        </w:rPr>
        <w:t xml:space="preserve">                   </w:t>
      </w:r>
      <w:r>
        <w:rPr>
          <w:rFonts w:hint="eastAsia" w:ascii="仿宋" w:hAnsi="仿宋" w:eastAsia="仿宋" w:cs="仿宋"/>
          <w:sz w:val="24"/>
        </w:rPr>
        <w:t>】</w:t>
      </w:r>
    </w:p>
    <w:p w14:paraId="178C548C">
      <w:pPr>
        <w:spacing w:line="360" w:lineRule="exact"/>
        <w:ind w:firstLine="480" w:firstLineChars="200"/>
        <w:rPr>
          <w:rFonts w:hint="eastAsia" w:ascii="仿宋" w:hAnsi="仿宋" w:eastAsia="仿宋" w:cs="仿宋"/>
          <w:sz w:val="24"/>
        </w:rPr>
      </w:pPr>
      <w:r>
        <w:rPr>
          <w:rFonts w:hint="eastAsia" w:ascii="仿宋" w:hAnsi="仿宋" w:eastAsia="仿宋" w:cs="仿宋"/>
          <w:sz w:val="24"/>
        </w:rPr>
        <w:t>帐号：【</w:t>
      </w:r>
      <w:r>
        <w:rPr>
          <w:rFonts w:ascii="仿宋" w:hAnsi="仿宋" w:eastAsia="仿宋" w:cs="仿宋"/>
          <w:sz w:val="24"/>
        </w:rPr>
        <w:t xml:space="preserve">                      </w:t>
      </w:r>
      <w:r>
        <w:rPr>
          <w:rFonts w:hint="eastAsia" w:ascii="仿宋" w:hAnsi="仿宋" w:eastAsia="仿宋" w:cs="仿宋"/>
          <w:sz w:val="24"/>
        </w:rPr>
        <w:t>】</w:t>
      </w:r>
    </w:p>
    <w:p w14:paraId="7D943A0D">
      <w:pPr>
        <w:spacing w:line="360" w:lineRule="exact"/>
        <w:ind w:firstLine="480" w:firstLineChars="200"/>
        <w:rPr>
          <w:rFonts w:hint="eastAsia" w:ascii="仿宋" w:hAnsi="仿宋" w:eastAsia="仿宋" w:cs="仿宋"/>
          <w:sz w:val="24"/>
        </w:rPr>
      </w:pPr>
      <w:r>
        <w:rPr>
          <w:rFonts w:hint="eastAsia" w:ascii="仿宋" w:hAnsi="仿宋" w:eastAsia="仿宋" w:cs="仿宋"/>
          <w:sz w:val="24"/>
        </w:rPr>
        <w:t xml:space="preserve">地址：【 </w:t>
      </w:r>
      <w:r>
        <w:rPr>
          <w:rFonts w:ascii="仿宋" w:hAnsi="仿宋" w:eastAsia="仿宋" w:cs="仿宋"/>
          <w:sz w:val="24"/>
        </w:rPr>
        <w:t xml:space="preserve">                     </w:t>
      </w:r>
      <w:r>
        <w:rPr>
          <w:rFonts w:hint="eastAsia" w:ascii="仿宋" w:hAnsi="仿宋" w:eastAsia="仿宋" w:cs="仿宋"/>
          <w:sz w:val="24"/>
        </w:rPr>
        <w:t>】</w:t>
      </w:r>
    </w:p>
    <w:p w14:paraId="3A83F198">
      <w:pPr>
        <w:spacing w:line="360" w:lineRule="exact"/>
        <w:ind w:firstLine="480" w:firstLineChars="200"/>
        <w:rPr>
          <w:rFonts w:hint="eastAsia" w:ascii="仿宋" w:hAnsi="仿宋" w:eastAsia="仿宋" w:cs="仿宋"/>
          <w:sz w:val="24"/>
        </w:rPr>
      </w:pPr>
      <w:r>
        <w:rPr>
          <w:rFonts w:hint="eastAsia" w:ascii="仿宋" w:hAnsi="仿宋" w:eastAsia="仿宋" w:cs="仿宋"/>
          <w:sz w:val="24"/>
        </w:rPr>
        <w:t>任何一方如需改变上述结算信息，应提前十（10）日以书面通知另一方。如一方未按本合同规定通知而使另一方遭受损失的，应予以赔偿。</w:t>
      </w:r>
    </w:p>
    <w:p w14:paraId="72D82B35">
      <w:pPr>
        <w:spacing w:line="360" w:lineRule="exact"/>
        <w:ind w:firstLine="480" w:firstLineChars="200"/>
        <w:rPr>
          <w:rFonts w:hint="eastAsia" w:ascii="仿宋" w:hAnsi="仿宋" w:eastAsia="仿宋" w:cs="仿宋"/>
          <w:sz w:val="24"/>
        </w:rPr>
      </w:pPr>
      <w:r>
        <w:rPr>
          <w:rFonts w:hint="eastAsia" w:ascii="仿宋" w:hAnsi="仿宋" w:eastAsia="仿宋" w:cs="仿宋"/>
          <w:sz w:val="24"/>
        </w:rPr>
        <w:t>乙方在向甲方请款时，应根据甲方确认的付款数额开具符合国家法律法规和标准的发票（包括但不限于增值税专用发票等）。甲方在收到乙方开具发票后按上述付款方式约定向乙方付款。</w:t>
      </w:r>
    </w:p>
    <w:p w14:paraId="69FE8C09">
      <w:pPr>
        <w:spacing w:line="360" w:lineRule="exact"/>
        <w:ind w:firstLine="480" w:firstLineChars="200"/>
        <w:rPr>
          <w:rFonts w:hint="eastAsia" w:ascii="仿宋" w:hAnsi="仿宋" w:eastAsia="仿宋" w:cs="仿宋"/>
          <w:sz w:val="24"/>
        </w:rPr>
      </w:pPr>
    </w:p>
    <w:p w14:paraId="654F11CE">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第七条甲方的权利和义务</w:t>
      </w:r>
    </w:p>
    <w:p w14:paraId="256AF231">
      <w:pPr>
        <w:spacing w:line="360" w:lineRule="exact"/>
        <w:ind w:firstLine="480" w:firstLineChars="200"/>
        <w:rPr>
          <w:rFonts w:hint="eastAsia" w:ascii="仿宋" w:hAnsi="仿宋" w:eastAsia="仿宋" w:cs="仿宋"/>
          <w:sz w:val="24"/>
        </w:rPr>
      </w:pPr>
      <w:r>
        <w:rPr>
          <w:rFonts w:ascii="仿宋" w:hAnsi="仿宋" w:eastAsia="仿宋" w:cs="仿宋"/>
          <w:sz w:val="24"/>
        </w:rPr>
        <w:t>1、甲方安排专人负责组织、协调和配合乙方工作。</w:t>
      </w:r>
    </w:p>
    <w:p w14:paraId="12D9F9ED">
      <w:pPr>
        <w:spacing w:line="360" w:lineRule="exact"/>
        <w:ind w:firstLine="480" w:firstLineChars="200"/>
        <w:rPr>
          <w:rFonts w:hint="eastAsia" w:ascii="仿宋" w:hAnsi="仿宋" w:eastAsia="仿宋" w:cs="仿宋"/>
          <w:sz w:val="24"/>
          <w:highlight w:val="none"/>
        </w:rPr>
      </w:pPr>
      <w:r>
        <w:rPr>
          <w:rFonts w:ascii="仿宋" w:hAnsi="仿宋" w:eastAsia="仿宋" w:cs="仿宋"/>
          <w:sz w:val="24"/>
          <w:highlight w:val="none"/>
        </w:rPr>
        <w:t>2</w:t>
      </w:r>
      <w:r>
        <w:rPr>
          <w:rFonts w:ascii="仿宋" w:hAnsi="仿宋" w:eastAsia="仿宋" w:cs="仿宋"/>
          <w:sz w:val="24"/>
        </w:rPr>
        <w:t>、</w:t>
      </w:r>
      <w:r>
        <w:rPr>
          <w:rFonts w:hint="eastAsia" w:ascii="仿宋" w:hAnsi="仿宋" w:eastAsia="仿宋" w:cs="仿宋"/>
          <w:sz w:val="24"/>
          <w:lang w:eastAsia="zh-CN"/>
        </w:rPr>
        <w:t>自甲方书面通知之日起，乙方在满足施工条件的前提下进场施工</w:t>
      </w:r>
      <w:r>
        <w:rPr>
          <w:rFonts w:ascii="仿宋" w:hAnsi="仿宋" w:eastAsia="仿宋" w:cs="仿宋"/>
          <w:sz w:val="24"/>
          <w:highlight w:val="none"/>
        </w:rPr>
        <w:t>，甲方应予以积极配合。甲方应在乙方完成服务部署后的15工作日内对本项目服务是否满足本项目服务要求予以验收确认。</w:t>
      </w:r>
      <w:r>
        <w:rPr>
          <w:rFonts w:hint="eastAsia" w:ascii="仿宋" w:hAnsi="仿宋" w:eastAsia="仿宋" w:cs="仿宋"/>
          <w:sz w:val="24"/>
          <w:highlight w:val="none"/>
        </w:rPr>
        <w:t>服务符合本合同约定的要求运行正常，为验收通过。</w:t>
      </w:r>
    </w:p>
    <w:p w14:paraId="4F55AE72">
      <w:pPr>
        <w:spacing w:line="360" w:lineRule="exact"/>
        <w:ind w:firstLine="480" w:firstLineChars="200"/>
        <w:rPr>
          <w:rFonts w:hint="eastAsia" w:ascii="仿宋" w:hAnsi="仿宋" w:eastAsia="仿宋" w:cs="仿宋"/>
          <w:sz w:val="24"/>
        </w:rPr>
      </w:pPr>
      <w:r>
        <w:rPr>
          <w:rFonts w:ascii="仿宋" w:hAnsi="仿宋" w:eastAsia="仿宋" w:cs="仿宋"/>
          <w:sz w:val="24"/>
        </w:rPr>
        <w:t>3、甲方拥有监督乙方提供技术服务的质量，提出意见和建议的权利。</w:t>
      </w:r>
    </w:p>
    <w:p w14:paraId="251231D8">
      <w:pPr>
        <w:spacing w:line="360" w:lineRule="exact"/>
        <w:ind w:firstLine="480" w:firstLineChars="200"/>
        <w:rPr>
          <w:rFonts w:hint="eastAsia" w:ascii="仿宋" w:hAnsi="仿宋" w:eastAsia="仿宋" w:cs="仿宋"/>
          <w:sz w:val="24"/>
        </w:rPr>
      </w:pPr>
      <w:r>
        <w:rPr>
          <w:rFonts w:ascii="仿宋" w:hAnsi="仿宋" w:eastAsia="仿宋" w:cs="仿宋"/>
          <w:sz w:val="24"/>
        </w:rPr>
        <w:t>4、甲方应按照本合同约定的方式向乙方支付项目款项。</w:t>
      </w:r>
    </w:p>
    <w:p w14:paraId="460EEA8F">
      <w:pPr>
        <w:spacing w:line="360" w:lineRule="exact"/>
        <w:ind w:firstLine="480" w:firstLineChars="200"/>
        <w:rPr>
          <w:rFonts w:hint="eastAsia" w:ascii="仿宋" w:hAnsi="仿宋" w:eastAsia="仿宋" w:cs="仿宋"/>
          <w:sz w:val="24"/>
        </w:rPr>
      </w:pPr>
    </w:p>
    <w:p w14:paraId="4549478A">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第八条乙方的权利和义务</w:t>
      </w:r>
    </w:p>
    <w:p w14:paraId="274A5FF0">
      <w:pPr>
        <w:spacing w:line="360" w:lineRule="exact"/>
        <w:ind w:firstLine="480" w:firstLineChars="200"/>
        <w:rPr>
          <w:rFonts w:hint="eastAsia" w:ascii="仿宋" w:hAnsi="仿宋" w:eastAsia="仿宋" w:cs="仿宋"/>
          <w:sz w:val="24"/>
        </w:rPr>
      </w:pPr>
      <w:r>
        <w:rPr>
          <w:rFonts w:ascii="仿宋" w:hAnsi="仿宋" w:eastAsia="仿宋" w:cs="仿宋"/>
          <w:sz w:val="24"/>
        </w:rPr>
        <w:t>1、乙方应接受甲方对本项目合同约定的服务质量的监督和建议，并在甲方的要求时间内完成整改完毕。</w:t>
      </w:r>
    </w:p>
    <w:p w14:paraId="6B4F35C1">
      <w:pPr>
        <w:spacing w:line="360" w:lineRule="exact"/>
        <w:ind w:firstLine="480" w:firstLineChars="200"/>
        <w:rPr>
          <w:rFonts w:hint="eastAsia" w:ascii="仿宋" w:hAnsi="仿宋" w:eastAsia="仿宋" w:cs="仿宋"/>
          <w:sz w:val="24"/>
        </w:rPr>
      </w:pPr>
      <w:r>
        <w:rPr>
          <w:rFonts w:hint="eastAsia" w:ascii="仿宋" w:hAnsi="仿宋" w:eastAsia="仿宋" w:cs="仿宋"/>
          <w:sz w:val="24"/>
        </w:rPr>
        <w:t>2、乙方对本合同约定的功能需求与服务的实施交付应符合国家及行业相关标准及合同目的。</w:t>
      </w:r>
    </w:p>
    <w:p w14:paraId="58CE1676">
      <w:pPr>
        <w:spacing w:line="360" w:lineRule="exact"/>
        <w:ind w:firstLine="480" w:firstLineChars="200"/>
        <w:rPr>
          <w:rFonts w:hint="eastAsia" w:ascii="仿宋" w:hAnsi="仿宋" w:eastAsia="仿宋" w:cs="仿宋"/>
          <w:sz w:val="24"/>
        </w:rPr>
      </w:pPr>
      <w:r>
        <w:rPr>
          <w:rFonts w:hint="eastAsia" w:ascii="仿宋" w:hAnsi="仿宋" w:eastAsia="仿宋" w:cs="仿宋"/>
          <w:sz w:val="24"/>
        </w:rPr>
        <w:t>3、乙方对本项目的功能需求和服务方案等进行调整时，应提前10个工作日向甲方提出书面申请，甲方书面同意后，乙方方可实施调整后的功能需求和服务方案。调整后的功能需求和服务方案造成本合同金额与约定不一致，双方应按实际的功能需求和服务方案书面重新约定合同金额。</w:t>
      </w:r>
    </w:p>
    <w:p w14:paraId="754095B0">
      <w:pPr>
        <w:spacing w:line="360" w:lineRule="exact"/>
        <w:ind w:firstLine="480" w:firstLineChars="200"/>
        <w:rPr>
          <w:rFonts w:hint="eastAsia" w:ascii="仿宋" w:hAnsi="仿宋" w:eastAsia="仿宋" w:cs="仿宋"/>
          <w:sz w:val="24"/>
        </w:rPr>
      </w:pPr>
      <w:r>
        <w:rPr>
          <w:rFonts w:hint="eastAsia" w:ascii="仿宋" w:hAnsi="仿宋" w:eastAsia="仿宋" w:cs="仿宋"/>
          <w:sz w:val="24"/>
        </w:rPr>
        <w:t>4、乙方应根据甲方的要求，在甲方指定的时间内对甲方指定的人员提供5人次的系统操作、故障处理培训和测试维护培训。</w:t>
      </w:r>
    </w:p>
    <w:p w14:paraId="49BB858F">
      <w:pPr>
        <w:spacing w:line="360" w:lineRule="exact"/>
        <w:ind w:firstLine="480" w:firstLineChars="200"/>
        <w:rPr>
          <w:rFonts w:hint="eastAsia" w:ascii="仿宋" w:hAnsi="仿宋" w:eastAsia="仿宋" w:cs="仿宋"/>
          <w:sz w:val="24"/>
        </w:rPr>
      </w:pPr>
      <w:r>
        <w:rPr>
          <w:rFonts w:hint="eastAsia" w:ascii="仿宋" w:hAnsi="仿宋" w:eastAsia="仿宋" w:cs="仿宋"/>
          <w:sz w:val="24"/>
        </w:rPr>
        <w:t>5、乙方在合同期内为甲方提供7×24小时的故障服务受理，对重大故障提供7×24小时的服务支援与应急策略。</w:t>
      </w:r>
    </w:p>
    <w:p w14:paraId="39FFAC45">
      <w:pPr>
        <w:spacing w:line="360" w:lineRule="exact"/>
        <w:ind w:firstLine="480" w:firstLineChars="200"/>
        <w:rPr>
          <w:rFonts w:hint="eastAsia" w:ascii="仿宋" w:hAnsi="仿宋" w:eastAsia="仿宋" w:cs="仿宋"/>
          <w:sz w:val="24"/>
        </w:rPr>
      </w:pPr>
      <w:r>
        <w:rPr>
          <w:rFonts w:hint="eastAsia" w:ascii="仿宋" w:hAnsi="仿宋" w:eastAsia="仿宋" w:cs="仿宋"/>
          <w:sz w:val="24"/>
        </w:rPr>
        <w:t>6、乙方在合同期内为甲方提供宽带互联网视听服务的线路、服务点位的维修，更换服务。</w:t>
      </w:r>
    </w:p>
    <w:p w14:paraId="2080AD6F">
      <w:pPr>
        <w:spacing w:line="360" w:lineRule="exact"/>
        <w:ind w:firstLine="480" w:firstLineChars="200"/>
        <w:rPr>
          <w:rFonts w:hint="eastAsia" w:ascii="仿宋" w:hAnsi="仿宋" w:eastAsia="仿宋" w:cs="仿宋"/>
          <w:sz w:val="24"/>
        </w:rPr>
      </w:pPr>
    </w:p>
    <w:p w14:paraId="038A310D">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第九条保密约定</w:t>
      </w:r>
    </w:p>
    <w:p w14:paraId="67887C43">
      <w:pPr>
        <w:spacing w:line="360" w:lineRule="exact"/>
        <w:ind w:firstLine="480" w:firstLineChars="200"/>
        <w:rPr>
          <w:rFonts w:hint="eastAsia" w:ascii="仿宋" w:hAnsi="仿宋" w:eastAsia="仿宋" w:cs="仿宋"/>
          <w:sz w:val="24"/>
        </w:rPr>
      </w:pPr>
      <w:r>
        <w:rPr>
          <w:rFonts w:hint="eastAsia" w:ascii="仿宋" w:hAnsi="仿宋" w:eastAsia="仿宋" w:cs="仿宋"/>
          <w:sz w:val="24"/>
        </w:rPr>
        <w:t>1、未经对方书面许可，任何一方不得向第三方提供或披露因本合同的签订和履行而得知的与对方业务有关的资料和信息，法律另有规定或本合同另有约定的除外。双方为开展本项目工作，必须向其他关联单位、中介机构等提供或披露本项目业务有关资料和信息的，不受此限。</w:t>
      </w:r>
    </w:p>
    <w:p w14:paraId="7A140D8C">
      <w:pPr>
        <w:spacing w:line="360" w:lineRule="exact"/>
        <w:ind w:firstLine="480" w:firstLineChars="200"/>
        <w:rPr>
          <w:rFonts w:hint="eastAsia" w:ascii="仿宋" w:hAnsi="仿宋" w:eastAsia="仿宋" w:cs="仿宋"/>
          <w:sz w:val="24"/>
        </w:rPr>
      </w:pPr>
      <w:r>
        <w:rPr>
          <w:rFonts w:hint="eastAsia" w:ascii="仿宋" w:hAnsi="仿宋" w:eastAsia="仿宋" w:cs="仿宋"/>
          <w:sz w:val="24"/>
        </w:rPr>
        <w:t>2、本合同项下双方的保密义务，延及双方聘用或非聘用的员工、工作人员，如因其员工、工作人员导致本合同保密义务的违反或商业秘密的泄露，则由该方承担违约责任。</w:t>
      </w:r>
    </w:p>
    <w:p w14:paraId="6E58B3AF">
      <w:pPr>
        <w:spacing w:line="360" w:lineRule="exact"/>
        <w:ind w:firstLine="480" w:firstLineChars="200"/>
        <w:rPr>
          <w:rFonts w:hint="eastAsia" w:ascii="仿宋" w:hAnsi="仿宋" w:eastAsia="仿宋" w:cs="仿宋"/>
          <w:sz w:val="24"/>
        </w:rPr>
      </w:pPr>
      <w:r>
        <w:rPr>
          <w:rFonts w:hint="eastAsia" w:ascii="仿宋" w:hAnsi="仿宋" w:eastAsia="仿宋" w:cs="仿宋"/>
          <w:sz w:val="24"/>
        </w:rPr>
        <w:t>3、建议约定接受保密信息方应对相关资料和信息采取合理的保护措施。</w:t>
      </w:r>
    </w:p>
    <w:p w14:paraId="5BF23C48">
      <w:pPr>
        <w:spacing w:line="360" w:lineRule="exact"/>
        <w:ind w:firstLine="480" w:firstLineChars="200"/>
        <w:rPr>
          <w:rFonts w:hint="eastAsia" w:ascii="仿宋" w:hAnsi="仿宋" w:eastAsia="仿宋" w:cs="仿宋"/>
          <w:sz w:val="24"/>
        </w:rPr>
      </w:pPr>
      <w:r>
        <w:rPr>
          <w:rFonts w:hint="eastAsia" w:ascii="仿宋" w:hAnsi="仿宋" w:eastAsia="仿宋" w:cs="仿宋"/>
          <w:sz w:val="24"/>
        </w:rPr>
        <w:t>4、合同解除或终止时，一方应当立即停止使用且不得许可第三方使用对方的保密信息。且考虑是否约定在合同解除或终止后，接受保密信息方应按照提供方的书面要求，将提供方提供的保密信息退还提供方或予以删除或销毁。</w:t>
      </w:r>
    </w:p>
    <w:p w14:paraId="76FF6BCC">
      <w:pPr>
        <w:spacing w:line="360" w:lineRule="exact"/>
        <w:ind w:firstLine="480" w:firstLineChars="200"/>
        <w:rPr>
          <w:rFonts w:hint="eastAsia" w:ascii="仿宋" w:hAnsi="仿宋" w:eastAsia="仿宋" w:cs="仿宋"/>
          <w:sz w:val="24"/>
        </w:rPr>
      </w:pPr>
      <w:r>
        <w:rPr>
          <w:rFonts w:hint="eastAsia" w:ascii="仿宋" w:hAnsi="仿宋" w:eastAsia="仿宋" w:cs="仿宋"/>
          <w:sz w:val="24"/>
        </w:rPr>
        <w:t>5、合同解除或终止时，双方仍具有保密义务。</w:t>
      </w:r>
    </w:p>
    <w:p w14:paraId="3FD7628D">
      <w:pPr>
        <w:spacing w:line="360" w:lineRule="exact"/>
        <w:ind w:firstLine="480" w:firstLineChars="200"/>
        <w:rPr>
          <w:rFonts w:hint="eastAsia" w:ascii="仿宋" w:hAnsi="仿宋" w:eastAsia="仿宋" w:cs="仿宋"/>
          <w:sz w:val="24"/>
        </w:rPr>
      </w:pPr>
    </w:p>
    <w:p w14:paraId="44EC955D">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第十条违约责任</w:t>
      </w:r>
    </w:p>
    <w:p w14:paraId="432AD7F8">
      <w:pPr>
        <w:spacing w:line="360" w:lineRule="exact"/>
        <w:ind w:firstLine="480" w:firstLineChars="200"/>
        <w:rPr>
          <w:rFonts w:hint="eastAsia" w:ascii="仿宋" w:hAnsi="仿宋" w:eastAsia="仿宋" w:cs="仿宋"/>
          <w:sz w:val="24"/>
        </w:rPr>
      </w:pPr>
      <w:r>
        <w:rPr>
          <w:rFonts w:hint="eastAsia" w:ascii="仿宋" w:hAnsi="仿宋" w:eastAsia="仿宋" w:cs="仿宋"/>
          <w:sz w:val="24"/>
        </w:rPr>
        <w:t>1、如因乙方的责任造成项目进度的推迟或延误而超过约定的服务交付日期交付，乙方将按所超出天数的两倍，相应延长为甲方提供服务的期限。逾期超过15日的，每逾期1日，乙方应按合同金额的</w:t>
      </w:r>
      <w:r>
        <w:rPr>
          <w:rFonts w:hint="eastAsia" w:ascii="仿宋" w:hAnsi="仿宋" w:eastAsia="仿宋" w:cs="仿宋"/>
          <w:sz w:val="24"/>
          <w:lang w:eastAsia="zh-CN"/>
        </w:rPr>
        <w:t>千</w:t>
      </w:r>
      <w:r>
        <w:rPr>
          <w:rFonts w:hint="eastAsia" w:ascii="仿宋" w:hAnsi="仿宋" w:eastAsia="仿宋" w:cs="仿宋"/>
          <w:sz w:val="24"/>
        </w:rPr>
        <w:t>分之一向甲方支付违约金，逾期超过30日的，甲方有权解除合同，并有权要求乙方承担违约责任。</w:t>
      </w:r>
    </w:p>
    <w:p w14:paraId="5DAC0DFF">
      <w:pPr>
        <w:spacing w:line="360" w:lineRule="exact"/>
        <w:ind w:firstLine="480" w:firstLineChars="200"/>
        <w:rPr>
          <w:rFonts w:hint="eastAsia" w:ascii="仿宋" w:hAnsi="仿宋" w:eastAsia="仿宋" w:cs="仿宋"/>
          <w:sz w:val="24"/>
        </w:rPr>
      </w:pPr>
      <w:r>
        <w:rPr>
          <w:rFonts w:hint="eastAsia" w:ascii="仿宋" w:hAnsi="仿宋" w:eastAsia="仿宋" w:cs="仿宋"/>
          <w:sz w:val="24"/>
        </w:rPr>
        <w:t>2、乙方向甲方提供的本项目的服务或其任何一部分侵犯第三人合法权利，因此对甲方或任何第三人造成损失的，甲方有权解除合同，乙方应承担相应的违约责任。</w:t>
      </w:r>
    </w:p>
    <w:p w14:paraId="2CA1E5BA">
      <w:pPr>
        <w:spacing w:line="360" w:lineRule="exact"/>
        <w:ind w:firstLine="480" w:firstLineChars="200"/>
        <w:rPr>
          <w:rFonts w:hint="eastAsia" w:ascii="仿宋" w:hAnsi="仿宋" w:eastAsia="仿宋" w:cs="仿宋"/>
          <w:sz w:val="24"/>
        </w:rPr>
      </w:pPr>
      <w:r>
        <w:rPr>
          <w:rFonts w:hint="eastAsia" w:ascii="仿宋" w:hAnsi="仿宋" w:eastAsia="仿宋" w:cs="仿宋"/>
          <w:sz w:val="24"/>
        </w:rPr>
        <w:t>3、甲方未能按照本合同的约定，按时支付合同费用的，对于超过约定期限30日经乙方催告后仍不付清全部费用的，乙方有权暂停甲方的服务；如甲方超过约定期限60日未结清费用，乙方有权单方解除本合同，取消为甲方提供的服务，并有权继续追索甲方所欠的全部费用及其违约金，由此导致的责任和后果由甲方承担。</w:t>
      </w:r>
    </w:p>
    <w:p w14:paraId="59F6CE3C">
      <w:pPr>
        <w:spacing w:line="360" w:lineRule="exact"/>
        <w:ind w:firstLine="480" w:firstLineChars="200"/>
        <w:rPr>
          <w:rFonts w:hint="eastAsia" w:ascii="仿宋" w:hAnsi="仿宋" w:eastAsia="仿宋" w:cs="仿宋"/>
          <w:sz w:val="24"/>
        </w:rPr>
      </w:pPr>
      <w:r>
        <w:rPr>
          <w:rFonts w:hint="eastAsia" w:ascii="仿宋" w:hAnsi="仿宋" w:eastAsia="仿宋" w:cs="仿宋"/>
          <w:sz w:val="24"/>
        </w:rPr>
        <w:t>4、甲方对乙方未按合同要求提供服务、及时送货或所供产品出现质量问题，乙方未能在10工作日内进行整改，甲方有权单方面终止合同。</w:t>
      </w:r>
    </w:p>
    <w:p w14:paraId="6C52C071">
      <w:pPr>
        <w:pStyle w:val="2"/>
        <w:spacing w:line="360" w:lineRule="exact"/>
        <w:ind w:firstLine="210"/>
        <w:rPr>
          <w:rFonts w:hint="eastAsia" w:ascii="仿宋" w:hAnsi="仿宋" w:eastAsia="仿宋"/>
        </w:rPr>
      </w:pPr>
    </w:p>
    <w:p w14:paraId="3DAD976D">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第十一条协议中止与解除</w:t>
      </w:r>
    </w:p>
    <w:p w14:paraId="47970B7C">
      <w:pPr>
        <w:spacing w:line="360" w:lineRule="exact"/>
        <w:ind w:firstLine="480" w:firstLineChars="200"/>
        <w:rPr>
          <w:rFonts w:hint="eastAsia" w:ascii="仿宋" w:hAnsi="仿宋" w:eastAsia="仿宋" w:cs="仿宋"/>
          <w:sz w:val="24"/>
        </w:rPr>
      </w:pPr>
      <w:r>
        <w:rPr>
          <w:rFonts w:ascii="仿宋" w:hAnsi="仿宋" w:eastAsia="仿宋" w:cs="仿宋"/>
          <w:sz w:val="24"/>
        </w:rPr>
        <w:t>10.1</w:t>
      </w:r>
      <w:r>
        <w:rPr>
          <w:rFonts w:hint="eastAsia" w:ascii="仿宋" w:hAnsi="仿宋" w:eastAsia="仿宋" w:cs="仿宋"/>
          <w:sz w:val="24"/>
        </w:rPr>
        <w:t>甲方有下列情形之一的，乙方有权暂停向甲方提供本协议约定的部分或全部服务，并收取暂停期间发生的费用：提供甲方资料不真实或无效的；未按期足额交纳各项服务费用的；甲方所提供或接入的设备未取得入网许可，或可能影响网络安全或网络服务质量的；未办理相关手续，自行改变电信业务使用性质的；私自转让、转租或以任何其他方式提供给第三方；私自转接国际、港澳台及第三方的任何电信业务；以及法律法规规定或乙方依法确定的、可以暂停服务的其他情形。</w:t>
      </w:r>
    </w:p>
    <w:p w14:paraId="08A07A8D">
      <w:pPr>
        <w:spacing w:line="360" w:lineRule="exact"/>
        <w:ind w:firstLine="480" w:firstLineChars="200"/>
        <w:rPr>
          <w:rFonts w:hint="eastAsia" w:ascii="仿宋" w:hAnsi="仿宋" w:eastAsia="仿宋" w:cs="仿宋"/>
          <w:sz w:val="24"/>
        </w:rPr>
      </w:pPr>
      <w:r>
        <w:rPr>
          <w:rFonts w:ascii="仿宋" w:hAnsi="仿宋" w:eastAsia="仿宋" w:cs="仿宋"/>
          <w:sz w:val="24"/>
        </w:rPr>
        <w:t>10.2</w:t>
      </w:r>
      <w:r>
        <w:rPr>
          <w:rFonts w:hint="eastAsia" w:ascii="仿宋" w:hAnsi="仿宋" w:eastAsia="仿宋" w:cs="仿宋"/>
          <w:sz w:val="24"/>
        </w:rPr>
        <w:t>如出现</w:t>
      </w:r>
      <w:r>
        <w:rPr>
          <w:rFonts w:ascii="仿宋" w:hAnsi="仿宋" w:eastAsia="仿宋" w:cs="仿宋"/>
          <w:sz w:val="24"/>
        </w:rPr>
        <w:t>10.1</w:t>
      </w:r>
      <w:r>
        <w:rPr>
          <w:rFonts w:hint="eastAsia" w:ascii="仿宋" w:hAnsi="仿宋" w:eastAsia="仿宋" w:cs="仿宋"/>
          <w:sz w:val="24"/>
        </w:rPr>
        <w:t>所述情形，暂停服务超过</w:t>
      </w:r>
      <w:r>
        <w:rPr>
          <w:rFonts w:ascii="仿宋" w:hAnsi="仿宋" w:eastAsia="仿宋" w:cs="仿宋"/>
          <w:sz w:val="24"/>
        </w:rPr>
        <w:t>30</w:t>
      </w:r>
      <w:r>
        <w:rPr>
          <w:rFonts w:hint="eastAsia" w:ascii="仿宋" w:hAnsi="仿宋" w:eastAsia="仿宋" w:cs="仿宋"/>
          <w:sz w:val="24"/>
        </w:rPr>
        <w:t>日的，乙方有权终止服务并解除本协议，并要求甲方承担违约责任。</w:t>
      </w:r>
    </w:p>
    <w:p w14:paraId="0F8A3949">
      <w:pPr>
        <w:spacing w:line="360" w:lineRule="exact"/>
        <w:ind w:firstLine="480" w:firstLineChars="200"/>
        <w:rPr>
          <w:rFonts w:hint="eastAsia" w:ascii="仿宋" w:hAnsi="仿宋" w:eastAsia="仿宋" w:cs="仿宋"/>
          <w:sz w:val="24"/>
        </w:rPr>
      </w:pPr>
      <w:r>
        <w:rPr>
          <w:rFonts w:ascii="仿宋" w:hAnsi="仿宋" w:eastAsia="仿宋" w:cs="仿宋"/>
          <w:sz w:val="24"/>
        </w:rPr>
        <w:t>10.3</w:t>
      </w:r>
      <w:r>
        <w:rPr>
          <w:rFonts w:hint="eastAsia" w:ascii="仿宋" w:hAnsi="仿宋" w:eastAsia="仿宋" w:cs="仿宋"/>
          <w:sz w:val="24"/>
        </w:rPr>
        <w:t>如出现</w:t>
      </w:r>
      <w:r>
        <w:rPr>
          <w:rFonts w:ascii="仿宋" w:hAnsi="仿宋" w:eastAsia="仿宋" w:cs="仿宋"/>
          <w:sz w:val="24"/>
        </w:rPr>
        <w:t>4.11</w:t>
      </w:r>
      <w:r>
        <w:rPr>
          <w:rFonts w:hint="eastAsia" w:ascii="仿宋" w:hAnsi="仿宋" w:eastAsia="仿宋" w:cs="仿宋"/>
          <w:sz w:val="24"/>
        </w:rPr>
        <w:t>所述情形，或政府管理部门提出相应要求的，乙方将暂停或终止提供电信服务。</w:t>
      </w:r>
    </w:p>
    <w:p w14:paraId="44C452A0">
      <w:pPr>
        <w:spacing w:line="360" w:lineRule="exact"/>
        <w:ind w:firstLine="480" w:firstLineChars="200"/>
        <w:rPr>
          <w:rFonts w:hint="eastAsia" w:ascii="仿宋" w:hAnsi="仿宋" w:eastAsia="仿宋" w:cs="仿宋"/>
          <w:sz w:val="24"/>
        </w:rPr>
      </w:pPr>
      <w:r>
        <w:rPr>
          <w:rFonts w:ascii="仿宋" w:hAnsi="仿宋" w:eastAsia="仿宋" w:cs="仿宋"/>
          <w:sz w:val="24"/>
        </w:rPr>
        <w:t>10.4</w:t>
      </w:r>
      <w:r>
        <w:rPr>
          <w:rFonts w:hint="eastAsia" w:ascii="仿宋" w:hAnsi="仿宋" w:eastAsia="仿宋" w:cs="仿宋"/>
          <w:sz w:val="24"/>
        </w:rPr>
        <w:t>若甲方在服务期未满之前单方面提前退用的，乙方将向甲方收取退用业务剩余未履约期间月使用费总额的</w:t>
      </w:r>
      <w:r>
        <w:rPr>
          <w:rFonts w:ascii="仿宋" w:hAnsi="仿宋" w:eastAsia="仿宋" w:cs="仿宋"/>
          <w:sz w:val="24"/>
        </w:rPr>
        <w:t>50%</w:t>
      </w:r>
      <w:r>
        <w:rPr>
          <w:rFonts w:hint="eastAsia" w:ascii="仿宋" w:hAnsi="仿宋" w:eastAsia="仿宋" w:cs="仿宋"/>
          <w:sz w:val="24"/>
        </w:rPr>
        <w:t>作为违约金。</w:t>
      </w:r>
    </w:p>
    <w:p w14:paraId="3AA2AB4D">
      <w:pPr>
        <w:spacing w:line="360" w:lineRule="exact"/>
        <w:ind w:firstLine="480" w:firstLineChars="200"/>
        <w:rPr>
          <w:rFonts w:hint="eastAsia" w:ascii="仿宋" w:hAnsi="仿宋" w:eastAsia="仿宋" w:cs="仿宋"/>
          <w:sz w:val="24"/>
        </w:rPr>
      </w:pPr>
    </w:p>
    <w:p w14:paraId="0D928763">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第十二条争端的解决</w:t>
      </w:r>
    </w:p>
    <w:p w14:paraId="49608F58">
      <w:pPr>
        <w:pStyle w:val="2"/>
        <w:spacing w:line="360" w:lineRule="exact"/>
        <w:ind w:firstLine="480" w:firstLineChars="200"/>
        <w:rPr>
          <w:rFonts w:hint="eastAsia" w:ascii="仿宋" w:hAnsi="仿宋" w:eastAsia="仿宋" w:cs="仿宋"/>
          <w:color w:val="000000"/>
        </w:rPr>
      </w:pPr>
      <w:r>
        <w:rPr>
          <w:rFonts w:hint="eastAsia" w:ascii="仿宋" w:hAnsi="仿宋" w:eastAsia="仿宋" w:cs="仿宋"/>
        </w:rPr>
        <w:t>凡</w:t>
      </w:r>
      <w:r>
        <w:rPr>
          <w:rFonts w:hint="eastAsia" w:ascii="仿宋" w:hAnsi="仿宋" w:eastAsia="仿宋" w:cs="仿宋"/>
          <w:color w:val="000000"/>
        </w:rPr>
        <w:t>与本合同有关的一切争议，甲乙双方应首先通过友好协商解决，如协商不成，双方均可向甲方所在地有管辖权的人民法院提起诉讼。</w:t>
      </w:r>
    </w:p>
    <w:p w14:paraId="18680D85">
      <w:pPr>
        <w:spacing w:line="360" w:lineRule="exact"/>
        <w:ind w:firstLine="200"/>
        <w:rPr>
          <w:rFonts w:hint="eastAsia" w:ascii="仿宋" w:hAnsi="仿宋" w:eastAsia="仿宋" w:cs="仿宋"/>
          <w:sz w:val="24"/>
        </w:rPr>
      </w:pPr>
    </w:p>
    <w:p w14:paraId="6ADB6607">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第十三条合同的生效与终止</w:t>
      </w:r>
    </w:p>
    <w:p w14:paraId="7DE61C04">
      <w:pPr>
        <w:spacing w:line="360" w:lineRule="exact"/>
        <w:ind w:firstLine="480" w:firstLineChars="200"/>
        <w:rPr>
          <w:rFonts w:hint="eastAsia" w:ascii="仿宋" w:hAnsi="仿宋" w:eastAsia="仿宋" w:cs="仿宋"/>
          <w:sz w:val="24"/>
        </w:rPr>
      </w:pPr>
      <w:r>
        <w:rPr>
          <w:rFonts w:ascii="仿宋" w:hAnsi="仿宋" w:eastAsia="仿宋" w:cs="仿宋"/>
          <w:sz w:val="24"/>
        </w:rPr>
        <w:t>13.1</w:t>
      </w:r>
      <w:r>
        <w:rPr>
          <w:rFonts w:hint="eastAsia" w:ascii="仿宋" w:hAnsi="仿宋" w:eastAsia="仿宋" w:cs="仿宋"/>
          <w:sz w:val="24"/>
        </w:rPr>
        <w:t>本合同经甲、乙双方授权代表签字并经单位盖章</w:t>
      </w:r>
      <w:r>
        <w:rPr>
          <w:rFonts w:hint="eastAsia" w:ascii="仿宋" w:hAnsi="仿宋" w:eastAsia="仿宋" w:cs="仿宋"/>
          <w:sz w:val="24"/>
          <w:lang w:eastAsia="zh-CN"/>
        </w:rPr>
        <w:t>，且乙方收到甲方书面通知之日起</w:t>
      </w:r>
      <w:r>
        <w:rPr>
          <w:rFonts w:hint="eastAsia" w:ascii="仿宋" w:hAnsi="仿宋" w:eastAsia="仿宋" w:cs="仿宋"/>
          <w:sz w:val="24"/>
        </w:rPr>
        <w:t>生效。</w:t>
      </w:r>
    </w:p>
    <w:p w14:paraId="7FCDC0DB">
      <w:pPr>
        <w:spacing w:line="360" w:lineRule="exact"/>
        <w:ind w:firstLine="480" w:firstLineChars="200"/>
        <w:rPr>
          <w:rFonts w:hint="eastAsia" w:ascii="仿宋" w:hAnsi="仿宋" w:eastAsia="仿宋" w:cs="仿宋"/>
          <w:sz w:val="24"/>
        </w:rPr>
      </w:pPr>
      <w:r>
        <w:rPr>
          <w:rFonts w:ascii="仿宋" w:hAnsi="仿宋" w:eastAsia="仿宋" w:cs="仿宋"/>
          <w:sz w:val="24"/>
        </w:rPr>
        <w:t>13.2</w:t>
      </w:r>
      <w:r>
        <w:rPr>
          <w:rFonts w:hint="eastAsia" w:ascii="仿宋" w:hAnsi="仿宋" w:eastAsia="仿宋" w:cs="仿宋"/>
          <w:sz w:val="24"/>
        </w:rPr>
        <w:t>有一方严重违反本合同约定时，另一方应以书面形式通知违约方限期改正，逾期未改正或改正不完全时，守约方有权终止本合同。若使用电子印章的，自双方盖章之日起生效。本协议生效后，如甲方有新的业务需求，应另行向乙方提出，由乙方根据资源情况确定。双方达成一致后，甲方应根据本协议的条款和条件向乙方提供新的、盖有甲方公章的需求单。需求单为本协议的附件，受本协议的条款和条件约束。</w:t>
      </w:r>
    </w:p>
    <w:p w14:paraId="136C980F">
      <w:pPr>
        <w:spacing w:line="360" w:lineRule="exact"/>
        <w:ind w:firstLine="480" w:firstLineChars="200"/>
        <w:rPr>
          <w:rFonts w:hint="eastAsia" w:ascii="仿宋" w:hAnsi="仿宋" w:eastAsia="仿宋" w:cs="仿宋"/>
          <w:sz w:val="24"/>
        </w:rPr>
      </w:pPr>
      <w:r>
        <w:rPr>
          <w:rFonts w:ascii="仿宋" w:hAnsi="仿宋" w:eastAsia="仿宋" w:cs="仿宋"/>
          <w:sz w:val="24"/>
        </w:rPr>
        <w:t>13.3</w:t>
      </w:r>
      <w:r>
        <w:rPr>
          <w:rFonts w:hint="eastAsia" w:ascii="仿宋" w:hAnsi="仿宋" w:eastAsia="仿宋" w:cs="仿宋"/>
          <w:sz w:val="24"/>
        </w:rPr>
        <w:t>协议附件为协议组成部分，与协议正文具有同等法律效力，附件与正文有冲突时，以正文内容为准。</w:t>
      </w:r>
    </w:p>
    <w:p w14:paraId="48122CB9">
      <w:pPr>
        <w:spacing w:line="360" w:lineRule="exact"/>
        <w:ind w:firstLine="480" w:firstLineChars="200"/>
        <w:rPr>
          <w:rFonts w:hint="eastAsia" w:ascii="仿宋" w:hAnsi="仿宋" w:eastAsia="仿宋" w:cs="仿宋"/>
          <w:sz w:val="24"/>
        </w:rPr>
      </w:pPr>
      <w:r>
        <w:rPr>
          <w:rFonts w:ascii="仿宋" w:hAnsi="仿宋" w:eastAsia="仿宋" w:cs="仿宋"/>
          <w:sz w:val="24"/>
        </w:rPr>
        <w:t>13.4</w:t>
      </w:r>
      <w:r>
        <w:rPr>
          <w:rFonts w:hint="eastAsia" w:ascii="仿宋" w:hAnsi="仿宋" w:eastAsia="仿宋" w:cs="仿宋"/>
          <w:sz w:val="24"/>
        </w:rPr>
        <w:t>除本协议另有约定外，一方对因本协议项下违约行为而导致的另一方可得利益损失、商业信誉损失以及数据丢失等损失不承担责任。</w:t>
      </w:r>
    </w:p>
    <w:p w14:paraId="7C4A94AA">
      <w:pPr>
        <w:spacing w:line="360" w:lineRule="exact"/>
        <w:ind w:firstLine="480" w:firstLineChars="200"/>
        <w:rPr>
          <w:rFonts w:hint="eastAsia" w:ascii="仿宋" w:hAnsi="仿宋" w:eastAsia="仿宋" w:cs="仿宋"/>
          <w:sz w:val="24"/>
        </w:rPr>
      </w:pPr>
      <w:r>
        <w:rPr>
          <w:rFonts w:ascii="仿宋" w:hAnsi="仿宋" w:eastAsia="仿宋" w:cs="仿宋"/>
          <w:sz w:val="24"/>
        </w:rPr>
        <w:t>13.5</w:t>
      </w:r>
      <w:r>
        <w:rPr>
          <w:rFonts w:hint="eastAsia" w:ascii="仿宋" w:hAnsi="仿宋" w:eastAsia="仿宋" w:cs="仿宋"/>
          <w:sz w:val="24"/>
        </w:rPr>
        <w:t>乙方可以采用电话、短信、电视、公开张贴、信函、报纸或互联网等方式进行业务公告及业务通知。</w:t>
      </w:r>
    </w:p>
    <w:p w14:paraId="54362755">
      <w:pPr>
        <w:spacing w:line="360" w:lineRule="exact"/>
        <w:ind w:firstLine="480" w:firstLineChars="200"/>
        <w:rPr>
          <w:rFonts w:hint="eastAsia" w:ascii="仿宋" w:hAnsi="仿宋" w:eastAsia="仿宋"/>
          <w:b/>
          <w:sz w:val="24"/>
        </w:rPr>
      </w:pPr>
      <w:r>
        <w:rPr>
          <w:rFonts w:ascii="仿宋" w:hAnsi="仿宋" w:eastAsia="仿宋" w:cs="仿宋"/>
          <w:sz w:val="24"/>
        </w:rPr>
        <w:t>13.6</w:t>
      </w:r>
      <w:r>
        <w:rPr>
          <w:rFonts w:hint="eastAsia" w:ascii="仿宋" w:hAnsi="仿宋" w:eastAsia="仿宋" w:cs="仿宋"/>
          <w:sz w:val="24"/>
        </w:rPr>
        <w:t>本合同附件名称如下：</w:t>
      </w:r>
      <w:r>
        <w:rPr>
          <w:rFonts w:ascii="仿宋" w:hAnsi="仿宋" w:eastAsia="仿宋" w:cs="仿宋"/>
          <w:sz w:val="24"/>
        </w:rPr>
        <w:t>[</w:t>
      </w:r>
      <w:r>
        <w:rPr>
          <w:rFonts w:hint="eastAsia" w:ascii="仿宋" w:hAnsi="仿宋" w:eastAsia="仿宋" w:cs="仿宋"/>
          <w:sz w:val="24"/>
        </w:rPr>
        <w:t>附件一 甲方享受宽带互联网视听套餐优惠的号码列表</w:t>
      </w:r>
      <w:r>
        <w:rPr>
          <w:rFonts w:ascii="仿宋" w:hAnsi="仿宋" w:eastAsia="仿宋" w:cs="仿宋"/>
          <w:sz w:val="24"/>
        </w:rPr>
        <w:t>]</w:t>
      </w:r>
    </w:p>
    <w:p w14:paraId="3C8FBF2C">
      <w:pPr>
        <w:spacing w:line="360" w:lineRule="exact"/>
        <w:ind w:firstLine="200"/>
        <w:rPr>
          <w:rFonts w:hint="eastAsia" w:ascii="仿宋" w:hAnsi="仿宋" w:eastAsia="仿宋" w:cs="仿宋"/>
          <w:sz w:val="24"/>
        </w:rPr>
      </w:pPr>
    </w:p>
    <w:p w14:paraId="71A5C5E9">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第十四条不可抗力</w:t>
      </w:r>
    </w:p>
    <w:p w14:paraId="7FA66E0E">
      <w:pPr>
        <w:spacing w:line="360" w:lineRule="exact"/>
        <w:ind w:firstLine="480" w:firstLineChars="200"/>
        <w:rPr>
          <w:rFonts w:hint="eastAsia" w:ascii="仿宋" w:hAnsi="仿宋" w:eastAsia="仿宋" w:cs="仿宋"/>
          <w:sz w:val="24"/>
        </w:rPr>
      </w:pPr>
      <w:r>
        <w:rPr>
          <w:rFonts w:hint="eastAsia" w:ascii="仿宋" w:hAnsi="仿宋" w:eastAsia="仿宋" w:cs="仿宋"/>
          <w:sz w:val="24"/>
        </w:rPr>
        <w:t>任何一方由于战争、骚乱、恐怖主义、自然灾害、罢工、政府行为、国家法律法规或规章变动、网络安全、网络无法覆盖、停电、通信线路被人为破坏等不可抗力原因不能履行合同时，应在不可抗力事件结束后三日内向对方通报，以减轻可能给对方造成的损失。在取得有关机构的不可抗力证明或双方谅解确认后，允许延期履行或修订合同，并根据情况可部分或全部免于承担违约责任。</w:t>
      </w:r>
    </w:p>
    <w:p w14:paraId="2ED91D60">
      <w:pPr>
        <w:spacing w:line="360" w:lineRule="exact"/>
        <w:ind w:firstLine="480" w:firstLineChars="200"/>
        <w:rPr>
          <w:rFonts w:hint="eastAsia" w:ascii="仿宋" w:hAnsi="仿宋" w:eastAsia="仿宋" w:cs="仿宋"/>
          <w:sz w:val="24"/>
        </w:rPr>
      </w:pPr>
    </w:p>
    <w:p w14:paraId="5A48C351">
      <w:pPr>
        <w:spacing w:line="360" w:lineRule="exact"/>
        <w:ind w:firstLine="480" w:firstLineChars="200"/>
        <w:rPr>
          <w:rFonts w:hint="eastAsia" w:ascii="仿宋" w:hAnsi="仿宋" w:eastAsia="仿宋" w:cs="仿宋"/>
          <w:sz w:val="24"/>
        </w:rPr>
      </w:pPr>
      <w:r>
        <w:rPr>
          <w:rFonts w:hint="eastAsia" w:ascii="仿宋" w:hAnsi="仿宋" w:eastAsia="仿宋" w:cs="仿宋"/>
          <w:sz w:val="24"/>
        </w:rPr>
        <w:t>第十五条其他</w:t>
      </w:r>
    </w:p>
    <w:p w14:paraId="3479D34B">
      <w:pPr>
        <w:spacing w:line="360" w:lineRule="exact"/>
        <w:ind w:firstLine="480" w:firstLineChars="200"/>
        <w:rPr>
          <w:rFonts w:hint="eastAsia" w:ascii="仿宋" w:hAnsi="仿宋" w:eastAsia="仿宋" w:cs="仿宋"/>
          <w:sz w:val="24"/>
        </w:rPr>
      </w:pPr>
      <w:r>
        <w:rPr>
          <w:rFonts w:hint="eastAsia" w:ascii="仿宋" w:hAnsi="仿宋" w:eastAsia="仿宋" w:cs="仿宋"/>
          <w:sz w:val="24"/>
        </w:rPr>
        <w:t>1、对于本合同未尽事宜，甲乙双方可签订补充协议或以附件附录形式对本合同中的有关问题作出补充说明、解释。本合同的附件和补充协议为本合同不可分割的一部分，与本合同具有同等法律效力。</w:t>
      </w:r>
    </w:p>
    <w:p w14:paraId="40ABA80E">
      <w:pPr>
        <w:spacing w:line="360" w:lineRule="exact"/>
        <w:ind w:firstLine="480" w:firstLineChars="200"/>
        <w:rPr>
          <w:rFonts w:hint="eastAsia" w:ascii="仿宋" w:hAnsi="仿宋" w:eastAsia="仿宋" w:cs="仿宋"/>
          <w:sz w:val="24"/>
        </w:rPr>
      </w:pPr>
      <w:r>
        <w:rPr>
          <w:rFonts w:hint="eastAsia" w:ascii="仿宋" w:hAnsi="仿宋" w:eastAsia="仿宋" w:cs="仿宋"/>
          <w:sz w:val="24"/>
        </w:rPr>
        <w:t>2、本合同一式伍份，甲方：叁份， 乙方：贰份。具有同等法律效力。</w:t>
      </w:r>
    </w:p>
    <w:p w14:paraId="145B09B0">
      <w:pPr>
        <w:spacing w:line="360" w:lineRule="exact"/>
        <w:ind w:firstLine="480" w:firstLineChars="200"/>
        <w:rPr>
          <w:rFonts w:hint="eastAsia" w:ascii="仿宋" w:hAnsi="仿宋" w:eastAsia="仿宋" w:cs="仿宋"/>
          <w:sz w:val="24"/>
        </w:rPr>
      </w:pPr>
      <w:r>
        <w:rPr>
          <w:rFonts w:hint="eastAsia" w:ascii="仿宋" w:hAnsi="仿宋" w:eastAsia="仿宋" w:cs="仿宋"/>
          <w:sz w:val="24"/>
        </w:rPr>
        <w:t>3、在本合同有效期内，双方可以通过友好协商，对本合同相应条款进行变更或者解除本协议。任何一方欲变更或解除本合同，应当提前30天向另一方提交书面说明，经另一方同意后方可变更或解除本合同。</w:t>
      </w:r>
    </w:p>
    <w:p w14:paraId="76A3CAFB">
      <w:pPr>
        <w:spacing w:line="360" w:lineRule="exact"/>
        <w:ind w:firstLine="0" w:firstLineChars="0"/>
        <w:rPr>
          <w:rFonts w:hint="eastAsia" w:ascii="仿宋" w:hAnsi="仿宋" w:eastAsia="仿宋" w:cs="仿宋"/>
          <w:sz w:val="24"/>
        </w:rPr>
      </w:pPr>
    </w:p>
    <w:p w14:paraId="04AEF7E6">
      <w:pPr>
        <w:spacing w:line="360" w:lineRule="exact"/>
        <w:ind w:firstLine="480" w:firstLineChars="200"/>
        <w:rPr>
          <w:rFonts w:hint="eastAsia" w:ascii="仿宋" w:hAnsi="仿宋" w:eastAsia="仿宋" w:cs="仿宋"/>
          <w:sz w:val="24"/>
        </w:rPr>
      </w:pPr>
      <w:r>
        <w:rPr>
          <w:rFonts w:hint="eastAsia" w:ascii="仿宋" w:hAnsi="仿宋" w:eastAsia="仿宋" w:cs="仿宋"/>
          <w:sz w:val="24"/>
        </w:rPr>
        <w:t>签署声明：各方充分知悉且已理解本协议全部内容，于本页加盖公章予以确认；各方均保证，下列之签名者已获有效授权并足以代表各方签署本协议。</w:t>
      </w:r>
    </w:p>
    <w:p w14:paraId="4768D7A5">
      <w:pPr>
        <w:adjustRightInd w:val="0"/>
        <w:snapToGrid w:val="0"/>
        <w:spacing w:line="360" w:lineRule="exact"/>
        <w:rPr>
          <w:rFonts w:hint="eastAsia" w:ascii="仿宋" w:hAnsi="仿宋" w:eastAsia="仿宋" w:cs="仿宋"/>
          <w:color w:val="000000"/>
          <w:sz w:val="24"/>
        </w:rPr>
      </w:pPr>
    </w:p>
    <w:p w14:paraId="1C25AB69">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甲方：</w:t>
      </w:r>
      <w:r>
        <w:rPr>
          <w:rFonts w:hint="eastAsia" w:ascii="仿宋" w:hAnsi="仿宋" w:eastAsia="仿宋" w:cs="仿宋"/>
          <w:color w:val="000000" w:themeColor="text1"/>
          <w:sz w:val="24"/>
          <w14:textFill>
            <w14:solidFill>
              <w14:schemeClr w14:val="tx1"/>
            </w14:solidFill>
          </w14:textFill>
        </w:rPr>
        <w:t>中山大学附属仁济医院</w:t>
      </w:r>
    </w:p>
    <w:p w14:paraId="6C2DA625">
      <w:pPr>
        <w:adjustRightInd w:val="0"/>
        <w:snapToGrid w:val="0"/>
        <w:spacing w:line="360" w:lineRule="exact"/>
        <w:rPr>
          <w:rFonts w:hint="eastAsia" w:ascii="仿宋" w:hAnsi="仿宋" w:eastAsia="仿宋" w:cs="仿宋"/>
          <w:color w:val="000000"/>
          <w:sz w:val="24"/>
          <w:u w:val="single"/>
        </w:rPr>
      </w:pPr>
      <w:r>
        <w:rPr>
          <w:rFonts w:hint="eastAsia" w:ascii="仿宋" w:hAnsi="仿宋" w:eastAsia="仿宋" w:cs="仿宋"/>
          <w:color w:val="000000"/>
          <w:sz w:val="24"/>
        </w:rPr>
        <w:t>地址：</w:t>
      </w:r>
      <w:r>
        <w:rPr>
          <w:rFonts w:hint="eastAsia" w:ascii="仿宋" w:hAnsi="仿宋" w:eastAsia="仿宋" w:cs="仿宋"/>
          <w:color w:val="000000" w:themeColor="text1"/>
          <w:sz w:val="24"/>
          <w14:textFill>
            <w14:solidFill>
              <w14:schemeClr w14:val="tx1"/>
            </w14:solidFill>
          </w14:textFill>
        </w:rPr>
        <w:t>广东省广州市花都区镜湖大道11号</w:t>
      </w:r>
    </w:p>
    <w:p w14:paraId="2E4BD2D4">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法定代表人：</w:t>
      </w:r>
    </w:p>
    <w:p w14:paraId="2DE3CC62">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委托代理人：</w:t>
      </w:r>
    </w:p>
    <w:p w14:paraId="17249C61">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盖章：</w:t>
      </w:r>
    </w:p>
    <w:p w14:paraId="728FE15E">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日期：</w:t>
      </w:r>
    </w:p>
    <w:p w14:paraId="14C5D2D4">
      <w:pPr>
        <w:adjustRightInd w:val="0"/>
        <w:snapToGrid w:val="0"/>
        <w:spacing w:line="360" w:lineRule="exact"/>
        <w:rPr>
          <w:rFonts w:hint="eastAsia" w:ascii="仿宋" w:hAnsi="仿宋" w:eastAsia="仿宋" w:cs="仿宋"/>
          <w:color w:val="000000"/>
          <w:sz w:val="24"/>
        </w:rPr>
      </w:pPr>
    </w:p>
    <w:p w14:paraId="0435D647">
      <w:pPr>
        <w:spacing w:line="360" w:lineRule="exact"/>
        <w:rPr>
          <w:rFonts w:hint="eastAsia" w:ascii="仿宋" w:hAnsi="仿宋" w:eastAsia="仿宋" w:cs="仿宋"/>
          <w:color w:val="000000"/>
          <w:sz w:val="24"/>
        </w:rPr>
      </w:pPr>
      <w:r>
        <w:rPr>
          <w:rFonts w:hint="eastAsia" w:ascii="仿宋" w:hAnsi="仿宋" w:eastAsia="仿宋" w:cs="仿宋"/>
          <w:bCs/>
          <w:color w:val="000000"/>
          <w:spacing w:val="10"/>
          <w:kern w:val="0"/>
          <w:sz w:val="24"/>
        </w:rPr>
        <w:t>乙方</w:t>
      </w:r>
      <w:r>
        <w:rPr>
          <w:rFonts w:hint="eastAsia" w:ascii="仿宋" w:hAnsi="仿宋" w:eastAsia="仿宋" w:cs="仿宋"/>
          <w:color w:val="000000"/>
          <w:sz w:val="24"/>
        </w:rPr>
        <w:t xml:space="preserve">: </w:t>
      </w:r>
      <w:r>
        <w:rPr>
          <w:rFonts w:ascii="仿宋" w:hAnsi="仿宋" w:eastAsia="仿宋" w:cs="仿宋"/>
          <w:color w:val="000000"/>
          <w:sz w:val="24"/>
        </w:rPr>
        <w:t xml:space="preserve">                        </w:t>
      </w:r>
    </w:p>
    <w:p w14:paraId="206A0B4E">
      <w:pPr>
        <w:adjustRightInd w:val="0"/>
        <w:snapToGrid w:val="0"/>
        <w:spacing w:line="360" w:lineRule="exact"/>
        <w:rPr>
          <w:rFonts w:hint="eastAsia" w:ascii="仿宋" w:hAnsi="仿宋" w:eastAsia="仿宋" w:cs="仿宋"/>
          <w:color w:val="000000"/>
          <w:sz w:val="24"/>
          <w:u w:val="single"/>
        </w:rPr>
      </w:pPr>
      <w:r>
        <w:rPr>
          <w:rFonts w:hint="eastAsia" w:ascii="仿宋" w:hAnsi="仿宋" w:eastAsia="仿宋" w:cs="仿宋"/>
          <w:color w:val="000000"/>
          <w:sz w:val="24"/>
        </w:rPr>
        <w:t xml:space="preserve">地址： </w:t>
      </w:r>
      <w:r>
        <w:rPr>
          <w:rFonts w:ascii="仿宋" w:hAnsi="仿宋" w:eastAsia="仿宋" w:cs="仿宋"/>
          <w:color w:val="000000"/>
          <w:sz w:val="24"/>
        </w:rPr>
        <w:t xml:space="preserve">                         </w:t>
      </w:r>
    </w:p>
    <w:p w14:paraId="1F407AF1">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法定代表人：</w:t>
      </w:r>
    </w:p>
    <w:p w14:paraId="07B92D98">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委托代理人：</w:t>
      </w:r>
    </w:p>
    <w:p w14:paraId="6616E2FA">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盖章：</w:t>
      </w:r>
    </w:p>
    <w:p w14:paraId="170E8AF5">
      <w:pPr>
        <w:adjustRightInd w:val="0"/>
        <w:snapToGrid w:val="0"/>
        <w:spacing w:line="360" w:lineRule="exact"/>
        <w:rPr>
          <w:rFonts w:hint="eastAsia" w:ascii="仿宋" w:hAnsi="仿宋" w:eastAsia="仿宋" w:cs="仿宋"/>
          <w:color w:val="000000"/>
          <w:sz w:val="24"/>
        </w:rPr>
      </w:pPr>
      <w:r>
        <w:rPr>
          <w:rFonts w:hint="eastAsia" w:ascii="仿宋" w:hAnsi="仿宋" w:eastAsia="仿宋" w:cs="仿宋"/>
          <w:color w:val="000000"/>
          <w:sz w:val="24"/>
        </w:rPr>
        <w:t>日期：</w:t>
      </w:r>
    </w:p>
    <w:p w14:paraId="0BE9F23C"/>
    <w:p w14:paraId="1B6CB836">
      <w:pPr>
        <w:pStyle w:val="3"/>
        <w:spacing w:line="360" w:lineRule="auto"/>
        <w:rPr>
          <w:rFonts w:hint="eastAsia" w:ascii="微软雅黑" w:hAnsi="微软雅黑" w:eastAsia="微软雅黑" w:cs="微软雅黑"/>
        </w:rPr>
      </w:pPr>
    </w:p>
    <w:p w14:paraId="4ECE4AFD">
      <w:pPr>
        <w:pStyle w:val="3"/>
        <w:spacing w:line="360" w:lineRule="auto"/>
        <w:rPr>
          <w:rFonts w:hint="eastAsia" w:ascii="微软雅黑" w:hAnsi="微软雅黑" w:eastAsia="微软雅黑" w:cs="微软雅黑"/>
        </w:rPr>
      </w:pPr>
    </w:p>
    <w:p w14:paraId="69D0E886">
      <w:pPr>
        <w:pStyle w:val="3"/>
        <w:spacing w:line="360" w:lineRule="auto"/>
        <w:rPr>
          <w:rFonts w:hint="eastAsia" w:ascii="微软雅黑" w:hAnsi="微软雅黑" w:eastAsia="微软雅黑" w:cs="微软雅黑"/>
        </w:rPr>
      </w:pPr>
    </w:p>
    <w:p w14:paraId="15691DD6">
      <w:pPr>
        <w:pStyle w:val="3"/>
        <w:spacing w:line="360" w:lineRule="auto"/>
        <w:jc w:val="both"/>
        <w:rPr>
          <w:rFonts w:hint="eastAsia" w:ascii="微软雅黑" w:hAnsi="微软雅黑" w:eastAsia="微软雅黑" w:cs="微软雅黑"/>
        </w:rPr>
      </w:pPr>
    </w:p>
    <w:p w14:paraId="6F6127F3">
      <w:pPr>
        <w:rPr>
          <w:rFonts w:hint="eastAsia" w:ascii="微软雅黑" w:hAnsi="微软雅黑" w:eastAsia="微软雅黑" w:cs="微软雅黑"/>
          <w:color w:val="000000"/>
        </w:rPr>
      </w:pPr>
    </w:p>
    <w:p w14:paraId="07472077">
      <w:pPr>
        <w:pStyle w:val="2"/>
        <w:rPr>
          <w:rFonts w:hint="eastAsia" w:ascii="微软雅黑" w:hAnsi="微软雅黑" w:eastAsia="微软雅黑" w:cs="微软雅黑"/>
          <w:color w:val="000000"/>
        </w:rPr>
      </w:pPr>
    </w:p>
    <w:p w14:paraId="225DB06F">
      <w:pPr>
        <w:rPr>
          <w:rFonts w:hint="eastAsia" w:ascii="微软雅黑" w:hAnsi="微软雅黑" w:eastAsia="微软雅黑" w:cs="微软雅黑"/>
          <w:color w:val="000000"/>
        </w:rPr>
      </w:pPr>
    </w:p>
    <w:p w14:paraId="3220A315">
      <w:pPr>
        <w:pStyle w:val="2"/>
        <w:rPr>
          <w:rFonts w:hint="eastAsia" w:ascii="微软雅黑" w:hAnsi="微软雅黑" w:eastAsia="微软雅黑" w:cs="微软雅黑"/>
          <w:color w:val="000000"/>
        </w:rPr>
      </w:pPr>
    </w:p>
    <w:p w14:paraId="5976980E">
      <w:pPr>
        <w:rPr>
          <w:rFonts w:hint="eastAsia" w:ascii="微软雅黑" w:hAnsi="微软雅黑" w:eastAsia="微软雅黑" w:cs="微软雅黑"/>
          <w:color w:val="000000"/>
        </w:rPr>
      </w:pPr>
    </w:p>
    <w:p w14:paraId="22CC1FC3">
      <w:pPr>
        <w:pStyle w:val="2"/>
        <w:rPr>
          <w:rFonts w:hint="eastAsia" w:ascii="微软雅黑" w:hAnsi="微软雅黑" w:eastAsia="微软雅黑" w:cs="微软雅黑"/>
          <w:color w:val="000000"/>
        </w:rPr>
      </w:pPr>
    </w:p>
    <w:p w14:paraId="0EFE7933">
      <w:pPr>
        <w:rPr>
          <w:rFonts w:hint="eastAsia" w:ascii="微软雅黑" w:hAnsi="微软雅黑" w:eastAsia="微软雅黑" w:cs="微软雅黑"/>
          <w:color w:val="000000"/>
        </w:rPr>
      </w:pPr>
    </w:p>
    <w:p w14:paraId="62BFB25B">
      <w:pPr>
        <w:pStyle w:val="2"/>
        <w:rPr>
          <w:rFonts w:hint="eastAsia" w:ascii="微软雅黑" w:hAnsi="微软雅黑" w:eastAsia="微软雅黑" w:cs="微软雅黑"/>
          <w:color w:val="000000"/>
        </w:rPr>
      </w:pPr>
    </w:p>
    <w:p w14:paraId="0F646254">
      <w:pPr>
        <w:rPr>
          <w:rFonts w:hint="eastAsia" w:ascii="微软雅黑" w:hAnsi="微软雅黑" w:eastAsia="微软雅黑" w:cs="微软雅黑"/>
          <w:color w:val="000000"/>
        </w:rPr>
      </w:pPr>
    </w:p>
    <w:p w14:paraId="5CCC0F19">
      <w:pPr>
        <w:pStyle w:val="2"/>
        <w:rPr>
          <w:rFonts w:hint="eastAsia" w:ascii="微软雅黑" w:hAnsi="微软雅黑" w:eastAsia="微软雅黑" w:cs="微软雅黑"/>
          <w:color w:val="000000"/>
        </w:rPr>
      </w:pPr>
    </w:p>
    <w:p w14:paraId="7C658FC0"/>
    <w:p w14:paraId="6D7AD3F1">
      <w:pPr>
        <w:pStyle w:val="2"/>
      </w:pPr>
    </w:p>
    <w:p w14:paraId="18254CBC">
      <w:pPr>
        <w:pStyle w:val="3"/>
        <w:spacing w:line="360" w:lineRule="auto"/>
        <w:rPr>
          <w:rFonts w:hint="eastAsia" w:ascii="微软雅黑" w:hAnsi="微软雅黑" w:eastAsia="微软雅黑" w:cs="微软雅黑"/>
        </w:rPr>
      </w:pPr>
    </w:p>
    <w:p w14:paraId="3C7D0546">
      <w:pPr>
        <w:pStyle w:val="3"/>
        <w:spacing w:line="360" w:lineRule="auto"/>
        <w:jc w:val="both"/>
        <w:rPr>
          <w:rFonts w:hint="eastAsia" w:ascii="微软雅黑" w:hAnsi="微软雅黑" w:eastAsia="微软雅黑" w:cs="微软雅黑"/>
        </w:rPr>
      </w:pPr>
    </w:p>
    <w:p w14:paraId="46F37089">
      <w:pPr>
        <w:pStyle w:val="3"/>
        <w:spacing w:line="360" w:lineRule="auto"/>
        <w:rPr>
          <w:rFonts w:hint="eastAsia" w:ascii="微软雅黑" w:hAnsi="微软雅黑" w:eastAsia="微软雅黑" w:cs="微软雅黑"/>
        </w:rPr>
      </w:pPr>
      <w:r>
        <w:rPr>
          <w:rFonts w:hint="eastAsia" w:ascii="微软雅黑" w:hAnsi="微软雅黑" w:eastAsia="微软雅黑" w:cs="微软雅黑"/>
        </w:rPr>
        <w:t>第五章  响应文件编制要求</w:t>
      </w:r>
    </w:p>
    <w:p w14:paraId="04CBDD69">
      <w:pPr>
        <w:pStyle w:val="32"/>
        <w:ind w:firstLine="400"/>
        <w:rPr>
          <w:color w:val="000000"/>
        </w:rPr>
      </w:pPr>
    </w:p>
    <w:p w14:paraId="428B970E">
      <w:pPr>
        <w:pStyle w:val="32"/>
        <w:ind w:firstLine="400"/>
        <w:rPr>
          <w:color w:val="000000"/>
        </w:rPr>
      </w:pPr>
    </w:p>
    <w:p w14:paraId="5A1BCAB6">
      <w:pPr>
        <w:pStyle w:val="32"/>
        <w:ind w:firstLine="400"/>
        <w:rPr>
          <w:color w:val="000000"/>
        </w:rPr>
      </w:pPr>
    </w:p>
    <w:p w14:paraId="4D6E4DCF">
      <w:pPr>
        <w:pStyle w:val="32"/>
        <w:ind w:firstLine="643"/>
        <w:rPr>
          <w:rFonts w:hint="eastAsia" w:ascii="仿宋" w:hAnsi="仿宋" w:eastAsia="仿宋" w:cs="仿宋"/>
          <w:color w:val="FF0000"/>
        </w:rPr>
      </w:pPr>
      <w:r>
        <w:rPr>
          <w:rFonts w:hint="eastAsia" w:ascii="仿宋" w:hAnsi="仿宋" w:eastAsia="仿宋" w:cs="仿宋"/>
          <w:b/>
          <w:color w:val="FF0000"/>
          <w:sz w:val="32"/>
          <w:szCs w:val="18"/>
        </w:rPr>
        <w:t>（请响应人按照以下文件的要求格式、内容、顺序制作响应文件，并请编制目录及页码，否则可能将影响对响应文件的评价。）</w:t>
      </w:r>
    </w:p>
    <w:p w14:paraId="5C62E81B">
      <w:pPr>
        <w:pStyle w:val="32"/>
        <w:ind w:firstLine="400"/>
        <w:rPr>
          <w:color w:val="FF0000"/>
        </w:rPr>
      </w:pPr>
    </w:p>
    <w:p w14:paraId="6400DF88">
      <w:pPr>
        <w:pStyle w:val="32"/>
        <w:ind w:firstLine="400"/>
        <w:rPr>
          <w:color w:val="000000"/>
        </w:rPr>
      </w:pPr>
    </w:p>
    <w:p w14:paraId="1343D14F">
      <w:pPr>
        <w:pStyle w:val="32"/>
        <w:ind w:firstLine="400"/>
        <w:rPr>
          <w:color w:val="000000"/>
        </w:rPr>
      </w:pPr>
    </w:p>
    <w:p w14:paraId="47BFA9FE">
      <w:pPr>
        <w:pStyle w:val="32"/>
        <w:ind w:firstLine="400"/>
        <w:rPr>
          <w:color w:val="000000"/>
        </w:rPr>
      </w:pPr>
    </w:p>
    <w:p w14:paraId="43AFC3C9">
      <w:pPr>
        <w:pStyle w:val="32"/>
        <w:ind w:firstLine="400"/>
        <w:rPr>
          <w:color w:val="000000"/>
        </w:rPr>
      </w:pPr>
    </w:p>
    <w:p w14:paraId="23582137">
      <w:pPr>
        <w:pStyle w:val="32"/>
        <w:ind w:firstLine="400"/>
        <w:rPr>
          <w:color w:val="000000"/>
        </w:rPr>
      </w:pPr>
    </w:p>
    <w:p w14:paraId="3F514610">
      <w:pPr>
        <w:pStyle w:val="32"/>
        <w:ind w:firstLine="400"/>
        <w:rPr>
          <w:color w:val="000000"/>
        </w:rPr>
      </w:pPr>
    </w:p>
    <w:p w14:paraId="14ECC36D">
      <w:pPr>
        <w:pStyle w:val="32"/>
        <w:ind w:firstLine="400"/>
        <w:rPr>
          <w:color w:val="000000"/>
        </w:rPr>
      </w:pPr>
    </w:p>
    <w:p w14:paraId="3998BE4B">
      <w:pPr>
        <w:pStyle w:val="32"/>
        <w:ind w:firstLine="400"/>
        <w:rPr>
          <w:color w:val="000000"/>
        </w:rPr>
      </w:pPr>
    </w:p>
    <w:p w14:paraId="5A080026">
      <w:pPr>
        <w:pStyle w:val="32"/>
        <w:ind w:firstLine="400"/>
        <w:rPr>
          <w:color w:val="000000"/>
        </w:rPr>
      </w:pPr>
    </w:p>
    <w:p w14:paraId="2185E523">
      <w:pPr>
        <w:pStyle w:val="32"/>
        <w:ind w:firstLine="400"/>
        <w:rPr>
          <w:color w:val="000000"/>
        </w:rPr>
      </w:pPr>
    </w:p>
    <w:p w14:paraId="32E289EF">
      <w:pPr>
        <w:pStyle w:val="32"/>
        <w:ind w:firstLine="400"/>
        <w:rPr>
          <w:color w:val="000000"/>
        </w:rPr>
      </w:pPr>
    </w:p>
    <w:p w14:paraId="6E51B00D">
      <w:pPr>
        <w:pStyle w:val="32"/>
        <w:ind w:firstLine="400"/>
        <w:rPr>
          <w:color w:val="000000"/>
        </w:rPr>
      </w:pPr>
    </w:p>
    <w:p w14:paraId="4FB96EB3">
      <w:pPr>
        <w:pStyle w:val="32"/>
        <w:ind w:firstLine="400"/>
        <w:rPr>
          <w:color w:val="000000"/>
        </w:rPr>
      </w:pPr>
    </w:p>
    <w:p w14:paraId="5CE65A6A">
      <w:pPr>
        <w:pStyle w:val="32"/>
        <w:ind w:firstLine="400"/>
        <w:rPr>
          <w:color w:val="000000"/>
        </w:rPr>
      </w:pPr>
    </w:p>
    <w:p w14:paraId="57BC0158">
      <w:pPr>
        <w:pStyle w:val="32"/>
        <w:ind w:firstLine="400"/>
        <w:rPr>
          <w:color w:val="000000"/>
        </w:rPr>
      </w:pPr>
    </w:p>
    <w:p w14:paraId="5FA01561">
      <w:pPr>
        <w:pStyle w:val="32"/>
        <w:ind w:firstLine="400"/>
        <w:rPr>
          <w:color w:val="000000"/>
        </w:rPr>
      </w:pPr>
    </w:p>
    <w:p w14:paraId="33CBBEC5">
      <w:pPr>
        <w:pStyle w:val="32"/>
        <w:ind w:firstLine="400"/>
        <w:rPr>
          <w:color w:val="000000"/>
        </w:rPr>
      </w:pPr>
    </w:p>
    <w:p w14:paraId="70450626">
      <w:pPr>
        <w:rPr>
          <w:rFonts w:hint="eastAsia"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br w:type="page"/>
      </w:r>
    </w:p>
    <w:p w14:paraId="1086B384">
      <w:pPr>
        <w:pStyle w:val="32"/>
        <w:spacing w:line="360" w:lineRule="auto"/>
        <w:ind w:firstLine="0" w:firstLineChars="0"/>
        <w:jc w:val="center"/>
        <w:rPr>
          <w:rFonts w:hint="eastAsia"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14:paraId="1DCA00E6">
      <w:pPr>
        <w:spacing w:line="360" w:lineRule="auto"/>
        <w:ind w:firstLine="560" w:firstLineChars="200"/>
        <w:rPr>
          <w:rFonts w:hint="eastAsia" w:ascii="华文中宋" w:hAnsi="华文中宋" w:eastAsia="华文中宋" w:cs="华文中宋"/>
          <w:b/>
          <w:bCs/>
          <w:color w:val="000000"/>
          <w:sz w:val="28"/>
          <w:szCs w:val="28"/>
        </w:rPr>
      </w:pPr>
      <w:r>
        <w:rPr>
          <w:rFonts w:hint="eastAsia" w:ascii="黑体" w:hAnsi="黑体" w:eastAsia="黑体" w:cs="黑体"/>
          <w:color w:val="000000"/>
          <w:sz w:val="28"/>
          <w:szCs w:val="28"/>
        </w:rPr>
        <w:t>（请响应人按照以下文件的要求格式、顺序制作响应文件，并请编制目录及页码，否则可能将影响对响应文件的评价。以下内容仅作为参考，具体的评分细节、需求描述等应以本招标文件的“第二章 用户需求书”及“第三章 响应须知”为准。若因两者间的不一致导致评审专家认为响应文件无效，采购人将不承担任何责任。）</w:t>
      </w:r>
    </w:p>
    <w:p w14:paraId="72BC189D">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响应人应仔细阅读比选文件中所有的事项、格式、条款和规范等，完整、真实、准确的填写比选文件中规定的所有内容。</w:t>
      </w:r>
    </w:p>
    <w:p w14:paraId="639231B2">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按照比选文件的要求编制响应文件，对比选文件提出的实质性要求和条件做出响应。否则，其响应将被拒绝。</w:t>
      </w:r>
    </w:p>
    <w:p w14:paraId="796D9D0E">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都必须加盖响应人公章</w:t>
      </w:r>
      <w:r>
        <w:rPr>
          <w:rFonts w:hint="eastAsia" w:ascii="黑体" w:hAnsi="黑体" w:eastAsia="黑体" w:cs="黑体"/>
          <w:color w:val="000000"/>
          <w:sz w:val="28"/>
          <w:szCs w:val="28"/>
        </w:rPr>
        <w:t>。</w:t>
      </w:r>
    </w:p>
    <w:p w14:paraId="6F72ECE6">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08D8BB83">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634AF64B">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比选文件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5698FDA8">
      <w:pPr>
        <w:pStyle w:val="32"/>
        <w:numPr>
          <w:ilvl w:val="0"/>
          <w:numId w:val="10"/>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054A5FDE">
      <w:pPr>
        <w:spacing w:line="360" w:lineRule="auto"/>
        <w:ind w:firstLine="640" w:firstLineChars="200"/>
        <w:rPr>
          <w:rFonts w:hint="eastAsia" w:ascii="宋体" w:hAnsi="宋体" w:cs="宋体"/>
          <w:color w:val="000000"/>
          <w:sz w:val="32"/>
          <w:szCs w:val="32"/>
        </w:rPr>
      </w:pPr>
    </w:p>
    <w:p w14:paraId="77D51998">
      <w:pPr>
        <w:pStyle w:val="32"/>
        <w:ind w:firstLine="640"/>
        <w:rPr>
          <w:rFonts w:hint="eastAsia" w:ascii="宋体" w:hAnsi="宋体" w:cs="宋体"/>
          <w:color w:val="000000"/>
          <w:sz w:val="32"/>
          <w:szCs w:val="32"/>
        </w:rPr>
      </w:pPr>
    </w:p>
    <w:p w14:paraId="55E597E5">
      <w:pPr>
        <w:pStyle w:val="32"/>
        <w:ind w:firstLine="640"/>
        <w:rPr>
          <w:rFonts w:hint="eastAsia" w:ascii="宋体" w:hAnsi="宋体" w:cs="宋体"/>
          <w:color w:val="000000"/>
          <w:sz w:val="32"/>
          <w:szCs w:val="32"/>
        </w:rPr>
      </w:pPr>
    </w:p>
    <w:p w14:paraId="27231168">
      <w:pPr>
        <w:pStyle w:val="32"/>
        <w:ind w:firstLine="640"/>
        <w:rPr>
          <w:rFonts w:hint="eastAsia" w:ascii="宋体" w:hAnsi="宋体" w:cs="宋体"/>
          <w:color w:val="000000"/>
          <w:sz w:val="32"/>
          <w:szCs w:val="32"/>
        </w:rPr>
      </w:pPr>
    </w:p>
    <w:p w14:paraId="000AEB82">
      <w:pPr>
        <w:spacing w:line="360" w:lineRule="auto"/>
        <w:rPr>
          <w:rFonts w:hint="eastAsia" w:ascii="宋体" w:hAnsi="宋体" w:cs="宋体"/>
          <w:color w:val="000000"/>
          <w:sz w:val="32"/>
          <w:szCs w:val="32"/>
        </w:rPr>
      </w:pPr>
    </w:p>
    <w:p w14:paraId="25D385EB">
      <w:pPr>
        <w:spacing w:line="360" w:lineRule="auto"/>
        <w:ind w:firstLine="640" w:firstLineChars="200"/>
        <w:rPr>
          <w:rFonts w:hint="eastAsia" w:ascii="宋体" w:hAnsi="宋体" w:cs="宋体"/>
          <w:color w:val="000000"/>
          <w:sz w:val="32"/>
          <w:szCs w:val="32"/>
        </w:rPr>
      </w:pPr>
    </w:p>
    <w:p w14:paraId="0B28ECE0">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中山大学附属仁济医院</w:t>
      </w:r>
    </w:p>
    <w:p w14:paraId="0E230177">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u w:val="single"/>
        </w:rPr>
        <w:t xml:space="preserve">             </w:t>
      </w:r>
      <w:r>
        <w:rPr>
          <w:rFonts w:hint="eastAsia" w:ascii="华文中宋" w:hAnsi="华文中宋" w:eastAsia="华文中宋" w:cs="华文中宋"/>
          <w:b/>
          <w:color w:val="000000"/>
          <w:sz w:val="52"/>
          <w:szCs w:val="32"/>
        </w:rPr>
        <w:t>项目</w:t>
      </w:r>
    </w:p>
    <w:p w14:paraId="24A29232">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响 应 文 件</w:t>
      </w:r>
    </w:p>
    <w:p w14:paraId="7CFAF291">
      <w:pPr>
        <w:pStyle w:val="12"/>
        <w:spacing w:line="360" w:lineRule="auto"/>
        <w:jc w:val="center"/>
        <w:rPr>
          <w:rFonts w:hint="eastAsia"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(正本/副本）</w:t>
      </w:r>
    </w:p>
    <w:p w14:paraId="2F799F8F">
      <w:pPr>
        <w:pStyle w:val="12"/>
        <w:spacing w:line="360" w:lineRule="auto"/>
        <w:ind w:firstLine="643" w:firstLineChars="200"/>
        <w:jc w:val="center"/>
        <w:rPr>
          <w:rFonts w:hint="eastAsia" w:hAnsi="宋体" w:cs="宋体"/>
          <w:b/>
          <w:color w:val="000000"/>
          <w:sz w:val="32"/>
          <w:szCs w:val="32"/>
        </w:rPr>
      </w:pPr>
    </w:p>
    <w:p w14:paraId="7D62C72F">
      <w:pPr>
        <w:pStyle w:val="12"/>
        <w:spacing w:line="360" w:lineRule="auto"/>
        <w:ind w:firstLine="643" w:firstLineChars="200"/>
        <w:jc w:val="center"/>
        <w:rPr>
          <w:rFonts w:hint="eastAsia" w:hAnsi="宋体" w:cs="宋体"/>
          <w:b/>
          <w:color w:val="000000"/>
          <w:sz w:val="32"/>
          <w:szCs w:val="32"/>
        </w:rPr>
      </w:pPr>
    </w:p>
    <w:p w14:paraId="7A0B1E34">
      <w:pPr>
        <w:pStyle w:val="12"/>
        <w:spacing w:line="360" w:lineRule="auto"/>
        <w:ind w:firstLine="643" w:firstLineChars="200"/>
        <w:jc w:val="center"/>
        <w:rPr>
          <w:rFonts w:hint="eastAsia" w:hAnsi="宋体" w:cs="宋体"/>
          <w:b/>
          <w:color w:val="000000"/>
          <w:sz w:val="32"/>
          <w:szCs w:val="32"/>
        </w:rPr>
      </w:pPr>
    </w:p>
    <w:p w14:paraId="6686CDD0">
      <w:pPr>
        <w:pStyle w:val="12"/>
        <w:spacing w:line="360" w:lineRule="auto"/>
        <w:ind w:firstLine="643" w:firstLineChars="200"/>
        <w:jc w:val="center"/>
        <w:rPr>
          <w:rFonts w:hint="eastAsia" w:hAnsi="宋体" w:cs="宋体"/>
          <w:b/>
          <w:color w:val="000000"/>
          <w:sz w:val="32"/>
          <w:szCs w:val="32"/>
        </w:rPr>
      </w:pPr>
    </w:p>
    <w:p w14:paraId="012AC69B">
      <w:pPr>
        <w:pStyle w:val="12"/>
        <w:spacing w:line="360" w:lineRule="auto"/>
        <w:ind w:firstLine="643" w:firstLineChars="200"/>
        <w:jc w:val="center"/>
        <w:rPr>
          <w:rFonts w:hint="eastAsia" w:hAnsi="宋体" w:cs="宋体"/>
          <w:b/>
          <w:color w:val="000000"/>
          <w:sz w:val="32"/>
          <w:szCs w:val="32"/>
        </w:rPr>
      </w:pPr>
    </w:p>
    <w:p w14:paraId="5632977A">
      <w:pPr>
        <w:pStyle w:val="12"/>
        <w:spacing w:line="360" w:lineRule="auto"/>
        <w:ind w:firstLine="643" w:firstLineChars="200"/>
        <w:jc w:val="center"/>
        <w:rPr>
          <w:rFonts w:hint="eastAsia" w:hAnsi="宋体" w:cs="宋体"/>
          <w:b/>
          <w:color w:val="000000"/>
          <w:sz w:val="32"/>
          <w:szCs w:val="32"/>
        </w:rPr>
      </w:pPr>
    </w:p>
    <w:p w14:paraId="64299DA4">
      <w:pPr>
        <w:pStyle w:val="12"/>
        <w:spacing w:line="360" w:lineRule="auto"/>
        <w:ind w:firstLine="1900" w:firstLineChars="678"/>
        <w:rPr>
          <w:rFonts w:hint="eastAsia" w:ascii="华文中宋" w:hAnsi="华文中宋" w:eastAsia="华文中宋" w:cs="华文中宋"/>
          <w:b/>
          <w:color w:val="000000"/>
          <w:sz w:val="28"/>
          <w:szCs w:val="28"/>
          <w:u w:val="single"/>
        </w:rPr>
      </w:pPr>
      <w:r>
        <w:rPr>
          <w:rFonts w:hint="eastAsia" w:ascii="华文中宋" w:hAnsi="华文中宋" w:eastAsia="华文中宋" w:cs="华文中宋"/>
          <w:b/>
          <w:color w:val="000000"/>
          <w:sz w:val="28"/>
          <w:szCs w:val="28"/>
        </w:rPr>
        <w:t>公司名称</w:t>
      </w:r>
      <w:r>
        <w:rPr>
          <w:rFonts w:hint="eastAsia" w:ascii="华文中宋" w:hAnsi="华文中宋" w:eastAsia="华文中宋" w:cs="华文中宋"/>
          <w:b/>
          <w:color w:val="000000"/>
          <w:sz w:val="22"/>
          <w:szCs w:val="22"/>
        </w:rPr>
        <w:t>（盖章）</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3A50C157">
      <w:pPr>
        <w:pStyle w:val="12"/>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法定代表人或法定授权代表</w:t>
      </w:r>
      <w:r>
        <w:rPr>
          <w:rFonts w:hint="eastAsia" w:ascii="华文中宋" w:hAnsi="华文中宋" w:eastAsia="华文中宋" w:cs="华文中宋"/>
          <w:b/>
          <w:color w:val="000000"/>
          <w:sz w:val="22"/>
          <w:szCs w:val="22"/>
        </w:rPr>
        <w:t>（签字）</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1997AA95">
      <w:pPr>
        <w:pStyle w:val="12"/>
        <w:spacing w:line="360" w:lineRule="auto"/>
        <w:ind w:firstLine="1900"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联系方式：</w:t>
      </w:r>
      <w:r>
        <w:rPr>
          <w:rFonts w:hint="eastAsia" w:ascii="华文中宋" w:hAnsi="华文中宋" w:eastAsia="华文中宋" w:cs="华文中宋"/>
          <w:b/>
          <w:color w:val="000000"/>
          <w:sz w:val="28"/>
          <w:szCs w:val="28"/>
          <w:u w:val="single"/>
        </w:rPr>
        <w:t xml:space="preserve">                                 </w:t>
      </w:r>
    </w:p>
    <w:p w14:paraId="3F78F9E3">
      <w:pPr>
        <w:pStyle w:val="12"/>
        <w:spacing w:line="360" w:lineRule="auto"/>
        <w:ind w:firstLine="1900" w:firstLineChars="678"/>
        <w:rPr>
          <w:rFonts w:cs="宋体"/>
          <w:b/>
          <w:color w:val="000000"/>
          <w:sz w:val="32"/>
          <w:szCs w:val="32"/>
        </w:rPr>
      </w:pPr>
      <w:r>
        <w:rPr>
          <w:rFonts w:hint="eastAsia" w:ascii="华文中宋" w:hAnsi="华文中宋" w:eastAsia="华文中宋" w:cs="华文中宋"/>
          <w:b/>
          <w:color w:val="000000"/>
          <w:sz w:val="28"/>
          <w:szCs w:val="28"/>
        </w:rPr>
        <w:t>日    期：</w:t>
      </w:r>
      <w:r>
        <w:rPr>
          <w:rFonts w:hint="eastAsia" w:ascii="华文中宋" w:hAnsi="华文中宋" w:eastAsia="华文中宋" w:cs="华文中宋"/>
          <w:b/>
          <w:color w:val="000000"/>
          <w:sz w:val="28"/>
          <w:szCs w:val="28"/>
          <w:u w:val="single"/>
        </w:rPr>
        <w:t xml:space="preserve">                                 </w:t>
      </w:r>
    </w:p>
    <w:p w14:paraId="6803D346">
      <w:pPr>
        <w:pStyle w:val="4"/>
        <w:pageBreakBefore/>
        <w:jc w:val="center"/>
        <w:rPr>
          <w:rFonts w:hint="eastAsia" w:ascii="仿宋" w:hAnsi="仿宋" w:eastAsia="仿宋" w:cs="仿宋"/>
          <w:color w:val="000000"/>
          <w:sz w:val="24"/>
        </w:rPr>
      </w:pPr>
      <w:bookmarkStart w:id="25" w:name="_Toc97049462"/>
      <w:bookmarkStart w:id="26" w:name="_Toc97049463"/>
      <w:r>
        <w:rPr>
          <w:rFonts w:hint="eastAsia" w:ascii="仿宋" w:hAnsi="仿宋" w:eastAsia="仿宋" w:cs="仿宋"/>
          <w:color w:val="000000"/>
          <w:sz w:val="36"/>
          <w:szCs w:val="36"/>
        </w:rPr>
        <w:t>响应文件目录</w:t>
      </w:r>
      <w:bookmarkEnd w:id="25"/>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TOC \o "1-3" \h \z \u </w:instrText>
      </w:r>
      <w:r>
        <w:rPr>
          <w:rFonts w:hint="eastAsia" w:ascii="仿宋" w:hAnsi="仿宋" w:eastAsia="仿宋" w:cs="仿宋"/>
          <w:color w:val="000000"/>
          <w:sz w:val="24"/>
        </w:rPr>
        <w:fldChar w:fldCharType="separate"/>
      </w:r>
    </w:p>
    <w:p w14:paraId="67634D5C">
      <w:pPr>
        <w:widowControl/>
        <w:jc w:val="left"/>
        <w:rPr>
          <w:rFonts w:hint="eastAsia" w:ascii="仿宋" w:hAnsi="仿宋" w:eastAsia="仿宋" w:cs="仿宋"/>
          <w:color w:val="000000"/>
          <w:sz w:val="24"/>
        </w:rPr>
      </w:pPr>
    </w:p>
    <w:p w14:paraId="4E6BF831">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一、报价…………………………………………………………………………第（  ）页</w:t>
      </w:r>
    </w:p>
    <w:p w14:paraId="15C9AD99">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（一）报价一览表………………………………………………………………第（  ）页</w:t>
      </w:r>
    </w:p>
    <w:p w14:paraId="7EC271ED">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（二）分项报价明细表…………………………………………………………第（  ）页</w:t>
      </w:r>
    </w:p>
    <w:p w14:paraId="0AEFD62C">
      <w:pPr>
        <w:shd w:val="clear" w:color="auto" w:fill="FFFFFF"/>
        <w:spacing w:line="360" w:lineRule="auto"/>
        <w:rPr>
          <w:rFonts w:hint="eastAsia" w:ascii="仿宋" w:hAnsi="仿宋" w:eastAsia="仿宋" w:cs="仿宋"/>
          <w:color w:val="000000"/>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color w:val="000000"/>
          <w:sz w:val="24"/>
        </w:rPr>
        <w:t>二、</w:t>
      </w:r>
      <w:r>
        <w:rPr>
          <w:rFonts w:hint="eastAsia" w:ascii="仿宋" w:hAnsi="仿宋" w:eastAsia="仿宋" w:cs="仿宋"/>
          <w:color w:val="000000"/>
          <w:sz w:val="24"/>
        </w:rPr>
        <w:fldChar w:fldCharType="end"/>
      </w:r>
      <w:r>
        <w:rPr>
          <w:rFonts w:hint="eastAsia" w:ascii="仿宋" w:hAnsi="仿宋" w:eastAsia="仿宋" w:cs="仿宋"/>
          <w:color w:val="000000"/>
          <w:sz w:val="24"/>
        </w:rPr>
        <w:t>资格审查……………………………………………………………………第（  ）页</w:t>
      </w:r>
    </w:p>
    <w:p w14:paraId="3F40CC92">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（一）资格自查表………………………………………………………………第（  ）页</w:t>
      </w:r>
    </w:p>
    <w:p w14:paraId="7401EEFA">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（二）资格审查证明资料………………………………………………………第（  ）页</w:t>
      </w:r>
    </w:p>
    <w:p w14:paraId="4F92CCB4">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三、符合性审查…………………………………………………………………第（  ）页</w:t>
      </w:r>
    </w:p>
    <w:p w14:paraId="3C66517F">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（一）符合性自查表……………………………………………………………第（  ）页</w:t>
      </w:r>
    </w:p>
    <w:p w14:paraId="0A92870C">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（二）符合性审查证明资料……………………………………………………第（  ）页</w:t>
      </w:r>
    </w:p>
    <w:p w14:paraId="002DE932">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四、商务评审……………………………………………………………………第（  ）页</w:t>
      </w:r>
    </w:p>
    <w:p w14:paraId="33C747E7">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（一）商务评审自查表…………………………………………………………第（  ）页</w:t>
      </w:r>
    </w:p>
    <w:p w14:paraId="1AFC4AAD">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（二）商务评审证明资料………………………………………………………第（  ）页</w:t>
      </w:r>
    </w:p>
    <w:p w14:paraId="502242A5">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五、技术评审……………………………………………………………………第（  ）页</w:t>
      </w:r>
    </w:p>
    <w:p w14:paraId="62B30445">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（一）技术评审自查表…………………………………………………………第（  ）页</w:t>
      </w:r>
    </w:p>
    <w:p w14:paraId="3E0FBF85">
      <w:pPr>
        <w:pStyle w:val="32"/>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（二）技术评审证明资料………………………………………………………第（  ）页</w:t>
      </w:r>
    </w:p>
    <w:p w14:paraId="02FCC9E3">
      <w:pPr>
        <w:shd w:val="clear" w:color="auto" w:fill="FFFFFF"/>
        <w:spacing w:line="360" w:lineRule="auto"/>
        <w:rPr>
          <w:rFonts w:hint="eastAsia" w:ascii="仿宋" w:hAnsi="仿宋" w:eastAsia="仿宋" w:cs="仿宋"/>
          <w:color w:val="000000"/>
          <w:sz w:val="24"/>
          <w:szCs w:val="36"/>
        </w:rPr>
      </w:pPr>
    </w:p>
    <w:p w14:paraId="71EB4EDD">
      <w:pPr>
        <w:pStyle w:val="32"/>
        <w:ind w:firstLine="400"/>
        <w:rPr>
          <w:rFonts w:hint="eastAsia" w:ascii="仿宋" w:hAnsi="仿宋" w:eastAsia="仿宋" w:cs="仿宋"/>
          <w:color w:val="000000"/>
        </w:rPr>
      </w:pPr>
    </w:p>
    <w:p w14:paraId="19A034C1">
      <w:pPr>
        <w:pStyle w:val="32"/>
        <w:ind w:firstLine="0" w:firstLineChars="0"/>
        <w:rPr>
          <w:rFonts w:hint="eastAsia" w:ascii="仿宋" w:hAnsi="仿宋" w:eastAsia="仿宋" w:cs="仿宋"/>
          <w:color w:val="000000"/>
          <w:sz w:val="24"/>
        </w:rPr>
      </w:pPr>
    </w:p>
    <w:p w14:paraId="3B9F438B">
      <w:pPr>
        <w:pStyle w:val="32"/>
        <w:ind w:firstLine="0" w:firstLineChars="0"/>
        <w:rPr>
          <w:rFonts w:hint="eastAsia" w:ascii="仿宋" w:hAnsi="仿宋" w:eastAsia="仿宋" w:cs="仿宋"/>
          <w:color w:val="000000"/>
          <w:sz w:val="24"/>
        </w:rPr>
      </w:pPr>
    </w:p>
    <w:p w14:paraId="5282B7F2">
      <w:pPr>
        <w:pStyle w:val="32"/>
        <w:ind w:firstLine="480"/>
        <w:rPr>
          <w:rFonts w:hint="eastAsia" w:ascii="仿宋" w:hAnsi="仿宋" w:eastAsia="仿宋" w:cs="仿宋"/>
          <w:color w:val="000000"/>
          <w:sz w:val="24"/>
        </w:rPr>
      </w:pPr>
    </w:p>
    <w:p w14:paraId="3F22EF84">
      <w:pPr>
        <w:pStyle w:val="32"/>
        <w:ind w:firstLine="0" w:firstLineChars="0"/>
        <w:rPr>
          <w:rFonts w:hint="eastAsia" w:ascii="仿宋" w:hAnsi="仿宋" w:eastAsia="仿宋" w:cs="仿宋"/>
          <w:color w:val="000000"/>
          <w:sz w:val="24"/>
        </w:rPr>
      </w:pPr>
      <w:r>
        <w:rPr>
          <w:rFonts w:hint="eastAsia" w:ascii="仿宋" w:hAnsi="仿宋" w:eastAsia="仿宋" w:cs="仿宋"/>
          <w:color w:val="000000"/>
          <w:sz w:val="24"/>
        </w:rPr>
        <w:t>特别提示与要求：</w:t>
      </w:r>
    </w:p>
    <w:p w14:paraId="6D547BD8">
      <w:pPr>
        <w:pStyle w:val="32"/>
        <w:ind w:firstLine="0" w:firstLineChars="0"/>
        <w:rPr>
          <w:rFonts w:hint="eastAsia" w:ascii="仿宋" w:hAnsi="仿宋" w:eastAsia="仿宋" w:cs="仿宋"/>
          <w:color w:val="000000"/>
          <w:sz w:val="24"/>
        </w:rPr>
      </w:pPr>
      <w:r>
        <w:rPr>
          <w:rFonts w:hint="eastAsia" w:ascii="仿宋" w:hAnsi="仿宋" w:eastAsia="仿宋" w:cs="仿宋"/>
          <w:color w:val="000000"/>
          <w:sz w:val="24"/>
        </w:rPr>
        <w:t>1.请</w:t>
      </w:r>
      <w:r>
        <w:rPr>
          <w:rFonts w:hint="eastAsia" w:ascii="仿宋" w:hAnsi="仿宋" w:eastAsia="仿宋" w:cs="仿宋"/>
          <w:color w:val="000000"/>
          <w:sz w:val="24"/>
          <w:u w:val="single"/>
        </w:rPr>
        <w:t>响应人</w:t>
      </w:r>
      <w:r>
        <w:rPr>
          <w:rFonts w:hint="eastAsia" w:ascii="仿宋" w:hAnsi="仿宋" w:eastAsia="仿宋" w:cs="仿宋"/>
          <w:color w:val="000000"/>
          <w:sz w:val="24"/>
        </w:rPr>
        <w:t>按照以下要求的格式、内容、顺序制作</w:t>
      </w:r>
      <w:r>
        <w:rPr>
          <w:rFonts w:hint="eastAsia" w:ascii="仿宋" w:hAnsi="仿宋" w:eastAsia="仿宋" w:cs="仿宋"/>
          <w:color w:val="000000"/>
          <w:sz w:val="24"/>
          <w:u w:val="single"/>
        </w:rPr>
        <w:t>响应文件</w:t>
      </w:r>
      <w:r>
        <w:rPr>
          <w:rFonts w:hint="eastAsia" w:ascii="仿宋" w:hAnsi="仿宋" w:eastAsia="仿宋" w:cs="仿宋"/>
          <w:color w:val="000000"/>
          <w:sz w:val="24"/>
        </w:rPr>
        <w:t>，并请</w:t>
      </w:r>
      <w:r>
        <w:rPr>
          <w:rFonts w:hint="eastAsia" w:ascii="仿宋" w:hAnsi="仿宋" w:eastAsia="仿宋" w:cs="仿宋"/>
          <w:b/>
          <w:bCs/>
          <w:color w:val="000000"/>
          <w:sz w:val="24"/>
        </w:rPr>
        <w:t>编制目录及页码</w:t>
      </w:r>
      <w:r>
        <w:rPr>
          <w:rFonts w:hint="eastAsia" w:ascii="仿宋" w:hAnsi="仿宋" w:eastAsia="仿宋" w:cs="仿宋"/>
          <w:color w:val="000000"/>
          <w:sz w:val="24"/>
        </w:rPr>
        <w:t>，否则可能将影响对响应文件的评价。</w:t>
      </w:r>
    </w:p>
    <w:p w14:paraId="0F2CF42C">
      <w:pPr>
        <w:pStyle w:val="32"/>
        <w:ind w:firstLine="0" w:firstLineChars="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b/>
          <w:bCs/>
          <w:color w:val="000000"/>
          <w:sz w:val="24"/>
        </w:rPr>
        <w:t>响应人所递交的所有资料，要求加盖响应人公章。</w:t>
      </w:r>
    </w:p>
    <w:p w14:paraId="6F645599">
      <w:pPr>
        <w:pStyle w:val="18"/>
        <w:spacing w:line="360" w:lineRule="auto"/>
        <w:rPr>
          <w:rFonts w:hint="eastAsia" w:ascii="仿宋" w:hAnsi="仿宋" w:eastAsia="仿宋" w:cs="仿宋"/>
          <w:color w:val="000000"/>
          <w:sz w:val="24"/>
        </w:rPr>
      </w:pPr>
    </w:p>
    <w:p w14:paraId="14321B49">
      <w:pPr>
        <w:spacing w:before="240" w:line="360" w:lineRule="auto"/>
        <w:rPr>
          <w:rFonts w:hint="eastAsia" w:ascii="宋体" w:hAnsi="宋体"/>
          <w:color w:val="000000"/>
          <w:sz w:val="24"/>
        </w:rPr>
      </w:pPr>
      <w:r>
        <w:rPr>
          <w:rFonts w:hint="eastAsia" w:ascii="仿宋" w:hAnsi="仿宋" w:eastAsia="仿宋" w:cs="仿宋"/>
          <w:b/>
          <w:bCs/>
          <w:color w:val="000000"/>
          <w:sz w:val="24"/>
          <w:lang w:val="zh-CN"/>
        </w:rPr>
        <w:fldChar w:fldCharType="end"/>
      </w:r>
    </w:p>
    <w:p w14:paraId="0D83A8B0">
      <w:pPr>
        <w:pStyle w:val="32"/>
        <w:adjustRightInd w:val="0"/>
        <w:snapToGrid w:val="0"/>
        <w:spacing w:line="360" w:lineRule="auto"/>
        <w:ind w:firstLine="0" w:firstLineChars="0"/>
        <w:rPr>
          <w:color w:val="000000"/>
          <w:sz w:val="21"/>
          <w:szCs w:val="28"/>
        </w:rPr>
      </w:pPr>
    </w:p>
    <w:bookmarkEnd w:id="26"/>
    <w:p w14:paraId="6358D27E">
      <w:pPr>
        <w:pStyle w:val="4"/>
        <w:pageBreakBefore/>
        <w:adjustRightInd w:val="0"/>
        <w:snapToGrid w:val="0"/>
        <w:spacing w:before="156" w:beforeLines="50" w:after="0" w:line="360" w:lineRule="auto"/>
        <w:ind w:firstLine="723" w:firstLineChars="200"/>
        <w:jc w:val="center"/>
        <w:rPr>
          <w:color w:val="000000"/>
        </w:rPr>
      </w:pPr>
      <w:r>
        <w:rPr>
          <w:rFonts w:hint="eastAsia" w:ascii="黑体" w:hAnsi="黑体" w:cs="黑体"/>
          <w:color w:val="000000"/>
          <w:sz w:val="36"/>
          <w:szCs w:val="36"/>
        </w:rPr>
        <w:t>一、</w:t>
      </w:r>
      <w:r>
        <w:rPr>
          <w:rFonts w:hint="eastAsia"/>
          <w:color w:val="000000"/>
          <w:sz w:val="36"/>
          <w:szCs w:val="36"/>
        </w:rPr>
        <w:t>报价表</w:t>
      </w:r>
    </w:p>
    <w:p w14:paraId="287F177C">
      <w:pPr>
        <w:shd w:val="clear" w:color="auto" w:fill="FFFFFF"/>
        <w:tabs>
          <w:tab w:val="left" w:pos="360"/>
        </w:tabs>
        <w:adjustRightInd w:val="0"/>
        <w:snapToGrid w:val="0"/>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3ED1C068">
        <w:tblPrEx>
          <w:tblCellMar>
            <w:top w:w="0" w:type="dxa"/>
            <w:left w:w="108" w:type="dxa"/>
            <w:bottom w:w="0" w:type="dxa"/>
            <w:right w:w="108" w:type="dxa"/>
          </w:tblCellMar>
        </w:tblPrEx>
        <w:trPr>
          <w:jc w:val="center"/>
        </w:trPr>
        <w:tc>
          <w:tcPr>
            <w:tcW w:w="1560" w:type="dxa"/>
            <w:vAlign w:val="bottom"/>
          </w:tcPr>
          <w:p w14:paraId="550B050B">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项目名称：</w:t>
            </w:r>
          </w:p>
        </w:tc>
        <w:tc>
          <w:tcPr>
            <w:tcW w:w="6746" w:type="dxa"/>
            <w:gridSpan w:val="3"/>
            <w:tcBorders>
              <w:top w:val="nil"/>
              <w:left w:val="nil"/>
              <w:bottom w:val="single" w:color="auto" w:sz="4" w:space="0"/>
              <w:right w:val="nil"/>
            </w:tcBorders>
            <w:vAlign w:val="bottom"/>
          </w:tcPr>
          <w:p w14:paraId="134A250E">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中山大学附属仁济医院电视信号服务采购项目</w:t>
            </w:r>
          </w:p>
        </w:tc>
      </w:tr>
      <w:tr w14:paraId="5621A49A">
        <w:tblPrEx>
          <w:tblCellMar>
            <w:top w:w="0" w:type="dxa"/>
            <w:left w:w="108" w:type="dxa"/>
            <w:bottom w:w="0" w:type="dxa"/>
            <w:right w:w="108" w:type="dxa"/>
          </w:tblCellMar>
        </w:tblPrEx>
        <w:trPr>
          <w:jc w:val="center"/>
        </w:trPr>
        <w:tc>
          <w:tcPr>
            <w:tcW w:w="1560" w:type="dxa"/>
            <w:vAlign w:val="bottom"/>
          </w:tcPr>
          <w:p w14:paraId="2BCB5549">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响应公司：</w:t>
            </w:r>
          </w:p>
        </w:tc>
        <w:tc>
          <w:tcPr>
            <w:tcW w:w="2593" w:type="dxa"/>
            <w:tcBorders>
              <w:top w:val="single" w:color="auto" w:sz="4" w:space="0"/>
              <w:left w:val="nil"/>
              <w:bottom w:val="single" w:color="auto" w:sz="4" w:space="0"/>
              <w:right w:val="nil"/>
            </w:tcBorders>
            <w:vAlign w:val="bottom"/>
          </w:tcPr>
          <w:p w14:paraId="1C059127">
            <w:pPr>
              <w:spacing w:before="240"/>
              <w:rPr>
                <w:rFonts w:hint="eastAsia" w:ascii="仿宋" w:hAnsi="仿宋" w:eastAsia="仿宋" w:cs="仿宋"/>
                <w:color w:val="000000"/>
                <w:sz w:val="24"/>
                <w:szCs w:val="32"/>
              </w:rPr>
            </w:pPr>
          </w:p>
        </w:tc>
        <w:tc>
          <w:tcPr>
            <w:tcW w:w="1517" w:type="dxa"/>
            <w:tcBorders>
              <w:top w:val="single" w:color="auto" w:sz="4" w:space="0"/>
              <w:left w:val="nil"/>
              <w:bottom w:val="nil"/>
              <w:right w:val="nil"/>
            </w:tcBorders>
            <w:vAlign w:val="bottom"/>
          </w:tcPr>
          <w:p w14:paraId="4D71A6B0">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响应日期：</w:t>
            </w:r>
          </w:p>
        </w:tc>
        <w:tc>
          <w:tcPr>
            <w:tcW w:w="2636" w:type="dxa"/>
            <w:tcBorders>
              <w:top w:val="single" w:color="auto" w:sz="4" w:space="0"/>
              <w:left w:val="nil"/>
              <w:bottom w:val="single" w:color="auto" w:sz="4" w:space="0"/>
              <w:right w:val="nil"/>
            </w:tcBorders>
          </w:tcPr>
          <w:p w14:paraId="53F57A65">
            <w:pPr>
              <w:spacing w:before="240"/>
              <w:rPr>
                <w:rFonts w:hint="eastAsia" w:ascii="仿宋" w:hAnsi="仿宋" w:eastAsia="仿宋" w:cs="仿宋"/>
                <w:color w:val="000000"/>
                <w:sz w:val="24"/>
                <w:szCs w:val="32"/>
              </w:rPr>
            </w:pPr>
          </w:p>
        </w:tc>
      </w:tr>
      <w:tr w14:paraId="32AAC2B0">
        <w:tblPrEx>
          <w:tblCellMar>
            <w:top w:w="0" w:type="dxa"/>
            <w:left w:w="108" w:type="dxa"/>
            <w:bottom w:w="0" w:type="dxa"/>
            <w:right w:w="108" w:type="dxa"/>
          </w:tblCellMar>
        </w:tblPrEx>
        <w:trPr>
          <w:jc w:val="center"/>
        </w:trPr>
        <w:tc>
          <w:tcPr>
            <w:tcW w:w="1560" w:type="dxa"/>
            <w:vAlign w:val="bottom"/>
          </w:tcPr>
          <w:p w14:paraId="0C66A408">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联系人：</w:t>
            </w:r>
          </w:p>
        </w:tc>
        <w:tc>
          <w:tcPr>
            <w:tcW w:w="2593" w:type="dxa"/>
            <w:tcBorders>
              <w:top w:val="single" w:color="auto" w:sz="4" w:space="0"/>
              <w:left w:val="nil"/>
              <w:bottom w:val="single" w:color="auto" w:sz="4" w:space="0"/>
              <w:right w:val="nil"/>
            </w:tcBorders>
            <w:vAlign w:val="bottom"/>
          </w:tcPr>
          <w:p w14:paraId="35671282">
            <w:pPr>
              <w:spacing w:before="240"/>
              <w:rPr>
                <w:rFonts w:hint="eastAsia" w:ascii="仿宋" w:hAnsi="仿宋" w:eastAsia="仿宋" w:cs="仿宋"/>
                <w:color w:val="000000"/>
                <w:sz w:val="24"/>
                <w:szCs w:val="32"/>
              </w:rPr>
            </w:pPr>
          </w:p>
        </w:tc>
        <w:tc>
          <w:tcPr>
            <w:tcW w:w="1517" w:type="dxa"/>
            <w:vAlign w:val="bottom"/>
          </w:tcPr>
          <w:p w14:paraId="57D282C4">
            <w:pPr>
              <w:spacing w:before="240"/>
              <w:rPr>
                <w:rFonts w:hint="eastAsia" w:ascii="仿宋" w:hAnsi="仿宋" w:eastAsia="仿宋" w:cs="仿宋"/>
                <w:color w:val="000000"/>
                <w:sz w:val="24"/>
                <w:szCs w:val="32"/>
              </w:rPr>
            </w:pPr>
            <w:r>
              <w:rPr>
                <w:rFonts w:hint="eastAsia" w:ascii="仿宋" w:hAnsi="仿宋" w:eastAsia="仿宋" w:cs="仿宋"/>
                <w:color w:val="000000"/>
                <w:sz w:val="24"/>
                <w:szCs w:val="32"/>
              </w:rPr>
              <w:t>联系电话：</w:t>
            </w:r>
          </w:p>
        </w:tc>
        <w:tc>
          <w:tcPr>
            <w:tcW w:w="2636" w:type="dxa"/>
            <w:tcBorders>
              <w:top w:val="single" w:color="auto" w:sz="4" w:space="0"/>
              <w:left w:val="nil"/>
              <w:bottom w:val="single" w:color="auto" w:sz="4" w:space="0"/>
              <w:right w:val="nil"/>
            </w:tcBorders>
          </w:tcPr>
          <w:p w14:paraId="0EC6784F">
            <w:pPr>
              <w:spacing w:before="240"/>
              <w:rPr>
                <w:rFonts w:hint="eastAsia" w:ascii="仿宋" w:hAnsi="仿宋" w:eastAsia="仿宋" w:cs="仿宋"/>
                <w:color w:val="000000"/>
                <w:sz w:val="24"/>
                <w:szCs w:val="32"/>
              </w:rPr>
            </w:pPr>
          </w:p>
        </w:tc>
      </w:tr>
    </w:tbl>
    <w:p w14:paraId="07D6E6D1">
      <w:pPr>
        <w:spacing w:line="94" w:lineRule="auto"/>
        <w:rPr>
          <w:rFonts w:ascii="Arial"/>
          <w:sz w:val="2"/>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490"/>
        <w:gridCol w:w="2491"/>
        <w:gridCol w:w="2491"/>
      </w:tblGrid>
      <w:tr w14:paraId="4AEC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vAlign w:val="center"/>
          </w:tcPr>
          <w:p w14:paraId="425501AA">
            <w:pPr>
              <w:pStyle w:val="2"/>
              <w:spacing w:before="68" w:line="217" w:lineRule="auto"/>
              <w:jc w:val="center"/>
              <w:rPr>
                <w:rFonts w:hint="eastAsia" w:ascii="仿宋" w:hAnsi="仿宋" w:eastAsia="仿宋" w:cs="仿宋"/>
                <w:b/>
                <w:bCs/>
                <w:spacing w:val="-5"/>
                <w:sz w:val="24"/>
                <w:szCs w:val="24"/>
                <w:vertAlign w:val="baseline"/>
                <w:lang w:val="en-US" w:eastAsia="zh-CN"/>
              </w:rPr>
            </w:pPr>
            <w:r>
              <w:rPr>
                <w:rFonts w:hint="eastAsia" w:ascii="仿宋" w:hAnsi="仿宋" w:eastAsia="仿宋" w:cs="仿宋"/>
                <w:b/>
                <w:bCs/>
                <w:spacing w:val="-5"/>
                <w:sz w:val="24"/>
                <w:szCs w:val="24"/>
                <w:vertAlign w:val="baseline"/>
                <w:lang w:val="en-US" w:eastAsia="zh-CN"/>
              </w:rPr>
              <w:t>采购内容</w:t>
            </w:r>
          </w:p>
        </w:tc>
        <w:tc>
          <w:tcPr>
            <w:tcW w:w="2490" w:type="dxa"/>
            <w:vAlign w:val="center"/>
          </w:tcPr>
          <w:p w14:paraId="228A1935">
            <w:pPr>
              <w:pStyle w:val="2"/>
              <w:spacing w:before="68" w:line="217" w:lineRule="auto"/>
              <w:jc w:val="center"/>
              <w:rPr>
                <w:rFonts w:hint="eastAsia" w:ascii="仿宋" w:hAnsi="仿宋" w:eastAsia="仿宋" w:cs="仿宋"/>
                <w:b/>
                <w:bCs/>
                <w:spacing w:val="-5"/>
                <w:sz w:val="24"/>
                <w:szCs w:val="24"/>
                <w:vertAlign w:val="baseline"/>
                <w:lang w:eastAsia="zh-CN"/>
              </w:rPr>
            </w:pPr>
            <w:r>
              <w:rPr>
                <w:rFonts w:hint="eastAsia" w:ascii="仿宋" w:hAnsi="仿宋" w:eastAsia="仿宋" w:cs="仿宋"/>
                <w:b/>
                <w:bCs/>
                <w:spacing w:val="-5"/>
                <w:sz w:val="24"/>
                <w:szCs w:val="24"/>
                <w:vertAlign w:val="baseline"/>
                <w:lang w:eastAsia="zh-CN"/>
              </w:rPr>
              <w:t>套餐单项报价</w:t>
            </w:r>
          </w:p>
        </w:tc>
        <w:tc>
          <w:tcPr>
            <w:tcW w:w="2491" w:type="dxa"/>
            <w:vAlign w:val="center"/>
          </w:tcPr>
          <w:p w14:paraId="6C7BDFC7">
            <w:pPr>
              <w:pStyle w:val="2"/>
              <w:spacing w:before="68" w:line="217" w:lineRule="auto"/>
              <w:jc w:val="center"/>
              <w:rPr>
                <w:rFonts w:hint="eastAsia" w:ascii="仿宋" w:hAnsi="仿宋" w:eastAsia="仿宋" w:cs="仿宋"/>
                <w:b/>
                <w:bCs/>
                <w:spacing w:val="-5"/>
                <w:sz w:val="24"/>
                <w:szCs w:val="24"/>
                <w:vertAlign w:val="baseline"/>
                <w:lang w:eastAsia="zh-CN"/>
              </w:rPr>
            </w:pPr>
            <w:r>
              <w:rPr>
                <w:rFonts w:hint="eastAsia" w:ascii="仿宋" w:hAnsi="仿宋" w:eastAsia="仿宋" w:cs="仿宋"/>
                <w:b/>
                <w:bCs/>
                <w:spacing w:val="-5"/>
                <w:sz w:val="24"/>
                <w:szCs w:val="24"/>
                <w:vertAlign w:val="baseline"/>
                <w:lang w:eastAsia="zh-CN"/>
              </w:rPr>
              <w:t>收视点位数</w:t>
            </w:r>
          </w:p>
        </w:tc>
        <w:tc>
          <w:tcPr>
            <w:tcW w:w="2491" w:type="dxa"/>
            <w:vAlign w:val="center"/>
          </w:tcPr>
          <w:p w14:paraId="60FE07DD">
            <w:pPr>
              <w:pStyle w:val="2"/>
              <w:spacing w:before="68" w:line="217" w:lineRule="auto"/>
              <w:jc w:val="center"/>
              <w:rPr>
                <w:rFonts w:hint="eastAsia" w:ascii="仿宋" w:hAnsi="仿宋" w:eastAsia="仿宋" w:cs="仿宋"/>
                <w:b/>
                <w:bCs/>
                <w:spacing w:val="-5"/>
                <w:sz w:val="24"/>
                <w:szCs w:val="24"/>
                <w:vertAlign w:val="baseline"/>
                <w:lang w:eastAsia="zh-CN"/>
              </w:rPr>
            </w:pPr>
            <w:r>
              <w:rPr>
                <w:rFonts w:hint="eastAsia" w:ascii="仿宋" w:hAnsi="仿宋" w:eastAsia="仿宋" w:cs="仿宋"/>
                <w:b/>
                <w:bCs/>
                <w:spacing w:val="-5"/>
                <w:sz w:val="24"/>
                <w:szCs w:val="24"/>
                <w:vertAlign w:val="baseline"/>
                <w:lang w:eastAsia="zh-CN"/>
              </w:rPr>
              <w:t>服务期限</w:t>
            </w:r>
          </w:p>
        </w:tc>
      </w:tr>
      <w:tr w14:paraId="3003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490" w:type="dxa"/>
            <w:vAlign w:val="center"/>
          </w:tcPr>
          <w:p w14:paraId="24435834">
            <w:pPr>
              <w:pStyle w:val="2"/>
              <w:spacing w:before="68" w:line="217" w:lineRule="auto"/>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val="en-US" w:eastAsia="zh-CN"/>
              </w:rPr>
              <w:t>IPTV电视信号服务</w:t>
            </w:r>
          </w:p>
        </w:tc>
        <w:tc>
          <w:tcPr>
            <w:tcW w:w="2490" w:type="dxa"/>
            <w:vAlign w:val="center"/>
          </w:tcPr>
          <w:p w14:paraId="3875278F">
            <w:pPr>
              <w:pStyle w:val="2"/>
              <w:spacing w:before="68" w:line="217" w:lineRule="auto"/>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u w:val="single"/>
                <w:vertAlign w:val="baseline"/>
                <w:lang w:val="en-US" w:eastAsia="zh-CN"/>
              </w:rPr>
              <w:t xml:space="preserve">      </w:t>
            </w:r>
            <w:r>
              <w:rPr>
                <w:rFonts w:hint="eastAsia" w:ascii="仿宋" w:hAnsi="仿宋" w:eastAsia="仿宋" w:cs="仿宋"/>
                <w:spacing w:val="-5"/>
                <w:sz w:val="24"/>
                <w:szCs w:val="24"/>
                <w:vertAlign w:val="baseline"/>
                <w:lang w:val="en-US" w:eastAsia="zh-CN"/>
              </w:rPr>
              <w:t>元/点位/月</w:t>
            </w:r>
          </w:p>
        </w:tc>
        <w:tc>
          <w:tcPr>
            <w:tcW w:w="2491" w:type="dxa"/>
            <w:vAlign w:val="center"/>
          </w:tcPr>
          <w:p w14:paraId="44F65A6A">
            <w:pPr>
              <w:pStyle w:val="2"/>
              <w:spacing w:before="68" w:line="217" w:lineRule="auto"/>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val="en-US" w:eastAsia="zh-CN"/>
              </w:rPr>
              <w:t>445个点位</w:t>
            </w:r>
          </w:p>
        </w:tc>
        <w:tc>
          <w:tcPr>
            <w:tcW w:w="2491" w:type="dxa"/>
            <w:vAlign w:val="center"/>
          </w:tcPr>
          <w:p w14:paraId="73FA01CD">
            <w:pPr>
              <w:pStyle w:val="2"/>
              <w:spacing w:before="68" w:line="217" w:lineRule="auto"/>
              <w:jc w:val="center"/>
              <w:rPr>
                <w:rFonts w:hint="eastAsia" w:ascii="仿宋" w:hAnsi="仿宋" w:eastAsia="仿宋" w:cs="仿宋"/>
                <w:spacing w:val="-5"/>
                <w:sz w:val="24"/>
                <w:szCs w:val="24"/>
                <w:vertAlign w:val="baseline"/>
                <w:lang w:val="en-US" w:eastAsia="zh-CN"/>
              </w:rPr>
            </w:pPr>
            <w:r>
              <w:rPr>
                <w:rFonts w:hint="eastAsia" w:ascii="仿宋" w:hAnsi="仿宋" w:eastAsia="仿宋" w:cs="仿宋"/>
                <w:spacing w:val="-5"/>
                <w:sz w:val="24"/>
                <w:szCs w:val="24"/>
                <w:vertAlign w:val="baseline"/>
                <w:lang w:eastAsia="zh-CN"/>
              </w:rPr>
              <w:t>合同签订后自采购人书面通知之日起</w:t>
            </w:r>
            <w:r>
              <w:rPr>
                <w:rFonts w:hint="eastAsia" w:ascii="仿宋" w:hAnsi="仿宋" w:eastAsia="仿宋" w:cs="仿宋"/>
                <w:spacing w:val="-5"/>
                <w:sz w:val="24"/>
                <w:szCs w:val="24"/>
                <w:vertAlign w:val="baseline"/>
                <w:lang w:val="en-US" w:eastAsia="zh-CN"/>
              </w:rPr>
              <w:t>3年</w:t>
            </w:r>
          </w:p>
        </w:tc>
      </w:tr>
      <w:tr w14:paraId="0FAB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490" w:type="dxa"/>
            <w:vAlign w:val="center"/>
          </w:tcPr>
          <w:p w14:paraId="4CB248FE">
            <w:pPr>
              <w:pStyle w:val="2"/>
              <w:spacing w:before="68" w:line="217" w:lineRule="auto"/>
              <w:jc w:val="center"/>
              <w:rPr>
                <w:rFonts w:hint="eastAsia" w:ascii="仿宋" w:hAnsi="仿宋" w:eastAsia="仿宋" w:cs="仿宋"/>
                <w:spacing w:val="-5"/>
                <w:sz w:val="24"/>
                <w:szCs w:val="24"/>
                <w:vertAlign w:val="baseline"/>
                <w:lang w:eastAsia="zh-CN"/>
              </w:rPr>
            </w:pPr>
            <w:r>
              <w:rPr>
                <w:rFonts w:hint="eastAsia" w:ascii="仿宋" w:hAnsi="仿宋" w:eastAsia="仿宋" w:cs="仿宋"/>
                <w:spacing w:val="-5"/>
                <w:sz w:val="24"/>
                <w:szCs w:val="24"/>
                <w:vertAlign w:val="baseline"/>
                <w:lang w:eastAsia="zh-CN"/>
              </w:rPr>
              <w:t>合计总价</w:t>
            </w:r>
          </w:p>
          <w:p w14:paraId="64C0F02B">
            <w:pPr>
              <w:jc w:val="center"/>
              <w:rPr>
                <w:rFonts w:hint="eastAsia" w:ascii="仿宋" w:hAnsi="仿宋" w:eastAsia="仿宋" w:cs="仿宋"/>
                <w:sz w:val="24"/>
                <w:szCs w:val="24"/>
                <w:lang w:eastAsia="zh-CN"/>
              </w:rPr>
            </w:pPr>
            <w:r>
              <w:rPr>
                <w:rFonts w:hint="eastAsia" w:ascii="仿宋" w:hAnsi="仿宋" w:eastAsia="仿宋" w:cs="仿宋"/>
                <w:spacing w:val="-5"/>
                <w:sz w:val="24"/>
                <w:szCs w:val="24"/>
                <w:vertAlign w:val="baseline"/>
                <w:lang w:eastAsia="zh-CN"/>
              </w:rPr>
              <w:t>（单位：人民币）</w:t>
            </w:r>
          </w:p>
        </w:tc>
        <w:tc>
          <w:tcPr>
            <w:tcW w:w="7472" w:type="dxa"/>
            <w:gridSpan w:val="3"/>
            <w:vAlign w:val="center"/>
          </w:tcPr>
          <w:p w14:paraId="76420476">
            <w:pPr>
              <w:pStyle w:val="2"/>
              <w:spacing w:before="68" w:line="217" w:lineRule="auto"/>
              <w:jc w:val="both"/>
              <w:rPr>
                <w:rFonts w:hint="eastAsia" w:ascii="仿宋" w:hAnsi="仿宋" w:eastAsia="仿宋" w:cs="仿宋"/>
                <w:spacing w:val="-5"/>
                <w:sz w:val="24"/>
                <w:szCs w:val="24"/>
                <w:vertAlign w:val="baseline"/>
                <w:lang w:eastAsia="zh-CN"/>
              </w:rPr>
            </w:pPr>
            <w:r>
              <w:rPr>
                <w:rFonts w:hint="eastAsia" w:ascii="仿宋" w:hAnsi="仿宋" w:eastAsia="仿宋" w:cs="仿宋"/>
                <w:spacing w:val="-5"/>
                <w:sz w:val="24"/>
                <w:szCs w:val="24"/>
                <w:vertAlign w:val="baseline"/>
                <w:lang w:eastAsia="zh-CN"/>
              </w:rPr>
              <w:t>大写：</w:t>
            </w:r>
          </w:p>
          <w:p w14:paraId="01CF74BA">
            <w:pPr>
              <w:pStyle w:val="2"/>
              <w:spacing w:before="68" w:line="217" w:lineRule="auto"/>
              <w:jc w:val="both"/>
              <w:rPr>
                <w:rFonts w:hint="eastAsia" w:ascii="仿宋" w:hAnsi="仿宋" w:eastAsia="仿宋" w:cs="仿宋"/>
                <w:spacing w:val="-5"/>
                <w:sz w:val="24"/>
                <w:szCs w:val="24"/>
                <w:vertAlign w:val="baseline"/>
              </w:rPr>
            </w:pPr>
            <w:r>
              <w:rPr>
                <w:rFonts w:hint="eastAsia" w:ascii="仿宋" w:hAnsi="仿宋" w:eastAsia="仿宋" w:cs="仿宋"/>
                <w:spacing w:val="-5"/>
                <w:sz w:val="24"/>
                <w:szCs w:val="24"/>
                <w:vertAlign w:val="baseline"/>
                <w:lang w:eastAsia="zh-CN"/>
              </w:rPr>
              <w:t>小写：</w:t>
            </w:r>
          </w:p>
        </w:tc>
      </w:tr>
    </w:tbl>
    <w:p w14:paraId="48FC2E4D"/>
    <w:p w14:paraId="6C650BC8">
      <w:pPr>
        <w:pStyle w:val="2"/>
      </w:pPr>
    </w:p>
    <w:p w14:paraId="50EBDDC0">
      <w:pPr>
        <w:pStyle w:val="32"/>
        <w:rPr>
          <w:rFonts w:hint="eastAsia" w:ascii="仿宋" w:hAnsi="仿宋" w:eastAsia="仿宋" w:cs="仿宋"/>
          <w:color w:val="000000"/>
          <w:sz w:val="21"/>
          <w:szCs w:val="21"/>
        </w:rPr>
      </w:pPr>
      <w:r>
        <w:rPr>
          <w:rFonts w:hint="eastAsia" w:ascii="仿宋" w:hAnsi="仿宋" w:eastAsia="仿宋" w:cs="仿宋"/>
          <w:color w:val="000000"/>
          <w:sz w:val="21"/>
          <w:szCs w:val="21"/>
        </w:rPr>
        <w:t>注：</w:t>
      </w:r>
    </w:p>
    <w:p w14:paraId="5E18D6C8">
      <w:pPr>
        <w:pStyle w:val="32"/>
        <w:rPr>
          <w:rFonts w:hint="eastAsia"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452A80A9">
      <w:pPr>
        <w:pStyle w:val="32"/>
        <w:rPr>
          <w:rFonts w:hint="eastAsia" w:ascii="仿宋" w:hAnsi="仿宋" w:eastAsia="仿宋" w:cs="仿宋"/>
          <w:sz w:val="21"/>
          <w:szCs w:val="21"/>
        </w:rPr>
      </w:pPr>
      <w:r>
        <w:rPr>
          <w:rFonts w:hint="eastAsia" w:ascii="仿宋" w:hAnsi="仿宋" w:eastAsia="仿宋" w:cs="仿宋"/>
          <w:sz w:val="21"/>
          <w:szCs w:val="21"/>
        </w:rPr>
        <w:t>2、报价应为响应人完成服务内容所需费用的含税价（包括但不限于人工、保险、伴随服务、拟投入设备及材料、各类税费以及合同包含的所有风险、责任等各项应有费用）。</w:t>
      </w:r>
    </w:p>
    <w:p w14:paraId="2D81EBB9">
      <w:pPr>
        <w:pStyle w:val="32"/>
        <w:rPr>
          <w:rFonts w:hint="eastAsia" w:ascii="仿宋" w:hAnsi="仿宋" w:eastAsia="仿宋" w:cs="仿宋"/>
        </w:rPr>
      </w:pPr>
      <w:r>
        <w:rPr>
          <w:rFonts w:hint="eastAsia" w:ascii="仿宋" w:hAnsi="仿宋" w:eastAsia="仿宋" w:cs="仿宋"/>
          <w:sz w:val="21"/>
          <w:szCs w:val="21"/>
        </w:rPr>
        <w:t>3、此表是响应文件的必要组成文件。</w:t>
      </w:r>
    </w:p>
    <w:p w14:paraId="50FEB2AD">
      <w:pPr>
        <w:pStyle w:val="32"/>
        <w:ind w:firstLine="400"/>
        <w:rPr>
          <w:rFonts w:hint="eastAsia" w:ascii="仿宋" w:hAnsi="仿宋" w:eastAsia="仿宋" w:cs="仿宋"/>
          <w:color w:val="000000"/>
        </w:rPr>
      </w:pPr>
    </w:p>
    <w:p w14:paraId="42BCFB0E">
      <w:pPr>
        <w:pStyle w:val="32"/>
        <w:ind w:firstLine="400"/>
        <w:rPr>
          <w:rFonts w:hint="eastAsia" w:ascii="仿宋" w:hAnsi="仿宋" w:eastAsia="仿宋" w:cs="仿宋"/>
          <w:color w:val="000000"/>
        </w:rPr>
      </w:pPr>
    </w:p>
    <w:p w14:paraId="1BEC1D8B">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72D386AB">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635D821">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14BDDB1"/>
    <w:p w14:paraId="12C566E9">
      <w:pPr>
        <w:pStyle w:val="4"/>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003416A9">
      <w:pPr>
        <w:jc w:val="center"/>
        <w:rPr>
          <w:rFonts w:hint="eastAsia"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51C14B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53333BB">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212071ED">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2CD0BD0F">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3E81B5AC">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5C582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55214E4D">
            <w:pPr>
              <w:jc w:val="center"/>
              <w:rPr>
                <w:rFonts w:hint="eastAsia" w:ascii="仿宋" w:hAnsi="仿宋" w:eastAsia="仿宋" w:cs="仿宋"/>
                <w:szCs w:val="21"/>
              </w:rPr>
            </w:pPr>
            <w:r>
              <w:rPr>
                <w:rFonts w:hint="eastAsia" w:ascii="仿宋" w:hAnsi="仿宋" w:eastAsia="仿宋" w:cs="仿宋"/>
                <w:szCs w:val="21"/>
              </w:rPr>
              <w:t>合格条件</w:t>
            </w:r>
          </w:p>
        </w:tc>
        <w:tc>
          <w:tcPr>
            <w:tcW w:w="5834" w:type="dxa"/>
            <w:vAlign w:val="center"/>
          </w:tcPr>
          <w:p w14:paraId="27F06B65">
            <w:pPr>
              <w:ind w:right="78" w:rightChars="37"/>
              <w:jc w:val="left"/>
              <w:rPr>
                <w:rFonts w:hint="eastAsia" w:ascii="仿宋" w:hAnsi="仿宋" w:eastAsia="仿宋" w:cs="仿宋"/>
                <w:szCs w:val="21"/>
              </w:rPr>
            </w:pPr>
            <w:r>
              <w:rPr>
                <w:rFonts w:hint="eastAsia" w:ascii="仿宋" w:hAnsi="仿宋" w:eastAsia="仿宋" w:cs="仿宋"/>
                <w:szCs w:val="21"/>
              </w:rPr>
              <w:t>供应商应具备以下条件：</w:t>
            </w:r>
          </w:p>
          <w:p w14:paraId="15D7559C">
            <w:pPr>
              <w:ind w:right="78" w:rightChars="37"/>
              <w:jc w:val="left"/>
              <w:rPr>
                <w:rFonts w:hint="eastAsia" w:ascii="仿宋" w:hAnsi="仿宋" w:eastAsia="仿宋" w:cs="仿宋"/>
                <w:szCs w:val="21"/>
              </w:rPr>
            </w:pPr>
            <w:r>
              <w:rPr>
                <w:rFonts w:hint="eastAsia" w:ascii="仿宋" w:hAnsi="仿宋" w:eastAsia="仿宋" w:cs="仿宋"/>
                <w:szCs w:val="21"/>
              </w:rPr>
              <w:t>①具有良好的商业信誉和健全的财务会计制度；</w:t>
            </w:r>
          </w:p>
          <w:p w14:paraId="43421AF8">
            <w:pPr>
              <w:ind w:right="78" w:rightChars="37"/>
              <w:jc w:val="left"/>
              <w:rPr>
                <w:rFonts w:hint="eastAsia" w:ascii="仿宋" w:hAnsi="仿宋" w:eastAsia="仿宋" w:cs="仿宋"/>
                <w:szCs w:val="21"/>
              </w:rPr>
            </w:pPr>
            <w:r>
              <w:rPr>
                <w:rFonts w:hint="eastAsia" w:ascii="仿宋" w:hAnsi="仿宋" w:eastAsia="仿宋" w:cs="仿宋"/>
                <w:szCs w:val="21"/>
              </w:rPr>
              <w:t>②有依法缴纳税收和社会保障资金的良好记录；</w:t>
            </w:r>
          </w:p>
          <w:p w14:paraId="11046AB4">
            <w:pPr>
              <w:ind w:right="78" w:rightChars="37"/>
              <w:jc w:val="left"/>
              <w:rPr>
                <w:rFonts w:hint="eastAsia" w:ascii="仿宋" w:hAnsi="仿宋" w:eastAsia="仿宋" w:cs="仿宋"/>
                <w:szCs w:val="21"/>
              </w:rPr>
            </w:pPr>
            <w:r>
              <w:rPr>
                <w:rFonts w:hint="eastAsia" w:ascii="仿宋" w:hAnsi="仿宋" w:eastAsia="仿宋" w:cs="仿宋"/>
                <w:szCs w:val="21"/>
              </w:rPr>
              <w:t>③具备履行合同所必需的设备和专业技术能力；</w:t>
            </w:r>
          </w:p>
          <w:p w14:paraId="4AEAE79C">
            <w:pPr>
              <w:ind w:right="78" w:rightChars="37"/>
              <w:jc w:val="left"/>
              <w:rPr>
                <w:rFonts w:hint="eastAsia"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48BA88F8">
            <w:pPr>
              <w:ind w:left="36" w:leftChars="17"/>
              <w:jc w:val="center"/>
              <w:rPr>
                <w:rFonts w:hint="eastAsia" w:ascii="仿宋" w:hAnsi="仿宋" w:eastAsia="仿宋" w:cs="仿宋"/>
                <w:szCs w:val="21"/>
              </w:rPr>
            </w:pPr>
            <w:r>
              <w:rPr>
                <w:rFonts w:hint="eastAsia" w:ascii="仿宋" w:hAnsi="仿宋" w:eastAsia="仿宋" w:cs="仿宋"/>
                <w:szCs w:val="21"/>
              </w:rPr>
              <w:t>□通过</w:t>
            </w:r>
          </w:p>
          <w:p w14:paraId="61660A9D">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1EE3966">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20F621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C476DF0">
            <w:pPr>
              <w:jc w:val="center"/>
              <w:rPr>
                <w:rFonts w:hint="eastAsia" w:ascii="仿宋" w:hAnsi="仿宋" w:eastAsia="仿宋" w:cs="仿宋"/>
                <w:bCs/>
                <w:szCs w:val="21"/>
              </w:rPr>
            </w:pPr>
          </w:p>
        </w:tc>
        <w:tc>
          <w:tcPr>
            <w:tcW w:w="5834" w:type="dxa"/>
            <w:vAlign w:val="center"/>
          </w:tcPr>
          <w:p w14:paraId="224B7594">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477A3F92">
            <w:pPr>
              <w:ind w:left="36" w:leftChars="17"/>
              <w:jc w:val="center"/>
              <w:rPr>
                <w:rFonts w:hint="eastAsia" w:ascii="仿宋" w:hAnsi="仿宋" w:eastAsia="仿宋" w:cs="仿宋"/>
                <w:szCs w:val="21"/>
              </w:rPr>
            </w:pPr>
            <w:r>
              <w:rPr>
                <w:rFonts w:hint="eastAsia" w:ascii="仿宋" w:hAnsi="仿宋" w:eastAsia="仿宋" w:cs="仿宋"/>
                <w:szCs w:val="21"/>
              </w:rPr>
              <w:t>□通过</w:t>
            </w:r>
          </w:p>
          <w:p w14:paraId="1484DCCD">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D37FEC6">
            <w:pPr>
              <w:jc w:val="center"/>
              <w:rPr>
                <w:rFonts w:hint="eastAsia" w:ascii="仿宋" w:hAnsi="仿宋" w:eastAsia="仿宋" w:cs="仿宋"/>
                <w:szCs w:val="21"/>
              </w:rPr>
            </w:pPr>
            <w:r>
              <w:rPr>
                <w:rFonts w:hint="eastAsia" w:ascii="仿宋" w:hAnsi="仿宋" w:eastAsia="仿宋" w:cs="仿宋"/>
                <w:szCs w:val="21"/>
              </w:rPr>
              <w:t>见响应文件第（）页</w:t>
            </w:r>
          </w:p>
        </w:tc>
      </w:tr>
      <w:tr w14:paraId="11AAA3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11932C5">
            <w:pPr>
              <w:jc w:val="center"/>
              <w:rPr>
                <w:rFonts w:hint="eastAsia" w:ascii="仿宋" w:hAnsi="仿宋" w:eastAsia="仿宋" w:cs="仿宋"/>
                <w:bCs/>
                <w:szCs w:val="21"/>
              </w:rPr>
            </w:pPr>
          </w:p>
        </w:tc>
        <w:tc>
          <w:tcPr>
            <w:tcW w:w="5834" w:type="dxa"/>
            <w:vAlign w:val="center"/>
          </w:tcPr>
          <w:p w14:paraId="5C4C4D55">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C651201">
            <w:pPr>
              <w:ind w:left="36" w:leftChars="17"/>
              <w:jc w:val="center"/>
              <w:rPr>
                <w:rFonts w:hint="eastAsia" w:ascii="仿宋" w:hAnsi="仿宋" w:eastAsia="仿宋" w:cs="仿宋"/>
                <w:szCs w:val="21"/>
              </w:rPr>
            </w:pPr>
            <w:r>
              <w:rPr>
                <w:rFonts w:hint="eastAsia" w:ascii="仿宋" w:hAnsi="仿宋" w:eastAsia="仿宋" w:cs="仿宋"/>
                <w:szCs w:val="21"/>
              </w:rPr>
              <w:t>□通过</w:t>
            </w:r>
          </w:p>
          <w:p w14:paraId="562005B4">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4DEEA1B3">
            <w:pPr>
              <w:jc w:val="center"/>
              <w:rPr>
                <w:rFonts w:hint="eastAsia" w:ascii="仿宋" w:hAnsi="仿宋" w:eastAsia="仿宋" w:cs="仿宋"/>
                <w:szCs w:val="21"/>
              </w:rPr>
            </w:pPr>
            <w:r>
              <w:rPr>
                <w:rFonts w:hint="eastAsia" w:ascii="仿宋" w:hAnsi="仿宋" w:eastAsia="仿宋" w:cs="仿宋"/>
                <w:szCs w:val="21"/>
              </w:rPr>
              <w:t>见响应文件第（）页</w:t>
            </w:r>
          </w:p>
        </w:tc>
      </w:tr>
      <w:tr w14:paraId="76F803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3B9819B">
            <w:pPr>
              <w:jc w:val="center"/>
              <w:rPr>
                <w:rFonts w:hint="eastAsia" w:ascii="仿宋" w:hAnsi="仿宋" w:eastAsia="仿宋" w:cs="仿宋"/>
                <w:bCs/>
                <w:szCs w:val="21"/>
              </w:rPr>
            </w:pPr>
          </w:p>
        </w:tc>
        <w:tc>
          <w:tcPr>
            <w:tcW w:w="5834" w:type="dxa"/>
            <w:vAlign w:val="center"/>
          </w:tcPr>
          <w:p w14:paraId="16540102">
            <w:pPr>
              <w:adjustRightInd w:val="0"/>
              <w:snapToGrid w:val="0"/>
              <w:ind w:right="78" w:rightChars="37"/>
              <w:jc w:val="left"/>
              <w:rPr>
                <w:rFonts w:hint="eastAsia"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215E4299">
            <w:pPr>
              <w:ind w:left="36" w:leftChars="17"/>
              <w:jc w:val="center"/>
              <w:rPr>
                <w:rFonts w:hint="eastAsia" w:ascii="仿宋" w:hAnsi="仿宋" w:eastAsia="仿宋" w:cs="仿宋"/>
                <w:szCs w:val="21"/>
              </w:rPr>
            </w:pPr>
            <w:r>
              <w:rPr>
                <w:rFonts w:hint="eastAsia" w:ascii="仿宋" w:hAnsi="仿宋" w:eastAsia="仿宋" w:cs="仿宋"/>
                <w:szCs w:val="21"/>
              </w:rPr>
              <w:t>□通过</w:t>
            </w:r>
          </w:p>
          <w:p w14:paraId="726E10A5">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3145C9CB">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20A9DE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0A4A4F6">
            <w:pPr>
              <w:jc w:val="center"/>
              <w:rPr>
                <w:rFonts w:hint="eastAsia" w:ascii="仿宋" w:hAnsi="仿宋" w:eastAsia="仿宋" w:cs="仿宋"/>
                <w:bCs/>
                <w:szCs w:val="21"/>
              </w:rPr>
            </w:pPr>
          </w:p>
        </w:tc>
        <w:tc>
          <w:tcPr>
            <w:tcW w:w="5834" w:type="dxa"/>
            <w:vAlign w:val="center"/>
          </w:tcPr>
          <w:p w14:paraId="41B3ABCC">
            <w:pPr>
              <w:adjustRightInd w:val="0"/>
              <w:snapToGrid w:val="0"/>
              <w:ind w:right="78" w:rightChars="37"/>
              <w:jc w:val="left"/>
              <w:rPr>
                <w:rFonts w:hint="eastAsia"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8193569">
            <w:pPr>
              <w:ind w:left="36" w:leftChars="17"/>
              <w:jc w:val="center"/>
              <w:rPr>
                <w:rFonts w:hint="eastAsia" w:ascii="仿宋" w:hAnsi="仿宋" w:eastAsia="仿宋" w:cs="仿宋"/>
                <w:szCs w:val="21"/>
              </w:rPr>
            </w:pPr>
            <w:r>
              <w:rPr>
                <w:rFonts w:hint="eastAsia" w:ascii="仿宋" w:hAnsi="仿宋" w:eastAsia="仿宋" w:cs="仿宋"/>
                <w:szCs w:val="21"/>
              </w:rPr>
              <w:t>□通过</w:t>
            </w:r>
          </w:p>
          <w:p w14:paraId="5428E9B9">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6FA6A517">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62DB90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D157CA5">
            <w:pPr>
              <w:jc w:val="center"/>
              <w:rPr>
                <w:rFonts w:hint="eastAsia" w:ascii="仿宋" w:hAnsi="仿宋" w:eastAsia="仿宋" w:cs="仿宋"/>
                <w:szCs w:val="21"/>
              </w:rPr>
            </w:pPr>
          </w:p>
        </w:tc>
        <w:tc>
          <w:tcPr>
            <w:tcW w:w="5834" w:type="dxa"/>
            <w:vAlign w:val="center"/>
          </w:tcPr>
          <w:p w14:paraId="06B9C200">
            <w:pPr>
              <w:adjustRightInd w:val="0"/>
              <w:snapToGrid w:val="0"/>
              <w:ind w:right="78" w:rightChars="37"/>
              <w:jc w:val="left"/>
              <w:rPr>
                <w:rFonts w:hint="eastAsia"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c>
          <w:tcPr>
            <w:tcW w:w="1515" w:type="dxa"/>
            <w:vAlign w:val="center"/>
          </w:tcPr>
          <w:p w14:paraId="7759B3F9">
            <w:pPr>
              <w:ind w:left="36" w:leftChars="17"/>
              <w:jc w:val="center"/>
              <w:rPr>
                <w:rFonts w:hint="eastAsia" w:ascii="仿宋" w:hAnsi="仿宋" w:eastAsia="仿宋" w:cs="仿宋"/>
                <w:szCs w:val="21"/>
              </w:rPr>
            </w:pPr>
            <w:r>
              <w:rPr>
                <w:rFonts w:hint="eastAsia" w:ascii="仿宋" w:hAnsi="仿宋" w:eastAsia="仿宋" w:cs="仿宋"/>
                <w:szCs w:val="21"/>
              </w:rPr>
              <w:t>□通过</w:t>
            </w:r>
          </w:p>
          <w:p w14:paraId="6DAA106C">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0575C617">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7A1FE1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3A0AF9B0">
            <w:pPr>
              <w:ind w:right="-178" w:rightChars="-85"/>
              <w:jc w:val="center"/>
              <w:rPr>
                <w:rFonts w:hint="eastAsia" w:ascii="仿宋" w:hAnsi="仿宋" w:eastAsia="仿宋" w:cs="仿宋"/>
              </w:rPr>
            </w:pPr>
          </w:p>
        </w:tc>
        <w:tc>
          <w:tcPr>
            <w:tcW w:w="5834" w:type="dxa"/>
            <w:vAlign w:val="center"/>
          </w:tcPr>
          <w:p w14:paraId="1DBC29B7">
            <w:pPr>
              <w:adjustRightInd w:val="0"/>
              <w:snapToGrid w:val="0"/>
              <w:ind w:right="78" w:rightChars="37"/>
              <w:jc w:val="left"/>
              <w:rPr>
                <w:rFonts w:hint="eastAsia"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6A7734B3">
            <w:pPr>
              <w:ind w:left="36" w:leftChars="17"/>
              <w:jc w:val="center"/>
              <w:rPr>
                <w:rFonts w:hint="eastAsia" w:ascii="仿宋" w:hAnsi="仿宋" w:eastAsia="仿宋" w:cs="仿宋"/>
                <w:szCs w:val="21"/>
              </w:rPr>
            </w:pPr>
            <w:r>
              <w:rPr>
                <w:rFonts w:hint="eastAsia" w:ascii="仿宋" w:hAnsi="仿宋" w:eastAsia="仿宋" w:cs="仿宋"/>
                <w:szCs w:val="21"/>
              </w:rPr>
              <w:t>□通过</w:t>
            </w:r>
          </w:p>
          <w:p w14:paraId="1CFF3C59">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71B3447A">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05F4AF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B5D5226">
            <w:pPr>
              <w:tabs>
                <w:tab w:val="left" w:pos="0"/>
              </w:tabs>
              <w:spacing w:line="360" w:lineRule="auto"/>
              <w:jc w:val="center"/>
              <w:rPr>
                <w:rFonts w:hint="eastAsia" w:ascii="仿宋" w:hAnsi="仿宋" w:eastAsia="仿宋" w:cs="仿宋"/>
                <w:szCs w:val="21"/>
              </w:rPr>
            </w:pPr>
          </w:p>
        </w:tc>
        <w:tc>
          <w:tcPr>
            <w:tcW w:w="5834" w:type="dxa"/>
            <w:vAlign w:val="center"/>
          </w:tcPr>
          <w:p w14:paraId="69D4E290">
            <w:pPr>
              <w:adjustRightInd w:val="0"/>
              <w:snapToGrid w:val="0"/>
              <w:ind w:right="78" w:rightChars="37"/>
              <w:jc w:val="left"/>
              <w:rPr>
                <w:rFonts w:hint="eastAsia"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262320B0">
            <w:pPr>
              <w:ind w:left="36" w:leftChars="17"/>
              <w:jc w:val="center"/>
              <w:rPr>
                <w:rFonts w:hint="eastAsia" w:ascii="仿宋" w:hAnsi="仿宋" w:eastAsia="仿宋" w:cs="仿宋"/>
                <w:szCs w:val="21"/>
              </w:rPr>
            </w:pPr>
            <w:r>
              <w:rPr>
                <w:rFonts w:hint="eastAsia" w:ascii="仿宋" w:hAnsi="仿宋" w:eastAsia="仿宋" w:cs="仿宋"/>
                <w:szCs w:val="21"/>
              </w:rPr>
              <w:t>□通过</w:t>
            </w:r>
          </w:p>
          <w:p w14:paraId="32C73B5B">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29C9C04A">
            <w:pPr>
              <w:jc w:val="center"/>
              <w:rPr>
                <w:rFonts w:hint="eastAsia" w:ascii="仿宋" w:hAnsi="仿宋" w:eastAsia="仿宋" w:cs="仿宋"/>
                <w:sz w:val="20"/>
                <w:szCs w:val="20"/>
              </w:rPr>
            </w:pPr>
            <w:r>
              <w:rPr>
                <w:rFonts w:hint="eastAsia" w:ascii="仿宋" w:hAnsi="仿宋" w:eastAsia="仿宋" w:cs="仿宋"/>
                <w:szCs w:val="21"/>
              </w:rPr>
              <w:t>/</w:t>
            </w:r>
          </w:p>
        </w:tc>
      </w:tr>
    </w:tbl>
    <w:p w14:paraId="2DCF34AD">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备注：</w:t>
      </w:r>
    </w:p>
    <w:p w14:paraId="218406DF">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427208DB">
      <w:p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53099581">
      <w:pPr>
        <w:pStyle w:val="32"/>
        <w:rPr>
          <w:rFonts w:hint="eastAsia"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42C72755">
      <w:pPr>
        <w:pStyle w:val="32"/>
        <w:rPr>
          <w:rFonts w:hint="eastAsia" w:ascii="仿宋" w:hAnsi="仿宋" w:eastAsia="仿宋" w:cs="仿宋"/>
          <w:kern w:val="0"/>
          <w:sz w:val="21"/>
          <w:szCs w:val="22"/>
        </w:rPr>
      </w:pPr>
      <w:r>
        <w:rPr>
          <w:rFonts w:hint="eastAsia" w:ascii="仿宋" w:hAnsi="仿宋" w:eastAsia="仿宋" w:cs="仿宋"/>
          <w:kern w:val="0"/>
          <w:sz w:val="21"/>
          <w:szCs w:val="22"/>
        </w:rPr>
        <w:t>4、本自查表不得擅自删改。</w:t>
      </w:r>
    </w:p>
    <w:p w14:paraId="5DB76DFE">
      <w:pPr>
        <w:autoSpaceDE w:val="0"/>
        <w:autoSpaceDN w:val="0"/>
        <w:adjustRightInd w:val="0"/>
        <w:ind w:firstLine="420" w:firstLineChars="200"/>
        <w:jc w:val="left"/>
        <w:rPr>
          <w:rFonts w:hint="eastAsia" w:ascii="仿宋" w:hAnsi="仿宋" w:eastAsia="仿宋" w:cs="仿宋"/>
          <w:color w:val="000000"/>
          <w:szCs w:val="21"/>
        </w:rPr>
      </w:pPr>
    </w:p>
    <w:p w14:paraId="58CDD3CD">
      <w:pPr>
        <w:pStyle w:val="32"/>
        <w:ind w:firstLine="0" w:firstLineChars="0"/>
        <w:rPr>
          <w:rFonts w:hint="eastAsia" w:ascii="仿宋" w:hAnsi="仿宋" w:eastAsia="仿宋" w:cs="仿宋"/>
          <w:color w:val="000000"/>
          <w:szCs w:val="21"/>
        </w:rPr>
      </w:pPr>
    </w:p>
    <w:p w14:paraId="7318EDCA">
      <w:pPr>
        <w:pStyle w:val="32"/>
        <w:ind w:firstLine="400"/>
        <w:rPr>
          <w:rFonts w:hint="eastAsia" w:ascii="仿宋" w:hAnsi="仿宋" w:eastAsia="仿宋" w:cs="仿宋"/>
          <w:color w:val="000000"/>
          <w:szCs w:val="21"/>
        </w:rPr>
      </w:pPr>
    </w:p>
    <w:p w14:paraId="5C1D5CFE">
      <w:pPr>
        <w:autoSpaceDE w:val="0"/>
        <w:autoSpaceDN w:val="0"/>
        <w:adjustRightInd w:val="0"/>
        <w:ind w:firstLine="420" w:firstLineChars="200"/>
        <w:jc w:val="left"/>
        <w:rPr>
          <w:rFonts w:hint="eastAsia" w:ascii="仿宋" w:hAnsi="仿宋" w:eastAsia="仿宋" w:cs="仿宋"/>
          <w:color w:val="000000"/>
          <w:szCs w:val="21"/>
        </w:rPr>
      </w:pPr>
    </w:p>
    <w:p w14:paraId="18BC40A9">
      <w:pPr>
        <w:spacing w:line="360" w:lineRule="auto"/>
        <w:ind w:firstLine="420" w:firstLineChars="200"/>
        <w:rPr>
          <w:rFonts w:hint="eastAsia"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4D6E49C2">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3098CC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865B951">
      <w:pPr>
        <w:pStyle w:val="32"/>
        <w:ind w:firstLine="400"/>
        <w:rPr>
          <w:rFonts w:hint="eastAsia" w:ascii="仿宋_GB2312" w:hAnsi="华文仿宋" w:eastAsia="仿宋_GB2312" w:cs="华文仿宋"/>
          <w:bCs/>
          <w:color w:val="000000"/>
          <w:szCs w:val="21"/>
        </w:rPr>
      </w:pPr>
    </w:p>
    <w:p w14:paraId="2135BB43">
      <w:pPr>
        <w:pStyle w:val="32"/>
        <w:ind w:firstLine="400"/>
        <w:rPr>
          <w:rFonts w:hint="eastAsia" w:ascii="宋体" w:hAnsi="宋体" w:cs="宋体"/>
          <w:color w:val="000000"/>
          <w:szCs w:val="21"/>
        </w:rPr>
      </w:pPr>
    </w:p>
    <w:p w14:paraId="32200D0D">
      <w:pPr>
        <w:pStyle w:val="32"/>
        <w:ind w:firstLine="400"/>
        <w:rPr>
          <w:rFonts w:hint="eastAsia" w:ascii="仿宋_GB2312" w:hAnsi="华文仿宋" w:eastAsia="仿宋_GB2312" w:cs="华文仿宋"/>
          <w:bCs/>
          <w:color w:val="000000"/>
          <w:szCs w:val="21"/>
        </w:rPr>
      </w:pPr>
    </w:p>
    <w:p w14:paraId="6D9F0CBC">
      <w:pPr>
        <w:pStyle w:val="32"/>
        <w:ind w:firstLine="400"/>
        <w:rPr>
          <w:rFonts w:hint="eastAsia" w:ascii="宋体" w:hAnsi="宋体" w:cs="宋体"/>
          <w:color w:val="000000"/>
          <w:szCs w:val="21"/>
        </w:rPr>
      </w:pPr>
    </w:p>
    <w:p w14:paraId="06ACAE1B">
      <w:pPr>
        <w:pStyle w:val="32"/>
        <w:ind w:firstLine="400"/>
        <w:rPr>
          <w:rFonts w:hint="eastAsia" w:ascii="宋体" w:hAnsi="宋体" w:cs="宋体"/>
          <w:color w:val="000000"/>
          <w:szCs w:val="21"/>
        </w:rPr>
      </w:pPr>
    </w:p>
    <w:p w14:paraId="5640A25A">
      <w:pPr>
        <w:pStyle w:val="32"/>
        <w:ind w:firstLine="400"/>
        <w:rPr>
          <w:rFonts w:hint="eastAsia" w:ascii="宋体" w:hAnsi="宋体" w:cs="宋体"/>
          <w:color w:val="000000"/>
          <w:szCs w:val="21"/>
        </w:rPr>
      </w:pPr>
    </w:p>
    <w:p w14:paraId="31256341">
      <w:pPr>
        <w:pStyle w:val="32"/>
        <w:ind w:firstLine="400"/>
        <w:rPr>
          <w:rFonts w:hint="eastAsia" w:ascii="宋体" w:hAnsi="宋体" w:cs="宋体"/>
          <w:color w:val="000000"/>
          <w:szCs w:val="21"/>
        </w:rPr>
      </w:pPr>
    </w:p>
    <w:p w14:paraId="65DB00B3">
      <w:pPr>
        <w:pStyle w:val="32"/>
        <w:ind w:firstLine="400"/>
        <w:rPr>
          <w:rFonts w:hint="eastAsia" w:ascii="宋体" w:hAnsi="宋体" w:cs="宋体"/>
          <w:color w:val="000000"/>
          <w:szCs w:val="21"/>
        </w:rPr>
      </w:pPr>
    </w:p>
    <w:p w14:paraId="7DD2AAA0">
      <w:pPr>
        <w:pStyle w:val="32"/>
        <w:ind w:firstLine="400"/>
        <w:rPr>
          <w:rFonts w:hint="eastAsia" w:ascii="宋体" w:hAnsi="宋体" w:cs="宋体"/>
          <w:color w:val="000000"/>
          <w:szCs w:val="21"/>
        </w:rPr>
      </w:pPr>
    </w:p>
    <w:p w14:paraId="30D8DAA0">
      <w:pPr>
        <w:pStyle w:val="32"/>
        <w:ind w:firstLine="400"/>
        <w:rPr>
          <w:rFonts w:hint="eastAsia" w:ascii="宋体" w:hAnsi="宋体" w:cs="宋体"/>
          <w:color w:val="000000"/>
          <w:szCs w:val="21"/>
        </w:rPr>
      </w:pPr>
    </w:p>
    <w:p w14:paraId="3472FCBB">
      <w:pPr>
        <w:pStyle w:val="32"/>
        <w:ind w:firstLine="400"/>
        <w:rPr>
          <w:rFonts w:hint="eastAsia" w:ascii="宋体" w:hAnsi="宋体" w:cs="宋体"/>
          <w:color w:val="000000"/>
          <w:szCs w:val="21"/>
        </w:rPr>
      </w:pPr>
    </w:p>
    <w:p w14:paraId="06117EE0">
      <w:pPr>
        <w:pStyle w:val="32"/>
        <w:ind w:firstLine="400"/>
        <w:rPr>
          <w:rFonts w:hint="eastAsia" w:ascii="仿宋_GB2312" w:hAnsi="华文仿宋" w:eastAsia="仿宋_GB2312" w:cs="华文仿宋"/>
          <w:bCs/>
          <w:color w:val="000000"/>
          <w:szCs w:val="21"/>
        </w:rPr>
      </w:pPr>
    </w:p>
    <w:p w14:paraId="2118F09C">
      <w:pPr>
        <w:pStyle w:val="32"/>
        <w:ind w:firstLine="400"/>
        <w:rPr>
          <w:rFonts w:hint="eastAsia" w:ascii="宋体" w:hAnsi="宋体" w:cs="宋体"/>
          <w:color w:val="000000"/>
          <w:szCs w:val="21"/>
        </w:rPr>
      </w:pPr>
    </w:p>
    <w:p w14:paraId="3559BC38">
      <w:pPr>
        <w:pStyle w:val="32"/>
        <w:ind w:firstLine="400"/>
        <w:rPr>
          <w:rFonts w:hint="eastAsia" w:ascii="宋体" w:hAnsi="宋体" w:cs="宋体"/>
          <w:color w:val="000000"/>
          <w:szCs w:val="21"/>
        </w:rPr>
      </w:pPr>
    </w:p>
    <w:p w14:paraId="30E3EAAF">
      <w:pPr>
        <w:pStyle w:val="32"/>
        <w:ind w:firstLine="400"/>
        <w:rPr>
          <w:rFonts w:hint="eastAsia" w:ascii="宋体" w:hAnsi="宋体" w:cs="宋体"/>
          <w:color w:val="000000"/>
          <w:szCs w:val="21"/>
        </w:rPr>
      </w:pPr>
    </w:p>
    <w:p w14:paraId="0AE62920">
      <w:pPr>
        <w:pStyle w:val="32"/>
        <w:ind w:firstLine="400"/>
        <w:rPr>
          <w:rFonts w:hint="eastAsia" w:ascii="宋体" w:hAnsi="宋体" w:cs="宋体"/>
          <w:color w:val="000000"/>
          <w:szCs w:val="21"/>
        </w:rPr>
      </w:pPr>
    </w:p>
    <w:p w14:paraId="27A66651">
      <w:pPr>
        <w:pStyle w:val="32"/>
        <w:ind w:firstLine="400"/>
        <w:rPr>
          <w:rFonts w:hint="eastAsia" w:ascii="宋体" w:hAnsi="宋体" w:cs="宋体"/>
          <w:color w:val="000000"/>
          <w:szCs w:val="21"/>
        </w:rPr>
      </w:pPr>
    </w:p>
    <w:p w14:paraId="1E9AED63">
      <w:pPr>
        <w:pStyle w:val="32"/>
        <w:ind w:firstLine="400"/>
        <w:rPr>
          <w:rFonts w:hint="eastAsia" w:ascii="宋体" w:hAnsi="宋体" w:cs="宋体"/>
          <w:color w:val="000000"/>
          <w:szCs w:val="21"/>
        </w:rPr>
      </w:pPr>
    </w:p>
    <w:p w14:paraId="48891FD0">
      <w:pPr>
        <w:pStyle w:val="32"/>
        <w:ind w:firstLine="400"/>
        <w:rPr>
          <w:rFonts w:hint="eastAsia" w:ascii="宋体" w:hAnsi="宋体" w:cs="宋体"/>
          <w:color w:val="000000"/>
          <w:szCs w:val="21"/>
        </w:rPr>
      </w:pPr>
    </w:p>
    <w:p w14:paraId="0BD9654B">
      <w:pPr>
        <w:pStyle w:val="32"/>
        <w:ind w:firstLine="400"/>
        <w:rPr>
          <w:rFonts w:hint="eastAsia" w:ascii="宋体" w:hAnsi="宋体" w:cs="宋体"/>
          <w:color w:val="000000"/>
          <w:szCs w:val="21"/>
        </w:rPr>
      </w:pPr>
    </w:p>
    <w:p w14:paraId="4DDB0A94">
      <w:pPr>
        <w:pStyle w:val="32"/>
        <w:ind w:firstLine="400"/>
        <w:rPr>
          <w:rFonts w:hint="eastAsia" w:ascii="宋体" w:hAnsi="宋体" w:cs="宋体"/>
          <w:color w:val="000000"/>
          <w:szCs w:val="21"/>
        </w:rPr>
      </w:pPr>
    </w:p>
    <w:p w14:paraId="756055D9">
      <w:pPr>
        <w:pStyle w:val="32"/>
        <w:ind w:firstLine="400"/>
        <w:rPr>
          <w:rFonts w:hint="eastAsia" w:ascii="宋体" w:hAnsi="宋体" w:cs="宋体"/>
          <w:color w:val="000000"/>
          <w:szCs w:val="21"/>
        </w:rPr>
      </w:pPr>
    </w:p>
    <w:p w14:paraId="65CA88FD">
      <w:pPr>
        <w:pStyle w:val="32"/>
        <w:ind w:firstLine="400"/>
        <w:rPr>
          <w:rFonts w:hint="eastAsia" w:ascii="宋体" w:hAnsi="宋体" w:cs="宋体"/>
          <w:color w:val="000000"/>
          <w:szCs w:val="21"/>
        </w:rPr>
      </w:pPr>
    </w:p>
    <w:p w14:paraId="645550E3">
      <w:pPr>
        <w:pStyle w:val="32"/>
        <w:ind w:firstLine="400"/>
        <w:rPr>
          <w:rFonts w:hint="eastAsia" w:ascii="宋体" w:hAnsi="宋体" w:cs="宋体"/>
          <w:color w:val="000000"/>
          <w:szCs w:val="21"/>
        </w:rPr>
      </w:pPr>
    </w:p>
    <w:p w14:paraId="226AF266">
      <w:pPr>
        <w:pStyle w:val="32"/>
        <w:ind w:firstLine="400"/>
        <w:rPr>
          <w:rFonts w:hint="eastAsia" w:ascii="宋体" w:hAnsi="宋体" w:cs="宋体"/>
          <w:color w:val="000000"/>
          <w:szCs w:val="21"/>
        </w:rPr>
      </w:pPr>
    </w:p>
    <w:p w14:paraId="0DE7A183">
      <w:pPr>
        <w:pStyle w:val="32"/>
        <w:ind w:firstLine="400"/>
        <w:rPr>
          <w:rFonts w:hint="eastAsia" w:ascii="宋体" w:hAnsi="宋体" w:cs="宋体"/>
          <w:color w:val="000000"/>
          <w:szCs w:val="21"/>
        </w:rPr>
      </w:pPr>
    </w:p>
    <w:p w14:paraId="5D8A6829">
      <w:pPr>
        <w:pStyle w:val="32"/>
        <w:ind w:firstLine="400"/>
        <w:rPr>
          <w:rFonts w:hint="eastAsia" w:ascii="宋体" w:hAnsi="宋体" w:cs="宋体"/>
          <w:color w:val="000000"/>
          <w:szCs w:val="21"/>
        </w:rPr>
      </w:pPr>
    </w:p>
    <w:p w14:paraId="66E03DB4">
      <w:pPr>
        <w:pStyle w:val="32"/>
        <w:ind w:firstLine="400"/>
        <w:rPr>
          <w:rFonts w:hint="eastAsia" w:ascii="宋体" w:hAnsi="宋体" w:cs="宋体"/>
          <w:color w:val="000000"/>
          <w:szCs w:val="21"/>
        </w:rPr>
      </w:pPr>
    </w:p>
    <w:p w14:paraId="55AAA186">
      <w:pPr>
        <w:pStyle w:val="32"/>
        <w:ind w:firstLine="400"/>
        <w:rPr>
          <w:rFonts w:hint="eastAsia" w:ascii="宋体" w:hAnsi="宋体" w:cs="宋体"/>
          <w:color w:val="000000"/>
          <w:szCs w:val="21"/>
        </w:rPr>
      </w:pPr>
    </w:p>
    <w:p w14:paraId="09FCD8E5">
      <w:pPr>
        <w:pStyle w:val="32"/>
        <w:ind w:firstLine="400"/>
        <w:rPr>
          <w:rFonts w:hint="eastAsia" w:ascii="宋体" w:hAnsi="宋体" w:cs="宋体"/>
          <w:color w:val="000000"/>
          <w:szCs w:val="21"/>
        </w:rPr>
      </w:pPr>
    </w:p>
    <w:p w14:paraId="572277D6">
      <w:pPr>
        <w:pStyle w:val="32"/>
        <w:ind w:firstLine="400"/>
        <w:rPr>
          <w:rFonts w:hint="eastAsia" w:ascii="宋体" w:hAnsi="宋体" w:cs="宋体"/>
          <w:color w:val="000000"/>
          <w:szCs w:val="21"/>
        </w:rPr>
      </w:pPr>
    </w:p>
    <w:p w14:paraId="0B0D5CEA">
      <w:pPr>
        <w:pStyle w:val="32"/>
        <w:ind w:firstLine="400"/>
        <w:rPr>
          <w:rFonts w:hint="eastAsia" w:ascii="宋体" w:hAnsi="宋体" w:cs="宋体"/>
          <w:color w:val="000000"/>
          <w:szCs w:val="21"/>
        </w:rPr>
      </w:pPr>
    </w:p>
    <w:p w14:paraId="1E743C3B">
      <w:pPr>
        <w:pStyle w:val="32"/>
        <w:ind w:firstLine="400"/>
        <w:rPr>
          <w:rFonts w:hint="eastAsia" w:ascii="宋体" w:hAnsi="宋体" w:cs="宋体"/>
          <w:color w:val="000000"/>
          <w:szCs w:val="21"/>
        </w:rPr>
      </w:pPr>
    </w:p>
    <w:p w14:paraId="4D7094C9">
      <w:pPr>
        <w:pStyle w:val="32"/>
        <w:ind w:firstLine="400"/>
        <w:rPr>
          <w:rFonts w:hint="eastAsia" w:ascii="宋体" w:hAnsi="宋体" w:cs="宋体"/>
          <w:color w:val="000000"/>
          <w:szCs w:val="21"/>
        </w:rPr>
      </w:pPr>
    </w:p>
    <w:p w14:paraId="10328B35">
      <w:pPr>
        <w:pStyle w:val="32"/>
        <w:ind w:firstLine="400"/>
        <w:rPr>
          <w:rFonts w:hint="eastAsia" w:ascii="宋体" w:hAnsi="宋体" w:cs="宋体"/>
          <w:color w:val="000000"/>
          <w:szCs w:val="21"/>
        </w:rPr>
      </w:pPr>
    </w:p>
    <w:p w14:paraId="60A14F81">
      <w:pPr>
        <w:shd w:val="clear" w:color="auto" w:fill="FFFFFF"/>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25ADE81F">
      <w:pPr>
        <w:widowControl/>
        <w:jc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524EF949">
      <w:pPr>
        <w:adjustRightInd w:val="0"/>
        <w:snapToGrid w:val="0"/>
        <w:spacing w:line="360" w:lineRule="auto"/>
        <w:ind w:firstLine="480" w:firstLineChars="200"/>
        <w:rPr>
          <w:rFonts w:hint="eastAsia" w:ascii="仿宋" w:hAnsi="仿宋" w:eastAsia="仿宋" w:cs="仿宋"/>
          <w:color w:val="000000"/>
          <w:sz w:val="24"/>
        </w:rPr>
      </w:pPr>
    </w:p>
    <w:p w14:paraId="1B4397B7">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致：中山大学孙逸仙纪念医院、中山大学附属仁济医院</w:t>
      </w:r>
    </w:p>
    <w:p w14:paraId="1725107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中山大学附属仁济医院电视信号服务采购 </w:t>
      </w:r>
      <w:r>
        <w:rPr>
          <w:rFonts w:hint="eastAsia" w:ascii="仿宋" w:hAnsi="仿宋" w:eastAsia="仿宋" w:cs="仿宋"/>
          <w:sz w:val="24"/>
        </w:rPr>
        <w:t>项目的比选邀请，本单位（企业）自愿参加报名响应，现声明如下：</w:t>
      </w:r>
    </w:p>
    <w:p w14:paraId="13D5D14D">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(1)本单位（企业）已完全清楚本项目比选文件的内容和要求。</w:t>
      </w:r>
    </w:p>
    <w:p w14:paraId="08521F68">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AA431F4">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4EA25436">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5E0AF8C9">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7882B168">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33BAE829">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2F9BE160">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7DF45E2">
      <w:pPr>
        <w:pStyle w:val="32"/>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18BFF0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56B73FF3">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26549357">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2370DCA4">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46FAD5DF">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52FDEE2">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bCs/>
          <w:sz w:val="32"/>
          <w:szCs w:val="40"/>
        </w:rPr>
        <w:t>2、营业执照副本（复印件）</w:t>
      </w:r>
    </w:p>
    <w:p w14:paraId="4146B537">
      <w:pPr>
        <w:shd w:val="clear" w:color="auto" w:fill="FFFFFF"/>
        <w:adjustRightInd w:val="0"/>
        <w:snapToGrid w:val="0"/>
        <w:spacing w:line="360" w:lineRule="auto"/>
        <w:jc w:val="center"/>
        <w:rPr>
          <w:rFonts w:hint="eastAsia" w:ascii="仿宋" w:hAnsi="仿宋" w:eastAsia="仿宋" w:cs="仿宋"/>
          <w:b/>
          <w:bCs/>
          <w:sz w:val="28"/>
          <w:szCs w:val="36"/>
        </w:rPr>
      </w:pPr>
      <w:r>
        <w:rPr>
          <w:rFonts w:hint="eastAsia" w:ascii="仿宋" w:hAnsi="仿宋" w:eastAsia="仿宋" w:cs="仿宋"/>
          <w:color w:val="000000"/>
          <w:kern w:val="0"/>
          <w:sz w:val="24"/>
        </w:rPr>
        <w:t>（如为分公司报名，必须同时提供总公司的营业执照副本复印件及总公司的授权书,加盖公章）</w:t>
      </w:r>
    </w:p>
    <w:p w14:paraId="72BFDD40">
      <w:pPr>
        <w:pStyle w:val="32"/>
        <w:ind w:firstLine="400"/>
        <w:rPr>
          <w:rFonts w:hint="eastAsia" w:ascii="宋体" w:hAnsi="宋体" w:cs="宋体"/>
          <w:szCs w:val="21"/>
        </w:rPr>
      </w:pPr>
    </w:p>
    <w:p w14:paraId="2EA0D9DE">
      <w:pPr>
        <w:pStyle w:val="32"/>
        <w:ind w:firstLine="400"/>
        <w:rPr>
          <w:rFonts w:hint="eastAsia" w:ascii="宋体" w:hAnsi="宋体" w:cs="宋体"/>
          <w:szCs w:val="21"/>
        </w:rPr>
      </w:pPr>
    </w:p>
    <w:p w14:paraId="41D1D058">
      <w:pPr>
        <w:pStyle w:val="32"/>
        <w:ind w:firstLine="400"/>
        <w:rPr>
          <w:rFonts w:hint="eastAsia" w:ascii="宋体" w:hAnsi="宋体" w:cs="宋体"/>
          <w:szCs w:val="21"/>
        </w:rPr>
      </w:pPr>
    </w:p>
    <w:p w14:paraId="20D545F6">
      <w:pPr>
        <w:pStyle w:val="32"/>
        <w:ind w:firstLine="400"/>
        <w:rPr>
          <w:rFonts w:hint="eastAsia" w:ascii="宋体" w:hAnsi="宋体" w:cs="宋体"/>
          <w:szCs w:val="21"/>
        </w:rPr>
      </w:pPr>
    </w:p>
    <w:p w14:paraId="5E7160B5">
      <w:pPr>
        <w:pStyle w:val="32"/>
        <w:ind w:firstLine="400"/>
        <w:rPr>
          <w:rFonts w:hint="eastAsia" w:ascii="宋体" w:hAnsi="宋体" w:cs="宋体"/>
          <w:szCs w:val="21"/>
        </w:rPr>
      </w:pPr>
    </w:p>
    <w:p w14:paraId="0C5364FD">
      <w:pPr>
        <w:pStyle w:val="32"/>
        <w:ind w:firstLine="400"/>
        <w:rPr>
          <w:rFonts w:hint="eastAsia" w:ascii="宋体" w:hAnsi="宋体" w:cs="宋体"/>
          <w:szCs w:val="21"/>
        </w:rPr>
      </w:pPr>
    </w:p>
    <w:p w14:paraId="32C3563F">
      <w:pPr>
        <w:pStyle w:val="32"/>
        <w:ind w:firstLine="400"/>
        <w:rPr>
          <w:rFonts w:hint="eastAsia" w:ascii="宋体" w:hAnsi="宋体" w:cs="宋体"/>
          <w:szCs w:val="21"/>
        </w:rPr>
      </w:pPr>
    </w:p>
    <w:p w14:paraId="27555C59">
      <w:pPr>
        <w:pStyle w:val="32"/>
        <w:ind w:firstLine="400"/>
        <w:rPr>
          <w:rFonts w:hint="eastAsia" w:ascii="宋体" w:hAnsi="宋体" w:cs="宋体"/>
          <w:szCs w:val="21"/>
        </w:rPr>
      </w:pPr>
    </w:p>
    <w:p w14:paraId="54F7E398">
      <w:pPr>
        <w:pStyle w:val="32"/>
        <w:ind w:firstLine="400"/>
        <w:rPr>
          <w:rFonts w:hint="eastAsia" w:ascii="宋体" w:hAnsi="宋体" w:cs="宋体"/>
          <w:szCs w:val="21"/>
        </w:rPr>
      </w:pPr>
    </w:p>
    <w:p w14:paraId="69FD16DA">
      <w:pPr>
        <w:pStyle w:val="32"/>
        <w:ind w:firstLine="400"/>
        <w:rPr>
          <w:rFonts w:hint="eastAsia" w:ascii="宋体" w:hAnsi="宋体" w:cs="宋体"/>
          <w:szCs w:val="21"/>
        </w:rPr>
      </w:pPr>
    </w:p>
    <w:p w14:paraId="7CA76A0F">
      <w:pPr>
        <w:pStyle w:val="32"/>
        <w:ind w:firstLine="400"/>
        <w:rPr>
          <w:rFonts w:hint="eastAsia" w:ascii="宋体" w:hAnsi="宋体" w:cs="宋体"/>
          <w:szCs w:val="21"/>
        </w:rPr>
      </w:pPr>
    </w:p>
    <w:p w14:paraId="577A3985">
      <w:pPr>
        <w:pStyle w:val="32"/>
        <w:ind w:firstLine="400"/>
        <w:rPr>
          <w:rFonts w:hint="eastAsia" w:ascii="宋体" w:hAnsi="宋体" w:cs="宋体"/>
          <w:szCs w:val="21"/>
        </w:rPr>
      </w:pPr>
    </w:p>
    <w:p w14:paraId="3605DD91">
      <w:pPr>
        <w:pStyle w:val="32"/>
        <w:ind w:firstLine="400"/>
        <w:rPr>
          <w:rFonts w:hint="eastAsia" w:ascii="宋体" w:hAnsi="宋体" w:cs="宋体"/>
          <w:szCs w:val="21"/>
        </w:rPr>
      </w:pPr>
    </w:p>
    <w:p w14:paraId="471E56D4">
      <w:pPr>
        <w:pStyle w:val="32"/>
        <w:ind w:firstLine="400"/>
        <w:rPr>
          <w:rFonts w:hint="eastAsia" w:ascii="宋体" w:hAnsi="宋体" w:cs="宋体"/>
          <w:szCs w:val="21"/>
        </w:rPr>
      </w:pPr>
    </w:p>
    <w:p w14:paraId="0121F700">
      <w:pPr>
        <w:pStyle w:val="32"/>
        <w:ind w:firstLine="400"/>
        <w:rPr>
          <w:rFonts w:hint="eastAsia" w:ascii="宋体" w:hAnsi="宋体" w:cs="宋体"/>
          <w:szCs w:val="21"/>
        </w:rPr>
      </w:pPr>
    </w:p>
    <w:p w14:paraId="6BCB04BA">
      <w:pPr>
        <w:pStyle w:val="32"/>
        <w:ind w:firstLine="400"/>
        <w:rPr>
          <w:rFonts w:hint="eastAsia" w:ascii="宋体" w:hAnsi="宋体" w:cs="宋体"/>
          <w:szCs w:val="21"/>
        </w:rPr>
      </w:pPr>
    </w:p>
    <w:p w14:paraId="7ECBB62C">
      <w:pPr>
        <w:pStyle w:val="32"/>
        <w:ind w:firstLine="400"/>
        <w:rPr>
          <w:rFonts w:hint="eastAsia" w:ascii="宋体" w:hAnsi="宋体" w:cs="宋体"/>
          <w:szCs w:val="21"/>
        </w:rPr>
      </w:pPr>
    </w:p>
    <w:p w14:paraId="739928A3">
      <w:pPr>
        <w:pStyle w:val="32"/>
        <w:ind w:firstLine="400"/>
        <w:rPr>
          <w:rFonts w:hint="eastAsia" w:ascii="宋体" w:hAnsi="宋体" w:cs="宋体"/>
          <w:szCs w:val="21"/>
        </w:rPr>
      </w:pPr>
    </w:p>
    <w:p w14:paraId="3D8CAF50">
      <w:pPr>
        <w:pStyle w:val="32"/>
        <w:ind w:firstLine="400"/>
        <w:rPr>
          <w:rFonts w:hint="eastAsia" w:ascii="宋体" w:hAnsi="宋体" w:cs="宋体"/>
          <w:szCs w:val="21"/>
        </w:rPr>
      </w:pPr>
    </w:p>
    <w:p w14:paraId="0CFC6895">
      <w:pPr>
        <w:pStyle w:val="32"/>
        <w:ind w:firstLine="400"/>
        <w:rPr>
          <w:rFonts w:hint="eastAsia" w:ascii="宋体" w:hAnsi="宋体" w:cs="宋体"/>
          <w:szCs w:val="21"/>
        </w:rPr>
      </w:pPr>
    </w:p>
    <w:p w14:paraId="064A3FED">
      <w:pPr>
        <w:pStyle w:val="32"/>
        <w:ind w:firstLine="400"/>
        <w:rPr>
          <w:rFonts w:hint="eastAsia" w:ascii="宋体" w:hAnsi="宋体" w:cs="宋体"/>
          <w:szCs w:val="21"/>
        </w:rPr>
      </w:pPr>
    </w:p>
    <w:p w14:paraId="56D2D1BE">
      <w:pPr>
        <w:pStyle w:val="32"/>
        <w:ind w:firstLine="400"/>
        <w:rPr>
          <w:rFonts w:hint="eastAsia" w:ascii="宋体" w:hAnsi="宋体" w:cs="宋体"/>
          <w:szCs w:val="21"/>
        </w:rPr>
      </w:pPr>
    </w:p>
    <w:p w14:paraId="0C25843E">
      <w:pPr>
        <w:pStyle w:val="32"/>
        <w:ind w:firstLine="400"/>
        <w:rPr>
          <w:rFonts w:hint="eastAsia" w:ascii="宋体" w:hAnsi="宋体" w:cs="宋体"/>
          <w:szCs w:val="21"/>
        </w:rPr>
      </w:pPr>
    </w:p>
    <w:p w14:paraId="461BE09D">
      <w:pPr>
        <w:pStyle w:val="32"/>
        <w:ind w:firstLine="400"/>
        <w:rPr>
          <w:rFonts w:hint="eastAsia" w:ascii="宋体" w:hAnsi="宋体" w:cs="宋体"/>
          <w:szCs w:val="21"/>
        </w:rPr>
      </w:pPr>
    </w:p>
    <w:p w14:paraId="6D8C9DFF">
      <w:pPr>
        <w:pStyle w:val="33"/>
        <w:spacing w:before="156" w:beforeLines="50" w:after="156" w:afterLines="50" w:line="360" w:lineRule="auto"/>
        <w:ind w:firstLine="0"/>
        <w:jc w:val="center"/>
        <w:rPr>
          <w:rFonts w:hint="eastAsia" w:ascii="宋体" w:hAnsi="宋体" w:cs="宋体"/>
          <w:b/>
          <w:bCs/>
          <w:sz w:val="32"/>
          <w:szCs w:val="32"/>
        </w:rPr>
      </w:pPr>
    </w:p>
    <w:p w14:paraId="1EE0C7E8">
      <w:pPr>
        <w:pStyle w:val="33"/>
        <w:spacing w:before="156" w:beforeLines="50" w:after="156" w:afterLines="50" w:line="360" w:lineRule="auto"/>
        <w:ind w:firstLine="0"/>
        <w:jc w:val="center"/>
        <w:rPr>
          <w:rFonts w:hint="eastAsia" w:ascii="宋体" w:hAnsi="宋体" w:cs="宋体"/>
          <w:b/>
          <w:bCs/>
          <w:sz w:val="32"/>
          <w:szCs w:val="32"/>
        </w:rPr>
      </w:pPr>
    </w:p>
    <w:p w14:paraId="3FCA72C3">
      <w:pPr>
        <w:pStyle w:val="33"/>
        <w:spacing w:before="156" w:beforeLines="50" w:after="156" w:afterLines="50" w:line="360" w:lineRule="auto"/>
        <w:ind w:firstLine="0"/>
        <w:jc w:val="center"/>
        <w:rPr>
          <w:rFonts w:hint="eastAsia" w:ascii="宋体" w:hAnsi="宋体" w:cs="宋体"/>
          <w:b/>
          <w:bCs/>
          <w:sz w:val="32"/>
          <w:szCs w:val="32"/>
        </w:rPr>
      </w:pPr>
    </w:p>
    <w:p w14:paraId="0BC699E9">
      <w:pPr>
        <w:pStyle w:val="33"/>
        <w:spacing w:before="156" w:beforeLines="50" w:after="156" w:afterLines="50" w:line="360" w:lineRule="auto"/>
        <w:ind w:firstLine="0"/>
        <w:jc w:val="center"/>
        <w:rPr>
          <w:rFonts w:hint="eastAsia" w:ascii="宋体" w:hAnsi="宋体" w:cs="宋体"/>
          <w:b/>
          <w:bCs/>
          <w:sz w:val="32"/>
          <w:szCs w:val="32"/>
        </w:rPr>
      </w:pPr>
    </w:p>
    <w:p w14:paraId="335EC82A">
      <w:pPr>
        <w:pStyle w:val="33"/>
        <w:spacing w:before="156" w:beforeLines="50" w:after="156" w:afterLines="50" w:line="360" w:lineRule="auto"/>
        <w:ind w:firstLine="0"/>
        <w:jc w:val="center"/>
        <w:rPr>
          <w:rFonts w:hint="eastAsia" w:ascii="宋体" w:hAnsi="宋体" w:cs="宋体"/>
          <w:b/>
          <w:bCs/>
          <w:sz w:val="32"/>
          <w:szCs w:val="32"/>
        </w:rPr>
      </w:pPr>
    </w:p>
    <w:p w14:paraId="0CA2490A">
      <w:pPr>
        <w:pStyle w:val="33"/>
        <w:spacing w:before="156" w:beforeLines="50" w:after="156" w:afterLines="50" w:line="360" w:lineRule="auto"/>
        <w:ind w:firstLine="0"/>
        <w:jc w:val="both"/>
        <w:rPr>
          <w:rFonts w:hint="eastAsia" w:ascii="宋体" w:hAnsi="宋体" w:cs="宋体"/>
          <w:b/>
          <w:bCs/>
          <w:sz w:val="32"/>
          <w:szCs w:val="32"/>
        </w:rPr>
      </w:pPr>
    </w:p>
    <w:p w14:paraId="26D8A19C">
      <w:pPr>
        <w:pStyle w:val="31"/>
      </w:pPr>
    </w:p>
    <w:p w14:paraId="6F244801">
      <w:pPr>
        <w:pStyle w:val="33"/>
        <w:spacing w:before="156" w:beforeLines="50" w:after="156" w:afterLines="50" w:line="360" w:lineRule="auto"/>
        <w:ind w:firstLine="0"/>
        <w:jc w:val="center"/>
        <w:rPr>
          <w:rFonts w:hint="eastAsia" w:ascii="仿宋" w:hAnsi="仿宋" w:eastAsia="仿宋" w:cs="仿宋"/>
          <w:b/>
          <w:bCs/>
          <w:sz w:val="32"/>
          <w:szCs w:val="32"/>
        </w:rPr>
      </w:pPr>
      <w:r>
        <w:rPr>
          <w:rFonts w:hint="eastAsia" w:ascii="仿宋" w:hAnsi="仿宋" w:eastAsia="仿宋" w:cs="仿宋"/>
          <w:b/>
          <w:bCs/>
          <w:sz w:val="32"/>
          <w:szCs w:val="32"/>
        </w:rPr>
        <w:t>3、供应商廉洁守约承诺书</w:t>
      </w:r>
    </w:p>
    <w:p w14:paraId="186F50BB">
      <w:pPr>
        <w:pStyle w:val="33"/>
        <w:spacing w:before="156" w:beforeLines="50" w:after="156" w:afterLines="50" w:line="360" w:lineRule="auto"/>
        <w:ind w:firstLine="0"/>
        <w:jc w:val="both"/>
        <w:rPr>
          <w:rFonts w:hint="eastAsia" w:ascii="仿宋" w:hAnsi="仿宋" w:eastAsia="仿宋" w:cs="仿宋"/>
          <w:b/>
          <w:bCs/>
          <w:sz w:val="24"/>
          <w:szCs w:val="24"/>
        </w:rPr>
      </w:pPr>
      <w:r>
        <w:rPr>
          <w:rFonts w:hint="eastAsia" w:ascii="仿宋" w:hAnsi="仿宋" w:eastAsia="仿宋" w:cs="仿宋"/>
          <w:b/>
          <w:bCs/>
          <w:sz w:val="24"/>
          <w:szCs w:val="24"/>
          <w:highlight w:val="yellow"/>
          <w:u w:val="single"/>
        </w:rPr>
        <w:t>要求本承诺书除了在响应文件中装订成册，须在递交响应文件时另外提供一份盖章签字版的承诺书</w:t>
      </w:r>
      <w:r>
        <w:rPr>
          <w:rFonts w:hint="eastAsia" w:ascii="仿宋" w:hAnsi="仿宋" w:eastAsia="仿宋" w:cs="仿宋"/>
          <w:b/>
          <w:bCs/>
          <w:sz w:val="24"/>
          <w:szCs w:val="24"/>
        </w:rPr>
        <w:t>。若未单独提供，可能影响对响应文件的评价，但不作为一票否决的条款。（注：本承诺书内容不得擅自删改）</w:t>
      </w:r>
    </w:p>
    <w:p w14:paraId="6C7904E9">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中山大学附属仁济医院</w:t>
      </w:r>
    </w:p>
    <w:p w14:paraId="4E4DF402">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廉洁守约承诺书</w:t>
      </w:r>
    </w:p>
    <w:p w14:paraId="58E280DA">
      <w:pPr>
        <w:adjustRightInd w:val="0"/>
        <w:snapToGrid w:val="0"/>
        <w:spacing w:line="360" w:lineRule="auto"/>
        <w:rPr>
          <w:rFonts w:hint="eastAsia" w:ascii="仿宋" w:hAnsi="仿宋" w:eastAsia="仿宋" w:cs="仿宋"/>
          <w:sz w:val="24"/>
        </w:rPr>
      </w:pPr>
      <w:r>
        <w:rPr>
          <w:rFonts w:hint="eastAsia" w:ascii="仿宋" w:hAnsi="仿宋" w:eastAsia="仿宋" w:cs="仿宋"/>
          <w:sz w:val="24"/>
        </w:rPr>
        <w:t>项目名称：中山大学附属仁济医院电视信号服务采购项目</w:t>
      </w:r>
    </w:p>
    <w:p w14:paraId="64AD962E">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66E987B9">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00E745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3D45785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5653617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三、我司承诺需要在医院进行货物宣传、推广工作时，一定向医院相关职能部门提出书面申请。经审批后，由医院有组织、有计划地予以安排。</w:t>
      </w:r>
    </w:p>
    <w:p w14:paraId="5734D27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621A9DD4">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五、我司承诺</w:t>
      </w:r>
    </w:p>
    <w:p w14:paraId="788566A1">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货物。（药品、医疗设备、医用耗材及其他货物的生产和经营企业勾选此项）</w:t>
      </w:r>
    </w:p>
    <w:p w14:paraId="5500D0DD">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4CEADBB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比选文件和成交供应商的响应文件或其他响应文件签订书面合同。</w:t>
      </w:r>
    </w:p>
    <w:p w14:paraId="1DA3E070">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4F5B368">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05F4B4B5">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6FB5902C">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14:paraId="0FFC4681">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供货商名称：</w:t>
      </w:r>
    </w:p>
    <w:p w14:paraId="10C382AC">
      <w:pPr>
        <w:adjustRightInd w:val="0"/>
        <w:snapToGrid w:val="0"/>
        <w:spacing w:line="336" w:lineRule="auto"/>
        <w:ind w:firstLine="435"/>
        <w:rPr>
          <w:rFonts w:hint="eastAsia" w:ascii="仿宋" w:hAnsi="仿宋" w:eastAsia="仿宋" w:cs="仿宋"/>
          <w:sz w:val="24"/>
        </w:rPr>
      </w:pPr>
      <w:r>
        <w:rPr>
          <w:rFonts w:hint="eastAsia" w:ascii="仿宋" w:hAnsi="仿宋" w:eastAsia="仿宋" w:cs="仿宋"/>
          <w:sz w:val="24"/>
        </w:rPr>
        <w:t xml:space="preserve">                                      （盖章）</w:t>
      </w:r>
    </w:p>
    <w:p w14:paraId="1873D5F0">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单位负责人（法定代表人）：</w:t>
      </w:r>
    </w:p>
    <w:p w14:paraId="43A82550">
      <w:pPr>
        <w:adjustRightInd w:val="0"/>
        <w:snapToGrid w:val="0"/>
        <w:spacing w:line="336" w:lineRule="auto"/>
        <w:ind w:firstLine="1560" w:firstLineChars="650"/>
        <w:rPr>
          <w:rFonts w:hint="eastAsia" w:ascii="仿宋" w:hAnsi="仿宋" w:eastAsia="仿宋" w:cs="仿宋"/>
          <w:sz w:val="24"/>
        </w:rPr>
      </w:pPr>
      <w:r>
        <w:rPr>
          <w:rFonts w:hint="eastAsia" w:ascii="仿宋" w:hAnsi="仿宋" w:eastAsia="仿宋" w:cs="仿宋"/>
          <w:sz w:val="24"/>
        </w:rPr>
        <w:t xml:space="preserve">                            （签名）</w:t>
      </w:r>
    </w:p>
    <w:p w14:paraId="6A3490D8">
      <w:pPr>
        <w:adjustRightInd w:val="0"/>
        <w:snapToGrid w:val="0"/>
        <w:spacing w:line="336" w:lineRule="auto"/>
        <w:ind w:firstLine="1320" w:firstLineChars="550"/>
        <w:rPr>
          <w:rFonts w:hint="eastAsia" w:ascii="仿宋" w:hAnsi="仿宋" w:eastAsia="仿宋" w:cs="仿宋"/>
          <w:sz w:val="20"/>
          <w:szCs w:val="22"/>
        </w:rPr>
      </w:pPr>
      <w:r>
        <w:rPr>
          <w:rFonts w:hint="eastAsia" w:ascii="仿宋" w:hAnsi="仿宋" w:eastAsia="仿宋" w:cs="仿宋"/>
          <w:sz w:val="24"/>
        </w:rPr>
        <w:t xml:space="preserve">              日期：           年    月    日</w:t>
      </w:r>
    </w:p>
    <w:p w14:paraId="2DF9F9B6">
      <w:pPr>
        <w:pStyle w:val="33"/>
        <w:spacing w:before="156" w:beforeLines="50" w:after="156" w:afterLines="50" w:line="360" w:lineRule="auto"/>
        <w:ind w:firstLine="0"/>
        <w:jc w:val="both"/>
        <w:rPr>
          <w:sz w:val="32"/>
          <w:szCs w:val="32"/>
        </w:rPr>
      </w:pPr>
    </w:p>
    <w:p w14:paraId="08A4FCCE">
      <w:pPr>
        <w:pStyle w:val="30"/>
        <w:rPr>
          <w:color w:val="000000"/>
        </w:rPr>
      </w:pPr>
    </w:p>
    <w:p w14:paraId="098E1872">
      <w:pPr>
        <w:pStyle w:val="30"/>
        <w:rPr>
          <w:color w:val="000000"/>
        </w:rPr>
      </w:pPr>
    </w:p>
    <w:p w14:paraId="48C2A78D">
      <w:pPr>
        <w:pStyle w:val="30"/>
        <w:rPr>
          <w:color w:val="000000"/>
        </w:rPr>
      </w:pPr>
    </w:p>
    <w:p w14:paraId="09C92467">
      <w:pPr>
        <w:pStyle w:val="30"/>
        <w:rPr>
          <w:color w:val="000000"/>
        </w:rPr>
      </w:pPr>
    </w:p>
    <w:p w14:paraId="683AEAD6">
      <w:pPr>
        <w:pStyle w:val="30"/>
        <w:rPr>
          <w:color w:val="000000"/>
        </w:rPr>
      </w:pPr>
    </w:p>
    <w:p w14:paraId="416F4FD4">
      <w:pPr>
        <w:pStyle w:val="30"/>
        <w:rPr>
          <w:color w:val="000000"/>
        </w:rPr>
      </w:pPr>
    </w:p>
    <w:p w14:paraId="4FFA8008">
      <w:pPr>
        <w:pStyle w:val="30"/>
        <w:rPr>
          <w:color w:val="000000"/>
        </w:rPr>
      </w:pPr>
    </w:p>
    <w:p w14:paraId="2579B3CD">
      <w:pPr>
        <w:pStyle w:val="30"/>
        <w:rPr>
          <w:color w:val="000000"/>
        </w:rPr>
      </w:pPr>
    </w:p>
    <w:p w14:paraId="67CCB048">
      <w:pPr>
        <w:pStyle w:val="30"/>
        <w:rPr>
          <w:color w:val="000000"/>
        </w:rPr>
      </w:pPr>
    </w:p>
    <w:p w14:paraId="4C3C4A1C">
      <w:pPr>
        <w:pStyle w:val="30"/>
        <w:rPr>
          <w:color w:val="000000"/>
        </w:rPr>
      </w:pPr>
    </w:p>
    <w:p w14:paraId="0CD0D886">
      <w:pPr>
        <w:pStyle w:val="30"/>
        <w:rPr>
          <w:color w:val="000000"/>
        </w:rPr>
      </w:pPr>
    </w:p>
    <w:p w14:paraId="44BD63D5">
      <w:pPr>
        <w:shd w:val="clear" w:color="auto" w:fill="FFFFFF"/>
        <w:adjustRightInd w:val="0"/>
        <w:snapToGrid w:val="0"/>
        <w:spacing w:line="360" w:lineRule="auto"/>
        <w:jc w:val="center"/>
        <w:rPr>
          <w:rFonts w:hint="eastAsia" w:ascii="宋体" w:hAnsi="宋体" w:cs="华文仿宋"/>
          <w:b/>
          <w:bCs/>
          <w:sz w:val="32"/>
          <w:szCs w:val="32"/>
        </w:rPr>
      </w:pPr>
      <w:r>
        <w:rPr>
          <w:rFonts w:hint="eastAsia" w:ascii="黑体" w:hAnsi="黑体" w:eastAsia="黑体" w:cs="黑体"/>
          <w:b/>
          <w:bCs/>
          <w:sz w:val="36"/>
          <w:szCs w:val="36"/>
        </w:rPr>
        <w:t>二、符合性审查</w:t>
      </w:r>
    </w:p>
    <w:p w14:paraId="15EA0348">
      <w:pPr>
        <w:shd w:val="clear" w:color="auto" w:fill="FFFFFF"/>
        <w:adjustRightInd w:val="0"/>
        <w:snapToGrid w:val="0"/>
        <w:spacing w:line="360" w:lineRule="auto"/>
        <w:jc w:val="center"/>
        <w:rPr>
          <w:rFonts w:hint="eastAsia" w:ascii="仿宋" w:hAnsi="仿宋" w:eastAsia="仿宋" w:cs="仿宋"/>
          <w:b/>
          <w:bCs/>
          <w:sz w:val="24"/>
        </w:rPr>
      </w:pPr>
      <w:r>
        <w:rPr>
          <w:rFonts w:hint="eastAsia" w:ascii="仿宋" w:hAnsi="仿宋" w:eastAsia="仿宋" w:cs="仿宋"/>
          <w:b/>
          <w:bCs/>
          <w:sz w:val="32"/>
          <w:szCs w:val="32"/>
        </w:rPr>
        <w:t>（一）符合性自查表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DDBE9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0EF7911">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4418" w:type="dxa"/>
            <w:vAlign w:val="center"/>
          </w:tcPr>
          <w:p w14:paraId="79668201">
            <w:pPr>
              <w:ind w:firstLine="18" w:firstLineChars="9"/>
              <w:jc w:val="center"/>
              <w:rPr>
                <w:rFonts w:hint="eastAsia" w:ascii="仿宋" w:hAnsi="仿宋" w:eastAsia="仿宋" w:cs="仿宋"/>
                <w:bCs/>
                <w:sz w:val="22"/>
                <w:szCs w:val="22"/>
              </w:rPr>
            </w:pPr>
            <w:r>
              <w:rPr>
                <w:rFonts w:hint="eastAsia" w:ascii="仿宋" w:hAnsi="仿宋" w:eastAsia="仿宋" w:cs="仿宋"/>
                <w:bCs/>
                <w:szCs w:val="21"/>
              </w:rPr>
              <w:t>比选文件要求</w:t>
            </w:r>
          </w:p>
        </w:tc>
        <w:tc>
          <w:tcPr>
            <w:tcW w:w="1100" w:type="dxa"/>
            <w:vAlign w:val="center"/>
          </w:tcPr>
          <w:p w14:paraId="075BBB92">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193" w:type="dxa"/>
            <w:vAlign w:val="center"/>
          </w:tcPr>
          <w:p w14:paraId="2CB4FED4">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245590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1E81154A">
            <w:pPr>
              <w:jc w:val="center"/>
              <w:rPr>
                <w:rFonts w:hint="eastAsia" w:ascii="仿宋" w:hAnsi="仿宋" w:eastAsia="仿宋" w:cs="仿宋"/>
                <w:szCs w:val="21"/>
              </w:rPr>
            </w:pPr>
            <w:r>
              <w:rPr>
                <w:rFonts w:hint="eastAsia" w:ascii="仿宋" w:hAnsi="仿宋" w:eastAsia="仿宋" w:cs="仿宋"/>
                <w:kern w:val="0"/>
                <w:szCs w:val="21"/>
              </w:rPr>
              <w:t>响应报价</w:t>
            </w:r>
          </w:p>
        </w:tc>
        <w:tc>
          <w:tcPr>
            <w:tcW w:w="4418" w:type="dxa"/>
          </w:tcPr>
          <w:p w14:paraId="718FB905">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响应报价：</w:t>
            </w:r>
          </w:p>
          <w:p w14:paraId="40163414">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①响应报价未超过本项目最高限价，单项报价也未超过对应服务的单项限价。</w:t>
            </w:r>
          </w:p>
          <w:p w14:paraId="5475C0EB">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751565A">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769202A8">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633BA11E">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⑤响应报价均应包含国家规定的税费。</w:t>
            </w:r>
          </w:p>
        </w:tc>
        <w:tc>
          <w:tcPr>
            <w:tcW w:w="1100" w:type="dxa"/>
            <w:vAlign w:val="center"/>
          </w:tcPr>
          <w:p w14:paraId="3E0B06CB">
            <w:pPr>
              <w:ind w:left="36" w:leftChars="17"/>
              <w:jc w:val="center"/>
              <w:rPr>
                <w:rFonts w:hint="eastAsia" w:ascii="仿宋" w:hAnsi="仿宋" w:eastAsia="仿宋" w:cs="仿宋"/>
                <w:szCs w:val="21"/>
              </w:rPr>
            </w:pPr>
            <w:r>
              <w:rPr>
                <w:rFonts w:hint="eastAsia" w:ascii="仿宋" w:hAnsi="仿宋" w:eastAsia="仿宋" w:cs="仿宋"/>
                <w:szCs w:val="21"/>
              </w:rPr>
              <w:t>□通过</w:t>
            </w:r>
          </w:p>
          <w:p w14:paraId="2CAD46E4">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193" w:type="dxa"/>
            <w:vAlign w:val="center"/>
          </w:tcPr>
          <w:p w14:paraId="4ED4551C">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642F0A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043653F">
            <w:pPr>
              <w:jc w:val="center"/>
              <w:rPr>
                <w:rFonts w:hint="eastAsia" w:ascii="仿宋" w:hAnsi="仿宋" w:eastAsia="仿宋" w:cs="仿宋"/>
                <w:szCs w:val="21"/>
              </w:rPr>
            </w:pPr>
            <w:r>
              <w:rPr>
                <w:rFonts w:hint="eastAsia" w:ascii="仿宋" w:hAnsi="仿宋" w:eastAsia="仿宋" w:cs="仿宋"/>
                <w:szCs w:val="21"/>
              </w:rPr>
              <w:t>响应有效期</w:t>
            </w:r>
          </w:p>
        </w:tc>
        <w:tc>
          <w:tcPr>
            <w:tcW w:w="4418" w:type="dxa"/>
          </w:tcPr>
          <w:p w14:paraId="3CC95E3D">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color w:val="000000"/>
                <w:sz w:val="20"/>
                <w:szCs w:val="20"/>
              </w:rPr>
              <w:t>提供《响应承诺函》，响应有效期为提交响应文件的截止之日起90天</w:t>
            </w:r>
          </w:p>
        </w:tc>
        <w:tc>
          <w:tcPr>
            <w:tcW w:w="1100" w:type="dxa"/>
            <w:vAlign w:val="center"/>
          </w:tcPr>
          <w:p w14:paraId="0606B46E">
            <w:pPr>
              <w:ind w:left="36" w:leftChars="17"/>
              <w:jc w:val="center"/>
              <w:rPr>
                <w:rFonts w:hint="eastAsia" w:ascii="仿宋" w:hAnsi="仿宋" w:eastAsia="仿宋" w:cs="仿宋"/>
                <w:szCs w:val="21"/>
              </w:rPr>
            </w:pPr>
            <w:r>
              <w:rPr>
                <w:rFonts w:hint="eastAsia" w:ascii="仿宋" w:hAnsi="仿宋" w:eastAsia="仿宋" w:cs="仿宋"/>
                <w:szCs w:val="21"/>
              </w:rPr>
              <w:t>□通过</w:t>
            </w:r>
          </w:p>
          <w:p w14:paraId="087DEC51">
            <w:pPr>
              <w:jc w:val="center"/>
              <w:rPr>
                <w:rFonts w:hint="eastAsia" w:ascii="仿宋" w:hAnsi="仿宋" w:eastAsia="仿宋" w:cs="仿宋"/>
              </w:rPr>
            </w:pPr>
            <w:r>
              <w:rPr>
                <w:rFonts w:hint="eastAsia" w:ascii="仿宋" w:hAnsi="仿宋" w:eastAsia="仿宋" w:cs="仿宋"/>
                <w:szCs w:val="21"/>
              </w:rPr>
              <w:t>□不通过</w:t>
            </w:r>
          </w:p>
        </w:tc>
        <w:tc>
          <w:tcPr>
            <w:tcW w:w="2193" w:type="dxa"/>
            <w:vAlign w:val="center"/>
          </w:tcPr>
          <w:p w14:paraId="6ED3FE6B">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07C2F6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18FB4E4">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4418" w:type="dxa"/>
          </w:tcPr>
          <w:p w14:paraId="32A85995">
            <w:pPr>
              <w:widowControl/>
              <w:autoSpaceDE w:val="0"/>
              <w:autoSpaceDN w:val="0"/>
              <w:adjustRightInd w:val="0"/>
              <w:snapToGrid w:val="0"/>
              <w:rPr>
                <w:rFonts w:hint="eastAsia" w:ascii="仿宋" w:hAnsi="仿宋" w:eastAsia="仿宋" w:cs="仿宋"/>
                <w:bCs/>
                <w:sz w:val="20"/>
                <w:szCs w:val="20"/>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14:paraId="727C8AFD">
            <w:pPr>
              <w:ind w:left="36" w:leftChars="17"/>
              <w:jc w:val="center"/>
              <w:rPr>
                <w:rFonts w:hint="eastAsia" w:ascii="仿宋" w:hAnsi="仿宋" w:eastAsia="仿宋" w:cs="仿宋"/>
              </w:rPr>
            </w:pPr>
            <w:r>
              <w:rPr>
                <w:rFonts w:hint="eastAsia" w:ascii="仿宋" w:hAnsi="仿宋" w:eastAsia="仿宋" w:cs="仿宋"/>
              </w:rPr>
              <w:t>□通过</w:t>
            </w:r>
          </w:p>
          <w:p w14:paraId="56BAE57B">
            <w:pPr>
              <w:pStyle w:val="32"/>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2193" w:type="dxa"/>
            <w:vAlign w:val="center"/>
          </w:tcPr>
          <w:p w14:paraId="35F40FF9">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5B222A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AA2C81E">
            <w:pPr>
              <w:jc w:val="center"/>
              <w:rPr>
                <w:rFonts w:hint="eastAsia" w:ascii="仿宋" w:hAnsi="仿宋" w:eastAsia="仿宋" w:cs="仿宋"/>
                <w:szCs w:val="21"/>
              </w:rPr>
            </w:pPr>
            <w:r>
              <w:rPr>
                <w:rFonts w:hint="eastAsia" w:ascii="仿宋" w:hAnsi="仿宋" w:eastAsia="仿宋" w:cs="仿宋"/>
                <w:szCs w:val="21"/>
              </w:rPr>
              <w:t>响应文件签署、盖章</w:t>
            </w:r>
          </w:p>
        </w:tc>
        <w:tc>
          <w:tcPr>
            <w:tcW w:w="4418" w:type="dxa"/>
          </w:tcPr>
          <w:p w14:paraId="6C3CFC75">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响应文件按照比选文件规定要求签署、盖章（包括封面、骑缝以及含有“签字”“盖章”字眼的每一处），不得改动本比选文件中已明确要求不得擅自删改的部分，以及遵守比选文件中已列明必须遵照执行否则按无效响应处理的各类要求。</w:t>
            </w:r>
          </w:p>
        </w:tc>
        <w:tc>
          <w:tcPr>
            <w:tcW w:w="1100" w:type="dxa"/>
            <w:vAlign w:val="center"/>
          </w:tcPr>
          <w:p w14:paraId="2A16D4FB">
            <w:pPr>
              <w:ind w:left="36" w:leftChars="17"/>
              <w:jc w:val="center"/>
              <w:rPr>
                <w:rFonts w:hint="eastAsia" w:ascii="仿宋" w:hAnsi="仿宋" w:eastAsia="仿宋" w:cs="仿宋"/>
                <w:szCs w:val="21"/>
              </w:rPr>
            </w:pPr>
            <w:r>
              <w:rPr>
                <w:rFonts w:hint="eastAsia" w:ascii="仿宋" w:hAnsi="仿宋" w:eastAsia="仿宋" w:cs="仿宋"/>
                <w:szCs w:val="21"/>
              </w:rPr>
              <w:t>□通过</w:t>
            </w:r>
          </w:p>
          <w:p w14:paraId="60A6D47B">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61069C54">
            <w:pPr>
              <w:jc w:val="center"/>
              <w:rPr>
                <w:rFonts w:hint="eastAsia" w:ascii="仿宋" w:hAnsi="仿宋" w:eastAsia="仿宋" w:cs="仿宋"/>
                <w:sz w:val="20"/>
                <w:szCs w:val="20"/>
              </w:rPr>
            </w:pPr>
            <w:r>
              <w:rPr>
                <w:rFonts w:hint="eastAsia" w:ascii="仿宋" w:hAnsi="仿宋" w:eastAsia="仿宋" w:cs="仿宋"/>
                <w:szCs w:val="21"/>
              </w:rPr>
              <w:t>/</w:t>
            </w:r>
          </w:p>
        </w:tc>
      </w:tr>
      <w:tr w14:paraId="241E9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64766077">
            <w:pPr>
              <w:tabs>
                <w:tab w:val="left" w:pos="2880"/>
              </w:tabs>
              <w:jc w:val="center"/>
              <w:rPr>
                <w:rFonts w:hint="eastAsia" w:ascii="仿宋" w:hAnsi="仿宋" w:eastAsia="仿宋" w:cs="仿宋"/>
                <w:szCs w:val="21"/>
              </w:rPr>
            </w:pPr>
            <w:r>
              <w:rPr>
                <w:rFonts w:hint="eastAsia" w:ascii="仿宋" w:hAnsi="仿宋" w:eastAsia="仿宋" w:cs="仿宋"/>
                <w:szCs w:val="21"/>
              </w:rPr>
              <w:t>本公开比选文件中的“★”号条款要求</w:t>
            </w:r>
          </w:p>
        </w:tc>
        <w:tc>
          <w:tcPr>
            <w:tcW w:w="4418" w:type="dxa"/>
          </w:tcPr>
          <w:p w14:paraId="528CC8E6">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本公开比选文件中的“★”号条款要求：响应方案一一满足比选文件“★”号条款要求</w:t>
            </w:r>
          </w:p>
        </w:tc>
        <w:tc>
          <w:tcPr>
            <w:tcW w:w="1100" w:type="dxa"/>
            <w:vAlign w:val="center"/>
          </w:tcPr>
          <w:p w14:paraId="7A4C2F2A">
            <w:pPr>
              <w:ind w:left="36" w:leftChars="17"/>
              <w:jc w:val="center"/>
              <w:rPr>
                <w:rFonts w:hint="eastAsia" w:ascii="仿宋" w:hAnsi="仿宋" w:eastAsia="仿宋" w:cs="仿宋"/>
                <w:szCs w:val="21"/>
              </w:rPr>
            </w:pPr>
            <w:r>
              <w:rPr>
                <w:rFonts w:hint="eastAsia" w:ascii="仿宋" w:hAnsi="仿宋" w:eastAsia="仿宋" w:cs="仿宋"/>
                <w:szCs w:val="21"/>
              </w:rPr>
              <w:t>□通过</w:t>
            </w:r>
          </w:p>
          <w:p w14:paraId="30C90860">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3E6D3D78">
            <w:pPr>
              <w:jc w:val="center"/>
              <w:rPr>
                <w:rFonts w:hint="eastAsia" w:ascii="仿宋" w:hAnsi="仿宋" w:eastAsia="仿宋" w:cs="仿宋"/>
                <w:sz w:val="20"/>
                <w:szCs w:val="20"/>
              </w:rPr>
            </w:pPr>
            <w:r>
              <w:rPr>
                <w:rFonts w:hint="eastAsia" w:ascii="仿宋" w:hAnsi="仿宋" w:eastAsia="仿宋" w:cs="仿宋"/>
                <w:szCs w:val="21"/>
              </w:rPr>
              <w:t>见“3、响应承诺函”</w:t>
            </w:r>
          </w:p>
        </w:tc>
      </w:tr>
      <w:tr w14:paraId="162613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1D3D597E">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4418" w:type="dxa"/>
          </w:tcPr>
          <w:p w14:paraId="2DA9A307">
            <w:pPr>
              <w:widowControl/>
              <w:autoSpaceDE w:val="0"/>
              <w:autoSpaceDN w:val="0"/>
              <w:adjustRightInd w:val="0"/>
              <w:snapToGrid w:val="0"/>
              <w:spacing w:before="156" w:beforeLines="50"/>
              <w:rPr>
                <w:rFonts w:hint="eastAsia" w:ascii="仿宋" w:hAnsi="仿宋" w:eastAsia="仿宋" w:cs="仿宋"/>
                <w:sz w:val="20"/>
                <w:szCs w:val="20"/>
              </w:rPr>
            </w:pPr>
            <w:r>
              <w:rPr>
                <w:rFonts w:hint="eastAsia" w:ascii="仿宋" w:hAnsi="仿宋" w:eastAsia="仿宋" w:cs="仿宋"/>
                <w:color w:val="000000"/>
                <w:sz w:val="20"/>
                <w:szCs w:val="20"/>
              </w:rPr>
              <w:t>响应文件未含有采购人不能接受的附加条件。</w:t>
            </w:r>
          </w:p>
        </w:tc>
        <w:tc>
          <w:tcPr>
            <w:tcW w:w="1100" w:type="dxa"/>
            <w:vAlign w:val="center"/>
          </w:tcPr>
          <w:p w14:paraId="71174E8D">
            <w:pPr>
              <w:ind w:left="36" w:leftChars="17"/>
              <w:jc w:val="center"/>
              <w:rPr>
                <w:rFonts w:hint="eastAsia" w:ascii="仿宋" w:hAnsi="仿宋" w:eastAsia="仿宋" w:cs="仿宋"/>
                <w:szCs w:val="21"/>
              </w:rPr>
            </w:pPr>
            <w:r>
              <w:rPr>
                <w:rFonts w:hint="eastAsia" w:ascii="仿宋" w:hAnsi="仿宋" w:eastAsia="仿宋" w:cs="仿宋"/>
                <w:szCs w:val="21"/>
              </w:rPr>
              <w:t>□通过</w:t>
            </w:r>
          </w:p>
          <w:p w14:paraId="01C92A73">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63B486AD">
            <w:pPr>
              <w:jc w:val="center"/>
              <w:rPr>
                <w:rFonts w:hint="eastAsia" w:ascii="仿宋" w:hAnsi="仿宋" w:eastAsia="仿宋" w:cs="仿宋"/>
                <w:sz w:val="20"/>
                <w:szCs w:val="20"/>
              </w:rPr>
            </w:pPr>
            <w:r>
              <w:rPr>
                <w:rFonts w:hint="eastAsia" w:ascii="仿宋" w:hAnsi="仿宋" w:eastAsia="仿宋" w:cs="仿宋"/>
                <w:szCs w:val="21"/>
              </w:rPr>
              <w:t>见“3、响应承诺函”</w:t>
            </w:r>
          </w:p>
        </w:tc>
      </w:tr>
    </w:tbl>
    <w:p w14:paraId="3DF20283">
      <w:pPr>
        <w:pStyle w:val="10"/>
        <w:shd w:val="clear" w:color="auto" w:fill="FFFFFF"/>
        <w:adjustRightInd w:val="0"/>
        <w:snapToGrid w:val="0"/>
        <w:spacing w:after="0"/>
        <w:rPr>
          <w:rFonts w:hint="eastAsia" w:ascii="仿宋" w:hAnsi="仿宋" w:eastAsia="仿宋" w:cs="仿宋"/>
          <w:sz w:val="21"/>
          <w:szCs w:val="21"/>
        </w:rPr>
      </w:pPr>
    </w:p>
    <w:p w14:paraId="1E0A7752">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2EF9D310">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734BB004">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72197F22">
      <w:pPr>
        <w:pStyle w:val="10"/>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3、本自查表不得擅自删改。</w:t>
      </w:r>
    </w:p>
    <w:p w14:paraId="1D12223A">
      <w:pPr>
        <w:pStyle w:val="10"/>
        <w:shd w:val="clear" w:color="auto" w:fill="FFFFFF"/>
        <w:rPr>
          <w:rFonts w:hint="eastAsia" w:ascii="仿宋" w:hAnsi="仿宋" w:eastAsia="仿宋" w:cs="仿宋"/>
          <w:sz w:val="21"/>
          <w:szCs w:val="21"/>
        </w:rPr>
      </w:pPr>
    </w:p>
    <w:p w14:paraId="4740107A">
      <w:pPr>
        <w:pStyle w:val="10"/>
        <w:shd w:val="clear" w:color="auto" w:fill="FFFFFF"/>
        <w:rPr>
          <w:rFonts w:hint="eastAsia" w:ascii="仿宋" w:hAnsi="仿宋" w:eastAsia="仿宋" w:cs="仿宋"/>
          <w:sz w:val="21"/>
          <w:szCs w:val="21"/>
        </w:rPr>
      </w:pPr>
    </w:p>
    <w:p w14:paraId="2292F453">
      <w:pPr>
        <w:pStyle w:val="10"/>
        <w:shd w:val="clear" w:color="auto" w:fill="FFFFFF"/>
        <w:rPr>
          <w:rFonts w:hint="eastAsia" w:ascii="仿宋" w:hAnsi="仿宋" w:eastAsia="仿宋" w:cs="仿宋"/>
          <w:sz w:val="21"/>
          <w:szCs w:val="21"/>
        </w:rPr>
      </w:pPr>
    </w:p>
    <w:p w14:paraId="118BF426">
      <w:pPr>
        <w:spacing w:line="360" w:lineRule="auto"/>
        <w:ind w:firstLine="420" w:firstLineChars="200"/>
        <w:rPr>
          <w:rFonts w:hint="eastAsia"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AC959F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C10D872">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174407">
      <w:pPr>
        <w:spacing w:line="360" w:lineRule="auto"/>
        <w:ind w:firstLine="5250" w:firstLineChars="2500"/>
        <w:rPr>
          <w:rFonts w:hint="eastAsia" w:ascii="仿宋" w:hAnsi="仿宋" w:eastAsia="仿宋" w:cs="仿宋"/>
          <w:szCs w:val="21"/>
        </w:rPr>
      </w:pPr>
    </w:p>
    <w:p w14:paraId="2AF10003">
      <w:pPr>
        <w:autoSpaceDE w:val="0"/>
        <w:autoSpaceDN w:val="0"/>
        <w:adjustRightInd w:val="0"/>
        <w:jc w:val="left"/>
        <w:outlineLvl w:val="2"/>
        <w:rPr>
          <w:rFonts w:hint="eastAsia" w:ascii="宋体" w:hAnsi="宋体" w:cs="宋体"/>
          <w:b/>
          <w:sz w:val="30"/>
          <w:szCs w:val="30"/>
        </w:rPr>
      </w:pPr>
      <w:r>
        <w:rPr>
          <w:rFonts w:hint="eastAsia" w:ascii="宋体" w:hAnsi="宋体" w:cs="宋体"/>
          <w:b/>
          <w:sz w:val="30"/>
          <w:szCs w:val="30"/>
        </w:rPr>
        <w:br w:type="page"/>
      </w:r>
    </w:p>
    <w:p w14:paraId="47B61F70">
      <w:pPr>
        <w:shd w:val="clear" w:color="auto" w:fill="FFFFFF"/>
        <w:adjustRightInd w:val="0"/>
        <w:snapToGrid w:val="0"/>
        <w:spacing w:line="360" w:lineRule="auto"/>
        <w:jc w:val="center"/>
        <w:rPr>
          <w:rFonts w:hint="eastAsia" w:ascii="仿宋" w:hAnsi="仿宋" w:eastAsia="仿宋" w:cs="仿宋"/>
          <w:bCs/>
          <w:color w:val="000000"/>
          <w:sz w:val="44"/>
          <w:szCs w:val="44"/>
        </w:rPr>
      </w:pPr>
      <w:r>
        <w:rPr>
          <w:rFonts w:hint="eastAsia" w:ascii="仿宋" w:hAnsi="仿宋" w:eastAsia="仿宋" w:cs="仿宋"/>
          <w:b/>
          <w:bCs/>
          <w:sz w:val="36"/>
          <w:szCs w:val="36"/>
        </w:rPr>
        <w:t>（二）符合性审查证明资料</w:t>
      </w:r>
    </w:p>
    <w:p w14:paraId="678EF57A">
      <w:pPr>
        <w:pStyle w:val="11"/>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508EB8DE">
      <w:pPr>
        <w:pStyle w:val="11"/>
        <w:tabs>
          <w:tab w:val="left" w:pos="900"/>
        </w:tabs>
        <w:spacing w:line="400" w:lineRule="exact"/>
        <w:ind w:firstLine="0"/>
        <w:jc w:val="center"/>
        <w:rPr>
          <w:rFonts w:hint="eastAsia" w:ascii="仿宋" w:hAnsi="仿宋" w:eastAsia="仿宋" w:cs="仿宋"/>
          <w:bCs/>
          <w:color w:val="000000"/>
          <w:sz w:val="22"/>
          <w:szCs w:val="22"/>
        </w:rPr>
      </w:pPr>
    </w:p>
    <w:p w14:paraId="329B6895">
      <w:pPr>
        <w:pStyle w:val="11"/>
        <w:tabs>
          <w:tab w:val="left" w:pos="900"/>
        </w:tabs>
        <w:spacing w:line="400" w:lineRule="exact"/>
        <w:ind w:firstLine="0"/>
        <w:rPr>
          <w:rFonts w:hint="eastAsia" w:ascii="仿宋" w:hAnsi="仿宋" w:eastAsia="仿宋" w:cs="仿宋"/>
          <w:bCs/>
          <w:color w:val="000000"/>
        </w:rPr>
      </w:pPr>
    </w:p>
    <w:p w14:paraId="727F57B5">
      <w:pPr>
        <w:pStyle w:val="11"/>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中山大学孙逸仙纪念医院、中山大学附属仁济医院：</w:t>
      </w:r>
    </w:p>
    <w:p w14:paraId="47BD08C5">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2A1020C9">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60EB89B5">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57E34191">
      <w:pPr>
        <w:pStyle w:val="11"/>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2C5D666D">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4788A983">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5A725F6C">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6F792679">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0C171989">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3E196B1F">
      <w:pPr>
        <w:pStyle w:val="11"/>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7737ABBD">
      <w:pPr>
        <w:pStyle w:val="11"/>
        <w:tabs>
          <w:tab w:val="left" w:pos="900"/>
        </w:tabs>
        <w:adjustRightInd w:val="0"/>
        <w:snapToGrid w:val="0"/>
        <w:spacing w:line="360" w:lineRule="auto"/>
        <w:ind w:firstLine="3999" w:firstLineChars="1333"/>
        <w:jc w:val="left"/>
        <w:rPr>
          <w:rFonts w:hint="eastAsia" w:ascii="仿宋" w:hAnsi="仿宋" w:eastAsia="仿宋" w:cs="仿宋"/>
          <w:bCs/>
          <w:color w:val="000000"/>
          <w:sz w:val="30"/>
          <w:szCs w:val="30"/>
        </w:rPr>
      </w:pPr>
    </w:p>
    <w:p w14:paraId="0F1CF190">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DAB75D8">
                              <w:pPr>
                                <w:rPr>
                                  <w:sz w:val="20"/>
                                </w:rPr>
                              </w:pPr>
                            </w:p>
                            <w:p w14:paraId="1A96C756">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D0639A9">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DAB75D8">
                        <w:pPr>
                          <w:rPr>
                            <w:sz w:val="20"/>
                          </w:rPr>
                        </w:pPr>
                      </w:p>
                      <w:p w14:paraId="1A96C756">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D0639A9">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72159C6">
                            <w:pPr>
                              <w:pStyle w:val="2"/>
                              <w:rPr>
                                <w:sz w:val="20"/>
                              </w:rPr>
                            </w:pPr>
                          </w:p>
                          <w:p w14:paraId="2DF4BD3D">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E367139">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472159C6">
                      <w:pPr>
                        <w:pStyle w:val="2"/>
                        <w:rPr>
                          <w:sz w:val="20"/>
                        </w:rPr>
                      </w:pPr>
                    </w:p>
                    <w:p w14:paraId="2DF4BD3D">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E367139">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5CCDE6EB">
      <w:pPr>
        <w:pStyle w:val="11"/>
        <w:tabs>
          <w:tab w:val="left" w:pos="900"/>
        </w:tabs>
        <w:adjustRightInd w:val="0"/>
        <w:snapToGrid w:val="0"/>
        <w:spacing w:line="360" w:lineRule="auto"/>
        <w:ind w:firstLine="0"/>
        <w:rPr>
          <w:rFonts w:hint="eastAsia" w:ascii="仿宋" w:hAnsi="仿宋" w:eastAsia="仿宋" w:cs="仿宋"/>
          <w:bCs/>
          <w:color w:val="000000"/>
          <w:sz w:val="30"/>
          <w:szCs w:val="30"/>
        </w:rPr>
      </w:pPr>
    </w:p>
    <w:p w14:paraId="591081F2">
      <w:pPr>
        <w:pStyle w:val="32"/>
        <w:ind w:firstLine="0" w:firstLineChars="0"/>
        <w:rPr>
          <w:rFonts w:hint="eastAsia" w:ascii="仿宋" w:hAnsi="仿宋" w:eastAsia="仿宋" w:cs="仿宋"/>
        </w:rPr>
      </w:pPr>
    </w:p>
    <w:p w14:paraId="3229A9F9">
      <w:pPr>
        <w:pStyle w:val="11"/>
        <w:tabs>
          <w:tab w:val="left" w:pos="900"/>
        </w:tabs>
        <w:spacing w:line="400" w:lineRule="exact"/>
        <w:ind w:firstLine="0"/>
        <w:jc w:val="center"/>
        <w:rPr>
          <w:rFonts w:hint="eastAsia" w:ascii="仿宋" w:hAnsi="仿宋" w:eastAsia="仿宋" w:cs="仿宋"/>
          <w:b/>
          <w:color w:val="000000"/>
          <w:sz w:val="36"/>
          <w:szCs w:val="36"/>
        </w:rPr>
      </w:pPr>
    </w:p>
    <w:p w14:paraId="32222394">
      <w:pPr>
        <w:pStyle w:val="11"/>
        <w:tabs>
          <w:tab w:val="left" w:pos="900"/>
        </w:tabs>
        <w:spacing w:line="400" w:lineRule="exact"/>
        <w:ind w:firstLine="0"/>
        <w:jc w:val="center"/>
        <w:rPr>
          <w:rFonts w:hint="eastAsia" w:ascii="仿宋" w:hAnsi="仿宋" w:eastAsia="仿宋" w:cs="仿宋"/>
          <w:b/>
          <w:color w:val="000000"/>
          <w:sz w:val="36"/>
          <w:szCs w:val="36"/>
        </w:rPr>
      </w:pPr>
    </w:p>
    <w:p w14:paraId="5BD554F6">
      <w:pPr>
        <w:pStyle w:val="11"/>
        <w:tabs>
          <w:tab w:val="left" w:pos="900"/>
        </w:tabs>
        <w:spacing w:line="400" w:lineRule="exact"/>
        <w:ind w:firstLine="0"/>
        <w:jc w:val="center"/>
        <w:rPr>
          <w:rFonts w:hint="eastAsia" w:ascii="仿宋" w:hAnsi="仿宋" w:eastAsia="仿宋" w:cs="仿宋"/>
          <w:b/>
          <w:color w:val="000000"/>
          <w:sz w:val="36"/>
          <w:szCs w:val="36"/>
        </w:rPr>
      </w:pPr>
    </w:p>
    <w:p w14:paraId="6B224D06">
      <w:pPr>
        <w:pStyle w:val="11"/>
        <w:tabs>
          <w:tab w:val="left" w:pos="900"/>
        </w:tabs>
        <w:spacing w:line="400" w:lineRule="exact"/>
        <w:ind w:firstLine="0"/>
        <w:jc w:val="center"/>
        <w:rPr>
          <w:rFonts w:hint="eastAsia" w:ascii="仿宋" w:hAnsi="仿宋" w:eastAsia="仿宋" w:cs="仿宋"/>
          <w:b/>
          <w:color w:val="000000"/>
          <w:sz w:val="36"/>
          <w:szCs w:val="36"/>
        </w:rPr>
      </w:pPr>
    </w:p>
    <w:p w14:paraId="34293259">
      <w:pPr>
        <w:pStyle w:val="11"/>
        <w:tabs>
          <w:tab w:val="left" w:pos="900"/>
        </w:tabs>
        <w:spacing w:line="400" w:lineRule="exact"/>
        <w:ind w:left="420" w:leftChars="200" w:firstLine="0"/>
        <w:jc w:val="center"/>
        <w:rPr>
          <w:rFonts w:hint="eastAsia"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68D42AF7">
      <w:pPr>
        <w:pStyle w:val="11"/>
        <w:tabs>
          <w:tab w:val="left" w:pos="900"/>
        </w:tabs>
        <w:spacing w:line="400" w:lineRule="exact"/>
        <w:ind w:left="420" w:leftChars="200" w:firstLine="0"/>
        <w:jc w:val="center"/>
        <w:rPr>
          <w:rFonts w:hint="eastAsia" w:ascii="仿宋" w:hAnsi="仿宋" w:eastAsia="仿宋" w:cs="仿宋"/>
          <w:b/>
          <w:color w:val="000000"/>
          <w:sz w:val="24"/>
          <w:szCs w:val="24"/>
        </w:rPr>
      </w:pPr>
      <w:r>
        <w:rPr>
          <w:rFonts w:hint="eastAsia" w:ascii="仿宋" w:hAnsi="仿宋" w:eastAsia="仿宋" w:cs="仿宋"/>
          <w:b/>
          <w:bCs/>
          <w:sz w:val="24"/>
          <w:szCs w:val="24"/>
        </w:rPr>
        <w:t>（如适用)</w:t>
      </w:r>
    </w:p>
    <w:p w14:paraId="527866E8">
      <w:pPr>
        <w:pStyle w:val="11"/>
        <w:tabs>
          <w:tab w:val="left" w:pos="900"/>
        </w:tabs>
        <w:spacing w:line="400" w:lineRule="exact"/>
        <w:ind w:firstLine="0"/>
        <w:rPr>
          <w:rFonts w:hint="eastAsia" w:ascii="仿宋" w:hAnsi="仿宋" w:eastAsia="仿宋" w:cs="仿宋"/>
          <w:bCs/>
          <w:color w:val="000000"/>
          <w:sz w:val="24"/>
          <w:szCs w:val="24"/>
        </w:rPr>
      </w:pPr>
    </w:p>
    <w:p w14:paraId="1E72829F">
      <w:pPr>
        <w:pStyle w:val="11"/>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中山大学孙逸仙纪念医院、中山大学附属仁济医院：</w:t>
      </w:r>
    </w:p>
    <w:p w14:paraId="6926D64D">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中山大学附属仁济医院电视信号服务采购项目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67F5A9E1">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71AB9091">
      <w:pPr>
        <w:pStyle w:val="11"/>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1A73192D">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3A8BE29E">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3DC536A7">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6271950E">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授权代理人（签名）：</w:t>
      </w:r>
    </w:p>
    <w:p w14:paraId="262FE99B">
      <w:pPr>
        <w:pStyle w:val="11"/>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30E62F31">
      <w:pPr>
        <w:pStyle w:val="11"/>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0417B0AE">
      <w:pPr>
        <w:tabs>
          <w:tab w:val="left" w:pos="4842"/>
        </w:tabs>
        <w:ind w:left="631"/>
        <w:rPr>
          <w:sz w:val="20"/>
        </w:rPr>
      </w:pPr>
      <w:r>
        <w:rPr>
          <w:rFonts w:hint="eastAsia" w:ascii="仿宋" w:hAnsi="仿宋" w:eastAsia="仿宋" w:cs="仿宋"/>
          <w:sz w:val="20"/>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BE9BF55">
                            <w:pPr>
                              <w:pStyle w:val="2"/>
                              <w:rPr>
                                <w:sz w:val="20"/>
                              </w:rPr>
                            </w:pPr>
                          </w:p>
                          <w:p w14:paraId="30656FEF">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2C70CA7">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BE9BF55">
                      <w:pPr>
                        <w:pStyle w:val="2"/>
                        <w:rPr>
                          <w:sz w:val="20"/>
                        </w:rPr>
                      </w:pPr>
                    </w:p>
                    <w:p w14:paraId="30656FEF">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2C70CA7">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D6BAA18">
                            <w:pPr>
                              <w:pStyle w:val="2"/>
                              <w:rPr>
                                <w:rFonts w:hint="eastAsia" w:ascii="华文中宋" w:hAnsi="华文中宋" w:eastAsia="华文中宋" w:cs="华文中宋"/>
                                <w:sz w:val="21"/>
                                <w:szCs w:val="21"/>
                              </w:rPr>
                            </w:pPr>
                          </w:p>
                          <w:p w14:paraId="2331074A">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A1DF3A5">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D6BAA18">
                      <w:pPr>
                        <w:pStyle w:val="2"/>
                        <w:rPr>
                          <w:rFonts w:hint="eastAsia" w:ascii="华文中宋" w:hAnsi="华文中宋" w:eastAsia="华文中宋" w:cs="华文中宋"/>
                          <w:sz w:val="21"/>
                          <w:szCs w:val="21"/>
                        </w:rPr>
                      </w:pPr>
                    </w:p>
                    <w:p w14:paraId="2331074A">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A1DF3A5">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64315118">
      <w:pPr>
        <w:pStyle w:val="32"/>
        <w:ind w:firstLine="0" w:firstLineChars="0"/>
        <w:rPr>
          <w:rFonts w:hint="eastAsia" w:ascii="宋体" w:hAnsi="宋体" w:cs="仿宋_GB2312"/>
          <w:bCs/>
          <w:color w:val="000000"/>
          <w:sz w:val="30"/>
          <w:szCs w:val="30"/>
        </w:rPr>
      </w:pPr>
    </w:p>
    <w:p w14:paraId="01FC0BC6">
      <w:pPr>
        <w:pStyle w:val="32"/>
        <w:ind w:firstLine="0" w:firstLineChars="0"/>
        <w:rPr>
          <w:rFonts w:hint="eastAsia" w:ascii="宋体" w:hAnsi="宋体" w:cs="宋体"/>
          <w:b/>
          <w:bCs/>
          <w:sz w:val="28"/>
          <w:szCs w:val="36"/>
        </w:rPr>
      </w:pPr>
    </w:p>
    <w:p w14:paraId="1EA04115">
      <w:pPr>
        <w:pStyle w:val="2"/>
        <w:spacing w:line="360" w:lineRule="auto"/>
        <w:ind w:firstLine="562" w:firstLineChars="200"/>
        <w:jc w:val="center"/>
        <w:rPr>
          <w:rFonts w:hint="eastAsia" w:ascii="宋体" w:hAnsi="宋体" w:cs="宋体"/>
          <w:b/>
          <w:bCs/>
          <w:sz w:val="28"/>
          <w:szCs w:val="28"/>
        </w:rPr>
      </w:pPr>
    </w:p>
    <w:p w14:paraId="5ABDDC9C">
      <w:pPr>
        <w:pStyle w:val="32"/>
        <w:ind w:firstLine="0" w:firstLineChars="0"/>
        <w:rPr>
          <w:rFonts w:hint="eastAsia" w:ascii="宋体" w:hAnsi="宋体" w:cs="仿宋_GB2312"/>
          <w:bCs/>
          <w:color w:val="000000"/>
          <w:sz w:val="30"/>
          <w:szCs w:val="30"/>
        </w:rPr>
      </w:pPr>
    </w:p>
    <w:p w14:paraId="299D1D6F">
      <w:pPr>
        <w:pStyle w:val="2"/>
        <w:spacing w:line="360" w:lineRule="auto"/>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3、响应承诺函</w:t>
      </w:r>
    </w:p>
    <w:p w14:paraId="3C12548D">
      <w:pPr>
        <w:adjustRightInd w:val="0"/>
        <w:snapToGrid w:val="0"/>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致：中山大学孙逸仙纪念医院、中山大学附属仁济医院</w:t>
      </w:r>
    </w:p>
    <w:p w14:paraId="19575902">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依据贵方（项目名称/项目编号：</w:t>
      </w:r>
      <w:r>
        <w:rPr>
          <w:rFonts w:hint="eastAsia" w:ascii="仿宋" w:hAnsi="仿宋" w:eastAsia="仿宋" w:cs="仿宋"/>
          <w:sz w:val="22"/>
          <w:szCs w:val="22"/>
          <w:u w:val="single"/>
        </w:rPr>
        <w:t xml:space="preserve">            </w:t>
      </w:r>
      <w:r>
        <w:rPr>
          <w:rFonts w:hint="eastAsia" w:ascii="仿宋" w:hAnsi="仿宋" w:eastAsia="仿宋" w:cs="仿宋"/>
          <w:sz w:val="22"/>
          <w:szCs w:val="22"/>
        </w:rPr>
        <w:t>)的响应邀请，我方代表</w:t>
      </w:r>
      <w:r>
        <w:rPr>
          <w:rFonts w:hint="eastAsia" w:ascii="仿宋" w:hAnsi="仿宋" w:eastAsia="仿宋" w:cs="仿宋"/>
          <w:sz w:val="22"/>
          <w:szCs w:val="22"/>
          <w:highlight w:val="yellow"/>
          <w:u w:val="single"/>
        </w:rPr>
        <w:t>（姓名、职务）</w:t>
      </w:r>
      <w:r>
        <w:rPr>
          <w:rFonts w:hint="eastAsia" w:ascii="仿宋" w:hAnsi="仿宋" w:eastAsia="仿宋" w:cs="仿宋"/>
          <w:sz w:val="22"/>
          <w:szCs w:val="22"/>
        </w:rPr>
        <w:t>经正式授权并代表</w:t>
      </w:r>
      <w:r>
        <w:rPr>
          <w:rFonts w:hint="eastAsia" w:ascii="仿宋" w:hAnsi="仿宋" w:eastAsia="仿宋" w:cs="仿宋"/>
          <w:sz w:val="22"/>
          <w:szCs w:val="22"/>
          <w:highlight w:val="yellow"/>
          <w:u w:val="single"/>
        </w:rPr>
        <w:t>（响应人名称、地址）</w:t>
      </w:r>
      <w:r>
        <w:rPr>
          <w:rFonts w:hint="eastAsia" w:ascii="仿宋" w:hAnsi="仿宋" w:eastAsia="仿宋" w:cs="仿宋"/>
          <w:sz w:val="22"/>
          <w:szCs w:val="22"/>
        </w:rPr>
        <w:t>提交响应文件正本</w:t>
      </w:r>
      <w:r>
        <w:rPr>
          <w:rFonts w:hint="eastAsia" w:ascii="仿宋" w:hAnsi="仿宋" w:eastAsia="仿宋" w:cs="仿宋"/>
          <w:sz w:val="22"/>
          <w:szCs w:val="22"/>
          <w:u w:val="single"/>
        </w:rPr>
        <w:t xml:space="preserve"> 1 </w:t>
      </w:r>
      <w:r>
        <w:rPr>
          <w:rFonts w:hint="eastAsia" w:ascii="仿宋" w:hAnsi="仿宋" w:eastAsia="仿宋" w:cs="仿宋"/>
          <w:sz w:val="22"/>
          <w:szCs w:val="22"/>
        </w:rPr>
        <w:t>份，副本</w:t>
      </w:r>
      <w:r>
        <w:rPr>
          <w:rFonts w:hint="eastAsia" w:ascii="仿宋" w:hAnsi="仿宋" w:eastAsia="仿宋" w:cs="仿宋"/>
          <w:sz w:val="22"/>
          <w:szCs w:val="22"/>
          <w:u w:val="single"/>
        </w:rPr>
        <w:t xml:space="preserve"> 2 </w:t>
      </w:r>
      <w:r>
        <w:rPr>
          <w:rFonts w:hint="eastAsia" w:ascii="仿宋" w:hAnsi="仿宋" w:eastAsia="仿宋" w:cs="仿宋"/>
          <w:sz w:val="22"/>
          <w:szCs w:val="22"/>
        </w:rPr>
        <w:t>份。</w:t>
      </w:r>
    </w:p>
    <w:p w14:paraId="66C631F9">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在此，我方承诺如下：</w:t>
      </w:r>
    </w:p>
    <w:p w14:paraId="1DE94B47">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1、同意并接受比选文件的各项要求，遵守比选文件中的各项规定，按比选文件的要求提供报价。</w:t>
      </w:r>
    </w:p>
    <w:p w14:paraId="4703545C">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2、响应有效期为递交响应文件之日起</w:t>
      </w:r>
      <w:r>
        <w:rPr>
          <w:rFonts w:hint="eastAsia" w:ascii="仿宋" w:hAnsi="仿宋" w:eastAsia="仿宋" w:cs="仿宋"/>
          <w:sz w:val="22"/>
          <w:szCs w:val="22"/>
          <w:u w:val="single"/>
        </w:rPr>
        <w:t>九十天</w:t>
      </w:r>
      <w:r>
        <w:rPr>
          <w:rFonts w:hint="eastAsia" w:ascii="仿宋" w:hAnsi="仿宋" w:eastAsia="仿宋" w:cs="仿宋"/>
          <w:sz w:val="22"/>
          <w:szCs w:val="22"/>
        </w:rPr>
        <w:t>，成交供应商响应有效期延至合同验收之日。</w:t>
      </w:r>
    </w:p>
    <w:p w14:paraId="1F0D163E">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6920A930">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4、如果我单位成交，我方将保证按照院方认可的条件，以本比选文件内写明的金额、方式和时间要求提交履约保证金（如有）。</w:t>
      </w:r>
    </w:p>
    <w:p w14:paraId="73217F76">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5、我方已毫无保留地向贵方提供一切所需的证明材料。</w:t>
      </w:r>
    </w:p>
    <w:p w14:paraId="19D193A1">
      <w:pPr>
        <w:pStyle w:val="23"/>
        <w:adjustRightInd w:val="0"/>
        <w:snapToGrid w:val="0"/>
        <w:spacing w:after="0"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6、我方承诺能够完全对比选文件所有带“★”号条款作出（如有）响应。</w:t>
      </w:r>
    </w:p>
    <w:p w14:paraId="0E1DBB4F">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7、我方承诺在本次采购活动中提供的一切文件，无论是原件还是复印件均为真实和准确的，绝无任何虚假、伪造和夸大的成份，否则，愿承担相应的后果和法律责任。</w:t>
      </w:r>
    </w:p>
    <w:p w14:paraId="1C0FEBB3">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8、我方承诺响应文件未含有贵院不能接受的附加条件。</w:t>
      </w:r>
    </w:p>
    <w:p w14:paraId="5C868B07">
      <w:pPr>
        <w:pStyle w:val="32"/>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9、我方完全服从和尊重评审委员会所作的评定结果，同时清楚理解到报价最低并非意味着必定获得成交资格。</w:t>
      </w:r>
    </w:p>
    <w:p w14:paraId="118F80B3">
      <w:pPr>
        <w:adjustRightInd w:val="0"/>
        <w:snapToGrid w:val="0"/>
        <w:spacing w:line="36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（注：本响应承诺函内容不得擅自删改）</w:t>
      </w:r>
    </w:p>
    <w:p w14:paraId="1619DD52">
      <w:pPr>
        <w:adjustRightInd w:val="0"/>
        <w:snapToGrid w:val="0"/>
        <w:spacing w:line="360" w:lineRule="exact"/>
        <w:ind w:firstLine="1760" w:firstLineChars="800"/>
        <w:rPr>
          <w:rFonts w:hint="eastAsia" w:ascii="仿宋" w:hAnsi="仿宋" w:eastAsia="仿宋" w:cs="仿宋"/>
          <w:sz w:val="22"/>
          <w:szCs w:val="22"/>
        </w:rPr>
      </w:pPr>
      <w:r>
        <w:rPr>
          <w:rFonts w:hint="eastAsia" w:ascii="仿宋" w:hAnsi="仿宋" w:eastAsia="仿宋" w:cs="仿宋"/>
          <w:sz w:val="22"/>
          <w:szCs w:val="22"/>
        </w:rPr>
        <w:t xml:space="preserve">             </w:t>
      </w:r>
    </w:p>
    <w:p w14:paraId="6286C1D0">
      <w:pPr>
        <w:adjustRightInd w:val="0"/>
        <w:snapToGrid w:val="0"/>
        <w:spacing w:line="360" w:lineRule="exact"/>
        <w:ind w:firstLine="1760" w:firstLineChars="800"/>
        <w:rPr>
          <w:rFonts w:hint="eastAsia" w:ascii="仿宋" w:hAnsi="仿宋" w:eastAsia="仿宋" w:cs="仿宋"/>
          <w:sz w:val="22"/>
          <w:szCs w:val="22"/>
        </w:rPr>
      </w:pPr>
    </w:p>
    <w:p w14:paraId="1D717786">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响应人名称（盖公章）：</w:t>
      </w:r>
      <w:r>
        <w:rPr>
          <w:rFonts w:hint="eastAsia" w:ascii="仿宋" w:hAnsi="仿宋" w:eastAsia="仿宋" w:cs="仿宋"/>
          <w:sz w:val="22"/>
          <w:szCs w:val="22"/>
          <w:u w:val="single"/>
        </w:rPr>
        <w:t xml:space="preserve">                                </w:t>
      </w:r>
    </w:p>
    <w:p w14:paraId="43DD9BF1">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481DD61B">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0585C5A3">
      <w:pPr>
        <w:shd w:val="clear" w:color="auto" w:fill="FFFFFF"/>
        <w:adjustRightInd w:val="0"/>
        <w:snapToGrid w:val="0"/>
        <w:jc w:val="center"/>
        <w:rPr>
          <w:rFonts w:hint="eastAsia" w:ascii="黑体" w:hAnsi="黑体" w:eastAsia="黑体" w:cs="黑体"/>
          <w:b/>
          <w:bCs/>
          <w:sz w:val="40"/>
          <w:szCs w:val="40"/>
        </w:rPr>
      </w:pPr>
    </w:p>
    <w:p w14:paraId="3BD74B35">
      <w:pPr>
        <w:shd w:val="clear" w:color="auto" w:fill="FFFFFF"/>
        <w:adjustRightInd w:val="0"/>
        <w:snapToGrid w:val="0"/>
        <w:jc w:val="center"/>
        <w:rPr>
          <w:rFonts w:hint="eastAsia" w:ascii="黑体" w:hAnsi="黑体" w:eastAsia="黑体" w:cs="黑体"/>
          <w:b/>
          <w:bCs/>
          <w:sz w:val="40"/>
          <w:szCs w:val="40"/>
        </w:rPr>
      </w:pPr>
    </w:p>
    <w:p w14:paraId="58BABA22">
      <w:pPr>
        <w:shd w:val="clear" w:color="auto" w:fill="FFFFFF"/>
        <w:adjustRightInd w:val="0"/>
        <w:snapToGrid w:val="0"/>
        <w:jc w:val="center"/>
        <w:rPr>
          <w:rFonts w:hint="eastAsia" w:ascii="黑体" w:hAnsi="黑体" w:eastAsia="黑体" w:cs="黑体"/>
          <w:b/>
          <w:bCs/>
          <w:sz w:val="40"/>
          <w:szCs w:val="40"/>
        </w:rPr>
      </w:pPr>
    </w:p>
    <w:p w14:paraId="4F44448A">
      <w:pPr>
        <w:shd w:val="clear" w:color="auto" w:fill="FFFFFF"/>
        <w:adjustRightInd w:val="0"/>
        <w:snapToGrid w:val="0"/>
        <w:jc w:val="center"/>
        <w:rPr>
          <w:rFonts w:hint="eastAsia" w:ascii="黑体" w:hAnsi="黑体" w:eastAsia="黑体" w:cs="黑体"/>
          <w:b/>
          <w:bCs/>
          <w:sz w:val="40"/>
          <w:szCs w:val="40"/>
        </w:rPr>
      </w:pPr>
    </w:p>
    <w:p w14:paraId="71FD44A9">
      <w:pPr>
        <w:shd w:val="clear" w:color="auto" w:fill="FFFFFF"/>
        <w:adjustRightInd w:val="0"/>
        <w:snapToGrid w:val="0"/>
        <w:jc w:val="center"/>
        <w:rPr>
          <w:rFonts w:hint="eastAsia" w:ascii="黑体" w:hAnsi="黑体" w:eastAsia="黑体" w:cs="黑体"/>
          <w:b/>
          <w:bCs/>
          <w:sz w:val="40"/>
          <w:szCs w:val="40"/>
        </w:rPr>
      </w:pPr>
    </w:p>
    <w:p w14:paraId="1A768DC2">
      <w:pPr>
        <w:shd w:val="clear" w:color="auto" w:fill="FFFFFF"/>
        <w:adjustRightInd w:val="0"/>
        <w:snapToGrid w:val="0"/>
        <w:jc w:val="center"/>
        <w:rPr>
          <w:rFonts w:hint="eastAsia" w:ascii="黑体" w:hAnsi="黑体" w:eastAsia="黑体" w:cs="黑体"/>
          <w:b/>
          <w:bCs/>
          <w:sz w:val="40"/>
          <w:szCs w:val="40"/>
        </w:rPr>
      </w:pPr>
    </w:p>
    <w:p w14:paraId="799A33CD">
      <w:pPr>
        <w:shd w:val="clear" w:color="auto" w:fill="FFFFFF"/>
        <w:adjustRightInd w:val="0"/>
        <w:snapToGrid w:val="0"/>
        <w:jc w:val="center"/>
        <w:rPr>
          <w:rFonts w:hint="eastAsia" w:ascii="黑体" w:hAnsi="黑体" w:eastAsia="黑体" w:cs="黑体"/>
          <w:b/>
          <w:bCs/>
          <w:sz w:val="40"/>
          <w:szCs w:val="40"/>
        </w:rPr>
      </w:pPr>
    </w:p>
    <w:p w14:paraId="058E8B99">
      <w:pPr>
        <w:shd w:val="clear" w:color="auto" w:fill="FFFFFF"/>
        <w:adjustRightInd w:val="0"/>
        <w:snapToGrid w:val="0"/>
        <w:jc w:val="center"/>
        <w:rPr>
          <w:rFonts w:hint="eastAsia" w:ascii="黑体" w:hAnsi="黑体" w:eastAsia="黑体" w:cs="黑体"/>
          <w:b/>
          <w:bCs/>
          <w:sz w:val="40"/>
          <w:szCs w:val="40"/>
        </w:rPr>
      </w:pPr>
    </w:p>
    <w:p w14:paraId="45594906">
      <w:pPr>
        <w:shd w:val="clear" w:color="auto" w:fill="FFFFFF"/>
        <w:adjustRightInd w:val="0"/>
        <w:snapToGrid w:val="0"/>
        <w:jc w:val="center"/>
        <w:rPr>
          <w:rFonts w:hint="eastAsia" w:ascii="黑体" w:hAnsi="黑体" w:eastAsia="黑体" w:cs="黑体"/>
          <w:b/>
          <w:bCs/>
          <w:sz w:val="40"/>
          <w:szCs w:val="40"/>
        </w:rPr>
      </w:pPr>
    </w:p>
    <w:p w14:paraId="16A0E2AD">
      <w:pPr>
        <w:shd w:val="clear" w:color="auto" w:fill="FFFFFF"/>
        <w:adjustRightInd w:val="0"/>
        <w:snapToGrid w:val="0"/>
        <w:jc w:val="center"/>
        <w:rPr>
          <w:rFonts w:hint="eastAsia" w:ascii="宋体" w:hAnsi="宋体" w:cs="华文仿宋"/>
          <w:b/>
          <w:bCs/>
          <w:sz w:val="36"/>
          <w:szCs w:val="36"/>
        </w:rPr>
      </w:pPr>
      <w:r>
        <w:rPr>
          <w:rFonts w:hint="eastAsia" w:ascii="黑体" w:hAnsi="黑体" w:eastAsia="黑体" w:cs="黑体"/>
          <w:b/>
          <w:bCs/>
          <w:sz w:val="40"/>
          <w:szCs w:val="40"/>
        </w:rPr>
        <w:t>三、商务评审</w:t>
      </w:r>
    </w:p>
    <w:p w14:paraId="6B85367C">
      <w:pPr>
        <w:shd w:val="clear" w:color="auto" w:fill="FFFFFF"/>
        <w:adjustRightInd w:val="0"/>
        <w:snapToGrid w:val="0"/>
        <w:jc w:val="center"/>
        <w:rPr>
          <w:rFonts w:hint="eastAsia" w:ascii="仿宋" w:hAnsi="仿宋" w:eastAsia="仿宋" w:cs="仿宋"/>
          <w:sz w:val="20"/>
          <w:szCs w:val="22"/>
        </w:rPr>
      </w:pPr>
      <w:r>
        <w:rPr>
          <w:rFonts w:hint="eastAsia" w:ascii="仿宋" w:hAnsi="仿宋" w:eastAsia="仿宋" w:cs="仿宋"/>
          <w:b/>
          <w:bCs/>
          <w:sz w:val="32"/>
          <w:szCs w:val="32"/>
        </w:rPr>
        <w:t>（一）商务评审自查表</w:t>
      </w:r>
    </w:p>
    <w:p w14:paraId="22762697">
      <w:pPr>
        <w:adjustRightInd w:val="0"/>
        <w:snapToGrid w:val="0"/>
        <w:ind w:left="-617" w:leftChars="-294" w:right="-395" w:rightChars="-188" w:firstLine="420" w:firstLineChars="199"/>
        <w:rPr>
          <w:rFonts w:hint="eastAsia"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tbl>
      <w:tblPr>
        <w:tblStyle w:val="24"/>
        <w:tblpPr w:leftFromText="180" w:rightFromText="180" w:vertAnchor="text" w:horzAnchor="page" w:tblpX="868" w:tblpY="260"/>
        <w:tblOverlap w:val="never"/>
        <w:tblW w:w="1052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32"/>
        <w:gridCol w:w="2263"/>
        <w:gridCol w:w="2905"/>
        <w:gridCol w:w="1568"/>
        <w:gridCol w:w="2190"/>
        <w:gridCol w:w="1165"/>
      </w:tblGrid>
      <w:tr w14:paraId="1A9730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432" w:type="dxa"/>
            <w:vAlign w:val="center"/>
          </w:tcPr>
          <w:p w14:paraId="5A0B0FA3">
            <w:pPr>
              <w:jc w:val="center"/>
              <w:rPr>
                <w:rFonts w:hint="eastAsia" w:ascii="仿宋" w:hAnsi="仿宋" w:eastAsia="仿宋" w:cs="仿宋"/>
                <w:bCs/>
                <w:szCs w:val="21"/>
              </w:rPr>
            </w:pPr>
            <w:r>
              <w:rPr>
                <w:rFonts w:hint="eastAsia" w:ascii="仿宋" w:hAnsi="仿宋" w:eastAsia="仿宋" w:cs="仿宋"/>
                <w:bCs/>
                <w:szCs w:val="21"/>
              </w:rPr>
              <w:t>序号</w:t>
            </w:r>
          </w:p>
        </w:tc>
        <w:tc>
          <w:tcPr>
            <w:tcW w:w="5168" w:type="dxa"/>
            <w:gridSpan w:val="2"/>
            <w:vAlign w:val="center"/>
          </w:tcPr>
          <w:p w14:paraId="4972B2A6">
            <w:pPr>
              <w:jc w:val="center"/>
              <w:rPr>
                <w:rFonts w:hint="eastAsia" w:ascii="仿宋" w:hAnsi="仿宋" w:eastAsia="仿宋" w:cs="仿宋"/>
                <w:bCs/>
                <w:szCs w:val="21"/>
              </w:rPr>
            </w:pPr>
            <w:r>
              <w:rPr>
                <w:rFonts w:hint="eastAsia" w:ascii="仿宋" w:hAnsi="仿宋" w:eastAsia="仿宋" w:cs="仿宋"/>
                <w:bCs/>
                <w:szCs w:val="21"/>
              </w:rPr>
              <w:t>评审细则</w:t>
            </w:r>
          </w:p>
        </w:tc>
        <w:tc>
          <w:tcPr>
            <w:tcW w:w="1568" w:type="dxa"/>
            <w:vAlign w:val="center"/>
          </w:tcPr>
          <w:p w14:paraId="30B44ADA">
            <w:pPr>
              <w:jc w:val="center"/>
              <w:rPr>
                <w:rFonts w:hint="eastAsia" w:ascii="仿宋" w:hAnsi="仿宋" w:eastAsia="仿宋" w:cs="仿宋"/>
                <w:bCs/>
                <w:szCs w:val="21"/>
              </w:rPr>
            </w:pPr>
            <w:r>
              <w:rPr>
                <w:rFonts w:hint="eastAsia" w:ascii="仿宋" w:hAnsi="仿宋" w:eastAsia="仿宋" w:cs="仿宋"/>
                <w:bCs/>
                <w:szCs w:val="21"/>
              </w:rPr>
              <w:t>提供情况</w:t>
            </w:r>
          </w:p>
        </w:tc>
        <w:tc>
          <w:tcPr>
            <w:tcW w:w="2190" w:type="dxa"/>
            <w:vAlign w:val="center"/>
          </w:tcPr>
          <w:p w14:paraId="482BED57">
            <w:pPr>
              <w:jc w:val="center"/>
              <w:rPr>
                <w:rFonts w:hint="eastAsia" w:ascii="仿宋" w:hAnsi="仿宋" w:eastAsia="仿宋" w:cs="仿宋"/>
                <w:bCs/>
                <w:szCs w:val="21"/>
              </w:rPr>
            </w:pPr>
            <w:r>
              <w:rPr>
                <w:rFonts w:hint="eastAsia" w:ascii="仿宋" w:hAnsi="仿宋" w:eastAsia="仿宋" w:cs="仿宋"/>
                <w:bCs/>
                <w:szCs w:val="21"/>
              </w:rPr>
              <w:t>证明资料（如有）</w:t>
            </w:r>
          </w:p>
        </w:tc>
        <w:tc>
          <w:tcPr>
            <w:tcW w:w="1165" w:type="dxa"/>
            <w:vAlign w:val="center"/>
          </w:tcPr>
          <w:p w14:paraId="4B95B95E">
            <w:pPr>
              <w:jc w:val="center"/>
              <w:rPr>
                <w:rFonts w:hint="eastAsia" w:ascii="仿宋" w:hAnsi="仿宋" w:eastAsia="仿宋" w:cs="仿宋"/>
                <w:bCs/>
                <w:szCs w:val="21"/>
              </w:rPr>
            </w:pPr>
            <w:r>
              <w:rPr>
                <w:rFonts w:hint="eastAsia" w:ascii="仿宋" w:hAnsi="仿宋" w:eastAsia="仿宋" w:cs="仿宋"/>
                <w:bCs/>
                <w:szCs w:val="21"/>
              </w:rPr>
              <w:t>自评分</w:t>
            </w:r>
          </w:p>
        </w:tc>
      </w:tr>
      <w:tr w14:paraId="7AB4A1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35" w:hRule="atLeast"/>
        </w:trPr>
        <w:tc>
          <w:tcPr>
            <w:tcW w:w="432" w:type="dxa"/>
            <w:vAlign w:val="center"/>
          </w:tcPr>
          <w:p w14:paraId="28511933">
            <w:pPr>
              <w:jc w:val="center"/>
              <w:rPr>
                <w:rFonts w:hint="eastAsia" w:ascii="仿宋" w:hAnsi="仿宋" w:eastAsia="仿宋" w:cs="仿宋"/>
                <w:szCs w:val="21"/>
                <w:lang w:eastAsia="zh-CN"/>
              </w:rPr>
            </w:pPr>
            <w:r>
              <w:rPr>
                <w:rFonts w:hint="eastAsia" w:ascii="仿宋" w:hAnsi="仿宋" w:eastAsia="仿宋" w:cs="仿宋"/>
                <w:szCs w:val="21"/>
                <w:lang w:val="en-US" w:eastAsia="zh-CN"/>
              </w:rPr>
              <w:t>1</w:t>
            </w:r>
          </w:p>
        </w:tc>
        <w:tc>
          <w:tcPr>
            <w:tcW w:w="2263" w:type="dxa"/>
            <w:vAlign w:val="center"/>
          </w:tcPr>
          <w:p w14:paraId="0BF15A01">
            <w:pPr>
              <w:rPr>
                <w:rFonts w:hint="eastAsia" w:ascii="仿宋" w:hAnsi="仿宋" w:eastAsia="仿宋" w:cs="仿宋"/>
                <w:sz w:val="20"/>
                <w:szCs w:val="20"/>
              </w:rPr>
            </w:pPr>
            <w:r>
              <w:rPr>
                <w:rFonts w:hint="eastAsia" w:ascii="仿宋" w:hAnsi="仿宋" w:eastAsia="仿宋" w:cs="仿宋"/>
                <w:sz w:val="20"/>
                <w:szCs w:val="20"/>
              </w:rPr>
              <w:t>根据供应商提供企业技术资质情况进行评分:</w:t>
            </w:r>
          </w:p>
          <w:p w14:paraId="0F1D40C5">
            <w:pPr>
              <w:rPr>
                <w:rFonts w:hint="eastAsia" w:ascii="仿宋" w:hAnsi="仿宋" w:eastAsia="仿宋" w:cs="仿宋"/>
                <w:sz w:val="20"/>
                <w:szCs w:val="20"/>
              </w:rPr>
            </w:pPr>
            <w:r>
              <w:rPr>
                <w:rFonts w:hint="eastAsia" w:ascii="仿宋" w:hAnsi="仿宋" w:eastAsia="仿宋" w:cs="仿宋"/>
                <w:sz w:val="20"/>
                <w:szCs w:val="20"/>
              </w:rPr>
              <w:t>1、具备有效期内的 ITSS信息技术服务标准符合性通用要求证书，得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分，其它不得分。</w:t>
            </w:r>
          </w:p>
          <w:p w14:paraId="4F1327DC">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2、具备有效期内的CCRC信息安全服务资质二级或以上证书，得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分，其它不得分。</w:t>
            </w:r>
          </w:p>
        </w:tc>
        <w:tc>
          <w:tcPr>
            <w:tcW w:w="2905" w:type="dxa"/>
            <w:vAlign w:val="center"/>
          </w:tcPr>
          <w:p w14:paraId="73DB0553">
            <w:pPr>
              <w:adjustRightInd w:val="0"/>
              <w:snapToGrid w:val="0"/>
              <w:jc w:val="left"/>
              <w:rPr>
                <w:rFonts w:hint="eastAsia" w:ascii="仿宋" w:hAnsi="仿宋" w:eastAsia="仿宋" w:cs="仿宋"/>
                <w:sz w:val="18"/>
                <w:szCs w:val="18"/>
              </w:rPr>
            </w:pPr>
            <w:r>
              <w:rPr>
                <w:rFonts w:hint="eastAsia" w:ascii="仿宋" w:hAnsi="仿宋" w:eastAsia="仿宋" w:cs="仿宋"/>
                <w:sz w:val="18"/>
                <w:szCs w:val="18"/>
              </w:rPr>
              <w:t>注：须提供相关证书复印件，并加盖供应商公章，否则不得分。</w:t>
            </w:r>
          </w:p>
        </w:tc>
        <w:tc>
          <w:tcPr>
            <w:tcW w:w="1568" w:type="dxa"/>
            <w:vAlign w:val="center"/>
          </w:tcPr>
          <w:p w14:paraId="0E76AF4A">
            <w:pPr>
              <w:jc w:val="center"/>
              <w:rPr>
                <w:rFonts w:hint="eastAsia" w:ascii="仿宋" w:hAnsi="仿宋" w:eastAsia="仿宋" w:cs="仿宋"/>
                <w:szCs w:val="21"/>
              </w:rPr>
            </w:pPr>
            <w:r>
              <w:rPr>
                <w:rFonts w:hint="eastAsia" w:ascii="仿宋" w:hAnsi="仿宋" w:eastAsia="仿宋" w:cs="仿宋"/>
                <w:szCs w:val="21"/>
              </w:rPr>
              <w:t>□有   □无</w:t>
            </w:r>
          </w:p>
        </w:tc>
        <w:tc>
          <w:tcPr>
            <w:tcW w:w="2190" w:type="dxa"/>
            <w:vAlign w:val="center"/>
          </w:tcPr>
          <w:p w14:paraId="156F0AA4">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vAlign w:val="center"/>
          </w:tcPr>
          <w:p w14:paraId="69652205">
            <w:pPr>
              <w:jc w:val="center"/>
              <w:rPr>
                <w:rFonts w:hint="eastAsia" w:ascii="仿宋" w:hAnsi="仿宋" w:eastAsia="仿宋" w:cs="仿宋"/>
                <w:szCs w:val="21"/>
              </w:rPr>
            </w:pPr>
            <w:r>
              <w:rPr>
                <w:rFonts w:hint="eastAsia" w:ascii="仿宋" w:hAnsi="仿宋" w:eastAsia="仿宋" w:cs="仿宋"/>
                <w:szCs w:val="21"/>
              </w:rPr>
              <w:t>（  ）分</w:t>
            </w:r>
          </w:p>
        </w:tc>
      </w:tr>
      <w:tr w14:paraId="1A58FA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66612DDA">
            <w:pPr>
              <w:jc w:val="center"/>
              <w:rPr>
                <w:rFonts w:hint="eastAsia" w:eastAsia="宋体"/>
                <w:lang w:eastAsia="zh-CN"/>
              </w:rPr>
            </w:pPr>
            <w:r>
              <w:rPr>
                <w:rFonts w:hint="eastAsia"/>
                <w:lang w:val="en-US" w:eastAsia="zh-CN"/>
              </w:rPr>
              <w:t>2</w:t>
            </w:r>
          </w:p>
        </w:tc>
        <w:tc>
          <w:tcPr>
            <w:tcW w:w="2263" w:type="dxa"/>
            <w:vAlign w:val="center"/>
          </w:tcPr>
          <w:p w14:paraId="7723156E">
            <w:pPr>
              <w:rPr>
                <w:rFonts w:hint="eastAsia" w:ascii="仿宋" w:hAnsi="仿宋" w:eastAsia="仿宋" w:cs="仿宋"/>
                <w:sz w:val="20"/>
                <w:szCs w:val="20"/>
              </w:rPr>
            </w:pPr>
            <w:r>
              <w:rPr>
                <w:rFonts w:hint="eastAsia" w:ascii="仿宋" w:hAnsi="仿宋" w:eastAsia="仿宋" w:cs="仿宋"/>
                <w:sz w:val="20"/>
                <w:szCs w:val="20"/>
              </w:rPr>
              <w:t>供应商自2021年1月1日以来承接IPTV的同类项目业绩(以合同签订时间为准），每提供一项得3分，最高得9分。</w:t>
            </w:r>
          </w:p>
          <w:p w14:paraId="718B59ED">
            <w:pPr>
              <w:pStyle w:val="2"/>
            </w:pPr>
          </w:p>
        </w:tc>
        <w:tc>
          <w:tcPr>
            <w:tcW w:w="2905" w:type="dxa"/>
            <w:vAlign w:val="center"/>
          </w:tcPr>
          <w:p w14:paraId="706F503E">
            <w:pPr>
              <w:rPr>
                <w:rFonts w:hint="eastAsia" w:ascii="仿宋" w:hAnsi="仿宋" w:eastAsia="仿宋" w:cs="仿宋"/>
                <w:sz w:val="20"/>
                <w:szCs w:val="20"/>
              </w:rPr>
            </w:pPr>
            <w:r>
              <w:rPr>
                <w:rFonts w:hint="eastAsia" w:ascii="仿宋" w:hAnsi="仿宋" w:eastAsia="仿宋" w:cs="仿宋"/>
                <w:sz w:val="18"/>
                <w:szCs w:val="18"/>
              </w:rPr>
              <w:t>注：须提供合同关键页（含签订合同双方的单位名称、合同项目名称、项目金额与含签订合同双方的落款盖章、签订日期的关键页），否则不得分。</w:t>
            </w:r>
          </w:p>
        </w:tc>
        <w:tc>
          <w:tcPr>
            <w:tcW w:w="1568" w:type="dxa"/>
            <w:shd w:val="clear" w:color="auto" w:fill="auto"/>
            <w:vAlign w:val="center"/>
          </w:tcPr>
          <w:p w14:paraId="61380E0B">
            <w:pPr>
              <w:jc w:val="center"/>
              <w:rPr>
                <w:rFonts w:hint="eastAsia" w:ascii="仿宋" w:hAnsi="仿宋" w:eastAsia="仿宋" w:cs="仿宋"/>
                <w:szCs w:val="21"/>
              </w:rPr>
            </w:pPr>
            <w:r>
              <w:rPr>
                <w:rFonts w:hint="eastAsia" w:ascii="仿宋" w:hAnsi="仿宋" w:eastAsia="仿宋" w:cs="仿宋"/>
                <w:szCs w:val="21"/>
              </w:rPr>
              <w:t>□有   □无</w:t>
            </w:r>
          </w:p>
        </w:tc>
        <w:tc>
          <w:tcPr>
            <w:tcW w:w="2190" w:type="dxa"/>
            <w:shd w:val="clear" w:color="auto" w:fill="auto"/>
            <w:vAlign w:val="center"/>
          </w:tcPr>
          <w:p w14:paraId="4C5E6CBE">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shd w:val="clear" w:color="auto" w:fill="auto"/>
            <w:vAlign w:val="center"/>
          </w:tcPr>
          <w:p w14:paraId="2EED15F6">
            <w:pPr>
              <w:jc w:val="center"/>
              <w:rPr>
                <w:rFonts w:hint="eastAsia" w:ascii="仿宋" w:hAnsi="仿宋" w:eastAsia="仿宋" w:cs="仿宋"/>
                <w:szCs w:val="21"/>
              </w:rPr>
            </w:pPr>
            <w:r>
              <w:rPr>
                <w:rFonts w:hint="eastAsia" w:ascii="仿宋" w:hAnsi="仿宋" w:eastAsia="仿宋" w:cs="仿宋"/>
                <w:szCs w:val="21"/>
              </w:rPr>
              <w:t>（  ）分</w:t>
            </w:r>
          </w:p>
        </w:tc>
      </w:tr>
      <w:tr w14:paraId="3763AE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66E03470">
            <w:pPr>
              <w:jc w:val="center"/>
              <w:rPr>
                <w:rFonts w:hint="eastAsia" w:eastAsia="宋体"/>
                <w:lang w:eastAsia="zh-CN"/>
              </w:rPr>
            </w:pPr>
            <w:r>
              <w:rPr>
                <w:rFonts w:hint="eastAsia"/>
                <w:lang w:val="en-US" w:eastAsia="zh-CN"/>
              </w:rPr>
              <w:t>3</w:t>
            </w:r>
          </w:p>
        </w:tc>
        <w:tc>
          <w:tcPr>
            <w:tcW w:w="2263" w:type="dxa"/>
            <w:vAlign w:val="center"/>
          </w:tcPr>
          <w:p w14:paraId="0F263ED9">
            <w:pPr>
              <w:adjustRightInd w:val="0"/>
              <w:snapToGrid w:val="0"/>
              <w:jc w:val="left"/>
            </w:pPr>
            <w:r>
              <w:rPr>
                <w:rFonts w:hint="eastAsia" w:ascii="仿宋" w:hAnsi="仿宋" w:eastAsia="仿宋" w:cs="仿宋"/>
                <w:sz w:val="20"/>
                <w:szCs w:val="20"/>
              </w:rPr>
              <w:t>拟投入的项目经理（限1人）：</w:t>
            </w:r>
            <w:r>
              <w:rPr>
                <w:rFonts w:hint="eastAsia" w:ascii="仿宋" w:hAnsi="仿宋" w:eastAsia="仿宋" w:cs="仿宋"/>
                <w:sz w:val="20"/>
                <w:szCs w:val="20"/>
              </w:rPr>
              <w:cr/>
            </w:r>
            <w:r>
              <w:rPr>
                <w:rFonts w:hint="eastAsia" w:ascii="仿宋" w:hAnsi="仿宋" w:eastAsia="仿宋" w:cs="仿宋"/>
                <w:sz w:val="20"/>
                <w:szCs w:val="20"/>
              </w:rPr>
              <w:t>1.具备通信类或信息类的高级及以上职称，得2分。</w:t>
            </w:r>
            <w:r>
              <w:rPr>
                <w:rFonts w:hint="eastAsia" w:ascii="仿宋" w:hAnsi="仿宋" w:eastAsia="仿宋" w:cs="仿宋"/>
                <w:sz w:val="20"/>
                <w:szCs w:val="20"/>
              </w:rPr>
              <w:cr/>
            </w:r>
            <w:r>
              <w:rPr>
                <w:rFonts w:hint="eastAsia" w:ascii="仿宋" w:hAnsi="仿宋" w:eastAsia="仿宋" w:cs="仿宋"/>
                <w:sz w:val="20"/>
                <w:szCs w:val="20"/>
              </w:rPr>
              <w:t>2.具有电子技术工程师证书，得2分。</w:t>
            </w:r>
            <w:r>
              <w:rPr>
                <w:rFonts w:hint="eastAsia" w:ascii="仿宋" w:hAnsi="仿宋" w:eastAsia="仿宋" w:cs="仿宋"/>
                <w:sz w:val="20"/>
                <w:szCs w:val="20"/>
              </w:rPr>
              <w:cr/>
            </w:r>
            <w:r>
              <w:rPr>
                <w:rFonts w:hint="eastAsia" w:ascii="仿宋" w:hAnsi="仿宋" w:eastAsia="仿宋" w:cs="仿宋"/>
                <w:sz w:val="20"/>
                <w:szCs w:val="20"/>
              </w:rPr>
              <w:t xml:space="preserve">3.具有计算机或通信相关专业本科或以上学历，得2分。 </w:t>
            </w:r>
            <w:r>
              <w:rPr>
                <w:rFonts w:ascii="仿宋" w:hAnsi="仿宋" w:eastAsia="仿宋" w:cs="仿宋"/>
                <w:sz w:val="20"/>
                <w:szCs w:val="20"/>
              </w:rPr>
              <w:cr/>
            </w:r>
          </w:p>
        </w:tc>
        <w:tc>
          <w:tcPr>
            <w:tcW w:w="2905" w:type="dxa"/>
            <w:vAlign w:val="center"/>
          </w:tcPr>
          <w:p w14:paraId="40FAB8B4">
            <w:pPr>
              <w:rPr>
                <w:rFonts w:hint="eastAsia" w:ascii="仿宋" w:hAnsi="仿宋" w:eastAsia="仿宋" w:cs="仿宋"/>
                <w:sz w:val="18"/>
                <w:szCs w:val="18"/>
              </w:rPr>
            </w:pPr>
            <w:r>
              <w:rPr>
                <w:rFonts w:hint="eastAsia" w:ascii="仿宋" w:hAnsi="仿宋" w:eastAsia="仿宋" w:cs="仿宋"/>
                <w:sz w:val="18"/>
                <w:szCs w:val="18"/>
              </w:rPr>
              <w:t>注：（1）提供上述人员学历证书复印件（供应商提供的学历证书复印件如为国(境)外学历学位证书，需提供中文翻译及通过教育部学历认证的网上截图或教育部门出具的鉴定证明纸质版扫描件），否则不得分。 （2）提供相关证书复印件并加盖公章。 （3）职称提供职称证书复印件（如职业资格证书按规定可对应职称的，提供职业资格证书复印件外，还须提供人社部门关于职业资格证书对应职称的相关文件，方可对应得分），否则不得分。 （4）提供2024年1月以来任意一个月投标单位为上述人员缴纳社保的证明材料复印件。未提供或提供资料不齐全不得分。 （5）投标人为分支机构的在获得总公司授权后，总公司及总公司所属分支机构人员均可纳入评审，须提供证明材料复印件。</w:t>
            </w:r>
          </w:p>
        </w:tc>
        <w:tc>
          <w:tcPr>
            <w:tcW w:w="1568" w:type="dxa"/>
            <w:shd w:val="clear" w:color="auto" w:fill="auto"/>
            <w:vAlign w:val="center"/>
          </w:tcPr>
          <w:p w14:paraId="4906F876">
            <w:pPr>
              <w:jc w:val="center"/>
              <w:rPr>
                <w:rFonts w:hint="eastAsia" w:ascii="仿宋" w:hAnsi="仿宋" w:eastAsia="仿宋" w:cs="仿宋"/>
                <w:szCs w:val="21"/>
              </w:rPr>
            </w:pPr>
            <w:r>
              <w:rPr>
                <w:rFonts w:hint="eastAsia" w:ascii="仿宋" w:hAnsi="仿宋" w:eastAsia="仿宋" w:cs="仿宋"/>
                <w:szCs w:val="21"/>
              </w:rPr>
              <w:t>□有   □无</w:t>
            </w:r>
          </w:p>
        </w:tc>
        <w:tc>
          <w:tcPr>
            <w:tcW w:w="2190" w:type="dxa"/>
            <w:shd w:val="clear" w:color="auto" w:fill="auto"/>
            <w:vAlign w:val="center"/>
          </w:tcPr>
          <w:p w14:paraId="64BBB2D9">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shd w:val="clear" w:color="auto" w:fill="auto"/>
            <w:vAlign w:val="center"/>
          </w:tcPr>
          <w:p w14:paraId="453F9319">
            <w:pPr>
              <w:jc w:val="center"/>
              <w:rPr>
                <w:rFonts w:hint="eastAsia" w:ascii="仿宋" w:hAnsi="仿宋" w:eastAsia="仿宋" w:cs="仿宋"/>
                <w:szCs w:val="21"/>
              </w:rPr>
            </w:pPr>
            <w:r>
              <w:rPr>
                <w:rFonts w:hint="eastAsia" w:ascii="仿宋" w:hAnsi="仿宋" w:eastAsia="仿宋" w:cs="仿宋"/>
                <w:szCs w:val="21"/>
              </w:rPr>
              <w:t>（  ）分</w:t>
            </w:r>
          </w:p>
        </w:tc>
      </w:tr>
      <w:tr w14:paraId="2A8DBD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741913F3">
            <w:pPr>
              <w:jc w:val="center"/>
              <w:rPr>
                <w:rFonts w:hint="eastAsia" w:eastAsia="宋体"/>
                <w:lang w:eastAsia="zh-CN"/>
              </w:rPr>
            </w:pPr>
            <w:r>
              <w:rPr>
                <w:rFonts w:hint="eastAsia"/>
                <w:lang w:val="en-US" w:eastAsia="zh-CN"/>
              </w:rPr>
              <w:t>4</w:t>
            </w:r>
          </w:p>
        </w:tc>
        <w:tc>
          <w:tcPr>
            <w:tcW w:w="2263" w:type="dxa"/>
            <w:vAlign w:val="center"/>
          </w:tcPr>
          <w:p w14:paraId="2F36DC3F">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拟投入技术负责人（限1人）：</w:t>
            </w:r>
          </w:p>
          <w:p w14:paraId="66AC1C33">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1.具有信息系统项目管理师证书，得</w:t>
            </w:r>
            <w:r>
              <w:rPr>
                <w:rFonts w:hint="eastAsia" w:ascii="仿宋" w:hAnsi="仿宋" w:eastAsia="仿宋" w:cs="仿宋"/>
                <w:sz w:val="20"/>
                <w:szCs w:val="20"/>
                <w:lang w:val="en-US" w:eastAsia="zh-CN"/>
              </w:rPr>
              <w:t>2</w:t>
            </w:r>
            <w:r>
              <w:rPr>
                <w:rFonts w:hint="eastAsia" w:ascii="仿宋" w:hAnsi="仿宋" w:eastAsia="仿宋" w:cs="仿宋"/>
                <w:sz w:val="20"/>
                <w:szCs w:val="20"/>
              </w:rPr>
              <w:t>分；</w:t>
            </w:r>
          </w:p>
          <w:p w14:paraId="10DA699F">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2.具有网络工程师证书，得</w:t>
            </w:r>
            <w:r>
              <w:rPr>
                <w:rFonts w:hint="eastAsia" w:ascii="仿宋" w:hAnsi="仿宋" w:eastAsia="仿宋" w:cs="仿宋"/>
                <w:sz w:val="20"/>
                <w:szCs w:val="20"/>
                <w:lang w:val="en-US" w:eastAsia="zh-CN"/>
              </w:rPr>
              <w:t>2</w:t>
            </w:r>
            <w:r>
              <w:rPr>
                <w:rFonts w:hint="eastAsia" w:ascii="仿宋" w:hAnsi="仿宋" w:eastAsia="仿宋" w:cs="仿宋"/>
                <w:sz w:val="20"/>
                <w:szCs w:val="20"/>
              </w:rPr>
              <w:t xml:space="preserve">分。 </w:t>
            </w:r>
          </w:p>
          <w:p w14:paraId="011F42A6">
            <w:pPr>
              <w:adjustRightInd w:val="0"/>
              <w:snapToGrid w:val="0"/>
              <w:jc w:val="left"/>
              <w:rPr>
                <w:rFonts w:hint="eastAsia" w:ascii="仿宋" w:hAnsi="仿宋" w:eastAsia="仿宋" w:cs="仿宋"/>
                <w:sz w:val="20"/>
                <w:szCs w:val="20"/>
              </w:rPr>
            </w:pPr>
          </w:p>
        </w:tc>
        <w:tc>
          <w:tcPr>
            <w:tcW w:w="2905" w:type="dxa"/>
            <w:vAlign w:val="center"/>
          </w:tcPr>
          <w:p w14:paraId="274C870A">
            <w:pPr>
              <w:rPr>
                <w:rFonts w:hint="eastAsia" w:ascii="仿宋" w:hAnsi="仿宋" w:eastAsia="仿宋" w:cs="仿宋"/>
                <w:sz w:val="18"/>
                <w:szCs w:val="18"/>
              </w:rPr>
            </w:pPr>
            <w:r>
              <w:rPr>
                <w:rFonts w:hint="eastAsia" w:ascii="仿宋" w:hAnsi="仿宋" w:eastAsia="仿宋" w:cs="仿宋"/>
                <w:sz w:val="18"/>
                <w:szCs w:val="18"/>
              </w:rPr>
              <w:t>注：（1）提供上述人员学历证书复印件（供应商提供的学历证书复印件如为国(境)外学历学位证书，需提供中文翻译及通过教育部学历认证的网上截图或教育部门出具的鉴定证明纸质版扫描件），否则不得分。（2）提供相关证书复印件。 （3）职称提供职称证书复印件（如职业资格证书按规定可对应职称的，提供职业资格证书复印件外，还须提供人社部门关于职业资格证书对应职称的相关文件，方可对应得分），否则不得分。 （4）提供2024年1月以来任意一个月投标单位为上述人员缴纳社保的证明材料复印件。未提供或提供资料不齐全不得分。 （5）投标人为分支机构的在获得总公司授权后，总公司及总公司所属分支机构人员均可纳入评审，须提供证明材料复印件 。</w:t>
            </w:r>
          </w:p>
        </w:tc>
        <w:tc>
          <w:tcPr>
            <w:tcW w:w="1568" w:type="dxa"/>
            <w:shd w:val="clear" w:color="auto" w:fill="auto"/>
            <w:vAlign w:val="center"/>
          </w:tcPr>
          <w:p w14:paraId="3DE54EF8">
            <w:pPr>
              <w:jc w:val="center"/>
              <w:rPr>
                <w:rFonts w:hint="eastAsia" w:ascii="仿宋" w:hAnsi="仿宋" w:eastAsia="仿宋" w:cs="仿宋"/>
                <w:szCs w:val="21"/>
              </w:rPr>
            </w:pPr>
            <w:r>
              <w:rPr>
                <w:rFonts w:hint="eastAsia" w:ascii="仿宋" w:hAnsi="仿宋" w:eastAsia="仿宋" w:cs="仿宋"/>
                <w:szCs w:val="21"/>
              </w:rPr>
              <w:t>□有   □无</w:t>
            </w:r>
          </w:p>
        </w:tc>
        <w:tc>
          <w:tcPr>
            <w:tcW w:w="2190" w:type="dxa"/>
            <w:shd w:val="clear" w:color="auto" w:fill="auto"/>
            <w:vAlign w:val="center"/>
          </w:tcPr>
          <w:p w14:paraId="21135840">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shd w:val="clear" w:color="auto" w:fill="auto"/>
            <w:vAlign w:val="center"/>
          </w:tcPr>
          <w:p w14:paraId="7E2D4A71">
            <w:pPr>
              <w:jc w:val="center"/>
              <w:rPr>
                <w:rFonts w:hint="eastAsia" w:ascii="仿宋" w:hAnsi="仿宋" w:eastAsia="仿宋" w:cs="仿宋"/>
                <w:szCs w:val="21"/>
              </w:rPr>
            </w:pPr>
            <w:r>
              <w:rPr>
                <w:rFonts w:hint="eastAsia" w:ascii="仿宋" w:hAnsi="仿宋" w:eastAsia="仿宋" w:cs="仿宋"/>
                <w:szCs w:val="21"/>
              </w:rPr>
              <w:t>（  ）分</w:t>
            </w:r>
          </w:p>
        </w:tc>
      </w:tr>
      <w:tr w14:paraId="70E052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8" w:hRule="atLeast"/>
        </w:trPr>
        <w:tc>
          <w:tcPr>
            <w:tcW w:w="432" w:type="dxa"/>
            <w:vAlign w:val="center"/>
          </w:tcPr>
          <w:p w14:paraId="54A9FFBB">
            <w:pPr>
              <w:jc w:val="center"/>
            </w:pPr>
            <w:r>
              <w:rPr>
                <w:rFonts w:hint="eastAsia"/>
                <w:lang w:val="en-US" w:eastAsia="zh-CN"/>
              </w:rPr>
              <w:t>5</w:t>
            </w:r>
            <w:r>
              <w:rPr>
                <w:rFonts w:hint="eastAsia"/>
              </w:rPr>
              <w:t xml:space="preserve"> </w:t>
            </w:r>
          </w:p>
        </w:tc>
        <w:tc>
          <w:tcPr>
            <w:tcW w:w="2263" w:type="dxa"/>
            <w:vAlign w:val="center"/>
          </w:tcPr>
          <w:p w14:paraId="6A80377F">
            <w:pPr>
              <w:adjustRightInd w:val="0"/>
              <w:snapToGrid w:val="0"/>
              <w:jc w:val="left"/>
              <w:rPr>
                <w:rFonts w:hint="eastAsia" w:ascii="仿宋" w:hAnsi="仿宋" w:eastAsia="仿宋" w:cs="仿宋"/>
                <w:sz w:val="20"/>
                <w:szCs w:val="20"/>
              </w:rPr>
            </w:pPr>
            <w:r>
              <w:rPr>
                <w:rFonts w:hint="eastAsia" w:ascii="仿宋" w:hAnsi="仿宋" w:eastAsia="仿宋" w:cs="仿宋"/>
                <w:sz w:val="20"/>
                <w:szCs w:val="20"/>
              </w:rPr>
              <w:t>拟投入的项目团队（项目经理、技术负责人除外）：</w:t>
            </w:r>
          </w:p>
          <w:p w14:paraId="417F5643">
            <w:pPr>
              <w:adjustRightInd w:val="0"/>
              <w:snapToGrid w:val="0"/>
              <w:jc w:val="left"/>
            </w:pPr>
            <w:r>
              <w:rPr>
                <w:rFonts w:hint="eastAsia" w:ascii="仿宋" w:hAnsi="仿宋" w:eastAsia="仿宋" w:cs="仿宋"/>
                <w:sz w:val="20"/>
                <w:szCs w:val="20"/>
              </w:rPr>
              <w:t>项目团队中具备电子技术相关专业中级或以上职称的，每人得1分，最高得2分。</w:t>
            </w:r>
          </w:p>
        </w:tc>
        <w:tc>
          <w:tcPr>
            <w:tcW w:w="2905" w:type="dxa"/>
            <w:vAlign w:val="center"/>
          </w:tcPr>
          <w:p w14:paraId="1C564BD0">
            <w:pPr>
              <w:jc w:val="left"/>
              <w:rPr>
                <w:rFonts w:hint="eastAsia" w:ascii="仿宋" w:hAnsi="仿宋" w:eastAsia="仿宋" w:cs="仿宋"/>
                <w:sz w:val="18"/>
                <w:szCs w:val="18"/>
              </w:rPr>
            </w:pPr>
            <w:r>
              <w:rPr>
                <w:rFonts w:hint="eastAsia" w:ascii="仿宋" w:hAnsi="仿宋" w:eastAsia="仿宋" w:cs="仿宋"/>
                <w:sz w:val="18"/>
                <w:szCs w:val="18"/>
              </w:rPr>
              <w:t>注：同一人具备同一专业多个级别的职称，按最高级别计取一次分值。同一人具备不同专业的职称，不重复计分。 （1）提供上述人员相关证书复印件，否则不得分。 （2）职称提供职称证书复印件（如职业资格证书按规定可对应职称的，提供职业资格证书复印件外，还须提供人社部门关于职业资格证书对应职称的相关文件，方可对应得分），否则不得分。 （3）提供2024年1月以来任意一个月投标单位为上述人员缴纳社保的证明材料复印件。未提供或提供资料不齐全不得分。 （4）投标人为分支机构的在获得总公司授权后，总公司及总公司所属分支机构人员均可纳入评审，须提供证明材料复印件。</w:t>
            </w:r>
          </w:p>
        </w:tc>
        <w:tc>
          <w:tcPr>
            <w:tcW w:w="1568" w:type="dxa"/>
            <w:shd w:val="clear" w:color="auto" w:fill="auto"/>
            <w:vAlign w:val="center"/>
          </w:tcPr>
          <w:p w14:paraId="3BB773A4">
            <w:pPr>
              <w:jc w:val="center"/>
              <w:rPr>
                <w:rFonts w:hint="eastAsia" w:ascii="仿宋" w:hAnsi="仿宋" w:eastAsia="仿宋" w:cs="仿宋"/>
                <w:szCs w:val="21"/>
              </w:rPr>
            </w:pPr>
            <w:r>
              <w:rPr>
                <w:rFonts w:hint="eastAsia" w:ascii="仿宋" w:hAnsi="仿宋" w:eastAsia="仿宋" w:cs="仿宋"/>
                <w:szCs w:val="21"/>
              </w:rPr>
              <w:t>□有   □无</w:t>
            </w:r>
          </w:p>
        </w:tc>
        <w:tc>
          <w:tcPr>
            <w:tcW w:w="2190" w:type="dxa"/>
            <w:shd w:val="clear" w:color="auto" w:fill="auto"/>
            <w:vAlign w:val="center"/>
          </w:tcPr>
          <w:p w14:paraId="3C597CB9">
            <w:pPr>
              <w:jc w:val="center"/>
              <w:rPr>
                <w:rFonts w:hint="eastAsia" w:ascii="仿宋" w:hAnsi="仿宋" w:eastAsia="仿宋" w:cs="仿宋"/>
                <w:szCs w:val="21"/>
              </w:rPr>
            </w:pPr>
            <w:r>
              <w:rPr>
                <w:rFonts w:hint="eastAsia" w:ascii="仿宋" w:hAnsi="仿宋" w:eastAsia="仿宋" w:cs="仿宋"/>
                <w:szCs w:val="21"/>
              </w:rPr>
              <w:t>见响应文件（  ）页</w:t>
            </w:r>
          </w:p>
        </w:tc>
        <w:tc>
          <w:tcPr>
            <w:tcW w:w="1165" w:type="dxa"/>
            <w:shd w:val="clear" w:color="auto" w:fill="auto"/>
            <w:vAlign w:val="center"/>
          </w:tcPr>
          <w:p w14:paraId="32052261">
            <w:pPr>
              <w:jc w:val="center"/>
              <w:rPr>
                <w:rFonts w:hint="eastAsia" w:ascii="仿宋" w:hAnsi="仿宋" w:eastAsia="仿宋" w:cs="仿宋"/>
                <w:szCs w:val="21"/>
              </w:rPr>
            </w:pPr>
            <w:r>
              <w:rPr>
                <w:rFonts w:hint="eastAsia" w:ascii="仿宋" w:hAnsi="仿宋" w:eastAsia="仿宋" w:cs="仿宋"/>
                <w:szCs w:val="21"/>
              </w:rPr>
              <w:t>（  ）分</w:t>
            </w:r>
          </w:p>
        </w:tc>
      </w:tr>
    </w:tbl>
    <w:p w14:paraId="78469049">
      <w:pPr>
        <w:adjustRightInd w:val="0"/>
        <w:snapToGrid w:val="0"/>
        <w:ind w:left="-617" w:leftChars="-294" w:right="-395" w:rightChars="-188" w:firstLine="417" w:firstLineChars="199"/>
        <w:rPr>
          <w:rFonts w:hint="eastAsia" w:ascii="仿宋" w:hAnsi="仿宋" w:eastAsia="仿宋" w:cs="仿宋"/>
          <w:szCs w:val="21"/>
        </w:rPr>
      </w:pPr>
    </w:p>
    <w:p w14:paraId="38A9C37A">
      <w:pPr>
        <w:adjustRightInd w:val="0"/>
        <w:snapToGrid w:val="0"/>
        <w:ind w:left="-617" w:leftChars="-294" w:right="-395" w:rightChars="-188" w:firstLine="417" w:firstLineChars="199"/>
        <w:rPr>
          <w:rFonts w:hint="eastAsia" w:ascii="仿宋" w:hAnsi="仿宋" w:eastAsia="仿宋" w:cs="仿宋"/>
          <w:szCs w:val="21"/>
        </w:rPr>
      </w:pPr>
      <w:r>
        <w:rPr>
          <w:rFonts w:hint="eastAsia" w:ascii="仿宋" w:hAnsi="仿宋" w:eastAsia="仿宋" w:cs="仿宋"/>
          <w:szCs w:val="21"/>
        </w:rPr>
        <w:t>注：</w:t>
      </w:r>
    </w:p>
    <w:p w14:paraId="17BCCF75">
      <w:pPr>
        <w:pStyle w:val="32"/>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1、请在表格下方附上相关证明资料，提供所需证书（或证明文件）复印件且加盖公章方可得分，不提供不得分。</w:t>
      </w:r>
    </w:p>
    <w:p w14:paraId="04E3864F">
      <w:pPr>
        <w:pStyle w:val="32"/>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2、本表中所要求提交的与评分项目相关的各类证明文件或资料，需清晰反映相关的数据及印章等，如模糊不清无法辨别的，视为未按要求提交，该项评分不得分。</w:t>
      </w:r>
    </w:p>
    <w:p w14:paraId="10E30600">
      <w:pPr>
        <w:pStyle w:val="32"/>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3、本表要求提供的证书等证明文件，如存在有效期的，须在有效期内，否则不予得分。</w:t>
      </w:r>
    </w:p>
    <w:p w14:paraId="01D1D6F8">
      <w:pPr>
        <w:pStyle w:val="32"/>
        <w:ind w:left="-617" w:leftChars="-294" w:right="-395" w:rightChars="-188" w:firstLine="417" w:firstLineChars="199"/>
        <w:rPr>
          <w:rFonts w:hint="eastAsia" w:ascii="仿宋" w:hAnsi="仿宋" w:eastAsia="仿宋" w:cs="仿宋"/>
          <w:sz w:val="21"/>
          <w:szCs w:val="21"/>
        </w:rPr>
      </w:pPr>
      <w:r>
        <w:rPr>
          <w:rFonts w:hint="eastAsia" w:ascii="仿宋" w:hAnsi="仿宋" w:eastAsia="仿宋" w:cs="仿宋"/>
          <w:sz w:val="21"/>
          <w:szCs w:val="21"/>
        </w:rPr>
        <w:t>4、承诺以上响应情况属实，如有虚假响应，同意本项目一票否决，并列入采购人失信供应商名单。</w:t>
      </w:r>
    </w:p>
    <w:p w14:paraId="013519E6">
      <w:pPr>
        <w:pStyle w:val="32"/>
        <w:ind w:left="-617" w:leftChars="-294" w:right="-395" w:rightChars="-188" w:firstLine="417" w:firstLineChars="199"/>
        <w:rPr>
          <w:rFonts w:hint="eastAsia" w:ascii="仿宋" w:hAnsi="仿宋" w:eastAsia="仿宋" w:cs="仿宋"/>
        </w:rPr>
      </w:pPr>
      <w:r>
        <w:rPr>
          <w:rFonts w:hint="eastAsia" w:ascii="仿宋" w:hAnsi="仿宋" w:eastAsia="仿宋" w:cs="仿宋"/>
          <w:sz w:val="21"/>
          <w:szCs w:val="21"/>
        </w:rPr>
        <w:t>5、本自查表不得擅自删改。</w:t>
      </w:r>
    </w:p>
    <w:p w14:paraId="38BB89A9">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14:paraId="100C9DC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14AB66D">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82FAE26">
      <w:pPr>
        <w:pStyle w:val="30"/>
        <w:rPr>
          <w:rFonts w:hint="eastAsia" w:ascii="宋体" w:hAnsi="宋体" w:cs="华文仿宋"/>
          <w:b/>
          <w:sz w:val="36"/>
          <w:szCs w:val="36"/>
        </w:rPr>
      </w:pPr>
      <w:r>
        <w:rPr>
          <w:rFonts w:hint="eastAsia" w:ascii="仿宋" w:hAnsi="仿宋" w:eastAsia="仿宋" w:cs="仿宋"/>
        </w:rPr>
        <w:t xml:space="preserve">                          日期：</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4EC5EE18">
      <w:pPr>
        <w:pStyle w:val="2"/>
      </w:pPr>
    </w:p>
    <w:p w14:paraId="3FA6A70C">
      <w:pPr>
        <w:rPr>
          <w:rFonts w:hint="eastAsia" w:ascii="仿宋" w:hAnsi="仿宋" w:eastAsia="仿宋" w:cs="仿宋"/>
          <w:b/>
          <w:bCs/>
          <w:sz w:val="36"/>
          <w:szCs w:val="36"/>
        </w:rPr>
      </w:pPr>
      <w:r>
        <w:rPr>
          <w:rFonts w:hint="eastAsia" w:ascii="仿宋" w:hAnsi="仿宋" w:eastAsia="仿宋" w:cs="仿宋"/>
          <w:b/>
          <w:bCs/>
          <w:sz w:val="36"/>
          <w:szCs w:val="36"/>
        </w:rPr>
        <w:br w:type="page"/>
      </w:r>
    </w:p>
    <w:p w14:paraId="23E57D12">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（二）商务评审证明资料</w:t>
      </w:r>
      <w:r>
        <w:rPr>
          <w:rFonts w:hint="eastAsia" w:ascii="仿宋" w:hAnsi="仿宋" w:eastAsia="仿宋" w:cs="仿宋"/>
          <w:b/>
          <w:sz w:val="22"/>
          <w:szCs w:val="22"/>
        </w:rPr>
        <w:t>（如有）</w:t>
      </w:r>
    </w:p>
    <w:p w14:paraId="649BA517">
      <w:pPr>
        <w:shd w:val="clear" w:color="auto" w:fill="FFFFFF"/>
        <w:tabs>
          <w:tab w:val="left" w:pos="180"/>
        </w:tabs>
        <w:ind w:left="-240"/>
        <w:jc w:val="center"/>
        <w:rPr>
          <w:rFonts w:hint="eastAsia" w:ascii="仿宋" w:hAnsi="仿宋" w:eastAsia="仿宋" w:cs="仿宋"/>
          <w:b/>
          <w:sz w:val="32"/>
          <w:szCs w:val="32"/>
        </w:rPr>
      </w:pPr>
      <w:r>
        <w:rPr>
          <w:rFonts w:hint="eastAsia" w:ascii="仿宋" w:hAnsi="仿宋" w:eastAsia="仿宋" w:cs="仿宋"/>
          <w:b/>
          <w:sz w:val="32"/>
          <w:szCs w:val="32"/>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3CAF1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8C8DC8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156B8E0">
            <w:pPr>
              <w:tabs>
                <w:tab w:val="left" w:pos="540"/>
              </w:tabs>
              <w:ind w:left="-132" w:leftChars="-64" w:right="-105" w:rightChars="-50" w:hanging="2"/>
              <w:jc w:val="center"/>
              <w:rPr>
                <w:rFonts w:hint="eastAsia" w:ascii="仿宋" w:hAnsi="仿宋" w:eastAsia="仿宋" w:cs="仿宋"/>
                <w:szCs w:val="21"/>
              </w:rPr>
            </w:pPr>
          </w:p>
        </w:tc>
      </w:tr>
      <w:tr w14:paraId="7749A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7A06A8C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798170E">
            <w:pPr>
              <w:tabs>
                <w:tab w:val="left" w:pos="540"/>
              </w:tabs>
              <w:ind w:left="-132" w:leftChars="-64" w:right="-105" w:rightChars="-50" w:hanging="2"/>
              <w:jc w:val="center"/>
              <w:rPr>
                <w:rFonts w:hint="eastAsia" w:ascii="仿宋" w:hAnsi="仿宋" w:eastAsia="仿宋" w:cs="仿宋"/>
                <w:szCs w:val="21"/>
              </w:rPr>
            </w:pPr>
          </w:p>
        </w:tc>
      </w:tr>
      <w:tr w14:paraId="14B74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24EDAC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19950A41">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8B4EFF1">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B9859B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667498DC">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3DDE2963">
            <w:pPr>
              <w:tabs>
                <w:tab w:val="left" w:pos="540"/>
              </w:tabs>
              <w:ind w:left="-132" w:leftChars="-64" w:right="-105" w:rightChars="-50" w:hanging="2"/>
              <w:jc w:val="center"/>
              <w:rPr>
                <w:rFonts w:hint="eastAsia" w:ascii="仿宋" w:hAnsi="仿宋" w:eastAsia="仿宋" w:cs="仿宋"/>
                <w:szCs w:val="21"/>
              </w:rPr>
            </w:pPr>
          </w:p>
        </w:tc>
      </w:tr>
      <w:tr w14:paraId="6271E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1FEB52F">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6CC86EA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BF158DD">
            <w:pPr>
              <w:tabs>
                <w:tab w:val="left" w:pos="540"/>
              </w:tabs>
              <w:ind w:left="-132" w:leftChars="-64" w:right="-105" w:rightChars="-50" w:hanging="2"/>
              <w:jc w:val="center"/>
              <w:rPr>
                <w:rFonts w:hint="eastAsia"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87F7655">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4DA613A0">
            <w:pPr>
              <w:tabs>
                <w:tab w:val="left" w:pos="540"/>
              </w:tabs>
              <w:ind w:left="-132" w:leftChars="-64" w:right="-105" w:rightChars="-50" w:hanging="2"/>
              <w:jc w:val="center"/>
              <w:rPr>
                <w:rFonts w:hint="eastAsia"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44583F53">
            <w:pPr>
              <w:tabs>
                <w:tab w:val="left" w:pos="540"/>
              </w:tabs>
              <w:ind w:left="-132" w:leftChars="-64" w:right="-105" w:rightChars="-50" w:hanging="2"/>
              <w:jc w:val="center"/>
              <w:rPr>
                <w:rFonts w:hint="eastAsia" w:ascii="仿宋" w:hAnsi="仿宋" w:eastAsia="仿宋" w:cs="仿宋"/>
                <w:szCs w:val="21"/>
              </w:rPr>
            </w:pPr>
          </w:p>
        </w:tc>
      </w:tr>
      <w:tr w14:paraId="54CD4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A836AEF">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70CA70B">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B88E14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1A951650">
            <w:pPr>
              <w:tabs>
                <w:tab w:val="left" w:pos="540"/>
              </w:tabs>
              <w:ind w:left="-132" w:leftChars="-64" w:right="-105" w:rightChars="-50" w:hanging="2"/>
              <w:jc w:val="center"/>
              <w:rPr>
                <w:rFonts w:hint="eastAsia"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2AA59860">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68A93200">
            <w:pPr>
              <w:tabs>
                <w:tab w:val="left" w:pos="540"/>
              </w:tabs>
              <w:ind w:left="-132" w:leftChars="-64" w:right="-105" w:rightChars="-50" w:hanging="2"/>
              <w:jc w:val="center"/>
              <w:rPr>
                <w:rFonts w:hint="eastAsia" w:ascii="仿宋" w:hAnsi="仿宋" w:eastAsia="仿宋" w:cs="仿宋"/>
                <w:szCs w:val="21"/>
              </w:rPr>
            </w:pPr>
          </w:p>
        </w:tc>
      </w:tr>
      <w:tr w14:paraId="39F5F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EC0F9F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9BAD412">
            <w:pPr>
              <w:tabs>
                <w:tab w:val="left" w:pos="540"/>
              </w:tabs>
              <w:ind w:left="-132" w:leftChars="-64" w:right="-105" w:rightChars="-50" w:hanging="2"/>
              <w:jc w:val="center"/>
              <w:rPr>
                <w:rFonts w:hint="eastAsia"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038D95B">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7BB155C6">
            <w:pPr>
              <w:tabs>
                <w:tab w:val="left" w:pos="540"/>
              </w:tabs>
              <w:ind w:left="-132" w:leftChars="-64" w:right="-105" w:rightChars="-50" w:hanging="2"/>
              <w:jc w:val="center"/>
              <w:rPr>
                <w:rFonts w:hint="eastAsia" w:ascii="仿宋" w:hAnsi="仿宋" w:eastAsia="仿宋" w:cs="仿宋"/>
                <w:szCs w:val="21"/>
              </w:rPr>
            </w:pPr>
          </w:p>
        </w:tc>
      </w:tr>
      <w:tr w14:paraId="489A28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496733A1">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单位简介及机构设置</w:t>
            </w:r>
          </w:p>
          <w:p w14:paraId="6CF90736">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E8D7277">
            <w:pPr>
              <w:tabs>
                <w:tab w:val="left" w:pos="540"/>
              </w:tabs>
              <w:ind w:left="-132" w:leftChars="-64" w:right="-105" w:rightChars="-50" w:hanging="2"/>
              <w:jc w:val="center"/>
              <w:rPr>
                <w:rFonts w:hint="eastAsia" w:ascii="仿宋" w:hAnsi="仿宋" w:eastAsia="仿宋" w:cs="仿宋"/>
                <w:szCs w:val="21"/>
              </w:rPr>
            </w:pPr>
          </w:p>
          <w:p w14:paraId="0A660B26">
            <w:pPr>
              <w:tabs>
                <w:tab w:val="left" w:pos="540"/>
              </w:tabs>
              <w:ind w:left="-132" w:leftChars="-64" w:right="-105" w:rightChars="-50" w:hanging="2"/>
              <w:jc w:val="center"/>
              <w:rPr>
                <w:rFonts w:hint="eastAsia" w:ascii="仿宋" w:hAnsi="仿宋" w:eastAsia="仿宋" w:cs="仿宋"/>
                <w:szCs w:val="21"/>
              </w:rPr>
            </w:pPr>
          </w:p>
          <w:p w14:paraId="03DE2294">
            <w:pPr>
              <w:tabs>
                <w:tab w:val="left" w:pos="540"/>
              </w:tabs>
              <w:ind w:left="-132" w:leftChars="-64" w:right="-105" w:rightChars="-50" w:hanging="2"/>
              <w:jc w:val="center"/>
              <w:rPr>
                <w:rFonts w:hint="eastAsia" w:ascii="仿宋" w:hAnsi="仿宋" w:eastAsia="仿宋" w:cs="仿宋"/>
                <w:szCs w:val="21"/>
              </w:rPr>
            </w:pPr>
          </w:p>
          <w:p w14:paraId="63409CED">
            <w:pPr>
              <w:tabs>
                <w:tab w:val="left" w:pos="540"/>
              </w:tabs>
              <w:ind w:left="-132" w:leftChars="-64" w:right="-105" w:rightChars="-50" w:hanging="2"/>
              <w:jc w:val="center"/>
              <w:rPr>
                <w:rFonts w:hint="eastAsia" w:ascii="仿宋" w:hAnsi="仿宋" w:eastAsia="仿宋" w:cs="仿宋"/>
                <w:szCs w:val="21"/>
              </w:rPr>
            </w:pPr>
          </w:p>
          <w:p w14:paraId="270CE514">
            <w:pPr>
              <w:tabs>
                <w:tab w:val="left" w:pos="540"/>
              </w:tabs>
              <w:ind w:left="-132" w:leftChars="-64" w:right="-105" w:rightChars="-50" w:hanging="2"/>
              <w:jc w:val="center"/>
              <w:rPr>
                <w:rFonts w:hint="eastAsia" w:ascii="仿宋" w:hAnsi="仿宋" w:eastAsia="仿宋" w:cs="仿宋"/>
                <w:szCs w:val="21"/>
              </w:rPr>
            </w:pPr>
          </w:p>
          <w:p w14:paraId="2E6188D8">
            <w:pPr>
              <w:tabs>
                <w:tab w:val="left" w:pos="540"/>
              </w:tabs>
              <w:ind w:left="-132" w:leftChars="-64" w:right="-105" w:rightChars="-50" w:hanging="2"/>
              <w:jc w:val="center"/>
              <w:rPr>
                <w:rFonts w:hint="eastAsia" w:ascii="仿宋" w:hAnsi="仿宋" w:eastAsia="仿宋" w:cs="仿宋"/>
                <w:szCs w:val="21"/>
              </w:rPr>
            </w:pPr>
          </w:p>
        </w:tc>
      </w:tr>
      <w:tr w14:paraId="4414B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38E115E">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70A50237">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6B2680EB">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ED133C4">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5E74854">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55DCB1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06525C1">
            <w:pPr>
              <w:widowControl/>
              <w:jc w:val="left"/>
              <w:rPr>
                <w:rFonts w:hint="eastAsia"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4FA40C48">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6DB22FB0">
            <w:pPr>
              <w:tabs>
                <w:tab w:val="left" w:pos="540"/>
              </w:tabs>
              <w:ind w:left="-132" w:leftChars="-64" w:right="-105" w:rightChars="-50" w:hanging="2"/>
              <w:jc w:val="right"/>
              <w:rPr>
                <w:rFonts w:hint="eastAsia"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7F837AA7">
            <w:pPr>
              <w:tabs>
                <w:tab w:val="left" w:pos="540"/>
              </w:tabs>
              <w:ind w:left="-132" w:leftChars="-64" w:right="-105" w:rightChars="-50" w:hanging="2"/>
              <w:jc w:val="center"/>
              <w:rPr>
                <w:rFonts w:hint="eastAsia"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46CEED98">
            <w:pPr>
              <w:tabs>
                <w:tab w:val="left" w:pos="540"/>
              </w:tabs>
              <w:ind w:left="-134" w:leftChars="-64" w:right="-105" w:rightChars="-50" w:firstLine="3045" w:firstLineChars="1450"/>
              <w:jc w:val="center"/>
              <w:rPr>
                <w:rFonts w:hint="eastAsia"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2D220C07">
      <w:pPr>
        <w:pStyle w:val="30"/>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5F3C37F1">
      <w:pPr>
        <w:pStyle w:val="30"/>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4612A937">
      <w:pPr>
        <w:pStyle w:val="30"/>
        <w:shd w:val="clear" w:color="auto" w:fill="FFFFFF"/>
        <w:adjustRightInd w:val="0"/>
        <w:snapToGrid w:val="0"/>
        <w:spacing w:before="0" w:after="0"/>
        <w:rPr>
          <w:rFonts w:hint="eastAsia"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5C926C95">
      <w:pPr>
        <w:pStyle w:val="32"/>
        <w:ind w:firstLine="643"/>
        <w:jc w:val="center"/>
        <w:rPr>
          <w:rFonts w:hint="eastAsia" w:ascii="宋体" w:hAnsi="宋体" w:cs="宋体"/>
          <w:b/>
          <w:sz w:val="32"/>
          <w:szCs w:val="32"/>
        </w:rPr>
      </w:pPr>
    </w:p>
    <w:p w14:paraId="4BB382F8">
      <w:pPr>
        <w:pStyle w:val="32"/>
        <w:ind w:firstLine="643"/>
        <w:jc w:val="center"/>
        <w:rPr>
          <w:rFonts w:hint="eastAsia" w:ascii="宋体" w:hAnsi="宋体" w:cs="宋体"/>
          <w:b/>
          <w:sz w:val="32"/>
          <w:szCs w:val="32"/>
        </w:rPr>
      </w:pPr>
    </w:p>
    <w:p w14:paraId="40510CC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67D002D">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B05D30B">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6478DB9">
      <w:pPr>
        <w:pStyle w:val="32"/>
        <w:ind w:firstLine="643"/>
        <w:rPr>
          <w:rFonts w:hint="eastAsia" w:ascii="宋体" w:hAnsi="宋体" w:cs="宋体"/>
          <w:b/>
          <w:sz w:val="32"/>
          <w:szCs w:val="32"/>
        </w:rPr>
      </w:pPr>
    </w:p>
    <w:p w14:paraId="607496D7">
      <w:pPr>
        <w:pStyle w:val="32"/>
        <w:ind w:firstLine="643"/>
        <w:jc w:val="center"/>
        <w:rPr>
          <w:rFonts w:hint="eastAsia" w:ascii="宋体" w:hAnsi="宋体" w:cs="宋体"/>
          <w:b/>
          <w:sz w:val="32"/>
          <w:szCs w:val="32"/>
        </w:rPr>
      </w:pPr>
    </w:p>
    <w:p w14:paraId="6143E420">
      <w:pPr>
        <w:pStyle w:val="32"/>
        <w:ind w:firstLine="643"/>
        <w:jc w:val="center"/>
        <w:rPr>
          <w:rFonts w:hint="eastAsia" w:ascii="宋体" w:hAnsi="宋体" w:cs="宋体"/>
          <w:b/>
          <w:sz w:val="32"/>
          <w:szCs w:val="32"/>
        </w:rPr>
      </w:pPr>
    </w:p>
    <w:p w14:paraId="0673B101">
      <w:pPr>
        <w:pStyle w:val="32"/>
        <w:ind w:firstLine="643"/>
        <w:jc w:val="center"/>
        <w:rPr>
          <w:rFonts w:hint="eastAsia" w:ascii="宋体" w:hAnsi="宋体" w:cs="宋体"/>
          <w:b/>
          <w:sz w:val="32"/>
          <w:szCs w:val="32"/>
        </w:rPr>
      </w:pPr>
    </w:p>
    <w:p w14:paraId="3314F772">
      <w:pPr>
        <w:pStyle w:val="32"/>
        <w:ind w:firstLine="0" w:firstLineChars="0"/>
        <w:rPr>
          <w:rFonts w:hint="eastAsia" w:ascii="宋体" w:hAnsi="宋体" w:cs="宋体"/>
          <w:b/>
          <w:sz w:val="32"/>
          <w:szCs w:val="32"/>
        </w:rPr>
      </w:pPr>
    </w:p>
    <w:p w14:paraId="24B66E9C">
      <w:pPr>
        <w:shd w:val="clear" w:color="auto" w:fill="FFFFFF"/>
        <w:jc w:val="center"/>
        <w:rPr>
          <w:rFonts w:hint="eastAsia" w:ascii="仿宋" w:hAnsi="仿宋" w:eastAsia="仿宋" w:cs="仿宋"/>
          <w:b/>
          <w:bCs/>
          <w:sz w:val="32"/>
          <w:szCs w:val="32"/>
        </w:rPr>
      </w:pPr>
    </w:p>
    <w:p w14:paraId="602ECC2C">
      <w:pPr>
        <w:shd w:val="clear" w:color="auto" w:fill="FFFFFF"/>
        <w:jc w:val="center"/>
        <w:rPr>
          <w:rFonts w:hint="eastAsia" w:ascii="仿宋" w:hAnsi="仿宋" w:eastAsia="仿宋" w:cs="仿宋"/>
          <w:b/>
          <w:bCs/>
          <w:sz w:val="32"/>
          <w:szCs w:val="32"/>
        </w:rPr>
      </w:pPr>
    </w:p>
    <w:p w14:paraId="24B957B0">
      <w:pPr>
        <w:shd w:val="clear" w:color="auto" w:fill="FFFFFF"/>
        <w:jc w:val="center"/>
        <w:rPr>
          <w:rFonts w:hint="eastAsia"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22"/>
          <w:szCs w:val="22"/>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54285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9FCD8C0">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66CF6D1">
            <w:pPr>
              <w:topLinePunct/>
              <w:spacing w:line="440" w:lineRule="exact"/>
              <w:jc w:val="center"/>
              <w:rPr>
                <w:rFonts w:hint="eastAsia" w:ascii="仿宋" w:hAnsi="仿宋" w:eastAsia="仿宋" w:cs="仿宋"/>
                <w:color w:val="000000"/>
                <w:szCs w:val="21"/>
              </w:rPr>
            </w:pPr>
          </w:p>
        </w:tc>
      </w:tr>
      <w:tr w14:paraId="6D57E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AD2FD61">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67EDF11">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8B5F902">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08E27E54">
            <w:pPr>
              <w:topLinePunct/>
              <w:spacing w:line="440" w:lineRule="exact"/>
              <w:jc w:val="center"/>
              <w:rPr>
                <w:rFonts w:hint="eastAsia" w:ascii="仿宋" w:hAnsi="仿宋" w:eastAsia="仿宋" w:cs="仿宋"/>
                <w:color w:val="000000"/>
                <w:szCs w:val="21"/>
              </w:rPr>
            </w:pPr>
          </w:p>
        </w:tc>
      </w:tr>
      <w:tr w14:paraId="75DBA8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6493CD9">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6B0A877">
            <w:pPr>
              <w:topLinePunct/>
              <w:spacing w:line="440" w:lineRule="exact"/>
              <w:jc w:val="center"/>
              <w:rPr>
                <w:rFonts w:hint="eastAsia"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489875F">
            <w:pPr>
              <w:topLinePunct/>
              <w:spacing w:line="440" w:lineRule="exact"/>
              <w:jc w:val="center"/>
              <w:rPr>
                <w:rFonts w:hint="eastAsia"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DAF94A6">
            <w:pPr>
              <w:topLinePunct/>
              <w:spacing w:line="440" w:lineRule="exact"/>
              <w:jc w:val="center"/>
              <w:rPr>
                <w:rFonts w:hint="eastAsia" w:ascii="仿宋" w:hAnsi="仿宋" w:eastAsia="仿宋" w:cs="仿宋"/>
                <w:color w:val="000000"/>
                <w:szCs w:val="21"/>
              </w:rPr>
            </w:pPr>
          </w:p>
        </w:tc>
      </w:tr>
      <w:tr w14:paraId="37E6B7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70417DCE">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股东及出资信息</w:t>
            </w:r>
          </w:p>
        </w:tc>
      </w:tr>
      <w:tr w14:paraId="064FA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B68D29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82BE6BC">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3066E09">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股东类型</w:t>
            </w:r>
          </w:p>
          <w:p w14:paraId="1B3D1F9F">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36B6ADD">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身份证号</w:t>
            </w:r>
          </w:p>
          <w:p w14:paraId="7B576600">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DD2D802">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765BA46B">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45E040B">
            <w:pPr>
              <w:topLinePunct/>
              <w:spacing w:line="440" w:lineRule="exact"/>
              <w:jc w:val="center"/>
              <w:rPr>
                <w:rFonts w:hint="eastAsia" w:ascii="仿宋" w:hAnsi="仿宋" w:eastAsia="仿宋" w:cs="仿宋"/>
                <w:bCs/>
                <w:color w:val="000000"/>
                <w:szCs w:val="21"/>
              </w:rPr>
            </w:pPr>
            <w:r>
              <w:rPr>
                <w:rFonts w:hint="eastAsia" w:ascii="仿宋" w:hAnsi="仿宋" w:eastAsia="仿宋" w:cs="仿宋"/>
                <w:bCs/>
                <w:color w:val="000000"/>
                <w:szCs w:val="21"/>
              </w:rPr>
              <w:t>占全部股份比例</w:t>
            </w:r>
          </w:p>
        </w:tc>
      </w:tr>
      <w:tr w14:paraId="12154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9E973EA">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FDB2588">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2D9F7A4">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C97E759">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0B73F4">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7C6DCD0">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1E4962B">
            <w:pPr>
              <w:topLinePunct/>
              <w:spacing w:line="440" w:lineRule="exact"/>
              <w:jc w:val="center"/>
              <w:rPr>
                <w:rFonts w:hint="eastAsia" w:ascii="仿宋" w:hAnsi="仿宋" w:eastAsia="仿宋" w:cs="仿宋"/>
                <w:color w:val="000000"/>
                <w:szCs w:val="21"/>
              </w:rPr>
            </w:pPr>
          </w:p>
        </w:tc>
      </w:tr>
      <w:tr w14:paraId="532F7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94E82A4">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4F431DF">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4104F8C">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CA973C1">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058438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983F8D8">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15BF1C1">
            <w:pPr>
              <w:topLinePunct/>
              <w:spacing w:line="440" w:lineRule="exact"/>
              <w:jc w:val="center"/>
              <w:rPr>
                <w:rFonts w:hint="eastAsia" w:ascii="仿宋" w:hAnsi="仿宋" w:eastAsia="仿宋" w:cs="仿宋"/>
                <w:color w:val="000000"/>
                <w:szCs w:val="21"/>
              </w:rPr>
            </w:pPr>
          </w:p>
        </w:tc>
      </w:tr>
      <w:tr w14:paraId="75B7C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E5E0B7">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960B25E">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FB8360B">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F6088A">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C76CA4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D08290D">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5D0A6D0">
            <w:pPr>
              <w:topLinePunct/>
              <w:spacing w:line="440" w:lineRule="exact"/>
              <w:jc w:val="center"/>
              <w:rPr>
                <w:rFonts w:hint="eastAsia" w:ascii="仿宋" w:hAnsi="仿宋" w:eastAsia="仿宋" w:cs="仿宋"/>
                <w:color w:val="000000"/>
                <w:szCs w:val="21"/>
              </w:rPr>
            </w:pPr>
          </w:p>
        </w:tc>
      </w:tr>
      <w:tr w14:paraId="5453E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B3A1E9">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4E3D012">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186D580">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5011B60">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E3048B6">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512A15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18B8CB8">
            <w:pPr>
              <w:topLinePunct/>
              <w:spacing w:line="440" w:lineRule="exact"/>
              <w:jc w:val="center"/>
              <w:rPr>
                <w:rFonts w:hint="eastAsia" w:ascii="仿宋" w:hAnsi="仿宋" w:eastAsia="仿宋" w:cs="仿宋"/>
                <w:color w:val="000000"/>
                <w:szCs w:val="21"/>
              </w:rPr>
            </w:pPr>
          </w:p>
        </w:tc>
      </w:tr>
      <w:tr w14:paraId="5D9DF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C71EFE3">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9897523">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638CE99">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29D78CF">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5A6420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F8B336E">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B9BF92C">
            <w:pPr>
              <w:topLinePunct/>
              <w:spacing w:line="440" w:lineRule="exact"/>
              <w:jc w:val="center"/>
              <w:rPr>
                <w:rFonts w:hint="eastAsia" w:ascii="仿宋" w:hAnsi="仿宋" w:eastAsia="仿宋" w:cs="仿宋"/>
                <w:color w:val="000000"/>
                <w:szCs w:val="21"/>
              </w:rPr>
            </w:pPr>
          </w:p>
        </w:tc>
      </w:tr>
      <w:tr w14:paraId="7DA39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77F521">
            <w:pPr>
              <w:topLinePunct/>
              <w:spacing w:line="440" w:lineRule="exact"/>
              <w:jc w:val="center"/>
              <w:rPr>
                <w:rFonts w:hint="eastAsia"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37F569E">
            <w:pPr>
              <w:topLinePunct/>
              <w:spacing w:line="440" w:lineRule="exact"/>
              <w:jc w:val="center"/>
              <w:rPr>
                <w:rFonts w:hint="eastAsia"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FCC867B">
            <w:pPr>
              <w:topLinePunct/>
              <w:spacing w:line="440" w:lineRule="exact"/>
              <w:jc w:val="center"/>
              <w:rPr>
                <w:rFonts w:hint="eastAsia"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55D8C2C">
            <w:pPr>
              <w:topLinePunct/>
              <w:spacing w:line="440" w:lineRule="exact"/>
              <w:jc w:val="center"/>
              <w:rPr>
                <w:rFonts w:hint="eastAsia"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9C1D292">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7F6157A">
            <w:pPr>
              <w:topLinePunct/>
              <w:spacing w:line="440" w:lineRule="exact"/>
              <w:jc w:val="center"/>
              <w:rPr>
                <w:rFonts w:hint="eastAsia"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496D60B">
            <w:pPr>
              <w:topLinePunct/>
              <w:spacing w:line="440" w:lineRule="exact"/>
              <w:jc w:val="center"/>
              <w:rPr>
                <w:rFonts w:hint="eastAsia" w:ascii="仿宋" w:hAnsi="仿宋" w:eastAsia="仿宋" w:cs="仿宋"/>
                <w:color w:val="000000"/>
                <w:szCs w:val="21"/>
              </w:rPr>
            </w:pPr>
          </w:p>
        </w:tc>
      </w:tr>
    </w:tbl>
    <w:p w14:paraId="75C823A4">
      <w:pPr>
        <w:shd w:val="clear" w:color="auto" w:fill="FFFFFF"/>
        <w:jc w:val="left"/>
        <w:rPr>
          <w:rFonts w:hint="eastAsia" w:ascii="仿宋" w:hAnsi="仿宋" w:eastAsia="仿宋" w:cs="仿宋"/>
          <w:szCs w:val="21"/>
        </w:rPr>
      </w:pPr>
    </w:p>
    <w:p w14:paraId="0D945ECC">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备注：</w:t>
      </w:r>
    </w:p>
    <w:p w14:paraId="4BA06F52">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1.股东或出资人为法人的，填写法人企业全称及统一社会信用代码。出资方式填写：货物、实物、工艺产权和非专利技术、土地使用权等。</w:t>
      </w:r>
    </w:p>
    <w:p w14:paraId="5504488C">
      <w:pPr>
        <w:shd w:val="clear" w:color="auto" w:fill="FFFFFF"/>
        <w:adjustRightInd w:val="0"/>
        <w:snapToGrid w:val="0"/>
        <w:rPr>
          <w:rFonts w:hint="eastAsia"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4722D9B9">
      <w:pPr>
        <w:pStyle w:val="32"/>
        <w:ind w:firstLine="400"/>
        <w:rPr>
          <w:rFonts w:hint="eastAsia" w:ascii="仿宋" w:hAnsi="仿宋" w:eastAsia="仿宋" w:cs="仿宋"/>
        </w:rPr>
      </w:pPr>
    </w:p>
    <w:p w14:paraId="271F7E9C">
      <w:pPr>
        <w:pStyle w:val="32"/>
        <w:ind w:left="420" w:leftChars="200" w:firstLine="0" w:firstLineChars="0"/>
        <w:jc w:val="center"/>
        <w:rPr>
          <w:rFonts w:hint="eastAsia" w:ascii="仿宋" w:hAnsi="仿宋" w:eastAsia="仿宋" w:cs="仿宋"/>
          <w:b/>
          <w:sz w:val="32"/>
          <w:szCs w:val="32"/>
        </w:rPr>
      </w:pPr>
    </w:p>
    <w:p w14:paraId="2621941B">
      <w:pPr>
        <w:pStyle w:val="32"/>
        <w:ind w:firstLine="643"/>
        <w:jc w:val="center"/>
        <w:rPr>
          <w:rFonts w:hint="eastAsia" w:ascii="宋体" w:hAnsi="宋体" w:cs="宋体"/>
          <w:b/>
          <w:sz w:val="32"/>
          <w:szCs w:val="32"/>
        </w:rPr>
      </w:pPr>
    </w:p>
    <w:p w14:paraId="35893238">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7BCB1A4">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C5C2158">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977D604">
      <w:pPr>
        <w:pStyle w:val="32"/>
        <w:ind w:left="420" w:leftChars="200" w:firstLine="0" w:firstLineChars="0"/>
        <w:jc w:val="center"/>
        <w:rPr>
          <w:rFonts w:hint="eastAsia" w:ascii="仿宋" w:hAnsi="仿宋" w:eastAsia="仿宋" w:cs="仿宋"/>
          <w:b/>
          <w:sz w:val="32"/>
          <w:szCs w:val="32"/>
        </w:rPr>
      </w:pPr>
    </w:p>
    <w:p w14:paraId="39D4647A">
      <w:pPr>
        <w:pStyle w:val="32"/>
        <w:ind w:firstLine="0" w:firstLineChars="0"/>
        <w:jc w:val="center"/>
        <w:rPr>
          <w:rFonts w:hint="eastAsia" w:ascii="宋体" w:hAnsi="宋体" w:cs="宋体"/>
          <w:b/>
          <w:sz w:val="32"/>
          <w:szCs w:val="32"/>
        </w:rPr>
      </w:pPr>
    </w:p>
    <w:p w14:paraId="0C805615">
      <w:pPr>
        <w:pStyle w:val="32"/>
        <w:ind w:firstLine="643"/>
        <w:jc w:val="center"/>
        <w:rPr>
          <w:rFonts w:hint="eastAsia" w:ascii="仿宋" w:hAnsi="仿宋" w:eastAsia="仿宋" w:cs="仿宋"/>
          <w:b/>
          <w:sz w:val="32"/>
          <w:szCs w:val="32"/>
        </w:rPr>
      </w:pPr>
      <w:r>
        <w:rPr>
          <w:rFonts w:hint="eastAsia" w:ascii="仿宋" w:hAnsi="仿宋" w:eastAsia="仿宋" w:cs="仿宋"/>
          <w:b/>
          <w:sz w:val="32"/>
          <w:szCs w:val="32"/>
          <w:lang w:val="en-US" w:eastAsia="zh-CN"/>
        </w:rPr>
        <w:t>3</w:t>
      </w:r>
      <w:r>
        <w:rPr>
          <w:rFonts w:hint="eastAsia" w:ascii="仿宋" w:hAnsi="仿宋" w:eastAsia="仿宋" w:cs="仿宋"/>
          <w:b/>
          <w:sz w:val="32"/>
          <w:szCs w:val="32"/>
        </w:rPr>
        <w:t>、同类项目业绩</w:t>
      </w:r>
      <w:r>
        <w:rPr>
          <w:rFonts w:hint="eastAsia" w:ascii="仿宋" w:hAnsi="仿宋" w:eastAsia="仿宋" w:cs="仿宋"/>
          <w:b/>
          <w:sz w:val="22"/>
          <w:szCs w:val="22"/>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5D8CAD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2121E3D3">
            <w:pPr>
              <w:pStyle w:val="37"/>
              <w:spacing w:before="105"/>
              <w:ind w:left="203"/>
              <w:rPr>
                <w:rFonts w:hint="eastAsia" w:ascii="仿宋" w:hAnsi="仿宋" w:eastAsia="仿宋" w:cs="仿宋"/>
                <w:b/>
              </w:rPr>
            </w:pPr>
            <w:r>
              <w:rPr>
                <w:rFonts w:hint="eastAsia" w:ascii="仿宋" w:hAnsi="仿宋" w:eastAsia="仿宋" w:cs="仿宋"/>
                <w:b/>
              </w:rPr>
              <w:t>序号</w:t>
            </w:r>
          </w:p>
        </w:tc>
        <w:tc>
          <w:tcPr>
            <w:tcW w:w="1491" w:type="dxa"/>
            <w:tcBorders>
              <w:left w:val="single" w:color="000000" w:sz="6" w:space="0"/>
              <w:bottom w:val="single" w:color="000000" w:sz="6" w:space="0"/>
              <w:right w:val="single" w:color="000000" w:sz="6" w:space="0"/>
            </w:tcBorders>
          </w:tcPr>
          <w:p w14:paraId="7C43A151">
            <w:pPr>
              <w:pStyle w:val="37"/>
              <w:spacing w:before="105"/>
              <w:jc w:val="center"/>
              <w:rPr>
                <w:rFonts w:hint="eastAsia" w:ascii="仿宋" w:hAnsi="仿宋" w:eastAsia="仿宋" w:cs="仿宋"/>
                <w:b/>
                <w:lang w:val="en-US"/>
              </w:rPr>
            </w:pPr>
            <w:r>
              <w:rPr>
                <w:rFonts w:hint="eastAsia" w:ascii="仿宋" w:hAnsi="仿宋" w:eastAsia="仿宋" w:cs="仿宋"/>
                <w:b/>
                <w:lang w:val="en-US"/>
              </w:rPr>
              <w:t>客户单位名称</w:t>
            </w:r>
          </w:p>
        </w:tc>
        <w:tc>
          <w:tcPr>
            <w:tcW w:w="1331" w:type="dxa"/>
            <w:tcBorders>
              <w:left w:val="single" w:color="000000" w:sz="6" w:space="0"/>
              <w:bottom w:val="single" w:color="000000" w:sz="6" w:space="0"/>
              <w:right w:val="single" w:color="000000" w:sz="6" w:space="0"/>
            </w:tcBorders>
          </w:tcPr>
          <w:p w14:paraId="3AC233C6">
            <w:pPr>
              <w:pStyle w:val="37"/>
              <w:spacing w:before="105"/>
              <w:jc w:val="center"/>
              <w:rPr>
                <w:rFonts w:hint="eastAsia" w:ascii="仿宋" w:hAnsi="仿宋" w:eastAsia="仿宋" w:cs="仿宋"/>
                <w:b/>
                <w:lang w:val="en-US"/>
              </w:rPr>
            </w:pPr>
            <w:r>
              <w:rPr>
                <w:rFonts w:hint="eastAsia" w:ascii="仿宋" w:hAnsi="仿宋" w:eastAsia="仿宋" w:cs="仿宋"/>
                <w:b/>
                <w:lang w:val="en-US"/>
              </w:rPr>
              <w:t>项目名称</w:t>
            </w:r>
          </w:p>
        </w:tc>
        <w:tc>
          <w:tcPr>
            <w:tcW w:w="2237" w:type="dxa"/>
            <w:tcBorders>
              <w:left w:val="single" w:color="000000" w:sz="6" w:space="0"/>
              <w:bottom w:val="single" w:color="000000" w:sz="6" w:space="0"/>
              <w:right w:val="single" w:color="000000" w:sz="6" w:space="0"/>
            </w:tcBorders>
          </w:tcPr>
          <w:p w14:paraId="6663E22E">
            <w:pPr>
              <w:pStyle w:val="37"/>
              <w:spacing w:before="105"/>
              <w:jc w:val="center"/>
              <w:rPr>
                <w:rFonts w:hint="eastAsia" w:ascii="仿宋" w:hAnsi="仿宋" w:eastAsia="仿宋" w:cs="仿宋"/>
                <w:b/>
              </w:rPr>
            </w:pPr>
            <w:r>
              <w:rPr>
                <w:rFonts w:hint="eastAsia" w:ascii="仿宋" w:hAnsi="仿宋" w:eastAsia="仿宋" w:cs="仿宋"/>
                <w:b/>
              </w:rPr>
              <w:t>合同标的内容</w:t>
            </w:r>
          </w:p>
        </w:tc>
        <w:tc>
          <w:tcPr>
            <w:tcW w:w="1421" w:type="dxa"/>
            <w:tcBorders>
              <w:left w:val="single" w:color="000000" w:sz="6" w:space="0"/>
              <w:bottom w:val="single" w:color="000000" w:sz="6" w:space="0"/>
              <w:right w:val="single" w:color="000000" w:sz="6" w:space="0"/>
            </w:tcBorders>
          </w:tcPr>
          <w:p w14:paraId="11B6A9FA">
            <w:pPr>
              <w:pStyle w:val="37"/>
              <w:spacing w:before="105"/>
              <w:ind w:left="216"/>
              <w:rPr>
                <w:rFonts w:hint="eastAsia" w:ascii="仿宋" w:hAnsi="仿宋" w:eastAsia="仿宋" w:cs="仿宋"/>
                <w:b/>
                <w:lang w:val="en-US"/>
              </w:rPr>
            </w:pPr>
            <w:r>
              <w:rPr>
                <w:rFonts w:hint="eastAsia" w:ascii="仿宋" w:hAnsi="仿宋" w:eastAsia="仿宋" w:cs="仿宋"/>
                <w:b/>
              </w:rPr>
              <w:t>签约日期</w:t>
            </w:r>
          </w:p>
        </w:tc>
        <w:tc>
          <w:tcPr>
            <w:tcW w:w="1260" w:type="dxa"/>
            <w:tcBorders>
              <w:left w:val="single" w:color="000000" w:sz="6" w:space="0"/>
              <w:bottom w:val="single" w:color="000000" w:sz="6" w:space="0"/>
              <w:right w:val="single" w:color="000000" w:sz="6" w:space="0"/>
            </w:tcBorders>
          </w:tcPr>
          <w:p w14:paraId="618923F7">
            <w:pPr>
              <w:pStyle w:val="37"/>
              <w:spacing w:before="105"/>
              <w:ind w:left="216"/>
              <w:rPr>
                <w:rFonts w:hint="eastAsia" w:ascii="仿宋" w:hAnsi="仿宋" w:eastAsia="仿宋" w:cs="仿宋"/>
                <w:b/>
              </w:rPr>
            </w:pPr>
            <w:r>
              <w:rPr>
                <w:rFonts w:hint="eastAsia" w:ascii="仿宋" w:hAnsi="仿宋" w:eastAsia="仿宋" w:cs="仿宋"/>
                <w:b/>
              </w:rPr>
              <w:t>合同总价</w:t>
            </w:r>
          </w:p>
        </w:tc>
        <w:tc>
          <w:tcPr>
            <w:tcW w:w="2052" w:type="dxa"/>
            <w:tcBorders>
              <w:left w:val="single" w:color="000000" w:sz="6" w:space="0"/>
              <w:bottom w:val="single" w:color="000000" w:sz="6" w:space="0"/>
            </w:tcBorders>
          </w:tcPr>
          <w:p w14:paraId="2E5315C1">
            <w:pPr>
              <w:pStyle w:val="37"/>
              <w:spacing w:before="105"/>
              <w:ind w:left="192"/>
              <w:jc w:val="center"/>
              <w:rPr>
                <w:rFonts w:hint="eastAsia" w:ascii="仿宋" w:hAnsi="仿宋" w:eastAsia="仿宋" w:cs="仿宋"/>
                <w:b/>
              </w:rPr>
            </w:pPr>
            <w:r>
              <w:rPr>
                <w:rFonts w:hint="eastAsia" w:ascii="仿宋" w:hAnsi="仿宋" w:eastAsia="仿宋" w:cs="仿宋"/>
                <w:b/>
                <w:lang w:val="en-US"/>
              </w:rPr>
              <w:t>联系人</w:t>
            </w:r>
            <w:r>
              <w:rPr>
                <w:rFonts w:hint="eastAsia" w:ascii="仿宋" w:hAnsi="仿宋" w:eastAsia="仿宋" w:cs="仿宋"/>
                <w:b/>
              </w:rPr>
              <w:t>及电话</w:t>
            </w:r>
          </w:p>
        </w:tc>
      </w:tr>
      <w:tr w14:paraId="195AA8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142DBE7">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4D5D0CDC">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160CAD1B">
            <w:pPr>
              <w:pStyle w:val="37"/>
              <w:rPr>
                <w:rFonts w:hint="eastAsia" w:ascii="仿宋" w:hAnsi="仿宋" w:eastAsia="仿宋" w:cs="仿宋"/>
                <w:sz w:val="20"/>
                <w:lang w:val="en-US"/>
              </w:rPr>
            </w:pPr>
          </w:p>
        </w:tc>
        <w:tc>
          <w:tcPr>
            <w:tcW w:w="2237" w:type="dxa"/>
            <w:tcBorders>
              <w:top w:val="single" w:color="000000" w:sz="6" w:space="0"/>
              <w:left w:val="single" w:color="000000" w:sz="6" w:space="0"/>
              <w:bottom w:val="single" w:color="000000" w:sz="6" w:space="0"/>
              <w:right w:val="single" w:color="000000" w:sz="6" w:space="0"/>
            </w:tcBorders>
          </w:tcPr>
          <w:p w14:paraId="43FEEC90">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47FDA08C">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243D75F">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6C9F43E2">
            <w:pPr>
              <w:pStyle w:val="37"/>
              <w:rPr>
                <w:rFonts w:hint="eastAsia" w:ascii="仿宋" w:hAnsi="仿宋" w:eastAsia="仿宋" w:cs="仿宋"/>
                <w:sz w:val="20"/>
              </w:rPr>
            </w:pPr>
          </w:p>
        </w:tc>
      </w:tr>
      <w:tr w14:paraId="685C59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3A6F10AE">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1BD2498F">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52DD22D5">
            <w:pPr>
              <w:pStyle w:val="37"/>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746F438D">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152B79A6">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37B8FDA">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2D221F95">
            <w:pPr>
              <w:pStyle w:val="37"/>
              <w:rPr>
                <w:rFonts w:hint="eastAsia" w:ascii="仿宋" w:hAnsi="仿宋" w:eastAsia="仿宋" w:cs="仿宋"/>
                <w:sz w:val="20"/>
              </w:rPr>
            </w:pPr>
          </w:p>
        </w:tc>
      </w:tr>
      <w:tr w14:paraId="5599A4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15CF916">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01EFDCF7">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5535BBAF">
            <w:pPr>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006B282F">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6FFD3A8F">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44B61B23">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1A9692A2">
            <w:pPr>
              <w:pStyle w:val="37"/>
              <w:rPr>
                <w:rFonts w:hint="eastAsia" w:ascii="仿宋" w:hAnsi="仿宋" w:eastAsia="仿宋" w:cs="仿宋"/>
                <w:sz w:val="20"/>
              </w:rPr>
            </w:pPr>
          </w:p>
        </w:tc>
      </w:tr>
      <w:tr w14:paraId="111DB0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69B6B2F">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44221DDA">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3ACE61B5">
            <w:pPr>
              <w:pStyle w:val="37"/>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2F1A5676">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7CB5DD64">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2BE0987">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78BA73CA">
            <w:pPr>
              <w:pStyle w:val="37"/>
              <w:rPr>
                <w:rFonts w:hint="eastAsia" w:ascii="仿宋" w:hAnsi="仿宋" w:eastAsia="仿宋" w:cs="仿宋"/>
                <w:sz w:val="20"/>
              </w:rPr>
            </w:pPr>
          </w:p>
        </w:tc>
      </w:tr>
      <w:tr w14:paraId="21FF215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97ABFB4">
            <w:pPr>
              <w:pStyle w:val="37"/>
              <w:rPr>
                <w:rFonts w:hint="eastAsia" w:ascii="仿宋" w:hAnsi="仿宋" w:eastAsia="仿宋" w:cs="仿宋"/>
                <w:sz w:val="20"/>
              </w:rPr>
            </w:pPr>
          </w:p>
        </w:tc>
        <w:tc>
          <w:tcPr>
            <w:tcW w:w="1491" w:type="dxa"/>
            <w:tcBorders>
              <w:top w:val="single" w:color="000000" w:sz="6" w:space="0"/>
              <w:left w:val="single" w:color="000000" w:sz="6" w:space="0"/>
              <w:bottom w:val="single" w:color="000000" w:sz="6" w:space="0"/>
              <w:right w:val="single" w:color="000000" w:sz="6" w:space="0"/>
            </w:tcBorders>
          </w:tcPr>
          <w:p w14:paraId="75EC1211">
            <w:pPr>
              <w:pStyle w:val="37"/>
              <w:rPr>
                <w:rFonts w:hint="eastAsia" w:ascii="仿宋" w:hAnsi="仿宋" w:eastAsia="仿宋" w:cs="仿宋"/>
                <w:sz w:val="20"/>
              </w:rPr>
            </w:pPr>
          </w:p>
        </w:tc>
        <w:tc>
          <w:tcPr>
            <w:tcW w:w="1331" w:type="dxa"/>
            <w:tcBorders>
              <w:top w:val="single" w:color="000000" w:sz="6" w:space="0"/>
              <w:left w:val="single" w:color="000000" w:sz="6" w:space="0"/>
              <w:bottom w:val="single" w:color="000000" w:sz="6" w:space="0"/>
              <w:right w:val="single" w:color="000000" w:sz="6" w:space="0"/>
            </w:tcBorders>
          </w:tcPr>
          <w:p w14:paraId="02A72E71">
            <w:pPr>
              <w:rPr>
                <w:rFonts w:hint="eastAsia" w:ascii="仿宋" w:hAnsi="仿宋" w:eastAsia="仿宋" w:cs="仿宋"/>
                <w:sz w:val="20"/>
              </w:rPr>
            </w:pPr>
          </w:p>
        </w:tc>
        <w:tc>
          <w:tcPr>
            <w:tcW w:w="2237" w:type="dxa"/>
            <w:tcBorders>
              <w:top w:val="single" w:color="000000" w:sz="6" w:space="0"/>
              <w:left w:val="single" w:color="000000" w:sz="6" w:space="0"/>
              <w:bottom w:val="single" w:color="000000" w:sz="6" w:space="0"/>
              <w:right w:val="single" w:color="000000" w:sz="6" w:space="0"/>
            </w:tcBorders>
          </w:tcPr>
          <w:p w14:paraId="4D0F7559">
            <w:pPr>
              <w:pStyle w:val="37"/>
              <w:rPr>
                <w:rFonts w:hint="eastAsia" w:ascii="仿宋" w:hAnsi="仿宋" w:eastAsia="仿宋" w:cs="仿宋"/>
                <w:sz w:val="20"/>
              </w:rPr>
            </w:pPr>
          </w:p>
        </w:tc>
        <w:tc>
          <w:tcPr>
            <w:tcW w:w="1421" w:type="dxa"/>
            <w:tcBorders>
              <w:top w:val="single" w:color="000000" w:sz="6" w:space="0"/>
              <w:left w:val="single" w:color="000000" w:sz="6" w:space="0"/>
              <w:bottom w:val="single" w:color="000000" w:sz="6" w:space="0"/>
              <w:right w:val="single" w:color="000000" w:sz="6" w:space="0"/>
            </w:tcBorders>
          </w:tcPr>
          <w:p w14:paraId="519709AA">
            <w:pPr>
              <w:pStyle w:val="37"/>
              <w:rPr>
                <w:rFonts w:hint="eastAsia" w:ascii="仿宋" w:hAnsi="仿宋" w:eastAsia="仿宋" w:cs="仿宋"/>
                <w:sz w:val="20"/>
              </w:rPr>
            </w:pPr>
          </w:p>
        </w:tc>
        <w:tc>
          <w:tcPr>
            <w:tcW w:w="1260" w:type="dxa"/>
            <w:tcBorders>
              <w:top w:val="single" w:color="000000" w:sz="6" w:space="0"/>
              <w:left w:val="single" w:color="000000" w:sz="6" w:space="0"/>
              <w:bottom w:val="single" w:color="000000" w:sz="6" w:space="0"/>
              <w:right w:val="single" w:color="000000" w:sz="6" w:space="0"/>
            </w:tcBorders>
          </w:tcPr>
          <w:p w14:paraId="2764D562">
            <w:pPr>
              <w:pStyle w:val="37"/>
              <w:rPr>
                <w:rFonts w:hint="eastAsia" w:ascii="仿宋" w:hAnsi="仿宋" w:eastAsia="仿宋" w:cs="仿宋"/>
                <w:sz w:val="20"/>
              </w:rPr>
            </w:pPr>
          </w:p>
        </w:tc>
        <w:tc>
          <w:tcPr>
            <w:tcW w:w="2052" w:type="dxa"/>
            <w:tcBorders>
              <w:top w:val="single" w:color="000000" w:sz="6" w:space="0"/>
              <w:left w:val="single" w:color="000000" w:sz="6" w:space="0"/>
              <w:bottom w:val="single" w:color="000000" w:sz="6" w:space="0"/>
            </w:tcBorders>
          </w:tcPr>
          <w:p w14:paraId="3BCE2A0C">
            <w:pPr>
              <w:pStyle w:val="37"/>
              <w:rPr>
                <w:rFonts w:hint="eastAsia" w:ascii="仿宋" w:hAnsi="仿宋" w:eastAsia="仿宋" w:cs="仿宋"/>
                <w:sz w:val="20"/>
              </w:rPr>
            </w:pPr>
          </w:p>
        </w:tc>
      </w:tr>
      <w:tr w14:paraId="5F02D7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4AE5E048">
            <w:pPr>
              <w:pStyle w:val="37"/>
              <w:rPr>
                <w:rFonts w:hint="eastAsia" w:ascii="仿宋" w:hAnsi="仿宋" w:eastAsia="仿宋" w:cs="仿宋"/>
                <w:sz w:val="20"/>
              </w:rPr>
            </w:pPr>
          </w:p>
        </w:tc>
        <w:tc>
          <w:tcPr>
            <w:tcW w:w="1491" w:type="dxa"/>
            <w:tcBorders>
              <w:top w:val="single" w:color="000000" w:sz="6" w:space="0"/>
              <w:left w:val="single" w:color="000000" w:sz="6" w:space="0"/>
              <w:right w:val="single" w:color="000000" w:sz="6" w:space="0"/>
            </w:tcBorders>
          </w:tcPr>
          <w:p w14:paraId="444CDDEB">
            <w:pPr>
              <w:pStyle w:val="37"/>
              <w:rPr>
                <w:rFonts w:hint="eastAsia" w:ascii="仿宋" w:hAnsi="仿宋" w:eastAsia="仿宋" w:cs="仿宋"/>
                <w:sz w:val="20"/>
              </w:rPr>
            </w:pPr>
          </w:p>
        </w:tc>
        <w:tc>
          <w:tcPr>
            <w:tcW w:w="1331" w:type="dxa"/>
            <w:tcBorders>
              <w:top w:val="single" w:color="000000" w:sz="6" w:space="0"/>
              <w:left w:val="single" w:color="000000" w:sz="6" w:space="0"/>
              <w:right w:val="single" w:color="000000" w:sz="6" w:space="0"/>
            </w:tcBorders>
          </w:tcPr>
          <w:p w14:paraId="3B93E0D4">
            <w:pPr>
              <w:pStyle w:val="37"/>
              <w:rPr>
                <w:rFonts w:hint="eastAsia" w:ascii="仿宋" w:hAnsi="仿宋" w:eastAsia="仿宋" w:cs="仿宋"/>
                <w:sz w:val="20"/>
              </w:rPr>
            </w:pPr>
            <w:r>
              <w:rPr>
                <w:rFonts w:hint="eastAsia" w:ascii="仿宋" w:hAnsi="仿宋" w:eastAsia="仿宋" w:cs="仿宋"/>
                <w:szCs w:val="21"/>
                <w:lang w:val="en-US"/>
              </w:rPr>
              <w:t xml:space="preserve">   </w:t>
            </w:r>
          </w:p>
        </w:tc>
        <w:tc>
          <w:tcPr>
            <w:tcW w:w="2237" w:type="dxa"/>
            <w:tcBorders>
              <w:top w:val="single" w:color="000000" w:sz="6" w:space="0"/>
              <w:left w:val="single" w:color="000000" w:sz="6" w:space="0"/>
              <w:right w:val="single" w:color="000000" w:sz="6" w:space="0"/>
            </w:tcBorders>
          </w:tcPr>
          <w:p w14:paraId="3F9A8450">
            <w:pPr>
              <w:pStyle w:val="37"/>
              <w:rPr>
                <w:rFonts w:hint="eastAsia" w:ascii="仿宋" w:hAnsi="仿宋" w:eastAsia="仿宋" w:cs="仿宋"/>
                <w:sz w:val="20"/>
              </w:rPr>
            </w:pPr>
          </w:p>
        </w:tc>
        <w:tc>
          <w:tcPr>
            <w:tcW w:w="1421" w:type="dxa"/>
            <w:tcBorders>
              <w:top w:val="single" w:color="000000" w:sz="6" w:space="0"/>
              <w:left w:val="single" w:color="000000" w:sz="6" w:space="0"/>
              <w:right w:val="single" w:color="000000" w:sz="6" w:space="0"/>
            </w:tcBorders>
          </w:tcPr>
          <w:p w14:paraId="03FC5D3F">
            <w:pPr>
              <w:pStyle w:val="37"/>
              <w:rPr>
                <w:rFonts w:hint="eastAsia" w:ascii="仿宋" w:hAnsi="仿宋" w:eastAsia="仿宋" w:cs="仿宋"/>
                <w:sz w:val="20"/>
              </w:rPr>
            </w:pPr>
          </w:p>
        </w:tc>
        <w:tc>
          <w:tcPr>
            <w:tcW w:w="1260" w:type="dxa"/>
            <w:tcBorders>
              <w:top w:val="single" w:color="000000" w:sz="6" w:space="0"/>
              <w:left w:val="single" w:color="000000" w:sz="6" w:space="0"/>
              <w:right w:val="single" w:color="000000" w:sz="6" w:space="0"/>
            </w:tcBorders>
          </w:tcPr>
          <w:p w14:paraId="5952031F">
            <w:pPr>
              <w:pStyle w:val="37"/>
              <w:rPr>
                <w:rFonts w:hint="eastAsia" w:ascii="仿宋" w:hAnsi="仿宋" w:eastAsia="仿宋" w:cs="仿宋"/>
                <w:sz w:val="20"/>
              </w:rPr>
            </w:pPr>
          </w:p>
        </w:tc>
        <w:tc>
          <w:tcPr>
            <w:tcW w:w="2052" w:type="dxa"/>
            <w:tcBorders>
              <w:top w:val="single" w:color="000000" w:sz="6" w:space="0"/>
              <w:left w:val="single" w:color="000000" w:sz="6" w:space="0"/>
            </w:tcBorders>
          </w:tcPr>
          <w:p w14:paraId="51784527">
            <w:pPr>
              <w:pStyle w:val="37"/>
              <w:rPr>
                <w:rFonts w:hint="eastAsia" w:ascii="仿宋" w:hAnsi="仿宋" w:eastAsia="仿宋" w:cs="仿宋"/>
                <w:sz w:val="20"/>
              </w:rPr>
            </w:pPr>
          </w:p>
        </w:tc>
      </w:tr>
    </w:tbl>
    <w:p w14:paraId="1AD6A49D">
      <w:pPr>
        <w:pStyle w:val="38"/>
        <w:tabs>
          <w:tab w:val="left" w:pos="1110"/>
        </w:tabs>
        <w:adjustRightInd w:val="0"/>
        <w:snapToGrid w:val="0"/>
        <w:rPr>
          <w:rFonts w:hint="eastAsia" w:ascii="仿宋" w:hAnsi="仿宋" w:eastAsia="仿宋" w:cs="仿宋"/>
          <w:sz w:val="21"/>
          <w:szCs w:val="21"/>
        </w:rPr>
      </w:pPr>
      <w:r>
        <w:rPr>
          <w:rFonts w:hint="eastAsia" w:ascii="仿宋" w:hAnsi="仿宋" w:eastAsia="仿宋" w:cs="仿宋"/>
          <w:sz w:val="21"/>
          <w:szCs w:val="21"/>
        </w:rPr>
        <w:t>注：1.响应人应如实填写同类项目业绩，不得弄虚作假；</w:t>
      </w:r>
    </w:p>
    <w:p w14:paraId="410E913F">
      <w:pPr>
        <w:pStyle w:val="38"/>
        <w:tabs>
          <w:tab w:val="left" w:pos="1110"/>
        </w:tabs>
        <w:adjustRightInd w:val="0"/>
        <w:snapToGrid w:val="0"/>
        <w:rPr>
          <w:rFonts w:hint="eastAsia" w:ascii="仿宋" w:hAnsi="仿宋" w:eastAsia="仿宋" w:cs="仿宋"/>
          <w:sz w:val="21"/>
          <w:szCs w:val="21"/>
        </w:rPr>
      </w:pPr>
      <w:r>
        <w:rPr>
          <w:rFonts w:hint="eastAsia" w:ascii="仿宋" w:hAnsi="仿宋" w:eastAsia="仿宋" w:cs="仿宋"/>
          <w:sz w:val="21"/>
          <w:szCs w:val="21"/>
        </w:rPr>
        <w:t>2.提供自</w:t>
      </w:r>
      <w:r>
        <w:rPr>
          <w:rFonts w:hint="eastAsia" w:ascii="仿宋" w:hAnsi="仿宋" w:eastAsia="仿宋" w:cs="仿宋"/>
          <w:sz w:val="21"/>
          <w:szCs w:val="21"/>
          <w:lang w:eastAsia="zh-CN"/>
        </w:rPr>
        <w:t>2021</w:t>
      </w:r>
      <w:r>
        <w:rPr>
          <w:rFonts w:hint="eastAsia" w:ascii="仿宋" w:hAnsi="仿宋" w:eastAsia="仿宋" w:cs="仿宋"/>
          <w:sz w:val="21"/>
          <w:szCs w:val="21"/>
        </w:rPr>
        <w:t>年1月1日以来承接过团体电视服务套餐的同类项目业绩进行评分。</w:t>
      </w:r>
    </w:p>
    <w:p w14:paraId="50F63F0E">
      <w:pPr>
        <w:pStyle w:val="38"/>
        <w:tabs>
          <w:tab w:val="left" w:pos="1110"/>
        </w:tabs>
        <w:adjustRightInd w:val="0"/>
        <w:snapToGrid w:val="0"/>
        <w:rPr>
          <w:rFonts w:hint="eastAsia" w:ascii="仿宋" w:hAnsi="仿宋" w:eastAsia="仿宋" w:cs="仿宋"/>
          <w:sz w:val="21"/>
          <w:szCs w:val="21"/>
        </w:rPr>
      </w:pPr>
      <w:r>
        <w:rPr>
          <w:rFonts w:hint="eastAsia" w:ascii="仿宋" w:hAnsi="仿宋" w:eastAsia="仿宋" w:cs="仿宋"/>
          <w:sz w:val="21"/>
          <w:szCs w:val="21"/>
        </w:rPr>
        <w:t>3.每份业绩须提供合同关键页（含签订合同双方的单位名称、合同项目名称、项目金额与含签订合同双方的落款盖章、签订日期的关键页），否则不得分。同一客户单位不重复计分。证明文件不符合要求或未提供不得分。公章或合同章上的供应商名称与响应人名称不一致的视为无效，如响应人变更过名称，需提供有关部门证明。</w:t>
      </w:r>
    </w:p>
    <w:p w14:paraId="7F578BFE">
      <w:pPr>
        <w:pStyle w:val="38"/>
        <w:tabs>
          <w:tab w:val="left" w:pos="1110"/>
        </w:tabs>
        <w:adjustRightInd w:val="0"/>
        <w:snapToGrid w:val="0"/>
        <w:rPr>
          <w:rFonts w:hint="eastAsia" w:ascii="仿宋" w:hAnsi="仿宋" w:eastAsia="仿宋" w:cs="仿宋"/>
          <w:spacing w:val="-15"/>
          <w:sz w:val="21"/>
          <w:szCs w:val="21"/>
        </w:rPr>
      </w:pPr>
      <w:r>
        <w:rPr>
          <w:rFonts w:hint="eastAsia" w:ascii="仿宋" w:hAnsi="仿宋" w:eastAsia="仿宋" w:cs="仿宋"/>
          <w:sz w:val="21"/>
          <w:szCs w:val="21"/>
        </w:rPr>
        <w:t>4.如果响应人没有同类经验业绩的，请在上表正文内容第一行填写“无”。</w:t>
      </w:r>
    </w:p>
    <w:p w14:paraId="0A421487">
      <w:pPr>
        <w:spacing w:line="360" w:lineRule="auto"/>
        <w:ind w:firstLine="3600" w:firstLineChars="1500"/>
        <w:rPr>
          <w:rFonts w:hint="eastAsia" w:ascii="仿宋" w:hAnsi="仿宋" w:eastAsia="仿宋" w:cs="仿宋"/>
          <w:sz w:val="24"/>
        </w:rPr>
      </w:pPr>
    </w:p>
    <w:p w14:paraId="06959AF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C972C04">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0310798">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57603F5">
      <w:pPr>
        <w:jc w:val="center"/>
        <w:rPr>
          <w:rFonts w:hint="eastAsia" w:ascii="仿宋" w:hAnsi="仿宋" w:eastAsia="仿宋" w:cs="仿宋"/>
          <w:sz w:val="20"/>
          <w:szCs w:val="20"/>
        </w:rPr>
      </w:pPr>
      <w:r>
        <w:rPr>
          <w:rFonts w:hint="eastAsia" w:ascii="仿宋" w:hAnsi="仿宋" w:eastAsia="仿宋" w:cs="仿宋"/>
          <w:b/>
          <w:sz w:val="32"/>
          <w:szCs w:val="32"/>
          <w:lang w:val="en-US" w:eastAsia="zh-CN"/>
        </w:rPr>
        <w:t>4</w:t>
      </w:r>
      <w:r>
        <w:rPr>
          <w:rFonts w:hint="eastAsia" w:ascii="仿宋" w:hAnsi="仿宋" w:eastAsia="仿宋" w:cs="仿宋"/>
          <w:b/>
          <w:sz w:val="32"/>
          <w:szCs w:val="32"/>
        </w:rPr>
        <w:t>、企业技术资质</w:t>
      </w:r>
      <w:r>
        <w:rPr>
          <w:rFonts w:hint="eastAsia" w:ascii="仿宋" w:hAnsi="仿宋" w:eastAsia="仿宋" w:cs="仿宋"/>
          <w:b/>
          <w:sz w:val="22"/>
          <w:szCs w:val="22"/>
        </w:rPr>
        <w:t>（如有）</w:t>
      </w:r>
    </w:p>
    <w:tbl>
      <w:tblPr>
        <w:tblStyle w:val="24"/>
        <w:tblW w:w="97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3359"/>
        <w:gridCol w:w="1602"/>
        <w:gridCol w:w="1683"/>
        <w:gridCol w:w="1134"/>
      </w:tblGrid>
      <w:tr w14:paraId="73EE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CD7868F">
            <w:pPr>
              <w:pStyle w:val="37"/>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3359" w:type="dxa"/>
          </w:tcPr>
          <w:p w14:paraId="1485CF91">
            <w:pPr>
              <w:pStyle w:val="37"/>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1602" w:type="dxa"/>
          </w:tcPr>
          <w:p w14:paraId="39031291">
            <w:pPr>
              <w:pStyle w:val="37"/>
              <w:spacing w:before="81"/>
              <w:jc w:val="center"/>
              <w:rPr>
                <w:rFonts w:hint="eastAsia" w:ascii="仿宋" w:hAnsi="仿宋" w:eastAsia="仿宋" w:cs="仿宋"/>
                <w:sz w:val="24"/>
                <w:lang w:val="en-US"/>
              </w:rPr>
            </w:pPr>
            <w:r>
              <w:rPr>
                <w:rFonts w:hint="eastAsia" w:ascii="仿宋" w:hAnsi="仿宋" w:eastAsia="仿宋" w:cs="仿宋"/>
                <w:sz w:val="24"/>
                <w:lang w:val="en-US"/>
              </w:rPr>
              <w:t>级别</w:t>
            </w:r>
          </w:p>
        </w:tc>
        <w:tc>
          <w:tcPr>
            <w:tcW w:w="1683" w:type="dxa"/>
          </w:tcPr>
          <w:p w14:paraId="2C5C55E9">
            <w:pPr>
              <w:pStyle w:val="37"/>
              <w:spacing w:before="81"/>
              <w:jc w:val="center"/>
              <w:rPr>
                <w:rFonts w:hint="eastAsia" w:ascii="仿宋" w:hAnsi="仿宋" w:eastAsia="仿宋" w:cs="仿宋"/>
                <w:sz w:val="24"/>
              </w:rPr>
            </w:pPr>
            <w:r>
              <w:rPr>
                <w:rFonts w:hint="eastAsia" w:ascii="仿宋" w:hAnsi="仿宋" w:eastAsia="仿宋" w:cs="仿宋"/>
                <w:sz w:val="24"/>
              </w:rPr>
              <w:t>颁发机构</w:t>
            </w:r>
          </w:p>
        </w:tc>
        <w:tc>
          <w:tcPr>
            <w:tcW w:w="1134" w:type="dxa"/>
          </w:tcPr>
          <w:p w14:paraId="46F21B9C">
            <w:pPr>
              <w:pStyle w:val="37"/>
              <w:spacing w:before="81"/>
              <w:ind w:left="207"/>
              <w:rPr>
                <w:rFonts w:hint="eastAsia" w:ascii="仿宋" w:hAnsi="仿宋" w:eastAsia="仿宋" w:cs="仿宋"/>
                <w:sz w:val="24"/>
              </w:rPr>
            </w:pPr>
            <w:r>
              <w:rPr>
                <w:rFonts w:hint="eastAsia" w:ascii="仿宋" w:hAnsi="仿宋" w:eastAsia="仿宋" w:cs="仿宋"/>
                <w:sz w:val="24"/>
              </w:rPr>
              <w:t>有效期</w:t>
            </w:r>
          </w:p>
        </w:tc>
      </w:tr>
      <w:tr w14:paraId="12E74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82FCFD7">
            <w:pPr>
              <w:pStyle w:val="37"/>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3359" w:type="dxa"/>
          </w:tcPr>
          <w:p w14:paraId="798E4605">
            <w:pPr>
              <w:pStyle w:val="37"/>
              <w:jc w:val="center"/>
              <w:rPr>
                <w:rFonts w:hint="eastAsia" w:ascii="仿宋" w:hAnsi="仿宋" w:eastAsia="仿宋" w:cs="仿宋"/>
                <w:sz w:val="22"/>
              </w:rPr>
            </w:pPr>
            <w:r>
              <w:rPr>
                <w:rFonts w:hint="eastAsia" w:ascii="仿宋" w:hAnsi="仿宋" w:eastAsia="仿宋" w:cs="仿宋"/>
                <w:sz w:val="20"/>
                <w:szCs w:val="20"/>
              </w:rPr>
              <w:t>ITSS信息技术服务标准符合性通用要求证书</w:t>
            </w:r>
          </w:p>
        </w:tc>
        <w:tc>
          <w:tcPr>
            <w:tcW w:w="1602" w:type="dxa"/>
          </w:tcPr>
          <w:p w14:paraId="0F8B4893">
            <w:pPr>
              <w:pStyle w:val="37"/>
              <w:rPr>
                <w:rFonts w:hint="eastAsia" w:ascii="仿宋" w:hAnsi="仿宋" w:eastAsia="仿宋" w:cs="仿宋"/>
                <w:sz w:val="22"/>
              </w:rPr>
            </w:pPr>
          </w:p>
        </w:tc>
        <w:tc>
          <w:tcPr>
            <w:tcW w:w="1683" w:type="dxa"/>
          </w:tcPr>
          <w:p w14:paraId="0A08D4E4">
            <w:pPr>
              <w:pStyle w:val="37"/>
              <w:rPr>
                <w:rFonts w:hint="eastAsia" w:ascii="仿宋" w:hAnsi="仿宋" w:eastAsia="仿宋" w:cs="仿宋"/>
                <w:sz w:val="22"/>
              </w:rPr>
            </w:pPr>
          </w:p>
        </w:tc>
        <w:tc>
          <w:tcPr>
            <w:tcW w:w="1134" w:type="dxa"/>
          </w:tcPr>
          <w:p w14:paraId="48583D8C">
            <w:pPr>
              <w:pStyle w:val="37"/>
              <w:rPr>
                <w:rFonts w:hint="eastAsia" w:ascii="仿宋" w:hAnsi="仿宋" w:eastAsia="仿宋" w:cs="仿宋"/>
                <w:sz w:val="22"/>
              </w:rPr>
            </w:pPr>
          </w:p>
        </w:tc>
      </w:tr>
      <w:tr w14:paraId="111E7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2CD6CC0">
            <w:pPr>
              <w:pStyle w:val="37"/>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3359" w:type="dxa"/>
          </w:tcPr>
          <w:p w14:paraId="4B09A347">
            <w:pPr>
              <w:pStyle w:val="37"/>
              <w:jc w:val="center"/>
              <w:rPr>
                <w:rFonts w:hint="eastAsia" w:ascii="仿宋" w:hAnsi="仿宋" w:eastAsia="仿宋" w:cs="仿宋"/>
                <w:sz w:val="22"/>
                <w:lang w:val="en-US"/>
              </w:rPr>
            </w:pPr>
            <w:r>
              <w:rPr>
                <w:rFonts w:hint="eastAsia" w:ascii="仿宋" w:hAnsi="仿宋" w:eastAsia="仿宋" w:cs="仿宋"/>
                <w:sz w:val="22"/>
                <w:lang w:val="en-US"/>
              </w:rPr>
              <w:t>CCRC信息安全服务资质证书</w:t>
            </w:r>
          </w:p>
        </w:tc>
        <w:tc>
          <w:tcPr>
            <w:tcW w:w="1602" w:type="dxa"/>
          </w:tcPr>
          <w:p w14:paraId="7932D852">
            <w:pPr>
              <w:pStyle w:val="37"/>
              <w:rPr>
                <w:rFonts w:hint="eastAsia" w:ascii="仿宋" w:hAnsi="仿宋" w:eastAsia="仿宋" w:cs="仿宋"/>
                <w:sz w:val="22"/>
              </w:rPr>
            </w:pPr>
          </w:p>
        </w:tc>
        <w:tc>
          <w:tcPr>
            <w:tcW w:w="1683" w:type="dxa"/>
          </w:tcPr>
          <w:p w14:paraId="0BFAC82F">
            <w:pPr>
              <w:pStyle w:val="37"/>
              <w:rPr>
                <w:rFonts w:hint="eastAsia" w:ascii="仿宋" w:hAnsi="仿宋" w:eastAsia="仿宋" w:cs="仿宋"/>
                <w:sz w:val="22"/>
              </w:rPr>
            </w:pPr>
          </w:p>
        </w:tc>
        <w:tc>
          <w:tcPr>
            <w:tcW w:w="1134" w:type="dxa"/>
          </w:tcPr>
          <w:p w14:paraId="03111236">
            <w:pPr>
              <w:pStyle w:val="37"/>
              <w:rPr>
                <w:rFonts w:hint="eastAsia" w:ascii="仿宋" w:hAnsi="仿宋" w:eastAsia="仿宋" w:cs="仿宋"/>
                <w:sz w:val="22"/>
              </w:rPr>
            </w:pPr>
          </w:p>
        </w:tc>
      </w:tr>
    </w:tbl>
    <w:p w14:paraId="2935B4CC">
      <w:pPr>
        <w:pStyle w:val="32"/>
        <w:rPr>
          <w:rFonts w:hint="eastAsia" w:ascii="仿宋" w:hAnsi="仿宋" w:eastAsia="仿宋" w:cs="仿宋"/>
          <w:bCs/>
          <w:sz w:val="21"/>
          <w:szCs w:val="21"/>
        </w:rPr>
      </w:pPr>
      <w:r>
        <w:rPr>
          <w:rFonts w:hint="eastAsia" w:ascii="仿宋" w:hAnsi="仿宋" w:eastAsia="仿宋" w:cs="仿宋"/>
          <w:bCs/>
          <w:sz w:val="21"/>
          <w:szCs w:val="21"/>
        </w:rPr>
        <w:t>注：1.响应人应如实填写获得的企业技术资质情况，不得弄虚作假；</w:t>
      </w:r>
    </w:p>
    <w:p w14:paraId="330B4487">
      <w:pPr>
        <w:pStyle w:val="32"/>
        <w:rPr>
          <w:rFonts w:hint="eastAsia" w:ascii="仿宋" w:hAnsi="仿宋" w:eastAsia="仿宋" w:cs="仿宋"/>
          <w:bCs/>
          <w:sz w:val="21"/>
          <w:szCs w:val="21"/>
        </w:rPr>
      </w:pPr>
      <w:r>
        <w:rPr>
          <w:rFonts w:hint="eastAsia" w:ascii="仿宋" w:hAnsi="仿宋" w:eastAsia="仿宋" w:cs="仿宋"/>
          <w:bCs/>
          <w:sz w:val="21"/>
          <w:szCs w:val="21"/>
        </w:rPr>
        <w:t>2.如果响应人取得相应证书的，请在本表后附证书复印件并加盖公章。</w:t>
      </w:r>
    </w:p>
    <w:p w14:paraId="519F546B">
      <w:pPr>
        <w:spacing w:line="360" w:lineRule="auto"/>
        <w:ind w:firstLine="3600" w:firstLineChars="1500"/>
        <w:rPr>
          <w:rFonts w:hint="eastAsia" w:ascii="仿宋" w:hAnsi="仿宋" w:eastAsia="仿宋" w:cs="仿宋"/>
          <w:sz w:val="24"/>
        </w:rPr>
      </w:pPr>
    </w:p>
    <w:p w14:paraId="76306285">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B5DBF7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6BF38EC">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90DF4FB">
      <w:pPr>
        <w:pStyle w:val="32"/>
        <w:ind w:left="420" w:leftChars="200" w:firstLine="0" w:firstLineChars="0"/>
        <w:jc w:val="center"/>
        <w:rPr>
          <w:rFonts w:hint="eastAsia" w:ascii="仿宋" w:hAnsi="仿宋" w:eastAsia="仿宋" w:cs="仿宋"/>
          <w:b/>
          <w:sz w:val="32"/>
          <w:szCs w:val="32"/>
        </w:rPr>
      </w:pPr>
    </w:p>
    <w:p w14:paraId="22219228">
      <w:pPr>
        <w:pStyle w:val="32"/>
        <w:ind w:left="420" w:leftChars="200" w:firstLine="0" w:firstLineChars="0"/>
        <w:jc w:val="center"/>
        <w:rPr>
          <w:rFonts w:hint="eastAsia" w:ascii="仿宋" w:hAnsi="仿宋" w:eastAsia="仿宋" w:cs="仿宋"/>
          <w:b/>
          <w:sz w:val="32"/>
          <w:szCs w:val="32"/>
        </w:rPr>
      </w:pPr>
      <w:r>
        <w:rPr>
          <w:rFonts w:hint="eastAsia" w:ascii="仿宋" w:hAnsi="仿宋" w:eastAsia="仿宋" w:cs="仿宋"/>
          <w:b/>
          <w:sz w:val="32"/>
          <w:szCs w:val="32"/>
          <w:lang w:val="en-US" w:eastAsia="zh-CN"/>
        </w:rPr>
        <w:t>5</w:t>
      </w:r>
      <w:r>
        <w:rPr>
          <w:rFonts w:hint="eastAsia" w:ascii="仿宋" w:hAnsi="仿宋" w:eastAsia="仿宋" w:cs="仿宋"/>
          <w:b/>
          <w:sz w:val="32"/>
          <w:szCs w:val="32"/>
        </w:rPr>
        <w:t>、团队人员</w:t>
      </w:r>
      <w:r>
        <w:rPr>
          <w:rFonts w:hint="eastAsia" w:ascii="仿宋" w:hAnsi="仿宋" w:eastAsia="仿宋" w:cs="仿宋"/>
          <w:b/>
          <w:sz w:val="22"/>
          <w:szCs w:val="22"/>
        </w:rPr>
        <w:t>（如有）</w:t>
      </w:r>
    </w:p>
    <w:p w14:paraId="4AF13855">
      <w:pPr>
        <w:pStyle w:val="2"/>
        <w:spacing w:line="364" w:lineRule="auto"/>
        <w:ind w:right="706"/>
        <w:rPr>
          <w:rFonts w:hint="eastAsia" w:ascii="仿宋" w:hAnsi="仿宋" w:eastAsia="仿宋" w:cs="仿宋"/>
          <w:szCs w:val="36"/>
        </w:rPr>
      </w:pPr>
      <w:r>
        <w:rPr>
          <w:rFonts w:hint="eastAsia" w:ascii="仿宋" w:hAnsi="仿宋" w:eastAsia="仿宋" w:cs="仿宋"/>
        </w:rPr>
        <w:t>采购项目名称：中山大学附属仁济医院电视信号服务采购项目</w:t>
      </w:r>
    </w:p>
    <w:tbl>
      <w:tblPr>
        <w:tblStyle w:val="24"/>
        <w:tblW w:w="815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tblGrid>
      <w:tr w14:paraId="45BF4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6C151C6E">
            <w:pPr>
              <w:spacing w:line="360" w:lineRule="auto"/>
              <w:jc w:val="center"/>
              <w:rPr>
                <w:rFonts w:hint="eastAsia" w:ascii="仿宋" w:hAnsi="仿宋" w:eastAsia="仿宋" w:cs="仿宋"/>
              </w:rPr>
            </w:pPr>
            <w:r>
              <w:rPr>
                <w:rFonts w:hint="eastAsia" w:ascii="仿宋" w:hAnsi="仿宋" w:eastAsia="仿宋" w:cs="仿宋"/>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6C307C99">
            <w:pPr>
              <w:pStyle w:val="43"/>
              <w:keepNext w:val="0"/>
              <w:adjustRightInd/>
              <w:spacing w:before="0" w:after="0" w:line="360" w:lineRule="auto"/>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03F9B0BE">
            <w:pPr>
              <w:spacing w:line="360" w:lineRule="auto"/>
              <w:jc w:val="center"/>
              <w:rPr>
                <w:rFonts w:hint="eastAsia" w:ascii="仿宋" w:hAnsi="仿宋" w:eastAsia="仿宋" w:cs="仿宋"/>
              </w:rPr>
            </w:pPr>
            <w:r>
              <w:rPr>
                <w:rFonts w:hint="eastAsia" w:ascii="仿宋" w:hAnsi="仿宋" w:eastAsia="仿宋" w:cs="仿宋"/>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09168727">
            <w:pPr>
              <w:spacing w:line="360" w:lineRule="auto"/>
              <w:jc w:val="center"/>
              <w:rPr>
                <w:rFonts w:hint="eastAsia" w:ascii="仿宋" w:hAnsi="仿宋" w:eastAsia="仿宋" w:cs="仿宋"/>
              </w:rPr>
            </w:pPr>
            <w:r>
              <w:rPr>
                <w:rFonts w:hint="eastAsia" w:ascii="仿宋" w:hAnsi="仿宋" w:eastAsia="仿宋" w:cs="仿宋"/>
              </w:rPr>
              <w:t>资格证书或学历</w:t>
            </w:r>
          </w:p>
        </w:tc>
        <w:tc>
          <w:tcPr>
            <w:tcW w:w="1128" w:type="dxa"/>
            <w:tcBorders>
              <w:top w:val="single" w:color="auto" w:sz="12" w:space="0"/>
              <w:left w:val="single" w:color="auto" w:sz="2" w:space="0"/>
              <w:bottom w:val="single" w:color="auto" w:sz="2" w:space="0"/>
              <w:right w:val="single" w:color="auto" w:sz="2" w:space="0"/>
            </w:tcBorders>
            <w:vAlign w:val="center"/>
          </w:tcPr>
          <w:p w14:paraId="14CDD93C">
            <w:pPr>
              <w:spacing w:line="360" w:lineRule="auto"/>
              <w:jc w:val="center"/>
              <w:rPr>
                <w:rFonts w:hint="eastAsia" w:ascii="仿宋" w:hAnsi="仿宋" w:eastAsia="仿宋" w:cs="仿宋"/>
              </w:rPr>
            </w:pPr>
            <w:r>
              <w:rPr>
                <w:rFonts w:hint="eastAsia" w:ascii="仿宋" w:hAnsi="仿宋" w:eastAsia="仿宋" w:cs="仿宋"/>
              </w:rPr>
              <w:t>经验年限</w:t>
            </w:r>
          </w:p>
        </w:tc>
        <w:tc>
          <w:tcPr>
            <w:tcW w:w="2024" w:type="dxa"/>
            <w:tcBorders>
              <w:top w:val="single" w:color="auto" w:sz="12" w:space="0"/>
              <w:left w:val="single" w:color="auto" w:sz="2" w:space="0"/>
              <w:bottom w:val="single" w:color="auto" w:sz="2" w:space="0"/>
              <w:right w:val="single" w:color="auto" w:sz="12" w:space="0"/>
            </w:tcBorders>
            <w:vAlign w:val="center"/>
          </w:tcPr>
          <w:p w14:paraId="6358124E">
            <w:pPr>
              <w:spacing w:line="360" w:lineRule="auto"/>
              <w:jc w:val="center"/>
              <w:rPr>
                <w:rFonts w:hint="eastAsia" w:ascii="仿宋" w:hAnsi="仿宋" w:eastAsia="仿宋" w:cs="仿宋"/>
              </w:rPr>
            </w:pPr>
            <w:r>
              <w:rPr>
                <w:rFonts w:hint="eastAsia" w:ascii="仿宋" w:hAnsi="仿宋" w:eastAsia="仿宋" w:cs="仿宋"/>
              </w:rPr>
              <w:t>本项目拟担任职务</w:t>
            </w:r>
          </w:p>
        </w:tc>
      </w:tr>
      <w:tr w14:paraId="5DA067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0FDCC7BF">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A89C432">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607CF8D5">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77CA1574">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2749FF3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50D9B461">
            <w:pPr>
              <w:spacing w:line="360" w:lineRule="auto"/>
              <w:jc w:val="center"/>
              <w:rPr>
                <w:rFonts w:hint="eastAsia" w:ascii="仿宋" w:hAnsi="仿宋" w:eastAsia="仿宋" w:cs="仿宋"/>
              </w:rPr>
            </w:pPr>
            <w:r>
              <w:rPr>
                <w:rFonts w:hint="eastAsia" w:ascii="仿宋" w:hAnsi="仿宋" w:eastAsia="仿宋" w:cs="仿宋"/>
              </w:rPr>
              <w:t>项目经理</w:t>
            </w:r>
          </w:p>
        </w:tc>
      </w:tr>
      <w:tr w14:paraId="0FF7D4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5E7BD6B">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5D6CB3D9">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C3C0B24">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328B257A">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E59E3F5">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771C4942">
            <w:pPr>
              <w:spacing w:line="360" w:lineRule="auto"/>
              <w:jc w:val="center"/>
              <w:rPr>
                <w:rFonts w:hint="eastAsia" w:ascii="仿宋" w:hAnsi="仿宋" w:eastAsia="仿宋" w:cs="仿宋"/>
              </w:rPr>
            </w:pPr>
            <w:r>
              <w:rPr>
                <w:rFonts w:hint="eastAsia" w:ascii="仿宋" w:hAnsi="仿宋" w:eastAsia="仿宋" w:cs="仿宋"/>
              </w:rPr>
              <w:t>技术成员</w:t>
            </w:r>
          </w:p>
        </w:tc>
      </w:tr>
      <w:tr w14:paraId="174430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76A1B1C8">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4ADE22E6">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1FD921E5">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1A41D13">
            <w:pP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4EDEA237">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8CEB8DE">
            <w:pPr>
              <w:spacing w:line="360" w:lineRule="auto"/>
              <w:jc w:val="center"/>
              <w:rPr>
                <w:rFonts w:hint="eastAsia" w:ascii="仿宋" w:hAnsi="仿宋" w:eastAsia="仿宋" w:cs="仿宋"/>
              </w:rPr>
            </w:pPr>
            <w:r>
              <w:rPr>
                <w:rFonts w:hint="eastAsia" w:ascii="仿宋" w:hAnsi="仿宋" w:eastAsia="仿宋" w:cs="仿宋"/>
              </w:rPr>
              <w:t>……</w:t>
            </w:r>
          </w:p>
        </w:tc>
      </w:tr>
      <w:tr w14:paraId="1ADA13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1A0C3086">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7212CA59">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507A06EB">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5E1FE46C">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1B2D75DF">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BDB3E16">
            <w:pPr>
              <w:spacing w:line="360" w:lineRule="auto"/>
              <w:jc w:val="center"/>
              <w:rPr>
                <w:rFonts w:hint="eastAsia" w:ascii="仿宋" w:hAnsi="仿宋" w:eastAsia="仿宋" w:cs="仿宋"/>
              </w:rPr>
            </w:pPr>
          </w:p>
        </w:tc>
      </w:tr>
      <w:tr w14:paraId="2A194E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56639A78">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A520F44">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29C12A39">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4E047E68">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654940AE">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E75DC96">
            <w:pPr>
              <w:spacing w:line="360" w:lineRule="auto"/>
              <w:jc w:val="center"/>
              <w:rPr>
                <w:rFonts w:hint="eastAsia" w:ascii="仿宋" w:hAnsi="仿宋" w:eastAsia="仿宋" w:cs="仿宋"/>
              </w:rPr>
            </w:pPr>
          </w:p>
        </w:tc>
      </w:tr>
      <w:tr w14:paraId="2A0EB6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11138056">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0069FCF1">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7B26F138">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23EEA8BE">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0E63FE72">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4034C6B6">
            <w:pPr>
              <w:spacing w:line="360" w:lineRule="auto"/>
              <w:jc w:val="center"/>
              <w:rPr>
                <w:rFonts w:hint="eastAsia" w:ascii="仿宋" w:hAnsi="仿宋" w:eastAsia="仿宋" w:cs="仿宋"/>
              </w:rPr>
            </w:pPr>
          </w:p>
        </w:tc>
      </w:tr>
      <w:tr w14:paraId="611003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EC0FF65">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2" w:space="0"/>
              <w:right w:val="single" w:color="auto" w:sz="2" w:space="0"/>
            </w:tcBorders>
            <w:vAlign w:val="center"/>
          </w:tcPr>
          <w:p w14:paraId="2287B428">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2" w:space="0"/>
              <w:right w:val="single" w:color="auto" w:sz="2" w:space="0"/>
            </w:tcBorders>
            <w:vAlign w:val="center"/>
          </w:tcPr>
          <w:p w14:paraId="064F5DE0">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2" w:space="0"/>
              <w:right w:val="single" w:color="auto" w:sz="2" w:space="0"/>
            </w:tcBorders>
            <w:vAlign w:val="center"/>
          </w:tcPr>
          <w:p w14:paraId="090AA07A">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2" w:space="0"/>
              <w:right w:val="single" w:color="auto" w:sz="2" w:space="0"/>
            </w:tcBorders>
            <w:vAlign w:val="center"/>
          </w:tcPr>
          <w:p w14:paraId="4259B7A9">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2" w:space="0"/>
              <w:right w:val="single" w:color="auto" w:sz="12" w:space="0"/>
            </w:tcBorders>
            <w:vAlign w:val="center"/>
          </w:tcPr>
          <w:p w14:paraId="65C3E7B8">
            <w:pPr>
              <w:spacing w:line="360" w:lineRule="auto"/>
              <w:ind w:firstLine="420" w:firstLineChars="200"/>
              <w:jc w:val="center"/>
              <w:rPr>
                <w:rFonts w:hint="eastAsia" w:ascii="仿宋" w:hAnsi="仿宋" w:eastAsia="仿宋" w:cs="仿宋"/>
              </w:rPr>
            </w:pPr>
          </w:p>
        </w:tc>
      </w:tr>
      <w:tr w14:paraId="38C4F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12" w:space="0"/>
              <w:right w:val="single" w:color="auto" w:sz="2" w:space="0"/>
            </w:tcBorders>
            <w:vAlign w:val="center"/>
          </w:tcPr>
          <w:p w14:paraId="34D05954">
            <w:pPr>
              <w:spacing w:line="360" w:lineRule="auto"/>
              <w:ind w:firstLine="420" w:firstLineChars="200"/>
              <w:jc w:val="center"/>
              <w:rPr>
                <w:rFonts w:hint="eastAsia" w:ascii="仿宋" w:hAnsi="仿宋" w:eastAsia="仿宋" w:cs="仿宋"/>
              </w:rPr>
            </w:pPr>
          </w:p>
        </w:tc>
        <w:tc>
          <w:tcPr>
            <w:tcW w:w="1147" w:type="dxa"/>
            <w:tcBorders>
              <w:top w:val="single" w:color="auto" w:sz="2" w:space="0"/>
              <w:left w:val="single" w:color="auto" w:sz="2" w:space="0"/>
              <w:bottom w:val="single" w:color="auto" w:sz="12" w:space="0"/>
              <w:right w:val="single" w:color="auto" w:sz="2" w:space="0"/>
            </w:tcBorders>
            <w:vAlign w:val="center"/>
          </w:tcPr>
          <w:p w14:paraId="0A0A9871">
            <w:pPr>
              <w:spacing w:line="360" w:lineRule="auto"/>
              <w:ind w:firstLine="420" w:firstLineChars="200"/>
              <w:jc w:val="center"/>
              <w:rPr>
                <w:rFonts w:hint="eastAsia" w:ascii="仿宋" w:hAnsi="仿宋" w:eastAsia="仿宋" w:cs="仿宋"/>
              </w:rPr>
            </w:pPr>
          </w:p>
        </w:tc>
        <w:tc>
          <w:tcPr>
            <w:tcW w:w="970" w:type="dxa"/>
            <w:tcBorders>
              <w:top w:val="single" w:color="auto" w:sz="2" w:space="0"/>
              <w:left w:val="single" w:color="auto" w:sz="2" w:space="0"/>
              <w:bottom w:val="single" w:color="auto" w:sz="12" w:space="0"/>
              <w:right w:val="single" w:color="auto" w:sz="2" w:space="0"/>
            </w:tcBorders>
            <w:vAlign w:val="center"/>
          </w:tcPr>
          <w:p w14:paraId="6BA766D6">
            <w:pPr>
              <w:spacing w:line="360" w:lineRule="auto"/>
              <w:ind w:firstLine="420" w:firstLineChars="200"/>
              <w:jc w:val="center"/>
              <w:rPr>
                <w:rFonts w:hint="eastAsia" w:ascii="仿宋" w:hAnsi="仿宋" w:eastAsia="仿宋" w:cs="仿宋"/>
              </w:rPr>
            </w:pPr>
          </w:p>
        </w:tc>
        <w:tc>
          <w:tcPr>
            <w:tcW w:w="2150" w:type="dxa"/>
            <w:tcBorders>
              <w:top w:val="single" w:color="auto" w:sz="2" w:space="0"/>
              <w:left w:val="single" w:color="auto" w:sz="2" w:space="0"/>
              <w:bottom w:val="single" w:color="auto" w:sz="12" w:space="0"/>
              <w:right w:val="single" w:color="auto" w:sz="2" w:space="0"/>
            </w:tcBorders>
            <w:vAlign w:val="center"/>
          </w:tcPr>
          <w:p w14:paraId="31C48021">
            <w:pPr>
              <w:spacing w:line="360" w:lineRule="auto"/>
              <w:ind w:firstLine="420" w:firstLineChars="200"/>
              <w:jc w:val="center"/>
              <w:rPr>
                <w:rFonts w:hint="eastAsia" w:ascii="仿宋" w:hAnsi="仿宋" w:eastAsia="仿宋" w:cs="仿宋"/>
              </w:rPr>
            </w:pPr>
          </w:p>
        </w:tc>
        <w:tc>
          <w:tcPr>
            <w:tcW w:w="1128" w:type="dxa"/>
            <w:tcBorders>
              <w:top w:val="single" w:color="auto" w:sz="2" w:space="0"/>
              <w:left w:val="single" w:color="auto" w:sz="2" w:space="0"/>
              <w:bottom w:val="single" w:color="auto" w:sz="12" w:space="0"/>
              <w:right w:val="single" w:color="auto" w:sz="2" w:space="0"/>
            </w:tcBorders>
            <w:vAlign w:val="center"/>
          </w:tcPr>
          <w:p w14:paraId="04C6627D">
            <w:pPr>
              <w:spacing w:line="360" w:lineRule="auto"/>
              <w:ind w:firstLine="420" w:firstLineChars="200"/>
              <w:jc w:val="center"/>
              <w:rPr>
                <w:rFonts w:hint="eastAsia" w:ascii="仿宋" w:hAnsi="仿宋" w:eastAsia="仿宋" w:cs="仿宋"/>
              </w:rPr>
            </w:pPr>
          </w:p>
        </w:tc>
        <w:tc>
          <w:tcPr>
            <w:tcW w:w="2024" w:type="dxa"/>
            <w:tcBorders>
              <w:top w:val="single" w:color="auto" w:sz="2" w:space="0"/>
              <w:left w:val="single" w:color="auto" w:sz="2" w:space="0"/>
              <w:bottom w:val="single" w:color="auto" w:sz="12" w:space="0"/>
              <w:right w:val="single" w:color="auto" w:sz="12" w:space="0"/>
            </w:tcBorders>
            <w:vAlign w:val="center"/>
          </w:tcPr>
          <w:p w14:paraId="04C4A64B">
            <w:pPr>
              <w:spacing w:line="360" w:lineRule="auto"/>
              <w:ind w:firstLine="420" w:firstLineChars="200"/>
              <w:jc w:val="center"/>
              <w:rPr>
                <w:rFonts w:hint="eastAsia" w:ascii="仿宋" w:hAnsi="仿宋" w:eastAsia="仿宋" w:cs="仿宋"/>
              </w:rPr>
            </w:pPr>
          </w:p>
        </w:tc>
      </w:tr>
    </w:tbl>
    <w:p w14:paraId="3EBF220A">
      <w:pPr>
        <w:pStyle w:val="32"/>
        <w:ind w:firstLine="0" w:firstLineChars="0"/>
        <w:rPr>
          <w:rFonts w:hint="eastAsia" w:ascii="仿宋" w:hAnsi="仿宋" w:eastAsia="仿宋" w:cs="仿宋"/>
          <w:sz w:val="21"/>
          <w:szCs w:val="21"/>
          <w:lang w:val="en-GB"/>
        </w:rPr>
      </w:pPr>
      <w:r>
        <w:rPr>
          <w:rFonts w:hint="eastAsia" w:ascii="仿宋" w:hAnsi="仿宋" w:eastAsia="仿宋" w:cs="仿宋"/>
          <w:sz w:val="21"/>
          <w:szCs w:val="21"/>
          <w:lang w:val="en-GB"/>
        </w:rPr>
        <w:t>注：1.响应人应如实填写拟</w:t>
      </w:r>
      <w:r>
        <w:rPr>
          <w:rFonts w:hint="eastAsia" w:ascii="仿宋" w:hAnsi="仿宋" w:eastAsia="仿宋" w:cs="仿宋"/>
          <w:sz w:val="21"/>
          <w:szCs w:val="21"/>
        </w:rPr>
        <w:t>配备团队人员资质</w:t>
      </w:r>
      <w:r>
        <w:rPr>
          <w:rFonts w:hint="eastAsia" w:ascii="仿宋" w:hAnsi="仿宋" w:eastAsia="仿宋" w:cs="仿宋"/>
          <w:sz w:val="21"/>
          <w:szCs w:val="21"/>
          <w:lang w:val="en-GB"/>
        </w:rPr>
        <w:t>情况，不得弄虚作假；</w:t>
      </w:r>
    </w:p>
    <w:p w14:paraId="19783473">
      <w:pPr>
        <w:rPr>
          <w:rFonts w:hint="eastAsia" w:ascii="仿宋" w:hAnsi="仿宋" w:eastAsia="仿宋" w:cs="仿宋"/>
          <w:szCs w:val="21"/>
          <w:lang w:val="en-GB"/>
        </w:rPr>
      </w:pPr>
      <w:r>
        <w:rPr>
          <w:rFonts w:hint="eastAsia" w:ascii="仿宋" w:hAnsi="仿宋" w:eastAsia="仿宋" w:cs="仿宋"/>
          <w:szCs w:val="21"/>
          <w:lang w:val="en-GB"/>
        </w:rPr>
        <w:t>2.请在表格下方附上所列人员的相关证明资料：须同时提供证书复印件，以及自2022年9月以来至今任意1个月由响应人缴纳社保的证明材料，加盖响应人公章。团队技术成员的两项资质证书不得为同一人持有，否则仅按一项资质证书计分。</w:t>
      </w:r>
    </w:p>
    <w:p w14:paraId="796A3444">
      <w:pPr>
        <w:ind w:firstLine="3600" w:firstLineChars="1500"/>
        <w:rPr>
          <w:rFonts w:hint="eastAsia"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27161EDB">
      <w:pPr>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37061F9">
      <w:pPr>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B7C601D">
      <w:pPr>
        <w:shd w:val="clear" w:color="auto" w:fill="auto"/>
        <w:adjustRightInd/>
        <w:snapToGrid/>
        <w:spacing w:line="240" w:lineRule="auto"/>
        <w:jc w:val="left"/>
        <w:rPr>
          <w:rFonts w:hint="eastAsia" w:ascii="黑体" w:hAnsi="黑体" w:eastAsia="黑体" w:cs="黑体"/>
          <w:b/>
          <w:bCs/>
          <w:sz w:val="40"/>
          <w:szCs w:val="40"/>
        </w:rPr>
      </w:pPr>
      <w:r>
        <w:rPr>
          <w:rFonts w:hint="eastAsia" w:ascii="黑体" w:hAnsi="黑体" w:eastAsia="黑体" w:cs="黑体"/>
          <w:b/>
          <w:bCs/>
          <w:sz w:val="40"/>
          <w:szCs w:val="40"/>
        </w:rPr>
        <w:br w:type="page"/>
      </w:r>
    </w:p>
    <w:p w14:paraId="24C01D8B">
      <w:pPr>
        <w:shd w:val="clear" w:color="auto" w:fill="FFFFFF"/>
        <w:adjustRightInd w:val="0"/>
        <w:snapToGrid w:val="0"/>
        <w:spacing w:line="360" w:lineRule="auto"/>
        <w:jc w:val="center"/>
        <w:rPr>
          <w:rFonts w:hint="eastAsia" w:ascii="宋体" w:hAnsi="宋体" w:cs="华文仿宋"/>
          <w:b/>
          <w:bCs/>
          <w:sz w:val="32"/>
          <w:szCs w:val="32"/>
        </w:rPr>
      </w:pPr>
      <w:r>
        <w:rPr>
          <w:rFonts w:hint="eastAsia" w:ascii="黑体" w:hAnsi="黑体" w:eastAsia="黑体" w:cs="黑体"/>
          <w:b/>
          <w:bCs/>
          <w:sz w:val="40"/>
          <w:szCs w:val="40"/>
        </w:rPr>
        <w:t>四、技术评审</w:t>
      </w:r>
    </w:p>
    <w:p w14:paraId="412B781E">
      <w:pPr>
        <w:shd w:val="clear" w:color="auto" w:fill="FFFFFF"/>
        <w:adjustRightInd w:val="0"/>
        <w:snapToGrid w:val="0"/>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（一）技术评审自查表</w:t>
      </w:r>
    </w:p>
    <w:tbl>
      <w:tblPr>
        <w:tblStyle w:val="24"/>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0"/>
        <w:gridCol w:w="5218"/>
        <w:gridCol w:w="1379"/>
        <w:gridCol w:w="2007"/>
      </w:tblGrid>
      <w:tr w14:paraId="23F415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144103B6">
            <w:pPr>
              <w:jc w:val="center"/>
              <w:rPr>
                <w:rFonts w:hint="eastAsia" w:ascii="仿宋" w:hAnsi="仿宋" w:eastAsia="仿宋" w:cs="仿宋"/>
                <w:bCs/>
                <w:szCs w:val="21"/>
              </w:rPr>
            </w:pPr>
            <w:r>
              <w:rPr>
                <w:rFonts w:hint="eastAsia" w:ascii="仿宋" w:hAnsi="仿宋" w:eastAsia="仿宋" w:cs="仿宋"/>
                <w:bCs/>
                <w:sz w:val="20"/>
                <w:szCs w:val="20"/>
              </w:rPr>
              <w:t>序号</w:t>
            </w:r>
          </w:p>
        </w:tc>
        <w:tc>
          <w:tcPr>
            <w:tcW w:w="1140" w:type="dxa"/>
            <w:vAlign w:val="center"/>
          </w:tcPr>
          <w:p w14:paraId="507A982A">
            <w:pPr>
              <w:jc w:val="center"/>
              <w:rPr>
                <w:rFonts w:hint="eastAsia" w:ascii="仿宋" w:hAnsi="仿宋" w:eastAsia="仿宋" w:cs="仿宋"/>
                <w:bCs/>
                <w:szCs w:val="21"/>
              </w:rPr>
            </w:pPr>
            <w:r>
              <w:rPr>
                <w:rFonts w:hint="eastAsia" w:ascii="仿宋" w:hAnsi="仿宋" w:eastAsia="仿宋" w:cs="仿宋"/>
                <w:bCs/>
                <w:szCs w:val="21"/>
              </w:rPr>
              <w:t>评审指标</w:t>
            </w:r>
          </w:p>
        </w:tc>
        <w:tc>
          <w:tcPr>
            <w:tcW w:w="5218" w:type="dxa"/>
            <w:vAlign w:val="center"/>
          </w:tcPr>
          <w:p w14:paraId="22575924">
            <w:pPr>
              <w:jc w:val="center"/>
              <w:rPr>
                <w:rFonts w:hint="eastAsia" w:ascii="仿宋" w:hAnsi="仿宋" w:eastAsia="仿宋" w:cs="仿宋"/>
                <w:bCs/>
                <w:szCs w:val="21"/>
              </w:rPr>
            </w:pPr>
            <w:r>
              <w:rPr>
                <w:rFonts w:hint="eastAsia" w:ascii="仿宋" w:hAnsi="仿宋" w:eastAsia="仿宋" w:cs="仿宋"/>
                <w:bCs/>
                <w:szCs w:val="21"/>
              </w:rPr>
              <w:t>评审细则</w:t>
            </w:r>
          </w:p>
        </w:tc>
        <w:tc>
          <w:tcPr>
            <w:tcW w:w="1379" w:type="dxa"/>
            <w:vAlign w:val="center"/>
          </w:tcPr>
          <w:p w14:paraId="535D33C4">
            <w:pPr>
              <w:jc w:val="center"/>
              <w:rPr>
                <w:rFonts w:hint="eastAsia" w:ascii="仿宋" w:hAnsi="仿宋" w:eastAsia="仿宋" w:cs="仿宋"/>
                <w:bCs/>
                <w:szCs w:val="21"/>
              </w:rPr>
            </w:pPr>
            <w:r>
              <w:rPr>
                <w:rFonts w:hint="eastAsia" w:ascii="仿宋" w:hAnsi="仿宋" w:eastAsia="仿宋" w:cs="仿宋"/>
                <w:bCs/>
                <w:szCs w:val="21"/>
              </w:rPr>
              <w:t>提供情况</w:t>
            </w:r>
          </w:p>
        </w:tc>
        <w:tc>
          <w:tcPr>
            <w:tcW w:w="2007" w:type="dxa"/>
            <w:vAlign w:val="center"/>
          </w:tcPr>
          <w:p w14:paraId="68CD2C6B">
            <w:pPr>
              <w:jc w:val="center"/>
              <w:rPr>
                <w:rFonts w:hint="eastAsia" w:ascii="仿宋" w:hAnsi="仿宋" w:eastAsia="仿宋" w:cs="仿宋"/>
                <w:bCs/>
                <w:szCs w:val="21"/>
              </w:rPr>
            </w:pPr>
            <w:r>
              <w:rPr>
                <w:rFonts w:hint="eastAsia" w:ascii="仿宋" w:hAnsi="仿宋" w:eastAsia="仿宋" w:cs="仿宋"/>
                <w:bCs/>
                <w:szCs w:val="21"/>
              </w:rPr>
              <w:t>证明资料（如有）</w:t>
            </w:r>
          </w:p>
        </w:tc>
      </w:tr>
      <w:tr w14:paraId="63681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159B231B">
            <w:pPr>
              <w:jc w:val="center"/>
              <w:rPr>
                <w:rFonts w:hint="eastAsia" w:ascii="仿宋" w:hAnsi="仿宋" w:eastAsia="仿宋" w:cs="仿宋"/>
                <w:szCs w:val="21"/>
              </w:rPr>
            </w:pPr>
            <w:r>
              <w:rPr>
                <w:rFonts w:hint="eastAsia" w:ascii="仿宋" w:hAnsi="仿宋" w:eastAsia="仿宋" w:cs="仿宋"/>
                <w:szCs w:val="21"/>
              </w:rPr>
              <w:t>1</w:t>
            </w:r>
          </w:p>
        </w:tc>
        <w:tc>
          <w:tcPr>
            <w:tcW w:w="1140" w:type="dxa"/>
            <w:vAlign w:val="center"/>
          </w:tcPr>
          <w:p w14:paraId="713E4782">
            <w:pPr>
              <w:widowControl/>
              <w:jc w:val="center"/>
              <w:textAlignment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sz w:val="20"/>
                <w:szCs w:val="20"/>
              </w:rPr>
              <w:t>注有“▲”号的重要条款要求的响应情况</w:t>
            </w:r>
          </w:p>
        </w:tc>
        <w:tc>
          <w:tcPr>
            <w:tcW w:w="5218" w:type="dxa"/>
            <w:vAlign w:val="center"/>
          </w:tcPr>
          <w:p w14:paraId="255F45DE">
            <w:pPr>
              <w:jc w:val="left"/>
              <w:rPr>
                <w:rFonts w:hint="eastAsia" w:ascii="仿宋" w:hAnsi="仿宋" w:eastAsia="仿宋" w:cs="仿宋"/>
                <w:sz w:val="20"/>
                <w:szCs w:val="20"/>
              </w:rPr>
            </w:pPr>
            <w:r>
              <w:rPr>
                <w:rFonts w:hint="eastAsia" w:ascii="仿宋" w:hAnsi="仿宋" w:eastAsia="仿宋" w:cs="仿宋"/>
                <w:sz w:val="20"/>
                <w:szCs w:val="20"/>
              </w:rPr>
              <w:t>根据投标人对《用户需求书》中标注有“▲”号的条款为重要条款要求的响应情况进行评审：</w:t>
            </w:r>
          </w:p>
          <w:p w14:paraId="182896F9">
            <w:pPr>
              <w:jc w:val="left"/>
              <w:rPr>
                <w:rFonts w:hint="eastAsia" w:ascii="仿宋" w:hAnsi="仿宋" w:eastAsia="仿宋" w:cs="仿宋"/>
                <w:sz w:val="20"/>
                <w:szCs w:val="20"/>
              </w:rPr>
            </w:pPr>
            <w:r>
              <w:rPr>
                <w:rFonts w:hint="eastAsia" w:ascii="仿宋" w:hAnsi="仿宋" w:eastAsia="仿宋" w:cs="仿宋"/>
                <w:sz w:val="20"/>
                <w:szCs w:val="20"/>
              </w:rPr>
              <w:t>标注“▲”的重要技术参数，该项为“正偏离”或“符合”或“无偏离”的，得3分；（共5项，最高得15分）</w:t>
            </w:r>
          </w:p>
          <w:p w14:paraId="348C9F2A">
            <w:pPr>
              <w:jc w:val="left"/>
              <w:rPr>
                <w:rFonts w:hint="eastAsia" w:ascii="仿宋" w:hAnsi="仿宋" w:eastAsia="仿宋" w:cs="仿宋"/>
                <w:sz w:val="20"/>
                <w:szCs w:val="20"/>
              </w:rPr>
            </w:pPr>
            <w:r>
              <w:rPr>
                <w:rFonts w:hint="eastAsia" w:ascii="仿宋" w:hAnsi="仿宋" w:eastAsia="仿宋" w:cs="仿宋"/>
                <w:sz w:val="20"/>
                <w:szCs w:val="20"/>
              </w:rPr>
              <w:t>如响应为“负偏离”的，该项不得分。</w:t>
            </w:r>
          </w:p>
          <w:p w14:paraId="63028451">
            <w:pPr>
              <w:pStyle w:val="30"/>
              <w:adjustRightInd w:val="0"/>
              <w:snapToGrid w:val="0"/>
              <w:spacing w:before="0" w:after="0"/>
              <w:rPr>
                <w:rFonts w:hint="eastAsia" w:ascii="仿宋" w:hAnsi="仿宋" w:eastAsia="仿宋" w:cs="仿宋"/>
              </w:rPr>
            </w:pPr>
            <w:r>
              <w:rPr>
                <w:rFonts w:hint="eastAsia" w:ascii="仿宋" w:hAnsi="仿宋" w:eastAsia="仿宋" w:cs="仿宋"/>
                <w:sz w:val="20"/>
              </w:rPr>
              <w:t>注：如《用户需求书》中有明确提供的证明资料，则以《用户需求书》中要求的为准，如《用户需求书》中无明确证明材料的，则以投标人提供的响应情况进行评审。</w:t>
            </w:r>
          </w:p>
        </w:tc>
        <w:tc>
          <w:tcPr>
            <w:tcW w:w="1379" w:type="dxa"/>
            <w:vAlign w:val="center"/>
          </w:tcPr>
          <w:p w14:paraId="02304AFC">
            <w:pPr>
              <w:rPr>
                <w:rFonts w:hint="eastAsia" w:ascii="仿宋" w:hAnsi="仿宋" w:eastAsia="仿宋" w:cs="仿宋"/>
                <w:szCs w:val="21"/>
              </w:rPr>
            </w:pPr>
            <w:r>
              <w:rPr>
                <w:rFonts w:hint="eastAsia" w:ascii="仿宋" w:hAnsi="仿宋" w:eastAsia="仿宋" w:cs="仿宋"/>
                <w:szCs w:val="21"/>
              </w:rPr>
              <w:t>□有   □无</w:t>
            </w:r>
          </w:p>
        </w:tc>
        <w:tc>
          <w:tcPr>
            <w:tcW w:w="2007" w:type="dxa"/>
            <w:vAlign w:val="center"/>
          </w:tcPr>
          <w:p w14:paraId="6170849A">
            <w:pPr>
              <w:jc w:val="center"/>
              <w:rPr>
                <w:rFonts w:hint="eastAsia" w:ascii="仿宋" w:hAnsi="仿宋" w:eastAsia="仿宋" w:cs="仿宋"/>
                <w:szCs w:val="21"/>
              </w:rPr>
            </w:pPr>
            <w:r>
              <w:rPr>
                <w:rFonts w:hint="eastAsia" w:ascii="仿宋" w:hAnsi="仿宋" w:eastAsia="仿宋" w:cs="仿宋"/>
                <w:szCs w:val="21"/>
              </w:rPr>
              <w:t>见响应文件（  ）页</w:t>
            </w:r>
          </w:p>
        </w:tc>
      </w:tr>
      <w:tr w14:paraId="0B2D26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2A3F0655">
            <w:pPr>
              <w:pStyle w:val="30"/>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2</w:t>
            </w:r>
          </w:p>
        </w:tc>
        <w:tc>
          <w:tcPr>
            <w:tcW w:w="1140" w:type="dxa"/>
            <w:vAlign w:val="center"/>
          </w:tcPr>
          <w:p w14:paraId="78723BF0">
            <w:pPr>
              <w:pStyle w:val="30"/>
              <w:adjustRightInd w:val="0"/>
              <w:snapToGrid w:val="0"/>
              <w:spacing w:before="0" w:after="0"/>
              <w:jc w:val="center"/>
              <w:rPr>
                <w:rFonts w:hint="eastAsia" w:ascii="仿宋" w:hAnsi="仿宋" w:eastAsia="仿宋" w:cs="仿宋"/>
              </w:rPr>
            </w:pPr>
            <w:r>
              <w:rPr>
                <w:rFonts w:hint="eastAsia" w:ascii="仿宋" w:hAnsi="仿宋" w:eastAsia="仿宋" w:cs="仿宋"/>
                <w:sz w:val="20"/>
              </w:rPr>
              <w:t>项目总体实施方案</w:t>
            </w:r>
          </w:p>
        </w:tc>
        <w:tc>
          <w:tcPr>
            <w:tcW w:w="5218" w:type="dxa"/>
            <w:vAlign w:val="center"/>
          </w:tcPr>
          <w:p w14:paraId="069D06DD">
            <w:pPr>
              <w:jc w:val="left"/>
              <w:rPr>
                <w:rFonts w:hint="eastAsia" w:ascii="仿宋" w:hAnsi="仿宋" w:eastAsia="仿宋" w:cs="仿宋"/>
                <w:sz w:val="20"/>
                <w:szCs w:val="20"/>
              </w:rPr>
            </w:pPr>
            <w:r>
              <w:rPr>
                <w:rFonts w:hint="eastAsia" w:ascii="仿宋" w:hAnsi="仿宋" w:eastAsia="仿宋" w:cs="仿宋"/>
                <w:sz w:val="20"/>
                <w:szCs w:val="20"/>
              </w:rPr>
              <w:t>根据供应商针对本项目提供的实施方案作为评审依据，包括以下内容：</w:t>
            </w:r>
          </w:p>
          <w:p w14:paraId="31915470">
            <w:pPr>
              <w:jc w:val="left"/>
              <w:rPr>
                <w:rFonts w:hint="eastAsia" w:ascii="仿宋" w:hAnsi="仿宋" w:eastAsia="仿宋" w:cs="仿宋"/>
                <w:sz w:val="20"/>
                <w:szCs w:val="20"/>
              </w:rPr>
            </w:pPr>
            <w:r>
              <w:rPr>
                <w:rFonts w:hint="eastAsia" w:ascii="仿宋" w:hAnsi="仿宋" w:eastAsia="仿宋" w:cs="仿宋"/>
                <w:sz w:val="20"/>
                <w:szCs w:val="20"/>
              </w:rPr>
              <w:t>1、项目总体技术方案；</w:t>
            </w:r>
          </w:p>
          <w:p w14:paraId="27B9F04B">
            <w:pPr>
              <w:jc w:val="left"/>
              <w:rPr>
                <w:rFonts w:hint="eastAsia" w:ascii="仿宋" w:hAnsi="仿宋" w:eastAsia="仿宋" w:cs="仿宋"/>
                <w:sz w:val="20"/>
                <w:szCs w:val="20"/>
              </w:rPr>
            </w:pPr>
            <w:r>
              <w:rPr>
                <w:rFonts w:hint="eastAsia" w:ascii="仿宋" w:hAnsi="仿宋" w:eastAsia="仿宋" w:cs="仿宋"/>
                <w:sz w:val="20"/>
                <w:szCs w:val="20"/>
              </w:rPr>
              <w:t>2、线路调测、维护方案；</w:t>
            </w:r>
          </w:p>
          <w:p w14:paraId="40F91BC5">
            <w:pPr>
              <w:jc w:val="left"/>
              <w:rPr>
                <w:rFonts w:hint="eastAsia" w:ascii="仿宋" w:hAnsi="仿宋" w:eastAsia="仿宋" w:cs="仿宋"/>
                <w:sz w:val="20"/>
                <w:szCs w:val="20"/>
              </w:rPr>
            </w:pPr>
            <w:r>
              <w:rPr>
                <w:rFonts w:hint="eastAsia" w:ascii="仿宋" w:hAnsi="仿宋" w:eastAsia="仿宋" w:cs="仿宋"/>
                <w:sz w:val="20"/>
                <w:szCs w:val="20"/>
                <w:lang w:val="en-US" w:eastAsia="zh-CN"/>
              </w:rPr>
              <w:t>3</w:t>
            </w:r>
            <w:r>
              <w:rPr>
                <w:rFonts w:hint="eastAsia" w:ascii="仿宋" w:hAnsi="仿宋" w:eastAsia="仿宋" w:cs="仿宋"/>
                <w:sz w:val="20"/>
                <w:szCs w:val="20"/>
              </w:rPr>
              <w:t>、应急服务方案；</w:t>
            </w:r>
          </w:p>
          <w:p w14:paraId="34913440">
            <w:pPr>
              <w:jc w:val="left"/>
              <w:rPr>
                <w:rFonts w:hint="eastAsia" w:ascii="仿宋" w:hAnsi="仿宋" w:eastAsia="仿宋" w:cs="仿宋"/>
                <w:sz w:val="20"/>
                <w:szCs w:val="20"/>
              </w:rPr>
            </w:pPr>
            <w:r>
              <w:rPr>
                <w:rFonts w:hint="eastAsia" w:ascii="仿宋" w:hAnsi="仿宋" w:eastAsia="仿宋" w:cs="仿宋"/>
                <w:sz w:val="20"/>
                <w:szCs w:val="20"/>
                <w:lang w:val="en-US" w:eastAsia="zh-CN"/>
              </w:rPr>
              <w:t>4</w:t>
            </w:r>
            <w:r>
              <w:rPr>
                <w:rFonts w:hint="eastAsia" w:ascii="仿宋" w:hAnsi="仿宋" w:eastAsia="仿宋" w:cs="仿宋"/>
                <w:sz w:val="20"/>
                <w:szCs w:val="20"/>
              </w:rPr>
              <w:t>、</w:t>
            </w:r>
            <w:r>
              <w:rPr>
                <w:rFonts w:hint="eastAsia" w:ascii="仿宋" w:hAnsi="仿宋" w:eastAsia="仿宋" w:cs="仿宋"/>
                <w:sz w:val="20"/>
                <w:szCs w:val="20"/>
                <w:lang w:eastAsia="zh-CN"/>
              </w:rPr>
              <w:t>质量保障、</w:t>
            </w:r>
            <w:r>
              <w:rPr>
                <w:rFonts w:hint="eastAsia" w:ascii="仿宋" w:hAnsi="仿宋" w:eastAsia="仿宋" w:cs="仿宋"/>
                <w:sz w:val="20"/>
                <w:szCs w:val="20"/>
              </w:rPr>
              <w:t>售后服务方案；</w:t>
            </w:r>
          </w:p>
          <w:p w14:paraId="3C941CB4">
            <w:pPr>
              <w:jc w:val="left"/>
              <w:rPr>
                <w:rFonts w:hint="eastAsia" w:ascii="仿宋" w:hAnsi="仿宋" w:eastAsia="仿宋" w:cs="仿宋"/>
                <w:sz w:val="20"/>
                <w:szCs w:val="20"/>
              </w:rPr>
            </w:pPr>
            <w:r>
              <w:rPr>
                <w:rFonts w:hint="eastAsia" w:ascii="仿宋" w:hAnsi="仿宋" w:eastAsia="仿宋" w:cs="仿宋"/>
                <w:sz w:val="20"/>
                <w:szCs w:val="20"/>
              </w:rPr>
              <w:t>注：每提供1项且方案完善、可行性强、契合采购需求的，每项得</w:t>
            </w:r>
            <w:r>
              <w:rPr>
                <w:rFonts w:hint="eastAsia" w:ascii="仿宋" w:hAnsi="仿宋" w:eastAsia="仿宋" w:cs="仿宋"/>
                <w:sz w:val="20"/>
                <w:szCs w:val="20"/>
                <w:lang w:val="en-US" w:eastAsia="zh-CN"/>
              </w:rPr>
              <w:t>4</w:t>
            </w:r>
            <w:r>
              <w:rPr>
                <w:rFonts w:hint="eastAsia" w:ascii="仿宋" w:hAnsi="仿宋" w:eastAsia="仿宋" w:cs="仿宋"/>
                <w:sz w:val="20"/>
                <w:szCs w:val="20"/>
              </w:rPr>
              <w:t>分；方案不够完善，具备一定可行性、部分符合采购需求的，每项得2分；方案较为片面，存在较大漏洞缺陷的，得1分；其他或未提供方案不得分。</w:t>
            </w:r>
          </w:p>
        </w:tc>
        <w:tc>
          <w:tcPr>
            <w:tcW w:w="1379" w:type="dxa"/>
            <w:vAlign w:val="center"/>
          </w:tcPr>
          <w:p w14:paraId="7CE841D4">
            <w:pPr>
              <w:rPr>
                <w:rFonts w:hint="eastAsia" w:ascii="仿宋" w:hAnsi="仿宋" w:eastAsia="仿宋" w:cs="仿宋"/>
                <w:sz w:val="20"/>
                <w:szCs w:val="20"/>
              </w:rPr>
            </w:pPr>
            <w:r>
              <w:rPr>
                <w:rFonts w:hint="eastAsia" w:ascii="仿宋" w:hAnsi="仿宋" w:eastAsia="仿宋" w:cs="仿宋"/>
                <w:szCs w:val="21"/>
              </w:rPr>
              <w:t>□有   □无</w:t>
            </w:r>
          </w:p>
        </w:tc>
        <w:tc>
          <w:tcPr>
            <w:tcW w:w="2007" w:type="dxa"/>
            <w:vAlign w:val="center"/>
          </w:tcPr>
          <w:p w14:paraId="5ABB8510">
            <w:pPr>
              <w:jc w:val="center"/>
              <w:rPr>
                <w:rFonts w:hint="eastAsia" w:ascii="仿宋" w:hAnsi="仿宋" w:eastAsia="仿宋" w:cs="仿宋"/>
                <w:sz w:val="20"/>
                <w:szCs w:val="20"/>
              </w:rPr>
            </w:pPr>
            <w:r>
              <w:rPr>
                <w:rFonts w:hint="eastAsia" w:ascii="仿宋" w:hAnsi="仿宋" w:eastAsia="仿宋" w:cs="仿宋"/>
                <w:szCs w:val="21"/>
              </w:rPr>
              <w:t>见响应文件（  ）页</w:t>
            </w:r>
          </w:p>
        </w:tc>
      </w:tr>
      <w:tr w14:paraId="007622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69C15065">
            <w:pPr>
              <w:pStyle w:val="30"/>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3</w:t>
            </w:r>
          </w:p>
        </w:tc>
        <w:tc>
          <w:tcPr>
            <w:tcW w:w="1140" w:type="dxa"/>
            <w:vAlign w:val="center"/>
          </w:tcPr>
          <w:p w14:paraId="79AEECD5">
            <w:pPr>
              <w:pStyle w:val="30"/>
              <w:adjustRightInd w:val="0"/>
              <w:snapToGrid w:val="0"/>
              <w:spacing w:before="0" w:after="0"/>
              <w:jc w:val="center"/>
              <w:rPr>
                <w:rFonts w:hint="eastAsia" w:ascii="仿宋" w:hAnsi="仿宋" w:eastAsia="仿宋" w:cs="仿宋"/>
                <w:sz w:val="20"/>
              </w:rPr>
            </w:pPr>
            <w:r>
              <w:rPr>
                <w:rFonts w:hint="eastAsia" w:ascii="仿宋" w:hAnsi="仿宋" w:eastAsia="仿宋" w:cs="宋体"/>
                <w:color w:val="000000"/>
                <w:sz w:val="20"/>
              </w:rPr>
              <w:t>IPTV定制技术方案</w:t>
            </w:r>
          </w:p>
        </w:tc>
        <w:tc>
          <w:tcPr>
            <w:tcW w:w="5218" w:type="dxa"/>
            <w:vAlign w:val="center"/>
          </w:tcPr>
          <w:p w14:paraId="76C674C7">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供应商需提供IPTV定制技术方案，包括以下内容：</w:t>
            </w:r>
          </w:p>
          <w:p w14:paraId="016FE2AB">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1、项目重点难点分析；</w:t>
            </w:r>
          </w:p>
          <w:p w14:paraId="6B4523C2">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2、总体架构设计；</w:t>
            </w:r>
          </w:p>
          <w:p w14:paraId="6D6C5DDF">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3、数据安全设计；</w:t>
            </w:r>
          </w:p>
          <w:p w14:paraId="6FB05300">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4、功能设计及其他。</w:t>
            </w:r>
          </w:p>
          <w:p w14:paraId="4B812C69">
            <w:pPr>
              <w:jc w:val="left"/>
              <w:rPr>
                <w:rFonts w:hint="eastAsia" w:ascii="仿宋" w:hAnsi="仿宋" w:eastAsia="仿宋" w:cs="仿宋"/>
                <w:sz w:val="20"/>
                <w:szCs w:val="20"/>
              </w:rPr>
            </w:pPr>
            <w:r>
              <w:rPr>
                <w:rFonts w:hint="eastAsia" w:ascii="仿宋" w:hAnsi="仿宋" w:eastAsia="仿宋" w:cs="宋体"/>
                <w:color w:val="000000"/>
                <w:kern w:val="0"/>
                <w:szCs w:val="21"/>
              </w:rPr>
              <w:t>注：每提供1项且方案完善、可行性强、契合采购需求的，每项得4分；方案不够完善，具备一定可行性、部分符合采购需求的，每项得2分；方案较为片面，存在较大漏洞缺陷的，得1分；其他或未提供方案不得分。</w:t>
            </w:r>
          </w:p>
        </w:tc>
        <w:tc>
          <w:tcPr>
            <w:tcW w:w="1379" w:type="dxa"/>
            <w:shd w:val="clear" w:color="auto" w:fill="auto"/>
            <w:vAlign w:val="center"/>
          </w:tcPr>
          <w:p w14:paraId="30940E4B">
            <w:pPr>
              <w:rPr>
                <w:rFonts w:hint="eastAsia" w:ascii="仿宋" w:hAnsi="仿宋" w:eastAsia="仿宋" w:cs="仿宋"/>
                <w:sz w:val="20"/>
                <w:szCs w:val="20"/>
              </w:rPr>
            </w:pPr>
            <w:r>
              <w:rPr>
                <w:rFonts w:hint="eastAsia" w:ascii="仿宋" w:hAnsi="仿宋" w:eastAsia="仿宋" w:cs="仿宋"/>
                <w:szCs w:val="21"/>
              </w:rPr>
              <w:t>□有   □无</w:t>
            </w:r>
          </w:p>
        </w:tc>
        <w:tc>
          <w:tcPr>
            <w:tcW w:w="2007" w:type="dxa"/>
            <w:shd w:val="clear" w:color="auto" w:fill="auto"/>
            <w:vAlign w:val="center"/>
          </w:tcPr>
          <w:p w14:paraId="25CD485E">
            <w:pPr>
              <w:jc w:val="center"/>
              <w:rPr>
                <w:rFonts w:hint="eastAsia" w:ascii="仿宋" w:hAnsi="仿宋" w:eastAsia="仿宋" w:cs="仿宋"/>
                <w:sz w:val="20"/>
                <w:szCs w:val="20"/>
              </w:rPr>
            </w:pPr>
            <w:r>
              <w:rPr>
                <w:rFonts w:hint="eastAsia" w:ascii="仿宋" w:hAnsi="仿宋" w:eastAsia="仿宋" w:cs="仿宋"/>
                <w:szCs w:val="21"/>
              </w:rPr>
              <w:t>见响应文件（  ）页</w:t>
            </w:r>
          </w:p>
        </w:tc>
      </w:tr>
      <w:tr w14:paraId="0C7D2A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177E8934">
            <w:pPr>
              <w:pStyle w:val="30"/>
              <w:adjustRightInd w:val="0"/>
              <w:snapToGrid w:val="0"/>
              <w:spacing w:before="0" w:after="0"/>
              <w:jc w:val="center"/>
              <w:rPr>
                <w:rFonts w:hint="eastAsia" w:ascii="仿宋" w:hAnsi="仿宋" w:eastAsia="仿宋" w:cs="仿宋"/>
                <w:sz w:val="21"/>
                <w:szCs w:val="21"/>
              </w:rPr>
            </w:pPr>
            <w:r>
              <w:rPr>
                <w:rFonts w:hint="eastAsia" w:ascii="仿宋" w:hAnsi="仿宋" w:eastAsia="仿宋" w:cs="仿宋"/>
                <w:sz w:val="21"/>
                <w:szCs w:val="21"/>
              </w:rPr>
              <w:t>4</w:t>
            </w:r>
          </w:p>
        </w:tc>
        <w:tc>
          <w:tcPr>
            <w:tcW w:w="1140" w:type="dxa"/>
            <w:vAlign w:val="center"/>
          </w:tcPr>
          <w:p w14:paraId="05655EED">
            <w:pPr>
              <w:pStyle w:val="30"/>
              <w:adjustRightInd w:val="0"/>
              <w:snapToGrid w:val="0"/>
              <w:spacing w:before="0" w:after="0"/>
              <w:jc w:val="center"/>
              <w:rPr>
                <w:rFonts w:hint="eastAsia" w:ascii="仿宋" w:hAnsi="仿宋" w:eastAsia="仿宋" w:cs="仿宋"/>
                <w:sz w:val="20"/>
              </w:rPr>
            </w:pPr>
            <w:r>
              <w:rPr>
                <w:rFonts w:hint="eastAsia" w:ascii="仿宋" w:hAnsi="仿宋" w:eastAsia="仿宋" w:cs="宋体"/>
                <w:color w:val="000000"/>
                <w:sz w:val="20"/>
              </w:rPr>
              <w:t>系统拓展性</w:t>
            </w:r>
          </w:p>
        </w:tc>
        <w:tc>
          <w:tcPr>
            <w:tcW w:w="5218" w:type="dxa"/>
            <w:vAlign w:val="center"/>
          </w:tcPr>
          <w:p w14:paraId="1901F931">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录制视频演示系统可拓展性，需包括以下内容：</w:t>
            </w:r>
          </w:p>
          <w:p w14:paraId="0F69EA4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1、投标人提供的系统支持个性化定制医院门户、个性化定制栏目。</w:t>
            </w:r>
          </w:p>
          <w:p w14:paraId="21786640">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2、投标人提供的系统支持内容发布管理，走马灯发布、自定义栏目发布、分区域发布、即时及定时发布。</w:t>
            </w:r>
          </w:p>
          <w:p w14:paraId="7E629C0C">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3、投标人提供的系统支持分科室，分区域管理能力。</w:t>
            </w:r>
          </w:p>
          <w:p w14:paraId="31AC921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4、投标人提供的系统支持提供病房个性化订制服务。</w:t>
            </w:r>
          </w:p>
          <w:p w14:paraId="1FEEBACE">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注：（1）以上4个功能每演示成功一个得2分，全部演示成功得8分。</w:t>
            </w:r>
          </w:p>
          <w:p w14:paraId="3FEDB200">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（2）投标人需采用系统或原型进行动态演示，演示的系统页面需体现孙逸仙纪念医院logo，仅采用 PPT、截图演示或不参与演示的不得分。</w:t>
            </w:r>
          </w:p>
          <w:p w14:paraId="3BF4911C">
            <w:p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（3）视频演示录制时长不超过 15 分钟。</w:t>
            </w:r>
          </w:p>
          <w:p w14:paraId="169E1030">
            <w:pPr>
              <w:jc w:val="left"/>
              <w:rPr>
                <w:rFonts w:hint="eastAsia" w:ascii="仿宋" w:hAnsi="仿宋" w:eastAsia="仿宋" w:cs="仿宋"/>
                <w:sz w:val="20"/>
                <w:szCs w:val="20"/>
              </w:rPr>
            </w:pPr>
            <w:r>
              <w:rPr>
                <w:rFonts w:hint="eastAsia" w:ascii="仿宋" w:hAnsi="仿宋" w:eastAsia="仿宋" w:cs="宋体"/>
                <w:color w:val="000000"/>
                <w:kern w:val="0"/>
                <w:szCs w:val="21"/>
              </w:rPr>
              <w:t>（4）视频要求页面字体声音清晰、播发流畅，录制好的视频文件拷贝到U盘，单独封装与投标文件一起提交。</w:t>
            </w:r>
          </w:p>
        </w:tc>
        <w:tc>
          <w:tcPr>
            <w:tcW w:w="1379" w:type="dxa"/>
            <w:shd w:val="clear" w:color="auto" w:fill="auto"/>
            <w:vAlign w:val="center"/>
          </w:tcPr>
          <w:p w14:paraId="527EFC78">
            <w:pPr>
              <w:rPr>
                <w:rFonts w:hint="eastAsia" w:ascii="仿宋" w:hAnsi="仿宋" w:eastAsia="仿宋" w:cs="仿宋"/>
                <w:sz w:val="20"/>
                <w:szCs w:val="20"/>
              </w:rPr>
            </w:pPr>
            <w:r>
              <w:rPr>
                <w:rFonts w:hint="eastAsia" w:ascii="仿宋" w:hAnsi="仿宋" w:eastAsia="仿宋" w:cs="仿宋"/>
                <w:szCs w:val="21"/>
              </w:rPr>
              <w:t>□有   □无</w:t>
            </w:r>
          </w:p>
        </w:tc>
        <w:tc>
          <w:tcPr>
            <w:tcW w:w="2007" w:type="dxa"/>
            <w:shd w:val="clear" w:color="auto" w:fill="auto"/>
            <w:vAlign w:val="center"/>
          </w:tcPr>
          <w:p w14:paraId="0F6A4A93">
            <w:pPr>
              <w:jc w:val="center"/>
              <w:rPr>
                <w:rFonts w:hint="eastAsia" w:ascii="仿宋" w:hAnsi="仿宋" w:eastAsia="仿宋" w:cs="仿宋"/>
                <w:sz w:val="20"/>
                <w:szCs w:val="20"/>
              </w:rPr>
            </w:pPr>
            <w:r>
              <w:rPr>
                <w:rFonts w:hint="eastAsia" w:ascii="仿宋" w:hAnsi="仿宋" w:eastAsia="仿宋" w:cs="仿宋"/>
                <w:szCs w:val="21"/>
              </w:rPr>
              <w:t>见响应文件（  ）页</w:t>
            </w:r>
          </w:p>
        </w:tc>
      </w:tr>
    </w:tbl>
    <w:p w14:paraId="430F87BA">
      <w:pPr>
        <w:adjustRightInd w:val="0"/>
        <w:snapToGrid w:val="0"/>
        <w:ind w:firstLine="422" w:firstLineChars="200"/>
        <w:rPr>
          <w:rFonts w:hint="eastAsia"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77736244">
      <w:pPr>
        <w:adjustRightInd w:val="0"/>
        <w:snapToGrid w:val="0"/>
        <w:ind w:left="420" w:leftChars="200"/>
        <w:rPr>
          <w:rFonts w:hint="eastAsia" w:ascii="仿宋" w:hAnsi="仿宋" w:eastAsia="仿宋" w:cs="仿宋"/>
          <w:szCs w:val="21"/>
        </w:rPr>
      </w:pPr>
      <w:r>
        <w:rPr>
          <w:rFonts w:hint="eastAsia" w:ascii="仿宋" w:hAnsi="仿宋" w:eastAsia="仿宋" w:cs="仿宋"/>
          <w:szCs w:val="21"/>
        </w:rPr>
        <w:t>备注：</w:t>
      </w:r>
    </w:p>
    <w:p w14:paraId="24F4AA42">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7185DBE9">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1ED0D894">
      <w:pPr>
        <w:shd w:val="clear" w:color="auto" w:fill="FFFFFF"/>
        <w:ind w:firstLine="420" w:firstLineChars="200"/>
        <w:rPr>
          <w:rFonts w:hint="eastAsia"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60B99F30">
      <w:pPr>
        <w:pStyle w:val="32"/>
        <w:rPr>
          <w:rFonts w:hint="eastAsia" w:ascii="仿宋" w:hAnsi="仿宋" w:eastAsia="仿宋" w:cs="仿宋"/>
          <w:sz w:val="21"/>
          <w:szCs w:val="21"/>
        </w:rPr>
      </w:pPr>
      <w:r>
        <w:rPr>
          <w:rFonts w:hint="eastAsia" w:ascii="仿宋" w:hAnsi="仿宋" w:eastAsia="仿宋" w:cs="仿宋"/>
          <w:sz w:val="21"/>
          <w:szCs w:val="21"/>
        </w:rPr>
        <w:t>4、本自查表不得擅自删改。</w:t>
      </w:r>
    </w:p>
    <w:p w14:paraId="7933C9AE">
      <w:pPr>
        <w:pStyle w:val="32"/>
        <w:ind w:firstLine="0" w:firstLineChars="0"/>
        <w:rPr>
          <w:rFonts w:hint="eastAsia" w:ascii="仿宋" w:hAnsi="仿宋" w:eastAsia="仿宋" w:cs="仿宋"/>
        </w:rPr>
      </w:pPr>
    </w:p>
    <w:p w14:paraId="457687A3">
      <w:pPr>
        <w:pStyle w:val="32"/>
        <w:ind w:firstLine="0" w:firstLineChars="0"/>
        <w:rPr>
          <w:rFonts w:hint="eastAsia" w:ascii="仿宋" w:hAnsi="仿宋" w:eastAsia="仿宋" w:cs="仿宋"/>
        </w:rPr>
      </w:pPr>
    </w:p>
    <w:p w14:paraId="743C3065">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61AE82F7">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F928E66">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366E24C">
      <w:pPr>
        <w:shd w:val="clear" w:color="auto" w:fill="FFFFFF"/>
        <w:adjustRightInd w:val="0"/>
        <w:snapToGrid w:val="0"/>
        <w:spacing w:line="360" w:lineRule="auto"/>
        <w:jc w:val="center"/>
        <w:rPr>
          <w:rFonts w:hint="eastAsia" w:ascii="宋体" w:hAnsi="宋体" w:cs="华文仿宋"/>
          <w:b/>
          <w:bCs/>
          <w:sz w:val="36"/>
          <w:szCs w:val="36"/>
        </w:rPr>
      </w:pPr>
    </w:p>
    <w:p w14:paraId="5C30C8F6">
      <w:pPr>
        <w:shd w:val="clear" w:color="auto" w:fill="FFFFFF"/>
        <w:adjustRightInd w:val="0"/>
        <w:snapToGrid w:val="0"/>
        <w:spacing w:line="360" w:lineRule="auto"/>
        <w:jc w:val="center"/>
        <w:rPr>
          <w:rFonts w:hint="eastAsia" w:ascii="宋体" w:hAnsi="宋体" w:cs="华文仿宋"/>
          <w:b/>
          <w:bCs/>
          <w:sz w:val="36"/>
          <w:szCs w:val="36"/>
        </w:rPr>
      </w:pPr>
    </w:p>
    <w:p w14:paraId="3C3559BA">
      <w:pPr>
        <w:pStyle w:val="2"/>
        <w:rPr>
          <w:rFonts w:hint="eastAsia" w:ascii="宋体" w:hAnsi="宋体" w:cs="华文仿宋"/>
          <w:b/>
          <w:bCs/>
          <w:sz w:val="36"/>
          <w:szCs w:val="36"/>
        </w:rPr>
      </w:pPr>
    </w:p>
    <w:p w14:paraId="5BDDB949">
      <w:pPr>
        <w:rPr>
          <w:rFonts w:hint="eastAsia" w:ascii="宋体" w:hAnsi="宋体" w:cs="华文仿宋"/>
          <w:b/>
          <w:bCs/>
          <w:sz w:val="36"/>
          <w:szCs w:val="36"/>
        </w:rPr>
      </w:pPr>
    </w:p>
    <w:p w14:paraId="54BBC259">
      <w:pPr>
        <w:pStyle w:val="2"/>
        <w:rPr>
          <w:rFonts w:hint="eastAsia" w:ascii="宋体" w:hAnsi="宋体" w:cs="华文仿宋"/>
          <w:b/>
          <w:bCs/>
          <w:sz w:val="36"/>
          <w:szCs w:val="36"/>
        </w:rPr>
      </w:pPr>
    </w:p>
    <w:p w14:paraId="5BEFA1C5">
      <w:pPr>
        <w:rPr>
          <w:rFonts w:hint="eastAsia" w:ascii="宋体" w:hAnsi="宋体" w:cs="华文仿宋"/>
          <w:b/>
          <w:bCs/>
          <w:sz w:val="36"/>
          <w:szCs w:val="36"/>
        </w:rPr>
      </w:pPr>
    </w:p>
    <w:p w14:paraId="5DD0E1D5">
      <w:pPr>
        <w:pStyle w:val="2"/>
      </w:pPr>
    </w:p>
    <w:p w14:paraId="38276727"/>
    <w:p w14:paraId="18579E20">
      <w:pPr>
        <w:pStyle w:val="2"/>
      </w:pPr>
    </w:p>
    <w:p w14:paraId="79F4D139"/>
    <w:p w14:paraId="0D924539">
      <w:pPr>
        <w:pStyle w:val="2"/>
      </w:pPr>
    </w:p>
    <w:p w14:paraId="1649B740"/>
    <w:p w14:paraId="4306E1E0">
      <w:pPr>
        <w:pStyle w:val="2"/>
      </w:pPr>
    </w:p>
    <w:p w14:paraId="2AD86BA0"/>
    <w:p w14:paraId="3499B120">
      <w:pPr>
        <w:pStyle w:val="2"/>
      </w:pPr>
    </w:p>
    <w:p w14:paraId="7966A535"/>
    <w:p w14:paraId="79AA7E8F"/>
    <w:p w14:paraId="40AA0ADA">
      <w:pPr>
        <w:shd w:val="clear" w:color="auto" w:fill="FFFFFF"/>
        <w:adjustRightInd w:val="0"/>
        <w:snapToGrid w:val="0"/>
        <w:spacing w:line="360" w:lineRule="auto"/>
        <w:jc w:val="center"/>
        <w:rPr>
          <w:rFonts w:hint="eastAsia" w:ascii="仿宋" w:hAnsi="仿宋" w:eastAsia="仿宋" w:cs="仿宋"/>
          <w:b/>
          <w:bCs/>
          <w:sz w:val="36"/>
          <w:szCs w:val="36"/>
        </w:rPr>
        <w:sectPr>
          <w:headerReference r:id="rId4" w:type="default"/>
          <w:footerReference r:id="rId5" w:type="default"/>
          <w:pgSz w:w="11906" w:h="16838"/>
          <w:pgMar w:top="1440" w:right="1080" w:bottom="1440" w:left="1080" w:header="851" w:footer="992" w:gutter="0"/>
          <w:cols w:space="425" w:num="1"/>
          <w:docGrid w:type="lines" w:linePitch="312" w:charSpace="0"/>
        </w:sectPr>
      </w:pPr>
    </w:p>
    <w:p w14:paraId="3010B279">
      <w:pPr>
        <w:shd w:val="clear" w:color="auto" w:fill="FFFFFF"/>
        <w:adjustRightInd w:val="0"/>
        <w:snapToGrid w:val="0"/>
        <w:spacing w:line="360" w:lineRule="auto"/>
        <w:jc w:val="center"/>
        <w:rPr>
          <w:rFonts w:hint="eastAsia" w:ascii="仿宋" w:hAnsi="仿宋" w:eastAsia="仿宋" w:cs="仿宋"/>
          <w:b/>
          <w:sz w:val="32"/>
          <w:szCs w:val="28"/>
        </w:rPr>
      </w:pPr>
      <w:r>
        <w:rPr>
          <w:rFonts w:hint="eastAsia" w:ascii="仿宋" w:hAnsi="仿宋" w:eastAsia="仿宋" w:cs="仿宋"/>
          <w:b/>
          <w:bCs/>
          <w:sz w:val="36"/>
          <w:szCs w:val="36"/>
        </w:rPr>
        <w:t>（二）技术评审证明资料</w:t>
      </w:r>
      <w:r>
        <w:rPr>
          <w:rFonts w:hint="eastAsia" w:ascii="仿宋" w:hAnsi="仿宋" w:eastAsia="仿宋" w:cs="仿宋"/>
          <w:b/>
          <w:sz w:val="22"/>
          <w:szCs w:val="22"/>
        </w:rPr>
        <w:t>（如有）</w:t>
      </w:r>
    </w:p>
    <w:p w14:paraId="716367BE">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7895FEF3">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7CBFE040">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3391F0E5">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49298E56">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53E8BAF6">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07ABDAE7">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5B3AFAAF">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7760272B">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36B402E2">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631618EC">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062EDD46">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7034FD5B">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313FD0FA">
      <w:pPr>
        <w:pStyle w:val="44"/>
        <w:adjustRightInd w:val="0"/>
        <w:snapToGrid w:val="0"/>
        <w:spacing w:after="0" w:line="360" w:lineRule="exact"/>
        <w:ind w:firstLine="0"/>
        <w:jc w:val="center"/>
        <w:rPr>
          <w:rFonts w:hint="eastAsia" w:ascii="仿宋" w:hAnsi="仿宋" w:eastAsia="仿宋" w:cs="仿宋"/>
          <w:b/>
          <w:sz w:val="32"/>
          <w:szCs w:val="32"/>
          <w:lang w:val="en-US" w:eastAsia="zh-CN"/>
        </w:rPr>
      </w:pPr>
    </w:p>
    <w:p w14:paraId="665EA046">
      <w:pPr>
        <w:pStyle w:val="31"/>
        <w:rPr>
          <w:rFonts w:hint="eastAsia" w:ascii="仿宋" w:hAnsi="仿宋" w:eastAsia="仿宋" w:cs="仿宋"/>
          <w:b/>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E2AB2A1-BCD8-47DB-BCA9-AC0A8F672FEA}"/>
  </w:font>
  <w:font w:name="黑体">
    <w:panose1 w:val="02010609060101010101"/>
    <w:charset w:val="86"/>
    <w:family w:val="auto"/>
    <w:pitch w:val="default"/>
    <w:sig w:usb0="800002BF" w:usb1="38CF7CFA" w:usb2="00000016" w:usb3="00000000" w:csb0="00040001" w:csb1="00000000"/>
    <w:embedRegular r:id="rId2" w:fontKey="{6D21B87F-5D23-4918-9A42-342B123936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7193D06-DB57-43D4-B833-2617D25AB77E}"/>
  </w:font>
  <w:font w:name="仿宋">
    <w:panose1 w:val="02010609060101010101"/>
    <w:charset w:val="86"/>
    <w:family w:val="modern"/>
    <w:pitch w:val="default"/>
    <w:sig w:usb0="800002BF" w:usb1="38CF7CFA" w:usb2="00000016" w:usb3="00000000" w:csb0="00040001" w:csb1="00000000"/>
    <w:embedRegular r:id="rId4" w:fontKey="{AB8A2EA8-EFCE-4EE3-92B8-A6D0B626D118}"/>
  </w:font>
  <w:font w:name="微软雅黑">
    <w:panose1 w:val="020B0503020204020204"/>
    <w:charset w:val="86"/>
    <w:family w:val="swiss"/>
    <w:pitch w:val="default"/>
    <w:sig w:usb0="80000287" w:usb1="280F3C52" w:usb2="00000016" w:usb3="00000000" w:csb0="0004001F" w:csb1="00000000"/>
    <w:embedRegular r:id="rId5" w:fontKey="{B253B368-0731-41C5-9E8F-C10FA54E65E7}"/>
  </w:font>
  <w:font w:name="华文中宋">
    <w:panose1 w:val="02010600040101010101"/>
    <w:charset w:val="86"/>
    <w:family w:val="auto"/>
    <w:pitch w:val="default"/>
    <w:sig w:usb0="00000287" w:usb1="080F0000" w:usb2="00000000" w:usb3="00000000" w:csb0="0004009F" w:csb1="DFD70000"/>
    <w:embedRegular r:id="rId6" w:fontKey="{E201C1AA-C3E3-43D4-87B6-5618E83A94A4}"/>
  </w:font>
  <w:font w:name="华文仿宋">
    <w:panose1 w:val="02010600040101010101"/>
    <w:charset w:val="86"/>
    <w:family w:val="auto"/>
    <w:pitch w:val="default"/>
    <w:sig w:usb0="00000287" w:usb1="080F0000" w:usb2="00000000" w:usb3="00000000" w:csb0="0004009F" w:csb1="DFD70000"/>
    <w:embedRegular r:id="rId7" w:fontKey="{6906201C-7003-4BC4-89F6-14E9A433F0F9}"/>
  </w:font>
  <w:font w:name="Tahoma">
    <w:panose1 w:val="020B0604030504040204"/>
    <w:charset w:val="00"/>
    <w:family w:val="swiss"/>
    <w:pitch w:val="default"/>
    <w:sig w:usb0="E1002EFF" w:usb1="C000605B" w:usb2="00000029" w:usb3="00000000" w:csb0="200101FF" w:csb1="20280000"/>
    <w:embedRegular r:id="rId8" w:fontKey="{392E421B-606B-48A0-9732-601B7F1DD3D2}"/>
  </w:font>
  <w:font w:name="Calibri Light">
    <w:panose1 w:val="020F0302020204030204"/>
    <w:charset w:val="00"/>
    <w:family w:val="swiss"/>
    <w:pitch w:val="default"/>
    <w:sig w:usb0="A00002EF" w:usb1="4000207B" w:usb2="00000000" w:usb3="00000000" w:csb0="2000019F" w:csb1="00000000"/>
    <w:embedRegular r:id="rId9" w:fontKey="{3C35C614-B331-4530-BD2D-993C1BA90C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7053">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E08A">
    <w:pPr>
      <w:pStyle w:val="15"/>
    </w:pPr>
  </w:p>
  <w:p w14:paraId="7EBDE8A4">
    <w:pPr>
      <w:pStyle w:val="15"/>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AE400D">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5</w:t>
                          </w:r>
                          <w:r>
                            <w:rPr>
                              <w:rFonts w:hint="eastAsia"/>
                              <w:lang w:val="en-US" w:eastAsia="zh-CN"/>
                            </w:rPr>
                            <w:t>1</w:t>
                          </w:r>
                          <w:r>
                            <w:rPr>
                              <w:rFonts w:hint="eastAsia"/>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57AE400D">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5</w:t>
                    </w:r>
                    <w:r>
                      <w:rPr>
                        <w:rFonts w:hint="eastAsia"/>
                        <w:lang w:val="en-US" w:eastAsia="zh-CN"/>
                      </w:rPr>
                      <w:t>1</w:t>
                    </w:r>
                    <w:r>
                      <w:rPr>
                        <w:rFonts w:hint="eastAsia"/>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FC60">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6C2A"/>
    <w:multiLevelType w:val="singleLevel"/>
    <w:tmpl w:val="87D06C2A"/>
    <w:lvl w:ilvl="0" w:tentative="0">
      <w:start w:val="1"/>
      <w:numFmt w:val="chineseCounting"/>
      <w:suff w:val="nothing"/>
      <w:lvlText w:val="%1、"/>
      <w:lvlJc w:val="left"/>
      <w:rPr>
        <w:rFonts w:hint="eastAsia"/>
      </w:rPr>
    </w:lvl>
  </w:abstractNum>
  <w:abstractNum w:abstractNumId="1">
    <w:nsid w:val="9A726A7D"/>
    <w:multiLevelType w:val="singleLevel"/>
    <w:tmpl w:val="9A726A7D"/>
    <w:lvl w:ilvl="0" w:tentative="0">
      <w:start w:val="2"/>
      <w:numFmt w:val="decimal"/>
      <w:lvlText w:val="%1."/>
      <w:lvlJc w:val="left"/>
      <w:pPr>
        <w:tabs>
          <w:tab w:val="left" w:pos="312"/>
        </w:tabs>
      </w:pPr>
    </w:lvl>
  </w:abstractNum>
  <w:abstractNum w:abstractNumId="2">
    <w:nsid w:val="AE649B1E"/>
    <w:multiLevelType w:val="singleLevel"/>
    <w:tmpl w:val="AE649B1E"/>
    <w:lvl w:ilvl="0" w:tentative="0">
      <w:start w:val="1"/>
      <w:numFmt w:val="bullet"/>
      <w:lvlText w:val=""/>
      <w:lvlJc w:val="left"/>
      <w:pPr>
        <w:ind w:left="420" w:hanging="420"/>
      </w:pPr>
      <w:rPr>
        <w:rFonts w:hint="default" w:ascii="Wingdings" w:hAnsi="Wingdings"/>
      </w:rPr>
    </w:lvl>
  </w:abstractNum>
  <w:abstractNum w:abstractNumId="3">
    <w:nsid w:val="FBD67D98"/>
    <w:multiLevelType w:val="singleLevel"/>
    <w:tmpl w:val="FBD67D98"/>
    <w:lvl w:ilvl="0" w:tentative="0">
      <w:start w:val="3"/>
      <w:numFmt w:val="decimal"/>
      <w:suff w:val="nothing"/>
      <w:lvlText w:val="（%1）"/>
      <w:lvlJc w:val="left"/>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6">
    <w:nsid w:val="00000004"/>
    <w:multiLevelType w:val="singleLevel"/>
    <w:tmpl w:val="00000004"/>
    <w:lvl w:ilvl="0" w:tentative="0">
      <w:start w:val="5"/>
      <w:numFmt w:val="chineseCounting"/>
      <w:suff w:val="nothing"/>
      <w:lvlText w:val="（%1）"/>
      <w:lvlJc w:val="left"/>
      <w:rPr>
        <w:rFonts w:hint="eastAsia"/>
      </w:rPr>
    </w:lvl>
  </w:abstractNum>
  <w:abstractNum w:abstractNumId="7">
    <w:nsid w:val="00000005"/>
    <w:multiLevelType w:val="singleLevel"/>
    <w:tmpl w:val="00000005"/>
    <w:lvl w:ilvl="0" w:tentative="0">
      <w:start w:val="1"/>
      <w:numFmt w:val="decimal"/>
      <w:lvlText w:val="(%1)"/>
      <w:lvlJc w:val="left"/>
      <w:pPr>
        <w:ind w:left="425" w:hanging="425"/>
      </w:pPr>
      <w:rPr>
        <w:rFonts w:hint="default"/>
      </w:rPr>
    </w:lvl>
  </w:abstractNum>
  <w:abstractNum w:abstractNumId="8">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00000008"/>
    <w:multiLevelType w:val="singleLevel"/>
    <w:tmpl w:val="00000008"/>
    <w:lvl w:ilvl="0" w:tentative="0">
      <w:start w:val="1"/>
      <w:numFmt w:val="decimal"/>
      <w:suff w:val="nothing"/>
      <w:lvlText w:val="%1、"/>
      <w:lvlJc w:val="left"/>
    </w:lvl>
  </w:abstractNum>
  <w:num w:numId="1">
    <w:abstractNumId w:val="9"/>
  </w:num>
  <w:num w:numId="2">
    <w:abstractNumId w:val="0"/>
  </w:num>
  <w:num w:numId="3">
    <w:abstractNumId w:val="1"/>
  </w:num>
  <w:num w:numId="4">
    <w:abstractNumId w:val="5"/>
  </w:num>
  <w:num w:numId="5">
    <w:abstractNumId w:val="8"/>
  </w:num>
  <w:num w:numId="6">
    <w:abstractNumId w:val="6"/>
  </w:num>
  <w:num w:numId="7">
    <w:abstractNumId w:val="3"/>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2"/>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ZDBhYzI3YzY1YzdiZTM3OTE2MDVhMzYzOTMzYjkifQ=="/>
  </w:docVars>
  <w:rsids>
    <w:rsidRoot w:val="00C52418"/>
    <w:rsid w:val="00130D7D"/>
    <w:rsid w:val="001A1118"/>
    <w:rsid w:val="00297B95"/>
    <w:rsid w:val="003A6DB4"/>
    <w:rsid w:val="004827F6"/>
    <w:rsid w:val="005374B1"/>
    <w:rsid w:val="005C2BAB"/>
    <w:rsid w:val="00644743"/>
    <w:rsid w:val="00745722"/>
    <w:rsid w:val="007E707B"/>
    <w:rsid w:val="008E7CA5"/>
    <w:rsid w:val="009E1015"/>
    <w:rsid w:val="00A263C5"/>
    <w:rsid w:val="00AF302A"/>
    <w:rsid w:val="00C02DD5"/>
    <w:rsid w:val="00C475DB"/>
    <w:rsid w:val="00C52418"/>
    <w:rsid w:val="00C6214A"/>
    <w:rsid w:val="00CB639A"/>
    <w:rsid w:val="00CE7273"/>
    <w:rsid w:val="00F322C0"/>
    <w:rsid w:val="01DE2FBB"/>
    <w:rsid w:val="042055C1"/>
    <w:rsid w:val="051062C7"/>
    <w:rsid w:val="05B31396"/>
    <w:rsid w:val="067526A6"/>
    <w:rsid w:val="0A60541B"/>
    <w:rsid w:val="0B197AB4"/>
    <w:rsid w:val="0B460AB5"/>
    <w:rsid w:val="0B514187"/>
    <w:rsid w:val="0B7D1118"/>
    <w:rsid w:val="0BB73761"/>
    <w:rsid w:val="0E296711"/>
    <w:rsid w:val="0F427A7F"/>
    <w:rsid w:val="0F4E57DA"/>
    <w:rsid w:val="0FBF2A5C"/>
    <w:rsid w:val="0FE7192B"/>
    <w:rsid w:val="11BF17D1"/>
    <w:rsid w:val="123416E2"/>
    <w:rsid w:val="13301717"/>
    <w:rsid w:val="14434596"/>
    <w:rsid w:val="14BA1BCC"/>
    <w:rsid w:val="14C8602B"/>
    <w:rsid w:val="14EA4F37"/>
    <w:rsid w:val="151A27E3"/>
    <w:rsid w:val="154F0566"/>
    <w:rsid w:val="159A53A0"/>
    <w:rsid w:val="15C03212"/>
    <w:rsid w:val="163D4862"/>
    <w:rsid w:val="16833141"/>
    <w:rsid w:val="1776627E"/>
    <w:rsid w:val="17F453F5"/>
    <w:rsid w:val="187664E8"/>
    <w:rsid w:val="19146F3A"/>
    <w:rsid w:val="1A0B4997"/>
    <w:rsid w:val="1A22449B"/>
    <w:rsid w:val="1A4E0334"/>
    <w:rsid w:val="1A5F2FF9"/>
    <w:rsid w:val="1AF1038D"/>
    <w:rsid w:val="1B1F28A5"/>
    <w:rsid w:val="1C774065"/>
    <w:rsid w:val="1C9E1527"/>
    <w:rsid w:val="1CC745D4"/>
    <w:rsid w:val="1D091942"/>
    <w:rsid w:val="1DF0665E"/>
    <w:rsid w:val="1DF35B43"/>
    <w:rsid w:val="1E0A3BC4"/>
    <w:rsid w:val="1E2125FB"/>
    <w:rsid w:val="1E707ECB"/>
    <w:rsid w:val="1E9F430C"/>
    <w:rsid w:val="207E203C"/>
    <w:rsid w:val="20E56222"/>
    <w:rsid w:val="20F81B87"/>
    <w:rsid w:val="210A0486"/>
    <w:rsid w:val="21276B16"/>
    <w:rsid w:val="22FF181D"/>
    <w:rsid w:val="238D0040"/>
    <w:rsid w:val="25907C1F"/>
    <w:rsid w:val="2744582B"/>
    <w:rsid w:val="27AE55C0"/>
    <w:rsid w:val="27F54F9D"/>
    <w:rsid w:val="28081174"/>
    <w:rsid w:val="28A276C8"/>
    <w:rsid w:val="290A2CCA"/>
    <w:rsid w:val="296248B4"/>
    <w:rsid w:val="29B46444"/>
    <w:rsid w:val="29E259F5"/>
    <w:rsid w:val="2B6A3EF4"/>
    <w:rsid w:val="2E937D8A"/>
    <w:rsid w:val="2ED753FC"/>
    <w:rsid w:val="2F75117C"/>
    <w:rsid w:val="30A260FF"/>
    <w:rsid w:val="31295CB7"/>
    <w:rsid w:val="317C228B"/>
    <w:rsid w:val="31E542D4"/>
    <w:rsid w:val="31E85B72"/>
    <w:rsid w:val="335B187F"/>
    <w:rsid w:val="33804155"/>
    <w:rsid w:val="33AB50A9"/>
    <w:rsid w:val="33B43F5E"/>
    <w:rsid w:val="34367069"/>
    <w:rsid w:val="34D83C7C"/>
    <w:rsid w:val="357A5104"/>
    <w:rsid w:val="36822A4F"/>
    <w:rsid w:val="368A544A"/>
    <w:rsid w:val="36A4650C"/>
    <w:rsid w:val="37C413FA"/>
    <w:rsid w:val="38433B03"/>
    <w:rsid w:val="38ED3A6E"/>
    <w:rsid w:val="3A377697"/>
    <w:rsid w:val="3A54457F"/>
    <w:rsid w:val="3B491430"/>
    <w:rsid w:val="3B9308FD"/>
    <w:rsid w:val="3BB24DE0"/>
    <w:rsid w:val="3BDE40A0"/>
    <w:rsid w:val="3CAF1767"/>
    <w:rsid w:val="3CBB45AF"/>
    <w:rsid w:val="3CFB51BD"/>
    <w:rsid w:val="3D4A7029"/>
    <w:rsid w:val="3DD07BE6"/>
    <w:rsid w:val="3E1F291C"/>
    <w:rsid w:val="3E622552"/>
    <w:rsid w:val="3F6525B0"/>
    <w:rsid w:val="41115F4D"/>
    <w:rsid w:val="41326BA2"/>
    <w:rsid w:val="41917DB7"/>
    <w:rsid w:val="41A53138"/>
    <w:rsid w:val="4235537D"/>
    <w:rsid w:val="43DD1DB6"/>
    <w:rsid w:val="457B0D80"/>
    <w:rsid w:val="45912351"/>
    <w:rsid w:val="45941E41"/>
    <w:rsid w:val="466C6EEB"/>
    <w:rsid w:val="46F34946"/>
    <w:rsid w:val="475F0546"/>
    <w:rsid w:val="4777791B"/>
    <w:rsid w:val="48484514"/>
    <w:rsid w:val="48BD578B"/>
    <w:rsid w:val="48FF5824"/>
    <w:rsid w:val="49582CA3"/>
    <w:rsid w:val="49A81A17"/>
    <w:rsid w:val="49AF0FF8"/>
    <w:rsid w:val="49FE3D2D"/>
    <w:rsid w:val="4AB256ED"/>
    <w:rsid w:val="4B1E24FB"/>
    <w:rsid w:val="4BEB7011"/>
    <w:rsid w:val="4C0D2006"/>
    <w:rsid w:val="4CAF4277"/>
    <w:rsid w:val="4D202D92"/>
    <w:rsid w:val="4DA44BEC"/>
    <w:rsid w:val="4DF40F98"/>
    <w:rsid w:val="4E781E20"/>
    <w:rsid w:val="4F263818"/>
    <w:rsid w:val="4F2A5CF9"/>
    <w:rsid w:val="4F867008"/>
    <w:rsid w:val="4FE61D11"/>
    <w:rsid w:val="50935E3B"/>
    <w:rsid w:val="51623782"/>
    <w:rsid w:val="51981FF4"/>
    <w:rsid w:val="52FC4B82"/>
    <w:rsid w:val="546E1AAF"/>
    <w:rsid w:val="54745318"/>
    <w:rsid w:val="55622F8F"/>
    <w:rsid w:val="55846C2C"/>
    <w:rsid w:val="55A11863"/>
    <w:rsid w:val="57D936E4"/>
    <w:rsid w:val="57EB0BA9"/>
    <w:rsid w:val="58240E03"/>
    <w:rsid w:val="58826DB4"/>
    <w:rsid w:val="58D46278"/>
    <w:rsid w:val="58D95C71"/>
    <w:rsid w:val="58E2665F"/>
    <w:rsid w:val="5BA109BC"/>
    <w:rsid w:val="5C91106B"/>
    <w:rsid w:val="5CCE5BB9"/>
    <w:rsid w:val="5DD72473"/>
    <w:rsid w:val="5E7E0E2B"/>
    <w:rsid w:val="5E976599"/>
    <w:rsid w:val="5EAF3C89"/>
    <w:rsid w:val="61747643"/>
    <w:rsid w:val="61E6537B"/>
    <w:rsid w:val="626A5428"/>
    <w:rsid w:val="62F32494"/>
    <w:rsid w:val="640F6E0B"/>
    <w:rsid w:val="647A512C"/>
    <w:rsid w:val="648D5F82"/>
    <w:rsid w:val="65040E2E"/>
    <w:rsid w:val="650D3FAB"/>
    <w:rsid w:val="65E21749"/>
    <w:rsid w:val="671D498D"/>
    <w:rsid w:val="67325579"/>
    <w:rsid w:val="673426E5"/>
    <w:rsid w:val="677A6D7C"/>
    <w:rsid w:val="681E0341"/>
    <w:rsid w:val="6947798A"/>
    <w:rsid w:val="6A011020"/>
    <w:rsid w:val="6A467F43"/>
    <w:rsid w:val="6CF748E0"/>
    <w:rsid w:val="6D3671B7"/>
    <w:rsid w:val="6D5D0BE7"/>
    <w:rsid w:val="6DD30EA9"/>
    <w:rsid w:val="6DFC1B3A"/>
    <w:rsid w:val="6E53384B"/>
    <w:rsid w:val="6F4A519B"/>
    <w:rsid w:val="6FA128E1"/>
    <w:rsid w:val="70141305"/>
    <w:rsid w:val="71352C45"/>
    <w:rsid w:val="717C3606"/>
    <w:rsid w:val="718E42C7"/>
    <w:rsid w:val="71F118FE"/>
    <w:rsid w:val="721A550E"/>
    <w:rsid w:val="72DD1E82"/>
    <w:rsid w:val="735918D7"/>
    <w:rsid w:val="73596DA5"/>
    <w:rsid w:val="73A62BBC"/>
    <w:rsid w:val="73B07597"/>
    <w:rsid w:val="73D2750D"/>
    <w:rsid w:val="753041DB"/>
    <w:rsid w:val="756C079A"/>
    <w:rsid w:val="75D02172"/>
    <w:rsid w:val="76740D50"/>
    <w:rsid w:val="76D01188"/>
    <w:rsid w:val="77703DAA"/>
    <w:rsid w:val="77C27899"/>
    <w:rsid w:val="788334CC"/>
    <w:rsid w:val="78882890"/>
    <w:rsid w:val="79654980"/>
    <w:rsid w:val="7A10330A"/>
    <w:rsid w:val="7A2D2C4D"/>
    <w:rsid w:val="7B5D59C2"/>
    <w:rsid w:val="7B99523F"/>
    <w:rsid w:val="7BD55DED"/>
    <w:rsid w:val="7C3945CD"/>
    <w:rsid w:val="7C656386"/>
    <w:rsid w:val="7D081E3D"/>
    <w:rsid w:val="7D155DAF"/>
    <w:rsid w:val="7D2204EA"/>
    <w:rsid w:val="7D4960AF"/>
    <w:rsid w:val="7D8B1C08"/>
    <w:rsid w:val="7E167EAE"/>
    <w:rsid w:val="7E862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2"/>
    <w:qFormat/>
    <w:uiPriority w:val="99"/>
    <w:pPr>
      <w:ind w:firstLine="420"/>
    </w:pPr>
    <w:rPr>
      <w:rFonts w:ascii="Calibri" w:hAnsi="Calibri"/>
      <w:sz w:val="20"/>
      <w:szCs w:val="20"/>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link w:val="60"/>
    <w:qFormat/>
    <w:uiPriority w:val="99"/>
    <w:rPr>
      <w:rFonts w:ascii="Calibri" w:hAnsi="Calibri"/>
      <w:sz w:val="20"/>
      <w:szCs w:val="20"/>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62"/>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annotation subject"/>
    <w:basedOn w:val="9"/>
    <w:next w:val="9"/>
    <w:link w:val="61"/>
    <w:qFormat/>
    <w:uiPriority w:val="0"/>
    <w:pPr>
      <w:jc w:val="left"/>
    </w:pPr>
    <w:rPr>
      <w:rFonts w:ascii="Times New Roman" w:hAnsi="Times New Roman"/>
      <w:b/>
      <w:bCs/>
      <w:sz w:val="21"/>
      <w:szCs w:val="24"/>
    </w:rPr>
  </w:style>
  <w:style w:type="paragraph" w:styleId="23">
    <w:name w:val="Body Text First Indent"/>
    <w:basedOn w:val="2"/>
    <w:qFormat/>
    <w:uiPriority w:val="99"/>
    <w:pPr>
      <w:spacing w:after="120"/>
      <w:ind w:firstLine="420" w:firstLineChars="100"/>
    </w:pPr>
    <w:rPr>
      <w:sz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qFormat/>
    <w:uiPriority w:val="99"/>
    <w:rPr>
      <w:color w:val="0000FF"/>
      <w:u w:val="single"/>
    </w:rPr>
  </w:style>
  <w:style w:type="character" w:styleId="29">
    <w:name w:val="annotation reference"/>
    <w:basedOn w:val="26"/>
    <w:qFormat/>
    <w:uiPriority w:val="0"/>
    <w:rPr>
      <w:sz w:val="21"/>
      <w:szCs w:val="21"/>
    </w:rPr>
  </w:style>
  <w:style w:type="paragraph" w:customStyle="1" w:styleId="30">
    <w:name w:val="表格文字"/>
    <w:basedOn w:val="1"/>
    <w:qFormat/>
    <w:uiPriority w:val="0"/>
    <w:pPr>
      <w:spacing w:before="25" w:after="25"/>
      <w:jc w:val="left"/>
    </w:pPr>
    <w:rPr>
      <w:bCs/>
      <w:spacing w:val="10"/>
      <w:kern w:val="0"/>
      <w:sz w:val="24"/>
      <w:szCs w:val="20"/>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_Style 3"/>
    <w:basedOn w:val="1"/>
    <w:qFormat/>
    <w:uiPriority w:val="0"/>
    <w:pPr>
      <w:ind w:firstLine="420" w:firstLineChars="200"/>
    </w:pPr>
    <w:rPr>
      <w:sz w:val="20"/>
    </w:rPr>
  </w:style>
  <w:style w:type="paragraph" w:customStyle="1" w:styleId="33">
    <w:name w:val="正文缩进1"/>
    <w:basedOn w:val="34"/>
    <w:next w:val="31"/>
    <w:qFormat/>
    <w:uiPriority w:val="0"/>
    <w:pPr>
      <w:widowControl/>
      <w:ind w:firstLine="420"/>
      <w:jc w:val="left"/>
    </w:pPr>
    <w:rPr>
      <w:rFonts w:ascii="Calibri" w:hAnsi="Calibri"/>
      <w:kern w:val="0"/>
    </w:rPr>
  </w:style>
  <w:style w:type="paragraph" w:customStyle="1" w:styleId="34">
    <w:name w:val="正文_2"/>
    <w:next w:val="33"/>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5">
    <w:name w:val="font01"/>
    <w:qFormat/>
    <w:uiPriority w:val="0"/>
    <w:rPr>
      <w:rFonts w:hint="eastAsia" w:ascii="宋体" w:hAnsi="宋体" w:eastAsia="宋体" w:cs="宋体"/>
      <w:color w:val="0000FF"/>
      <w:sz w:val="22"/>
      <w:szCs w:val="22"/>
      <w:u w:val="none"/>
    </w:rPr>
  </w:style>
  <w:style w:type="paragraph" w:customStyle="1" w:styleId="3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7">
    <w:name w:val="Table Paragraph"/>
    <w:basedOn w:val="1"/>
    <w:qFormat/>
    <w:uiPriority w:val="1"/>
    <w:rPr>
      <w:rFonts w:ascii="宋体" w:hAnsi="宋体" w:cs="宋体"/>
      <w:lang w:val="zh-CN" w:bidi="zh-CN"/>
    </w:rPr>
  </w:style>
  <w:style w:type="paragraph" w:styleId="38">
    <w:name w:val="List Paragraph"/>
    <w:basedOn w:val="1"/>
    <w:qFormat/>
    <w:uiPriority w:val="34"/>
    <w:pPr>
      <w:widowControl/>
      <w:ind w:firstLine="420" w:firstLineChars="200"/>
      <w:jc w:val="left"/>
    </w:pPr>
    <w:rPr>
      <w:kern w:val="0"/>
      <w:sz w:val="20"/>
      <w:szCs w:val="20"/>
    </w:rPr>
  </w:style>
  <w:style w:type="paragraph" w:customStyle="1" w:styleId="39">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40">
    <w:name w:val="font11"/>
    <w:basedOn w:val="26"/>
    <w:qFormat/>
    <w:uiPriority w:val="0"/>
    <w:rPr>
      <w:rFonts w:hint="eastAsia" w:ascii="宋体" w:hAnsi="宋体" w:eastAsia="宋体" w:cs="宋体"/>
      <w:color w:val="000000"/>
      <w:sz w:val="21"/>
      <w:szCs w:val="21"/>
      <w:u w:val="none"/>
    </w:rPr>
  </w:style>
  <w:style w:type="character" w:customStyle="1" w:styleId="41">
    <w:name w:val="font21"/>
    <w:basedOn w:val="26"/>
    <w:qFormat/>
    <w:uiPriority w:val="0"/>
    <w:rPr>
      <w:rFonts w:hint="eastAsia" w:ascii="宋体" w:hAnsi="宋体" w:eastAsia="宋体" w:cs="宋体"/>
      <w:b/>
      <w:bCs/>
      <w:color w:val="000000"/>
      <w:sz w:val="18"/>
      <w:szCs w:val="18"/>
      <w:u w:val="none"/>
    </w:rPr>
  </w:style>
  <w:style w:type="character" w:customStyle="1" w:styleId="42">
    <w:name w:val="font31"/>
    <w:basedOn w:val="26"/>
    <w:qFormat/>
    <w:uiPriority w:val="0"/>
    <w:rPr>
      <w:rFonts w:hint="eastAsia" w:ascii="宋体" w:hAnsi="宋体" w:eastAsia="宋体" w:cs="宋体"/>
      <w:color w:val="000000"/>
      <w:sz w:val="21"/>
      <w:szCs w:val="21"/>
      <w:u w:val="none"/>
    </w:rPr>
  </w:style>
  <w:style w:type="paragraph" w:customStyle="1" w:styleId="43">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4">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5">
    <w:name w:val="题注5"/>
    <w:basedOn w:val="1"/>
    <w:next w:val="8"/>
    <w:qFormat/>
    <w:uiPriority w:val="0"/>
    <w:pPr>
      <w:jc w:val="center"/>
    </w:pPr>
    <w:rPr>
      <w:b/>
      <w:color w:val="000000"/>
      <w:sz w:val="24"/>
      <w:szCs w:val="21"/>
    </w:rPr>
  </w:style>
  <w:style w:type="paragraph" w:customStyle="1" w:styleId="46">
    <w:name w:val="列出段落1"/>
    <w:basedOn w:val="1"/>
    <w:qFormat/>
    <w:uiPriority w:val="34"/>
    <w:pPr>
      <w:ind w:firstLine="420" w:firstLineChars="200"/>
    </w:pPr>
  </w:style>
  <w:style w:type="table" w:customStyle="1" w:styleId="47">
    <w:name w:val="Table Normal"/>
    <w:qFormat/>
    <w:uiPriority w:val="0"/>
    <w:tblPr>
      <w:tblCellMar>
        <w:top w:w="0" w:type="dxa"/>
        <w:left w:w="0" w:type="dxa"/>
        <w:bottom w:w="0" w:type="dxa"/>
        <w:right w:w="0" w:type="dxa"/>
      </w:tblCellMar>
    </w:tblPr>
  </w:style>
  <w:style w:type="character" w:customStyle="1" w:styleId="48">
    <w:name w:val="font41"/>
    <w:basedOn w:val="26"/>
    <w:qFormat/>
    <w:uiPriority w:val="0"/>
    <w:rPr>
      <w:rFonts w:hint="eastAsia" w:ascii="宋体" w:hAnsi="宋体" w:eastAsia="宋体" w:cs="宋体"/>
      <w:color w:val="000000"/>
      <w:sz w:val="21"/>
      <w:szCs w:val="21"/>
      <w:u w:val="none"/>
    </w:rPr>
  </w:style>
  <w:style w:type="character" w:customStyle="1" w:styleId="49">
    <w:name w:val="font131"/>
    <w:basedOn w:val="26"/>
    <w:qFormat/>
    <w:uiPriority w:val="0"/>
    <w:rPr>
      <w:rFonts w:hint="eastAsia" w:ascii="宋体" w:hAnsi="宋体" w:eastAsia="宋体" w:cs="宋体"/>
      <w:b/>
      <w:bCs/>
      <w:i/>
      <w:iCs/>
      <w:color w:val="000000"/>
      <w:sz w:val="21"/>
      <w:szCs w:val="21"/>
      <w:u w:val="none"/>
    </w:rPr>
  </w:style>
  <w:style w:type="character" w:customStyle="1" w:styleId="50">
    <w:name w:val="font101"/>
    <w:basedOn w:val="26"/>
    <w:qFormat/>
    <w:uiPriority w:val="0"/>
    <w:rPr>
      <w:rFonts w:hint="default" w:ascii="Times New Roman" w:hAnsi="Times New Roman" w:cs="Times New Roman"/>
      <w:b/>
      <w:bCs/>
      <w:i/>
      <w:iCs/>
      <w:color w:val="000000"/>
      <w:sz w:val="21"/>
      <w:szCs w:val="21"/>
      <w:u w:val="none"/>
    </w:rPr>
  </w:style>
  <w:style w:type="character" w:customStyle="1" w:styleId="51">
    <w:name w:val="font71"/>
    <w:basedOn w:val="26"/>
    <w:qFormat/>
    <w:uiPriority w:val="0"/>
    <w:rPr>
      <w:rFonts w:hint="eastAsia" w:ascii="宋体" w:hAnsi="宋体" w:eastAsia="宋体" w:cs="宋体"/>
      <w:b/>
      <w:bCs/>
      <w:color w:val="000000"/>
      <w:sz w:val="21"/>
      <w:szCs w:val="21"/>
      <w:u w:val="none"/>
    </w:rPr>
  </w:style>
  <w:style w:type="paragraph" w:customStyle="1" w:styleId="52">
    <w:name w:val="正文_0_0"/>
    <w:qFormat/>
    <w:uiPriority w:val="0"/>
    <w:pPr>
      <w:widowControl w:val="0"/>
      <w:jc w:val="both"/>
    </w:pPr>
    <w:rPr>
      <w:rFonts w:ascii="Calibri" w:hAnsi="Calibri" w:eastAsia="宋体" w:cs="Times New Roman"/>
      <w:szCs w:val="24"/>
      <w:lang w:val="en-US" w:eastAsia="zh-CN" w:bidi="ar-SA"/>
    </w:rPr>
  </w:style>
  <w:style w:type="paragraph" w:customStyle="1" w:styleId="53">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6">
    <w:name w:val="NormalCharacter"/>
    <w:qFormat/>
    <w:uiPriority w:val="0"/>
  </w:style>
  <w:style w:type="paragraph" w:customStyle="1" w:styleId="57">
    <w:name w:val="Table Text"/>
    <w:basedOn w:val="1"/>
    <w:semiHidden/>
    <w:qFormat/>
    <w:uiPriority w:val="0"/>
    <w:rPr>
      <w:rFonts w:ascii="仿宋" w:hAnsi="仿宋" w:eastAsia="仿宋" w:cs="仿宋"/>
      <w:szCs w:val="21"/>
      <w:lang w:eastAsia="en-US"/>
    </w:rPr>
  </w:style>
  <w:style w:type="paragraph" w:customStyle="1" w:styleId="58">
    <w:name w:val="_Style 2"/>
    <w:basedOn w:val="1"/>
    <w:qFormat/>
    <w:uiPriority w:val="0"/>
    <w:pPr>
      <w:ind w:firstLine="420" w:firstLineChars="200"/>
    </w:pPr>
    <w:rPr>
      <w:sz w:val="18"/>
      <w:szCs w:val="18"/>
    </w:rPr>
  </w:style>
  <w:style w:type="paragraph" w:customStyle="1" w:styleId="5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0">
    <w:name w:val="批注文字 字符"/>
    <w:basedOn w:val="26"/>
    <w:link w:val="9"/>
    <w:qFormat/>
    <w:uiPriority w:val="99"/>
    <w:rPr>
      <w:rFonts w:ascii="Calibri" w:hAnsi="Calibri"/>
      <w:kern w:val="2"/>
    </w:rPr>
  </w:style>
  <w:style w:type="character" w:customStyle="1" w:styleId="61">
    <w:name w:val="批注主题 字符"/>
    <w:basedOn w:val="60"/>
    <w:link w:val="22"/>
    <w:qFormat/>
    <w:uiPriority w:val="0"/>
    <w:rPr>
      <w:rFonts w:ascii="Calibri" w:hAnsi="Calibri"/>
      <w:b/>
      <w:bCs/>
      <w:kern w:val="2"/>
      <w:sz w:val="21"/>
      <w:szCs w:val="24"/>
    </w:rPr>
  </w:style>
  <w:style w:type="character" w:customStyle="1" w:styleId="62">
    <w:name w:val="批注框文本 字符"/>
    <w:basedOn w:val="26"/>
    <w:link w:val="14"/>
    <w:qFormat/>
    <w:uiPriority w:val="0"/>
    <w:rPr>
      <w:kern w:val="2"/>
      <w:sz w:val="18"/>
      <w:szCs w:val="18"/>
    </w:rPr>
  </w:style>
  <w:style w:type="paragraph" w:customStyle="1" w:styleId="6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8511</Words>
  <Characters>8852</Characters>
  <Lines>237</Lines>
  <Paragraphs>66</Paragraphs>
  <TotalTime>47</TotalTime>
  <ScaleCrop>false</ScaleCrop>
  <LinksUpToDate>false</LinksUpToDate>
  <CharactersWithSpaces>8957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2024-09-13T03:47:00Z</dcterms:created>
  <dc:creator>小奀</dc:creator>
  <cp:lastModifiedBy>pa酸奶</cp:lastModifiedBy>
  <dcterms:modified xsi:type="dcterms:W3CDTF">2024-10-25T06:47:46Z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FF3D638FA67444B994F346AC17B9F8C3_13</vt:lpwstr>
  </property>
  <property fmtid="{D5CDD505-2E9C-101B-9397-08002B2CF9AE}" pid="4" name="commondata">
    <vt:lpwstr>eyJoZGlkIjoiZGNiZjhiYWJkMzQ2ODliZDg0M2NkY2U3ZDYyYTQ3YzEifQ==</vt:lpwstr>
  </property>
</Properties>
</file>