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DFA97">
      <w:pPr>
        <w:spacing w:line="360" w:lineRule="auto"/>
        <w:ind w:firstLine="420" w:firstLineChars="200"/>
        <w:jc w:val="center"/>
        <w:rPr>
          <w:rFonts w:ascii="仿宋" w:hAnsi="仿宋" w:eastAsia="仿宋" w:cs="宋体"/>
          <w:color w:val="auto"/>
          <w:highlight w:val="none"/>
        </w:rPr>
      </w:pPr>
    </w:p>
    <w:p w14:paraId="394A5472">
      <w:pPr>
        <w:spacing w:line="360" w:lineRule="auto"/>
        <w:ind w:firstLine="420" w:firstLineChars="200"/>
        <w:rPr>
          <w:rFonts w:ascii="仿宋" w:hAnsi="仿宋" w:eastAsia="仿宋" w:cs="宋体"/>
          <w:color w:val="auto"/>
          <w:highlight w:val="none"/>
        </w:rPr>
      </w:pPr>
    </w:p>
    <w:p w14:paraId="43218130">
      <w:pPr>
        <w:pStyle w:val="7"/>
        <w:ind w:firstLine="482"/>
        <w:rPr>
          <w:rFonts w:ascii="仿宋" w:hAnsi="仿宋" w:eastAsia="仿宋" w:cs="宋体"/>
          <w:color w:val="auto"/>
          <w:highlight w:val="none"/>
        </w:rPr>
      </w:pPr>
    </w:p>
    <w:p w14:paraId="0EC2F76B">
      <w:pPr>
        <w:pStyle w:val="6"/>
        <w:ind w:left="0"/>
        <w:rPr>
          <w:rFonts w:ascii="仿宋" w:hAnsi="仿宋" w:eastAsia="仿宋"/>
          <w:color w:val="auto"/>
          <w:highlight w:val="none"/>
        </w:rPr>
      </w:pPr>
    </w:p>
    <w:p w14:paraId="0E65734D">
      <w:pPr>
        <w:spacing w:line="360" w:lineRule="auto"/>
        <w:ind w:firstLine="420" w:firstLineChars="200"/>
        <w:jc w:val="center"/>
        <w:rPr>
          <w:rFonts w:ascii="仿宋" w:hAnsi="仿宋" w:eastAsia="仿宋" w:cs="宋体"/>
          <w:color w:val="auto"/>
          <w:highlight w:val="none"/>
        </w:rPr>
      </w:pPr>
    </w:p>
    <w:p w14:paraId="7CAB5856">
      <w:pPr>
        <w:spacing w:line="360" w:lineRule="auto"/>
        <w:jc w:val="center"/>
        <w:rPr>
          <w:rFonts w:ascii="仿宋" w:hAnsi="仿宋" w:eastAsia="仿宋" w:cs="仿宋"/>
          <w:b/>
          <w:bCs/>
          <w:color w:val="auto"/>
          <w:spacing w:val="-30"/>
          <w:sz w:val="72"/>
          <w:szCs w:val="72"/>
          <w:highlight w:val="none"/>
        </w:rPr>
      </w:pPr>
      <w:r>
        <w:rPr>
          <w:rFonts w:hint="eastAsia" w:ascii="仿宋" w:hAnsi="仿宋" w:eastAsia="仿宋" w:cs="仿宋"/>
          <w:b/>
          <w:bCs/>
          <w:color w:val="auto"/>
          <w:spacing w:val="-30"/>
          <w:sz w:val="72"/>
          <w:szCs w:val="72"/>
          <w:highlight w:val="none"/>
        </w:rPr>
        <w:t>公开比选文件</w:t>
      </w:r>
    </w:p>
    <w:p w14:paraId="30A32771">
      <w:pPr>
        <w:spacing w:line="360" w:lineRule="auto"/>
        <w:ind w:firstLine="420" w:firstLineChars="200"/>
        <w:jc w:val="center"/>
        <w:rPr>
          <w:rFonts w:ascii="仿宋" w:hAnsi="仿宋" w:eastAsia="仿宋" w:cs="仿宋"/>
          <w:color w:val="auto"/>
          <w:highlight w:val="none"/>
        </w:rPr>
      </w:pPr>
    </w:p>
    <w:p w14:paraId="789B70BC">
      <w:pPr>
        <w:spacing w:line="360" w:lineRule="auto"/>
        <w:ind w:firstLine="422" w:firstLineChars="200"/>
        <w:rPr>
          <w:rFonts w:ascii="仿宋" w:hAnsi="仿宋" w:eastAsia="仿宋" w:cs="仿宋"/>
          <w:b/>
          <w:bCs/>
          <w:color w:val="auto"/>
          <w:highlight w:val="none"/>
        </w:rPr>
      </w:pPr>
    </w:p>
    <w:p w14:paraId="3FB43A07">
      <w:pPr>
        <w:adjustRightInd w:val="0"/>
        <w:snapToGrid w:val="0"/>
        <w:spacing w:line="408" w:lineRule="auto"/>
        <w:ind w:firstLine="720"/>
        <w:jc w:val="center"/>
        <w:rPr>
          <w:rFonts w:ascii="仿宋" w:hAnsi="仿宋" w:eastAsia="仿宋" w:cs="仿宋"/>
          <w:b/>
          <w:color w:val="auto"/>
          <w:sz w:val="36"/>
          <w:szCs w:val="36"/>
          <w:highlight w:val="none"/>
        </w:rPr>
      </w:pPr>
    </w:p>
    <w:p w14:paraId="0C63C9E4">
      <w:pPr>
        <w:spacing w:line="500" w:lineRule="exact"/>
        <w:ind w:firstLine="562"/>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项目编号：ZCB-202</w:t>
      </w:r>
      <w:r>
        <w:rPr>
          <w:rFonts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t>0</w:t>
      </w:r>
      <w:r>
        <w:rPr>
          <w:rFonts w:hint="eastAsia" w:ascii="仿宋" w:hAnsi="仿宋" w:eastAsia="仿宋" w:cs="仿宋"/>
          <w:b/>
          <w:bCs/>
          <w:color w:val="auto"/>
          <w:sz w:val="28"/>
          <w:szCs w:val="28"/>
          <w:highlight w:val="none"/>
          <w:lang w:val="en-US" w:eastAsia="zh-CN"/>
        </w:rPr>
        <w:t>135</w:t>
      </w:r>
    </w:p>
    <w:p w14:paraId="1F2133CF">
      <w:pPr>
        <w:ind w:firstLine="562"/>
        <w:jc w:val="center"/>
        <w:rPr>
          <w:rFonts w:hint="eastAsia" w:ascii="仿宋" w:hAnsi="仿宋" w:eastAsia="仿宋" w:cs="仿宋"/>
          <w:b/>
          <w:bCs/>
          <w:color w:val="auto"/>
          <w:sz w:val="28"/>
          <w:szCs w:val="28"/>
          <w:highlight w:val="none"/>
          <w:u w:val="single"/>
          <w:lang w:eastAsia="zh-CN"/>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lang w:eastAsia="zh-CN"/>
        </w:rPr>
        <w:t>中山大学附属仁济医院采购小家电项目（第二次）</w:t>
      </w:r>
    </w:p>
    <w:p w14:paraId="71790280">
      <w:pPr>
        <w:pStyle w:val="37"/>
        <w:ind w:firstLine="400"/>
        <w:rPr>
          <w:rFonts w:ascii="仿宋" w:hAnsi="仿宋" w:eastAsia="仿宋" w:cs="仿宋"/>
          <w:color w:val="auto"/>
          <w:highlight w:val="none"/>
        </w:rPr>
      </w:pPr>
    </w:p>
    <w:p w14:paraId="73AA3CAF">
      <w:pPr>
        <w:spacing w:line="360" w:lineRule="auto"/>
        <w:ind w:firstLine="422" w:firstLineChars="200"/>
        <w:jc w:val="center"/>
        <w:rPr>
          <w:rFonts w:ascii="仿宋" w:hAnsi="仿宋" w:eastAsia="仿宋" w:cs="仿宋"/>
          <w:b/>
          <w:bCs/>
          <w:color w:val="auto"/>
          <w:highlight w:val="none"/>
        </w:rPr>
      </w:pPr>
    </w:p>
    <w:p w14:paraId="17BA13AD">
      <w:pPr>
        <w:spacing w:line="360" w:lineRule="auto"/>
        <w:ind w:firstLine="422" w:firstLineChars="200"/>
        <w:jc w:val="center"/>
        <w:rPr>
          <w:rFonts w:ascii="仿宋" w:hAnsi="仿宋" w:eastAsia="仿宋" w:cs="仿宋"/>
          <w:b/>
          <w:bCs/>
          <w:color w:val="auto"/>
          <w:highlight w:val="none"/>
        </w:rPr>
      </w:pPr>
    </w:p>
    <w:p w14:paraId="04FD212E">
      <w:pPr>
        <w:spacing w:line="360" w:lineRule="auto"/>
        <w:ind w:firstLine="422" w:firstLineChars="200"/>
        <w:jc w:val="center"/>
        <w:rPr>
          <w:rFonts w:ascii="仿宋" w:hAnsi="仿宋" w:eastAsia="仿宋" w:cs="仿宋"/>
          <w:b/>
          <w:bCs/>
          <w:color w:val="auto"/>
          <w:highlight w:val="none"/>
        </w:rPr>
      </w:pPr>
    </w:p>
    <w:p w14:paraId="776B00C2">
      <w:pPr>
        <w:spacing w:line="360" w:lineRule="auto"/>
        <w:ind w:firstLine="422" w:firstLineChars="200"/>
        <w:jc w:val="center"/>
        <w:rPr>
          <w:rFonts w:ascii="仿宋" w:hAnsi="仿宋" w:eastAsia="仿宋" w:cs="仿宋"/>
          <w:b/>
          <w:bCs/>
          <w:color w:val="auto"/>
          <w:highlight w:val="none"/>
        </w:rPr>
      </w:pPr>
    </w:p>
    <w:p w14:paraId="173CBC80">
      <w:pPr>
        <w:spacing w:line="360" w:lineRule="auto"/>
        <w:ind w:firstLine="422" w:firstLineChars="200"/>
        <w:jc w:val="center"/>
        <w:rPr>
          <w:rFonts w:ascii="仿宋" w:hAnsi="仿宋" w:eastAsia="仿宋" w:cs="仿宋"/>
          <w:b/>
          <w:bCs/>
          <w:color w:val="auto"/>
          <w:highlight w:val="none"/>
        </w:rPr>
      </w:pPr>
    </w:p>
    <w:p w14:paraId="7504805D">
      <w:pPr>
        <w:spacing w:line="360" w:lineRule="auto"/>
        <w:ind w:firstLine="562" w:firstLineChars="200"/>
        <w:jc w:val="center"/>
        <w:rPr>
          <w:rFonts w:ascii="仿宋" w:hAnsi="仿宋" w:eastAsia="仿宋" w:cs="仿宋"/>
          <w:b/>
          <w:bCs/>
          <w:color w:val="auto"/>
          <w:sz w:val="28"/>
          <w:szCs w:val="28"/>
          <w:highlight w:val="none"/>
        </w:rPr>
      </w:pPr>
    </w:p>
    <w:p w14:paraId="05411889">
      <w:pPr>
        <w:spacing w:line="360" w:lineRule="auto"/>
        <w:ind w:firstLine="562"/>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中山大学附属仁济医院</w:t>
      </w:r>
    </w:p>
    <w:p w14:paraId="04C0634C">
      <w:pPr>
        <w:spacing w:line="360" w:lineRule="auto"/>
        <w:ind w:firstLine="562"/>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202</w:t>
      </w:r>
      <w:r>
        <w:rPr>
          <w:rFonts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月</w:t>
      </w:r>
    </w:p>
    <w:p w14:paraId="590451C8">
      <w:pPr>
        <w:pStyle w:val="37"/>
        <w:ind w:firstLine="562"/>
        <w:rPr>
          <w:rFonts w:ascii="仿宋" w:hAnsi="仿宋" w:eastAsia="仿宋" w:cs="仿宋"/>
          <w:b/>
          <w:bCs/>
          <w:color w:val="auto"/>
          <w:sz w:val="28"/>
          <w:szCs w:val="28"/>
          <w:highlight w:val="none"/>
        </w:rPr>
      </w:pPr>
    </w:p>
    <w:p w14:paraId="422A0F03">
      <w:pPr>
        <w:pStyle w:val="37"/>
        <w:ind w:firstLine="562"/>
        <w:rPr>
          <w:rFonts w:ascii="仿宋" w:hAnsi="仿宋" w:eastAsia="仿宋" w:cs="仿宋"/>
          <w:b/>
          <w:bCs/>
          <w:color w:val="auto"/>
          <w:sz w:val="28"/>
          <w:szCs w:val="28"/>
          <w:highlight w:val="none"/>
        </w:rPr>
      </w:pPr>
    </w:p>
    <w:p w14:paraId="6D045EC3">
      <w:pPr>
        <w:pStyle w:val="37"/>
        <w:ind w:firstLine="562"/>
        <w:rPr>
          <w:rFonts w:ascii="仿宋" w:hAnsi="仿宋" w:eastAsia="仿宋" w:cs="仿宋"/>
          <w:b/>
          <w:bCs/>
          <w:color w:val="auto"/>
          <w:sz w:val="28"/>
          <w:szCs w:val="28"/>
          <w:highlight w:val="none"/>
        </w:rPr>
      </w:pPr>
    </w:p>
    <w:p w14:paraId="42233034">
      <w:pPr>
        <w:pStyle w:val="37"/>
        <w:ind w:firstLine="562"/>
        <w:rPr>
          <w:rFonts w:ascii="仿宋" w:hAnsi="仿宋" w:eastAsia="仿宋" w:cs="宋体"/>
          <w:b/>
          <w:bCs/>
          <w:color w:val="auto"/>
          <w:sz w:val="28"/>
          <w:szCs w:val="28"/>
          <w:highlight w:val="none"/>
        </w:rPr>
      </w:pPr>
    </w:p>
    <w:p w14:paraId="50FA96E4">
      <w:pPr>
        <w:ind w:firstLine="960"/>
        <w:jc w:val="center"/>
        <w:rPr>
          <w:rFonts w:ascii="仿宋" w:hAnsi="仿宋" w:eastAsia="仿宋"/>
          <w:b/>
          <w:bCs/>
          <w:color w:val="auto"/>
          <w:sz w:val="48"/>
          <w:szCs w:val="48"/>
          <w:highlight w:val="none"/>
        </w:rPr>
      </w:pPr>
    </w:p>
    <w:p w14:paraId="4C426F63">
      <w:pPr>
        <w:jc w:val="center"/>
        <w:rPr>
          <w:rFonts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目  录</w:t>
      </w:r>
    </w:p>
    <w:p w14:paraId="2AF9A8FE">
      <w:pPr>
        <w:pStyle w:val="18"/>
        <w:adjustRightInd w:val="0"/>
        <w:snapToGrid w:val="0"/>
        <w:spacing w:before="0" w:after="0" w:line="480" w:lineRule="auto"/>
        <w:ind w:firstLine="600"/>
        <w:rPr>
          <w:rFonts w:ascii="仿宋" w:hAnsi="仿宋" w:eastAsia="仿宋" w:cs="仿宋"/>
          <w:b/>
          <w:color w:val="auto"/>
          <w:sz w:val="30"/>
          <w:szCs w:val="30"/>
          <w:highlight w:val="none"/>
        </w:rPr>
      </w:pPr>
    </w:p>
    <w:p w14:paraId="5080B0BA">
      <w:pPr>
        <w:pStyle w:val="18"/>
        <w:tabs>
          <w:tab w:val="clear" w:pos="1050"/>
        </w:tabs>
        <w:adjustRightInd w:val="0"/>
        <w:snapToGrid w:val="0"/>
        <w:spacing w:before="0" w:after="0" w:line="240" w:lineRule="auto"/>
        <w:jc w:val="both"/>
        <w:rPr>
          <w:rFonts w:ascii="仿宋" w:hAnsi="仿宋" w:eastAsia="仿宋" w:cs="仿宋"/>
          <w:b/>
          <w:color w:val="auto"/>
          <w:sz w:val="32"/>
          <w:szCs w:val="32"/>
          <w:highlight w:val="none"/>
        </w:rPr>
      </w:pPr>
    </w:p>
    <w:p w14:paraId="78B5DF41">
      <w:pPr>
        <w:pStyle w:val="18"/>
        <w:tabs>
          <w:tab w:val="clear" w:pos="1050"/>
        </w:tabs>
        <w:adjustRightInd w:val="0"/>
        <w:snapToGrid w:val="0"/>
        <w:spacing w:before="0" w:after="0" w:line="240" w:lineRule="auto"/>
        <w:jc w:val="both"/>
        <w:rPr>
          <w:rFonts w:ascii="仿宋" w:hAnsi="仿宋" w:eastAsia="仿宋" w:cs="仿宋"/>
          <w:b/>
          <w:color w:val="auto"/>
          <w:sz w:val="32"/>
          <w:szCs w:val="32"/>
          <w:highlight w:val="none"/>
        </w:rPr>
      </w:pPr>
    </w:p>
    <w:p w14:paraId="7A87CC67">
      <w:pPr>
        <w:pStyle w:val="18"/>
        <w:tabs>
          <w:tab w:val="clear" w:pos="1050"/>
        </w:tabs>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color w:val="auto"/>
          <w:highlight w:val="none"/>
        </w:rPr>
        <w:fldChar w:fldCharType="begin"/>
      </w:r>
      <w:r>
        <w:rPr>
          <w:color w:val="auto"/>
          <w:highlight w:val="none"/>
        </w:rPr>
        <w:instrText xml:space="preserve"> HYPERLINK \l "_Toc417914517" </w:instrText>
      </w:r>
      <w:r>
        <w:rPr>
          <w:color w:val="auto"/>
          <w:highlight w:val="none"/>
        </w:rPr>
        <w:fldChar w:fldCharType="separate"/>
      </w:r>
      <w:r>
        <w:rPr>
          <w:rStyle w:val="33"/>
          <w:rFonts w:hint="eastAsia" w:ascii="仿宋" w:hAnsi="仿宋" w:eastAsia="仿宋" w:cs="仿宋"/>
          <w:b/>
          <w:color w:val="auto"/>
          <w:sz w:val="32"/>
          <w:szCs w:val="32"/>
          <w:highlight w:val="none"/>
        </w:rPr>
        <w:t>第一章  邀请函</w:t>
      </w:r>
      <w:r>
        <w:rPr>
          <w:rStyle w:val="33"/>
          <w:rFonts w:hint="eastAsia" w:ascii="仿宋" w:hAnsi="仿宋" w:eastAsia="仿宋" w:cs="仿宋"/>
          <w:b/>
          <w:color w:val="auto"/>
          <w:sz w:val="32"/>
          <w:szCs w:val="32"/>
          <w:highlight w:val="none"/>
        </w:rPr>
        <w:fldChar w:fldCharType="end"/>
      </w:r>
    </w:p>
    <w:p w14:paraId="2D0E1DE9">
      <w:pPr>
        <w:pStyle w:val="18"/>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color w:val="auto"/>
          <w:highlight w:val="none"/>
        </w:rPr>
        <w:fldChar w:fldCharType="begin"/>
      </w:r>
      <w:r>
        <w:rPr>
          <w:color w:val="auto"/>
          <w:highlight w:val="none"/>
        </w:rPr>
        <w:instrText xml:space="preserve"> HYPERLINK \l "_Toc417914518" </w:instrText>
      </w:r>
      <w:r>
        <w:rPr>
          <w:color w:val="auto"/>
          <w:highlight w:val="none"/>
        </w:rPr>
        <w:fldChar w:fldCharType="separate"/>
      </w:r>
      <w:r>
        <w:rPr>
          <w:rStyle w:val="33"/>
          <w:rFonts w:hint="eastAsia" w:ascii="仿宋" w:hAnsi="仿宋" w:eastAsia="仿宋" w:cs="仿宋"/>
          <w:b/>
          <w:color w:val="auto"/>
          <w:sz w:val="32"/>
          <w:szCs w:val="32"/>
          <w:highlight w:val="none"/>
        </w:rPr>
        <w:t>第二章  用户需求书</w:t>
      </w:r>
      <w:r>
        <w:rPr>
          <w:rStyle w:val="33"/>
          <w:rFonts w:hint="eastAsia" w:ascii="仿宋" w:hAnsi="仿宋" w:eastAsia="仿宋" w:cs="仿宋"/>
          <w:b/>
          <w:color w:val="auto"/>
          <w:sz w:val="32"/>
          <w:szCs w:val="32"/>
          <w:highlight w:val="none"/>
        </w:rPr>
        <w:fldChar w:fldCharType="end"/>
      </w:r>
    </w:p>
    <w:p w14:paraId="1A608B4E">
      <w:pPr>
        <w:pStyle w:val="18"/>
        <w:tabs>
          <w:tab w:val="clear" w:pos="1050"/>
        </w:tabs>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color w:val="auto"/>
          <w:highlight w:val="none"/>
        </w:rPr>
        <w:fldChar w:fldCharType="begin"/>
      </w:r>
      <w:r>
        <w:rPr>
          <w:color w:val="auto"/>
          <w:highlight w:val="none"/>
        </w:rPr>
        <w:instrText xml:space="preserve"> HYPERLINK \l "_Toc417914519" </w:instrText>
      </w:r>
      <w:r>
        <w:rPr>
          <w:color w:val="auto"/>
          <w:highlight w:val="none"/>
        </w:rPr>
        <w:fldChar w:fldCharType="separate"/>
      </w:r>
      <w:r>
        <w:rPr>
          <w:rStyle w:val="33"/>
          <w:rFonts w:hint="eastAsia" w:ascii="仿宋" w:hAnsi="仿宋" w:eastAsia="仿宋" w:cs="仿宋"/>
          <w:b/>
          <w:color w:val="auto"/>
          <w:sz w:val="32"/>
          <w:szCs w:val="32"/>
          <w:highlight w:val="none"/>
        </w:rPr>
        <w:t>第三章  响应须知</w:t>
      </w:r>
      <w:r>
        <w:rPr>
          <w:rStyle w:val="33"/>
          <w:rFonts w:hint="eastAsia" w:ascii="仿宋" w:hAnsi="仿宋" w:eastAsia="仿宋" w:cs="仿宋"/>
          <w:b/>
          <w:color w:val="auto"/>
          <w:sz w:val="32"/>
          <w:szCs w:val="32"/>
          <w:highlight w:val="none"/>
        </w:rPr>
        <w:fldChar w:fldCharType="end"/>
      </w:r>
    </w:p>
    <w:p w14:paraId="103EE560">
      <w:pPr>
        <w:adjustRightInd w:val="0"/>
        <w:snapToGrid w:val="0"/>
        <w:ind w:left="3570" w:leftChars="17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第四章　合同参考文本</w:t>
      </w:r>
    </w:p>
    <w:p w14:paraId="5FCD148D">
      <w:pPr>
        <w:pStyle w:val="18"/>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响应文件编制要求</w:t>
      </w:r>
    </w:p>
    <w:p w14:paraId="6E8A53CA">
      <w:pPr>
        <w:pStyle w:val="37"/>
        <w:adjustRightInd w:val="0"/>
        <w:snapToGrid w:val="0"/>
        <w:ind w:left="3570" w:leftChars="1700" w:firstLine="0" w:firstLineChars="0"/>
        <w:rPr>
          <w:rFonts w:ascii="仿宋" w:hAnsi="仿宋" w:eastAsia="仿宋"/>
          <w:b/>
          <w:color w:val="auto"/>
          <w:sz w:val="32"/>
          <w:szCs w:val="32"/>
          <w:highlight w:val="none"/>
        </w:rPr>
        <w:sectPr>
          <w:footerReference r:id="rId3" w:type="default"/>
          <w:pgSz w:w="11906" w:h="16838"/>
          <w:pgMar w:top="1440" w:right="851" w:bottom="1440" w:left="107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
          <w:color w:val="auto"/>
          <w:sz w:val="32"/>
          <w:szCs w:val="32"/>
          <w:highlight w:val="none"/>
        </w:rPr>
        <w:fldChar w:fldCharType="end"/>
      </w:r>
    </w:p>
    <w:p w14:paraId="1382C67A">
      <w:pPr>
        <w:pStyle w:val="2"/>
        <w:tabs>
          <w:tab w:val="left" w:pos="851"/>
        </w:tabs>
        <w:spacing w:line="360" w:lineRule="auto"/>
        <w:rPr>
          <w:rFonts w:hint="eastAsia" w:ascii="微软雅黑" w:hAnsi="微软雅黑" w:eastAsia="微软雅黑" w:cs="微软雅黑"/>
          <w:color w:val="auto"/>
          <w:highlight w:val="none"/>
        </w:rPr>
      </w:pPr>
      <w:bookmarkStart w:id="0" w:name="_Toc50736465"/>
      <w:bookmarkStart w:id="1" w:name="_Toc50737317"/>
      <w:bookmarkStart w:id="2" w:name="_Toc50691018"/>
      <w:bookmarkStart w:id="3" w:name="_Toc50737285"/>
      <w:bookmarkStart w:id="4" w:name="_Toc385940868"/>
      <w:bookmarkStart w:id="5" w:name="_Toc76354913"/>
      <w:bookmarkStart w:id="6" w:name="_Toc385939527"/>
      <w:bookmarkStart w:id="7" w:name="_Toc417914517"/>
      <w:r>
        <w:rPr>
          <w:rFonts w:hint="eastAsia" w:ascii="微软雅黑" w:hAnsi="微软雅黑" w:eastAsia="微软雅黑" w:cs="微软雅黑"/>
          <w:color w:val="auto"/>
          <w:highlight w:val="none"/>
        </w:rPr>
        <w:t>第一章  邀</w:t>
      </w:r>
      <w:bookmarkEnd w:id="0"/>
      <w:bookmarkEnd w:id="1"/>
      <w:bookmarkEnd w:id="2"/>
      <w:bookmarkEnd w:id="3"/>
      <w:r>
        <w:rPr>
          <w:rFonts w:hint="eastAsia" w:ascii="微软雅黑" w:hAnsi="微软雅黑" w:eastAsia="微软雅黑" w:cs="微软雅黑"/>
          <w:color w:val="auto"/>
          <w:highlight w:val="none"/>
        </w:rPr>
        <w:t>请</w:t>
      </w:r>
      <w:bookmarkEnd w:id="4"/>
      <w:bookmarkEnd w:id="5"/>
      <w:bookmarkEnd w:id="6"/>
      <w:r>
        <w:rPr>
          <w:rFonts w:hint="eastAsia" w:ascii="微软雅黑" w:hAnsi="微软雅黑" w:eastAsia="微软雅黑" w:cs="微软雅黑"/>
          <w:color w:val="auto"/>
          <w:highlight w:val="none"/>
        </w:rPr>
        <w:t>函</w:t>
      </w:r>
      <w:bookmarkEnd w:id="7"/>
    </w:p>
    <w:p w14:paraId="7A853C7E">
      <w:pPr>
        <w:pStyle w:val="37"/>
        <w:ind w:firstLine="400"/>
        <w:rPr>
          <w:rFonts w:ascii="仿宋" w:hAnsi="仿宋" w:eastAsia="仿宋"/>
          <w:color w:val="auto"/>
          <w:highlight w:val="none"/>
        </w:rPr>
        <w:sectPr>
          <w:pgSz w:w="11906" w:h="16838"/>
          <w:pgMar w:top="1440" w:right="851" w:bottom="1440" w:left="1077" w:header="851" w:footer="992" w:gutter="0"/>
          <w:pgBorders>
            <w:top w:val="none" w:sz="0" w:space="0"/>
            <w:left w:val="none" w:sz="0" w:space="0"/>
            <w:bottom w:val="none" w:sz="0" w:space="0"/>
            <w:right w:val="none" w:sz="0" w:space="0"/>
          </w:pgBorders>
          <w:cols w:space="425" w:num="1"/>
          <w:vAlign w:val="center"/>
          <w:docGrid w:type="lines" w:linePitch="312" w:charSpace="0"/>
        </w:sectPr>
      </w:pPr>
    </w:p>
    <w:p w14:paraId="63569709">
      <w:pPr>
        <w:widowControl/>
        <w:adjustRightInd w:val="0"/>
        <w:snapToGrid w:val="0"/>
        <w:spacing w:line="408" w:lineRule="auto"/>
        <w:ind w:firstLine="482"/>
        <w:jc w:val="center"/>
        <w:rPr>
          <w:rFonts w:ascii="仿宋" w:hAnsi="仿宋" w:eastAsia="仿宋" w:cs="仿宋"/>
          <w:b/>
          <w:bCs/>
          <w:color w:val="auto"/>
          <w:kern w:val="44"/>
          <w:sz w:val="24"/>
          <w:highlight w:val="none"/>
        </w:rPr>
      </w:pPr>
      <w:r>
        <w:rPr>
          <w:rFonts w:hint="eastAsia" w:ascii="仿宋" w:hAnsi="仿宋" w:eastAsia="仿宋" w:cs="仿宋"/>
          <w:b/>
          <w:bCs/>
          <w:color w:val="auto"/>
          <w:kern w:val="44"/>
          <w:sz w:val="24"/>
          <w:highlight w:val="none"/>
        </w:rPr>
        <w:t>邀请函</w:t>
      </w:r>
    </w:p>
    <w:p w14:paraId="45F59B5B">
      <w:pPr>
        <w:adjustRightInd w:val="0"/>
        <w:snapToGrid w:val="0"/>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各供应商：</w:t>
      </w:r>
    </w:p>
    <w:p w14:paraId="41CA7BAA">
      <w:pPr>
        <w:widowControl/>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中山大学孙逸仙纪念医院(以下简称“我院”)受广州市花都区卫生健康局的委托，依据中山大学附属仁济医院(以下简称“仁济医院”)的需求，现对</w:t>
      </w:r>
      <w:r>
        <w:rPr>
          <w:rFonts w:hint="eastAsia" w:ascii="仿宋" w:hAnsi="仿宋" w:eastAsia="仿宋" w:cs="仿宋"/>
          <w:bCs/>
          <w:color w:val="auto"/>
          <w:sz w:val="24"/>
          <w:highlight w:val="none"/>
          <w:lang w:eastAsia="zh-CN"/>
        </w:rPr>
        <w:t>中山大学附属仁济医院采购小家电项目（第二次）</w:t>
      </w:r>
      <w:r>
        <w:rPr>
          <w:rFonts w:hint="eastAsia" w:ascii="仿宋" w:hAnsi="仿宋" w:eastAsia="仿宋" w:cs="仿宋"/>
          <w:bCs/>
          <w:color w:val="auto"/>
          <w:sz w:val="24"/>
          <w:highlight w:val="none"/>
        </w:rPr>
        <w:t>进行公开挂网比选，欢迎符合条件的供应商参加响应。</w:t>
      </w:r>
    </w:p>
    <w:p w14:paraId="6A52ECAA">
      <w:pPr>
        <w:adjustRightInd w:val="0"/>
        <w:snapToGrid w:val="0"/>
        <w:spacing w:line="360" w:lineRule="auto"/>
        <w:ind w:firstLine="480"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一、项目编号：ZCB-202</w:t>
      </w:r>
      <w:r>
        <w:rPr>
          <w:rFonts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135</w:t>
      </w:r>
    </w:p>
    <w:p w14:paraId="37601F2C">
      <w:pPr>
        <w:adjustRightInd w:val="0"/>
        <w:snapToGrid w:val="0"/>
        <w:spacing w:line="360" w:lineRule="auto"/>
        <w:ind w:firstLine="480"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二、项目名称：</w:t>
      </w:r>
      <w:r>
        <w:rPr>
          <w:rFonts w:hint="eastAsia" w:ascii="仿宋" w:hAnsi="仿宋" w:eastAsia="仿宋" w:cs="仿宋"/>
          <w:b/>
          <w:color w:val="auto"/>
          <w:sz w:val="24"/>
          <w:highlight w:val="none"/>
          <w:lang w:eastAsia="zh-CN"/>
        </w:rPr>
        <w:t>中山大学附属仁济医院采购小家电项目（第二次）</w:t>
      </w:r>
    </w:p>
    <w:p w14:paraId="7B8E9BE9">
      <w:pP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三、项目内容及需求：</w:t>
      </w:r>
    </w:p>
    <w:p w14:paraId="13D9FAE6">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采购包预算金额：</w:t>
      </w:r>
      <w:r>
        <w:rPr>
          <w:rFonts w:hint="eastAsia" w:ascii="仿宋" w:hAnsi="仿宋" w:eastAsia="仿宋" w:cs="宋体"/>
          <w:bCs/>
          <w:color w:val="auto"/>
          <w:sz w:val="24"/>
          <w:highlight w:val="none"/>
          <w:lang w:val="en-US" w:eastAsia="zh-CN"/>
        </w:rPr>
        <w:t>420</w:t>
      </w:r>
      <w:r>
        <w:rPr>
          <w:rFonts w:hint="eastAsia" w:ascii="仿宋" w:hAnsi="仿宋" w:eastAsia="仿宋" w:cs="宋体"/>
          <w:bCs/>
          <w:color w:val="auto"/>
          <w:sz w:val="24"/>
          <w:highlight w:val="none"/>
        </w:rPr>
        <w:t>,</w:t>
      </w:r>
      <w:r>
        <w:rPr>
          <w:rFonts w:hint="eastAsia" w:ascii="仿宋" w:hAnsi="仿宋" w:eastAsia="仿宋" w:cs="宋体"/>
          <w:bCs/>
          <w:color w:val="auto"/>
          <w:sz w:val="24"/>
          <w:highlight w:val="none"/>
          <w:lang w:val="en-US" w:eastAsia="zh-CN"/>
        </w:rPr>
        <w:t>600</w:t>
      </w:r>
      <w:r>
        <w:rPr>
          <w:rFonts w:hint="eastAsia" w:ascii="仿宋" w:hAnsi="仿宋" w:eastAsia="仿宋" w:cs="宋体"/>
          <w:bCs/>
          <w:color w:val="auto"/>
          <w:sz w:val="24"/>
          <w:highlight w:val="none"/>
        </w:rPr>
        <w:t>.00元</w:t>
      </w:r>
    </w:p>
    <w:p w14:paraId="1E3AF238">
      <w:pPr>
        <w:rPr>
          <w:rFonts w:ascii="仿宋" w:hAnsi="仿宋" w:eastAsia="仿宋" w:cs="仿宋"/>
          <w:color w:val="auto"/>
          <w:sz w:val="24"/>
          <w:highlight w:val="none"/>
        </w:rPr>
      </w:pPr>
    </w:p>
    <w:tbl>
      <w:tblPr>
        <w:tblStyle w:val="28"/>
        <w:tblW w:w="8861" w:type="dxa"/>
        <w:tblInd w:w="6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466"/>
        <w:gridCol w:w="825"/>
        <w:gridCol w:w="736"/>
        <w:gridCol w:w="1404"/>
        <w:gridCol w:w="1671"/>
        <w:gridCol w:w="1875"/>
      </w:tblGrid>
      <w:tr w14:paraId="68AA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F5C3">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品目号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C850">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品目名称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F5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预算项目</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EC8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数量</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D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单价限价（元）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4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总价限价（元）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CB2F">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是否允许进口产品</w:t>
            </w:r>
          </w:p>
        </w:tc>
      </w:tr>
      <w:tr w14:paraId="54C3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2EFF">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2BC">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3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微波炉</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D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A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A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39960.00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05F2">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否</w:t>
            </w:r>
          </w:p>
        </w:tc>
      </w:tr>
      <w:tr w14:paraId="1BFC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45CA">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79AA">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0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迷你冰箱</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A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8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20800.00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A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0377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E9A4">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D74A">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3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生活冰箱</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3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B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0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1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0CC6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482C">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6C60">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4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波轮洗衣机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F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8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1300.00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0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247000.00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8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268C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BE3E7B">
            <w:pP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5278">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D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LED落地灯</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B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8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3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9200.00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F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610E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1A85C3">
            <w:pP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D839">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4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不锈钢电热水壶</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3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4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0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3640.00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7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bl>
    <w:p w14:paraId="2CF3AA15">
      <w:pPr>
        <w:rPr>
          <w:highlight w:val="none"/>
        </w:rPr>
      </w:pPr>
    </w:p>
    <w:p w14:paraId="27DEA226">
      <w:pPr>
        <w:bidi w:val="0"/>
        <w:rPr>
          <w:highlight w:val="none"/>
        </w:rPr>
      </w:pPr>
    </w:p>
    <w:p w14:paraId="360E5298">
      <w:pPr>
        <w:numPr>
          <w:ilvl w:val="0"/>
          <w:numId w:val="1"/>
        </w:numPr>
        <w:adjustRightInd w:val="0"/>
        <w:snapToGrid w:val="0"/>
        <w:spacing w:line="360" w:lineRule="auto"/>
        <w:ind w:firstLine="480" w:firstLineChars="200"/>
        <w:jc w:val="left"/>
        <w:rPr>
          <w:rFonts w:ascii="仿宋" w:hAnsi="仿宋" w:eastAsia="仿宋" w:cs="仿宋"/>
          <w:b/>
          <w:color w:val="auto"/>
          <w:sz w:val="24"/>
          <w:highlight w:val="none"/>
        </w:rPr>
      </w:pPr>
      <w:r>
        <w:rPr>
          <w:rFonts w:hint="eastAsia" w:ascii="仿宋" w:hAnsi="仿宋" w:eastAsia="仿宋" w:cs="仿宋"/>
          <w:bCs/>
          <w:color w:val="auto"/>
          <w:sz w:val="24"/>
          <w:highlight w:val="none"/>
        </w:rPr>
        <w:t>项目清单和详细技术规范请参阅采购文件中的“用户需求书”。本项目成交人负责且承担响应文件对采购人要求的一切事宜及责任。</w:t>
      </w:r>
      <w:r>
        <w:rPr>
          <w:rFonts w:hint="eastAsia" w:ascii="仿宋" w:hAnsi="仿宋" w:eastAsia="仿宋" w:cs="仿宋"/>
          <w:color w:val="auto"/>
          <w:sz w:val="24"/>
          <w:highlight w:val="none"/>
        </w:rPr>
        <w:t>响应人必须对本项目的全部内容进行响应报价，如有缺漏或超出采购预算（最高限价），将导致响应无效；</w:t>
      </w:r>
    </w:p>
    <w:p w14:paraId="7AE1EF2F">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2、成交人不得以任何方式转包或分包本项目，否则采购人有权单方终止合同，由此产生的一切经济损失由成交人自行承担。</w:t>
      </w:r>
    </w:p>
    <w:p w14:paraId="3976C4BA">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3、项目时间：按采购人要求。</w:t>
      </w:r>
      <w:bookmarkStart w:id="12" w:name="_GoBack"/>
      <w:bookmarkEnd w:id="12"/>
    </w:p>
    <w:p w14:paraId="0177F6EC">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4、项目地点：按采购人指定地点。</w:t>
      </w:r>
    </w:p>
    <w:p w14:paraId="3D9568F6">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color w:val="auto"/>
          <w:highlight w:val="none"/>
        </w:rPr>
        <w:t>四、提供资料相关事项</w:t>
      </w:r>
    </w:p>
    <w:p w14:paraId="49005787">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b w:val="0"/>
          <w:bCs w:val="0"/>
          <w:color w:val="auto"/>
          <w:highlight w:val="none"/>
        </w:rPr>
        <w:t>1.报名方式：</w:t>
      </w:r>
      <w:r>
        <w:rPr>
          <w:rFonts w:hint="eastAsia" w:ascii="仿宋" w:hAnsi="仿宋" w:eastAsia="仿宋" w:cs="仿宋"/>
          <w:color w:val="auto"/>
          <w:highlight w:val="none"/>
        </w:rPr>
        <w:t>电子邮件报名。</w:t>
      </w:r>
    </w:p>
    <w:p w14:paraId="23D1BB93">
      <w:pPr>
        <w:pStyle w:val="24"/>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2.邮件主题：</w:t>
      </w:r>
      <w:r>
        <w:rPr>
          <w:rFonts w:hint="eastAsia" w:ascii="仿宋" w:hAnsi="仿宋" w:eastAsia="仿宋" w:cs="仿宋"/>
          <w:color w:val="auto"/>
          <w:highlight w:val="none"/>
          <w:lang w:eastAsia="zh-CN"/>
        </w:rPr>
        <w:t>中山大学附属仁济医院采购小家电项目（第二次）</w:t>
      </w:r>
      <w:r>
        <w:rPr>
          <w:rFonts w:hint="eastAsia" w:ascii="仿宋" w:hAnsi="仿宋" w:eastAsia="仿宋" w:cs="仿宋"/>
          <w:color w:val="auto"/>
          <w:highlight w:val="none"/>
        </w:rPr>
        <w:t>-某某公司</w:t>
      </w:r>
    </w:p>
    <w:p w14:paraId="7A76B72C">
      <w:pPr>
        <w:pStyle w:val="24"/>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3.邮件正文：公司名称全称、项目联系人、联系电话（手机号码）</w:t>
      </w:r>
    </w:p>
    <w:p w14:paraId="0AD7836F">
      <w:pPr>
        <w:pStyle w:val="24"/>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4.报名截止时间：2024年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日下午17:00，以邮件接收时间为准，超时视为无效报名。</w:t>
      </w:r>
    </w:p>
    <w:p w14:paraId="19CFD450">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color w:val="auto"/>
          <w:highlight w:val="none"/>
        </w:rPr>
        <w:t>5.报名所需提供资料及要求</w:t>
      </w:r>
      <w:r>
        <w:rPr>
          <w:rFonts w:hint="eastAsia" w:ascii="仿宋" w:hAnsi="仿宋" w:eastAsia="仿宋" w:cs="仿宋"/>
          <w:color w:val="auto"/>
          <w:highlight w:val="none"/>
        </w:rPr>
        <w:t>：提供承诺函，模板详见附件2报名资料。</w:t>
      </w:r>
    </w:p>
    <w:p w14:paraId="16E0755B">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color w:val="auto"/>
          <w:highlight w:val="none"/>
        </w:rPr>
        <w:t>*温馨告知：</w:t>
      </w:r>
      <w:r>
        <w:rPr>
          <w:rFonts w:hint="eastAsia" w:ascii="仿宋" w:hAnsi="仿宋" w:eastAsia="仿宋" w:cs="仿宋"/>
          <w:color w:val="auto"/>
          <w:highlight w:val="no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4FB2A682">
      <w:pPr>
        <w:pStyle w:val="12"/>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五、供应商资质要求（模板详见附件2报名资料）</w:t>
      </w:r>
    </w:p>
    <w:p w14:paraId="5DB550A4">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1、供应商应具备以下条件：</w:t>
      </w:r>
    </w:p>
    <w:p w14:paraId="1AE7D355">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（1）具有良好的商业信誉和健全的财务会计制度；</w:t>
      </w:r>
    </w:p>
    <w:p w14:paraId="22ACF5B2">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（2）有依法缴纳税收和社会保障资金的良好记录；</w:t>
      </w:r>
    </w:p>
    <w:p w14:paraId="39E1C26F">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（3）具备履行合同所必需的设备和专业技术能力；</w:t>
      </w:r>
    </w:p>
    <w:p w14:paraId="554D404A">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（4）参加本次采购活动前三年内，在经营活动中没有重大违法记录。</w:t>
      </w:r>
    </w:p>
    <w:p w14:paraId="08D1B715">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3B8C1682">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3、法定代表人或单位负责人为同一人或者存在直接控股、管理关系的不同响应单位，不得参加同一合同项下的采购活动。</w:t>
      </w:r>
    </w:p>
    <w:p w14:paraId="3A78BB8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4、为本采购项目提供过整体设计、规范编制或者项目管理、监理、检测等服务的供应商及其附属机构，不得再参加本采购项目的响应。</w:t>
      </w:r>
    </w:p>
    <w:p w14:paraId="32D19A80">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31BE841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6、本项目不接受联合体报名，不得分包、转包。</w:t>
      </w:r>
    </w:p>
    <w:p w14:paraId="3587F0E6">
      <w:pPr>
        <w:pStyle w:val="12"/>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注：供应商若不能同时满足以上条件则视为响应参与无效。（如发现提供虚假材料者，取消其参加评审资格，并列入采购人失信供应商名单。）</w:t>
      </w:r>
    </w:p>
    <w:p w14:paraId="65DA45BA">
      <w:pPr>
        <w:pStyle w:val="12"/>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六、采购人联系方式</w:t>
      </w:r>
    </w:p>
    <w:p w14:paraId="008A71D9">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康</w:t>
      </w:r>
      <w:r>
        <w:rPr>
          <w:rFonts w:hint="eastAsia" w:ascii="仿宋" w:hAnsi="仿宋" w:eastAsia="仿宋" w:cs="仿宋"/>
          <w:color w:val="auto"/>
          <w:sz w:val="24"/>
          <w:szCs w:val="24"/>
          <w:highlight w:val="none"/>
        </w:rPr>
        <w:t>老师</w:t>
      </w:r>
    </w:p>
    <w:p w14:paraId="1CC6A693">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电话：020-81338019、81338035工作日8:30-12:00、15:00-17:00，其余时间请勿电联。</w:t>
      </w:r>
    </w:p>
    <w:p w14:paraId="54112826">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lang w:val="en-US" w:eastAsia="zh-CN"/>
        </w:rPr>
        <w:t>sysmhzcb@mail.sysu.edu.cn</w:t>
      </w:r>
    </w:p>
    <w:p w14:paraId="5744C69C">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shd w:val="clear" w:color="auto" w:fill="FFFFFF"/>
        </w:rPr>
        <w:t>广州市越秀区长堤大马路171号一方长堤健康产业中心（原威力斯大楼）90</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室 中山大学</w:t>
      </w:r>
      <w:r>
        <w:rPr>
          <w:rFonts w:hint="eastAsia" w:ascii="仿宋" w:hAnsi="仿宋" w:eastAsia="仿宋" w:cs="仿宋"/>
          <w:color w:val="auto"/>
          <w:sz w:val="24"/>
          <w:szCs w:val="24"/>
          <w:highlight w:val="none"/>
          <w:shd w:val="clear" w:color="auto" w:fill="FFFFFF"/>
          <w:lang w:val="en-US" w:eastAsia="zh-CN"/>
        </w:rPr>
        <w:t>孙逸仙纪念</w:t>
      </w:r>
      <w:r>
        <w:rPr>
          <w:rFonts w:hint="eastAsia" w:ascii="仿宋" w:hAnsi="仿宋" w:eastAsia="仿宋" w:cs="仿宋"/>
          <w:color w:val="auto"/>
          <w:sz w:val="24"/>
          <w:szCs w:val="24"/>
          <w:highlight w:val="none"/>
          <w:shd w:val="clear" w:color="auto" w:fill="FFFFFF"/>
        </w:rPr>
        <w:t>医院招投标与采购管理办公室</w:t>
      </w:r>
    </w:p>
    <w:p w14:paraId="47A3C7D1">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邮编：510120</w:t>
      </w:r>
    </w:p>
    <w:p w14:paraId="0972E06B">
      <w:pPr>
        <w:pStyle w:val="37"/>
        <w:adjustRightInd w:val="0"/>
        <w:snapToGrid w:val="0"/>
        <w:spacing w:line="360" w:lineRule="exact"/>
        <w:ind w:firstLine="482"/>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七、公告期限</w:t>
      </w:r>
    </w:p>
    <w:p w14:paraId="55156E8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2E25630F">
      <w:pPr>
        <w:pStyle w:val="37"/>
        <w:adjustRightInd w:val="0"/>
        <w:snapToGrid w:val="0"/>
        <w:spacing w:line="360" w:lineRule="exact"/>
        <w:ind w:firstLine="482"/>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八、纸质响应文件提交的截止时间、地点：2024年</w:t>
      </w: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中午15</w:t>
      </w:r>
      <w:r>
        <w:rPr>
          <w:rFonts w:hint="eastAsia" w:ascii="仿宋" w:hAnsi="仿宋" w:eastAsia="仿宋" w:cs="仿宋"/>
          <w:b/>
          <w:bCs/>
          <w:color w:val="auto"/>
          <w:sz w:val="24"/>
          <w:highlight w:val="none"/>
        </w:rPr>
        <w:t>:00，广州市越秀区长堤大马路171号一方长堤健康产业中心（原威力斯大楼）907室。</w:t>
      </w:r>
    </w:p>
    <w:p w14:paraId="6668639B">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纸质响应文件一式叁份（正本壹份/副本贰份），具体要求详见格式《公开比选文件》的第五章响应文件编制要求；</w:t>
      </w:r>
    </w:p>
    <w:p w14:paraId="77F0D90C">
      <w:pPr>
        <w:pStyle w:val="37"/>
        <w:adjustRightInd w:val="0"/>
        <w:snapToGrid w:val="0"/>
        <w:spacing w:line="360" w:lineRule="exact"/>
        <w:ind w:firstLine="480"/>
        <w:jc w:val="left"/>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纸质响应文件原则上接受快递寄送形式递交响应文件。</w:t>
      </w:r>
      <w:r>
        <w:rPr>
          <w:rFonts w:hint="eastAsia" w:ascii="仿宋" w:hAnsi="仿宋" w:eastAsia="仿宋" w:cs="仿宋"/>
          <w:b/>
          <w:bCs/>
          <w:color w:val="auto"/>
          <w:sz w:val="24"/>
          <w:highlight w:val="none"/>
          <w:u w:val="single"/>
        </w:rPr>
        <w:t>如若采取快递寄送，请务必于响应文件提交截止时间前寄达。</w:t>
      </w:r>
    </w:p>
    <w:p w14:paraId="56803D57">
      <w:pPr>
        <w:pStyle w:val="24"/>
        <w:shd w:val="clear" w:color="auto" w:fill="FFFFFF"/>
        <w:spacing w:before="0" w:beforeAutospacing="0" w:after="0" w:afterAutospacing="0" w:line="30" w:lineRule="atLeast"/>
        <w:ind w:firstLine="482"/>
        <w:rPr>
          <w:rFonts w:ascii="仿宋" w:hAnsi="仿宋" w:eastAsia="仿宋" w:cs="仿宋"/>
          <w:color w:val="auto"/>
          <w:kern w:val="2"/>
          <w:highlight w:val="none"/>
        </w:rPr>
      </w:pPr>
      <w:r>
        <w:rPr>
          <w:rFonts w:hint="eastAsia" w:ascii="仿宋" w:hAnsi="仿宋" w:eastAsia="仿宋" w:cs="仿宋"/>
          <w:b/>
          <w:bCs/>
          <w:color w:val="auto"/>
          <w:kern w:val="2"/>
          <w:highlight w:val="none"/>
        </w:rPr>
        <w:t>九、评审会议时间、地点</w:t>
      </w:r>
    </w:p>
    <w:p w14:paraId="4CF65F80">
      <w:pPr>
        <w:pStyle w:val="24"/>
        <w:shd w:val="clear" w:color="auto" w:fill="FFFFFF"/>
        <w:spacing w:before="0" w:beforeAutospacing="0" w:after="0" w:afterAutospacing="0" w:line="30" w:lineRule="atLeast"/>
        <w:ind w:firstLine="482"/>
        <w:rPr>
          <w:rFonts w:ascii="仿宋" w:hAnsi="仿宋" w:eastAsia="仿宋" w:cs="仿宋"/>
          <w:color w:val="auto"/>
          <w:kern w:val="2"/>
          <w:highlight w:val="none"/>
        </w:rPr>
      </w:pPr>
      <w:r>
        <w:rPr>
          <w:rFonts w:hint="eastAsia" w:ascii="仿宋" w:hAnsi="仿宋" w:eastAsia="仿宋" w:cs="仿宋"/>
          <w:color w:val="auto"/>
          <w:kern w:val="2"/>
          <w:highlight w:val="none"/>
          <w:shd w:val="clear" w:color="auto" w:fill="FFFFFF"/>
        </w:rPr>
        <w:t>待定（根据医院工作安排开展评审，响应人无需出席评审现场）。</w:t>
      </w:r>
    </w:p>
    <w:p w14:paraId="26BC366F">
      <w:pPr>
        <w:pStyle w:val="37"/>
        <w:adjustRightInd w:val="0"/>
        <w:snapToGrid w:val="0"/>
        <w:spacing w:line="360" w:lineRule="exact"/>
        <w:ind w:firstLine="480"/>
        <w:jc w:val="right"/>
        <w:rPr>
          <w:rFonts w:ascii="仿宋" w:hAnsi="仿宋" w:eastAsia="仿宋" w:cs="仿宋"/>
          <w:color w:val="auto"/>
          <w:sz w:val="24"/>
          <w:highlight w:val="none"/>
        </w:rPr>
      </w:pPr>
    </w:p>
    <w:p w14:paraId="336EC89C">
      <w:pPr>
        <w:pStyle w:val="37"/>
        <w:adjustRightInd w:val="0"/>
        <w:snapToGrid w:val="0"/>
        <w:spacing w:line="360" w:lineRule="exact"/>
        <w:ind w:firstLine="480"/>
        <w:jc w:val="right"/>
        <w:rPr>
          <w:rFonts w:ascii="仿宋" w:hAnsi="仿宋" w:eastAsia="仿宋" w:cs="仿宋"/>
          <w:color w:val="auto"/>
          <w:sz w:val="24"/>
          <w:highlight w:val="none"/>
        </w:rPr>
      </w:pPr>
      <w:r>
        <w:rPr>
          <w:rFonts w:hint="eastAsia" w:ascii="仿宋" w:hAnsi="仿宋" w:eastAsia="仿宋" w:cs="仿宋"/>
          <w:color w:val="auto"/>
          <w:sz w:val="24"/>
          <w:highlight w:val="none"/>
        </w:rPr>
        <w:t>中山大学附属仁济医院                                                                202</w:t>
      </w:r>
      <w:r>
        <w:rPr>
          <w:rFonts w:ascii="仿宋" w:hAnsi="仿宋" w:eastAsia="仿宋" w:cs="仿宋"/>
          <w:color w:val="auto"/>
          <w:sz w:val="24"/>
          <w:highlight w:val="none"/>
        </w:rPr>
        <w:t>4</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w:t>
      </w:r>
    </w:p>
    <w:p w14:paraId="16F8AA4E">
      <w:pPr>
        <w:rPr>
          <w:highlight w:val="none"/>
        </w:rPr>
      </w:pPr>
    </w:p>
    <w:p w14:paraId="1B0E0903">
      <w:pPr>
        <w:pStyle w:val="37"/>
        <w:ind w:firstLine="400"/>
        <w:rPr>
          <w:highlight w:val="none"/>
        </w:rPr>
      </w:pPr>
    </w:p>
    <w:p w14:paraId="4DBF0B40">
      <w:pPr>
        <w:pStyle w:val="37"/>
        <w:ind w:firstLine="0" w:firstLineChars="0"/>
        <w:rPr>
          <w:highlight w:val="none"/>
        </w:rPr>
      </w:pPr>
    </w:p>
    <w:p w14:paraId="3B3C1E37">
      <w:pPr>
        <w:pStyle w:val="37"/>
        <w:ind w:firstLine="0" w:firstLineChars="0"/>
        <w:rPr>
          <w:highlight w:val="none"/>
        </w:rPr>
      </w:pPr>
    </w:p>
    <w:p w14:paraId="407D12E9">
      <w:pPr>
        <w:pStyle w:val="37"/>
        <w:ind w:firstLine="400"/>
        <w:rPr>
          <w:highlight w:val="none"/>
        </w:rPr>
      </w:pPr>
    </w:p>
    <w:p w14:paraId="449F7174">
      <w:pPr>
        <w:pStyle w:val="37"/>
        <w:ind w:firstLine="400"/>
        <w:rPr>
          <w:highlight w:val="none"/>
        </w:rPr>
      </w:pPr>
    </w:p>
    <w:p w14:paraId="1159BA87">
      <w:pPr>
        <w:pStyle w:val="37"/>
        <w:ind w:firstLine="400"/>
        <w:rPr>
          <w:highlight w:val="none"/>
        </w:rPr>
      </w:pPr>
    </w:p>
    <w:p w14:paraId="3C54C268">
      <w:pPr>
        <w:pStyle w:val="37"/>
        <w:ind w:firstLine="400"/>
        <w:rPr>
          <w:highlight w:val="none"/>
        </w:rPr>
      </w:pPr>
    </w:p>
    <w:p w14:paraId="1DC591B9">
      <w:pPr>
        <w:pStyle w:val="37"/>
        <w:ind w:firstLine="400"/>
        <w:rPr>
          <w:highlight w:val="none"/>
        </w:rPr>
      </w:pPr>
    </w:p>
    <w:p w14:paraId="1FC80FE4">
      <w:pPr>
        <w:pStyle w:val="37"/>
        <w:ind w:firstLine="400"/>
        <w:rPr>
          <w:highlight w:val="none"/>
        </w:rPr>
      </w:pPr>
    </w:p>
    <w:p w14:paraId="25BD7ED4">
      <w:pPr>
        <w:pStyle w:val="37"/>
        <w:ind w:firstLine="400"/>
        <w:rPr>
          <w:highlight w:val="none"/>
        </w:rPr>
      </w:pPr>
    </w:p>
    <w:p w14:paraId="197ADAD3">
      <w:pPr>
        <w:pStyle w:val="37"/>
        <w:ind w:firstLine="400"/>
        <w:rPr>
          <w:highlight w:val="none"/>
        </w:rPr>
      </w:pPr>
    </w:p>
    <w:p w14:paraId="35EEED3F">
      <w:pPr>
        <w:pStyle w:val="37"/>
        <w:ind w:firstLine="400"/>
        <w:rPr>
          <w:highlight w:val="none"/>
        </w:rPr>
      </w:pPr>
    </w:p>
    <w:p w14:paraId="1F5512B4">
      <w:pPr>
        <w:pStyle w:val="37"/>
        <w:ind w:firstLine="400"/>
        <w:rPr>
          <w:highlight w:val="none"/>
        </w:rPr>
      </w:pPr>
    </w:p>
    <w:p w14:paraId="4198C696">
      <w:pPr>
        <w:pStyle w:val="37"/>
        <w:ind w:firstLine="400"/>
        <w:rPr>
          <w:highlight w:val="none"/>
        </w:rPr>
      </w:pPr>
    </w:p>
    <w:p w14:paraId="743B23F4">
      <w:pPr>
        <w:pStyle w:val="37"/>
        <w:ind w:firstLine="400"/>
        <w:rPr>
          <w:highlight w:val="none"/>
        </w:rPr>
      </w:pPr>
    </w:p>
    <w:p w14:paraId="5CC53CB8">
      <w:pPr>
        <w:pStyle w:val="37"/>
        <w:ind w:firstLine="400"/>
        <w:rPr>
          <w:highlight w:val="none"/>
        </w:rPr>
      </w:pPr>
    </w:p>
    <w:p w14:paraId="410BA972">
      <w:pPr>
        <w:pStyle w:val="37"/>
        <w:ind w:firstLine="400"/>
        <w:rPr>
          <w:highlight w:val="none"/>
        </w:rPr>
      </w:pPr>
    </w:p>
    <w:p w14:paraId="1E27E268">
      <w:pPr>
        <w:pStyle w:val="2"/>
        <w:tabs>
          <w:tab w:val="left" w:pos="851"/>
        </w:tabs>
        <w:spacing w:line="360" w:lineRule="auto"/>
        <w:rPr>
          <w:rFonts w:hint="eastAsia" w:ascii="微软雅黑" w:hAnsi="微软雅黑" w:eastAsia="微软雅黑" w:cs="微软雅黑"/>
          <w:color w:val="auto"/>
          <w:highlight w:val="none"/>
        </w:rPr>
      </w:pPr>
    </w:p>
    <w:p w14:paraId="67336C87">
      <w:pPr>
        <w:pStyle w:val="2"/>
        <w:tabs>
          <w:tab w:val="left" w:pos="851"/>
        </w:tabs>
        <w:spacing w:line="360" w:lineRule="auto"/>
        <w:rPr>
          <w:rFonts w:hint="eastAsia" w:ascii="微软雅黑" w:hAnsi="微软雅黑" w:eastAsia="微软雅黑" w:cs="微软雅黑"/>
          <w:color w:val="auto"/>
          <w:highlight w:val="none"/>
        </w:rPr>
      </w:pPr>
    </w:p>
    <w:p w14:paraId="3B466764">
      <w:pPr>
        <w:pStyle w:val="2"/>
        <w:tabs>
          <w:tab w:val="left" w:pos="851"/>
        </w:tabs>
        <w:spacing w:line="360" w:lineRule="auto"/>
        <w:rPr>
          <w:rFonts w:hint="eastAsia" w:ascii="微软雅黑" w:hAnsi="微软雅黑" w:eastAsia="微软雅黑" w:cs="微软雅黑"/>
          <w:color w:val="auto"/>
          <w:highlight w:val="none"/>
        </w:rPr>
      </w:pPr>
    </w:p>
    <w:p w14:paraId="221E1A33">
      <w:pPr>
        <w:pStyle w:val="2"/>
        <w:tabs>
          <w:tab w:val="left" w:pos="851"/>
        </w:tabs>
        <w:spacing w:line="360" w:lineRule="auto"/>
        <w:rPr>
          <w:rFonts w:hint="eastAsia" w:ascii="微软雅黑" w:hAnsi="微软雅黑" w:eastAsia="微软雅黑" w:cs="微软雅黑"/>
          <w:color w:val="auto"/>
          <w:highlight w:val="none"/>
        </w:rPr>
      </w:pPr>
    </w:p>
    <w:p w14:paraId="04E8A272">
      <w:pPr>
        <w:pStyle w:val="2"/>
        <w:tabs>
          <w:tab w:val="left" w:pos="851"/>
        </w:tabs>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第二章 用户需求书</w:t>
      </w:r>
    </w:p>
    <w:p w14:paraId="657D8023">
      <w:pPr>
        <w:pStyle w:val="37"/>
        <w:ind w:firstLine="400"/>
        <w:rPr>
          <w:color w:val="auto"/>
          <w:highlight w:val="none"/>
        </w:rPr>
      </w:pPr>
    </w:p>
    <w:p w14:paraId="79BDFC75">
      <w:pPr>
        <w:pStyle w:val="37"/>
        <w:ind w:firstLine="400"/>
        <w:rPr>
          <w:color w:val="auto"/>
          <w:highlight w:val="none"/>
        </w:rPr>
      </w:pPr>
    </w:p>
    <w:p w14:paraId="624D8646">
      <w:pPr>
        <w:pStyle w:val="37"/>
        <w:ind w:firstLine="400"/>
        <w:rPr>
          <w:color w:val="auto"/>
          <w:highlight w:val="none"/>
        </w:rPr>
      </w:pPr>
    </w:p>
    <w:p w14:paraId="62430C93">
      <w:pPr>
        <w:pStyle w:val="37"/>
        <w:ind w:firstLine="400"/>
        <w:rPr>
          <w:color w:val="auto"/>
          <w:highlight w:val="none"/>
        </w:rPr>
      </w:pPr>
    </w:p>
    <w:p w14:paraId="45A27D4B">
      <w:pPr>
        <w:pStyle w:val="37"/>
        <w:ind w:firstLine="400"/>
        <w:rPr>
          <w:color w:val="auto"/>
          <w:highlight w:val="none"/>
        </w:rPr>
      </w:pPr>
    </w:p>
    <w:p w14:paraId="73DB0E2F">
      <w:pPr>
        <w:pStyle w:val="37"/>
        <w:ind w:firstLine="400"/>
        <w:rPr>
          <w:color w:val="auto"/>
          <w:highlight w:val="none"/>
        </w:rPr>
      </w:pPr>
    </w:p>
    <w:p w14:paraId="5D8383D7">
      <w:pPr>
        <w:pStyle w:val="37"/>
        <w:ind w:firstLine="400"/>
        <w:rPr>
          <w:color w:val="auto"/>
          <w:highlight w:val="none"/>
        </w:rPr>
      </w:pPr>
    </w:p>
    <w:p w14:paraId="42869DEF">
      <w:pPr>
        <w:pStyle w:val="37"/>
        <w:ind w:firstLine="400"/>
        <w:rPr>
          <w:color w:val="auto"/>
          <w:highlight w:val="none"/>
        </w:rPr>
      </w:pPr>
    </w:p>
    <w:p w14:paraId="0B3C6EC6">
      <w:pPr>
        <w:pStyle w:val="37"/>
        <w:ind w:firstLine="400"/>
        <w:rPr>
          <w:color w:val="auto"/>
          <w:highlight w:val="none"/>
        </w:rPr>
      </w:pPr>
    </w:p>
    <w:p w14:paraId="0F1D236D">
      <w:pPr>
        <w:pStyle w:val="37"/>
        <w:ind w:firstLine="400"/>
        <w:rPr>
          <w:color w:val="auto"/>
          <w:highlight w:val="none"/>
        </w:rPr>
      </w:pPr>
    </w:p>
    <w:p w14:paraId="56FC203D">
      <w:pPr>
        <w:pStyle w:val="37"/>
        <w:ind w:firstLine="400"/>
        <w:rPr>
          <w:color w:val="auto"/>
          <w:highlight w:val="none"/>
        </w:rPr>
      </w:pPr>
    </w:p>
    <w:p w14:paraId="6835E6C9">
      <w:pPr>
        <w:pStyle w:val="37"/>
        <w:ind w:firstLine="400"/>
        <w:rPr>
          <w:color w:val="auto"/>
          <w:highlight w:val="none"/>
        </w:rPr>
      </w:pPr>
    </w:p>
    <w:p w14:paraId="03BBBC53">
      <w:pPr>
        <w:pStyle w:val="37"/>
        <w:ind w:firstLine="400"/>
        <w:rPr>
          <w:color w:val="auto"/>
          <w:highlight w:val="none"/>
        </w:rPr>
      </w:pPr>
    </w:p>
    <w:p w14:paraId="7D08CE3D">
      <w:pPr>
        <w:pStyle w:val="37"/>
        <w:ind w:firstLine="400"/>
        <w:rPr>
          <w:color w:val="auto"/>
          <w:highlight w:val="none"/>
        </w:rPr>
      </w:pPr>
    </w:p>
    <w:p w14:paraId="02386493">
      <w:pPr>
        <w:pStyle w:val="37"/>
        <w:ind w:firstLine="400"/>
        <w:rPr>
          <w:color w:val="auto"/>
          <w:highlight w:val="none"/>
        </w:rPr>
      </w:pPr>
    </w:p>
    <w:p w14:paraId="0596165F">
      <w:pPr>
        <w:pStyle w:val="37"/>
        <w:ind w:firstLine="400"/>
        <w:rPr>
          <w:color w:val="auto"/>
          <w:highlight w:val="none"/>
        </w:rPr>
      </w:pPr>
    </w:p>
    <w:p w14:paraId="3A54F9D9">
      <w:pPr>
        <w:pStyle w:val="37"/>
        <w:ind w:firstLine="400"/>
        <w:rPr>
          <w:color w:val="auto"/>
          <w:highlight w:val="none"/>
        </w:rPr>
      </w:pPr>
    </w:p>
    <w:p w14:paraId="07E41C7A">
      <w:pPr>
        <w:pStyle w:val="37"/>
        <w:ind w:firstLine="400"/>
        <w:rPr>
          <w:color w:val="auto"/>
          <w:highlight w:val="none"/>
        </w:rPr>
      </w:pPr>
    </w:p>
    <w:p w14:paraId="043B2F0A">
      <w:pPr>
        <w:pStyle w:val="37"/>
        <w:ind w:firstLine="400"/>
        <w:rPr>
          <w:color w:val="auto"/>
          <w:highlight w:val="none"/>
        </w:rPr>
      </w:pPr>
    </w:p>
    <w:p w14:paraId="56D9AF44">
      <w:pPr>
        <w:pStyle w:val="37"/>
        <w:ind w:firstLine="400"/>
        <w:rPr>
          <w:color w:val="auto"/>
          <w:highlight w:val="none"/>
        </w:rPr>
      </w:pPr>
    </w:p>
    <w:p w14:paraId="2639946B">
      <w:pPr>
        <w:adjustRightInd w:val="0"/>
        <w:snapToGrid w:val="0"/>
        <w:spacing w:before="156" w:beforeLines="50" w:after="156" w:afterLines="50" w:line="360" w:lineRule="auto"/>
        <w:ind w:firstLine="720" w:firstLineChars="200"/>
        <w:jc w:val="center"/>
        <w:rPr>
          <w:rFonts w:ascii="华文中宋" w:hAnsi="华文中宋" w:eastAsia="华文中宋" w:cs="华文中宋"/>
          <w:b/>
          <w:bCs/>
          <w:color w:val="auto"/>
          <w:kern w:val="44"/>
          <w:sz w:val="36"/>
          <w:szCs w:val="36"/>
          <w:highlight w:val="none"/>
        </w:rPr>
      </w:pPr>
    </w:p>
    <w:p w14:paraId="4C4A1390">
      <w:pPr>
        <w:pStyle w:val="40"/>
        <w:rPr>
          <w:rFonts w:ascii="仿宋" w:hAnsi="仿宋" w:eastAsia="仿宋"/>
          <w:b/>
          <w:bCs/>
          <w:color w:val="auto"/>
          <w:kern w:val="44"/>
          <w:sz w:val="36"/>
          <w:szCs w:val="36"/>
          <w:highlight w:val="none"/>
        </w:rPr>
        <w:sectPr>
          <w:pgSz w:w="11906" w:h="16838"/>
          <w:pgMar w:top="1440" w:right="567" w:bottom="1440" w:left="1077" w:header="851" w:footer="992" w:gutter="0"/>
          <w:pgBorders>
            <w:top w:val="none" w:sz="0" w:space="0"/>
            <w:left w:val="none" w:sz="0" w:space="0"/>
            <w:bottom w:val="none" w:sz="0" w:space="0"/>
            <w:right w:val="none" w:sz="0" w:space="0"/>
          </w:pgBorders>
          <w:cols w:space="425" w:num="1"/>
          <w:vAlign w:val="center"/>
          <w:docGrid w:type="linesAndChars" w:linePitch="312" w:charSpace="0"/>
        </w:sectPr>
      </w:pPr>
    </w:p>
    <w:p w14:paraId="7C689750">
      <w:pPr>
        <w:adjustRightInd w:val="0"/>
        <w:snapToGrid w:val="0"/>
        <w:spacing w:before="156" w:beforeLines="50" w:after="156" w:afterLines="50" w:line="360" w:lineRule="auto"/>
        <w:jc w:val="center"/>
        <w:rPr>
          <w:rFonts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用户需求书</w:t>
      </w:r>
    </w:p>
    <w:p w14:paraId="46BDB857">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说明：《用户需求书》中标注有 “★”符号的内容为关键性指标，响应人须完全满足，响应人需对所有“★”号条款逐项响应并提供书面承诺函（加盖公章），若有一项带“★”的指标未响应或负偏离，将按无效响应处理。带“▲”符号的内容为用户需求重要指标项，若未能响应或负偏离，则在评分过程中根据评审内容作扣分处理，硬件需求及参数中含“▲”重要指标的，需提供产品模块合格证书、照片或检测报告证明复印件并盖章。</w:t>
      </w:r>
    </w:p>
    <w:p w14:paraId="2EB8E3E3">
      <w:pPr>
        <w:pStyle w:val="3"/>
        <w:numPr>
          <w:ilvl w:val="0"/>
          <w:numId w:val="2"/>
        </w:numPr>
        <w:spacing w:before="156" w:after="0"/>
        <w:rPr>
          <w:rFonts w:ascii="仿宋" w:hAnsi="仿宋" w:eastAsia="仿宋" w:cs="仿宋"/>
          <w:color w:val="auto"/>
          <w:highlight w:val="none"/>
        </w:rPr>
      </w:pPr>
      <w:r>
        <w:rPr>
          <w:rFonts w:hint="eastAsia" w:ascii="仿宋" w:hAnsi="仿宋" w:eastAsia="仿宋" w:cs="仿宋"/>
          <w:color w:val="auto"/>
          <w:highlight w:val="none"/>
        </w:rPr>
        <w:t>项目概况：</w:t>
      </w:r>
    </w:p>
    <w:p w14:paraId="26A09A8F">
      <w:pPr>
        <w:spacing w:line="360" w:lineRule="auto"/>
        <w:ind w:firstLine="480" w:firstLineChars="200"/>
        <w:rPr>
          <w:rFonts w:ascii="仿宋" w:hAnsi="仿宋" w:eastAsia="仿宋" w:cs="宋体"/>
          <w:bCs/>
          <w:color w:val="auto"/>
          <w:sz w:val="24"/>
          <w:highlight w:val="none"/>
        </w:rPr>
      </w:pPr>
      <w:bookmarkStart w:id="8" w:name="_Hlk134087108"/>
      <w:r>
        <w:rPr>
          <w:rFonts w:hint="eastAsia" w:ascii="仿宋" w:hAnsi="仿宋" w:eastAsia="仿宋" w:cs="宋体"/>
          <w:bCs/>
          <w:color w:val="auto"/>
          <w:sz w:val="24"/>
          <w:highlight w:val="none"/>
        </w:rPr>
        <w:t>1、本项目要求：</w:t>
      </w:r>
    </w:p>
    <w:p w14:paraId="2977B4E6">
      <w:pPr>
        <w:numPr>
          <w:ilvl w:val="0"/>
          <w:numId w:val="3"/>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本次采购产品为非进口产品（进口产品指通过中国海关报关验放进入中国境内且产自关境外的产品）。</w:t>
      </w:r>
    </w:p>
    <w:p w14:paraId="102A2A7C">
      <w:pPr>
        <w:numPr>
          <w:ilvl w:val="0"/>
          <w:numId w:val="3"/>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凡标记“★”号的条款（如有）为必须实质性响应的要求，供应商任何负偏离（不满足要求）或不响应均导致其投标（响应）无效。凡标记“▲”号的条款（如有）为重要的要求，供应商任何负偏离（不满足要求）或不响应不导致其投标（响应）无效，但可能对其评审产生重大的影响，具体见项目评审标准。</w:t>
      </w:r>
    </w:p>
    <w:p w14:paraId="5346AF7D">
      <w:pPr>
        <w:numPr>
          <w:ilvl w:val="0"/>
          <w:numId w:val="3"/>
        </w:numPr>
        <w:spacing w:line="360" w:lineRule="auto"/>
        <w:ind w:left="0" w:firstLine="480" w:firstLineChars="200"/>
        <w:rPr>
          <w:rFonts w:ascii="仿宋" w:hAnsi="仿宋" w:eastAsia="仿宋"/>
          <w:color w:val="auto"/>
          <w:sz w:val="24"/>
          <w:highlight w:val="none"/>
        </w:rPr>
      </w:pPr>
      <w:r>
        <w:rPr>
          <w:rFonts w:hint="eastAsia" w:ascii="仿宋" w:hAnsi="仿宋" w:eastAsia="仿宋" w:cs="宋体"/>
          <w:bCs/>
          <w:color w:val="auto"/>
          <w:sz w:val="24"/>
          <w:highlight w:val="none"/>
        </w:rPr>
        <w:t>有关报价提示：本项目要求投标（响应）报价（含单项/单价报价）确定且未超过采购文件中相应的预算金额或者最高限价。</w:t>
      </w:r>
    </w:p>
    <w:p w14:paraId="1E542DD1">
      <w:pPr>
        <w:numPr>
          <w:ilvl w:val="0"/>
          <w:numId w:val="3"/>
        </w:numPr>
        <w:spacing w:line="360" w:lineRule="auto"/>
        <w:ind w:left="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供应商需在投标文件中提供承诺，如涉及到属于国家节能产品政府采购品目清单内的政府强制采购产品，承诺其供货时提供获得节能产品认证证书的产品。</w:t>
      </w:r>
    </w:p>
    <w:p w14:paraId="33CFC4EA">
      <w:pPr>
        <w:pStyle w:val="3"/>
        <w:numPr>
          <w:ilvl w:val="0"/>
          <w:numId w:val="2"/>
        </w:numPr>
        <w:spacing w:before="156" w:after="0"/>
        <w:rPr>
          <w:rFonts w:ascii="仿宋" w:hAnsi="仿宋" w:eastAsia="仿宋" w:cs="仿宋"/>
          <w:color w:val="auto"/>
          <w:highlight w:val="none"/>
        </w:rPr>
      </w:pPr>
      <w:r>
        <w:rPr>
          <w:rFonts w:hint="eastAsia" w:ascii="仿宋" w:hAnsi="仿宋" w:eastAsia="仿宋" w:cs="仿宋"/>
          <w:color w:val="auto"/>
          <w:highlight w:val="none"/>
        </w:rPr>
        <w:t>项目要求</w:t>
      </w:r>
    </w:p>
    <w:p w14:paraId="04723D76">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采购内容及报价要求</w:t>
      </w:r>
    </w:p>
    <w:p w14:paraId="0EF358DD">
      <w:pPr>
        <w:numPr>
          <w:ilvl w:val="0"/>
          <w:numId w:val="5"/>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采购内容</w:t>
      </w:r>
    </w:p>
    <w:tbl>
      <w:tblPr>
        <w:tblStyle w:val="2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1813"/>
        <w:gridCol w:w="1951"/>
        <w:gridCol w:w="1518"/>
        <w:gridCol w:w="1988"/>
        <w:gridCol w:w="1945"/>
      </w:tblGrid>
      <w:tr w14:paraId="0C642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E965CB">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序号</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7B655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名称</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357756">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规格</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3E9FE1">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最高单价限价（元）</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A17DC9">
            <w:pPr>
              <w:pStyle w:val="70"/>
              <w:jc w:val="center"/>
              <w:rPr>
                <w:rFonts w:hint="default"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计划采购</w:t>
            </w:r>
            <w:r>
              <w:rPr>
                <w:rFonts w:ascii="仿宋" w:hAnsi="仿宋" w:eastAsia="仿宋" w:cs="宋体"/>
                <w:bCs/>
                <w:color w:val="auto"/>
                <w:kern w:val="2"/>
                <w:sz w:val="24"/>
                <w:szCs w:val="24"/>
                <w:highlight w:val="none"/>
                <w:lang w:eastAsia="zh-CN"/>
              </w:rPr>
              <w:t>数量</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515C4F">
            <w:pPr>
              <w:pStyle w:val="70"/>
              <w:jc w:val="center"/>
              <w:rPr>
                <w:rFonts w:hint="default"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采购预算</w:t>
            </w:r>
            <w:r>
              <w:rPr>
                <w:rFonts w:ascii="仿宋" w:hAnsi="仿宋" w:eastAsia="仿宋" w:cs="宋体"/>
                <w:bCs/>
                <w:color w:val="auto"/>
                <w:kern w:val="2"/>
                <w:sz w:val="24"/>
                <w:szCs w:val="24"/>
                <w:highlight w:val="none"/>
                <w:lang w:eastAsia="zh-CN"/>
              </w:rPr>
              <w:t>（元）</w:t>
            </w:r>
          </w:p>
        </w:tc>
      </w:tr>
      <w:tr w14:paraId="0282B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55F1F35">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9CA6E85">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微波炉</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016009E">
            <w:pPr>
              <w:pStyle w:val="70"/>
              <w:tabs>
                <w:tab w:val="left" w:pos="209"/>
              </w:tabs>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FCE7628">
            <w:pPr>
              <w:pStyle w:val="70"/>
              <w:jc w:val="center"/>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540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B6EDA23">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74</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40D532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39960.00</w:t>
            </w:r>
          </w:p>
        </w:tc>
      </w:tr>
      <w:tr w14:paraId="1601A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8387041">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779B571">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迷你冰箱</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C775A8F">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ABF6B28">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650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3E319F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32</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9E82841">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20800.00</w:t>
            </w:r>
          </w:p>
        </w:tc>
      </w:tr>
      <w:tr w14:paraId="4FC54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2C8531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60AEB24">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生活</w:t>
            </w:r>
            <w:r>
              <w:rPr>
                <w:rFonts w:hint="eastAsia" w:ascii="仿宋" w:hAnsi="仿宋" w:eastAsia="仿宋" w:cs="宋体"/>
                <w:bCs/>
                <w:color w:val="auto"/>
                <w:kern w:val="2"/>
                <w:sz w:val="24"/>
                <w:szCs w:val="24"/>
                <w:highlight w:val="none"/>
                <w:lang w:eastAsia="zh-CN"/>
              </w:rPr>
              <w:t>冰箱</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A973EED">
            <w:pPr>
              <w:pStyle w:val="70"/>
              <w:tabs>
                <w:tab w:val="left" w:pos="250"/>
              </w:tabs>
              <w:jc w:val="left"/>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E93D1F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2000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BCF872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50</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C52A6A5">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100000.00</w:t>
            </w:r>
          </w:p>
        </w:tc>
      </w:tr>
      <w:tr w14:paraId="5E7E1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7E1838E">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4</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5F488B7">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波轮洗衣机</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084A9BA">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254BB2D">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1300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7EDEC2E">
            <w:pPr>
              <w:pStyle w:val="70"/>
              <w:jc w:val="center"/>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190</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CBA88DA">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247000.00</w:t>
            </w:r>
          </w:p>
        </w:tc>
      </w:tr>
      <w:tr w14:paraId="1E5E1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4B23B42">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5</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C57D182">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LED落地灯</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A38E171">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292DAA4">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460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A7B870D">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20</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F1F74BA">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9200.00</w:t>
            </w:r>
          </w:p>
        </w:tc>
      </w:tr>
      <w:tr w14:paraId="028F51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BF5FB7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6</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9BE2913">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不锈钢</w:t>
            </w:r>
            <w:r>
              <w:rPr>
                <w:rFonts w:hint="eastAsia" w:ascii="仿宋" w:hAnsi="仿宋" w:eastAsia="仿宋" w:cs="宋体"/>
                <w:bCs/>
                <w:color w:val="auto"/>
                <w:kern w:val="2"/>
                <w:sz w:val="24"/>
                <w:szCs w:val="24"/>
                <w:highlight w:val="none"/>
                <w:lang w:val="en-US" w:eastAsia="zh-CN"/>
              </w:rPr>
              <w:t>电</w:t>
            </w:r>
            <w:r>
              <w:rPr>
                <w:rFonts w:hint="eastAsia" w:ascii="仿宋" w:hAnsi="仿宋" w:eastAsia="仿宋" w:cs="宋体"/>
                <w:bCs/>
                <w:color w:val="auto"/>
                <w:kern w:val="2"/>
                <w:sz w:val="24"/>
                <w:szCs w:val="24"/>
                <w:highlight w:val="none"/>
                <w:lang w:eastAsia="zh-CN"/>
              </w:rPr>
              <w:t>热水壶</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AA292FB">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1D21F7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70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918FA82">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52</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3B7BA61">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3640.00</w:t>
            </w:r>
          </w:p>
        </w:tc>
      </w:tr>
      <w:tr w14:paraId="0C55E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7"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4F22160">
            <w:pPr>
              <w:pStyle w:val="70"/>
              <w:jc w:val="center"/>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总计</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176F02F">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420600.00</w:t>
            </w:r>
          </w:p>
        </w:tc>
      </w:tr>
    </w:tbl>
    <w:p w14:paraId="349FDC67">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备注：每台</w:t>
      </w:r>
      <w:r>
        <w:rPr>
          <w:rFonts w:hint="eastAsia" w:ascii="仿宋" w:hAnsi="仿宋" w:eastAsia="仿宋" w:cs="宋体"/>
          <w:bCs/>
          <w:color w:val="auto"/>
          <w:sz w:val="24"/>
          <w:highlight w:val="none"/>
          <w:lang w:val="en-US" w:eastAsia="zh-CN"/>
        </w:rPr>
        <w:t>小家电</w:t>
      </w:r>
      <w:r>
        <w:rPr>
          <w:rFonts w:hint="eastAsia" w:ascii="仿宋" w:hAnsi="仿宋" w:eastAsia="仿宋" w:cs="宋体"/>
          <w:bCs/>
          <w:color w:val="auto"/>
          <w:sz w:val="24"/>
          <w:highlight w:val="none"/>
        </w:rPr>
        <w:t>单独配备</w:t>
      </w:r>
      <w:r>
        <w:rPr>
          <w:rFonts w:hint="eastAsia" w:ascii="仿宋" w:hAnsi="仿宋" w:eastAsia="仿宋" w:cs="宋体"/>
          <w:bCs/>
          <w:color w:val="auto"/>
          <w:sz w:val="24"/>
          <w:highlight w:val="none"/>
          <w:lang w:val="en-US" w:eastAsia="zh-CN"/>
        </w:rPr>
        <w:t>各类配件及安装、配送等费用</w:t>
      </w:r>
      <w:r>
        <w:rPr>
          <w:rFonts w:hint="eastAsia" w:ascii="仿宋" w:hAnsi="仿宋" w:eastAsia="仿宋" w:cs="宋体"/>
          <w:bCs/>
          <w:color w:val="auto"/>
          <w:sz w:val="24"/>
          <w:highlight w:val="none"/>
        </w:rPr>
        <w:t>含在项目报价中。</w:t>
      </w:r>
    </w:p>
    <w:p w14:paraId="31FE7C2B">
      <w:pPr>
        <w:numPr>
          <w:ilvl w:val="0"/>
          <w:numId w:val="5"/>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★报价要求</w:t>
      </w:r>
    </w:p>
    <w:p w14:paraId="6FBF70F4">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响应人的分项报价表的每一项报价</w:t>
      </w:r>
      <w:r>
        <w:rPr>
          <w:rFonts w:hint="eastAsia" w:ascii="仿宋" w:hAnsi="仿宋" w:eastAsia="仿宋" w:cs="宋体"/>
          <w:bCs/>
          <w:color w:val="auto"/>
          <w:sz w:val="24"/>
          <w:highlight w:val="none"/>
          <w:lang w:val="en-US" w:eastAsia="zh-CN"/>
        </w:rPr>
        <w:t>均</w:t>
      </w:r>
      <w:r>
        <w:rPr>
          <w:rFonts w:hint="eastAsia" w:ascii="仿宋" w:hAnsi="仿宋" w:eastAsia="仿宋" w:cs="宋体"/>
          <w:bCs/>
          <w:color w:val="auto"/>
          <w:sz w:val="24"/>
          <w:highlight w:val="none"/>
        </w:rPr>
        <w:t>不能超出每一项货物最高单价限价，总报价不能超过该项目采购预算，该报价不代表项目实际支付金额，本项目按实结算。</w:t>
      </w:r>
    </w:p>
    <w:p w14:paraId="49F1BF10">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响应人的报价应为货物交到采购人指定地点/仓库（包括安装至指定位置）的人民币含税价，并按开标一览表及招标文件格式要求进行明细报价。 </w:t>
      </w:r>
    </w:p>
    <w:p w14:paraId="442354F9">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响应人的报价是设备制造、包装、仓储、运输、安装、培训及验收合格之前及保质保用期间包括备品备件发生的所有含税费用等一切费用。合同执行期间合同总金额不变。</w:t>
      </w:r>
    </w:p>
    <w:p w14:paraId="0F885F69">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响应人的报价包含对涉及的软件（如有）终身升级。</w:t>
      </w:r>
    </w:p>
    <w:p w14:paraId="2321B3A3">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国家法律法规规定的需计量强检、第三方验收的设备，其相应的计量强检费、第三方验收服务费等费用全由成交供应商负责。</w:t>
      </w:r>
    </w:p>
    <w:p w14:paraId="4059143B">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应保含质保期内的所有检修费（包括但不限于小修、中修、大修等）/检测费/调试费+材料费（包括但不限于遥控器、机芯板、电源板、屏体等）+远程费，并承诺质保期满后10年内均对本项所涉及的收费予以优惠。</w:t>
      </w:r>
    </w:p>
    <w:p w14:paraId="15AC7416">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响应人的报价应当包含比选文件采购需求中其他规定。</w:t>
      </w:r>
    </w:p>
    <w:p w14:paraId="28072FFF">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★交货期限：</w:t>
      </w:r>
      <w:r>
        <w:rPr>
          <w:rFonts w:hint="eastAsia" w:ascii="仿宋" w:hAnsi="仿宋" w:eastAsia="仿宋" w:cs="宋体"/>
          <w:bCs/>
          <w:color w:val="auto"/>
          <w:sz w:val="24"/>
          <w:highlight w:val="none"/>
          <w:lang w:val="en-US" w:eastAsia="zh-CN"/>
        </w:rPr>
        <w:t>交货时间以主管部门通知为准，</w:t>
      </w:r>
      <w:r>
        <w:rPr>
          <w:rFonts w:hint="eastAsia" w:ascii="仿宋" w:hAnsi="仿宋" w:eastAsia="仿宋" w:cs="宋体"/>
          <w:bCs/>
          <w:color w:val="auto"/>
          <w:sz w:val="24"/>
          <w:highlight w:val="none"/>
        </w:rPr>
        <w:t>自</w:t>
      </w:r>
      <w:r>
        <w:rPr>
          <w:rFonts w:hint="eastAsia" w:ascii="仿宋" w:hAnsi="仿宋" w:eastAsia="仿宋" w:cs="宋体"/>
          <w:bCs/>
          <w:color w:val="auto"/>
          <w:sz w:val="24"/>
          <w:highlight w:val="none"/>
          <w:lang w:val="en-US" w:eastAsia="zh-CN"/>
        </w:rPr>
        <w:t>主管部门通知</w:t>
      </w:r>
      <w:r>
        <w:rPr>
          <w:rFonts w:hint="eastAsia" w:ascii="仿宋" w:hAnsi="仿宋" w:eastAsia="仿宋" w:cs="宋体"/>
          <w:bCs/>
          <w:color w:val="auto"/>
          <w:sz w:val="24"/>
          <w:highlight w:val="none"/>
        </w:rPr>
        <w:t>之日起</w:t>
      </w:r>
      <w:r>
        <w:rPr>
          <w:rFonts w:hint="eastAsia" w:ascii="仿宋" w:hAnsi="仿宋" w:eastAsia="仿宋" w:cs="宋体"/>
          <w:bCs/>
          <w:color w:val="auto"/>
          <w:sz w:val="24"/>
          <w:highlight w:val="none"/>
          <w:lang w:val="en-US" w:eastAsia="zh-CN"/>
        </w:rPr>
        <w:t>5个工作日内</w:t>
      </w:r>
      <w:r>
        <w:rPr>
          <w:rFonts w:hint="eastAsia" w:ascii="仿宋" w:hAnsi="仿宋" w:eastAsia="仿宋" w:cs="宋体"/>
          <w:bCs/>
          <w:color w:val="auto"/>
          <w:sz w:val="24"/>
          <w:highlight w:val="none"/>
        </w:rPr>
        <w:t>交货及安装调试完毕。</w:t>
      </w:r>
    </w:p>
    <w:p w14:paraId="637B983F">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项目管理要求：为便于项目顺利开展，成交供应商需在项目初期成立项目实施团队，并根据项目的合同服务期限、人员安排、进度计划、总体规划等角度提供完整合理的</w:t>
      </w:r>
      <w:r>
        <w:rPr>
          <w:rFonts w:hint="eastAsia" w:ascii="仿宋" w:hAnsi="仿宋" w:eastAsia="仿宋" w:cs="宋体"/>
          <w:b/>
          <w:color w:val="auto"/>
          <w:sz w:val="24"/>
          <w:highlight w:val="none"/>
        </w:rPr>
        <w:t>项目整体实施方案</w:t>
      </w:r>
      <w:r>
        <w:rPr>
          <w:rFonts w:hint="eastAsia" w:ascii="仿宋" w:hAnsi="仿宋" w:eastAsia="仿宋" w:cs="宋体"/>
          <w:bCs/>
          <w:color w:val="auto"/>
          <w:sz w:val="24"/>
          <w:highlight w:val="none"/>
        </w:rPr>
        <w:t>，能按照项目分解节点并可跟踪实施。项目完成后成交供应商成立售后服务团队，协调厂家售后服务人员，做好后期</w:t>
      </w:r>
      <w:r>
        <w:rPr>
          <w:rFonts w:hint="eastAsia" w:ascii="仿宋" w:hAnsi="仿宋" w:eastAsia="仿宋" w:cs="宋体"/>
          <w:bCs/>
          <w:color w:val="auto"/>
          <w:sz w:val="24"/>
          <w:highlight w:val="none"/>
          <w:lang w:val="en-US" w:eastAsia="zh-CN"/>
        </w:rPr>
        <w:t>小家电</w:t>
      </w:r>
      <w:r>
        <w:rPr>
          <w:rFonts w:hint="eastAsia" w:ascii="仿宋" w:hAnsi="仿宋" w:eastAsia="仿宋" w:cs="宋体"/>
          <w:bCs/>
          <w:color w:val="auto"/>
          <w:sz w:val="24"/>
          <w:highlight w:val="none"/>
        </w:rPr>
        <w:t>的售后服务工作。</w:t>
      </w:r>
    </w:p>
    <w:p w14:paraId="24084ED8">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样品要求</w:t>
      </w:r>
    </w:p>
    <w:p w14:paraId="402E2D3C">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响应人需按以下要求提供样品：</w:t>
      </w:r>
    </w:p>
    <w:tbl>
      <w:tblPr>
        <w:tblStyle w:val="2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1854"/>
        <w:gridCol w:w="1873"/>
        <w:gridCol w:w="1988"/>
        <w:gridCol w:w="2498"/>
      </w:tblGrid>
      <w:tr w14:paraId="30FFD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22367EA">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序号</w:t>
            </w:r>
          </w:p>
        </w:tc>
        <w:tc>
          <w:tcPr>
            <w:tcW w:w="18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D1EF895">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名称</w:t>
            </w:r>
          </w:p>
        </w:tc>
        <w:tc>
          <w:tcPr>
            <w:tcW w:w="187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95C1182">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规格</w:t>
            </w:r>
          </w:p>
        </w:tc>
        <w:tc>
          <w:tcPr>
            <w:tcW w:w="198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556281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数量（台）</w:t>
            </w:r>
          </w:p>
        </w:tc>
        <w:tc>
          <w:tcPr>
            <w:tcW w:w="24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626C1A9">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材质说明</w:t>
            </w:r>
          </w:p>
        </w:tc>
      </w:tr>
      <w:tr w14:paraId="33F27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E18DDC9">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top"/>
          </w:tcPr>
          <w:p w14:paraId="64C7A323">
            <w:pPr>
              <w:pStyle w:val="70"/>
              <w:jc w:val="left"/>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kern w:val="2"/>
                <w:sz w:val="24"/>
                <w:szCs w:val="24"/>
                <w:highlight w:val="none"/>
                <w:lang w:val="en-US" w:eastAsia="zh-CN"/>
              </w:rPr>
              <w:t>生活</w:t>
            </w:r>
            <w:r>
              <w:rPr>
                <w:rFonts w:hint="eastAsia" w:ascii="仿宋" w:hAnsi="仿宋" w:eastAsia="仿宋" w:cs="宋体"/>
                <w:bCs/>
                <w:color w:val="auto"/>
                <w:kern w:val="2"/>
                <w:sz w:val="24"/>
                <w:szCs w:val="24"/>
                <w:highlight w:val="none"/>
                <w:lang w:eastAsia="zh-CN"/>
              </w:rPr>
              <w:t>冰箱</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top"/>
          </w:tcPr>
          <w:p w14:paraId="41B6251A">
            <w:pPr>
              <w:pStyle w:val="70"/>
              <w:jc w:val="center"/>
              <w:rPr>
                <w:rFonts w:hint="default"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c>
          <w:tcPr>
            <w:tcW w:w="0" w:type="auto"/>
            <w:tcBorders>
              <w:top w:val="single" w:color="auto" w:sz="4" w:space="0"/>
              <w:left w:val="single" w:color="auto" w:sz="4" w:space="0"/>
              <w:bottom w:val="single" w:color="auto" w:sz="4" w:space="0"/>
              <w:right w:val="single" w:color="auto" w:sz="4" w:space="0"/>
            </w:tcBorders>
          </w:tcPr>
          <w:p w14:paraId="7E53ADE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7061AF1">
            <w:pPr>
              <w:pStyle w:val="70"/>
              <w:jc w:val="center"/>
              <w:rPr>
                <w:rFonts w:hint="default"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r>
      <w:tr w14:paraId="0756C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3DAB3D2A">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top"/>
          </w:tcPr>
          <w:p w14:paraId="6AA94E37">
            <w:pPr>
              <w:pStyle w:val="70"/>
              <w:jc w:val="left"/>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kern w:val="2"/>
                <w:sz w:val="24"/>
                <w:szCs w:val="24"/>
                <w:highlight w:val="none"/>
                <w:lang w:eastAsia="zh-CN"/>
              </w:rPr>
              <w:t>波轮洗衣机</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top"/>
          </w:tcPr>
          <w:p w14:paraId="4DA3EABB">
            <w:pPr>
              <w:pStyle w:val="70"/>
              <w:jc w:val="center"/>
              <w:rPr>
                <w:rFonts w:hint="eastAsia"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c>
          <w:tcPr>
            <w:tcW w:w="0" w:type="auto"/>
            <w:tcBorders>
              <w:top w:val="single" w:color="auto" w:sz="4" w:space="0"/>
              <w:left w:val="single" w:color="auto" w:sz="4" w:space="0"/>
              <w:bottom w:val="single" w:color="auto" w:sz="4" w:space="0"/>
              <w:right w:val="single" w:color="auto" w:sz="4" w:space="0"/>
            </w:tcBorders>
          </w:tcPr>
          <w:p w14:paraId="00102966">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CB89FC4">
            <w:pPr>
              <w:pStyle w:val="70"/>
              <w:jc w:val="center"/>
              <w:rPr>
                <w:rFonts w:hint="default"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r>
    </w:tbl>
    <w:p w14:paraId="2B7C60C8">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响应人须在规定的时间地点递交样品（</w:t>
      </w:r>
      <w:r>
        <w:rPr>
          <w:rFonts w:hint="eastAsia" w:ascii="仿宋" w:hAnsi="仿宋" w:eastAsia="仿宋" w:cs="宋体"/>
          <w:bCs/>
          <w:color w:val="auto"/>
          <w:sz w:val="24"/>
          <w:highlight w:val="yellow"/>
        </w:rPr>
        <w:t>递交时间2024年</w:t>
      </w:r>
      <w:r>
        <w:rPr>
          <w:rFonts w:hint="eastAsia" w:ascii="仿宋" w:hAnsi="仿宋" w:eastAsia="仿宋" w:cs="宋体"/>
          <w:bCs/>
          <w:color w:val="auto"/>
          <w:sz w:val="24"/>
          <w:highlight w:val="yellow"/>
          <w:lang w:val="en-US" w:eastAsia="zh-CN"/>
        </w:rPr>
        <w:t>11</w:t>
      </w:r>
      <w:r>
        <w:rPr>
          <w:rFonts w:hint="eastAsia" w:ascii="仿宋" w:hAnsi="仿宋" w:eastAsia="仿宋" w:cs="宋体"/>
          <w:bCs/>
          <w:color w:val="auto"/>
          <w:sz w:val="24"/>
          <w:highlight w:val="yellow"/>
        </w:rPr>
        <w:t>月</w:t>
      </w:r>
      <w:r>
        <w:rPr>
          <w:rFonts w:hint="eastAsia" w:ascii="仿宋" w:hAnsi="仿宋" w:eastAsia="仿宋" w:cs="宋体"/>
          <w:bCs/>
          <w:color w:val="auto"/>
          <w:sz w:val="24"/>
          <w:highlight w:val="yellow"/>
          <w:lang w:val="en-US" w:eastAsia="zh-CN"/>
        </w:rPr>
        <w:t>6</w:t>
      </w:r>
      <w:r>
        <w:rPr>
          <w:rFonts w:hint="eastAsia" w:ascii="仿宋" w:hAnsi="仿宋" w:eastAsia="仿宋" w:cs="宋体"/>
          <w:bCs/>
          <w:color w:val="auto"/>
          <w:sz w:val="24"/>
          <w:highlight w:val="yellow"/>
        </w:rPr>
        <w:t>日</w:t>
      </w:r>
      <w:r>
        <w:rPr>
          <w:rFonts w:hint="eastAsia" w:ascii="仿宋" w:hAnsi="仿宋" w:eastAsia="仿宋" w:cs="宋体"/>
          <w:bCs/>
          <w:color w:val="auto"/>
          <w:sz w:val="24"/>
          <w:highlight w:val="yellow"/>
          <w:lang w:val="en-US" w:eastAsia="zh-CN"/>
        </w:rPr>
        <w:t>下午15</w:t>
      </w:r>
      <w:r>
        <w:rPr>
          <w:rFonts w:hint="eastAsia" w:ascii="仿宋" w:hAnsi="仿宋" w:eastAsia="仿宋" w:cs="宋体"/>
          <w:bCs/>
          <w:color w:val="auto"/>
          <w:sz w:val="24"/>
          <w:highlight w:val="yellow"/>
        </w:rPr>
        <w:t>：</w:t>
      </w:r>
      <w:r>
        <w:rPr>
          <w:rFonts w:hint="eastAsia" w:ascii="仿宋" w:hAnsi="仿宋" w:eastAsia="仿宋" w:cs="宋体"/>
          <w:bCs/>
          <w:color w:val="auto"/>
          <w:sz w:val="24"/>
          <w:highlight w:val="yellow"/>
          <w:lang w:val="en-US" w:eastAsia="zh-CN"/>
        </w:rPr>
        <w:t>0</w:t>
      </w:r>
      <w:r>
        <w:rPr>
          <w:rFonts w:hint="eastAsia" w:ascii="仿宋" w:hAnsi="仿宋" w:eastAsia="仿宋" w:cs="宋体"/>
          <w:bCs/>
          <w:color w:val="auto"/>
          <w:sz w:val="24"/>
          <w:highlight w:val="yellow"/>
        </w:rPr>
        <w:t>0-</w:t>
      </w:r>
      <w:r>
        <w:rPr>
          <w:rFonts w:hint="eastAsia" w:ascii="仿宋" w:hAnsi="仿宋" w:eastAsia="仿宋" w:cs="宋体"/>
          <w:bCs/>
          <w:color w:val="auto"/>
          <w:sz w:val="24"/>
          <w:highlight w:val="yellow"/>
          <w:lang w:val="en-US" w:eastAsia="zh-CN"/>
        </w:rPr>
        <w:t>17</w:t>
      </w:r>
      <w:r>
        <w:rPr>
          <w:rFonts w:hint="eastAsia" w:ascii="仿宋" w:hAnsi="仿宋" w:eastAsia="仿宋" w:cs="宋体"/>
          <w:bCs/>
          <w:color w:val="auto"/>
          <w:sz w:val="24"/>
          <w:highlight w:val="yellow"/>
        </w:rPr>
        <w:t>：</w:t>
      </w:r>
      <w:r>
        <w:rPr>
          <w:rFonts w:hint="eastAsia" w:ascii="仿宋" w:hAnsi="仿宋" w:eastAsia="仿宋" w:cs="宋体"/>
          <w:bCs/>
          <w:color w:val="auto"/>
          <w:sz w:val="24"/>
          <w:highlight w:val="yellow"/>
          <w:lang w:val="en-US" w:eastAsia="zh-CN"/>
        </w:rPr>
        <w:t>3</w:t>
      </w:r>
      <w:r>
        <w:rPr>
          <w:rFonts w:hint="eastAsia" w:ascii="仿宋" w:hAnsi="仿宋" w:eastAsia="仿宋" w:cs="宋体"/>
          <w:bCs/>
          <w:color w:val="auto"/>
          <w:sz w:val="24"/>
          <w:highlight w:val="yellow"/>
        </w:rPr>
        <w:t>0，递交地点：广州市越秀区长堤大马路171号一方长堤健康产业中心（原威力斯大楼）810会议室</w:t>
      </w:r>
      <w:r>
        <w:rPr>
          <w:rFonts w:hint="eastAsia" w:ascii="仿宋" w:hAnsi="仿宋" w:eastAsia="仿宋" w:cs="宋体"/>
          <w:bCs/>
          <w:color w:val="auto"/>
          <w:sz w:val="24"/>
          <w:highlight w:val="yellow"/>
          <w:lang w:eastAsia="zh-CN"/>
        </w:rPr>
        <w:t>（</w:t>
      </w:r>
      <w:r>
        <w:rPr>
          <w:rFonts w:hint="eastAsia" w:ascii="仿宋" w:hAnsi="仿宋" w:eastAsia="仿宋" w:cs="宋体"/>
          <w:bCs/>
          <w:color w:val="auto"/>
          <w:sz w:val="24"/>
          <w:highlight w:val="yellow"/>
          <w:lang w:val="en-US" w:eastAsia="zh-CN"/>
        </w:rPr>
        <w:t>如无变更通知则以此时间地点为准</w:t>
      </w:r>
      <w:r>
        <w:rPr>
          <w:rFonts w:hint="eastAsia" w:ascii="仿宋" w:hAnsi="仿宋" w:eastAsia="仿宋" w:cs="宋体"/>
          <w:bCs/>
          <w:color w:val="auto"/>
          <w:sz w:val="24"/>
          <w:highlight w:val="yellow"/>
          <w:lang w:eastAsia="zh-CN"/>
        </w:rPr>
        <w:t>）</w:t>
      </w:r>
      <w:r>
        <w:rPr>
          <w:rFonts w:hint="eastAsia" w:ascii="仿宋" w:hAnsi="仿宋" w:eastAsia="仿宋" w:cs="宋体"/>
          <w:bCs/>
          <w:color w:val="auto"/>
          <w:sz w:val="24"/>
          <w:highlight w:val="none"/>
        </w:rPr>
        <w:t>，投标样品应独立、不透明包装并密封，并在包装外注明响应单位名称、项目名称、项目编号、样品名称规格、联系人、联系电话等相关信息，并加盖鲜章，否则有权拒收。</w:t>
      </w:r>
    </w:p>
    <w:p w14:paraId="07BBF764">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比选结束后响应人应在收到采购人通知后1个工作日内自行取回样品。不取回样品，则视为自动放弃样品的所有权，采购人有权自行处置相关样品。采购人对响应人所递交样品的包装污损不负任何责任。发布比选结果公示后，成交供应商的样品则作为“范本”，由成交供应商原样送往采购人指定地点</w:t>
      </w:r>
      <w:r>
        <w:rPr>
          <w:rFonts w:hint="eastAsia" w:ascii="仿宋" w:hAnsi="仿宋" w:eastAsia="仿宋" w:cs="宋体"/>
          <w:bCs/>
          <w:color w:val="auto"/>
          <w:sz w:val="24"/>
          <w:highlight w:val="none"/>
          <w:lang w:val="en-US" w:eastAsia="zh-CN"/>
        </w:rPr>
        <w:t>，</w:t>
      </w:r>
      <w:r>
        <w:rPr>
          <w:rFonts w:hint="eastAsia" w:ascii="仿宋" w:hAnsi="仿宋" w:eastAsia="仿宋" w:cs="宋体"/>
          <w:bCs/>
          <w:color w:val="auto"/>
          <w:sz w:val="24"/>
          <w:highlight w:val="none"/>
        </w:rPr>
        <w:t>封存于采购人处，作为日后验收货物的依据。</w:t>
      </w:r>
    </w:p>
    <w:p w14:paraId="3F8D4A32">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成交供应商在供货时所提供的上述货物的各项工艺及材料必须不低于提交的样品。</w:t>
      </w:r>
    </w:p>
    <w:p w14:paraId="11190B60">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其他要求</w:t>
      </w:r>
    </w:p>
    <w:p w14:paraId="27D3B182">
      <w:pPr>
        <w:numPr>
          <w:ilvl w:val="0"/>
          <w:numId w:val="8"/>
        </w:numPr>
        <w:spacing w:line="360" w:lineRule="auto"/>
        <w:ind w:left="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鉴于</w:t>
      </w:r>
      <w:r>
        <w:rPr>
          <w:rFonts w:hint="eastAsia" w:ascii="仿宋" w:hAnsi="仿宋" w:eastAsia="仿宋" w:cs="宋体"/>
          <w:bCs/>
          <w:color w:val="auto"/>
          <w:sz w:val="24"/>
          <w:highlight w:val="none"/>
          <w:lang w:val="en-US" w:eastAsia="zh-CN"/>
        </w:rPr>
        <w:t>交货期</w:t>
      </w:r>
      <w:r>
        <w:rPr>
          <w:rFonts w:hint="eastAsia" w:ascii="仿宋" w:hAnsi="仿宋" w:eastAsia="仿宋" w:cs="宋体"/>
          <w:bCs/>
          <w:color w:val="auto"/>
          <w:sz w:val="24"/>
          <w:highlight w:val="none"/>
        </w:rPr>
        <w:t>的不确定性，考虑到部分商品可能因生产周期、供应链波动等因素导致交货期延长、缺货甚至停产的风险，为确保采购活动的顺利进行及采购物资的质量与效率，特作如下规定：</w:t>
      </w:r>
    </w:p>
    <w:p w14:paraId="2B4C9E8D">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供应商在确认无法提供原投标产品后，应及时向采购方提交书面替换申请，同时附上替代产品的详细资料，包括但不限于产品规格、性能参数、用户评价、市场价格对比等；</w:t>
      </w:r>
    </w:p>
    <w:p w14:paraId="4D4E242C">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替代产品必须满足或超过原投标产品在技术规格、质量标准、使用效果等方面的要求，且</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供应商需提供官方或第三方权威机构的证明材料，以证实替代品的档次不低于原产品；</w:t>
      </w:r>
    </w:p>
    <w:p w14:paraId="48D45541">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采购方在收到替换申请及证明材料后，将对替代产品进行综合评估，包括但不限于性价比、品牌信誉、售后服务等因素，并有权决定是否同意替换。采购方的决定为最终决定，</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供应商应无条件接受。替换过程中产生的任何额外费用（如</w:t>
      </w:r>
      <w:r>
        <w:rPr>
          <w:rFonts w:hint="eastAsia" w:ascii="仿宋" w:hAnsi="仿宋" w:eastAsia="仿宋" w:cs="宋体"/>
          <w:bCs/>
          <w:color w:val="auto"/>
          <w:sz w:val="24"/>
          <w:highlight w:val="none"/>
          <w:lang w:val="en-US" w:eastAsia="zh-CN"/>
        </w:rPr>
        <w:t>检测费、</w:t>
      </w:r>
      <w:r>
        <w:rPr>
          <w:rFonts w:hint="eastAsia" w:ascii="仿宋" w:hAnsi="仿宋" w:eastAsia="仿宋" w:cs="宋体"/>
          <w:bCs/>
          <w:color w:val="auto"/>
          <w:sz w:val="24"/>
          <w:highlight w:val="none"/>
        </w:rPr>
        <w:t>差价、运输费等），除非双方另有约定，原则上应由</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供应商承担；</w:t>
      </w:r>
    </w:p>
    <w:p w14:paraId="0D462838">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供应商应确保替换过程中的信息透明，所有替换申请及证明材料需真实有效，如有虚假，采购方有权取消合同并追究相应责任</w:t>
      </w:r>
      <w:r>
        <w:rPr>
          <w:rFonts w:hint="eastAsia" w:ascii="仿宋" w:hAnsi="仿宋" w:eastAsia="仿宋" w:cs="宋体"/>
          <w:bCs/>
          <w:color w:val="auto"/>
          <w:sz w:val="24"/>
          <w:highlight w:val="none"/>
          <w:lang w:eastAsia="zh-CN"/>
        </w:rPr>
        <w:t>。</w:t>
      </w:r>
    </w:p>
    <w:p w14:paraId="7518FA33">
      <w:pPr>
        <w:pStyle w:val="3"/>
        <w:numPr>
          <w:ilvl w:val="0"/>
          <w:numId w:val="2"/>
        </w:numPr>
        <w:spacing w:before="156" w:after="0"/>
        <w:rPr>
          <w:rFonts w:ascii="仿宋" w:hAnsi="仿宋" w:eastAsia="仿宋" w:cs="仿宋"/>
          <w:color w:val="auto"/>
          <w:highlight w:val="none"/>
        </w:rPr>
      </w:pPr>
      <w:r>
        <w:rPr>
          <w:rFonts w:hint="eastAsia" w:ascii="仿宋" w:hAnsi="仿宋" w:eastAsia="仿宋" w:cs="仿宋"/>
          <w:color w:val="auto"/>
          <w:highlight w:val="none"/>
        </w:rPr>
        <w:t>技术要求</w:t>
      </w:r>
    </w:p>
    <w:p w14:paraId="37035F73">
      <w:pPr>
        <w:numPr>
          <w:ilvl w:val="-1"/>
          <w:numId w:val="0"/>
        </w:numPr>
        <w:spacing w:line="360" w:lineRule="auto"/>
        <w:ind w:left="420" w:leftChars="200"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病房及宿舍</w:t>
      </w:r>
      <w:r>
        <w:rPr>
          <w:rFonts w:hint="eastAsia" w:ascii="仿宋" w:hAnsi="仿宋" w:eastAsia="仿宋" w:cs="宋体"/>
          <w:bCs/>
          <w:color w:val="auto"/>
          <w:sz w:val="24"/>
          <w:highlight w:val="none"/>
          <w:lang w:eastAsia="zh-CN"/>
        </w:rPr>
        <w:t>小家电：</w:t>
      </w:r>
    </w:p>
    <w:p w14:paraId="2F3EB74D">
      <w:pPr>
        <w:rPr>
          <w:rFonts w:ascii="仿宋" w:hAnsi="仿宋" w:eastAsia="仿宋" w:cs="仿宋"/>
          <w:color w:val="auto"/>
          <w:highlight w:val="none"/>
        </w:rPr>
      </w:pPr>
    </w:p>
    <w:tbl>
      <w:tblPr>
        <w:tblStyle w:val="28"/>
        <w:tblW w:w="9598" w:type="dxa"/>
        <w:tblInd w:w="0" w:type="dxa"/>
        <w:tblLayout w:type="fixed"/>
        <w:tblCellMar>
          <w:top w:w="0" w:type="dxa"/>
          <w:left w:w="108" w:type="dxa"/>
          <w:bottom w:w="0" w:type="dxa"/>
          <w:right w:w="108" w:type="dxa"/>
        </w:tblCellMar>
      </w:tblPr>
      <w:tblGrid>
        <w:gridCol w:w="855"/>
        <w:gridCol w:w="1563"/>
        <w:gridCol w:w="7180"/>
      </w:tblGrid>
      <w:tr w14:paraId="6E30815F">
        <w:tblPrEx>
          <w:tblCellMar>
            <w:top w:w="0" w:type="dxa"/>
            <w:left w:w="108" w:type="dxa"/>
            <w:bottom w:w="0" w:type="dxa"/>
            <w:right w:w="108" w:type="dxa"/>
          </w:tblCellMar>
        </w:tblPrEx>
        <w:trPr>
          <w:trHeight w:val="647"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08E6F91F">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序号</w:t>
            </w:r>
          </w:p>
        </w:tc>
        <w:tc>
          <w:tcPr>
            <w:tcW w:w="1563" w:type="dxa"/>
            <w:tcBorders>
              <w:top w:val="single" w:color="000000" w:sz="4" w:space="0"/>
              <w:left w:val="single" w:color="000000" w:sz="4" w:space="0"/>
              <w:bottom w:val="single" w:color="000000" w:sz="4" w:space="0"/>
              <w:right w:val="single" w:color="000000" w:sz="4" w:space="0"/>
            </w:tcBorders>
            <w:vAlign w:val="center"/>
          </w:tcPr>
          <w:p w14:paraId="25250293">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货物名称</w:t>
            </w:r>
          </w:p>
        </w:tc>
        <w:tc>
          <w:tcPr>
            <w:tcW w:w="7180" w:type="dxa"/>
            <w:tcBorders>
              <w:top w:val="single" w:color="000000" w:sz="4" w:space="0"/>
              <w:left w:val="single" w:color="000000" w:sz="4" w:space="0"/>
              <w:bottom w:val="single" w:color="000000" w:sz="4" w:space="0"/>
              <w:right w:val="single" w:color="000000" w:sz="4" w:space="0"/>
            </w:tcBorders>
            <w:vAlign w:val="center"/>
          </w:tcPr>
          <w:p w14:paraId="2E74C6AF">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规格</w:t>
            </w:r>
          </w:p>
        </w:tc>
      </w:tr>
      <w:tr w14:paraId="2E8DAFEC">
        <w:tblPrEx>
          <w:tblCellMar>
            <w:top w:w="0" w:type="dxa"/>
            <w:left w:w="108" w:type="dxa"/>
            <w:bottom w:w="0" w:type="dxa"/>
            <w:right w:w="108" w:type="dxa"/>
          </w:tblCellMar>
        </w:tblPrEx>
        <w:trPr>
          <w:trHeight w:val="97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1BFE8AB6">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1</w:t>
            </w:r>
          </w:p>
        </w:tc>
        <w:tc>
          <w:tcPr>
            <w:tcW w:w="1563" w:type="dxa"/>
            <w:tcBorders>
              <w:top w:val="single" w:color="000000" w:sz="4" w:space="0"/>
              <w:left w:val="single" w:color="000000" w:sz="4" w:space="0"/>
              <w:bottom w:val="single" w:color="000000" w:sz="4" w:space="0"/>
              <w:right w:val="nil"/>
            </w:tcBorders>
            <w:vAlign w:val="center"/>
          </w:tcPr>
          <w:p w14:paraId="1701D186">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微波炉</w:t>
            </w:r>
          </w:p>
        </w:tc>
        <w:tc>
          <w:tcPr>
            <w:tcW w:w="7180" w:type="dxa"/>
            <w:tcBorders>
              <w:top w:val="single" w:color="000000" w:sz="4" w:space="0"/>
              <w:left w:val="single" w:color="000000" w:sz="4" w:space="0"/>
              <w:bottom w:val="single" w:color="000000" w:sz="4" w:space="0"/>
              <w:right w:val="single" w:color="000000" w:sz="4" w:space="0"/>
            </w:tcBorders>
            <w:vAlign w:val="center"/>
          </w:tcPr>
          <w:p w14:paraId="338D9885">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额定频率：50Hz</w:t>
            </w:r>
          </w:p>
          <w:p w14:paraId="6FDF7003">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 xml:space="preserve">额定电压：220V     </w:t>
            </w:r>
          </w:p>
          <w:p w14:paraId="432C4C21">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容量：</w:t>
            </w:r>
            <w:r>
              <w:rPr>
                <w:rFonts w:hint="eastAsia" w:ascii="仿宋" w:hAnsi="仿宋" w:eastAsia="仿宋" w:cs="宋体"/>
                <w:bCs/>
                <w:color w:val="auto"/>
                <w:sz w:val="24"/>
                <w:highlight w:val="none"/>
                <w:lang w:val="en-US" w:eastAsia="zh-CN"/>
              </w:rPr>
              <w:t>不少于</w:t>
            </w:r>
            <w:r>
              <w:rPr>
                <w:rFonts w:hint="eastAsia" w:ascii="仿宋" w:hAnsi="仿宋" w:eastAsia="仿宋" w:cs="宋体"/>
                <w:bCs/>
                <w:color w:val="auto"/>
                <w:sz w:val="24"/>
                <w:highlight w:val="none"/>
              </w:rPr>
              <w:t>23L</w:t>
            </w:r>
          </w:p>
          <w:p w14:paraId="38FCC5AA">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产品净重：不大于11KG</w:t>
            </w:r>
          </w:p>
          <w:p w14:paraId="6454EC38">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▲微波功率：不低于800W</w:t>
            </w:r>
          </w:p>
          <w:p w14:paraId="667A737E">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▲烧烤功率：不低于800W</w:t>
            </w:r>
          </w:p>
          <w:p w14:paraId="59461A29">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▲能效等级：不高于一级能效</w:t>
            </w:r>
          </w:p>
        </w:tc>
      </w:tr>
      <w:tr w14:paraId="4FF86F69">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4A00E1F3">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2</w:t>
            </w:r>
          </w:p>
        </w:tc>
        <w:tc>
          <w:tcPr>
            <w:tcW w:w="1563" w:type="dxa"/>
            <w:tcBorders>
              <w:top w:val="single" w:color="000000" w:sz="4" w:space="0"/>
              <w:left w:val="single" w:color="000000" w:sz="4" w:space="0"/>
              <w:bottom w:val="single" w:color="000000" w:sz="4" w:space="0"/>
              <w:right w:val="nil"/>
            </w:tcBorders>
            <w:vAlign w:val="center"/>
          </w:tcPr>
          <w:p w14:paraId="6EC5EFEB">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迷你冰箱</w:t>
            </w:r>
          </w:p>
        </w:tc>
        <w:tc>
          <w:tcPr>
            <w:tcW w:w="7180" w:type="dxa"/>
            <w:tcBorders>
              <w:top w:val="single" w:color="000000" w:sz="4" w:space="0"/>
              <w:left w:val="single" w:color="000000" w:sz="4" w:space="0"/>
              <w:bottom w:val="single" w:color="000000" w:sz="4" w:space="0"/>
              <w:right w:val="single" w:color="000000" w:sz="4" w:space="0"/>
            </w:tcBorders>
            <w:vAlign w:val="center"/>
          </w:tcPr>
          <w:p w14:paraId="689572E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毛重：不高于50kg</w:t>
            </w:r>
          </w:p>
          <w:p w14:paraId="50054A87">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lang w:eastAsia="zh-CN"/>
              </w:rPr>
              <w:t>能效等级：不高于一级能效</w:t>
            </w:r>
          </w:p>
          <w:p w14:paraId="552CD217">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变频/定频：定频</w:t>
            </w:r>
          </w:p>
          <w:p w14:paraId="2EC0C6B9">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★高度：不大于75cm</w:t>
            </w:r>
          </w:p>
          <w:p w14:paraId="7859FF08">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制冷方式：包括但不限于直冷、风冷</w:t>
            </w:r>
          </w:p>
          <w:p w14:paraId="382FD145">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宽度：不大于75cm</w:t>
            </w:r>
          </w:p>
          <w:p w14:paraId="4251675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门款式：单门</w:t>
            </w:r>
          </w:p>
          <w:p w14:paraId="382422CA">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放置方式：独立式</w:t>
            </w:r>
          </w:p>
          <w:p w14:paraId="1E0FEDFE">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▲总容积：不高于45L</w:t>
            </w:r>
          </w:p>
          <w:p w14:paraId="322DCB30">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★深度：不大于60cm</w:t>
            </w:r>
          </w:p>
          <w:p w14:paraId="2DFEEDA4">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电压：220V</w:t>
            </w:r>
          </w:p>
          <w:p w14:paraId="5B2AF2D8">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▲冷冻能力：不低于0.8(kg/12h)</w:t>
            </w:r>
          </w:p>
          <w:p w14:paraId="2C7567B9">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制冷剂：包括但不限于R600a、R134a、R410A</w:t>
            </w:r>
          </w:p>
          <w:p w14:paraId="2A81013B">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▲冷藏室容积：不少于40L</w:t>
            </w:r>
          </w:p>
          <w:p w14:paraId="7BD016DB">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▲冷冻室容积：不少于0.8L</w:t>
            </w:r>
          </w:p>
          <w:p w14:paraId="306A90E7">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运转音：不高于38dB(A)</w:t>
            </w:r>
          </w:p>
          <w:p w14:paraId="3029DBA6">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散热方式：两侧散热</w:t>
            </w:r>
          </w:p>
        </w:tc>
      </w:tr>
      <w:tr w14:paraId="32343FC9">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15C0FC37">
            <w:pPr>
              <w:spacing w:line="360" w:lineRule="auto"/>
              <w:jc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w:t>
            </w:r>
          </w:p>
        </w:tc>
        <w:tc>
          <w:tcPr>
            <w:tcW w:w="1563" w:type="dxa"/>
            <w:tcBorders>
              <w:top w:val="single" w:color="000000" w:sz="4" w:space="0"/>
              <w:left w:val="single" w:color="000000" w:sz="4" w:space="0"/>
              <w:bottom w:val="single" w:color="000000" w:sz="4" w:space="0"/>
              <w:right w:val="nil"/>
            </w:tcBorders>
            <w:vAlign w:val="center"/>
          </w:tcPr>
          <w:p w14:paraId="56E953AE">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生活冰箱</w:t>
            </w:r>
          </w:p>
        </w:tc>
        <w:tc>
          <w:tcPr>
            <w:tcW w:w="7180" w:type="dxa"/>
            <w:tcBorders>
              <w:top w:val="single" w:color="000000" w:sz="4" w:space="0"/>
              <w:left w:val="single" w:color="000000" w:sz="4" w:space="0"/>
              <w:bottom w:val="single" w:color="000000" w:sz="4" w:space="0"/>
              <w:right w:val="single" w:color="000000" w:sz="4" w:space="0"/>
            </w:tcBorders>
            <w:vAlign w:val="center"/>
          </w:tcPr>
          <w:p w14:paraId="09958168">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冷冻能力：不低于6(kg/12h)</w:t>
            </w:r>
          </w:p>
          <w:p w14:paraId="1E6A7560">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产品重量：不大于55kg</w:t>
            </w:r>
          </w:p>
          <w:p w14:paraId="445878D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 xml:space="preserve">能效等级：不高于一级能效                       </w:t>
            </w:r>
          </w:p>
          <w:p w14:paraId="4319B12F">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总容积：252升</w:t>
            </w:r>
          </w:p>
          <w:p w14:paraId="4B6BF15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▲冷藏室容积：不少于120L</w:t>
            </w:r>
          </w:p>
          <w:p w14:paraId="1A137D8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▲运转音：不高于36dB(A)</w:t>
            </w:r>
          </w:p>
          <w:p w14:paraId="7916FBD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▲变温室类型：包括但不限于宽幅变温、冰温室、软冷冻区</w:t>
            </w:r>
          </w:p>
          <w:p w14:paraId="7811F74B">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变温室容积：不少于40L</w:t>
            </w:r>
          </w:p>
          <w:p w14:paraId="522B1525">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综合耗电量：不高于0.6kW·h/24h</w:t>
            </w:r>
          </w:p>
          <w:p w14:paraId="3A5BBB99">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制冷剂：包括但不限于R600a、R134a、R410A</w:t>
            </w:r>
          </w:p>
          <w:p w14:paraId="1C9CA9AF">
            <w:pPr>
              <w:numPr>
                <w:ilvl w:val="0"/>
                <w:numId w:val="0"/>
              </w:numPr>
              <w:spacing w:line="360" w:lineRule="auto"/>
              <w:ind w:leftChars="0"/>
              <w:rPr>
                <w:rFonts w:ascii="仿宋" w:hAnsi="仿宋" w:eastAsia="仿宋" w:cs="宋体"/>
                <w:bCs/>
                <w:color w:val="auto"/>
                <w:sz w:val="24"/>
                <w:highlight w:val="none"/>
              </w:rPr>
            </w:pPr>
            <w:r>
              <w:rPr>
                <w:rFonts w:hint="eastAsia" w:ascii="仿宋" w:hAnsi="仿宋" w:eastAsia="仿宋" w:cs="宋体"/>
                <w:bCs/>
                <w:color w:val="auto"/>
                <w:sz w:val="24"/>
                <w:highlight w:val="none"/>
              </w:rPr>
              <w:t>冷冻室容积：不少于75L</w:t>
            </w:r>
          </w:p>
        </w:tc>
      </w:tr>
      <w:tr w14:paraId="0FC4E575">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7B38710A">
            <w:pPr>
              <w:spacing w:line="360" w:lineRule="auto"/>
              <w:jc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4</w:t>
            </w:r>
          </w:p>
        </w:tc>
        <w:tc>
          <w:tcPr>
            <w:tcW w:w="1563" w:type="dxa"/>
            <w:tcBorders>
              <w:top w:val="single" w:color="000000" w:sz="4" w:space="0"/>
              <w:left w:val="single" w:color="000000" w:sz="4" w:space="0"/>
              <w:bottom w:val="single" w:color="000000" w:sz="4" w:space="0"/>
              <w:right w:val="nil"/>
            </w:tcBorders>
            <w:vAlign w:val="center"/>
          </w:tcPr>
          <w:p w14:paraId="1702C43F">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波轮洗衣机</w:t>
            </w:r>
          </w:p>
        </w:tc>
        <w:tc>
          <w:tcPr>
            <w:tcW w:w="7180" w:type="dxa"/>
            <w:tcBorders>
              <w:top w:val="single" w:color="000000" w:sz="4" w:space="0"/>
              <w:left w:val="single" w:color="000000" w:sz="4" w:space="0"/>
              <w:bottom w:val="single" w:color="000000" w:sz="4" w:space="0"/>
              <w:right w:val="single" w:color="000000" w:sz="4" w:space="0"/>
            </w:tcBorders>
            <w:vAlign w:val="center"/>
          </w:tcPr>
          <w:p w14:paraId="6E68DCFB">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商品毛重：不大于45.0kg</w:t>
            </w:r>
          </w:p>
          <w:p w14:paraId="40314FCF">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能效等级：不高于一级能效</w:t>
            </w:r>
          </w:p>
          <w:p w14:paraId="4A2D96B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变频/定频：变频</w:t>
            </w:r>
          </w:p>
          <w:p w14:paraId="4A2CE8E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类型：波轮</w:t>
            </w:r>
          </w:p>
          <w:p w14:paraId="063300B2">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高度：不高于96cm</w:t>
            </w:r>
          </w:p>
          <w:p w14:paraId="7482EA4E">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★宽度：不大于55cm</w:t>
            </w:r>
          </w:p>
          <w:p w14:paraId="361B824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排水方式：下排水</w:t>
            </w:r>
          </w:p>
          <w:p w14:paraId="6211222E">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★深度：不大于60cm</w:t>
            </w:r>
          </w:p>
          <w:p w14:paraId="426A2A6A">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脱水转速：不低于600转/分钟</w:t>
            </w:r>
          </w:p>
          <w:p w14:paraId="568AC6A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▲洗净比：不低于0.9比值</w:t>
            </w:r>
          </w:p>
          <w:p w14:paraId="16AF7BE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▲内筒材质：不锈钢</w:t>
            </w:r>
          </w:p>
          <w:p w14:paraId="24DBA2E3">
            <w:pPr>
              <w:numPr>
                <w:ilvl w:val="0"/>
                <w:numId w:val="0"/>
              </w:numPr>
              <w:spacing w:line="360" w:lineRule="auto"/>
              <w:ind w:leftChars="0"/>
              <w:rPr>
                <w:rFonts w:ascii="仿宋" w:hAnsi="仿宋" w:eastAsia="仿宋" w:cs="宋体"/>
                <w:bCs/>
                <w:color w:val="auto"/>
                <w:sz w:val="24"/>
                <w:highlight w:val="none"/>
              </w:rPr>
            </w:pPr>
            <w:r>
              <w:rPr>
                <w:rFonts w:hint="eastAsia" w:ascii="仿宋" w:hAnsi="仿宋" w:eastAsia="仿宋" w:cs="宋体"/>
                <w:bCs/>
                <w:color w:val="auto"/>
                <w:sz w:val="24"/>
                <w:highlight w:val="none"/>
              </w:rPr>
              <w:t>▲洗涤容量：10kg</w:t>
            </w:r>
          </w:p>
        </w:tc>
      </w:tr>
      <w:tr w14:paraId="24204B11">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06148373">
            <w:pPr>
              <w:spacing w:line="360" w:lineRule="auto"/>
              <w:jc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5</w:t>
            </w:r>
          </w:p>
        </w:tc>
        <w:tc>
          <w:tcPr>
            <w:tcW w:w="1563" w:type="dxa"/>
            <w:tcBorders>
              <w:top w:val="single" w:color="000000" w:sz="4" w:space="0"/>
              <w:left w:val="single" w:color="000000" w:sz="4" w:space="0"/>
              <w:bottom w:val="single" w:color="000000" w:sz="4" w:space="0"/>
              <w:right w:val="nil"/>
            </w:tcBorders>
            <w:vAlign w:val="center"/>
          </w:tcPr>
          <w:p w14:paraId="55A6DF21">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LED落地灯</w:t>
            </w:r>
          </w:p>
        </w:tc>
        <w:tc>
          <w:tcPr>
            <w:tcW w:w="7180" w:type="dxa"/>
            <w:tcBorders>
              <w:top w:val="single" w:color="000000" w:sz="4" w:space="0"/>
              <w:left w:val="single" w:color="000000" w:sz="4" w:space="0"/>
              <w:bottom w:val="single" w:color="000000" w:sz="4" w:space="0"/>
              <w:right w:val="single" w:color="000000" w:sz="4" w:space="0"/>
            </w:tcBorders>
            <w:vAlign w:val="center"/>
          </w:tcPr>
          <w:p w14:paraId="48827A57">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商品毛重：不高于2.0kg</w:t>
            </w:r>
          </w:p>
          <w:p w14:paraId="5FD08D0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操控方式：触控式最大瓦数：不大于12W</w:t>
            </w:r>
          </w:p>
          <w:p w14:paraId="1E513831">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电压：220v最大照射面积：不少于3㎡</w:t>
            </w:r>
          </w:p>
          <w:p w14:paraId="731C80D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适用场景：客厅，卧室，阳台</w:t>
            </w:r>
          </w:p>
          <w:p w14:paraId="76CB313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光源类型：LED灯身材质：包括但不限于PC/ABS，</w:t>
            </w:r>
          </w:p>
          <w:p w14:paraId="55EAC5D0">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风格：现代简约</w:t>
            </w:r>
          </w:p>
          <w:p w14:paraId="6E6B205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亮度调节方式：手动调节</w:t>
            </w:r>
          </w:p>
          <w:p w14:paraId="3C6F0A1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灯罩材质：包括但不限于PC/ABS，PVC(聚氯乙烯)</w:t>
            </w:r>
          </w:p>
          <w:p w14:paraId="58826645">
            <w:pPr>
              <w:numPr>
                <w:ilvl w:val="0"/>
                <w:numId w:val="0"/>
              </w:numPr>
              <w:spacing w:line="360" w:lineRule="auto"/>
              <w:ind w:leftChars="0"/>
              <w:rPr>
                <w:rFonts w:ascii="仿宋" w:hAnsi="仿宋" w:eastAsia="仿宋" w:cs="宋体"/>
                <w:bCs/>
                <w:color w:val="auto"/>
                <w:sz w:val="24"/>
                <w:highlight w:val="none"/>
              </w:rPr>
            </w:pPr>
            <w:r>
              <w:rPr>
                <w:rFonts w:hint="eastAsia" w:ascii="仿宋" w:hAnsi="仿宋" w:eastAsia="仿宋" w:cs="宋体"/>
                <w:bCs/>
                <w:color w:val="auto"/>
                <w:sz w:val="24"/>
                <w:highlight w:val="none"/>
              </w:rPr>
              <w:t>★色温：三色可调</w:t>
            </w:r>
          </w:p>
        </w:tc>
      </w:tr>
      <w:tr w14:paraId="11DF6DD0">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5FD0BDDF">
            <w:pPr>
              <w:spacing w:line="360" w:lineRule="auto"/>
              <w:jc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6</w:t>
            </w:r>
          </w:p>
        </w:tc>
        <w:tc>
          <w:tcPr>
            <w:tcW w:w="1563" w:type="dxa"/>
            <w:tcBorders>
              <w:top w:val="single" w:color="000000" w:sz="4" w:space="0"/>
              <w:left w:val="single" w:color="000000" w:sz="4" w:space="0"/>
              <w:bottom w:val="single" w:color="000000" w:sz="4" w:space="0"/>
              <w:right w:val="nil"/>
            </w:tcBorders>
            <w:vAlign w:val="center"/>
          </w:tcPr>
          <w:p w14:paraId="764DB793">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不锈钢</w:t>
            </w:r>
            <w:r>
              <w:rPr>
                <w:rFonts w:hint="eastAsia" w:ascii="仿宋" w:hAnsi="仿宋" w:eastAsia="仿宋" w:cs="宋体"/>
                <w:bCs/>
                <w:color w:val="auto"/>
                <w:sz w:val="24"/>
                <w:highlight w:val="none"/>
                <w:lang w:val="en-US" w:eastAsia="zh-CN"/>
              </w:rPr>
              <w:t>电</w:t>
            </w:r>
            <w:r>
              <w:rPr>
                <w:rFonts w:hint="eastAsia" w:ascii="仿宋" w:hAnsi="仿宋" w:eastAsia="仿宋" w:cs="宋体"/>
                <w:bCs/>
                <w:color w:val="auto"/>
                <w:sz w:val="24"/>
                <w:highlight w:val="none"/>
                <w:lang w:eastAsia="zh-CN"/>
              </w:rPr>
              <w:t>热水壶</w:t>
            </w:r>
          </w:p>
        </w:tc>
        <w:tc>
          <w:tcPr>
            <w:tcW w:w="7180" w:type="dxa"/>
            <w:tcBorders>
              <w:top w:val="single" w:color="000000" w:sz="4" w:space="0"/>
              <w:left w:val="single" w:color="000000" w:sz="4" w:space="0"/>
              <w:bottom w:val="single" w:color="000000" w:sz="4" w:space="0"/>
              <w:right w:val="single" w:color="000000" w:sz="4" w:space="0"/>
            </w:tcBorders>
            <w:vAlign w:val="center"/>
          </w:tcPr>
          <w:p w14:paraId="69A2097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商品毛重：不高于1.8kg</w:t>
            </w:r>
          </w:p>
          <w:p w14:paraId="60E20420">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容量：不少于1.6L</w:t>
            </w:r>
          </w:p>
          <w:p w14:paraId="54B1A145">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CCC强制性认证</w:t>
            </w:r>
          </w:p>
          <w:p w14:paraId="0D3488F7">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▲额定功率：不低于1800W</w:t>
            </w:r>
          </w:p>
        </w:tc>
      </w:tr>
    </w:tbl>
    <w:p w14:paraId="36CF1B0D">
      <w:pPr>
        <w:spacing w:line="360" w:lineRule="auto"/>
        <w:ind w:firstLine="480" w:firstLineChars="200"/>
        <w:rPr>
          <w:rFonts w:ascii="仿宋" w:hAnsi="仿宋" w:eastAsia="仿宋" w:cs="宋体"/>
          <w:bCs/>
          <w:color w:val="auto"/>
          <w:sz w:val="24"/>
          <w:highlight w:val="none"/>
        </w:rPr>
      </w:pPr>
    </w:p>
    <w:p w14:paraId="750D4B9E">
      <w:pPr>
        <w:spacing w:line="360" w:lineRule="auto"/>
        <w:ind w:firstLine="482" w:firstLineChars="200"/>
        <w:rPr>
          <w:rFonts w:ascii="仿宋" w:hAnsi="仿宋" w:eastAsia="仿宋" w:cs="宋体"/>
          <w:b/>
          <w:color w:val="auto"/>
          <w:sz w:val="24"/>
          <w:highlight w:val="none"/>
        </w:rPr>
      </w:pPr>
      <w:r>
        <w:rPr>
          <w:rFonts w:hint="eastAsia" w:ascii="仿宋" w:hAnsi="仿宋" w:eastAsia="仿宋" w:cs="宋体"/>
          <w:b/>
          <w:color w:val="auto"/>
          <w:sz w:val="24"/>
          <w:highlight w:val="none"/>
        </w:rPr>
        <w:t>（本子包“技术要求及参数”中共</w:t>
      </w:r>
      <w:r>
        <w:rPr>
          <w:rFonts w:hint="eastAsia" w:ascii="仿宋" w:hAnsi="仿宋" w:eastAsia="仿宋" w:cs="宋体"/>
          <w:b/>
          <w:color w:val="auto"/>
          <w:sz w:val="24"/>
          <w:highlight w:val="none"/>
          <w:lang w:val="en-US" w:eastAsia="zh-CN"/>
        </w:rPr>
        <w:t>6</w:t>
      </w:r>
      <w:r>
        <w:rPr>
          <w:rFonts w:hint="eastAsia" w:ascii="仿宋" w:hAnsi="仿宋" w:eastAsia="仿宋" w:cs="宋体"/>
          <w:b/>
          <w:color w:val="auto"/>
          <w:sz w:val="24"/>
          <w:highlight w:val="none"/>
        </w:rPr>
        <w:t>个“★”号，</w:t>
      </w:r>
      <w:r>
        <w:rPr>
          <w:rFonts w:hint="eastAsia" w:ascii="仿宋" w:hAnsi="仿宋" w:eastAsia="仿宋" w:cs="宋体"/>
          <w:b/>
          <w:color w:val="auto"/>
          <w:sz w:val="24"/>
          <w:highlight w:val="none"/>
          <w:lang w:val="en-US" w:eastAsia="zh-CN"/>
        </w:rPr>
        <w:t>20</w:t>
      </w:r>
      <w:r>
        <w:rPr>
          <w:rFonts w:hint="eastAsia" w:ascii="仿宋" w:hAnsi="仿宋" w:eastAsia="仿宋" w:cs="宋体"/>
          <w:b/>
          <w:color w:val="auto"/>
          <w:sz w:val="24"/>
          <w:highlight w:val="none"/>
        </w:rPr>
        <w:t>个“▲”号，</w:t>
      </w:r>
      <w:r>
        <w:rPr>
          <w:rFonts w:hint="eastAsia" w:ascii="仿宋" w:hAnsi="仿宋" w:eastAsia="仿宋" w:cs="宋体"/>
          <w:b/>
          <w:color w:val="auto"/>
          <w:sz w:val="24"/>
          <w:highlight w:val="none"/>
          <w:lang w:val="en-US" w:eastAsia="zh-CN"/>
        </w:rPr>
        <w:t>34</w:t>
      </w:r>
      <w:r>
        <w:rPr>
          <w:rFonts w:hint="eastAsia" w:ascii="仿宋" w:hAnsi="仿宋" w:eastAsia="仿宋" w:cs="宋体"/>
          <w:b/>
          <w:color w:val="auto"/>
          <w:sz w:val="24"/>
          <w:highlight w:val="none"/>
        </w:rPr>
        <w:t>条非“▲”号参数，需求书中加注“▲”的参数，投标时需提供相关证明材料，详见采购需求-有关说明。）</w:t>
      </w:r>
    </w:p>
    <w:p w14:paraId="19B5B035">
      <w:pPr>
        <w:pStyle w:val="3"/>
        <w:spacing w:before="156" w:after="0"/>
        <w:ind w:firstLine="643" w:firstLineChars="200"/>
        <w:rPr>
          <w:rFonts w:ascii="仿宋" w:hAnsi="仿宋" w:eastAsia="仿宋" w:cs="仿宋"/>
          <w:color w:val="auto"/>
          <w:highlight w:val="none"/>
        </w:rPr>
      </w:pPr>
      <w:r>
        <w:rPr>
          <w:rFonts w:hint="eastAsia" w:ascii="仿宋" w:hAnsi="仿宋" w:eastAsia="仿宋" w:cs="仿宋"/>
          <w:color w:val="auto"/>
          <w:highlight w:val="none"/>
        </w:rPr>
        <w:t>四、商务要求</w:t>
      </w:r>
    </w:p>
    <w:p w14:paraId="13B43260">
      <w:pPr>
        <w:spacing w:line="360" w:lineRule="auto"/>
        <w:ind w:firstLine="480" w:firstLineChars="200"/>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rPr>
        <w:t>1、</w:t>
      </w:r>
      <w:r>
        <w:rPr>
          <w:rFonts w:hint="eastAsia" w:ascii="仿宋" w:hAnsi="仿宋" w:eastAsia="仿宋" w:cs="宋体"/>
          <w:bCs/>
          <w:color w:val="auto"/>
          <w:sz w:val="24"/>
          <w:highlight w:val="none"/>
          <w:lang w:val="en-US" w:eastAsia="zh-CN"/>
        </w:rPr>
        <w:t>交货要求</w:t>
      </w:r>
    </w:p>
    <w:p w14:paraId="3ECD7572">
      <w:pPr>
        <w:spacing w:line="360" w:lineRule="auto"/>
        <w:ind w:firstLine="482" w:firstLineChars="200"/>
        <w:rPr>
          <w:rFonts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lang w:val="en-US" w:eastAsia="zh-CN"/>
        </w:rPr>
        <w:t>交货</w:t>
      </w:r>
      <w:r>
        <w:rPr>
          <w:rFonts w:hint="eastAsia" w:ascii="仿宋" w:hAnsi="仿宋" w:eastAsia="仿宋" w:cs="宋体"/>
          <w:bCs/>
          <w:color w:val="auto"/>
          <w:sz w:val="24"/>
          <w:highlight w:val="none"/>
        </w:rPr>
        <w:t>期限：交货时间以主管部门通知为准，自主管部门通知之日起5个工作日内交货及安装调试完毕。工期每推迟一天处罚合同总价的1%。（提交承诺函）</w:t>
      </w:r>
    </w:p>
    <w:p w14:paraId="77DF4EE3">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交货地点：广东省广州市花都区镜湖大道11号。</w:t>
      </w:r>
    </w:p>
    <w:p w14:paraId="19475BDC">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交货方式：送货上门，产生的运费、搬运费等相关费用均由成交供应商承担。</w:t>
      </w:r>
    </w:p>
    <w:p w14:paraId="7B2F3353">
      <w:pPr>
        <w:numPr>
          <w:ilvl w:val="0"/>
          <w:numId w:val="1"/>
        </w:numPr>
        <w:spacing w:line="360" w:lineRule="auto"/>
        <w:ind w:firstLine="482" w:firstLineChars="200"/>
        <w:rPr>
          <w:rFonts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付款方式：</w:t>
      </w:r>
    </w:p>
    <w:p w14:paraId="607184DE">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ascii="仿宋" w:hAnsi="仿宋" w:eastAsia="仿宋" w:cs="宋体"/>
          <w:bCs/>
          <w:color w:val="auto"/>
          <w:sz w:val="24"/>
          <w:highlight w:val="none"/>
        </w:rPr>
        <w:t>按照</w:t>
      </w:r>
      <w:r>
        <w:rPr>
          <w:rFonts w:hint="eastAsia" w:ascii="仿宋" w:hAnsi="仿宋" w:eastAsia="仿宋" w:cs="宋体"/>
          <w:bCs/>
          <w:color w:val="auto"/>
          <w:sz w:val="24"/>
          <w:highlight w:val="none"/>
          <w:lang w:val="en-US" w:eastAsia="zh-CN"/>
        </w:rPr>
        <w:t>货物</w:t>
      </w:r>
      <w:r>
        <w:rPr>
          <w:rFonts w:ascii="仿宋" w:hAnsi="仿宋" w:eastAsia="仿宋" w:cs="宋体"/>
          <w:bCs/>
          <w:color w:val="auto"/>
          <w:sz w:val="24"/>
          <w:highlight w:val="none"/>
        </w:rPr>
        <w:t>实际</w:t>
      </w:r>
      <w:r>
        <w:rPr>
          <w:rFonts w:hint="eastAsia" w:ascii="仿宋" w:hAnsi="仿宋" w:eastAsia="仿宋" w:cs="宋体"/>
          <w:bCs/>
          <w:color w:val="auto"/>
          <w:sz w:val="24"/>
          <w:highlight w:val="none"/>
          <w:lang w:val="en-US" w:eastAsia="zh-CN"/>
        </w:rPr>
        <w:t>需求及安装数</w:t>
      </w:r>
      <w:r>
        <w:rPr>
          <w:rFonts w:ascii="仿宋" w:hAnsi="仿宋" w:eastAsia="仿宋" w:cs="宋体"/>
          <w:bCs/>
          <w:color w:val="auto"/>
          <w:sz w:val="24"/>
          <w:highlight w:val="none"/>
        </w:rPr>
        <w:t>量进行结算</w:t>
      </w:r>
      <w:r>
        <w:rPr>
          <w:rFonts w:hint="eastAsia" w:ascii="仿宋" w:hAnsi="仿宋" w:eastAsia="仿宋" w:cs="宋体"/>
          <w:bCs/>
          <w:color w:val="auto"/>
          <w:sz w:val="24"/>
          <w:highlight w:val="none"/>
          <w:lang w:eastAsia="zh-CN"/>
        </w:rPr>
        <w:t>。</w:t>
      </w:r>
    </w:p>
    <w:p w14:paraId="20157A78">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所有货物安装调试验收合格后60日内采购人向成交供应商支付合同总价的100%（支付方式含银行转账、银行承兑汇票、商业承兑汇票等形式）。</w:t>
      </w:r>
    </w:p>
    <w:p w14:paraId="6234D9D6">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成交供应商需在采购人办理付款手续前2个工作日内，向采购人提供当次应收款项等额的正式发票。</w:t>
      </w:r>
    </w:p>
    <w:p w14:paraId="464B3408">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成交供应商凭以下资料与采购人结算：</w:t>
      </w:r>
    </w:p>
    <w:p w14:paraId="3C270199">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①合同；</w:t>
      </w:r>
    </w:p>
    <w:p w14:paraId="4B6A0EC5">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②成交供应商开具的有效发票；</w:t>
      </w:r>
    </w:p>
    <w:p w14:paraId="324E7BD1">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③验收合格后签名的供货清单（加盖成交供应商公章）；</w:t>
      </w:r>
    </w:p>
    <w:p w14:paraId="0495693B">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④成交通知书。</w:t>
      </w:r>
    </w:p>
    <w:p w14:paraId="6F0570EB">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验收要求：</w:t>
      </w:r>
    </w:p>
    <w:p w14:paraId="623DAAED">
      <w:pPr>
        <w:numPr>
          <w:ilvl w:val="0"/>
          <w:numId w:val="11"/>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包装：货物包装均应有良好的防湿、防锈、防潮、防雨、防腐及防碰撞的措施。</w:t>
      </w:r>
    </w:p>
    <w:p w14:paraId="78123966">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凡由于包装不良造成的损失和由此产生的费用均由成交供应商承担。</w:t>
      </w:r>
    </w:p>
    <w:p w14:paraId="05211054">
      <w:pPr>
        <w:numPr>
          <w:ilvl w:val="0"/>
          <w:numId w:val="11"/>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安装和调试： </w:t>
      </w:r>
    </w:p>
    <w:p w14:paraId="50EC0978">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①响应人需根据本项目完工时间、施工时间、产品技术要求、质量标准要求、环保要</w:t>
      </w:r>
    </w:p>
    <w:p w14:paraId="2D6288D9">
      <w:p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求等制定切实可行的</w:t>
      </w:r>
      <w:r>
        <w:rPr>
          <w:rFonts w:hint="eastAsia" w:ascii="仿宋" w:hAnsi="仿宋" w:eastAsia="仿宋" w:cs="宋体"/>
          <w:b/>
          <w:color w:val="auto"/>
          <w:sz w:val="24"/>
          <w:highlight w:val="none"/>
        </w:rPr>
        <w:t>安装实施计划</w:t>
      </w:r>
      <w:r>
        <w:rPr>
          <w:rFonts w:hint="eastAsia" w:ascii="仿宋" w:hAnsi="仿宋" w:eastAsia="仿宋" w:cs="宋体"/>
          <w:bCs/>
          <w:color w:val="auto"/>
          <w:sz w:val="24"/>
          <w:highlight w:val="none"/>
        </w:rPr>
        <w:t>以确保项目可以按时按质按量完成；安装实施方案包括进度实施计划、技术人员水平、生产方案、质量保证措施、包装方案、运输方案、安装调试详细措施、安装验收方案、应急方案、产品质量环保保证承诺书等。</w:t>
      </w:r>
    </w:p>
    <w:p w14:paraId="3A543A5A">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②成交供应商派人负责货物的现场安装和调试，按合同规定的时间交货、安装、调试、</w:t>
      </w:r>
    </w:p>
    <w:p w14:paraId="336EDCAD">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验收完毕。在货物的安装、调试期间，成交供应商安装调试人员一切费用自理。</w:t>
      </w:r>
    </w:p>
    <w:p w14:paraId="0CC94E59">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③安装过程中，成交供应商不得损坏墙面、天花、地板等一切环境设施，如损坏，按</w:t>
      </w:r>
    </w:p>
    <w:p w14:paraId="4C980C11">
      <w:p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原价的3倍予以赔偿。安装期间所产生的垃圾应随时清理，保持场地干净。</w:t>
      </w:r>
    </w:p>
    <w:p w14:paraId="2939901E">
      <w:pPr>
        <w:spacing w:line="360" w:lineRule="auto"/>
        <w:ind w:left="840" w:leftChars="400"/>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rPr>
        <w:t>④所投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lang w:val="en-US" w:eastAsia="zh-CN"/>
        </w:rPr>
        <w:t>的</w:t>
      </w:r>
      <w:r>
        <w:rPr>
          <w:rFonts w:hint="eastAsia" w:ascii="仿宋" w:hAnsi="仿宋" w:eastAsia="仿宋" w:cs="宋体"/>
          <w:bCs/>
          <w:color w:val="auto"/>
          <w:sz w:val="24"/>
          <w:highlight w:val="none"/>
        </w:rPr>
        <w:t>电源插头</w:t>
      </w:r>
      <w:r>
        <w:rPr>
          <w:rFonts w:hint="eastAsia" w:ascii="仿宋" w:hAnsi="仿宋" w:eastAsia="仿宋" w:cs="宋体"/>
          <w:bCs/>
          <w:color w:val="auto"/>
          <w:sz w:val="24"/>
          <w:highlight w:val="none"/>
          <w:lang w:val="en-US" w:eastAsia="zh-CN"/>
        </w:rPr>
        <w:t>须适配</w:t>
      </w:r>
      <w:r>
        <w:rPr>
          <w:rFonts w:hint="eastAsia" w:ascii="仿宋" w:hAnsi="仿宋" w:eastAsia="仿宋" w:cs="宋体"/>
          <w:bCs/>
          <w:color w:val="auto"/>
          <w:sz w:val="24"/>
          <w:highlight w:val="none"/>
        </w:rPr>
        <w:t>使用科室现有的插座，如不符合</w:t>
      </w:r>
      <w:r>
        <w:rPr>
          <w:rFonts w:hint="eastAsia" w:ascii="仿宋" w:hAnsi="仿宋" w:eastAsia="仿宋" w:cs="宋体"/>
          <w:bCs/>
          <w:color w:val="auto"/>
          <w:sz w:val="24"/>
          <w:highlight w:val="none"/>
          <w:lang w:val="en-US" w:eastAsia="zh-CN"/>
        </w:rPr>
        <w:t>使用要求，成交供应商</w:t>
      </w:r>
    </w:p>
    <w:p w14:paraId="31D3B22A">
      <w:pPr>
        <w:spacing w:line="360" w:lineRule="auto"/>
        <w:ind w:left="479" w:leftChars="228" w:firstLine="0" w:firstLine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需提供相应的插头转换接口</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涉及的改造</w:t>
      </w:r>
      <w:r>
        <w:rPr>
          <w:rFonts w:hint="eastAsia" w:ascii="仿宋" w:hAnsi="仿宋" w:eastAsia="仿宋" w:cs="宋体"/>
          <w:bCs/>
          <w:color w:val="auto"/>
          <w:sz w:val="24"/>
          <w:highlight w:val="none"/>
        </w:rPr>
        <w:t>费用</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包括但不限于</w:t>
      </w:r>
      <w:r>
        <w:rPr>
          <w:rFonts w:hint="eastAsia" w:ascii="仿宋" w:hAnsi="仿宋" w:eastAsia="仿宋" w:cs="宋体"/>
          <w:bCs/>
          <w:color w:val="auto"/>
          <w:sz w:val="24"/>
          <w:highlight w:val="none"/>
        </w:rPr>
        <w:t>插头转换接口</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插座的改造、线路的迁移等</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rPr>
        <w:t>由成交供应商负责。</w:t>
      </w:r>
    </w:p>
    <w:p w14:paraId="47E4CBA5">
      <w:pPr>
        <w:spacing w:line="360" w:lineRule="auto"/>
        <w:ind w:left="840" w:leftChars="40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val="en-US" w:eastAsia="zh-CN"/>
        </w:rPr>
        <w:t>⑤</w:t>
      </w:r>
      <w:r>
        <w:rPr>
          <w:rFonts w:hint="eastAsia" w:ascii="仿宋" w:hAnsi="仿宋" w:eastAsia="仿宋" w:cs="宋体"/>
          <w:bCs/>
          <w:color w:val="auto"/>
          <w:sz w:val="24"/>
          <w:highlight w:val="none"/>
        </w:rPr>
        <w:t>成交供应商负责所投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的安装维修调试，一切费用由成交供应商负责</w:t>
      </w:r>
      <w:r>
        <w:rPr>
          <w:rFonts w:hint="eastAsia" w:ascii="仿宋" w:hAnsi="仿宋" w:eastAsia="仿宋" w:cs="宋体"/>
          <w:bCs/>
          <w:color w:val="auto"/>
          <w:sz w:val="24"/>
          <w:highlight w:val="none"/>
          <w:lang w:eastAsia="zh-CN"/>
        </w:rPr>
        <w:t>，采购人不</w:t>
      </w:r>
    </w:p>
    <w:p w14:paraId="0E3F0580">
      <w:p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eastAsia="zh-CN"/>
        </w:rPr>
        <w:t>另行支付任何费用</w:t>
      </w:r>
      <w:r>
        <w:rPr>
          <w:rFonts w:hint="eastAsia" w:ascii="仿宋" w:hAnsi="仿宋" w:eastAsia="仿宋" w:cs="宋体"/>
          <w:bCs/>
          <w:color w:val="auto"/>
          <w:sz w:val="24"/>
          <w:highlight w:val="none"/>
        </w:rPr>
        <w:t>。</w:t>
      </w:r>
    </w:p>
    <w:p w14:paraId="185B23ED">
      <w:pPr>
        <w:numPr>
          <w:ilvl w:val="0"/>
          <w:numId w:val="11"/>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合同标的物的验收： </w:t>
      </w:r>
    </w:p>
    <w:p w14:paraId="00D671A0">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①合同货物送达指定地点后，采购人应在收到成交供应商通知后十</w:t>
      </w:r>
      <w:r>
        <w:rPr>
          <w:rFonts w:hint="eastAsia" w:ascii="仿宋" w:hAnsi="仿宋" w:eastAsia="仿宋" w:cs="宋体"/>
          <w:bCs/>
          <w:color w:val="auto"/>
          <w:sz w:val="24"/>
          <w:highlight w:val="none"/>
          <w:lang w:eastAsia="zh-CN"/>
        </w:rPr>
        <w:t>五</w:t>
      </w:r>
      <w:r>
        <w:rPr>
          <w:rFonts w:hint="eastAsia" w:ascii="仿宋" w:hAnsi="仿宋" w:eastAsia="仿宋" w:cs="宋体"/>
          <w:bCs/>
          <w:color w:val="auto"/>
          <w:sz w:val="24"/>
          <w:highlight w:val="none"/>
        </w:rPr>
        <w:t>个工作日内验收，</w:t>
      </w:r>
    </w:p>
    <w:p w14:paraId="26A30509">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验收应在双方均到场情况下进行。</w:t>
      </w:r>
    </w:p>
    <w:p w14:paraId="49691D3C">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②验收按国家和地方有关的规定、规范进行。采购人所购货物全部通过验收，经采购</w:t>
      </w:r>
    </w:p>
    <w:p w14:paraId="1145C05F">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人确认并出具验收合格证明，视为验收合格。</w:t>
      </w:r>
    </w:p>
    <w:p w14:paraId="2391FC68">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③验收标准：外观无瑕疵，货物名称、规格、颜色、材质、数量符合采购方要求。收</w:t>
      </w:r>
    </w:p>
    <w:p w14:paraId="1B8F790F">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货时发现有异常情况的，应立即拍照、封存。验收合格以采购方最终认可为准。</w:t>
      </w:r>
    </w:p>
    <w:p w14:paraId="7024AEEB">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④采购人在验收中如发现货物不符合合同的约定，有权拒收货物，并签发拒绝收货通</w:t>
      </w:r>
    </w:p>
    <w:p w14:paraId="6E807138">
      <w:p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知书，成交供应商应承担由此为采购人造成的直接和间接损失。如果采购人同意更换的，成交供应商应于收到拒绝收货通知书之日起三个工作日内重新提供符合合同约定的货物并验收合格，否则，视为成交供应商逾期交货。 </w:t>
      </w:r>
    </w:p>
    <w:p w14:paraId="2D05EDD9">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⑤验收时如发现所交付的货物有短装、次品、损坏或其他不符合本合同规定之情形者，</w:t>
      </w:r>
    </w:p>
    <w:p w14:paraId="072E1A22">
      <w:p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采购人应做出详尽的现场记录，并由采购人及成交供应商双方签字确认。此现场记录可用作更换损坏货物的有效证据，由此产生的有关费用由成交供应商承担。 </w:t>
      </w:r>
    </w:p>
    <w:p w14:paraId="6DCBDFF5">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⑥如果合同标的物在运输和安装过程中因事故造成货物短缺、损坏，成交供应商应及</w:t>
      </w:r>
    </w:p>
    <w:p w14:paraId="31C28501">
      <w:p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时安排换货，换货的相关费用由成交供应商承担。</w:t>
      </w:r>
    </w:p>
    <w:p w14:paraId="00B8D6E5">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履约保证金</w:t>
      </w:r>
    </w:p>
    <w:p w14:paraId="2D8430E0">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提交时间：成交供应商在签订纸质版合同前递交履约保证金。</w:t>
      </w:r>
    </w:p>
    <w:p w14:paraId="1197F6EF">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金额：合同总价的</w:t>
      </w:r>
      <w:r>
        <w:rPr>
          <w:rFonts w:hint="eastAsia" w:ascii="仿宋" w:hAnsi="仿宋" w:eastAsia="仿宋" w:cs="宋体"/>
          <w:bCs/>
          <w:color w:val="auto"/>
          <w:sz w:val="24"/>
          <w:highlight w:val="none"/>
          <w:lang w:val="en-US" w:eastAsia="zh-CN"/>
        </w:rPr>
        <w:t>1</w:t>
      </w:r>
      <w:r>
        <w:rPr>
          <w:rFonts w:hint="eastAsia" w:ascii="仿宋" w:hAnsi="仿宋" w:eastAsia="仿宋" w:cs="宋体"/>
          <w:bCs/>
          <w:color w:val="auto"/>
          <w:sz w:val="24"/>
          <w:highlight w:val="none"/>
        </w:rPr>
        <w:t>%（中小微企业）；合同总价的</w:t>
      </w:r>
      <w:r>
        <w:rPr>
          <w:rFonts w:hint="eastAsia" w:ascii="仿宋" w:hAnsi="仿宋" w:eastAsia="仿宋" w:cs="宋体"/>
          <w:bCs/>
          <w:color w:val="auto"/>
          <w:sz w:val="24"/>
          <w:highlight w:val="none"/>
          <w:lang w:val="en-US" w:eastAsia="zh-CN"/>
        </w:rPr>
        <w:t>5</w:t>
      </w:r>
      <w:r>
        <w:rPr>
          <w:rFonts w:hint="eastAsia" w:ascii="仿宋" w:hAnsi="仿宋" w:eastAsia="仿宋" w:cs="宋体"/>
          <w:bCs/>
          <w:color w:val="auto"/>
          <w:sz w:val="24"/>
          <w:highlight w:val="none"/>
        </w:rPr>
        <w:t>%（非中小微企业）。</w:t>
      </w:r>
    </w:p>
    <w:p w14:paraId="67197C1E">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方式：可以采用银行转账、支票、汇票、本票或者金融机构、担保机构出具的保</w:t>
      </w:r>
    </w:p>
    <w:p w14:paraId="48CCB606">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函等非现金形式提交。（采用保函形式递交履约保证金的，需是无条件保函</w:t>
      </w:r>
      <w:r>
        <w:rPr>
          <w:rFonts w:hint="eastAsia" w:ascii="仿宋" w:hAnsi="仿宋" w:eastAsia="仿宋" w:cs="宋体"/>
          <w:bCs/>
          <w:color w:val="auto"/>
          <w:sz w:val="24"/>
          <w:highlight w:val="none"/>
          <w:lang w:eastAsia="zh-CN"/>
        </w:rPr>
        <w:t>，且时间须覆盖整个质保期</w:t>
      </w:r>
      <w:r>
        <w:rPr>
          <w:rFonts w:hint="eastAsia" w:ascii="仿宋" w:hAnsi="仿宋" w:eastAsia="仿宋" w:cs="宋体"/>
          <w:bCs/>
          <w:color w:val="auto"/>
          <w:sz w:val="24"/>
          <w:highlight w:val="none"/>
        </w:rPr>
        <w:t>）。</w:t>
      </w:r>
    </w:p>
    <w:p w14:paraId="04F78126">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履约保证说明：若成交供应商在合同履行过程中无违约责任，在质保期满，售后</w:t>
      </w:r>
    </w:p>
    <w:p w14:paraId="59DD307F">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服务得到切实履行的情况下，根据成交供应商书面申请，采购人在一个月内无息退还履约保证金；若成交供应商在合同履行期间违约，采购人有权扣除履约保证金，履约保证金额不足以扣除的部分采购人可向成交供应商进一步索赔。成交供应商不按合同规定提交履约保证金的，视为成交供应商违约，采购人有权单方面解除合同且不需承担任何违约责任。</w:t>
      </w:r>
    </w:p>
    <w:p w14:paraId="284545C5">
      <w:pPr>
        <w:numPr>
          <w:ilvl w:val="0"/>
          <w:numId w:val="12"/>
        </w:numPr>
        <w:spacing w:line="360" w:lineRule="auto"/>
        <w:ind w:left="840" w:leftChars="400"/>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履约保证金扣罚后补全说明：</w:t>
      </w:r>
    </w:p>
    <w:p w14:paraId="69FA1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400"/>
        <w:textAlignment w:val="auto"/>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在履约过程中，如出现扣罚履约保证金的情况，成交供应商应在扣罚发生的下月内补</w:t>
      </w:r>
    </w:p>
    <w:p w14:paraId="17B87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齐被扣罚的金额，使履约保证金在合同执行期间保持足额。</w:t>
      </w:r>
    </w:p>
    <w:p w14:paraId="72A87510">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质量保证期及售后服务要求：</w:t>
      </w:r>
    </w:p>
    <w:p w14:paraId="7F97503C">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成交供应商保证所投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是全新的、未曾使用过的，且进货渠道合法。所投</w:t>
      </w:r>
      <w:r>
        <w:rPr>
          <w:rFonts w:hint="eastAsia" w:ascii="仿宋" w:hAnsi="仿宋" w:eastAsia="仿宋" w:cs="宋体"/>
          <w:bCs/>
          <w:color w:val="auto"/>
          <w:sz w:val="24"/>
          <w:highlight w:val="none"/>
          <w:lang w:eastAsia="zh-CN"/>
        </w:rPr>
        <w:t>货物</w:t>
      </w:r>
    </w:p>
    <w:p w14:paraId="20A5850E">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必须具备出厂合格证或出厂检测报告，其质量、规格及技术特征符合合同附件的要求。（在本条款下，如采购人对成交供应商交付的货物存在异议，成交供应商须提供相关的证明文件并附书面说明，如货物生产商出具书面出厂证明等，用以有效解释、证明采购人所质疑的事项）。</w:t>
      </w:r>
    </w:p>
    <w:p w14:paraId="3106CC9C">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成交供应商保证合同项下提供的货物不侵犯任何第三方的专利、商标或版权。否</w:t>
      </w:r>
    </w:p>
    <w:p w14:paraId="558EB50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则，成交供应商应承担因此引发的一切法律责任，并负责由此产生的全部费用以及对采购人造成的所有经济损失。 </w:t>
      </w:r>
    </w:p>
    <w:p w14:paraId="349B1C9F">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在成交供应商承诺的质量保证期内，如经成交供应商两次维修或更换，货物仍不</w:t>
      </w:r>
    </w:p>
    <w:p w14:paraId="396216AA">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能达到合同约定的质量标准，采购人有权退货或要求更换，成交供应商应赔偿采购人因此遭受的损失。（与比选文件采购需求中另行规定要求不一致的，以另行规定的为准。）</w:t>
      </w:r>
    </w:p>
    <w:p w14:paraId="6986FFD3">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★提供全国联保，整机保修一年，质量保证期自项目验收合格备案之日计起计算。</w:t>
      </w:r>
    </w:p>
    <w:p w14:paraId="38D6F4EB">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（提交承诺函） </w:t>
      </w:r>
    </w:p>
    <w:p w14:paraId="0F1EE61D">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★在质量维保期内，成交供应商须按照国家“三包政策”的规定对所售出的产品</w:t>
      </w:r>
    </w:p>
    <w:p w14:paraId="0ACAD68A">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实行三包：即产品在正常使用情况下发生质量问题时，成交供应商应按使用采购人的要求，负责对产品实行包修、包换、包退。</w:t>
      </w:r>
    </w:p>
    <w:p w14:paraId="2594F632">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质量保证服务方式为成交供应商上门服务，即由成交供应商派员到货物使用现场</w:t>
      </w:r>
    </w:p>
    <w:p w14:paraId="14D6DF3E">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维修，由此产生的一切费用均由成交供应商承担。</w:t>
      </w:r>
    </w:p>
    <w:p w14:paraId="0CF7E54E">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在保修期结束前，须由成交供应商的专业工程师和采购人代表对所投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进行一</w:t>
      </w:r>
    </w:p>
    <w:p w14:paraId="54DBE7BC">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次全面检查，任何缺陷必须由成交供应商负责修理、并得到采购人代表认可。</w:t>
      </w:r>
    </w:p>
    <w:p w14:paraId="369E1C39">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当所投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需要由产品生产商进行修理时，成交供应商应在维修完成后，及时向</w:t>
      </w:r>
    </w:p>
    <w:p w14:paraId="57FD9353">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采购人提交包含缺陷原因、修理内容、修理完成及恢复正常使用的时间和日期等详细信息的报告，报告需一式两份。</w:t>
      </w:r>
    </w:p>
    <w:p w14:paraId="0406F4B0">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质保期</w:t>
      </w:r>
      <w:r>
        <w:rPr>
          <w:rFonts w:hint="eastAsia" w:ascii="仿宋" w:hAnsi="仿宋" w:eastAsia="仿宋" w:cs="宋体"/>
          <w:bCs/>
          <w:color w:val="auto"/>
          <w:sz w:val="24"/>
          <w:highlight w:val="none"/>
        </w:rPr>
        <w:t>满后10年内，成交供应商承诺继续提供所投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使用运行的技术支持，</w:t>
      </w:r>
    </w:p>
    <w:p w14:paraId="6EEE3686">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包括故障排除及零备件的供应。</w:t>
      </w:r>
    </w:p>
    <w:p w14:paraId="5FB8E990">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在质保期满后的连续10年期间，成交供应商</w:t>
      </w:r>
      <w:r>
        <w:rPr>
          <w:rFonts w:hint="eastAsia" w:ascii="仿宋" w:hAnsi="仿宋" w:eastAsia="仿宋" w:cs="宋体"/>
          <w:bCs/>
          <w:color w:val="auto"/>
          <w:sz w:val="24"/>
          <w:highlight w:val="none"/>
          <w:lang w:val="en-US" w:eastAsia="zh-CN"/>
        </w:rPr>
        <w:t>须</w:t>
      </w:r>
      <w:r>
        <w:rPr>
          <w:rFonts w:hint="eastAsia" w:ascii="仿宋" w:hAnsi="仿宋" w:eastAsia="仿宋" w:cs="宋体"/>
          <w:bCs/>
          <w:color w:val="auto"/>
          <w:sz w:val="24"/>
          <w:highlight w:val="none"/>
        </w:rPr>
        <w:t>承诺，对于本项目可能产生的所</w:t>
      </w:r>
    </w:p>
    <w:p w14:paraId="7BDC0F8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有检修费用（包括但不限</w:t>
      </w:r>
      <w:r>
        <w:rPr>
          <w:rFonts w:hint="eastAsia" w:ascii="仿宋" w:hAnsi="仿宋" w:eastAsia="仿宋" w:cs="宋体"/>
          <w:bCs/>
          <w:color w:val="auto"/>
          <w:sz w:val="24"/>
          <w:highlight w:val="none"/>
          <w:lang w:val="en-US" w:eastAsia="zh-CN"/>
        </w:rPr>
        <w:t>于</w:t>
      </w:r>
      <w:r>
        <w:rPr>
          <w:rFonts w:hint="eastAsia" w:ascii="仿宋" w:hAnsi="仿宋" w:eastAsia="仿宋" w:cs="宋体"/>
          <w:bCs/>
          <w:color w:val="auto"/>
          <w:sz w:val="24"/>
          <w:highlight w:val="none"/>
        </w:rPr>
        <w:t>小修、中修、大修等各级别维修）、检测费用、调试费用，以及因维修所需更换的材料费用和远程技术支持费用，均将向采购人提供特别优惠。优惠的具体实施将基于成交产品官方网站最新公布的维修收费标准（若该标准存在且为官方最新发布），并在此基础上，成交供应商需在</w:t>
      </w:r>
      <w:r>
        <w:rPr>
          <w:rFonts w:hint="eastAsia" w:ascii="仿宋" w:hAnsi="仿宋" w:eastAsia="仿宋" w:cs="宋体"/>
          <w:b/>
          <w:bCs w:val="0"/>
          <w:color w:val="auto"/>
          <w:sz w:val="24"/>
          <w:highlight w:val="none"/>
        </w:rPr>
        <w:t>质量保证及售后服务方案</w:t>
      </w:r>
      <w:r>
        <w:rPr>
          <w:rFonts w:hint="eastAsia" w:ascii="仿宋" w:hAnsi="仿宋" w:eastAsia="仿宋" w:cs="宋体"/>
          <w:b/>
          <w:bCs w:val="0"/>
          <w:color w:val="auto"/>
          <w:sz w:val="24"/>
          <w:highlight w:val="none"/>
          <w:lang w:val="en-US" w:eastAsia="zh-CN"/>
        </w:rPr>
        <w:t>中</w:t>
      </w:r>
      <w:r>
        <w:rPr>
          <w:rFonts w:hint="eastAsia" w:ascii="仿宋" w:hAnsi="仿宋" w:eastAsia="仿宋" w:cs="宋体"/>
          <w:bCs/>
          <w:color w:val="auto"/>
          <w:sz w:val="24"/>
          <w:highlight w:val="none"/>
        </w:rPr>
        <w:t>明确给出具体的、对采购人有利的折扣率，确保采购人在质保期满后的长期运营中享受到经济、合理的维修服务成本。</w:t>
      </w:r>
    </w:p>
    <w:p w14:paraId="656256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4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若</w:t>
      </w:r>
      <w:r>
        <w:rPr>
          <w:rFonts w:hint="eastAsia" w:ascii="仿宋" w:hAnsi="仿宋" w:eastAsia="仿宋" w:cs="宋体"/>
          <w:bCs/>
          <w:color w:val="auto"/>
          <w:sz w:val="24"/>
          <w:highlight w:val="none"/>
        </w:rPr>
        <w:t>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官方网站在质保期满时或之后未公布明确的维修收费标准，成交供应商仍</w:t>
      </w:r>
    </w:p>
    <w:p w14:paraId="37F50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宋体"/>
          <w:b/>
          <w:bCs w:val="0"/>
          <w:color w:val="auto"/>
          <w:sz w:val="24"/>
          <w:highlight w:val="none"/>
        </w:rPr>
      </w:pPr>
      <w:r>
        <w:rPr>
          <w:rFonts w:hint="eastAsia" w:ascii="仿宋" w:hAnsi="仿宋" w:eastAsia="仿宋" w:cs="宋体"/>
          <w:bCs/>
          <w:color w:val="auto"/>
          <w:sz w:val="24"/>
          <w:highlight w:val="none"/>
        </w:rPr>
        <w:t>需遵循诚信、公平的原则，基于市场合理价格及本项目实际情况，在</w:t>
      </w:r>
      <w:r>
        <w:rPr>
          <w:rFonts w:hint="eastAsia" w:ascii="仿宋" w:hAnsi="仿宋" w:eastAsia="仿宋" w:cs="宋体"/>
          <w:b/>
          <w:bCs w:val="0"/>
          <w:color w:val="auto"/>
          <w:sz w:val="24"/>
          <w:highlight w:val="none"/>
        </w:rPr>
        <w:t>质量保证及售后服务</w:t>
      </w:r>
    </w:p>
    <w:p w14:paraId="1EF22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宋体"/>
          <w:bCs/>
          <w:color w:val="auto"/>
          <w:sz w:val="24"/>
          <w:highlight w:val="none"/>
        </w:rPr>
      </w:pPr>
      <w:r>
        <w:rPr>
          <w:rFonts w:hint="eastAsia" w:ascii="仿宋" w:hAnsi="仿宋" w:eastAsia="仿宋" w:cs="宋体"/>
          <w:b/>
          <w:bCs w:val="0"/>
          <w:color w:val="auto"/>
          <w:sz w:val="24"/>
          <w:highlight w:val="none"/>
        </w:rPr>
        <w:t>方案</w:t>
      </w:r>
      <w:r>
        <w:rPr>
          <w:rFonts w:hint="eastAsia" w:ascii="仿宋" w:hAnsi="仿宋" w:eastAsia="仿宋" w:cs="宋体"/>
          <w:b/>
          <w:bCs w:val="0"/>
          <w:color w:val="auto"/>
          <w:sz w:val="24"/>
          <w:highlight w:val="none"/>
          <w:lang w:val="en-US" w:eastAsia="zh-CN"/>
        </w:rPr>
        <w:t>中</w:t>
      </w:r>
      <w:r>
        <w:rPr>
          <w:rFonts w:hint="eastAsia" w:ascii="仿宋" w:hAnsi="仿宋" w:eastAsia="仿宋" w:cs="宋体"/>
          <w:bCs/>
          <w:color w:val="auto"/>
          <w:sz w:val="24"/>
          <w:highlight w:val="none"/>
        </w:rPr>
        <w:t>确定优惠收费方案。此方案应详细列明各项检修费、检测费、调试费、材料费及远程费等可能产生的费用及其对应的优惠折扣率，确保采购人在质保期满后的维修服务中享受到最大程度的成本节约与利益保障。</w:t>
      </w:r>
    </w:p>
    <w:p w14:paraId="7ED093E6">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本项目负责人的电话应全天候响应，在采购人提出质量问题时，能够及时提供</w:t>
      </w:r>
    </w:p>
    <w:p w14:paraId="61B13F6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相应的技术问答服务。在确认成交供应商提供的货物质量存在问题时，成交供应商应当在接到故障电话后</w:t>
      </w:r>
      <w:r>
        <w:rPr>
          <w:rFonts w:hint="eastAsia" w:ascii="仿宋" w:hAnsi="仿宋" w:eastAsia="仿宋" w:cs="宋体"/>
          <w:bCs/>
          <w:color w:val="auto"/>
          <w:sz w:val="24"/>
          <w:highlight w:val="none"/>
          <w:lang w:val="en-US" w:eastAsia="zh-CN"/>
        </w:rPr>
        <w:t>3个工作日</w:t>
      </w:r>
      <w:r>
        <w:rPr>
          <w:rFonts w:hint="eastAsia" w:ascii="仿宋" w:hAnsi="仿宋" w:eastAsia="仿宋" w:cs="宋体"/>
          <w:bCs/>
          <w:color w:val="auto"/>
          <w:sz w:val="24"/>
          <w:highlight w:val="none"/>
        </w:rPr>
        <w:t>内安排技术人员上门维护并排除故障，如在规定时间内不能修复解决，则提供相同功能档次的货物予采购人作为代替使用。</w:t>
      </w:r>
    </w:p>
    <w:p w14:paraId="49098CDF">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因所投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的质量问题而发生争议，由采购人所在地有资质的质检部门进行质</w:t>
      </w:r>
    </w:p>
    <w:p w14:paraId="604681D9">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量鉴定。产品符合质量标准的，鉴定费用由采购人承担；产品不符合质量标准的，鉴定费用由成交供应商承担。</w:t>
      </w:r>
    </w:p>
    <w:p w14:paraId="08B50329">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在任何时候，成交供应商均不能免除因所投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本身的缺陷所应负的责任。</w:t>
      </w:r>
    </w:p>
    <w:p w14:paraId="2B4C6D3D">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响应人需提供</w:t>
      </w:r>
      <w:r>
        <w:rPr>
          <w:rFonts w:hint="eastAsia" w:ascii="仿宋" w:hAnsi="仿宋" w:eastAsia="仿宋" w:cs="宋体"/>
          <w:b/>
          <w:color w:val="auto"/>
          <w:sz w:val="24"/>
          <w:highlight w:val="none"/>
        </w:rPr>
        <w:t>质量保证及售后服务方案</w:t>
      </w:r>
      <w:r>
        <w:rPr>
          <w:rFonts w:hint="eastAsia" w:ascii="仿宋" w:hAnsi="仿宋" w:eastAsia="仿宋" w:cs="宋体"/>
          <w:bCs/>
          <w:color w:val="auto"/>
          <w:sz w:val="24"/>
          <w:highlight w:val="none"/>
        </w:rPr>
        <w:t>，除以上要求，更要从维修技术力量配</w:t>
      </w:r>
    </w:p>
    <w:p w14:paraId="679B188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置及零配件供应承诺、服务响应计划和时间方案安排、零配件供应、维护保养服务承诺等方面，充分结合本采购项目的特点和供应商自身优势，内容和程序详细清晰、有针对性、可行性强，科学合理。</w:t>
      </w:r>
    </w:p>
    <w:p w14:paraId="4BCF2670">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培训要求：</w:t>
      </w:r>
    </w:p>
    <w:p w14:paraId="15B65CBD">
      <w:pPr>
        <w:numPr>
          <w:ilvl w:val="0"/>
          <w:numId w:val="14"/>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成交供应商无偿培训采购人维修人员，主要内容为设备的基本结构、性能、主要</w:t>
      </w:r>
    </w:p>
    <w:p w14:paraId="10F6C3B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部件的构造及修理，日常使用保养与管理，常见故障的排除、紧急情况的处理等，培训地点主要在设备安装现场或按招标人安排。</w:t>
      </w:r>
    </w:p>
    <w:p w14:paraId="1E3A2FEE">
      <w:pPr>
        <w:numPr>
          <w:ilvl w:val="0"/>
          <w:numId w:val="14"/>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成交供应商需制定详细的培训内容和培训计划，保证两名或以上操作人员熟练掌</w:t>
      </w:r>
    </w:p>
    <w:p w14:paraId="488D1546">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握操作技术为止；如遇设备升级更新，中标人需及时提供更新操作指导。</w:t>
      </w:r>
    </w:p>
    <w:p w14:paraId="72622A53">
      <w:pPr>
        <w:numPr>
          <w:ilvl w:val="0"/>
          <w:numId w:val="14"/>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响应人需提供</w:t>
      </w:r>
      <w:r>
        <w:rPr>
          <w:rFonts w:hint="eastAsia" w:ascii="仿宋" w:hAnsi="仿宋" w:eastAsia="仿宋" w:cs="宋体"/>
          <w:b/>
          <w:color w:val="auto"/>
          <w:sz w:val="24"/>
          <w:highlight w:val="none"/>
        </w:rPr>
        <w:t>培训方案</w:t>
      </w:r>
      <w:r>
        <w:rPr>
          <w:rFonts w:hint="eastAsia" w:ascii="仿宋" w:hAnsi="仿宋" w:eastAsia="仿宋" w:cs="宋体"/>
          <w:bCs/>
          <w:color w:val="auto"/>
          <w:sz w:val="24"/>
          <w:highlight w:val="none"/>
        </w:rPr>
        <w:t>，且包括但不限于以上内容。</w:t>
      </w:r>
    </w:p>
    <w:p w14:paraId="0913F6B9">
      <w:pPr>
        <w:numPr>
          <w:ilvl w:val="0"/>
          <w:numId w:val="1"/>
        </w:numPr>
        <w:spacing w:line="360" w:lineRule="auto"/>
        <w:ind w:firstLine="480" w:firstLineChars="200"/>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违约条款：</w:t>
      </w:r>
    </w:p>
    <w:p w14:paraId="062F01AC">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交付的货物不符合合同规定的，</w:t>
      </w: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有权拒收，</w:t>
      </w:r>
      <w:r>
        <w:rPr>
          <w:rFonts w:hint="eastAsia" w:ascii="仿宋" w:hAnsi="仿宋" w:eastAsia="仿宋" w:cs="宋体"/>
          <w:bCs/>
          <w:color w:val="auto"/>
          <w:sz w:val="24"/>
          <w:highlight w:val="none"/>
          <w:lang w:val="en-US" w:eastAsia="zh-CN"/>
        </w:rPr>
        <w:t>且采购人有权要求</w:t>
      </w:r>
    </w:p>
    <w:p w14:paraId="04B77AA7">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支付合同金额的5%的违约金。</w:t>
      </w:r>
    </w:p>
    <w:p w14:paraId="7DDDCA49">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合同签订之</w:t>
      </w:r>
      <w:r>
        <w:rPr>
          <w:rFonts w:hint="eastAsia" w:ascii="仿宋" w:hAnsi="仿宋" w:eastAsia="仿宋" w:cs="宋体"/>
          <w:bCs/>
          <w:color w:val="auto"/>
          <w:sz w:val="24"/>
          <w:highlight w:val="none"/>
          <w:lang w:eastAsia="zh-CN"/>
        </w:rPr>
        <w:t>后，</w:t>
      </w:r>
      <w:r>
        <w:rPr>
          <w:rFonts w:hint="eastAsia" w:ascii="仿宋" w:hAnsi="仿宋" w:eastAsia="仿宋" w:cs="宋体"/>
          <w:bCs/>
          <w:color w:val="auto"/>
          <w:sz w:val="24"/>
          <w:highlight w:val="none"/>
          <w:lang w:val="en-US" w:eastAsia="zh-CN"/>
        </w:rPr>
        <w:t>成交供应商须按照采购人要求的响应时间，在5个工作日内</w:t>
      </w:r>
      <w:r>
        <w:rPr>
          <w:rFonts w:hint="eastAsia" w:ascii="仿宋" w:hAnsi="仿宋" w:eastAsia="仿宋" w:cs="宋体"/>
          <w:bCs/>
          <w:color w:val="auto"/>
          <w:sz w:val="24"/>
          <w:highlight w:val="none"/>
        </w:rPr>
        <w:t>交货</w:t>
      </w:r>
    </w:p>
    <w:p w14:paraId="462665CF">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及安装调试完毕。工期每推迟一天处罚合同总价的1%。</w:t>
      </w:r>
    </w:p>
    <w:p w14:paraId="0DFF596A">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未能交付货物，</w:t>
      </w:r>
      <w:r>
        <w:rPr>
          <w:rFonts w:hint="eastAsia" w:ascii="仿宋" w:hAnsi="仿宋" w:eastAsia="仿宋" w:cs="宋体"/>
          <w:bCs/>
          <w:color w:val="auto"/>
          <w:sz w:val="24"/>
          <w:highlight w:val="none"/>
          <w:lang w:val="en-US" w:eastAsia="zh-CN"/>
        </w:rPr>
        <w:t>采购人有权要求成交供应商</w:t>
      </w:r>
      <w:r>
        <w:rPr>
          <w:rFonts w:hint="eastAsia" w:ascii="仿宋" w:hAnsi="仿宋" w:eastAsia="仿宋" w:cs="宋体"/>
          <w:bCs/>
          <w:color w:val="auto"/>
          <w:sz w:val="24"/>
          <w:highlight w:val="none"/>
        </w:rPr>
        <w:t>支付合同金额的7.5%的</w:t>
      </w:r>
    </w:p>
    <w:p w14:paraId="436062C6">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违约金。</w:t>
      </w:r>
    </w:p>
    <w:p w14:paraId="7AF34167">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无正当理由拒收货物/接受服务，到期拒付货物/服务款项的，</w:t>
      </w: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向</w:t>
      </w:r>
      <w:r>
        <w:rPr>
          <w:rFonts w:hint="eastAsia" w:ascii="仿宋" w:hAnsi="仿宋" w:eastAsia="仿宋" w:cs="宋体"/>
          <w:bCs/>
          <w:color w:val="auto"/>
          <w:sz w:val="24"/>
          <w:highlight w:val="none"/>
          <w:lang w:val="en-US" w:eastAsia="zh-CN"/>
        </w:rPr>
        <w:t>成</w:t>
      </w:r>
    </w:p>
    <w:p w14:paraId="01CB9B5B">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交供应商</w:t>
      </w:r>
      <w:r>
        <w:rPr>
          <w:rFonts w:hint="eastAsia" w:ascii="仿宋" w:hAnsi="仿宋" w:eastAsia="仿宋" w:cs="宋体"/>
          <w:bCs/>
          <w:color w:val="auto"/>
          <w:sz w:val="24"/>
          <w:highlight w:val="none"/>
        </w:rPr>
        <w:t>偿付本合同总价的7.5%的违约金。</w:t>
      </w:r>
    </w:p>
    <w:p w14:paraId="71C90ED8">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逾期付款，则每日按逾期金额的1‰向</w:t>
      </w: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偿付违约金，总金额不</w:t>
      </w:r>
    </w:p>
    <w:p w14:paraId="0519E6E1">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超过合同总价的3%。</w:t>
      </w:r>
    </w:p>
    <w:p w14:paraId="6CDD3D6D">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若成交供应商自本合同正式签署之日起，逾越</w:t>
      </w:r>
      <w:r>
        <w:rPr>
          <w:rFonts w:hint="eastAsia" w:ascii="仿宋" w:hAnsi="仿宋" w:eastAsia="仿宋" w:cs="宋体"/>
          <w:bCs/>
          <w:color w:val="auto"/>
          <w:sz w:val="24"/>
          <w:highlight w:val="none"/>
          <w:lang w:val="en-US" w:eastAsia="zh-CN"/>
        </w:rPr>
        <w:t>15</w:t>
      </w:r>
      <w:r>
        <w:rPr>
          <w:rFonts w:hint="eastAsia" w:ascii="仿宋" w:hAnsi="仿宋" w:eastAsia="仿宋" w:cs="宋体"/>
          <w:bCs/>
          <w:color w:val="auto"/>
          <w:sz w:val="24"/>
          <w:highlight w:val="none"/>
        </w:rPr>
        <w:t>个公历日仍未能履行其交货义</w:t>
      </w:r>
    </w:p>
    <w:p w14:paraId="5873861F">
      <w:pPr>
        <w:numPr>
          <w:ilvl w:val="-1"/>
          <w:numId w:val="0"/>
        </w:numPr>
        <w:spacing w:line="360" w:lineRule="auto"/>
        <w:ind w:left="479" w:leftChars="228" w:firstLine="0" w:firstLine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务，采购方将有权立即且无条件地单方面终止本合同，且无需承担任何因合同终止而产生的责任或赔偿。对于因成交供应商严重违约行为给采购方造成的所有维权损失，包括但不限于但不限于聘请专业律师的费用、提起法律诉讼的全部费用、以及因维护自身权益所必需的合理差旅费用等，成交供应商（即乙方）应承担全部且不可推卸的责任，并应立即予以赔偿</w:t>
      </w:r>
      <w:r>
        <w:rPr>
          <w:rFonts w:hint="eastAsia" w:ascii="仿宋" w:hAnsi="仿宋" w:eastAsia="仿宋" w:cs="宋体"/>
          <w:bCs/>
          <w:color w:val="auto"/>
          <w:sz w:val="24"/>
          <w:highlight w:val="none"/>
          <w:lang w:eastAsia="zh-CN"/>
        </w:rPr>
        <w:t>。</w:t>
      </w:r>
    </w:p>
    <w:p w14:paraId="28D10898">
      <w:pPr>
        <w:numPr>
          <w:ilvl w:val="0"/>
          <w:numId w:val="0"/>
        </w:numPr>
        <w:spacing w:line="360" w:lineRule="auto"/>
        <w:rPr>
          <w:rFonts w:hint="eastAsia" w:ascii="仿宋" w:hAnsi="仿宋" w:eastAsia="仿宋" w:cs="宋体"/>
          <w:bCs/>
          <w:color w:val="auto"/>
          <w:sz w:val="24"/>
          <w:highlight w:val="none"/>
          <w:lang w:val="en-US" w:eastAsia="zh-CN"/>
        </w:rPr>
      </w:pPr>
    </w:p>
    <w:p w14:paraId="506C6DB1">
      <w:pPr>
        <w:spacing w:line="360" w:lineRule="auto"/>
        <w:rPr>
          <w:rFonts w:ascii="仿宋" w:hAnsi="仿宋" w:eastAsia="仿宋" w:cs="宋体"/>
          <w:bCs/>
          <w:color w:val="auto"/>
          <w:sz w:val="24"/>
          <w:highlight w:val="none"/>
        </w:rPr>
      </w:pPr>
    </w:p>
    <w:p w14:paraId="37407CD5">
      <w:pPr>
        <w:ind w:firstLine="482"/>
        <w:rPr>
          <w:rFonts w:ascii="仿宋" w:hAnsi="仿宋" w:eastAsia="仿宋" w:cs="仿宋"/>
          <w:color w:val="auto"/>
          <w:highlight w:val="none"/>
        </w:rPr>
      </w:pPr>
    </w:p>
    <w:p w14:paraId="07DFBB7C">
      <w:pPr>
        <w:ind w:firstLine="482"/>
        <w:rPr>
          <w:rFonts w:ascii="仿宋" w:hAnsi="仿宋" w:eastAsia="仿宋" w:cs="仿宋"/>
          <w:color w:val="auto"/>
          <w:highlight w:val="none"/>
        </w:rPr>
      </w:pPr>
    </w:p>
    <w:p w14:paraId="4478C508">
      <w:pPr>
        <w:ind w:firstLine="482"/>
        <w:rPr>
          <w:rFonts w:ascii="仿宋" w:hAnsi="仿宋" w:eastAsia="仿宋" w:cs="仿宋"/>
          <w:color w:val="auto"/>
          <w:highlight w:val="none"/>
        </w:rPr>
      </w:pPr>
    </w:p>
    <w:p w14:paraId="282C1BEF">
      <w:pPr>
        <w:ind w:firstLine="482"/>
        <w:rPr>
          <w:rFonts w:ascii="仿宋" w:hAnsi="仿宋" w:eastAsia="仿宋" w:cs="仿宋"/>
          <w:color w:val="auto"/>
          <w:highlight w:val="none"/>
        </w:rPr>
      </w:pPr>
    </w:p>
    <w:p w14:paraId="4E668DEB">
      <w:pPr>
        <w:ind w:firstLine="482"/>
        <w:rPr>
          <w:rFonts w:ascii="仿宋" w:hAnsi="仿宋" w:eastAsia="仿宋" w:cs="仿宋"/>
          <w:color w:val="auto"/>
          <w:highlight w:val="none"/>
        </w:rPr>
      </w:pPr>
    </w:p>
    <w:p w14:paraId="6CA9EE44">
      <w:pPr>
        <w:ind w:firstLine="482"/>
        <w:rPr>
          <w:rFonts w:ascii="仿宋" w:hAnsi="仿宋" w:eastAsia="仿宋" w:cs="仿宋"/>
          <w:color w:val="auto"/>
          <w:highlight w:val="none"/>
        </w:rPr>
      </w:pPr>
    </w:p>
    <w:p w14:paraId="3531BDA0">
      <w:pPr>
        <w:ind w:firstLine="482"/>
        <w:rPr>
          <w:rFonts w:ascii="仿宋" w:hAnsi="仿宋" w:eastAsia="仿宋" w:cs="仿宋"/>
          <w:color w:val="auto"/>
          <w:highlight w:val="none"/>
        </w:rPr>
      </w:pPr>
    </w:p>
    <w:p w14:paraId="7D3BD061">
      <w:pPr>
        <w:ind w:firstLine="482"/>
        <w:rPr>
          <w:rFonts w:ascii="仿宋" w:hAnsi="仿宋" w:eastAsia="仿宋" w:cs="仿宋"/>
          <w:color w:val="auto"/>
          <w:highlight w:val="none"/>
        </w:rPr>
      </w:pPr>
    </w:p>
    <w:bookmarkEnd w:id="8"/>
    <w:p w14:paraId="3A54AAA3">
      <w:pPr>
        <w:rPr>
          <w:highlight w:val="none"/>
        </w:rPr>
      </w:pPr>
      <w:bookmarkStart w:id="9" w:name="_Toc385940880"/>
    </w:p>
    <w:p w14:paraId="7F82AD43">
      <w:pPr>
        <w:pStyle w:val="37"/>
        <w:ind w:firstLine="400"/>
        <w:rPr>
          <w:highlight w:val="none"/>
        </w:rPr>
      </w:pPr>
    </w:p>
    <w:p w14:paraId="4D2E5386">
      <w:pPr>
        <w:pStyle w:val="37"/>
        <w:ind w:firstLine="0" w:firstLineChars="0"/>
        <w:rPr>
          <w:highlight w:val="none"/>
        </w:rPr>
      </w:pPr>
    </w:p>
    <w:p w14:paraId="433DA344">
      <w:pPr>
        <w:pStyle w:val="37"/>
        <w:ind w:firstLine="0" w:firstLineChars="0"/>
        <w:rPr>
          <w:highlight w:val="none"/>
        </w:rPr>
      </w:pPr>
    </w:p>
    <w:p w14:paraId="4241A78A">
      <w:pPr>
        <w:pStyle w:val="37"/>
        <w:ind w:firstLine="400"/>
        <w:rPr>
          <w:highlight w:val="none"/>
        </w:rPr>
      </w:pPr>
    </w:p>
    <w:p w14:paraId="0444A3CD">
      <w:pPr>
        <w:pStyle w:val="37"/>
        <w:ind w:firstLine="400"/>
        <w:rPr>
          <w:highlight w:val="none"/>
        </w:rPr>
      </w:pPr>
    </w:p>
    <w:p w14:paraId="7F64BA6C">
      <w:pPr>
        <w:pStyle w:val="37"/>
        <w:ind w:firstLine="400"/>
        <w:rPr>
          <w:highlight w:val="none"/>
        </w:rPr>
      </w:pPr>
    </w:p>
    <w:p w14:paraId="53593063">
      <w:pPr>
        <w:pStyle w:val="37"/>
        <w:ind w:firstLine="400"/>
        <w:rPr>
          <w:highlight w:val="none"/>
        </w:rPr>
      </w:pPr>
    </w:p>
    <w:p w14:paraId="7911CCBC">
      <w:pPr>
        <w:rPr>
          <w:highlight w:val="none"/>
        </w:rPr>
      </w:pPr>
    </w:p>
    <w:p w14:paraId="2BC00E14">
      <w:pPr>
        <w:pStyle w:val="37"/>
        <w:ind w:firstLine="400"/>
        <w:rPr>
          <w:highlight w:val="none"/>
        </w:rPr>
      </w:pPr>
    </w:p>
    <w:p w14:paraId="5FC7D019">
      <w:pPr>
        <w:pStyle w:val="37"/>
        <w:ind w:firstLine="0" w:firstLineChars="0"/>
        <w:rPr>
          <w:highlight w:val="none"/>
        </w:rPr>
      </w:pPr>
    </w:p>
    <w:p w14:paraId="15410C1E">
      <w:pPr>
        <w:pStyle w:val="37"/>
        <w:ind w:firstLine="0" w:firstLineChars="0"/>
        <w:rPr>
          <w:highlight w:val="none"/>
        </w:rPr>
      </w:pPr>
    </w:p>
    <w:p w14:paraId="78C0A37F">
      <w:pPr>
        <w:pStyle w:val="37"/>
        <w:ind w:firstLine="400"/>
        <w:rPr>
          <w:highlight w:val="none"/>
        </w:rPr>
      </w:pPr>
    </w:p>
    <w:p w14:paraId="7A0DE6FD">
      <w:pPr>
        <w:pStyle w:val="37"/>
        <w:ind w:firstLine="400"/>
        <w:rPr>
          <w:highlight w:val="none"/>
        </w:rPr>
      </w:pPr>
    </w:p>
    <w:p w14:paraId="4A783CFB">
      <w:pPr>
        <w:pStyle w:val="37"/>
        <w:ind w:firstLine="400"/>
        <w:rPr>
          <w:highlight w:val="none"/>
        </w:rPr>
      </w:pPr>
    </w:p>
    <w:p w14:paraId="4A07F16C">
      <w:pPr>
        <w:pStyle w:val="37"/>
        <w:ind w:firstLine="400"/>
        <w:rPr>
          <w:highlight w:val="none"/>
        </w:rPr>
      </w:pPr>
    </w:p>
    <w:p w14:paraId="4FCE48E4">
      <w:pPr>
        <w:pStyle w:val="37"/>
        <w:ind w:firstLine="400"/>
        <w:rPr>
          <w:highlight w:val="none"/>
        </w:rPr>
      </w:pPr>
    </w:p>
    <w:p w14:paraId="682FF0BC">
      <w:pPr>
        <w:pStyle w:val="2"/>
        <w:spacing w:line="360" w:lineRule="auto"/>
        <w:rPr>
          <w:rFonts w:hint="eastAsia" w:ascii="仿宋" w:hAnsi="仿宋" w:eastAsia="仿宋" w:cs="仿宋"/>
          <w:b/>
          <w:bCs/>
          <w:color w:val="auto"/>
          <w:sz w:val="36"/>
          <w:szCs w:val="36"/>
          <w:highlight w:val="none"/>
        </w:rPr>
      </w:pPr>
      <w:r>
        <w:rPr>
          <w:rFonts w:hint="eastAsia" w:ascii="微软雅黑" w:hAnsi="微软雅黑" w:eastAsia="微软雅黑" w:cs="微软雅黑"/>
          <w:color w:val="auto"/>
          <w:highlight w:val="none"/>
        </w:rPr>
        <w:t>第三章  响应须知</w:t>
      </w:r>
    </w:p>
    <w:p w14:paraId="1D840D4C">
      <w:pPr>
        <w:pStyle w:val="37"/>
        <w:ind w:firstLine="400"/>
        <w:rPr>
          <w:highlight w:val="none"/>
        </w:rPr>
      </w:pPr>
    </w:p>
    <w:p w14:paraId="5AAD893F">
      <w:pPr>
        <w:pStyle w:val="37"/>
        <w:ind w:firstLine="400"/>
        <w:rPr>
          <w:highlight w:val="none"/>
        </w:rPr>
      </w:pPr>
    </w:p>
    <w:p w14:paraId="06F33EB5">
      <w:pPr>
        <w:pStyle w:val="37"/>
        <w:ind w:firstLine="400"/>
        <w:rPr>
          <w:highlight w:val="none"/>
        </w:rPr>
      </w:pPr>
    </w:p>
    <w:p w14:paraId="730C88EB">
      <w:pPr>
        <w:pStyle w:val="37"/>
        <w:ind w:firstLine="400"/>
        <w:rPr>
          <w:highlight w:val="none"/>
        </w:rPr>
      </w:pPr>
    </w:p>
    <w:p w14:paraId="7DC826A0">
      <w:pPr>
        <w:pStyle w:val="37"/>
        <w:ind w:firstLine="400"/>
        <w:rPr>
          <w:highlight w:val="none"/>
        </w:rPr>
      </w:pPr>
    </w:p>
    <w:p w14:paraId="6E7495C0">
      <w:pPr>
        <w:pStyle w:val="37"/>
        <w:ind w:firstLine="400"/>
        <w:rPr>
          <w:highlight w:val="none"/>
        </w:rPr>
      </w:pPr>
    </w:p>
    <w:p w14:paraId="611D468D">
      <w:pPr>
        <w:pStyle w:val="37"/>
        <w:ind w:firstLine="400"/>
        <w:rPr>
          <w:highlight w:val="none"/>
        </w:rPr>
      </w:pPr>
    </w:p>
    <w:p w14:paraId="0F51EF26">
      <w:pPr>
        <w:pStyle w:val="37"/>
        <w:ind w:firstLine="400"/>
        <w:rPr>
          <w:highlight w:val="none"/>
        </w:rPr>
      </w:pPr>
    </w:p>
    <w:p w14:paraId="6BA98A77">
      <w:pPr>
        <w:pStyle w:val="37"/>
        <w:ind w:firstLine="400"/>
        <w:rPr>
          <w:highlight w:val="none"/>
        </w:rPr>
      </w:pPr>
    </w:p>
    <w:p w14:paraId="1636844F">
      <w:pPr>
        <w:pStyle w:val="37"/>
        <w:ind w:firstLine="400"/>
        <w:rPr>
          <w:highlight w:val="none"/>
        </w:rPr>
      </w:pPr>
    </w:p>
    <w:p w14:paraId="729D582F">
      <w:pPr>
        <w:pStyle w:val="27"/>
        <w:rPr>
          <w:rFonts w:hint="eastAsia" w:ascii="微软雅黑" w:hAnsi="微软雅黑" w:eastAsia="微软雅黑" w:cs="微软雅黑"/>
          <w:color w:val="auto"/>
          <w:highlight w:val="none"/>
        </w:rPr>
      </w:pPr>
    </w:p>
    <w:p w14:paraId="691927BD">
      <w:pPr>
        <w:pStyle w:val="27"/>
        <w:rPr>
          <w:rFonts w:hint="eastAsia" w:ascii="微软雅黑" w:hAnsi="微软雅黑" w:eastAsia="微软雅黑" w:cs="微软雅黑"/>
          <w:color w:val="auto"/>
          <w:highlight w:val="none"/>
        </w:rPr>
      </w:pPr>
    </w:p>
    <w:p w14:paraId="57BA2013">
      <w:pPr>
        <w:pStyle w:val="27"/>
        <w:rPr>
          <w:rFonts w:hint="eastAsia" w:ascii="微软雅黑" w:hAnsi="微软雅黑" w:eastAsia="微软雅黑" w:cs="微软雅黑"/>
          <w:color w:val="auto"/>
          <w:highlight w:val="none"/>
        </w:rPr>
      </w:pPr>
    </w:p>
    <w:p w14:paraId="45669346">
      <w:pPr>
        <w:pStyle w:val="27"/>
        <w:ind w:left="0" w:leftChars="0" w:firstLine="0" w:firstLineChars="0"/>
        <w:rPr>
          <w:rFonts w:hint="eastAsia" w:ascii="微软雅黑" w:hAnsi="微软雅黑" w:eastAsia="微软雅黑" w:cs="微软雅黑"/>
          <w:color w:val="auto"/>
          <w:highlight w:val="none"/>
        </w:rPr>
      </w:pPr>
    </w:p>
    <w:p w14:paraId="0278977C">
      <w:pPr>
        <w:spacing w:line="360" w:lineRule="auto"/>
        <w:jc w:val="center"/>
        <w:outlineLvl w:val="1"/>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响应须知</w:t>
      </w:r>
    </w:p>
    <w:p w14:paraId="7EA8B0F9">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一、响应文件格式</w:t>
      </w:r>
    </w:p>
    <w:p w14:paraId="776DAC57">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响应人须按本采购文件中提供的响应文件编制要求（见第五章）以A4版面统一编制（每份内页须按顺序加注页码），以及按有关要求提供相关的证明资料等。</w:t>
      </w:r>
    </w:p>
    <w:p w14:paraId="19AD7F86">
      <w:pPr>
        <w:adjustRightInd w:val="0"/>
        <w:snapToGrid w:val="0"/>
        <w:spacing w:line="360" w:lineRule="exact"/>
        <w:ind w:firstLine="482" w:firstLineChars="200"/>
        <w:jc w:val="left"/>
        <w:outlineLvl w:val="1"/>
        <w:rPr>
          <w:rFonts w:ascii="仿宋" w:hAnsi="仿宋" w:eastAsia="仿宋" w:cs="仿宋"/>
          <w:b/>
          <w:bCs/>
          <w:color w:val="auto"/>
          <w:sz w:val="24"/>
          <w:highlight w:val="none"/>
        </w:rPr>
      </w:pPr>
      <w:r>
        <w:rPr>
          <w:rFonts w:hint="eastAsia" w:ascii="仿宋" w:hAnsi="仿宋" w:eastAsia="仿宋" w:cs="仿宋"/>
          <w:b/>
          <w:bCs/>
          <w:color w:val="auto"/>
          <w:sz w:val="24"/>
          <w:highlight w:val="none"/>
        </w:rPr>
        <w:t>二、响应文件的递交</w:t>
      </w:r>
    </w:p>
    <w:p w14:paraId="3732ABE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（一）响应文件的密封和标记</w:t>
      </w:r>
    </w:p>
    <w:p w14:paraId="23F874B8">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1.响应人应将纸质响应文件正本和副本分开密封装在单独的信封中，每一信封封口处应加盖公章，并在每一密封的信封封面上按以下要求清楚标明：</w:t>
      </w:r>
    </w:p>
    <w:tbl>
      <w:tblPr>
        <w:tblStyle w:val="2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0F685F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00CC9DE1">
            <w:pPr>
              <w:spacing w:line="360" w:lineRule="auto"/>
              <w:ind w:firstLine="602" w:firstLineChars="20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响应文件（正/副本）</w:t>
            </w:r>
          </w:p>
          <w:p w14:paraId="284645EE">
            <w:pPr>
              <w:adjustRightInd w:val="0"/>
              <w:snapToGrid w:val="0"/>
              <w:spacing w:line="400" w:lineRule="exact"/>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收件人：中山大学附属仁济医院</w:t>
            </w:r>
            <w:r>
              <w:rPr>
                <w:rFonts w:hint="eastAsia" w:ascii="仿宋" w:hAnsi="仿宋" w:eastAsia="仿宋" w:cs="仿宋"/>
                <w:bCs/>
                <w:color w:val="auto"/>
                <w:szCs w:val="21"/>
                <w:highlight w:val="none"/>
                <w:lang w:val="en-US" w:eastAsia="zh-CN"/>
              </w:rPr>
              <w:t>/中山大学孙逸仙纪念医院</w:t>
            </w:r>
          </w:p>
          <w:p w14:paraId="7B5496E8">
            <w:pPr>
              <w:tabs>
                <w:tab w:val="left" w:pos="4620"/>
              </w:tabs>
              <w:adjustRightInd w:val="0"/>
              <w:snapToGrid w:val="0"/>
              <w:spacing w:line="400" w:lineRule="exact"/>
              <w:ind w:firstLine="420" w:firstLineChars="200"/>
              <w:rPr>
                <w:rFonts w:ascii="仿宋" w:hAnsi="仿宋" w:eastAsia="仿宋" w:cs="仿宋"/>
                <w:bCs/>
                <w:color w:val="auto"/>
                <w:szCs w:val="20"/>
                <w:highlight w:val="none"/>
              </w:rPr>
            </w:pPr>
            <w:r>
              <w:rPr>
                <w:rFonts w:hint="eastAsia" w:ascii="仿宋" w:hAnsi="仿宋" w:eastAsia="仿宋" w:cs="仿宋"/>
                <w:bCs/>
                <w:color w:val="auto"/>
                <w:szCs w:val="21"/>
                <w:highlight w:val="none"/>
              </w:rPr>
              <w:t>项目名称：填写采购文件第一章“采购邀请函”中写明的</w:t>
            </w:r>
            <w:r>
              <w:rPr>
                <w:rFonts w:hint="eastAsia" w:ascii="仿宋" w:hAnsi="仿宋" w:eastAsia="仿宋" w:cs="仿宋"/>
                <w:bCs/>
                <w:color w:val="auto"/>
                <w:szCs w:val="20"/>
                <w:highlight w:val="none"/>
              </w:rPr>
              <w:t>项目名称</w:t>
            </w:r>
          </w:p>
          <w:p w14:paraId="6C3A5F37">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响应人名称（加盖公章）：</w:t>
            </w:r>
          </w:p>
          <w:p w14:paraId="5CF00C68">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联 系 人：</w:t>
            </w:r>
          </w:p>
          <w:p w14:paraId="6482474F">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联系电话：</w:t>
            </w:r>
          </w:p>
          <w:p w14:paraId="74083225">
            <w:pPr>
              <w:pStyle w:val="37"/>
              <w:adjustRightInd w:val="0"/>
              <w:snapToGrid w:val="0"/>
              <w:spacing w:line="400" w:lineRule="exact"/>
              <w:ind w:firstLine="482"/>
              <w:jc w:val="center"/>
              <w:rPr>
                <w:rFonts w:ascii="仿宋" w:hAnsi="仿宋" w:eastAsia="仿宋" w:cs="仿宋"/>
                <w:color w:val="auto"/>
                <w:sz w:val="24"/>
                <w:szCs w:val="36"/>
                <w:highlight w:val="none"/>
              </w:rPr>
            </w:pPr>
            <w:r>
              <w:rPr>
                <w:rFonts w:hint="eastAsia" w:ascii="仿宋" w:hAnsi="仿宋" w:eastAsia="仿宋" w:cs="仿宋"/>
                <w:b/>
                <w:bCs/>
                <w:color w:val="auto"/>
                <w:sz w:val="24"/>
                <w:szCs w:val="36"/>
                <w:highlight w:val="none"/>
              </w:rPr>
              <w:t>本项目采购评审会议之前不得启封</w:t>
            </w:r>
          </w:p>
          <w:p w14:paraId="638F831F">
            <w:pPr>
              <w:spacing w:line="400" w:lineRule="exact"/>
              <w:ind w:firstLine="422" w:firstLineChars="200"/>
              <w:jc w:val="center"/>
              <w:rPr>
                <w:rFonts w:ascii="仿宋" w:hAnsi="仿宋" w:eastAsia="仿宋" w:cs="仿宋"/>
                <w:b/>
                <w:bCs/>
                <w:color w:val="auto"/>
                <w:highlight w:val="none"/>
              </w:rPr>
            </w:pPr>
          </w:p>
        </w:tc>
      </w:tr>
    </w:tbl>
    <w:p w14:paraId="08544385">
      <w:pPr>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bCs/>
          <w:color w:val="auto"/>
          <w:sz w:val="24"/>
          <w:highlight w:val="none"/>
        </w:rPr>
        <w:t>2.响应人应编制响应文件</w:t>
      </w:r>
      <w:r>
        <w:rPr>
          <w:rFonts w:hint="eastAsia" w:ascii="仿宋" w:hAnsi="仿宋" w:eastAsia="仿宋" w:cs="仿宋"/>
          <w:b/>
          <w:color w:val="auto"/>
          <w:sz w:val="24"/>
          <w:highlight w:val="none"/>
          <w:u w:val="single"/>
        </w:rPr>
        <w:t>正本壹份和副本贰份</w:t>
      </w:r>
      <w:r>
        <w:rPr>
          <w:rFonts w:hint="eastAsia" w:ascii="仿宋" w:hAnsi="仿宋" w:eastAsia="仿宋" w:cs="仿宋"/>
          <w:bCs/>
          <w:color w:val="auto"/>
          <w:sz w:val="24"/>
          <w:highlight w:val="none"/>
        </w:rPr>
        <w:t>，响应文件的副本可采用正本的复印件，并在</w:t>
      </w:r>
      <w:r>
        <w:rPr>
          <w:rFonts w:hint="eastAsia" w:ascii="仿宋" w:hAnsi="仿宋" w:eastAsia="仿宋" w:cs="仿宋"/>
          <w:b/>
          <w:color w:val="auto"/>
          <w:sz w:val="24"/>
          <w:highlight w:val="none"/>
        </w:rPr>
        <w:t>封面及骑缝</w:t>
      </w:r>
      <w:r>
        <w:rPr>
          <w:rFonts w:hint="eastAsia" w:ascii="仿宋" w:hAnsi="仿宋" w:eastAsia="仿宋" w:cs="仿宋"/>
          <w:bCs/>
          <w:color w:val="auto"/>
          <w:sz w:val="24"/>
          <w:highlight w:val="none"/>
        </w:rPr>
        <w:t>均加盖鲜章。若副本内容与正本不符，以正本内容为准。</w:t>
      </w:r>
    </w:p>
    <w:p w14:paraId="7E4AEE55">
      <w:pPr>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color w:val="auto"/>
          <w:sz w:val="24"/>
          <w:highlight w:val="none"/>
        </w:rPr>
        <w:t>3.对未经装订的响应文件可能发生的文件散落或缺损，由此产生的后果由响应人承担。</w:t>
      </w:r>
    </w:p>
    <w:p w14:paraId="04DBA94F">
      <w:pPr>
        <w:numPr>
          <w:ilvl w:val="0"/>
          <w:numId w:val="16"/>
        </w:numPr>
        <w:tabs>
          <w:tab w:val="clear" w:pos="312"/>
        </w:tabs>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color w:val="auto"/>
          <w:sz w:val="24"/>
          <w:highlight w:val="none"/>
        </w:rPr>
        <w:t>响应文件的“正本”及所有“副本”的封面及骑缝均须加盖响应人公章鲜章。</w:t>
      </w:r>
    </w:p>
    <w:p w14:paraId="3F73F8F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（二）对响应文件投递的要求</w:t>
      </w:r>
    </w:p>
    <w:p w14:paraId="13404E1C">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响应人应当在响应文件提交截止时间前，将响应文件密封送（寄）达我院指定地点。</w:t>
      </w:r>
    </w:p>
    <w:p w14:paraId="7E42997B">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（三）响应文件的修改和撤回</w:t>
      </w:r>
    </w:p>
    <w:p w14:paraId="7C13EC3C">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响应人在响应文件提交截止时间前，可以对所递交的响应文件进行补充、修改或者撤回，并书面通知采购人。补充、修改的内容应当按采购文件要求签署、盖章，并作为响应文件的组成部分。</w:t>
      </w:r>
    </w:p>
    <w:p w14:paraId="188A3EED">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响应文件中的任何重要的插字、涂改和增删，必须由法定代表人或经其正式授权的代表在旁边签字或盖章才有效。</w:t>
      </w:r>
    </w:p>
    <w:p w14:paraId="00FD8300">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在响应文件提交截止时间之后，响应人不得对其响应文件做任何修改和补充。</w:t>
      </w:r>
    </w:p>
    <w:p w14:paraId="60FDAE31">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不接受《邀请函》中规定外的响应文件递交形式。</w:t>
      </w:r>
    </w:p>
    <w:p w14:paraId="39B04F6D">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响应人所提交的响应文件在比选评审会议结束后，无论采购结果与否都不退还。</w:t>
      </w:r>
    </w:p>
    <w:p w14:paraId="2D278B47">
      <w:pPr>
        <w:adjustRightInd w:val="0"/>
        <w:snapToGrid w:val="0"/>
        <w:spacing w:line="36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（四）响应文件的拒收</w:t>
      </w:r>
    </w:p>
    <w:p w14:paraId="6FF0CFE5">
      <w:pPr>
        <w:adjustRightInd w:val="0"/>
        <w:snapToGrid w:val="0"/>
        <w:spacing w:line="360" w:lineRule="exact"/>
        <w:ind w:firstLine="480" w:firstLineChars="200"/>
        <w:jc w:val="left"/>
        <w:rPr>
          <w:rFonts w:ascii="仿宋" w:hAnsi="仿宋" w:eastAsia="仿宋" w:cs="仿宋"/>
          <w:color w:val="auto"/>
          <w:highlight w:val="none"/>
        </w:rPr>
      </w:pPr>
      <w:r>
        <w:rPr>
          <w:rFonts w:hint="eastAsia" w:ascii="仿宋" w:hAnsi="仿宋" w:eastAsia="仿宋" w:cs="仿宋"/>
          <w:bCs/>
          <w:color w:val="auto"/>
          <w:sz w:val="24"/>
          <w:highlight w:val="none"/>
        </w:rPr>
        <w:t>在响应文件提交截止时间后送达的或未送达指定地点的响应</w:t>
      </w:r>
      <w:r>
        <w:rPr>
          <w:rFonts w:hint="eastAsia" w:ascii="仿宋" w:hAnsi="仿宋" w:eastAsia="仿宋" w:cs="仿宋"/>
          <w:color w:val="auto"/>
          <w:sz w:val="24"/>
          <w:highlight w:val="none"/>
        </w:rPr>
        <w:t>文件或响应文件未密封的，均为无效文件，我院有权利拒收。</w:t>
      </w:r>
    </w:p>
    <w:p w14:paraId="6BFB5710">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三、采购评审会议和评审原则</w:t>
      </w:r>
    </w:p>
    <w:p w14:paraId="5FD700EE">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（一）组织采购评审会议</w:t>
      </w:r>
    </w:p>
    <w:p w14:paraId="0486F6FB">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1.报名结束后采购人组织采购评审会议。响应人不足3家的，不得组织采购评审会议。</w:t>
      </w:r>
    </w:p>
    <w:p w14:paraId="4E3A7DE4">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2.根据评审委员会对各响应人响应文件的综合评分情况，编写评审报告。</w:t>
      </w:r>
    </w:p>
    <w:p w14:paraId="285E1895">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（二）评审原则</w:t>
      </w:r>
    </w:p>
    <w:p w14:paraId="0C5724E0">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1.评审委员会由采购人组织的评审专家组成，评审专家从专家库中随机抽取。</w:t>
      </w:r>
    </w:p>
    <w:p w14:paraId="06E66B5C">
      <w:pPr>
        <w:pStyle w:val="37"/>
        <w:adjustRightInd w:val="0"/>
        <w:snapToGrid w:val="0"/>
        <w:spacing w:line="3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2.本次评审采用综合评分法，</w:t>
      </w:r>
      <w:r>
        <w:rPr>
          <w:rFonts w:hint="eastAsia" w:ascii="仿宋" w:hAnsi="仿宋" w:eastAsia="仿宋" w:cs="仿宋"/>
          <w:b/>
          <w:bCs/>
          <w:color w:val="auto"/>
          <w:sz w:val="24"/>
          <w:highlight w:val="none"/>
        </w:rPr>
        <w:t>只接受一次报价</w:t>
      </w:r>
      <w:r>
        <w:rPr>
          <w:rFonts w:hint="eastAsia" w:ascii="仿宋" w:hAnsi="仿宋" w:eastAsia="仿宋" w:cs="仿宋"/>
          <w:color w:val="auto"/>
          <w:sz w:val="24"/>
          <w:highlight w:val="none"/>
        </w:rPr>
        <w:t>。</w:t>
      </w:r>
    </w:p>
    <w:p w14:paraId="10441BEE">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3.采购人根据《资格审查表》内容逐条对响应文件的资格性进行评审，审查每份响应文件是否满足资格要求。</w:t>
      </w:r>
    </w:p>
    <w:p w14:paraId="70D18762">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1AC68E52">
      <w:pPr>
        <w:pStyle w:val="38"/>
        <w:adjustRightInd w:val="0"/>
        <w:snapToGrid w:val="0"/>
        <w:spacing w:line="3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5.资格审查或符合性审查不通过的均视为无效响应。无效响应不能进入技术、商务及价格评审。</w:t>
      </w:r>
    </w:p>
    <w:p w14:paraId="21CA37A8">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6.评审内容：评审委员会对通过资格审查和符合性审查的响应文件进行商务、技术和价格的评审。</w:t>
      </w:r>
    </w:p>
    <w:p w14:paraId="297052FC">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7.资格审查</w:t>
      </w:r>
    </w:p>
    <w:bookmarkEnd w:id="9"/>
    <w:p w14:paraId="04AB9ED9">
      <w:pPr>
        <w:pStyle w:val="7"/>
        <w:adjustRightInd w:val="0"/>
        <w:snapToGrid w:val="0"/>
        <w:spacing w:line="360" w:lineRule="exact"/>
        <w:ind w:firstLine="482"/>
        <w:jc w:val="center"/>
        <w:rPr>
          <w:rFonts w:ascii="仿宋" w:hAnsi="仿宋" w:eastAsia="仿宋" w:cs="仿宋"/>
          <w:b/>
          <w:color w:val="auto"/>
          <w:szCs w:val="28"/>
          <w:highlight w:val="none"/>
        </w:rPr>
      </w:pPr>
      <w:r>
        <w:rPr>
          <w:rFonts w:hint="eastAsia" w:ascii="仿宋" w:hAnsi="仿宋" w:eastAsia="仿宋" w:cs="仿宋"/>
          <w:b/>
          <w:color w:val="auto"/>
          <w:szCs w:val="28"/>
          <w:highlight w:val="none"/>
        </w:rPr>
        <w:t>《资格审查表》</w:t>
      </w:r>
    </w:p>
    <w:tbl>
      <w:tblPr>
        <w:tblStyle w:val="2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9E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438EED2">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8731" w:type="dxa"/>
          </w:tcPr>
          <w:p w14:paraId="7AAA3296">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内容</w:t>
            </w:r>
          </w:p>
        </w:tc>
      </w:tr>
      <w:tr w14:paraId="1165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7587C6AB">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731" w:type="dxa"/>
            <w:vAlign w:val="center"/>
          </w:tcPr>
          <w:p w14:paraId="5CC53224">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响应人应具备以下条件：（响应人出具有效的承诺函并加盖公章）</w:t>
            </w:r>
          </w:p>
          <w:p w14:paraId="7DDC39BA">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①具有良好的商业信誉和健全的财务会计制度；</w:t>
            </w:r>
          </w:p>
          <w:p w14:paraId="4A4910E5">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②有依法缴纳税收和社会保障资金的良好记录；</w:t>
            </w:r>
          </w:p>
          <w:p w14:paraId="78EA8B18">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③具备履行合同所必需的设备和专业技术能力；</w:t>
            </w:r>
          </w:p>
          <w:p w14:paraId="2A0506F4">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④参加本次采购活动前三年内，在经营活动中没有重大违法记录。</w:t>
            </w:r>
          </w:p>
        </w:tc>
      </w:tr>
      <w:tr w14:paraId="4ABA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26478A8">
            <w:pPr>
              <w:widowControl/>
              <w:autoSpaceDE w:val="0"/>
              <w:autoSpaceDN w:val="0"/>
              <w:adjustRightInd w:val="0"/>
              <w:snapToGrid w:val="0"/>
              <w:jc w:val="center"/>
              <w:rPr>
                <w:rFonts w:ascii="仿宋" w:hAnsi="仿宋" w:eastAsia="仿宋" w:cs="仿宋"/>
                <w:color w:val="auto"/>
                <w:sz w:val="20"/>
                <w:szCs w:val="20"/>
                <w:highlight w:val="none"/>
              </w:rPr>
            </w:pPr>
          </w:p>
          <w:p w14:paraId="743FA596">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731" w:type="dxa"/>
            <w:vAlign w:val="center"/>
          </w:tcPr>
          <w:p w14:paraId="0802CCAA">
            <w:pPr>
              <w:widowControl/>
              <w:autoSpaceDE w:val="0"/>
              <w:autoSpaceDN w:val="0"/>
              <w:adjustRightInd w:val="0"/>
              <w:snapToGrid w:val="0"/>
              <w:rPr>
                <w:rFonts w:ascii="仿宋" w:hAnsi="仿宋" w:eastAsia="仿宋" w:cs="仿宋"/>
                <w:color w:val="auto"/>
                <w:highlight w:val="none"/>
              </w:rPr>
            </w:pPr>
            <w:r>
              <w:rPr>
                <w:rFonts w:hint="eastAsia" w:ascii="仿宋" w:hAnsi="仿宋" w:eastAsia="仿宋" w:cs="仿宋"/>
                <w:color w:val="auto"/>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5E8D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9D9BEDC">
            <w:pPr>
              <w:widowControl/>
              <w:autoSpaceDE w:val="0"/>
              <w:autoSpaceDN w:val="0"/>
              <w:adjustRightInd w:val="0"/>
              <w:snapToGrid w:val="0"/>
              <w:spacing w:before="156" w:beforeLines="5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731" w:type="dxa"/>
            <w:vAlign w:val="center"/>
          </w:tcPr>
          <w:p w14:paraId="128B4D83">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法定代表人或单位负责人为同一人或者存在直接控股、管理关系的不同响应单位，不得参加同一合同项下的采购活动。（响应人出具有效的承诺函并加盖公章）</w:t>
            </w:r>
          </w:p>
        </w:tc>
      </w:tr>
      <w:tr w14:paraId="48E2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860C1A7">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4</w:t>
            </w:r>
          </w:p>
        </w:tc>
        <w:tc>
          <w:tcPr>
            <w:tcW w:w="8731" w:type="dxa"/>
            <w:vAlign w:val="center"/>
          </w:tcPr>
          <w:p w14:paraId="4F3C1FE2">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35D1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6343988">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5</w:t>
            </w:r>
          </w:p>
        </w:tc>
        <w:tc>
          <w:tcPr>
            <w:tcW w:w="8731" w:type="dxa"/>
            <w:vAlign w:val="center"/>
          </w:tcPr>
          <w:p w14:paraId="22057B2C">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47C7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2DCE82C">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6</w:t>
            </w:r>
          </w:p>
        </w:tc>
        <w:tc>
          <w:tcPr>
            <w:tcW w:w="8731" w:type="dxa"/>
            <w:vAlign w:val="center"/>
          </w:tcPr>
          <w:p w14:paraId="56F06135">
            <w:pPr>
              <w:widowControl/>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出具加盖公章、有单位负责人（法定代表人）签名的《供应商廉洁守约承诺书》（格式和内容详见第五章，不得擅自删改）</w:t>
            </w:r>
          </w:p>
        </w:tc>
      </w:tr>
      <w:tr w14:paraId="4665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99A05D6">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7</w:t>
            </w:r>
          </w:p>
        </w:tc>
        <w:tc>
          <w:tcPr>
            <w:tcW w:w="8731" w:type="dxa"/>
            <w:vAlign w:val="center"/>
          </w:tcPr>
          <w:p w14:paraId="253FB3F6">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rPr>
              <w:t>本项目不接受联合体报名，不得分包、转包。</w:t>
            </w:r>
          </w:p>
        </w:tc>
      </w:tr>
      <w:tr w14:paraId="7C28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463F56">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8</w:t>
            </w:r>
          </w:p>
        </w:tc>
        <w:tc>
          <w:tcPr>
            <w:tcW w:w="8731" w:type="dxa"/>
            <w:vAlign w:val="center"/>
          </w:tcPr>
          <w:p w14:paraId="48B34132">
            <w:pPr>
              <w:widowControl/>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lang w:val="zh-CN"/>
              </w:rPr>
              <w:t>已</w:t>
            </w:r>
            <w:r>
              <w:rPr>
                <w:rFonts w:hint="eastAsia" w:ascii="仿宋" w:hAnsi="仿宋" w:eastAsia="仿宋" w:cs="仿宋"/>
                <w:color w:val="auto"/>
                <w:sz w:val="20"/>
                <w:szCs w:val="20"/>
                <w:highlight w:val="none"/>
              </w:rPr>
              <w:t>成功报名本项目</w:t>
            </w:r>
            <w:r>
              <w:rPr>
                <w:rFonts w:hint="eastAsia" w:ascii="仿宋" w:hAnsi="仿宋" w:eastAsia="仿宋" w:cs="仿宋"/>
                <w:color w:val="auto"/>
                <w:sz w:val="20"/>
                <w:szCs w:val="20"/>
                <w:highlight w:val="none"/>
                <w:lang w:val="zh-CN"/>
              </w:rPr>
              <w:t>。</w:t>
            </w:r>
          </w:p>
        </w:tc>
      </w:tr>
    </w:tbl>
    <w:p w14:paraId="2CAE9F6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617E01F0">
      <w:pPr>
        <w:pStyle w:val="37"/>
        <w:ind w:firstLine="480"/>
        <w:rPr>
          <w:rFonts w:ascii="仿宋" w:hAnsi="仿宋" w:eastAsia="仿宋" w:cs="仿宋"/>
          <w:color w:val="auto"/>
          <w:sz w:val="24"/>
          <w:highlight w:val="none"/>
        </w:rPr>
      </w:pPr>
    </w:p>
    <w:p w14:paraId="06E43356">
      <w:pPr>
        <w:pStyle w:val="37"/>
        <w:ind w:firstLine="480"/>
        <w:rPr>
          <w:rFonts w:ascii="仿宋" w:hAnsi="仿宋" w:eastAsia="仿宋" w:cs="仿宋"/>
          <w:color w:val="auto"/>
          <w:sz w:val="24"/>
          <w:highlight w:val="none"/>
        </w:rPr>
      </w:pPr>
      <w:r>
        <w:rPr>
          <w:rFonts w:hint="eastAsia" w:ascii="仿宋" w:hAnsi="仿宋" w:eastAsia="仿宋" w:cs="仿宋"/>
          <w:color w:val="auto"/>
          <w:sz w:val="24"/>
          <w:highlight w:val="none"/>
        </w:rPr>
        <w:t>8、符合性审查</w:t>
      </w:r>
    </w:p>
    <w:p w14:paraId="177A9CBF">
      <w:pPr>
        <w:pStyle w:val="37"/>
        <w:ind w:firstLine="0" w:firstLineChars="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《符合性审查表》</w:t>
      </w:r>
    </w:p>
    <w:tbl>
      <w:tblPr>
        <w:tblStyle w:val="28"/>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435922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16" w:hRule="atLeast"/>
          <w:jc w:val="center"/>
        </w:trPr>
        <w:tc>
          <w:tcPr>
            <w:tcW w:w="791" w:type="dxa"/>
            <w:tcBorders>
              <w:tl2br w:val="nil"/>
              <w:tr2bl w:val="nil"/>
            </w:tcBorders>
            <w:vAlign w:val="center"/>
          </w:tcPr>
          <w:p w14:paraId="03BAD493">
            <w:pPr>
              <w:widowControl/>
              <w:autoSpaceDE w:val="0"/>
              <w:autoSpaceDN w:val="0"/>
              <w:adjustRightInd w:val="0"/>
              <w:snapToGrid w:val="0"/>
              <w:spacing w:line="360" w:lineRule="auto"/>
              <w:jc w:val="center"/>
              <w:rPr>
                <w:rFonts w:ascii="仿宋" w:hAnsi="仿宋" w:eastAsia="仿宋" w:cs="仿宋"/>
                <w:color w:val="auto"/>
                <w:sz w:val="24"/>
                <w:szCs w:val="18"/>
                <w:highlight w:val="none"/>
              </w:rPr>
            </w:pPr>
            <w:r>
              <w:rPr>
                <w:rFonts w:hint="eastAsia" w:ascii="仿宋" w:hAnsi="仿宋" w:eastAsia="仿宋" w:cs="仿宋"/>
                <w:color w:val="auto"/>
                <w:sz w:val="24"/>
                <w:szCs w:val="18"/>
                <w:highlight w:val="none"/>
              </w:rPr>
              <w:t>序号</w:t>
            </w:r>
          </w:p>
        </w:tc>
        <w:tc>
          <w:tcPr>
            <w:tcW w:w="8531" w:type="dxa"/>
            <w:tcBorders>
              <w:tl2br w:val="nil"/>
              <w:tr2bl w:val="nil"/>
            </w:tcBorders>
            <w:vAlign w:val="center"/>
          </w:tcPr>
          <w:p w14:paraId="0FD9C771">
            <w:pPr>
              <w:widowControl/>
              <w:autoSpaceDE w:val="0"/>
              <w:autoSpaceDN w:val="0"/>
              <w:adjustRightInd w:val="0"/>
              <w:snapToGrid w:val="0"/>
              <w:spacing w:line="360" w:lineRule="auto"/>
              <w:jc w:val="center"/>
              <w:rPr>
                <w:rFonts w:ascii="仿宋" w:hAnsi="仿宋" w:eastAsia="仿宋" w:cs="仿宋"/>
                <w:color w:val="auto"/>
                <w:sz w:val="24"/>
                <w:szCs w:val="18"/>
                <w:highlight w:val="none"/>
              </w:rPr>
            </w:pPr>
            <w:r>
              <w:rPr>
                <w:rFonts w:hint="eastAsia" w:ascii="仿宋" w:hAnsi="仿宋" w:eastAsia="仿宋" w:cs="仿宋"/>
                <w:color w:val="auto"/>
                <w:sz w:val="24"/>
                <w:szCs w:val="18"/>
                <w:highlight w:val="none"/>
              </w:rPr>
              <w:t>内容</w:t>
            </w:r>
          </w:p>
        </w:tc>
      </w:tr>
      <w:tr w14:paraId="4D4BF0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vAlign w:val="center"/>
          </w:tcPr>
          <w:p w14:paraId="682F7798">
            <w:pPr>
              <w:widowControl/>
              <w:autoSpaceDE w:val="0"/>
              <w:autoSpaceDN w:val="0"/>
              <w:adjustRightInd w:val="0"/>
              <w:snapToGrid w:val="0"/>
              <w:spacing w:line="360"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rPr>
              <w:t>1</w:t>
            </w:r>
          </w:p>
        </w:tc>
        <w:tc>
          <w:tcPr>
            <w:tcW w:w="8531" w:type="dxa"/>
            <w:tcBorders>
              <w:tl2br w:val="nil"/>
              <w:tr2bl w:val="nil"/>
            </w:tcBorders>
            <w:vAlign w:val="center"/>
          </w:tcPr>
          <w:p w14:paraId="737A208D">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响应报价：</w:t>
            </w:r>
          </w:p>
          <w:p w14:paraId="6CDA3777">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①响应报价未超过本项目最高限价。</w:t>
            </w:r>
          </w:p>
          <w:p w14:paraId="78295B63">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②对本项目的全部内容进行响应报价。</w:t>
            </w:r>
          </w:p>
          <w:p w14:paraId="06A95E5B">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5833DFF">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④响应报价是唯一确定的。</w:t>
            </w:r>
          </w:p>
        </w:tc>
      </w:tr>
      <w:tr w14:paraId="57C1DC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147915F8">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531" w:type="dxa"/>
            <w:tcBorders>
              <w:tl2br w:val="nil"/>
              <w:tr2bl w:val="nil"/>
            </w:tcBorders>
          </w:tcPr>
          <w:p w14:paraId="130B660C">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提供《响应承诺函》，响应有效期为提交响应文件的截止之日起90天</w:t>
            </w:r>
          </w:p>
        </w:tc>
      </w:tr>
      <w:tr w14:paraId="6194B8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12F360DD">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531" w:type="dxa"/>
            <w:tcBorders>
              <w:tl2br w:val="nil"/>
              <w:tr2bl w:val="nil"/>
            </w:tcBorders>
          </w:tcPr>
          <w:p w14:paraId="6C301CF9">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法定代表人资格证明书及授权委托书：按对应格式文件签署、盖章(原件)</w:t>
            </w:r>
          </w:p>
        </w:tc>
      </w:tr>
      <w:tr w14:paraId="12E6F3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3E97E944">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531" w:type="dxa"/>
            <w:tcBorders>
              <w:tl2br w:val="nil"/>
              <w:tr2bl w:val="nil"/>
            </w:tcBorders>
          </w:tcPr>
          <w:p w14:paraId="335CBABF">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7D34F8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4A9BEF04">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8531" w:type="dxa"/>
            <w:tcBorders>
              <w:tl2br w:val="nil"/>
              <w:tr2bl w:val="nil"/>
            </w:tcBorders>
          </w:tcPr>
          <w:p w14:paraId="278AC919">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本公开采购文件中的“★”号条款要求：响应方案一一满足采购文件“★”号条款要求</w:t>
            </w:r>
          </w:p>
        </w:tc>
      </w:tr>
      <w:tr w14:paraId="023B57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4D67A60A">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8531" w:type="dxa"/>
            <w:tcBorders>
              <w:tl2br w:val="nil"/>
              <w:tr2bl w:val="nil"/>
            </w:tcBorders>
          </w:tcPr>
          <w:p w14:paraId="6407C099">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响应文件未含有采购人不能接受的附加条件。</w:t>
            </w:r>
          </w:p>
        </w:tc>
      </w:tr>
    </w:tbl>
    <w:p w14:paraId="7DAD49BA">
      <w:pPr>
        <w:tabs>
          <w:tab w:val="left" w:pos="0"/>
        </w:tabs>
        <w:adjustRightInd w:val="0"/>
        <w:snapToGrid w:val="0"/>
        <w:spacing w:line="360" w:lineRule="exact"/>
        <w:ind w:firstLine="480" w:firstLineChars="200"/>
        <w:rPr>
          <w:rFonts w:ascii="仿宋" w:hAnsi="仿宋" w:eastAsia="仿宋" w:cs="仿宋"/>
          <w:color w:val="auto"/>
          <w:sz w:val="24"/>
          <w:highlight w:val="none"/>
        </w:rPr>
      </w:pPr>
    </w:p>
    <w:p w14:paraId="418F5F70">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9、分值（权重）分配</w:t>
      </w:r>
    </w:p>
    <w:p w14:paraId="2D602218">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（1）评分总值最高为100分，商务、技术及最终报价得分分值（权重）设置如下：</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73876A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00546A7">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分值比例（100%）</w:t>
            </w:r>
          </w:p>
        </w:tc>
        <w:tc>
          <w:tcPr>
            <w:tcW w:w="2337" w:type="dxa"/>
            <w:vAlign w:val="bottom"/>
          </w:tcPr>
          <w:p w14:paraId="35E580A2">
            <w:pPr>
              <w:snapToGrid w:val="0"/>
              <w:spacing w:line="360" w:lineRule="auto"/>
              <w:rPr>
                <w:rFonts w:ascii="仿宋" w:hAnsi="仿宋" w:eastAsia="仿宋" w:cs="仿宋"/>
                <w:b/>
                <w:color w:val="auto"/>
                <w:sz w:val="24"/>
                <w:highlight w:val="none"/>
              </w:rPr>
            </w:pPr>
            <w:r>
              <w:rPr>
                <w:rFonts w:hint="eastAsia" w:ascii="仿宋" w:hAnsi="仿宋" w:eastAsia="仿宋" w:cs="仿宋"/>
                <w:b/>
                <w:bCs/>
                <w:color w:val="auto"/>
                <w:sz w:val="24"/>
                <w:highlight w:val="none"/>
              </w:rPr>
              <w:t>商务</w:t>
            </w:r>
            <w:r>
              <w:rPr>
                <w:rFonts w:hint="eastAsia" w:ascii="仿宋" w:hAnsi="仿宋" w:eastAsia="仿宋" w:cs="仿宋"/>
                <w:b/>
                <w:color w:val="auto"/>
                <w:spacing w:val="-4"/>
                <w:sz w:val="24"/>
                <w:highlight w:val="none"/>
              </w:rPr>
              <w:t>评分（</w:t>
            </w:r>
            <w:r>
              <w:rPr>
                <w:rFonts w:hint="eastAsia" w:ascii="仿宋" w:hAnsi="仿宋" w:eastAsia="仿宋" w:cs="仿宋"/>
                <w:b/>
                <w:color w:val="auto"/>
                <w:spacing w:val="-4"/>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c>
          <w:tcPr>
            <w:tcW w:w="2337" w:type="dxa"/>
            <w:vAlign w:val="bottom"/>
          </w:tcPr>
          <w:p w14:paraId="37571DE2">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技术</w:t>
            </w:r>
            <w:r>
              <w:rPr>
                <w:rFonts w:hint="eastAsia" w:ascii="仿宋" w:hAnsi="仿宋" w:eastAsia="仿宋" w:cs="仿宋"/>
                <w:b/>
                <w:color w:val="auto"/>
                <w:spacing w:val="-4"/>
                <w:sz w:val="24"/>
                <w:highlight w:val="none"/>
              </w:rPr>
              <w:t>评分（</w:t>
            </w:r>
            <w:r>
              <w:rPr>
                <w:rFonts w:hint="eastAsia" w:ascii="仿宋" w:hAnsi="仿宋" w:eastAsia="仿宋" w:cs="仿宋"/>
                <w:b/>
                <w:color w:val="auto"/>
                <w:spacing w:val="-4"/>
                <w:sz w:val="24"/>
                <w:highlight w:val="none"/>
                <w:lang w:val="en-US" w:eastAsia="zh-CN"/>
              </w:rPr>
              <w:t>50</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c>
          <w:tcPr>
            <w:tcW w:w="2337" w:type="dxa"/>
            <w:vAlign w:val="bottom"/>
          </w:tcPr>
          <w:p w14:paraId="48CB3D05">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pacing w:val="-4"/>
                <w:sz w:val="24"/>
                <w:highlight w:val="none"/>
              </w:rPr>
              <w:t>价格得分（</w:t>
            </w:r>
            <w:r>
              <w:rPr>
                <w:rFonts w:hint="eastAsia" w:ascii="仿宋" w:hAnsi="仿宋" w:eastAsia="仿宋" w:cs="仿宋"/>
                <w:b/>
                <w:color w:val="auto"/>
                <w:spacing w:val="-4"/>
                <w:sz w:val="24"/>
                <w:highlight w:val="none"/>
                <w:lang w:val="en-US" w:eastAsia="zh-CN"/>
              </w:rPr>
              <w:t>3</w:t>
            </w:r>
            <w:r>
              <w:rPr>
                <w:rFonts w:hint="eastAsia" w:ascii="仿宋" w:hAnsi="仿宋" w:eastAsia="仿宋" w:cs="仿宋"/>
                <w:b/>
                <w:color w:val="auto"/>
                <w:spacing w:val="-4"/>
                <w:sz w:val="24"/>
                <w:highlight w:val="none"/>
              </w:rPr>
              <w:t>0</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r>
      <w:tr w14:paraId="5A59A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B7A7E8E">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得分100分</w:t>
            </w:r>
          </w:p>
        </w:tc>
        <w:tc>
          <w:tcPr>
            <w:tcW w:w="2337" w:type="dxa"/>
            <w:vAlign w:val="bottom"/>
          </w:tcPr>
          <w:p w14:paraId="1BE6F8B0">
            <w:pPr>
              <w:snapToGrid w:val="0"/>
              <w:spacing w:line="360" w:lineRule="auto"/>
              <w:jc w:val="center"/>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20</w:t>
            </w:r>
            <w:r>
              <w:rPr>
                <w:rFonts w:hint="eastAsia" w:ascii="仿宋" w:hAnsi="仿宋" w:eastAsia="仿宋" w:cs="仿宋"/>
                <w:bCs/>
                <w:color w:val="auto"/>
                <w:sz w:val="24"/>
                <w:highlight w:val="none"/>
              </w:rPr>
              <w:t>分</w:t>
            </w:r>
          </w:p>
        </w:tc>
        <w:tc>
          <w:tcPr>
            <w:tcW w:w="2337" w:type="dxa"/>
            <w:vAlign w:val="bottom"/>
          </w:tcPr>
          <w:p w14:paraId="29E6B935">
            <w:pPr>
              <w:snapToGrid w:val="0"/>
              <w:spacing w:line="360" w:lineRule="auto"/>
              <w:jc w:val="center"/>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分</w:t>
            </w:r>
          </w:p>
        </w:tc>
        <w:tc>
          <w:tcPr>
            <w:tcW w:w="2337" w:type="dxa"/>
            <w:vAlign w:val="bottom"/>
          </w:tcPr>
          <w:p w14:paraId="03869B5D">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w:t>
            </w:r>
          </w:p>
        </w:tc>
      </w:tr>
    </w:tbl>
    <w:p w14:paraId="63A8F37A">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（2）商务评分：评审委员会就各响应文件对商务评审内容的各项要求进行评分，评审的具体内容见《商务评审表》：</w:t>
      </w:r>
    </w:p>
    <w:p w14:paraId="2CC275D9">
      <w:pPr>
        <w:adjustRightInd w:val="0"/>
        <w:snapToGrid w:val="0"/>
        <w:spacing w:line="360" w:lineRule="exact"/>
        <w:ind w:firstLine="482"/>
        <w:jc w:val="center"/>
        <w:rPr>
          <w:rFonts w:ascii="仿宋" w:hAnsi="仿宋" w:eastAsia="仿宋"/>
          <w:color w:val="auto"/>
          <w:highlight w:val="none"/>
        </w:rPr>
      </w:pPr>
      <w:r>
        <w:rPr>
          <w:rFonts w:hint="eastAsia" w:ascii="仿宋" w:hAnsi="仿宋" w:eastAsia="仿宋" w:cs="仿宋"/>
          <w:b/>
          <w:color w:val="auto"/>
          <w:kern w:val="1"/>
          <w:sz w:val="24"/>
          <w:highlight w:val="none"/>
        </w:rPr>
        <w:t>商务评审表（</w:t>
      </w:r>
      <w:r>
        <w:rPr>
          <w:rFonts w:hint="eastAsia" w:ascii="仿宋" w:hAnsi="仿宋" w:eastAsia="仿宋" w:cs="仿宋"/>
          <w:b/>
          <w:color w:val="auto"/>
          <w:kern w:val="1"/>
          <w:sz w:val="24"/>
          <w:highlight w:val="none"/>
          <w:lang w:val="en-US" w:eastAsia="zh-CN"/>
        </w:rPr>
        <w:t>20</w:t>
      </w:r>
      <w:r>
        <w:rPr>
          <w:rFonts w:hint="eastAsia" w:ascii="仿宋" w:hAnsi="仿宋" w:eastAsia="仿宋" w:cs="仿宋"/>
          <w:b/>
          <w:color w:val="auto"/>
          <w:kern w:val="1"/>
          <w:sz w:val="24"/>
          <w:highlight w:val="none"/>
        </w:rPr>
        <w:t>分）</w:t>
      </w:r>
    </w:p>
    <w:tbl>
      <w:tblPr>
        <w:tblStyle w:val="28"/>
        <w:tblW w:w="10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7371"/>
      </w:tblGrid>
      <w:tr w14:paraId="28C59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19A30DD7">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5D74AD23">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分值</w:t>
            </w:r>
          </w:p>
        </w:tc>
        <w:tc>
          <w:tcPr>
            <w:tcW w:w="7371" w:type="dxa"/>
            <w:tcBorders>
              <w:top w:val="single" w:color="auto" w:sz="12" w:space="0"/>
              <w:left w:val="nil"/>
              <w:bottom w:val="single" w:color="auto" w:sz="6" w:space="0"/>
              <w:right w:val="single" w:color="auto" w:sz="12" w:space="0"/>
              <w:tl2br w:val="nil"/>
              <w:tr2bl w:val="nil"/>
            </w:tcBorders>
            <w:vAlign w:val="center"/>
          </w:tcPr>
          <w:p w14:paraId="5062F05A">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评审细则</w:t>
            </w:r>
          </w:p>
        </w:tc>
      </w:tr>
      <w:tr w14:paraId="7E300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shd w:val="clear" w:color="auto" w:fill="auto"/>
            <w:vAlign w:val="center"/>
          </w:tcPr>
          <w:p w14:paraId="5183D6ED">
            <w:pPr>
              <w:tabs>
                <w:tab w:val="left" w:pos="840"/>
              </w:tabs>
              <w:jc w:val="center"/>
              <w:rPr>
                <w:rFonts w:ascii="仿宋" w:hAnsi="仿宋" w:eastAsia="仿宋" w:cs="仿宋"/>
                <w:color w:val="auto"/>
                <w:kern w:val="2"/>
                <w:sz w:val="21"/>
                <w:szCs w:val="24"/>
                <w:highlight w:val="none"/>
                <w:lang w:val="en-US" w:eastAsia="zh-CN" w:bidi="ar-SA"/>
              </w:rPr>
            </w:pPr>
            <w:r>
              <w:rPr>
                <w:rFonts w:hint="eastAsia" w:ascii="仿宋_GB2312" w:hAnsi="仿宋_GB2312" w:eastAsia="仿宋_GB2312" w:cs="仿宋_GB2312"/>
                <w:color w:val="auto"/>
                <w:kern w:val="0"/>
                <w:szCs w:val="21"/>
                <w:highlight w:val="none"/>
              </w:rPr>
              <w:t>管理体系情况</w:t>
            </w:r>
          </w:p>
        </w:tc>
        <w:tc>
          <w:tcPr>
            <w:tcW w:w="709" w:type="dxa"/>
            <w:tcBorders>
              <w:top w:val="single" w:color="auto" w:sz="6" w:space="0"/>
              <w:left w:val="nil"/>
              <w:bottom w:val="single" w:color="auto" w:sz="6" w:space="0"/>
              <w:right w:val="single" w:color="auto" w:sz="6" w:space="0"/>
              <w:tl2br w:val="nil"/>
              <w:tr2bl w:val="nil"/>
            </w:tcBorders>
            <w:shd w:val="clear" w:color="auto" w:fill="auto"/>
            <w:vAlign w:val="center"/>
          </w:tcPr>
          <w:p w14:paraId="3D9B8A54">
            <w:pPr>
              <w:adjustRightInd w:val="0"/>
              <w:snapToGrid w:val="0"/>
              <w:jc w:val="center"/>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t>6</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shd w:val="clear" w:color="auto" w:fill="auto"/>
            <w:vAlign w:val="center"/>
          </w:tcPr>
          <w:p w14:paraId="464EC727">
            <w:pPr>
              <w:pStyle w:val="37"/>
              <w:numPr>
                <w:ilvl w:val="255"/>
                <w:numId w:val="0"/>
              </w:numPr>
              <w:spacing w:line="276" w:lineRule="auto"/>
              <w:rPr>
                <w:rFonts w:hint="eastAsia" w:ascii="仿宋" w:hAnsi="仿宋" w:eastAsia="仿宋" w:cs="仿宋"/>
                <w:color w:val="auto"/>
                <w:kern w:val="0"/>
                <w:szCs w:val="20"/>
                <w:highlight w:val="none"/>
                <w:lang w:eastAsia="zh-CN"/>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的</w:t>
            </w:r>
            <w:r>
              <w:rPr>
                <w:rFonts w:hint="eastAsia" w:ascii="仿宋" w:hAnsi="仿宋" w:eastAsia="仿宋" w:cs="仿宋"/>
                <w:color w:val="auto"/>
                <w:kern w:val="0"/>
                <w:szCs w:val="21"/>
                <w:highlight w:val="none"/>
              </w:rPr>
              <w:t>管理体系情况</w:t>
            </w:r>
            <w:r>
              <w:rPr>
                <w:rFonts w:hint="eastAsia" w:ascii="仿宋" w:hAnsi="仿宋" w:eastAsia="仿宋" w:cs="仿宋"/>
                <w:color w:val="auto"/>
                <w:kern w:val="0"/>
                <w:szCs w:val="20"/>
                <w:highlight w:val="none"/>
              </w:rPr>
              <w:t>进行综合评审</w:t>
            </w:r>
            <w:r>
              <w:rPr>
                <w:rFonts w:hint="eastAsia" w:ascii="仿宋" w:hAnsi="仿宋" w:eastAsia="仿宋" w:cs="仿宋"/>
                <w:color w:val="auto"/>
                <w:kern w:val="0"/>
                <w:szCs w:val="20"/>
                <w:highlight w:val="none"/>
                <w:lang w:eastAsia="zh-CN"/>
              </w:rPr>
              <w:t>：</w:t>
            </w:r>
          </w:p>
          <w:p w14:paraId="7CC8AAED">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（1）具有质量管理体系认证证书的，得</w:t>
            </w:r>
            <w:r>
              <w:rPr>
                <w:rFonts w:hint="eastAsia" w:ascii="仿宋" w:hAnsi="仿宋" w:eastAsia="仿宋" w:cs="仿宋"/>
                <w:color w:val="auto"/>
                <w:sz w:val="21"/>
                <w:szCs w:val="18"/>
                <w:highlight w:val="none"/>
                <w:lang w:val="en-US" w:eastAsia="zh-CN"/>
              </w:rPr>
              <w:t>3</w:t>
            </w:r>
            <w:r>
              <w:rPr>
                <w:rFonts w:hint="eastAsia" w:ascii="仿宋" w:hAnsi="仿宋" w:eastAsia="仿宋" w:cs="仿宋"/>
                <w:color w:val="auto"/>
                <w:sz w:val="21"/>
                <w:szCs w:val="18"/>
                <w:highlight w:val="none"/>
              </w:rPr>
              <w:t>分，没有得0分；</w:t>
            </w:r>
          </w:p>
          <w:p w14:paraId="1D11C694">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（2）具有环境管理体系认证证书，得</w:t>
            </w:r>
            <w:r>
              <w:rPr>
                <w:rFonts w:hint="eastAsia" w:ascii="仿宋" w:hAnsi="仿宋" w:eastAsia="仿宋" w:cs="仿宋"/>
                <w:color w:val="auto"/>
                <w:sz w:val="21"/>
                <w:szCs w:val="18"/>
                <w:highlight w:val="none"/>
                <w:lang w:val="en-US" w:eastAsia="zh-CN"/>
              </w:rPr>
              <w:t>3</w:t>
            </w:r>
            <w:r>
              <w:rPr>
                <w:rFonts w:hint="eastAsia" w:ascii="仿宋" w:hAnsi="仿宋" w:eastAsia="仿宋" w:cs="仿宋"/>
                <w:color w:val="auto"/>
                <w:sz w:val="21"/>
                <w:szCs w:val="18"/>
                <w:highlight w:val="none"/>
              </w:rPr>
              <w:t>分，没有得0分；</w:t>
            </w:r>
          </w:p>
          <w:p w14:paraId="37EFDE4F">
            <w:pPr>
              <w:pStyle w:val="37"/>
              <w:numPr>
                <w:ilvl w:val="255"/>
                <w:numId w:val="0"/>
              </w:num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5F70C6F8">
            <w:pPr>
              <w:pStyle w:val="37"/>
              <w:numPr>
                <w:ilvl w:val="255"/>
                <w:numId w:val="0"/>
              </w:numPr>
              <w:spacing w:line="276" w:lineRule="auto"/>
              <w:rPr>
                <w:rFonts w:hint="eastAsia" w:ascii="仿宋" w:hAnsi="仿宋" w:eastAsia="仿宋" w:cs="仿宋"/>
                <w:color w:val="auto"/>
                <w:szCs w:val="18"/>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响应文件中需提供上述有效期内的证书复印件加盖响应人公章，未按要求提供的不得分，</w:t>
            </w:r>
            <w:r>
              <w:rPr>
                <w:rFonts w:hint="eastAsia" w:ascii="仿宋" w:hAnsi="仿宋" w:eastAsia="仿宋" w:cs="仿宋"/>
                <w:color w:val="auto"/>
                <w:szCs w:val="18"/>
                <w:highlight w:val="none"/>
              </w:rPr>
              <w:t>本项最高得6分。</w:t>
            </w:r>
          </w:p>
          <w:p w14:paraId="6EE33012">
            <w:pPr>
              <w:pStyle w:val="37"/>
              <w:numPr>
                <w:ilvl w:val="255"/>
                <w:numId w:val="0"/>
              </w:numPr>
              <w:spacing w:line="276" w:lineRule="auto"/>
              <w:ind w:left="0" w:leftChars="0" w:firstLine="0" w:firstLineChars="0"/>
              <w:rPr>
                <w:rFonts w:hint="eastAsia" w:ascii="仿宋" w:hAnsi="仿宋" w:eastAsia="仿宋" w:cs="仿宋"/>
                <w:color w:val="auto"/>
                <w:kern w:val="2"/>
                <w:sz w:val="20"/>
                <w:szCs w:val="18"/>
                <w:highlight w:val="none"/>
                <w:lang w:val="en-US" w:eastAsia="zh-CN" w:bidi="ar-SA"/>
              </w:rPr>
            </w:pPr>
            <w:r>
              <w:rPr>
                <w:rFonts w:hint="eastAsia" w:ascii="仿宋" w:hAnsi="仿宋" w:eastAsia="仿宋" w:cs="仿宋"/>
                <w:color w:val="auto"/>
                <w:kern w:val="0"/>
                <w:sz w:val="21"/>
                <w:szCs w:val="21"/>
                <w:highlight w:val="none"/>
                <w:lang w:val="en-US" w:eastAsia="zh-CN"/>
              </w:rPr>
              <w:t>（2）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tc>
      </w:tr>
      <w:tr w14:paraId="2EA6A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787ED1F1">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同类项目业绩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59E416C4">
            <w:pPr>
              <w:adjustRightInd w:val="0"/>
              <w:snapToGrid w:val="0"/>
              <w:spacing w:line="276"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lang w:val="en-US" w:eastAsia="zh-CN"/>
              </w:rPr>
              <w:t>9</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vAlign w:val="center"/>
          </w:tcPr>
          <w:p w14:paraId="749E28A7">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根据响应人自2021年1月1日（以合同签订时间为准）以来，具有同等规模</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核心产品波轮洗衣机、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冰箱供应量分别不低于本项目采购量的</w:t>
            </w:r>
            <w:r>
              <w:rPr>
                <w:rFonts w:hint="eastAsia" w:ascii="仿宋" w:hAnsi="仿宋" w:eastAsia="仿宋" w:cs="仿宋"/>
                <w:color w:val="auto"/>
                <w:sz w:val="21"/>
                <w:szCs w:val="18"/>
                <w:highlight w:val="none"/>
                <w:lang w:val="en-US" w:eastAsia="zh-CN"/>
              </w:rPr>
              <w:t>2/3，即</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采购量大于等于127台、生活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val="en-US" w:eastAsia="zh-CN"/>
              </w:rPr>
              <w:t>采购量大于等于33台</w:t>
            </w:r>
            <w:r>
              <w:rPr>
                <w:rFonts w:hint="eastAsia" w:ascii="仿宋" w:hAnsi="仿宋" w:eastAsia="仿宋" w:cs="仿宋"/>
                <w:color w:val="auto"/>
                <w:sz w:val="21"/>
                <w:szCs w:val="18"/>
                <w:highlight w:val="none"/>
              </w:rPr>
              <w:t>）供应</w:t>
            </w:r>
            <w:r>
              <w:rPr>
                <w:rFonts w:hint="eastAsia" w:ascii="仿宋" w:hAnsi="仿宋" w:eastAsia="仿宋" w:cs="仿宋"/>
                <w:color w:val="auto"/>
                <w:sz w:val="21"/>
                <w:szCs w:val="18"/>
                <w:highlight w:val="none"/>
                <w:lang w:val="en-US" w:eastAsia="zh-CN"/>
              </w:rPr>
              <w:t>小家电</w:t>
            </w:r>
            <w:r>
              <w:rPr>
                <w:rFonts w:hint="eastAsia" w:ascii="仿宋" w:hAnsi="仿宋" w:eastAsia="仿宋" w:cs="仿宋"/>
                <w:color w:val="auto"/>
                <w:sz w:val="21"/>
                <w:szCs w:val="18"/>
                <w:highlight w:val="none"/>
              </w:rPr>
              <w:t>的项目业绩进行评分。每提供一个</w:t>
            </w:r>
            <w:r>
              <w:rPr>
                <w:rFonts w:hint="eastAsia" w:ascii="仿宋" w:hAnsi="仿宋" w:eastAsia="仿宋" w:cs="仿宋"/>
                <w:color w:val="auto"/>
                <w:sz w:val="21"/>
                <w:szCs w:val="18"/>
                <w:highlight w:val="none"/>
                <w:lang w:val="en-US" w:eastAsia="zh-CN"/>
              </w:rPr>
              <w:t>合格的</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每提供一个</w:t>
            </w:r>
            <w:r>
              <w:rPr>
                <w:rFonts w:hint="eastAsia" w:ascii="仿宋" w:hAnsi="仿宋" w:eastAsia="仿宋" w:cs="仿宋"/>
                <w:color w:val="auto"/>
                <w:sz w:val="21"/>
                <w:szCs w:val="18"/>
                <w:highlight w:val="none"/>
                <w:lang w:val="en-US" w:eastAsia="zh-CN"/>
              </w:rPr>
              <w:t>合格的生活冰箱业绩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分。同一客户单位合同不重复计分。</w:t>
            </w:r>
          </w:p>
          <w:p w14:paraId="78C8C9B9">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注：以合同签订时间为准。</w:t>
            </w:r>
          </w:p>
          <w:p w14:paraId="08FF1DB8">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1、要求同时提供合同关键信息（含首页、签字页等）证明文件作为得分依据。</w:t>
            </w:r>
          </w:p>
          <w:p w14:paraId="5B2223CB">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2、通过合同关键信息无法判断是否得分的，还须同时提供能证明得分的其它证明资料，如项目报告或合同甲方出具的证明文件等。</w:t>
            </w:r>
          </w:p>
          <w:p w14:paraId="2062706F">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3、以上资料均要求提供扫描件，原件备查（原件备查要求详见备注3）。评分中出现无证明资料或专家无法凭所提供资料判断是否得分的情况，一律作不得分处理。</w:t>
            </w:r>
          </w:p>
          <w:p w14:paraId="5F03D0AA">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4、</w:t>
            </w:r>
            <w:r>
              <w:rPr>
                <w:rFonts w:hint="eastAsia" w:ascii="仿宋" w:hAnsi="仿宋" w:eastAsia="仿宋" w:cs="仿宋"/>
                <w:color w:val="auto"/>
                <w:sz w:val="21"/>
                <w:szCs w:val="18"/>
                <w:highlight w:val="none"/>
              </w:rPr>
              <w:t>同一客户单位合同不重复计分。</w:t>
            </w:r>
          </w:p>
        </w:tc>
      </w:tr>
      <w:tr w14:paraId="6DAA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E177FDB">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供应商供货能力</w:t>
            </w:r>
          </w:p>
        </w:tc>
        <w:tc>
          <w:tcPr>
            <w:tcW w:w="709" w:type="dxa"/>
            <w:tcBorders>
              <w:top w:val="single" w:color="auto" w:sz="6" w:space="0"/>
              <w:left w:val="nil"/>
              <w:bottom w:val="single" w:color="auto" w:sz="6" w:space="0"/>
              <w:right w:val="single" w:color="auto" w:sz="6" w:space="0"/>
              <w:tl2br w:val="nil"/>
              <w:tr2bl w:val="nil"/>
            </w:tcBorders>
            <w:vAlign w:val="center"/>
          </w:tcPr>
          <w:p w14:paraId="1E9656F9">
            <w:pPr>
              <w:adjustRightInd w:val="0"/>
              <w:snapToGrid w:val="0"/>
              <w:spacing w:line="276"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lang w:val="en-US" w:eastAsia="zh-CN"/>
              </w:rPr>
              <w:t>5</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vAlign w:val="center"/>
          </w:tcPr>
          <w:p w14:paraId="67C3AC69">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如供应商为所响应</w:t>
            </w:r>
            <w:r>
              <w:rPr>
                <w:rFonts w:hint="eastAsia" w:ascii="仿宋" w:hAnsi="仿宋" w:eastAsia="仿宋" w:cs="仿宋"/>
                <w:color w:val="auto"/>
                <w:sz w:val="21"/>
                <w:szCs w:val="18"/>
                <w:highlight w:val="none"/>
                <w:lang w:val="en-US" w:eastAsia="zh-CN"/>
              </w:rPr>
              <w:t>核心</w:t>
            </w:r>
            <w:r>
              <w:rPr>
                <w:rFonts w:hint="eastAsia" w:ascii="仿宋" w:hAnsi="仿宋" w:eastAsia="仿宋" w:cs="仿宋"/>
                <w:color w:val="auto"/>
                <w:sz w:val="21"/>
                <w:szCs w:val="18"/>
                <w:highlight w:val="none"/>
              </w:rPr>
              <w:t>产品</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制造商或具有有效授权的代理经销商，</w:t>
            </w:r>
            <w:r>
              <w:rPr>
                <w:rFonts w:hint="eastAsia" w:ascii="仿宋" w:hAnsi="仿宋" w:eastAsia="仿宋" w:cs="仿宋"/>
                <w:color w:val="auto"/>
                <w:sz w:val="21"/>
                <w:szCs w:val="18"/>
                <w:highlight w:val="none"/>
                <w:lang w:val="en-US" w:eastAsia="zh-CN"/>
              </w:rPr>
              <w:t>每响应一类</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2.5</w:t>
            </w:r>
            <w:r>
              <w:rPr>
                <w:rFonts w:hint="eastAsia" w:ascii="仿宋" w:hAnsi="仿宋" w:eastAsia="仿宋" w:cs="仿宋"/>
                <w:color w:val="auto"/>
                <w:sz w:val="21"/>
                <w:szCs w:val="18"/>
                <w:highlight w:val="none"/>
              </w:rPr>
              <w:t>分，</w:t>
            </w:r>
            <w:r>
              <w:rPr>
                <w:rFonts w:hint="eastAsia" w:ascii="仿宋" w:hAnsi="仿宋" w:eastAsia="仿宋" w:cs="仿宋"/>
                <w:color w:val="auto"/>
                <w:sz w:val="21"/>
                <w:szCs w:val="18"/>
                <w:highlight w:val="none"/>
                <w:lang w:val="en-US" w:eastAsia="zh-CN"/>
              </w:rPr>
              <w:t>满分5分，须</w:t>
            </w:r>
            <w:r>
              <w:rPr>
                <w:rFonts w:hint="eastAsia" w:ascii="仿宋" w:hAnsi="仿宋" w:eastAsia="仿宋" w:cs="仿宋"/>
                <w:color w:val="auto"/>
                <w:sz w:val="21"/>
                <w:szCs w:val="18"/>
                <w:highlight w:val="none"/>
              </w:rPr>
              <w:t>提供有效的制造商资格证明或授权证明材料并加盖投标人公章，如不提供，不得分。</w:t>
            </w:r>
          </w:p>
        </w:tc>
      </w:tr>
    </w:tbl>
    <w:p w14:paraId="38C24560">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（3）技术评分：评审委员会就各响应人对技术评审内容的各项要求进行评分，评审的具体内容见《技术评审表》。</w:t>
      </w:r>
    </w:p>
    <w:p w14:paraId="6B42301B">
      <w:pPr>
        <w:spacing w:line="360" w:lineRule="auto"/>
        <w:ind w:firstLine="482"/>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技术评审表（</w:t>
      </w:r>
      <w:r>
        <w:rPr>
          <w:rFonts w:hint="eastAsia" w:ascii="仿宋" w:hAnsi="仿宋" w:eastAsia="仿宋" w:cs="仿宋"/>
          <w:b/>
          <w:bCs/>
          <w:color w:val="auto"/>
          <w:sz w:val="24"/>
          <w:highlight w:val="none"/>
          <w:lang w:val="en-US" w:eastAsia="zh-CN"/>
        </w:rPr>
        <w:t>50</w:t>
      </w:r>
      <w:r>
        <w:rPr>
          <w:rFonts w:hint="eastAsia" w:ascii="仿宋" w:hAnsi="仿宋" w:eastAsia="仿宋" w:cs="仿宋"/>
          <w:b/>
          <w:bCs/>
          <w:color w:val="auto"/>
          <w:sz w:val="24"/>
          <w:highlight w:val="none"/>
        </w:rPr>
        <w:t>分）</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980"/>
        <w:gridCol w:w="853"/>
        <w:gridCol w:w="7135"/>
      </w:tblGrid>
      <w:tr w14:paraId="3F0BC3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93" w:type="pct"/>
            <w:tcBorders>
              <w:tl2br w:val="nil"/>
              <w:tr2bl w:val="nil"/>
            </w:tcBorders>
            <w:vAlign w:val="center"/>
          </w:tcPr>
          <w:p w14:paraId="04CCB7AE">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评审指标</w:t>
            </w:r>
          </w:p>
        </w:tc>
        <w:tc>
          <w:tcPr>
            <w:tcW w:w="428" w:type="pct"/>
            <w:tcBorders>
              <w:tl2br w:val="nil"/>
              <w:tr2bl w:val="nil"/>
            </w:tcBorders>
            <w:vAlign w:val="center"/>
          </w:tcPr>
          <w:p w14:paraId="61FAF64B">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3578" w:type="pct"/>
            <w:tcBorders>
              <w:tl2br w:val="nil"/>
              <w:tr2bl w:val="nil"/>
            </w:tcBorders>
            <w:vAlign w:val="center"/>
          </w:tcPr>
          <w:p w14:paraId="763D51E9">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评审细则</w:t>
            </w:r>
          </w:p>
        </w:tc>
      </w:tr>
      <w:tr w14:paraId="480851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93" w:type="pct"/>
            <w:tcBorders>
              <w:tl2br w:val="nil"/>
              <w:tr2bl w:val="nil"/>
            </w:tcBorders>
            <w:vAlign w:val="center"/>
          </w:tcPr>
          <w:p w14:paraId="6546AE1D">
            <w:pPr>
              <w:rPr>
                <w:rFonts w:ascii="仿宋" w:hAnsi="仿宋" w:eastAsia="仿宋" w:cs="仿宋"/>
                <w:bCs/>
                <w:color w:val="auto"/>
                <w:szCs w:val="21"/>
                <w:highlight w:val="none"/>
              </w:rPr>
            </w:pPr>
            <w:r>
              <w:rPr>
                <w:rFonts w:hint="eastAsia" w:ascii="仿宋" w:hAnsi="仿宋" w:eastAsia="仿宋" w:cs="仿宋"/>
                <w:bCs/>
                <w:color w:val="auto"/>
                <w:szCs w:val="21"/>
                <w:highlight w:val="none"/>
              </w:rPr>
              <w:t>所响应产品对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中带▲号的重要技术参数的符合性</w:t>
            </w:r>
          </w:p>
        </w:tc>
        <w:tc>
          <w:tcPr>
            <w:tcW w:w="428" w:type="pct"/>
            <w:tcBorders>
              <w:tl2br w:val="nil"/>
              <w:tr2bl w:val="nil"/>
            </w:tcBorders>
            <w:vAlign w:val="center"/>
          </w:tcPr>
          <w:p w14:paraId="27FED8D2">
            <w:pPr>
              <w:jc w:val="center"/>
              <w:rPr>
                <w:rFonts w:ascii="仿宋" w:hAnsi="仿宋" w:eastAsia="仿宋" w:cs="仿宋"/>
                <w:b/>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0</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0DF95F40">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供应商所响应产品每满足一项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color w:val="auto"/>
                <w:kern w:val="0"/>
                <w:szCs w:val="21"/>
                <w:highlight w:val="none"/>
              </w:rPr>
              <w:t>中带“▲”号的重要技术要求（共</w:t>
            </w:r>
            <w:r>
              <w:rPr>
                <w:rFonts w:hint="eastAsia" w:ascii="仿宋" w:hAnsi="仿宋" w:eastAsia="仿宋" w:cs="仿宋"/>
                <w:color w:val="auto"/>
                <w:kern w:val="0"/>
                <w:szCs w:val="21"/>
                <w:highlight w:val="none"/>
                <w:lang w:val="en-US" w:eastAsia="zh-CN"/>
              </w:rPr>
              <w:t>20</w:t>
            </w:r>
            <w:r>
              <w:rPr>
                <w:rFonts w:hint="eastAsia" w:ascii="仿宋" w:hAnsi="仿宋" w:eastAsia="仿宋" w:cs="仿宋"/>
                <w:color w:val="auto"/>
                <w:kern w:val="0"/>
                <w:szCs w:val="21"/>
                <w:highlight w:val="none"/>
              </w:rPr>
              <w:t>项），得</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分，合计</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0分；</w:t>
            </w:r>
          </w:p>
          <w:p w14:paraId="30E32B86">
            <w:pPr>
              <w:rPr>
                <w:rFonts w:hint="eastAsia" w:ascii="仿宋" w:hAnsi="仿宋" w:eastAsia="仿宋" w:cs="仿宋"/>
                <w:b/>
                <w:color w:val="auto"/>
                <w:szCs w:val="21"/>
                <w:highlight w:val="none"/>
              </w:rPr>
            </w:pPr>
            <w:r>
              <w:rPr>
                <w:rFonts w:hint="eastAsia" w:ascii="仿宋" w:hAnsi="仿宋" w:eastAsia="仿宋" w:cs="仿宋"/>
                <w:color w:val="auto"/>
                <w:kern w:val="0"/>
                <w:szCs w:val="21"/>
                <w:highlight w:val="none"/>
              </w:rPr>
              <w:t>如技术要求及参数中有明确要求证明材料的，以技术要求及参数中要求的证明材料为准，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r>
      <w:tr w14:paraId="18255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993" w:type="pct"/>
            <w:tcBorders>
              <w:tl2br w:val="nil"/>
              <w:tr2bl w:val="nil"/>
            </w:tcBorders>
            <w:vAlign w:val="center"/>
          </w:tcPr>
          <w:p w14:paraId="6839E7CD">
            <w:pPr>
              <w:widowControl/>
              <w:snapToGrid w:val="0"/>
              <w:jc w:val="center"/>
              <w:rPr>
                <w:color w:val="auto"/>
                <w:highlight w:val="none"/>
              </w:rPr>
            </w:pPr>
            <w:r>
              <w:rPr>
                <w:rFonts w:hint="eastAsia" w:ascii="仿宋" w:hAnsi="仿宋" w:eastAsia="仿宋" w:cs="仿宋"/>
                <w:bCs/>
                <w:color w:val="auto"/>
                <w:szCs w:val="21"/>
                <w:highlight w:val="none"/>
              </w:rPr>
              <w:t>所响应产品对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中</w:t>
            </w:r>
            <w:r>
              <w:rPr>
                <w:rFonts w:hint="eastAsia" w:ascii="仿宋" w:hAnsi="仿宋" w:eastAsia="仿宋" w:cs="仿宋"/>
                <w:bCs/>
                <w:color w:val="auto"/>
                <w:szCs w:val="21"/>
                <w:highlight w:val="none"/>
                <w:lang w:val="en-US" w:eastAsia="zh-CN"/>
              </w:rPr>
              <w:t>不</w:t>
            </w:r>
            <w:r>
              <w:rPr>
                <w:rFonts w:hint="eastAsia" w:ascii="仿宋" w:hAnsi="仿宋" w:eastAsia="仿宋" w:cs="仿宋"/>
                <w:bCs/>
                <w:color w:val="auto"/>
                <w:szCs w:val="21"/>
                <w:highlight w:val="none"/>
              </w:rPr>
              <w:t>带▲号的重要技术参数的符合性</w:t>
            </w:r>
          </w:p>
        </w:tc>
        <w:tc>
          <w:tcPr>
            <w:tcW w:w="428" w:type="pct"/>
            <w:tcBorders>
              <w:tl2br w:val="nil"/>
              <w:tr2bl w:val="nil"/>
            </w:tcBorders>
            <w:vAlign w:val="center"/>
          </w:tcPr>
          <w:p w14:paraId="15BB8192">
            <w:pPr>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8.5</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7DADA4AE">
            <w:pPr>
              <w:pStyle w:val="37"/>
              <w:ind w:firstLine="0" w:firstLineChars="0"/>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供应商所响应产品每满足一项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color w:val="auto"/>
                <w:kern w:val="0"/>
                <w:szCs w:val="21"/>
                <w:highlight w:val="none"/>
              </w:rPr>
              <w:t>中不带“★”号和“▲”号的技术要求（共</w:t>
            </w:r>
            <w:r>
              <w:rPr>
                <w:rFonts w:hint="eastAsia" w:ascii="仿宋" w:hAnsi="仿宋" w:eastAsia="仿宋" w:cs="仿宋"/>
                <w:color w:val="auto"/>
                <w:kern w:val="0"/>
                <w:szCs w:val="21"/>
                <w:highlight w:val="none"/>
                <w:lang w:val="en-US" w:eastAsia="zh-CN"/>
              </w:rPr>
              <w:t>3</w:t>
            </w:r>
            <w:r>
              <w:rPr>
                <w:rFonts w:hint="default"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项，以“评审单位序号”列的每个序号所包含所有不带“★”号和“▲”号的一般技术参数分别作为一个评审项），该项中一般技术参数均满足的，得0.25分，该项中有任意一条一般技术参数不满足的，该项不得分。合计</w:t>
            </w:r>
            <w:r>
              <w:rPr>
                <w:rFonts w:hint="eastAsia" w:ascii="仿宋" w:hAnsi="仿宋" w:eastAsia="仿宋" w:cs="仿宋"/>
                <w:color w:val="auto"/>
                <w:kern w:val="0"/>
                <w:szCs w:val="21"/>
                <w:highlight w:val="none"/>
                <w:lang w:val="en-US" w:eastAsia="zh-CN"/>
              </w:rPr>
              <w:t>8.5</w:t>
            </w:r>
            <w:r>
              <w:rPr>
                <w:rFonts w:hint="eastAsia" w:ascii="仿宋" w:hAnsi="仿宋" w:eastAsia="仿宋" w:cs="仿宋"/>
                <w:color w:val="auto"/>
                <w:kern w:val="0"/>
                <w:szCs w:val="21"/>
                <w:highlight w:val="none"/>
              </w:rPr>
              <w:t>分；</w:t>
            </w:r>
            <w:r>
              <w:rPr>
                <w:rFonts w:hint="eastAsia" w:ascii="仿宋" w:hAnsi="仿宋" w:eastAsia="仿宋" w:cs="仿宋"/>
                <w:color w:val="auto"/>
                <w:kern w:val="0"/>
                <w:szCs w:val="21"/>
                <w:highlight w:val="none"/>
                <w:lang w:val="en-US" w:eastAsia="zh-CN"/>
              </w:rPr>
              <w:t>另外，如供应商合计满足技术要求低于17项（即低于4.25分），则视为响应程度较低，本项目最终评定该供应商为0分。</w:t>
            </w:r>
          </w:p>
          <w:p w14:paraId="10FFC730">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1"/>
                <w:highlight w:val="none"/>
              </w:rPr>
              <w:t>如技术要求及参数中有明确要求证明材料的，以技术要求及参数中要求的证明材料为准，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r>
      <w:tr w14:paraId="570320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69114AB7">
            <w:pPr>
              <w:tabs>
                <w:tab w:val="left" w:pos="840"/>
              </w:tabs>
              <w:jc w:val="center"/>
              <w:rPr>
                <w:rFonts w:ascii="仿宋" w:hAnsi="仿宋" w:eastAsia="仿宋" w:cs="仿宋"/>
                <w:color w:val="auto"/>
                <w:highlight w:val="none"/>
              </w:rPr>
            </w:pPr>
            <w:r>
              <w:rPr>
                <w:rFonts w:hint="eastAsia" w:ascii="仿宋" w:hAnsi="仿宋" w:eastAsia="仿宋" w:cs="仿宋"/>
                <w:color w:val="auto"/>
                <w:highlight w:val="none"/>
              </w:rPr>
              <w:t>质量保证及售后服务方案</w:t>
            </w:r>
          </w:p>
        </w:tc>
        <w:tc>
          <w:tcPr>
            <w:tcW w:w="428" w:type="pct"/>
            <w:tcBorders>
              <w:tl2br w:val="nil"/>
              <w:tr2bl w:val="nil"/>
            </w:tcBorders>
            <w:vAlign w:val="center"/>
          </w:tcPr>
          <w:p w14:paraId="4857C3C3">
            <w:pPr>
              <w:adjustRightInd w:val="0"/>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6D9B8ED1">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针对本项目制定的质量保证及售后服务方案进行评审：</w:t>
            </w:r>
          </w:p>
          <w:p w14:paraId="6782AB6C">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根据采购需求中的质量保证及售后服务要求，投标人提供的质量保证及售后服务方案，完全满足</w:t>
            </w:r>
            <w:r>
              <w:rPr>
                <w:rFonts w:hint="eastAsia" w:ascii="仿宋" w:hAnsi="仿宋" w:eastAsia="仿宋" w:cs="仿宋"/>
                <w:color w:val="auto"/>
                <w:kern w:val="0"/>
                <w:szCs w:val="20"/>
                <w:highlight w:val="none"/>
                <w:lang w:val="en-US" w:eastAsia="zh-CN"/>
              </w:rPr>
              <w:t>或优于</w:t>
            </w:r>
            <w:r>
              <w:rPr>
                <w:rFonts w:hint="eastAsia" w:ascii="仿宋" w:hAnsi="仿宋" w:eastAsia="仿宋" w:cs="仿宋"/>
                <w:color w:val="auto"/>
                <w:kern w:val="0"/>
                <w:szCs w:val="20"/>
                <w:highlight w:val="none"/>
              </w:rPr>
              <w:t>采购需求的，得</w:t>
            </w:r>
            <w:r>
              <w:rPr>
                <w:rFonts w:hint="eastAsia" w:ascii="仿宋" w:hAnsi="仿宋" w:eastAsia="仿宋" w:cs="仿宋"/>
                <w:color w:val="auto"/>
                <w:kern w:val="0"/>
                <w:szCs w:val="20"/>
                <w:highlight w:val="none"/>
                <w:lang w:val="en-US" w:eastAsia="zh-CN"/>
              </w:rPr>
              <w:t>5</w:t>
            </w:r>
            <w:r>
              <w:rPr>
                <w:rFonts w:hint="eastAsia" w:ascii="仿宋" w:hAnsi="仿宋" w:eastAsia="仿宋" w:cs="仿宋"/>
                <w:color w:val="auto"/>
                <w:kern w:val="0"/>
                <w:szCs w:val="20"/>
                <w:highlight w:val="none"/>
              </w:rPr>
              <w:t>分；</w:t>
            </w:r>
          </w:p>
          <w:p w14:paraId="4444C0DE">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部分</w:t>
            </w:r>
            <w:r>
              <w:rPr>
                <w:rFonts w:hint="eastAsia" w:ascii="仿宋" w:hAnsi="仿宋" w:eastAsia="仿宋" w:cs="仿宋"/>
                <w:color w:val="auto"/>
                <w:kern w:val="0"/>
                <w:szCs w:val="20"/>
                <w:highlight w:val="none"/>
              </w:rPr>
              <w:t>满足采购需求的，得3分；</w:t>
            </w:r>
          </w:p>
          <w:p w14:paraId="1F320214">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其他或不提供的，得0分。</w:t>
            </w:r>
          </w:p>
        </w:tc>
      </w:tr>
      <w:tr w14:paraId="590CC0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570F0A36">
            <w:pPr>
              <w:tabs>
                <w:tab w:val="left" w:pos="840"/>
              </w:tabs>
              <w:jc w:val="center"/>
              <w:rPr>
                <w:rFonts w:ascii="仿宋" w:hAnsi="仿宋" w:eastAsia="仿宋" w:cs="仿宋"/>
                <w:color w:val="auto"/>
                <w:highlight w:val="none"/>
              </w:rPr>
            </w:pPr>
            <w:r>
              <w:rPr>
                <w:rFonts w:hint="eastAsia" w:ascii="仿宋" w:hAnsi="仿宋" w:eastAsia="仿宋" w:cs="仿宋"/>
                <w:color w:val="auto"/>
                <w:highlight w:val="none"/>
              </w:rPr>
              <w:t>培训方案</w:t>
            </w:r>
          </w:p>
        </w:tc>
        <w:tc>
          <w:tcPr>
            <w:tcW w:w="428" w:type="pct"/>
            <w:tcBorders>
              <w:tl2br w:val="nil"/>
              <w:tr2bl w:val="nil"/>
            </w:tcBorders>
            <w:vAlign w:val="center"/>
          </w:tcPr>
          <w:p w14:paraId="13E6CF7E">
            <w:pPr>
              <w:adjustRightInd w:val="0"/>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4.5</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0E44F2A6">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针对本项目制定的培训方案进行评审：</w:t>
            </w:r>
          </w:p>
          <w:p w14:paraId="5C61299A">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根据采购需求中的培训要求内容，投标人提供的培训方案，完全满足</w:t>
            </w:r>
            <w:r>
              <w:rPr>
                <w:rFonts w:hint="eastAsia" w:ascii="仿宋" w:hAnsi="仿宋" w:eastAsia="仿宋" w:cs="仿宋"/>
                <w:color w:val="auto"/>
                <w:kern w:val="0"/>
                <w:szCs w:val="20"/>
                <w:highlight w:val="none"/>
                <w:lang w:val="en-US" w:eastAsia="zh-CN"/>
              </w:rPr>
              <w:t>或</w:t>
            </w:r>
            <w:r>
              <w:rPr>
                <w:rFonts w:hint="eastAsia" w:ascii="仿宋" w:hAnsi="仿宋" w:eastAsia="仿宋" w:cs="仿宋"/>
                <w:color w:val="auto"/>
                <w:kern w:val="0"/>
                <w:szCs w:val="20"/>
                <w:highlight w:val="none"/>
              </w:rPr>
              <w:t>优于采购需求的，得</w:t>
            </w:r>
            <w:r>
              <w:rPr>
                <w:rFonts w:hint="eastAsia" w:ascii="仿宋" w:hAnsi="仿宋" w:eastAsia="仿宋" w:cs="仿宋"/>
                <w:color w:val="auto"/>
                <w:kern w:val="0"/>
                <w:szCs w:val="20"/>
                <w:highlight w:val="none"/>
                <w:lang w:val="en-US" w:eastAsia="zh-CN"/>
              </w:rPr>
              <w:t>4.5</w:t>
            </w:r>
            <w:r>
              <w:rPr>
                <w:rFonts w:hint="eastAsia" w:ascii="仿宋" w:hAnsi="仿宋" w:eastAsia="仿宋" w:cs="仿宋"/>
                <w:color w:val="auto"/>
                <w:kern w:val="0"/>
                <w:szCs w:val="20"/>
                <w:highlight w:val="none"/>
              </w:rPr>
              <w:t>分；</w:t>
            </w:r>
          </w:p>
          <w:p w14:paraId="4E35E191">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部分</w:t>
            </w:r>
            <w:r>
              <w:rPr>
                <w:rFonts w:hint="eastAsia" w:ascii="仿宋" w:hAnsi="仿宋" w:eastAsia="仿宋" w:cs="仿宋"/>
                <w:color w:val="auto"/>
                <w:kern w:val="0"/>
                <w:szCs w:val="20"/>
                <w:highlight w:val="none"/>
              </w:rPr>
              <w:t>满足采购需求的，得3分；</w:t>
            </w:r>
          </w:p>
          <w:p w14:paraId="3A553973">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其他或不提供的，得0分。</w:t>
            </w:r>
          </w:p>
        </w:tc>
      </w:tr>
      <w:tr w14:paraId="433DD9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6E9CDC23">
            <w:pPr>
              <w:tabs>
                <w:tab w:val="left" w:pos="840"/>
              </w:tabs>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样品评分</w:t>
            </w:r>
          </w:p>
        </w:tc>
        <w:tc>
          <w:tcPr>
            <w:tcW w:w="428" w:type="pct"/>
            <w:tcBorders>
              <w:tl2br w:val="nil"/>
              <w:tr2bl w:val="nil"/>
            </w:tcBorders>
            <w:vAlign w:val="center"/>
          </w:tcPr>
          <w:p w14:paraId="6C80EE39">
            <w:pPr>
              <w:adjustRightInd w:val="0"/>
              <w:snapToGrid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12分</w:t>
            </w:r>
          </w:p>
        </w:tc>
        <w:tc>
          <w:tcPr>
            <w:tcW w:w="3578" w:type="pct"/>
            <w:tcBorders>
              <w:tl2br w:val="nil"/>
              <w:tr2bl w:val="nil"/>
            </w:tcBorders>
            <w:vAlign w:val="center"/>
          </w:tcPr>
          <w:p w14:paraId="3B79AA21">
            <w:pPr>
              <w:pStyle w:val="37"/>
              <w:numPr>
                <w:ilvl w:val="255"/>
                <w:numId w:val="0"/>
              </w:numPr>
              <w:spacing w:line="276" w:lineRule="auto"/>
              <w:rPr>
                <w:rFonts w:hint="eastAsia" w:ascii="仿宋" w:hAnsi="仿宋" w:eastAsia="仿宋" w:cs="仿宋"/>
                <w:color w:val="auto"/>
                <w:kern w:val="0"/>
                <w:szCs w:val="20"/>
                <w:highlight w:val="none"/>
                <w:lang w:eastAsia="zh-CN"/>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提供的</w:t>
            </w:r>
            <w:r>
              <w:rPr>
                <w:rFonts w:hint="eastAsia" w:ascii="仿宋" w:hAnsi="仿宋" w:eastAsia="仿宋" w:cs="仿宋"/>
                <w:color w:val="auto"/>
                <w:kern w:val="0"/>
                <w:szCs w:val="20"/>
                <w:highlight w:val="none"/>
                <w:lang w:val="en-US" w:eastAsia="zh-CN"/>
              </w:rPr>
              <w:t>核心产品（波轮洗衣机、生活冰箱）</w:t>
            </w:r>
            <w:r>
              <w:rPr>
                <w:rFonts w:hint="eastAsia" w:ascii="仿宋" w:hAnsi="仿宋" w:eastAsia="仿宋" w:cs="仿宋"/>
                <w:color w:val="auto"/>
                <w:kern w:val="0"/>
                <w:szCs w:val="20"/>
                <w:highlight w:val="none"/>
              </w:rPr>
              <w:t>样品进行综合评审</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每一类样品分别计分，每一类最高6分，总分最高12分</w:t>
            </w:r>
            <w:r>
              <w:rPr>
                <w:rFonts w:hint="eastAsia" w:ascii="仿宋" w:hAnsi="仿宋" w:eastAsia="仿宋" w:cs="仿宋"/>
                <w:color w:val="auto"/>
                <w:kern w:val="0"/>
                <w:szCs w:val="20"/>
                <w:highlight w:val="none"/>
                <w:lang w:eastAsia="zh-CN"/>
              </w:rPr>
              <w:t>：</w:t>
            </w:r>
          </w:p>
          <w:p w14:paraId="150C8980">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制成工艺：</w:t>
            </w:r>
          </w:p>
          <w:p w14:paraId="09E14F00">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①</w:t>
            </w:r>
            <w:r>
              <w:rPr>
                <w:rFonts w:hint="eastAsia" w:ascii="仿宋" w:hAnsi="仿宋" w:eastAsia="仿宋" w:cs="仿宋"/>
                <w:color w:val="auto"/>
                <w:sz w:val="21"/>
                <w:szCs w:val="18"/>
                <w:highlight w:val="none"/>
              </w:rPr>
              <w:t>样品机体整洁无破损，外壳手感细腻、无刺激性异味</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在细节处理上表现出色</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如按键布局合理、接口设计紧凑等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6</w:t>
            </w:r>
            <w:r>
              <w:rPr>
                <w:rFonts w:hint="eastAsia" w:ascii="仿宋" w:hAnsi="仿宋" w:eastAsia="仿宋" w:cs="仿宋"/>
                <w:color w:val="auto"/>
                <w:sz w:val="21"/>
                <w:szCs w:val="18"/>
                <w:highlight w:val="none"/>
              </w:rPr>
              <w:t>分；</w:t>
            </w:r>
          </w:p>
          <w:p w14:paraId="1EA9590C">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②</w:t>
            </w:r>
            <w:r>
              <w:rPr>
                <w:rFonts w:hint="eastAsia" w:ascii="仿宋" w:hAnsi="仿宋" w:eastAsia="仿宋" w:cs="仿宋"/>
                <w:color w:val="auto"/>
                <w:sz w:val="21"/>
                <w:szCs w:val="18"/>
                <w:highlight w:val="none"/>
              </w:rPr>
              <w:t>样品机体整洁无破损，但外壳手感或细节处理上略显一般。在细节处理上表现尚可，但存在轻微瑕疵或不足</w:t>
            </w:r>
            <w:r>
              <w:rPr>
                <w:rFonts w:hint="eastAsia" w:ascii="仿宋" w:hAnsi="仿宋" w:eastAsia="仿宋" w:cs="仿宋"/>
                <w:color w:val="auto"/>
                <w:sz w:val="21"/>
                <w:szCs w:val="18"/>
                <w:highlight w:val="none"/>
                <w:lang w:eastAsia="zh-CN"/>
              </w:rPr>
              <w:t>（如按键布局稍显拥挤、接口设计不够精致</w:t>
            </w:r>
            <w:r>
              <w:rPr>
                <w:rFonts w:hint="eastAsia" w:ascii="仿宋" w:hAnsi="仿宋" w:eastAsia="仿宋" w:cs="仿宋"/>
                <w:color w:val="auto"/>
                <w:sz w:val="21"/>
                <w:szCs w:val="18"/>
                <w:highlight w:val="none"/>
                <w:lang w:val="en-US" w:eastAsia="zh-CN"/>
              </w:rPr>
              <w:t>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4</w:t>
            </w:r>
            <w:r>
              <w:rPr>
                <w:rFonts w:hint="eastAsia" w:ascii="仿宋" w:hAnsi="仿宋" w:eastAsia="仿宋" w:cs="仿宋"/>
                <w:color w:val="auto"/>
                <w:sz w:val="21"/>
                <w:szCs w:val="18"/>
                <w:highlight w:val="none"/>
              </w:rPr>
              <w:t>分；</w:t>
            </w:r>
          </w:p>
          <w:p w14:paraId="43E26FB7">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③</w:t>
            </w:r>
            <w:r>
              <w:rPr>
                <w:rFonts w:hint="eastAsia" w:ascii="仿宋" w:hAnsi="仿宋" w:eastAsia="仿宋" w:cs="仿宋"/>
                <w:color w:val="auto"/>
                <w:sz w:val="21"/>
                <w:szCs w:val="18"/>
                <w:highlight w:val="none"/>
              </w:rPr>
              <w:t>样品机体有破损，或外壳手感粗糙、有明显刺激性异味。在细节处理上粗糙，有明显瑕疵或不足</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如按键布局混乱、接口设计不合理等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2</w:t>
            </w:r>
            <w:r>
              <w:rPr>
                <w:rFonts w:hint="eastAsia" w:ascii="仿宋" w:hAnsi="仿宋" w:eastAsia="仿宋" w:cs="仿宋"/>
                <w:color w:val="auto"/>
                <w:sz w:val="21"/>
                <w:szCs w:val="18"/>
                <w:highlight w:val="none"/>
              </w:rPr>
              <w:t>分。</w:t>
            </w:r>
          </w:p>
          <w:p w14:paraId="736861EC">
            <w:pPr>
              <w:pStyle w:val="37"/>
              <w:numPr>
                <w:ilvl w:val="255"/>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 xml:space="preserve">注： </w:t>
            </w:r>
          </w:p>
          <w:p w14:paraId="4705CA18">
            <w:pPr>
              <w:pStyle w:val="37"/>
              <w:numPr>
                <w:ilvl w:val="255"/>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Cs w:val="20"/>
                <w:highlight w:val="none"/>
              </w:rPr>
              <w:t xml:space="preserve">未提供样品或提供样品不全的，不得分。 </w:t>
            </w:r>
          </w:p>
          <w:p w14:paraId="4E7EAED0">
            <w:pPr>
              <w:pStyle w:val="37"/>
              <w:numPr>
                <w:ilvl w:val="0"/>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2</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rPr>
              <w:t>如样品与所投产品不一致的，不得分。</w:t>
            </w:r>
          </w:p>
          <w:p w14:paraId="0F9C71D8">
            <w:pPr>
              <w:pStyle w:val="37"/>
              <w:numPr>
                <w:ilvl w:val="0"/>
                <w:numId w:val="0"/>
              </w:numPr>
              <w:spacing w:line="276" w:lineRule="auto"/>
              <w:rPr>
                <w:rFonts w:hint="eastAsia" w:ascii="仿宋" w:hAnsi="仿宋" w:eastAsia="仿宋" w:cs="仿宋"/>
                <w:color w:val="auto"/>
                <w:kern w:val="0"/>
                <w:szCs w:val="20"/>
                <w:highlight w:val="none"/>
                <w:lang w:val="en-US" w:eastAsia="zh-CN"/>
              </w:rPr>
            </w:pP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3</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评审现场不配备网络，故所有样品均在无网状态下运行。</w:t>
            </w:r>
          </w:p>
          <w:p w14:paraId="0AB107E1">
            <w:pPr>
              <w:pStyle w:val="37"/>
              <w:numPr>
                <w:ilvl w:val="0"/>
                <w:numId w:val="0"/>
              </w:numPr>
              <w:spacing w:line="276" w:lineRule="auto"/>
              <w:rPr>
                <w:rFonts w:hint="default" w:ascii="仿宋" w:hAnsi="仿宋" w:eastAsia="仿宋" w:cs="仿宋"/>
                <w:color w:val="auto"/>
                <w:kern w:val="0"/>
                <w:szCs w:val="20"/>
                <w:highlight w:val="none"/>
                <w:lang w:val="en-US" w:eastAsia="zh-CN"/>
              </w:rPr>
            </w:pPr>
          </w:p>
        </w:tc>
      </w:tr>
    </w:tbl>
    <w:p w14:paraId="3A284BAA">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52158BC">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供应商应根据评审项目或内容提交相关的证明材料。</w:t>
      </w:r>
    </w:p>
    <w:p w14:paraId="6AE6FC07">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供应商未提供各项评审的相关内容证明文件或证明文件模糊不清（有有效期的，须在有效期内），以致评委无法做出准确评判时，该项得分为0分。</w:t>
      </w:r>
    </w:p>
    <w:p w14:paraId="247E1C83">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原件备查是指在评审过程中，评审委员会认为响应文件提供的材料不足以认定为有效的材料时，要求响应人提供原件时，响应人应当在评审委员会规定的时间内提供。否则，评审委员会有权不予认可，该项评审为0分。</w:t>
      </w:r>
    </w:p>
    <w:p w14:paraId="7477DD9D">
      <w:pPr>
        <w:pStyle w:val="37"/>
        <w:adjustRightInd w:val="0"/>
        <w:snapToGrid w:val="0"/>
        <w:spacing w:line="360" w:lineRule="exact"/>
        <w:ind w:firstLine="480"/>
        <w:rPr>
          <w:rFonts w:hint="eastAsia" w:ascii="仿宋" w:hAnsi="仿宋" w:eastAsia="仿宋" w:cs="仿宋"/>
          <w:color w:val="auto"/>
          <w:sz w:val="24"/>
          <w:highlight w:val="none"/>
        </w:rPr>
      </w:pPr>
    </w:p>
    <w:p w14:paraId="3113758C">
      <w:pPr>
        <w:pStyle w:val="37"/>
        <w:adjustRightInd w:val="0"/>
        <w:snapToGrid w:val="0"/>
        <w:spacing w:line="3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（4）价格评分（</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0分）：以</w:t>
      </w:r>
      <w:r>
        <w:rPr>
          <w:rFonts w:hint="eastAsia" w:ascii="仿宋" w:hAnsi="仿宋" w:eastAsia="仿宋" w:cs="仿宋"/>
          <w:b/>
          <w:bCs/>
          <w:color w:val="auto"/>
          <w:sz w:val="24"/>
          <w:highlight w:val="none"/>
          <w:u w:val="single"/>
        </w:rPr>
        <w:t>项目报价</w:t>
      </w:r>
      <w:r>
        <w:rPr>
          <w:rFonts w:hint="eastAsia" w:ascii="仿宋" w:hAnsi="仿宋" w:eastAsia="仿宋" w:cs="仿宋"/>
          <w:color w:val="auto"/>
          <w:sz w:val="24"/>
          <w:highlight w:val="none"/>
        </w:rPr>
        <w:t>作为价格评分的评审依据。满足采购文件要求且最终报价最低的价格为评分基准价，价格得分＝（评分基准价/最终报价）*</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0，保留两位小数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四舍五入</w:t>
      </w:r>
      <w:r>
        <w:rPr>
          <w:rFonts w:hint="eastAsia" w:ascii="仿宋" w:hAnsi="仿宋" w:eastAsia="仿宋" w:cs="仿宋"/>
          <w:color w:val="auto"/>
          <w:sz w:val="24"/>
          <w:highlight w:val="none"/>
        </w:rPr>
        <w:t>）。</w:t>
      </w:r>
    </w:p>
    <w:p w14:paraId="246AC707">
      <w:pPr>
        <w:pStyle w:val="37"/>
        <w:adjustRightInd w:val="0"/>
        <w:snapToGrid w:val="0"/>
        <w:spacing w:line="360" w:lineRule="auto"/>
        <w:ind w:firstLine="0" w:firstLineChars="0"/>
        <w:rPr>
          <w:rFonts w:ascii="仿宋" w:hAnsi="仿宋" w:eastAsia="仿宋" w:cs="仿宋"/>
          <w:color w:val="auto"/>
          <w:sz w:val="24"/>
          <w:highlight w:val="none"/>
        </w:rPr>
      </w:pPr>
    </w:p>
    <w:p w14:paraId="5A7CD94F">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10.综合比较与评价：</w:t>
      </w:r>
    </w:p>
    <w:p w14:paraId="72C16165">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根据每个响应人在上述各评审阶段中的得分，采用下面公式算出每个响应人的综合得分： </w:t>
      </w:r>
    </w:p>
    <w:p w14:paraId="3CF6E095">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W＝C ＋ T ＋ M </w:t>
      </w:r>
    </w:p>
    <w:p w14:paraId="48711500">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其中：</w:t>
      </w:r>
    </w:p>
    <w:p w14:paraId="7B5C6DF7">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W      某个响应人的综合得分；</w:t>
      </w:r>
    </w:p>
    <w:p w14:paraId="30F34602">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C      某个响应人的价格得分；</w:t>
      </w:r>
    </w:p>
    <w:p w14:paraId="3CE12234">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T      某个响应人的技术评审得分；</w:t>
      </w:r>
    </w:p>
    <w:p w14:paraId="368EB257">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M      某个响应人的商务评审得分；</w:t>
      </w:r>
    </w:p>
    <w:p w14:paraId="22BC50AD">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（注： S、M均为所有评审专家评分的算术平均值）</w:t>
      </w:r>
    </w:p>
    <w:p w14:paraId="4CCFE8DA">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11.评审委员会对响应文件中的报价出现前后不一致的，按照下列规定修正：</w:t>
      </w:r>
    </w:p>
    <w:p w14:paraId="2CE7C243">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（1）响应文件中报价一览表内容与响应文件中相应内容不一致的，以报价一览表为准；</w:t>
      </w:r>
    </w:p>
    <w:p w14:paraId="3D8ED46E">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4AA34C10">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（3）单价金额小数点或者百分比有明显错位的，以报价一览表的总价为准，并修改单价；</w:t>
      </w:r>
    </w:p>
    <w:p w14:paraId="5F091FB4">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77AD644F">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同时出现两种以上不一致的，按照该条款规定的顺序修正。修正后的报价经响应人书面确认后产生约束力，响应人不确认的，其响应无效。</w:t>
      </w:r>
    </w:p>
    <w:p w14:paraId="01853DAA">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ADCACDF">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四、推荐成交候选人名单</w:t>
      </w:r>
    </w:p>
    <w:p w14:paraId="2FC4C8B4">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D0E962C">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成交人放弃成交、或拒绝与采购人签订合同的，采购人可以按照评审结果</w:t>
      </w:r>
      <w:r>
        <w:rPr>
          <w:rFonts w:hint="eastAsia" w:ascii="仿宋" w:hAnsi="仿宋" w:eastAsia="仿宋" w:cs="仿宋"/>
          <w:color w:val="auto"/>
          <w:sz w:val="24"/>
          <w:highlight w:val="none"/>
          <w:lang w:val="en-US" w:eastAsia="zh-CN"/>
        </w:rPr>
        <w:t>依次</w:t>
      </w:r>
      <w:r>
        <w:rPr>
          <w:rFonts w:hint="eastAsia" w:ascii="仿宋" w:hAnsi="仿宋" w:eastAsia="仿宋" w:cs="仿宋"/>
          <w:color w:val="auto"/>
          <w:sz w:val="24"/>
          <w:highlight w:val="none"/>
        </w:rPr>
        <w:t>确定成交候选人，也可以重新开展采购活动。</w:t>
      </w:r>
    </w:p>
    <w:p w14:paraId="4087E598">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成交通知书发出后，成交人无正当理由不得放弃成交，否则可能被采购人列入采购人失信供应商名单。</w:t>
      </w:r>
    </w:p>
    <w:p w14:paraId="33590C85">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五、发布成交结果</w:t>
      </w:r>
    </w:p>
    <w:p w14:paraId="223D7668">
      <w:pPr>
        <w:pStyle w:val="37"/>
        <w:adjustRightInd w:val="0"/>
        <w:snapToGrid w:val="0"/>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采购人在医院官方网站的采购专栏公告成交结果。</w:t>
      </w:r>
    </w:p>
    <w:p w14:paraId="68F67413">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六、质疑与投诉</w:t>
      </w:r>
    </w:p>
    <w:p w14:paraId="07C6CD21">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（一）质疑</w:t>
      </w:r>
    </w:p>
    <w:p w14:paraId="6603CC4E">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1、提出质疑的供应商应当是参与所质疑项目采购活动的供应商。</w:t>
      </w:r>
    </w:p>
    <w:p w14:paraId="6AED8B7F">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5E0F8D27">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3、供应商应在限定质疑期内一次性提出针对同一采购程序环节的质疑。若对项目的某一分包进行质疑，质疑函中应列明具体分包号。</w:t>
      </w:r>
    </w:p>
    <w:p w14:paraId="690F77C9">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4、采购人不得拒收质疑供应商在限定质疑期内发出的质疑函，应当在收到质疑函后7个工作日内作出答复，并以书面形式通知质疑供应商和其他有关供应商。</w:t>
      </w:r>
    </w:p>
    <w:p w14:paraId="494025EB">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5、供应商对评审过程、中标或者成交结果提出质疑的，采购人可以组织原评审委员会协助答复质疑。  </w:t>
      </w:r>
    </w:p>
    <w:p w14:paraId="5601CFA4">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6、超出限定质疑期限的质疑函，采购人将依法不予接收。 </w:t>
      </w:r>
    </w:p>
    <w:p w14:paraId="7FAFDE9B">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7、供应商提出质疑应当提交质疑函和必要的证明资料。质疑函应当包括下列内容：</w:t>
      </w:r>
    </w:p>
    <w:p w14:paraId="1CEFF794">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5F15BB2C">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58E681EF">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18E96741">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4128BFF2">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3556394B">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299EB02A">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供应商为法人或者其他组织的，应当由法定代表人、主要负责人，或者其授权代表签字或者盖章，并加盖公章。</w:t>
      </w:r>
    </w:p>
    <w:p w14:paraId="73B36EE4">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8、接收质疑的联系方式：</w:t>
      </w:r>
    </w:p>
    <w:p w14:paraId="032CAD8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质疑接收机构名称：中山大学孙逸仙纪念医院招投标与采购管理办公室</w:t>
      </w:r>
    </w:p>
    <w:p w14:paraId="4BC0B9B6">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质疑接收机构地址：广州市越秀区长堤大马路171号一方长堤健康产业中心（原威力斯大楼）907室</w:t>
      </w:r>
    </w:p>
    <w:p w14:paraId="1E866BB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质疑接收机构电话： 020-81338035（工作时间：8：00-12:00,14:30-17：30）</w:t>
      </w:r>
    </w:p>
    <w:p w14:paraId="69B3D54B">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（二）投诉</w:t>
      </w:r>
    </w:p>
    <w:p w14:paraId="6FFC0C2F">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质疑供应商对采购人的答复不满意，或者采购人未在规定时间内作出答复的，可以在答复期满后15个工作日内向监督部门提起投诉。</w:t>
      </w:r>
    </w:p>
    <w:p w14:paraId="336473C2">
      <w:pPr>
        <w:pStyle w:val="37"/>
        <w:numPr>
          <w:ilvl w:val="0"/>
          <w:numId w:val="19"/>
        </w:numPr>
        <w:adjustRightInd w:val="0"/>
        <w:snapToGrid w:val="0"/>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b/>
          <w:bCs/>
          <w:color w:val="auto"/>
          <w:kern w:val="2"/>
          <w:sz w:val="32"/>
          <w:szCs w:val="32"/>
          <w:highlight w:val="none"/>
          <w:lang w:val="en-US" w:eastAsia="zh-CN" w:bidi="ar-SA"/>
        </w:rPr>
        <w:t>合同的订立</w:t>
      </w:r>
      <w:r>
        <w:rPr>
          <w:rFonts w:hint="eastAsia" w:ascii="仿宋" w:hAnsi="仿宋" w:eastAsia="仿宋" w:cs="仿宋"/>
          <w:color w:val="auto"/>
          <w:sz w:val="32"/>
          <w:szCs w:val="32"/>
          <w:highlight w:val="none"/>
        </w:rPr>
        <w:t xml:space="preserve"> </w:t>
      </w:r>
    </w:p>
    <w:p w14:paraId="6C8FBDA9">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06964CC6">
      <w:pPr>
        <w:pStyle w:val="2"/>
        <w:spacing w:line="360" w:lineRule="auto"/>
        <w:rPr>
          <w:rFonts w:ascii="仿宋" w:hAnsi="仿宋" w:eastAsia="仿宋" w:cs="仿宋"/>
          <w:color w:val="auto"/>
          <w:sz w:val="24"/>
          <w:highlight w:val="none"/>
        </w:rPr>
      </w:pPr>
    </w:p>
    <w:p w14:paraId="277660EF">
      <w:pPr>
        <w:pStyle w:val="2"/>
        <w:spacing w:line="360" w:lineRule="auto"/>
        <w:rPr>
          <w:rFonts w:ascii="仿宋" w:hAnsi="仿宋" w:eastAsia="仿宋" w:cs="仿宋"/>
          <w:color w:val="auto"/>
          <w:sz w:val="24"/>
          <w:highlight w:val="none"/>
        </w:rPr>
      </w:pPr>
    </w:p>
    <w:p w14:paraId="2E594B1D">
      <w:pPr>
        <w:pStyle w:val="2"/>
        <w:spacing w:line="360" w:lineRule="auto"/>
        <w:rPr>
          <w:rFonts w:ascii="仿宋" w:hAnsi="仿宋" w:eastAsia="仿宋" w:cs="仿宋"/>
          <w:color w:val="auto"/>
          <w:sz w:val="24"/>
          <w:highlight w:val="none"/>
        </w:rPr>
      </w:pPr>
    </w:p>
    <w:p w14:paraId="566D0BC7">
      <w:pPr>
        <w:pStyle w:val="2"/>
        <w:spacing w:line="360" w:lineRule="auto"/>
        <w:jc w:val="both"/>
        <w:rPr>
          <w:rFonts w:ascii="仿宋" w:hAnsi="仿宋" w:eastAsia="仿宋" w:cs="仿宋"/>
          <w:color w:val="auto"/>
          <w:sz w:val="24"/>
          <w:highlight w:val="none"/>
        </w:rPr>
      </w:pPr>
    </w:p>
    <w:p w14:paraId="773BA7BD">
      <w:pPr>
        <w:rPr>
          <w:color w:val="auto"/>
          <w:highlight w:val="none"/>
        </w:rPr>
      </w:pPr>
    </w:p>
    <w:p w14:paraId="2B12C7C1">
      <w:pPr>
        <w:pStyle w:val="2"/>
        <w:spacing w:line="360" w:lineRule="auto"/>
        <w:rPr>
          <w:rFonts w:ascii="微软雅黑" w:hAnsi="微软雅黑" w:eastAsia="微软雅黑" w:cs="微软雅黑"/>
          <w:color w:val="auto"/>
          <w:highlight w:val="none"/>
        </w:rPr>
      </w:pPr>
    </w:p>
    <w:p w14:paraId="5B860C5D">
      <w:pPr>
        <w:pStyle w:val="27"/>
        <w:rPr>
          <w:rFonts w:ascii="微软雅黑" w:hAnsi="微软雅黑" w:eastAsia="微软雅黑" w:cs="微软雅黑"/>
          <w:color w:val="auto"/>
          <w:highlight w:val="none"/>
        </w:rPr>
      </w:pPr>
    </w:p>
    <w:p w14:paraId="29F698B8">
      <w:pPr>
        <w:pStyle w:val="27"/>
        <w:rPr>
          <w:rFonts w:ascii="微软雅黑" w:hAnsi="微软雅黑" w:eastAsia="微软雅黑" w:cs="微软雅黑"/>
          <w:color w:val="auto"/>
          <w:highlight w:val="none"/>
        </w:rPr>
      </w:pPr>
    </w:p>
    <w:p w14:paraId="124E60C3">
      <w:pPr>
        <w:pStyle w:val="27"/>
        <w:rPr>
          <w:rFonts w:ascii="微软雅黑" w:hAnsi="微软雅黑" w:eastAsia="微软雅黑" w:cs="微软雅黑"/>
          <w:color w:val="auto"/>
          <w:highlight w:val="none"/>
        </w:rPr>
      </w:pPr>
    </w:p>
    <w:p w14:paraId="7BC5AAC4">
      <w:pPr>
        <w:pStyle w:val="27"/>
        <w:rPr>
          <w:rFonts w:ascii="微软雅黑" w:hAnsi="微软雅黑" w:eastAsia="微软雅黑" w:cs="微软雅黑"/>
          <w:color w:val="auto"/>
          <w:highlight w:val="none"/>
        </w:rPr>
      </w:pPr>
    </w:p>
    <w:p w14:paraId="018D6D1A">
      <w:pPr>
        <w:pStyle w:val="27"/>
        <w:rPr>
          <w:rFonts w:ascii="微软雅黑" w:hAnsi="微软雅黑" w:eastAsia="微软雅黑" w:cs="微软雅黑"/>
          <w:color w:val="auto"/>
          <w:highlight w:val="none"/>
        </w:rPr>
      </w:pPr>
    </w:p>
    <w:p w14:paraId="53B19D6A">
      <w:pPr>
        <w:pStyle w:val="27"/>
        <w:rPr>
          <w:rFonts w:ascii="微软雅黑" w:hAnsi="微软雅黑" w:eastAsia="微软雅黑" w:cs="微软雅黑"/>
          <w:color w:val="auto"/>
          <w:highlight w:val="none"/>
        </w:rPr>
      </w:pPr>
    </w:p>
    <w:p w14:paraId="173587B9">
      <w:pPr>
        <w:rPr>
          <w:highlight w:val="none"/>
        </w:rPr>
      </w:pPr>
    </w:p>
    <w:p w14:paraId="0EAF5FC9">
      <w:pPr>
        <w:pStyle w:val="37"/>
        <w:ind w:firstLine="400"/>
        <w:rPr>
          <w:highlight w:val="none"/>
        </w:rPr>
      </w:pPr>
    </w:p>
    <w:p w14:paraId="05EF922E">
      <w:pPr>
        <w:pStyle w:val="37"/>
        <w:ind w:firstLine="0" w:firstLineChars="0"/>
        <w:rPr>
          <w:highlight w:val="none"/>
        </w:rPr>
      </w:pPr>
    </w:p>
    <w:p w14:paraId="53A66202">
      <w:pPr>
        <w:pStyle w:val="37"/>
        <w:ind w:firstLine="0" w:firstLineChars="0"/>
        <w:rPr>
          <w:highlight w:val="none"/>
        </w:rPr>
      </w:pPr>
    </w:p>
    <w:p w14:paraId="07E62F7A">
      <w:pPr>
        <w:pStyle w:val="37"/>
        <w:ind w:firstLine="400"/>
        <w:rPr>
          <w:highlight w:val="none"/>
        </w:rPr>
      </w:pPr>
    </w:p>
    <w:p w14:paraId="5487BA31">
      <w:pPr>
        <w:rPr>
          <w:highlight w:val="none"/>
        </w:rPr>
      </w:pPr>
    </w:p>
    <w:p w14:paraId="00F416DC">
      <w:pPr>
        <w:pStyle w:val="2"/>
        <w:rPr>
          <w:highlight w:val="none"/>
        </w:rPr>
      </w:pPr>
    </w:p>
    <w:p w14:paraId="07C0F0AE">
      <w:pPr>
        <w:rPr>
          <w:highlight w:val="none"/>
        </w:rPr>
      </w:pPr>
    </w:p>
    <w:p w14:paraId="520A0AF6">
      <w:pPr>
        <w:pStyle w:val="37"/>
        <w:ind w:firstLine="400"/>
        <w:rPr>
          <w:highlight w:val="none"/>
        </w:rPr>
      </w:pPr>
    </w:p>
    <w:p w14:paraId="14887496">
      <w:pPr>
        <w:pStyle w:val="37"/>
        <w:ind w:firstLine="400"/>
        <w:rPr>
          <w:highlight w:val="none"/>
        </w:rPr>
      </w:pPr>
    </w:p>
    <w:p w14:paraId="180C1F0B">
      <w:pPr>
        <w:pStyle w:val="37"/>
        <w:ind w:firstLine="400"/>
        <w:rPr>
          <w:highlight w:val="none"/>
        </w:rPr>
      </w:pPr>
    </w:p>
    <w:p w14:paraId="2DC184B3">
      <w:pPr>
        <w:pStyle w:val="37"/>
        <w:ind w:firstLine="400"/>
        <w:rPr>
          <w:highlight w:val="none"/>
        </w:rPr>
      </w:pPr>
    </w:p>
    <w:p w14:paraId="4C1FCDDE">
      <w:pPr>
        <w:pStyle w:val="37"/>
        <w:ind w:firstLine="400"/>
        <w:rPr>
          <w:highlight w:val="none"/>
        </w:rPr>
      </w:pPr>
    </w:p>
    <w:p w14:paraId="4D6C45E4">
      <w:pPr>
        <w:pStyle w:val="37"/>
        <w:ind w:firstLine="400"/>
        <w:rPr>
          <w:highlight w:val="none"/>
        </w:rPr>
      </w:pPr>
    </w:p>
    <w:p w14:paraId="6E52C4B3">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752F2589">
      <w:pPr>
        <w:pStyle w:val="37"/>
        <w:adjustRightInd w:val="0"/>
        <w:snapToGrid w:val="0"/>
        <w:spacing w:line="360" w:lineRule="exact"/>
        <w:ind w:firstLine="0" w:firstLineChars="0"/>
        <w:rPr>
          <w:rFonts w:ascii="宋体" w:hAnsi="宋体" w:cs="宋体"/>
          <w:color w:val="auto"/>
          <w:sz w:val="24"/>
          <w:szCs w:val="36"/>
          <w:highlight w:val="none"/>
        </w:rPr>
      </w:pPr>
    </w:p>
    <w:p w14:paraId="28A58B78">
      <w:pPr>
        <w:pStyle w:val="10"/>
        <w:rPr>
          <w:color w:val="auto"/>
          <w:highlight w:val="none"/>
        </w:rPr>
      </w:pPr>
    </w:p>
    <w:p w14:paraId="6C54EB98">
      <w:pPr>
        <w:rPr>
          <w:color w:val="auto"/>
          <w:highlight w:val="none"/>
        </w:rPr>
      </w:pPr>
    </w:p>
    <w:p w14:paraId="2268E844">
      <w:pPr>
        <w:shd w:val="clear" w:color="auto" w:fill="FFFFFF"/>
        <w:spacing w:beforeAutospacing="1" w:after="145"/>
        <w:rPr>
          <w:rFonts w:ascii="仿宋" w:hAnsi="仿宋" w:eastAsia="仿宋" w:cs="仿宋"/>
          <w:b/>
          <w:bCs/>
          <w:color w:val="auto"/>
          <w:sz w:val="24"/>
          <w:highlight w:val="none"/>
          <w:shd w:val="clear" w:color="auto" w:fill="FFFFFF"/>
        </w:rPr>
      </w:pPr>
    </w:p>
    <w:p w14:paraId="3FD34555">
      <w:pPr>
        <w:pStyle w:val="2"/>
        <w:rPr>
          <w:rFonts w:ascii="仿宋" w:hAnsi="仿宋" w:eastAsia="仿宋" w:cs="仿宋"/>
          <w:b/>
          <w:bCs/>
          <w:color w:val="auto"/>
          <w:sz w:val="24"/>
          <w:highlight w:val="none"/>
          <w:shd w:val="clear" w:color="auto" w:fill="FFFFFF"/>
        </w:rPr>
      </w:pPr>
    </w:p>
    <w:p w14:paraId="0FA889AE">
      <w:pPr>
        <w:rPr>
          <w:rFonts w:ascii="仿宋" w:hAnsi="仿宋" w:eastAsia="仿宋" w:cs="仿宋"/>
          <w:b/>
          <w:bCs/>
          <w:color w:val="auto"/>
          <w:sz w:val="24"/>
          <w:highlight w:val="none"/>
          <w:shd w:val="clear" w:color="auto" w:fill="FFFFFF"/>
        </w:rPr>
      </w:pPr>
    </w:p>
    <w:p w14:paraId="3B98D04A">
      <w:pPr>
        <w:pStyle w:val="2"/>
        <w:rPr>
          <w:rFonts w:ascii="仿宋" w:hAnsi="仿宋" w:eastAsia="仿宋" w:cs="仿宋"/>
          <w:b/>
          <w:bCs/>
          <w:color w:val="auto"/>
          <w:sz w:val="24"/>
          <w:highlight w:val="none"/>
          <w:shd w:val="clear" w:color="auto" w:fill="FFFFFF"/>
        </w:rPr>
      </w:pPr>
    </w:p>
    <w:p w14:paraId="3E85B11E">
      <w:pPr>
        <w:rPr>
          <w:rFonts w:ascii="仿宋" w:hAnsi="仿宋" w:eastAsia="仿宋" w:cs="仿宋"/>
          <w:b/>
          <w:bCs/>
          <w:color w:val="auto"/>
          <w:sz w:val="24"/>
          <w:highlight w:val="none"/>
          <w:shd w:val="clear" w:color="auto" w:fill="FFFFFF"/>
        </w:rPr>
      </w:pPr>
    </w:p>
    <w:p w14:paraId="0BD0D4A0">
      <w:pPr>
        <w:pStyle w:val="2"/>
        <w:rPr>
          <w:highlight w:val="none"/>
        </w:rPr>
      </w:pPr>
    </w:p>
    <w:p w14:paraId="1F51E3B6">
      <w:pPr>
        <w:spacing w:before="100" w:beforeAutospacing="1" w:line="360" w:lineRule="auto"/>
        <w:rPr>
          <w:rFonts w:ascii="仿宋_GB2312" w:eastAsia="仿宋_GB2312"/>
          <w:b/>
          <w:color w:val="auto"/>
          <w:sz w:val="28"/>
          <w:szCs w:val="28"/>
          <w:highlight w:val="none"/>
        </w:rPr>
      </w:pPr>
      <w:r>
        <w:rPr>
          <w:rFonts w:hint="eastAsia" w:ascii="仿宋_GB2312" w:eastAsia="仿宋_GB2312"/>
          <w:b/>
          <w:color w:val="auto"/>
          <w:sz w:val="28"/>
          <w:szCs w:val="28"/>
          <w:highlight w:val="none"/>
        </w:rPr>
        <w:t>注：本合同仅为合同的参考文本，合同签订双方可根据项目的具体要求进行修订，但不得偏离实质性条款。</w:t>
      </w:r>
    </w:p>
    <w:p w14:paraId="6A018020">
      <w:pPr>
        <w:shd w:val="clear" w:color="auto" w:fill="FFFFFF"/>
        <w:spacing w:beforeAutospacing="1" w:after="145"/>
        <w:rPr>
          <w:rFonts w:ascii="仿宋" w:hAnsi="仿宋" w:eastAsia="仿宋" w:cs="仿宋"/>
          <w:b/>
          <w:bCs/>
          <w:color w:val="auto"/>
          <w:sz w:val="24"/>
          <w:highlight w:val="none"/>
          <w:shd w:val="clear" w:color="auto" w:fill="FFFFFF"/>
        </w:rPr>
      </w:pPr>
    </w:p>
    <w:p w14:paraId="7E899686">
      <w:pPr>
        <w:shd w:val="clear" w:color="auto" w:fill="FFFFFF"/>
        <w:spacing w:beforeAutospacing="1"/>
        <w:rPr>
          <w:rFonts w:ascii="仿宋" w:hAnsi="仿宋" w:eastAsia="仿宋" w:cs="仿宋"/>
          <w:color w:val="auto"/>
          <w:highlight w:val="none"/>
          <w:shd w:val="clear" w:color="auto" w:fill="FFFFFF"/>
        </w:rPr>
      </w:pPr>
    </w:p>
    <w:p w14:paraId="33FCE7DD">
      <w:pPr>
        <w:shd w:val="clear" w:color="auto" w:fill="FFFFFF"/>
        <w:spacing w:beforeAutospacing="1"/>
        <w:rPr>
          <w:rFonts w:ascii="仿宋" w:hAnsi="仿宋" w:eastAsia="仿宋" w:cs="仿宋"/>
          <w:color w:val="auto"/>
          <w:highlight w:val="none"/>
          <w:shd w:val="clear" w:color="auto" w:fill="FFFFFF"/>
        </w:rPr>
      </w:pPr>
    </w:p>
    <w:p w14:paraId="7209DA32">
      <w:pPr>
        <w:jc w:val="center"/>
        <w:rPr>
          <w:rFonts w:ascii="仿宋_GB2312" w:eastAsia="仿宋_GB2312"/>
          <w:b/>
          <w:color w:val="auto"/>
          <w:sz w:val="48"/>
          <w:szCs w:val="48"/>
          <w:highlight w:val="none"/>
          <w:u w:val="single"/>
        </w:rPr>
      </w:pPr>
      <w:r>
        <w:rPr>
          <w:rFonts w:hint="eastAsia" w:ascii="仿宋_GB2312" w:eastAsia="仿宋_GB2312"/>
          <w:b/>
          <w:color w:val="auto"/>
          <w:sz w:val="48"/>
          <w:szCs w:val="48"/>
          <w:highlight w:val="none"/>
          <w:u w:val="single"/>
        </w:rPr>
        <w:t xml:space="preserve">        (项目)</w:t>
      </w:r>
    </w:p>
    <w:p w14:paraId="4BD037B0">
      <w:pPr>
        <w:jc w:val="center"/>
        <w:rPr>
          <w:rFonts w:ascii="仿宋_GB2312" w:eastAsia="仿宋_GB2312"/>
          <w:b/>
          <w:color w:val="auto"/>
          <w:sz w:val="48"/>
          <w:szCs w:val="48"/>
          <w:highlight w:val="none"/>
        </w:rPr>
      </w:pPr>
    </w:p>
    <w:p w14:paraId="4B80F6D4">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合 同 书</w:t>
      </w:r>
    </w:p>
    <w:p w14:paraId="0B6A7306">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（货物类）</w:t>
      </w:r>
    </w:p>
    <w:p w14:paraId="0A16D587">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 xml:space="preserve"> </w:t>
      </w:r>
    </w:p>
    <w:tbl>
      <w:tblPr>
        <w:tblStyle w:val="28"/>
        <w:tblW w:w="0" w:type="auto"/>
        <w:jc w:val="center"/>
        <w:tblLayout w:type="fixed"/>
        <w:tblCellMar>
          <w:top w:w="0" w:type="dxa"/>
          <w:left w:w="108" w:type="dxa"/>
          <w:bottom w:w="0" w:type="dxa"/>
          <w:right w:w="108" w:type="dxa"/>
        </w:tblCellMar>
      </w:tblPr>
      <w:tblGrid>
        <w:gridCol w:w="5400"/>
      </w:tblGrid>
      <w:tr w14:paraId="3459FC9F">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09BCBC18">
            <w:pPr>
              <w:rPr>
                <w:rFonts w:ascii="仿宋_GB2312" w:eastAsia="仿宋_GB2312"/>
                <w:b/>
                <w:color w:val="auto"/>
                <w:sz w:val="32"/>
                <w:szCs w:val="32"/>
                <w:highlight w:val="none"/>
                <w:u w:val="single"/>
              </w:rPr>
            </w:pPr>
            <w:r>
              <w:rPr>
                <w:rFonts w:hint="eastAsia" w:ascii="仿宋_GB2312" w:eastAsia="仿宋_GB2312"/>
                <w:b/>
                <w:color w:val="auto"/>
                <w:sz w:val="32"/>
                <w:szCs w:val="32"/>
                <w:highlight w:val="none"/>
              </w:rPr>
              <w:t>项目编号（包号）：</w:t>
            </w:r>
          </w:p>
        </w:tc>
      </w:tr>
      <w:tr w14:paraId="39E94536">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01C8A104">
            <w:pPr>
              <w:rPr>
                <w:rFonts w:ascii="仿宋_GB2312" w:eastAsia="仿宋_GB2312"/>
                <w:b/>
                <w:color w:val="auto"/>
                <w:sz w:val="32"/>
                <w:szCs w:val="32"/>
                <w:highlight w:val="none"/>
                <w:u w:val="single"/>
              </w:rPr>
            </w:pPr>
          </w:p>
        </w:tc>
      </w:tr>
      <w:tr w14:paraId="5BFD3019">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571CB35E">
            <w:pPr>
              <w:rPr>
                <w:rFonts w:ascii="仿宋_GB2312" w:eastAsia="仿宋_GB2312"/>
                <w:b/>
                <w:color w:val="auto"/>
                <w:sz w:val="32"/>
                <w:szCs w:val="32"/>
                <w:highlight w:val="none"/>
              </w:rPr>
            </w:pPr>
            <w:r>
              <w:rPr>
                <w:rFonts w:hint="eastAsia" w:ascii="仿宋_GB2312" w:eastAsia="仿宋_GB2312"/>
                <w:b/>
                <w:color w:val="auto"/>
                <w:sz w:val="32"/>
                <w:szCs w:val="32"/>
                <w:highlight w:val="none"/>
              </w:rPr>
              <w:t>项目名称：</w:t>
            </w:r>
          </w:p>
        </w:tc>
      </w:tr>
      <w:tr w14:paraId="18853486">
        <w:tblPrEx>
          <w:tblCellMar>
            <w:top w:w="0" w:type="dxa"/>
            <w:left w:w="108" w:type="dxa"/>
            <w:bottom w:w="0" w:type="dxa"/>
            <w:right w:w="108" w:type="dxa"/>
          </w:tblCellMar>
        </w:tblPrEx>
        <w:trPr>
          <w:trHeight w:val="460" w:hRule="atLeast"/>
          <w:jc w:val="center"/>
        </w:trPr>
        <w:tc>
          <w:tcPr>
            <w:tcW w:w="5400" w:type="dxa"/>
            <w:tcBorders>
              <w:top w:val="nil"/>
              <w:left w:val="nil"/>
              <w:bottom w:val="nil"/>
              <w:right w:val="nil"/>
            </w:tcBorders>
          </w:tcPr>
          <w:p w14:paraId="19D80665">
            <w:pPr>
              <w:rPr>
                <w:rFonts w:ascii="仿宋_GB2312" w:eastAsia="仿宋_GB2312"/>
                <w:b/>
                <w:color w:val="auto"/>
                <w:sz w:val="28"/>
                <w:szCs w:val="28"/>
                <w:highlight w:val="none"/>
              </w:rPr>
            </w:pPr>
          </w:p>
        </w:tc>
      </w:tr>
    </w:tbl>
    <w:p w14:paraId="1F6B9648">
      <w:pPr>
        <w:jc w:val="center"/>
        <w:rPr>
          <w:rFonts w:ascii="仿宋_GB2312" w:eastAsia="仿宋_GB2312"/>
          <w:b/>
          <w:bCs/>
          <w:sz w:val="30"/>
          <w:szCs w:val="30"/>
          <w:highlight w:val="none"/>
        </w:rPr>
      </w:pPr>
      <w:r>
        <w:rPr>
          <w:rFonts w:hint="eastAsia" w:ascii="仿宋_GB2312" w:hAnsi="仿宋_GB2312" w:eastAsia="仿宋_GB2312" w:cs="仿宋_GB2312"/>
          <w:b/>
          <w:color w:val="auto"/>
          <w:sz w:val="28"/>
          <w:szCs w:val="28"/>
          <w:highlight w:val="none"/>
        </w:rPr>
        <w:br w:type="page"/>
      </w:r>
      <w:r>
        <w:rPr>
          <w:rFonts w:hint="eastAsia" w:ascii="仿宋_GB2312" w:eastAsia="仿宋_GB2312"/>
          <w:b/>
          <w:bCs/>
          <w:sz w:val="30"/>
          <w:szCs w:val="30"/>
          <w:highlight w:val="none"/>
        </w:rPr>
        <w:t>中山大学</w:t>
      </w:r>
      <w:r>
        <w:rPr>
          <w:rFonts w:hint="eastAsia" w:ascii="仿宋_GB2312" w:eastAsia="仿宋_GB2312"/>
          <w:b/>
          <w:bCs/>
          <w:sz w:val="30"/>
          <w:szCs w:val="30"/>
          <w:highlight w:val="none"/>
          <w:lang w:val="en-US" w:eastAsia="zh-CN"/>
        </w:rPr>
        <w:t>附属仁济医院</w:t>
      </w:r>
      <w:r>
        <w:rPr>
          <w:rFonts w:hint="eastAsia" w:ascii="仿宋_GB2312" w:eastAsia="仿宋_GB2312"/>
          <w:b/>
          <w:bCs/>
          <w:sz w:val="30"/>
          <w:szCs w:val="30"/>
          <w:highlight w:val="none"/>
        </w:rPr>
        <w:t>采购合同</w:t>
      </w:r>
    </w:p>
    <w:p w14:paraId="1070857E">
      <w:pPr>
        <w:rPr>
          <w:rFonts w:ascii="仿宋_GB2312" w:eastAsia="仿宋_GB2312"/>
          <w:sz w:val="21"/>
          <w:szCs w:val="21"/>
          <w:highlight w:val="none"/>
        </w:rPr>
      </w:pPr>
      <w:r>
        <w:rPr>
          <w:rFonts w:hint="eastAsia" w:ascii="仿宋_GB2312" w:eastAsia="仿宋_GB2312"/>
          <w:highlight w:val="none"/>
        </w:rPr>
        <w:t xml:space="preserve">                           </w:t>
      </w:r>
    </w:p>
    <w:p w14:paraId="3E5057F9">
      <w:pPr>
        <w:spacing w:line="360" w:lineRule="auto"/>
        <w:rPr>
          <w:rFonts w:hint="eastAsia" w:ascii="宋体" w:hAnsi="宋体"/>
          <w:sz w:val="24"/>
          <w:highlight w:val="none"/>
        </w:rPr>
      </w:pPr>
      <w:r>
        <w:rPr>
          <w:rFonts w:hint="eastAsia" w:ascii="宋体" w:hAnsi="宋体"/>
          <w:sz w:val="24"/>
          <w:highlight w:val="none"/>
        </w:rPr>
        <w:t>甲方：中山大学附属仁济医院</w:t>
      </w:r>
    </w:p>
    <w:p w14:paraId="181D17BA">
      <w:pPr>
        <w:spacing w:line="360" w:lineRule="auto"/>
        <w:rPr>
          <w:rFonts w:hint="eastAsia" w:ascii="宋体" w:hAnsi="宋体"/>
          <w:sz w:val="24"/>
          <w:highlight w:val="none"/>
        </w:rPr>
      </w:pPr>
      <w:r>
        <w:rPr>
          <w:rFonts w:hint="eastAsia" w:ascii="宋体" w:hAnsi="宋体"/>
          <w:sz w:val="24"/>
          <w:highlight w:val="none"/>
        </w:rPr>
        <w:t xml:space="preserve">乙方： </w:t>
      </w:r>
    </w:p>
    <w:p w14:paraId="291CA0A4">
      <w:pPr>
        <w:spacing w:line="360" w:lineRule="auto"/>
        <w:rPr>
          <w:rFonts w:hint="eastAsia" w:ascii="宋体" w:hAnsi="宋体"/>
          <w:sz w:val="24"/>
          <w:highlight w:val="none"/>
        </w:rPr>
      </w:pPr>
      <w:r>
        <w:rPr>
          <w:rFonts w:hint="eastAsia" w:ascii="宋体" w:hAnsi="宋体"/>
          <w:sz w:val="24"/>
          <w:highlight w:val="none"/>
        </w:rPr>
        <w:t xml:space="preserve"> </w:t>
      </w:r>
    </w:p>
    <w:p w14:paraId="1BEF2F53">
      <w:pPr>
        <w:spacing w:line="360" w:lineRule="auto"/>
        <w:ind w:firstLine="480" w:firstLineChars="200"/>
        <w:rPr>
          <w:rFonts w:hint="eastAsia" w:ascii="宋体" w:hAnsi="宋体"/>
          <w:sz w:val="24"/>
          <w:highlight w:val="none"/>
        </w:rPr>
      </w:pPr>
      <w:r>
        <w:rPr>
          <w:rFonts w:hint="eastAsia" w:ascii="宋体" w:hAnsi="宋体"/>
          <w:sz w:val="24"/>
          <w:highlight w:val="none"/>
        </w:rPr>
        <w:t>根据中华人民共和国现行法律法规，甲、乙双方经协商确定，甲方向乙方订购</w:t>
      </w:r>
      <w:r>
        <w:rPr>
          <w:rFonts w:hint="eastAsia" w:ascii="宋体" w:hAnsi="宋体"/>
          <w:sz w:val="24"/>
          <w:highlight w:val="none"/>
          <w:u w:val="single"/>
          <w:lang w:val="en-US" w:eastAsia="zh-CN"/>
        </w:rPr>
        <w:t>XX</w:t>
      </w:r>
      <w:r>
        <w:rPr>
          <w:rFonts w:hint="eastAsia" w:ascii="宋体" w:hAnsi="宋体"/>
          <w:sz w:val="24"/>
          <w:highlight w:val="none"/>
          <w:u w:val="single"/>
        </w:rPr>
        <w:t>设备及其服务</w:t>
      </w:r>
      <w:r>
        <w:rPr>
          <w:rFonts w:hint="eastAsia" w:ascii="宋体" w:hAnsi="宋体"/>
          <w:sz w:val="24"/>
          <w:highlight w:val="none"/>
        </w:rPr>
        <w:t>，为明确双方责任和权利，特签订本合同，共同遵守。具体条款如下：</w:t>
      </w:r>
    </w:p>
    <w:p w14:paraId="66B1CEC0">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w:t>
      </w:r>
    </w:p>
    <w:p w14:paraId="08FC0BD9">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合同设备</w:t>
      </w:r>
    </w:p>
    <w:p w14:paraId="686B2736">
      <w:pPr>
        <w:spacing w:line="360" w:lineRule="auto"/>
        <w:ind w:left="480"/>
        <w:rPr>
          <w:rFonts w:hint="eastAsia" w:ascii="宋体" w:hAnsi="宋体"/>
          <w:sz w:val="24"/>
          <w:highlight w:val="none"/>
        </w:rPr>
      </w:pPr>
      <w:r>
        <w:rPr>
          <w:rFonts w:hint="eastAsia" w:ascii="宋体" w:hAnsi="宋体"/>
          <w:sz w:val="24"/>
          <w:highlight w:val="none"/>
        </w:rPr>
        <w:t>乙方负责向甲方供应下表中所列场地器材配套设备及负责安装调试。</w:t>
      </w:r>
    </w:p>
    <w:tbl>
      <w:tblPr>
        <w:tblStyle w:val="28"/>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193"/>
        <w:gridCol w:w="1173"/>
        <w:gridCol w:w="1069"/>
        <w:gridCol w:w="891"/>
        <w:gridCol w:w="734"/>
        <w:gridCol w:w="830"/>
        <w:gridCol w:w="1119"/>
        <w:gridCol w:w="1179"/>
        <w:gridCol w:w="1179"/>
      </w:tblGrid>
      <w:tr w14:paraId="4FD1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312539F2">
            <w:pPr>
              <w:spacing w:line="360" w:lineRule="auto"/>
              <w:jc w:val="center"/>
              <w:rPr>
                <w:rFonts w:hint="eastAsia" w:ascii="宋体" w:hAnsi="宋体"/>
                <w:sz w:val="24"/>
                <w:highlight w:val="none"/>
              </w:rPr>
            </w:pPr>
            <w:r>
              <w:rPr>
                <w:rFonts w:hint="eastAsia" w:ascii="宋体" w:hAnsi="宋体"/>
                <w:sz w:val="24"/>
                <w:highlight w:val="none"/>
              </w:rPr>
              <w:t>品名</w:t>
            </w:r>
          </w:p>
        </w:tc>
        <w:tc>
          <w:tcPr>
            <w:tcW w:w="1193" w:type="dxa"/>
            <w:tcBorders>
              <w:top w:val="single" w:color="auto" w:sz="4" w:space="0"/>
              <w:left w:val="single" w:color="auto" w:sz="4" w:space="0"/>
              <w:bottom w:val="single" w:color="auto" w:sz="4" w:space="0"/>
              <w:right w:val="single" w:color="auto" w:sz="4" w:space="0"/>
            </w:tcBorders>
            <w:vAlign w:val="center"/>
          </w:tcPr>
          <w:p w14:paraId="2DB383CA">
            <w:pPr>
              <w:spacing w:line="360" w:lineRule="auto"/>
              <w:jc w:val="center"/>
              <w:rPr>
                <w:rFonts w:hint="eastAsia" w:ascii="宋体" w:hAnsi="宋体"/>
                <w:sz w:val="24"/>
                <w:highlight w:val="none"/>
              </w:rPr>
            </w:pPr>
            <w:r>
              <w:rPr>
                <w:rFonts w:hint="eastAsia" w:ascii="宋体" w:hAnsi="宋体"/>
                <w:sz w:val="24"/>
                <w:highlight w:val="none"/>
              </w:rPr>
              <w:t>规格型号</w:t>
            </w:r>
          </w:p>
        </w:tc>
        <w:tc>
          <w:tcPr>
            <w:tcW w:w="1173" w:type="dxa"/>
            <w:tcBorders>
              <w:top w:val="single" w:color="auto" w:sz="4" w:space="0"/>
              <w:left w:val="single" w:color="auto" w:sz="4" w:space="0"/>
              <w:bottom w:val="single" w:color="auto" w:sz="4" w:space="0"/>
              <w:right w:val="single" w:color="auto" w:sz="4" w:space="0"/>
            </w:tcBorders>
            <w:vAlign w:val="center"/>
          </w:tcPr>
          <w:p w14:paraId="5B9795DC">
            <w:pPr>
              <w:spacing w:line="360" w:lineRule="auto"/>
              <w:jc w:val="center"/>
              <w:rPr>
                <w:rFonts w:hint="eastAsia" w:ascii="宋体" w:hAnsi="宋体"/>
                <w:sz w:val="24"/>
                <w:highlight w:val="none"/>
              </w:rPr>
            </w:pPr>
            <w:r>
              <w:rPr>
                <w:rFonts w:hint="eastAsia" w:ascii="宋体" w:hAnsi="宋体"/>
                <w:sz w:val="24"/>
                <w:highlight w:val="none"/>
              </w:rPr>
              <w:t>品牌</w:t>
            </w:r>
          </w:p>
        </w:tc>
        <w:tc>
          <w:tcPr>
            <w:tcW w:w="1069" w:type="dxa"/>
            <w:tcBorders>
              <w:top w:val="single" w:color="auto" w:sz="4" w:space="0"/>
              <w:left w:val="single" w:color="auto" w:sz="4" w:space="0"/>
              <w:bottom w:val="single" w:color="auto" w:sz="4" w:space="0"/>
              <w:right w:val="single" w:color="auto" w:sz="4" w:space="0"/>
            </w:tcBorders>
            <w:vAlign w:val="center"/>
          </w:tcPr>
          <w:p w14:paraId="6F6270F9">
            <w:pPr>
              <w:spacing w:line="360" w:lineRule="auto"/>
              <w:jc w:val="center"/>
              <w:rPr>
                <w:rFonts w:hint="eastAsia" w:ascii="宋体" w:hAnsi="宋体"/>
                <w:sz w:val="24"/>
                <w:highlight w:val="none"/>
              </w:rPr>
            </w:pPr>
            <w:r>
              <w:rPr>
                <w:rFonts w:hint="eastAsia" w:ascii="宋体" w:hAnsi="宋体"/>
                <w:sz w:val="24"/>
                <w:highlight w:val="none"/>
              </w:rPr>
              <w:t>产地</w:t>
            </w:r>
          </w:p>
        </w:tc>
        <w:tc>
          <w:tcPr>
            <w:tcW w:w="891" w:type="dxa"/>
            <w:tcBorders>
              <w:top w:val="single" w:color="auto" w:sz="4" w:space="0"/>
              <w:left w:val="single" w:color="auto" w:sz="4" w:space="0"/>
              <w:bottom w:val="single" w:color="auto" w:sz="4" w:space="0"/>
              <w:right w:val="single" w:color="auto" w:sz="4" w:space="0"/>
            </w:tcBorders>
            <w:vAlign w:val="center"/>
          </w:tcPr>
          <w:p w14:paraId="172AAA53">
            <w:pPr>
              <w:spacing w:line="360" w:lineRule="auto"/>
              <w:jc w:val="center"/>
              <w:rPr>
                <w:rFonts w:hint="eastAsia" w:ascii="宋体" w:hAnsi="宋体"/>
                <w:sz w:val="24"/>
                <w:highlight w:val="none"/>
              </w:rPr>
            </w:pPr>
            <w:r>
              <w:rPr>
                <w:rFonts w:hint="eastAsia" w:ascii="宋体" w:hAnsi="宋体"/>
                <w:sz w:val="24"/>
                <w:highlight w:val="none"/>
              </w:rPr>
              <w:t>单位</w:t>
            </w:r>
          </w:p>
        </w:tc>
        <w:tc>
          <w:tcPr>
            <w:tcW w:w="734" w:type="dxa"/>
            <w:tcBorders>
              <w:top w:val="single" w:color="auto" w:sz="4" w:space="0"/>
              <w:left w:val="single" w:color="auto" w:sz="4" w:space="0"/>
              <w:bottom w:val="single" w:color="auto" w:sz="4" w:space="0"/>
              <w:right w:val="single" w:color="auto" w:sz="4" w:space="0"/>
            </w:tcBorders>
            <w:vAlign w:val="center"/>
          </w:tcPr>
          <w:p w14:paraId="24DE7B38">
            <w:pPr>
              <w:spacing w:line="360" w:lineRule="auto"/>
              <w:jc w:val="center"/>
              <w:rPr>
                <w:rFonts w:hint="eastAsia" w:ascii="宋体" w:hAnsi="宋体"/>
                <w:sz w:val="24"/>
                <w:highlight w:val="none"/>
              </w:rPr>
            </w:pPr>
            <w:r>
              <w:rPr>
                <w:rFonts w:hint="eastAsia" w:ascii="宋体" w:hAnsi="宋体"/>
                <w:sz w:val="24"/>
                <w:highlight w:val="none"/>
              </w:rPr>
              <w:t>数量</w:t>
            </w:r>
          </w:p>
        </w:tc>
        <w:tc>
          <w:tcPr>
            <w:tcW w:w="830" w:type="dxa"/>
            <w:tcBorders>
              <w:top w:val="single" w:color="auto" w:sz="4" w:space="0"/>
              <w:left w:val="single" w:color="auto" w:sz="4" w:space="0"/>
              <w:bottom w:val="single" w:color="auto" w:sz="4" w:space="0"/>
              <w:right w:val="single" w:color="auto" w:sz="4" w:space="0"/>
            </w:tcBorders>
            <w:vAlign w:val="center"/>
          </w:tcPr>
          <w:p w14:paraId="38D672CC">
            <w:pPr>
              <w:spacing w:line="360" w:lineRule="auto"/>
              <w:jc w:val="center"/>
              <w:rPr>
                <w:rFonts w:hint="eastAsia" w:ascii="宋体" w:hAnsi="宋体"/>
                <w:sz w:val="24"/>
                <w:highlight w:val="none"/>
              </w:rPr>
            </w:pPr>
            <w:r>
              <w:rPr>
                <w:rFonts w:hint="eastAsia" w:ascii="宋体" w:hAnsi="宋体"/>
                <w:sz w:val="24"/>
                <w:highlight w:val="none"/>
              </w:rPr>
              <w:t>单价</w:t>
            </w:r>
          </w:p>
        </w:tc>
        <w:tc>
          <w:tcPr>
            <w:tcW w:w="1119" w:type="dxa"/>
            <w:tcBorders>
              <w:top w:val="single" w:color="auto" w:sz="4" w:space="0"/>
              <w:left w:val="single" w:color="auto" w:sz="4" w:space="0"/>
              <w:bottom w:val="single" w:color="auto" w:sz="4" w:space="0"/>
              <w:right w:val="single" w:color="auto" w:sz="4" w:space="0"/>
            </w:tcBorders>
            <w:vAlign w:val="center"/>
          </w:tcPr>
          <w:p w14:paraId="2471DBBC">
            <w:pPr>
              <w:spacing w:line="360" w:lineRule="auto"/>
              <w:jc w:val="center"/>
              <w:rPr>
                <w:rFonts w:hint="eastAsia" w:ascii="宋体" w:hAnsi="宋体"/>
                <w:sz w:val="24"/>
                <w:highlight w:val="none"/>
              </w:rPr>
            </w:pPr>
            <w:r>
              <w:rPr>
                <w:rFonts w:hint="eastAsia" w:ascii="宋体" w:hAnsi="宋体"/>
                <w:sz w:val="24"/>
                <w:highlight w:val="none"/>
              </w:rPr>
              <w:t>总价</w:t>
            </w:r>
          </w:p>
        </w:tc>
        <w:tc>
          <w:tcPr>
            <w:tcW w:w="1179" w:type="dxa"/>
            <w:tcBorders>
              <w:top w:val="single" w:color="auto" w:sz="4" w:space="0"/>
              <w:left w:val="single" w:color="auto" w:sz="4" w:space="0"/>
              <w:bottom w:val="single" w:color="auto" w:sz="4" w:space="0"/>
              <w:right w:val="single" w:color="auto" w:sz="4" w:space="0"/>
            </w:tcBorders>
            <w:vAlign w:val="center"/>
          </w:tcPr>
          <w:p w14:paraId="0C130101">
            <w:pPr>
              <w:spacing w:line="360" w:lineRule="auto"/>
              <w:jc w:val="center"/>
              <w:rPr>
                <w:rFonts w:hint="eastAsia" w:ascii="宋体" w:hAnsi="宋体"/>
                <w:sz w:val="24"/>
                <w:highlight w:val="none"/>
              </w:rPr>
            </w:pPr>
            <w:r>
              <w:rPr>
                <w:rFonts w:hint="eastAsia" w:ascii="宋体" w:hAnsi="宋体"/>
                <w:sz w:val="24"/>
                <w:highlight w:val="none"/>
              </w:rPr>
              <w:t>注册证号</w:t>
            </w:r>
          </w:p>
        </w:tc>
        <w:tc>
          <w:tcPr>
            <w:tcW w:w="1179" w:type="dxa"/>
            <w:tcBorders>
              <w:top w:val="single" w:color="auto" w:sz="4" w:space="0"/>
              <w:left w:val="single" w:color="auto" w:sz="4" w:space="0"/>
              <w:bottom w:val="single" w:color="auto" w:sz="4" w:space="0"/>
              <w:right w:val="single" w:color="auto" w:sz="4" w:space="0"/>
            </w:tcBorders>
            <w:vAlign w:val="center"/>
          </w:tcPr>
          <w:p w14:paraId="135C7655">
            <w:pPr>
              <w:spacing w:line="360" w:lineRule="auto"/>
              <w:jc w:val="center"/>
              <w:rPr>
                <w:rFonts w:hint="eastAsia" w:ascii="宋体" w:hAnsi="宋体"/>
                <w:sz w:val="24"/>
                <w:highlight w:val="none"/>
              </w:rPr>
            </w:pPr>
            <w:r>
              <w:rPr>
                <w:rFonts w:hint="eastAsia" w:ascii="宋体" w:hAnsi="宋体"/>
                <w:sz w:val="24"/>
                <w:highlight w:val="none"/>
              </w:rPr>
              <w:t>随机配件</w:t>
            </w:r>
          </w:p>
        </w:tc>
      </w:tr>
      <w:tr w14:paraId="6789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25175E61">
            <w:pPr>
              <w:spacing w:line="360" w:lineRule="auto"/>
              <w:jc w:val="center"/>
              <w:rPr>
                <w:rFonts w:hint="eastAsia" w:ascii="宋体" w:hAnsi="宋体"/>
                <w:sz w:val="24"/>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695F7E61">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73" w:type="dxa"/>
            <w:tcBorders>
              <w:top w:val="single" w:color="auto" w:sz="4" w:space="0"/>
              <w:left w:val="single" w:color="auto" w:sz="4" w:space="0"/>
              <w:bottom w:val="single" w:color="auto" w:sz="4" w:space="0"/>
              <w:right w:val="single" w:color="auto" w:sz="4" w:space="0"/>
            </w:tcBorders>
          </w:tcPr>
          <w:p w14:paraId="7401D3AA">
            <w:pPr>
              <w:spacing w:line="360" w:lineRule="auto"/>
              <w:jc w:val="center"/>
              <w:rPr>
                <w:rFonts w:hint="eastAsia" w:ascii="宋体" w:hAnsi="宋体"/>
                <w:sz w:val="24"/>
                <w:highlight w:val="none"/>
              </w:rPr>
            </w:pPr>
          </w:p>
          <w:p w14:paraId="0BEE4B75">
            <w:pPr>
              <w:spacing w:line="360" w:lineRule="auto"/>
              <w:jc w:val="center"/>
              <w:rPr>
                <w:rFonts w:hint="eastAsia" w:ascii="宋体" w:hAnsi="宋体"/>
                <w:sz w:val="24"/>
                <w:highlight w:val="none"/>
              </w:rPr>
            </w:pPr>
          </w:p>
          <w:p w14:paraId="1D4FC557">
            <w:pPr>
              <w:spacing w:line="360" w:lineRule="auto"/>
              <w:jc w:val="center"/>
              <w:rPr>
                <w:rFonts w:hint="eastAsia" w:ascii="宋体" w:hAnsi="宋体"/>
                <w:sz w:val="24"/>
                <w:highlight w:val="none"/>
              </w:rPr>
            </w:pPr>
          </w:p>
          <w:p w14:paraId="01522EEB">
            <w:pPr>
              <w:spacing w:line="360" w:lineRule="auto"/>
              <w:jc w:val="center"/>
              <w:rPr>
                <w:rFonts w:hint="eastAsia" w:ascii="宋体" w:hAnsi="宋体"/>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2A86CAEC">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891" w:type="dxa"/>
            <w:tcBorders>
              <w:top w:val="single" w:color="auto" w:sz="4" w:space="0"/>
              <w:left w:val="single" w:color="auto" w:sz="4" w:space="0"/>
              <w:bottom w:val="single" w:color="auto" w:sz="4" w:space="0"/>
              <w:right w:val="single" w:color="auto" w:sz="4" w:space="0"/>
            </w:tcBorders>
            <w:vAlign w:val="center"/>
          </w:tcPr>
          <w:p w14:paraId="5350393F">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734" w:type="dxa"/>
            <w:tcBorders>
              <w:top w:val="single" w:color="auto" w:sz="4" w:space="0"/>
              <w:left w:val="single" w:color="auto" w:sz="4" w:space="0"/>
              <w:bottom w:val="single" w:color="auto" w:sz="4" w:space="0"/>
              <w:right w:val="single" w:color="auto" w:sz="4" w:space="0"/>
            </w:tcBorders>
            <w:vAlign w:val="center"/>
          </w:tcPr>
          <w:p w14:paraId="00975076">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830" w:type="dxa"/>
            <w:tcBorders>
              <w:top w:val="single" w:color="auto" w:sz="4" w:space="0"/>
              <w:left w:val="single" w:color="auto" w:sz="4" w:space="0"/>
              <w:bottom w:val="single" w:color="auto" w:sz="4" w:space="0"/>
              <w:right w:val="single" w:color="auto" w:sz="4" w:space="0"/>
            </w:tcBorders>
            <w:vAlign w:val="center"/>
          </w:tcPr>
          <w:p w14:paraId="5BC6C540">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19" w:type="dxa"/>
            <w:tcBorders>
              <w:top w:val="single" w:color="auto" w:sz="4" w:space="0"/>
              <w:left w:val="single" w:color="auto" w:sz="4" w:space="0"/>
              <w:bottom w:val="single" w:color="auto" w:sz="4" w:space="0"/>
              <w:right w:val="single" w:color="auto" w:sz="4" w:space="0"/>
            </w:tcBorders>
            <w:vAlign w:val="center"/>
          </w:tcPr>
          <w:p w14:paraId="02589A6E">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79" w:type="dxa"/>
            <w:tcBorders>
              <w:top w:val="single" w:color="auto" w:sz="4" w:space="0"/>
              <w:left w:val="single" w:color="auto" w:sz="4" w:space="0"/>
              <w:bottom w:val="single" w:color="auto" w:sz="4" w:space="0"/>
              <w:right w:val="single" w:color="auto" w:sz="4" w:space="0"/>
            </w:tcBorders>
          </w:tcPr>
          <w:p w14:paraId="5E1EB6E7">
            <w:pPr>
              <w:spacing w:line="360" w:lineRule="auto"/>
              <w:jc w:val="center"/>
              <w:rPr>
                <w:rFonts w:hint="eastAsia" w:ascii="宋体" w:hAnsi="宋体"/>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7E4489F7">
            <w:pPr>
              <w:spacing w:line="360" w:lineRule="auto"/>
              <w:jc w:val="center"/>
              <w:rPr>
                <w:rFonts w:hint="eastAsia" w:ascii="宋体" w:hAnsi="宋体"/>
                <w:sz w:val="24"/>
                <w:highlight w:val="none"/>
              </w:rPr>
            </w:pPr>
          </w:p>
          <w:p w14:paraId="1962F6C4">
            <w:pPr>
              <w:spacing w:line="360" w:lineRule="auto"/>
              <w:jc w:val="center"/>
              <w:rPr>
                <w:rFonts w:hint="eastAsia" w:ascii="宋体" w:hAnsi="宋体"/>
                <w:sz w:val="24"/>
                <w:highlight w:val="none"/>
              </w:rPr>
            </w:pPr>
          </w:p>
          <w:p w14:paraId="4CEDEA06">
            <w:pPr>
              <w:spacing w:line="360" w:lineRule="auto"/>
              <w:jc w:val="center"/>
              <w:rPr>
                <w:rFonts w:hint="eastAsia" w:ascii="宋体" w:hAnsi="宋体"/>
                <w:sz w:val="24"/>
                <w:highlight w:val="none"/>
              </w:rPr>
            </w:pPr>
          </w:p>
        </w:tc>
      </w:tr>
    </w:tbl>
    <w:p w14:paraId="615E738F">
      <w:pPr>
        <w:numPr>
          <w:ilvl w:val="0"/>
          <w:numId w:val="20"/>
        </w:numPr>
        <w:adjustRightInd/>
        <w:spacing w:line="360" w:lineRule="auto"/>
        <w:rPr>
          <w:rFonts w:hint="eastAsia" w:ascii="宋体" w:hAnsi="宋体"/>
          <w:b/>
          <w:bCs/>
          <w:kern w:val="2"/>
          <w:sz w:val="24"/>
          <w:highlight w:val="none"/>
        </w:rPr>
      </w:pPr>
      <w:r>
        <w:rPr>
          <w:rFonts w:hint="eastAsia" w:ascii="宋体" w:hAnsi="宋体"/>
          <w:b/>
          <w:bCs/>
          <w:sz w:val="24"/>
          <w:highlight w:val="none"/>
        </w:rPr>
        <w:t>合同总价</w:t>
      </w:r>
    </w:p>
    <w:p w14:paraId="2FBD9E2C">
      <w:pPr>
        <w:spacing w:line="360" w:lineRule="auto"/>
        <w:ind w:firstLine="480" w:firstLineChars="200"/>
        <w:rPr>
          <w:rFonts w:hint="eastAsia" w:ascii="宋体" w:hAnsi="宋体"/>
          <w:sz w:val="24"/>
          <w:highlight w:val="none"/>
        </w:rPr>
      </w:pPr>
      <w:r>
        <w:rPr>
          <w:rFonts w:hint="eastAsia" w:ascii="宋体" w:hAnsi="宋体"/>
          <w:sz w:val="24"/>
          <w:highlight w:val="none"/>
        </w:rPr>
        <w:t>总价为(大写)：人民币</w:t>
      </w:r>
      <w:r>
        <w:rPr>
          <w:rFonts w:hint="eastAsia" w:ascii="宋体" w:hAnsi="宋体"/>
          <w:sz w:val="24"/>
          <w:highlight w:val="none"/>
          <w:u w:val="single"/>
        </w:rPr>
        <w:t xml:space="preserve">        </w:t>
      </w:r>
      <w:r>
        <w:rPr>
          <w:rFonts w:hint="eastAsia" w:ascii="宋体" w:hAnsi="宋体"/>
          <w:sz w:val="24"/>
          <w:highlight w:val="none"/>
        </w:rPr>
        <w:t>元整，即RMB</w:t>
      </w:r>
      <w:r>
        <w:rPr>
          <w:rFonts w:hint="eastAsia" w:ascii="宋体" w:hAnsi="宋体"/>
          <w:sz w:val="24"/>
          <w:highlight w:val="none"/>
          <w:u w:val="single"/>
        </w:rPr>
        <w:t xml:space="preserve">￥：      </w:t>
      </w:r>
      <w:r>
        <w:rPr>
          <w:rFonts w:hint="eastAsia" w:ascii="宋体" w:hAnsi="宋体"/>
          <w:sz w:val="24"/>
          <w:highlight w:val="none"/>
        </w:rPr>
        <w:t>元，该合同总金额是设计、设备制造、包装、运输、安装、使用培训及验收合格之前及保修期与备品备件发生的所有含税费用。本合同执行期间合同总金额不变。</w:t>
      </w:r>
    </w:p>
    <w:p w14:paraId="346794C8">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合同组成</w:t>
      </w:r>
    </w:p>
    <w:p w14:paraId="4F46807D">
      <w:pPr>
        <w:pStyle w:val="11"/>
        <w:spacing w:line="360" w:lineRule="auto"/>
        <w:ind w:left="400" w:firstLine="845"/>
        <w:rPr>
          <w:rFonts w:hint="eastAsia" w:ascii="宋体" w:hAnsi="宋体"/>
          <w:sz w:val="24"/>
          <w:highlight w:val="none"/>
        </w:rPr>
      </w:pPr>
      <w:r>
        <w:rPr>
          <w:rFonts w:hint="eastAsia" w:ascii="宋体" w:hAnsi="宋体" w:eastAsia="宋体"/>
          <w:sz w:val="24"/>
          <w:szCs w:val="24"/>
          <w:highlight w:val="none"/>
        </w:rPr>
        <w:t>详细价格、技术说明及其它有关合同项目的特定信息由合同附件说明，所有附件及本项目的采购文件、响应文件、中标通知书、会议纪要等均为本合同不可分割之一部分。</w:t>
      </w:r>
    </w:p>
    <w:p w14:paraId="7F8C460B">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技术要求</w:t>
      </w:r>
    </w:p>
    <w:p w14:paraId="362331AB">
      <w:pPr>
        <w:pStyle w:val="11"/>
        <w:spacing w:line="360" w:lineRule="auto"/>
        <w:ind w:left="400" w:firstLine="540" w:firstLineChars="225"/>
        <w:rPr>
          <w:rFonts w:hint="eastAsia" w:ascii="宋体" w:hAnsi="宋体"/>
          <w:sz w:val="24"/>
          <w:highlight w:val="none"/>
        </w:rPr>
      </w:pPr>
      <w:r>
        <w:rPr>
          <w:rFonts w:hint="eastAsia" w:ascii="宋体" w:hAnsi="宋体" w:eastAsia="宋体"/>
          <w:sz w:val="24"/>
          <w:szCs w:val="24"/>
          <w:highlight w:val="none"/>
        </w:rPr>
        <w:t>乙方所提供设备，必须符合国家有关规范和环保要求及甲方的技术要求，并提供设备的出厂测试报告。</w:t>
      </w:r>
      <w:r>
        <w:rPr>
          <w:rFonts w:hint="eastAsia" w:ascii="宋体" w:hAnsi="宋体"/>
          <w:sz w:val="24"/>
          <w:highlight w:val="none"/>
        </w:rPr>
        <w:t xml:space="preserve"> </w:t>
      </w:r>
    </w:p>
    <w:p w14:paraId="4E53A7C6">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合同设备包装、交货、安装及验收</w:t>
      </w:r>
    </w:p>
    <w:p w14:paraId="36CFF850">
      <w:pPr>
        <w:spacing w:line="360" w:lineRule="auto"/>
        <w:ind w:firstLine="480" w:firstLineChars="200"/>
        <w:rPr>
          <w:rFonts w:hint="eastAsia" w:ascii="宋体" w:hAnsi="宋体"/>
          <w:sz w:val="24"/>
          <w:highlight w:val="none"/>
        </w:rPr>
      </w:pPr>
      <w:r>
        <w:rPr>
          <w:rFonts w:hint="eastAsia" w:ascii="宋体" w:hAnsi="宋体"/>
          <w:sz w:val="24"/>
          <w:highlight w:val="none"/>
        </w:rPr>
        <w:t>（1）  合同设备的包装</w:t>
      </w:r>
    </w:p>
    <w:p w14:paraId="1BBBBC57">
      <w:pPr>
        <w:spacing w:line="360" w:lineRule="auto"/>
        <w:ind w:firstLine="480" w:firstLineChars="200"/>
        <w:rPr>
          <w:rFonts w:hint="eastAsia" w:ascii="宋体" w:hAnsi="宋体"/>
          <w:sz w:val="24"/>
          <w:highlight w:val="none"/>
        </w:rPr>
      </w:pPr>
      <w:r>
        <w:rPr>
          <w:rFonts w:hint="eastAsia" w:ascii="宋体" w:hAnsi="宋体"/>
          <w:sz w:val="24"/>
          <w:highlight w:val="none"/>
        </w:rPr>
        <w:t>设备的包装均应有良好的防湿、防锈、防潮、防雨、防腐及防碰撞的措施。凡由于包装不良造成的损失和由此产生的费用均由乙方承担。</w:t>
      </w:r>
    </w:p>
    <w:p w14:paraId="7041FB69">
      <w:pPr>
        <w:spacing w:line="360" w:lineRule="auto"/>
        <w:ind w:left="480"/>
        <w:rPr>
          <w:rFonts w:hint="eastAsia" w:ascii="宋体" w:hAnsi="宋体"/>
          <w:sz w:val="24"/>
          <w:highlight w:val="none"/>
        </w:rPr>
      </w:pPr>
      <w:r>
        <w:rPr>
          <w:rFonts w:hint="eastAsia" w:ascii="宋体" w:hAnsi="宋体"/>
          <w:sz w:val="24"/>
          <w:highlight w:val="none"/>
        </w:rPr>
        <w:t>（2）  合同设备的交货</w:t>
      </w:r>
    </w:p>
    <w:p w14:paraId="18598A01">
      <w:pPr>
        <w:numPr>
          <w:ilvl w:val="0"/>
          <w:numId w:val="21"/>
        </w:numPr>
        <w:adjustRightInd/>
        <w:spacing w:line="360" w:lineRule="auto"/>
        <w:ind w:firstLine="0"/>
        <w:rPr>
          <w:rFonts w:hint="eastAsia" w:ascii="宋体" w:hAnsi="宋体"/>
          <w:sz w:val="24"/>
          <w:highlight w:val="none"/>
        </w:rPr>
      </w:pPr>
      <w:r>
        <w:rPr>
          <w:rFonts w:hint="eastAsia" w:ascii="宋体" w:hAnsi="宋体"/>
          <w:sz w:val="24"/>
          <w:highlight w:val="none"/>
        </w:rPr>
        <w:t>乙方交货时间：</w:t>
      </w:r>
      <w:r>
        <w:rPr>
          <w:rFonts w:hint="eastAsia" w:ascii="宋体" w:hAnsi="宋体"/>
          <w:sz w:val="24"/>
          <w:highlight w:val="none"/>
          <w:u w:val="single"/>
        </w:rPr>
        <w:t xml:space="preserve">                     </w:t>
      </w:r>
    </w:p>
    <w:p w14:paraId="73AAF3FB">
      <w:pPr>
        <w:numPr>
          <w:ilvl w:val="0"/>
          <w:numId w:val="21"/>
        </w:numPr>
        <w:adjustRightInd/>
        <w:spacing w:line="360" w:lineRule="auto"/>
        <w:ind w:firstLine="0"/>
        <w:rPr>
          <w:rFonts w:hint="eastAsia" w:ascii="宋体" w:hAnsi="宋体"/>
          <w:sz w:val="24"/>
          <w:highlight w:val="none"/>
        </w:rPr>
      </w:pPr>
      <w:r>
        <w:rPr>
          <w:rFonts w:hint="eastAsia" w:ascii="宋体" w:hAnsi="宋体"/>
          <w:sz w:val="24"/>
          <w:highlight w:val="none"/>
        </w:rPr>
        <w:t>乙方交货地点：运输及卸车至甲方指定地点。</w:t>
      </w:r>
    </w:p>
    <w:p w14:paraId="141F17F2">
      <w:pPr>
        <w:spacing w:line="360" w:lineRule="auto"/>
        <w:ind w:left="480"/>
        <w:rPr>
          <w:rFonts w:hint="eastAsia" w:ascii="宋体" w:hAnsi="宋体"/>
          <w:sz w:val="24"/>
          <w:highlight w:val="none"/>
        </w:rPr>
      </w:pPr>
      <w:r>
        <w:rPr>
          <w:rFonts w:hint="eastAsia" w:ascii="宋体" w:hAnsi="宋体"/>
          <w:sz w:val="24"/>
          <w:highlight w:val="none"/>
        </w:rPr>
        <w:t>（3）  合同设备的安装</w:t>
      </w:r>
    </w:p>
    <w:p w14:paraId="7DF2FC04">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乙方负责合同项下的安装维修调试，一切费用由乙方负责。</w:t>
      </w:r>
    </w:p>
    <w:p w14:paraId="1E985791">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乙方安装时须对各安装场地内的其他设备、设施有良好保护措施。</w:t>
      </w:r>
    </w:p>
    <w:p w14:paraId="53277B16">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乙方交货后</w:t>
      </w:r>
      <w:r>
        <w:rPr>
          <w:rFonts w:hint="eastAsia" w:ascii="宋体" w:hAnsi="宋体"/>
          <w:sz w:val="24"/>
          <w:highlight w:val="none"/>
          <w:u w:val="single"/>
        </w:rPr>
        <w:t xml:space="preserve">    </w:t>
      </w:r>
      <w:r>
        <w:rPr>
          <w:rFonts w:hint="eastAsia" w:ascii="宋体" w:hAnsi="宋体"/>
          <w:sz w:val="24"/>
          <w:highlight w:val="none"/>
        </w:rPr>
        <w:t>天完成安装。</w:t>
      </w:r>
    </w:p>
    <w:p w14:paraId="4ABA90EF">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电源插头符合使用科室现有的插座，如不符合需要提供相应的插头转换接口。甲方只提供电源到机房总配电箱，机房的天花（含龙骨）、地面机座插座、底座、电线、电缆、线管（槽）及配电分箱等相关费用，由乙方负责。安装现场所涉及到的总承包管理配合费、配套服务费由乙方负责。</w:t>
      </w:r>
    </w:p>
    <w:p w14:paraId="62D03D63">
      <w:pPr>
        <w:spacing w:line="360" w:lineRule="auto"/>
        <w:ind w:left="480"/>
        <w:rPr>
          <w:rFonts w:hint="eastAsia" w:ascii="宋体" w:hAnsi="宋体"/>
          <w:sz w:val="24"/>
          <w:highlight w:val="none"/>
        </w:rPr>
      </w:pPr>
      <w:r>
        <w:rPr>
          <w:rFonts w:hint="eastAsia" w:ascii="宋体" w:hAnsi="宋体"/>
          <w:sz w:val="24"/>
          <w:highlight w:val="none"/>
        </w:rPr>
        <w:t>（4）  设备的验收</w:t>
      </w:r>
    </w:p>
    <w:p w14:paraId="21E8F0DC">
      <w:pPr>
        <w:numPr>
          <w:ilvl w:val="0"/>
          <w:numId w:val="23"/>
        </w:numPr>
        <w:adjustRightInd/>
        <w:spacing w:line="360" w:lineRule="auto"/>
        <w:ind w:firstLine="120"/>
        <w:rPr>
          <w:rFonts w:hint="eastAsia" w:ascii="宋体" w:hAnsi="宋体"/>
          <w:sz w:val="24"/>
          <w:highlight w:val="none"/>
        </w:rPr>
      </w:pPr>
      <w:r>
        <w:rPr>
          <w:rFonts w:hint="eastAsia" w:ascii="宋体" w:hAnsi="宋体"/>
          <w:sz w:val="24"/>
          <w:highlight w:val="none"/>
        </w:rPr>
        <w:t>合同设备安装完成后进行验收，验收应在甲乙双方共同参加下进行。</w:t>
      </w:r>
    </w:p>
    <w:p w14:paraId="10428720">
      <w:pPr>
        <w:numPr>
          <w:ilvl w:val="0"/>
          <w:numId w:val="23"/>
        </w:numPr>
        <w:adjustRightInd/>
        <w:spacing w:line="360" w:lineRule="auto"/>
        <w:ind w:left="1620" w:hanging="540"/>
        <w:rPr>
          <w:rFonts w:hint="eastAsia" w:ascii="宋体" w:hAnsi="宋体"/>
          <w:sz w:val="24"/>
          <w:highlight w:val="none"/>
        </w:rPr>
      </w:pPr>
      <w:r>
        <w:rPr>
          <w:rFonts w:hint="eastAsia" w:ascii="宋体" w:hAnsi="宋体"/>
          <w:sz w:val="24"/>
          <w:highlight w:val="none"/>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66D99B08">
      <w:pPr>
        <w:numPr>
          <w:ilvl w:val="0"/>
          <w:numId w:val="23"/>
        </w:numPr>
        <w:adjustRightInd/>
        <w:spacing w:line="360" w:lineRule="auto"/>
        <w:ind w:left="1620" w:hanging="540"/>
        <w:rPr>
          <w:rFonts w:hint="eastAsia" w:ascii="宋体" w:hAnsi="宋体"/>
          <w:sz w:val="24"/>
          <w:highlight w:val="none"/>
        </w:rPr>
      </w:pPr>
      <w:r>
        <w:rPr>
          <w:rFonts w:hint="eastAsia" w:ascii="宋体" w:hAnsi="宋体"/>
          <w:sz w:val="24"/>
          <w:highlight w:val="none"/>
        </w:rPr>
        <w:t>如果合同设备运输和安装过程中因事故造成货物短缺、损坏，乙方应在【】日内安排换装，以保证合同设备安装的成功完成。换货的相关费用由乙方承担。</w:t>
      </w:r>
    </w:p>
    <w:p w14:paraId="6437CE7D">
      <w:pPr>
        <w:spacing w:line="360" w:lineRule="auto"/>
        <w:ind w:left="1262" w:leftChars="258" w:hanging="720" w:hangingChars="300"/>
        <w:rPr>
          <w:rFonts w:hint="eastAsia" w:ascii="宋体" w:hAnsi="宋体"/>
          <w:sz w:val="24"/>
          <w:highlight w:val="none"/>
        </w:rPr>
      </w:pPr>
      <w:r>
        <w:rPr>
          <w:rFonts w:hint="eastAsia" w:ascii="宋体" w:hAnsi="宋体"/>
          <w:sz w:val="24"/>
          <w:highlight w:val="none"/>
        </w:rPr>
        <w:t>（5）  乙方保证合同项下提供的设备不侵犯任何第三方的专利、商标或版权。否则，乙方须承担对第三方的专利或版权的侵权责任并承担因此而发生的所有费用。</w:t>
      </w:r>
    </w:p>
    <w:p w14:paraId="12214ADA">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质量保证及售后服务</w:t>
      </w:r>
    </w:p>
    <w:p w14:paraId="41AAE4BC">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乙方保证合同设备是全新、未曾使用过、符合国家有关法律规定的产品，其质量、规格及技术特征符合合同附件的要求。</w:t>
      </w:r>
    </w:p>
    <w:p w14:paraId="41F6CE7B">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合同设备保质保用期，为本项目有关部门验收签字之日起整机保修</w:t>
      </w:r>
      <w:r>
        <w:rPr>
          <w:rFonts w:hint="eastAsia" w:ascii="宋体" w:hAnsi="宋体"/>
          <w:sz w:val="24"/>
          <w:highlight w:val="none"/>
          <w:u w:val="single"/>
        </w:rPr>
        <w:t xml:space="preserve">  </w:t>
      </w:r>
      <w:r>
        <w:rPr>
          <w:rFonts w:hint="eastAsia" w:ascii="宋体" w:hAnsi="宋体"/>
          <w:sz w:val="24"/>
          <w:highlight w:val="none"/>
        </w:rPr>
        <w:t>年，由此产生的费用包含在合同总价中。每年至少</w:t>
      </w:r>
      <w:r>
        <w:rPr>
          <w:rFonts w:hint="eastAsia" w:ascii="宋体" w:hAnsi="宋体"/>
          <w:sz w:val="24"/>
          <w:highlight w:val="none"/>
          <w:u w:val="single"/>
        </w:rPr>
        <w:t xml:space="preserve">   </w:t>
      </w:r>
      <w:r>
        <w:rPr>
          <w:rFonts w:hint="eastAsia" w:ascii="宋体" w:hAnsi="宋体"/>
          <w:sz w:val="24"/>
          <w:highlight w:val="none"/>
        </w:rPr>
        <w:t>次现场维护，现场维护包括但不限于</w:t>
      </w:r>
      <w:r>
        <w:rPr>
          <w:rFonts w:hint="eastAsia" w:ascii="宋体" w:hAnsi="宋体"/>
          <w:sz w:val="24"/>
          <w:highlight w:val="none"/>
          <w:u w:val="single"/>
        </w:rPr>
        <w:t xml:space="preserve">                   </w:t>
      </w:r>
      <w:r>
        <w:rPr>
          <w:rFonts w:hint="eastAsia" w:ascii="宋体" w:hAnsi="宋体"/>
          <w:sz w:val="24"/>
          <w:highlight w:val="none"/>
        </w:rPr>
        <w:t>。保质保用期内非因甲方的人为原因而出现产品质量及安装问题，由乙方负责包修、包换或包退，并承担因此而产生的一切费用。保修承担方为：</w:t>
      </w:r>
      <w:r>
        <w:rPr>
          <w:rFonts w:hint="eastAsia" w:ascii="宋体" w:hAnsi="宋体"/>
          <w:sz w:val="24"/>
          <w:highlight w:val="none"/>
          <w:u w:val="single"/>
        </w:rPr>
        <w:t xml:space="preserve">        </w:t>
      </w:r>
      <w:r>
        <w:rPr>
          <w:rFonts w:hint="eastAsia" w:ascii="宋体" w:hAnsi="宋体"/>
          <w:sz w:val="24"/>
          <w:highlight w:val="none"/>
        </w:rPr>
        <w:t>。（保修承担方与乙方不一致时，需要保修承担方提供具备法律效力的承诺函作为本协议附件，乙方同意与保修方共同无限承担连带责任）</w:t>
      </w:r>
    </w:p>
    <w:p w14:paraId="000E34D0">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因设备的质量问题而发生争议，由广东省或广州市质检部门进行质量鉴定。设备符合质量标准的，鉴定费用由甲方承担，设备不符合质量标准的鉴定费用由乙方承担。</w:t>
      </w:r>
    </w:p>
    <w:p w14:paraId="0FB50E1C">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乙方培训甲方维修人员，由此产生的费用包含在合同总价中，主要内容为设备的基本结构、性能、主要部件的构造及修理，日常使用保养与管理，常见故障的排除、紧急情况的处理等，培训地点主要在设备安装现场或按甲方安排。</w:t>
      </w:r>
    </w:p>
    <w:p w14:paraId="71DFE1C1">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付款办法</w:t>
      </w:r>
    </w:p>
    <w:p w14:paraId="47052576">
      <w:pPr>
        <w:spacing w:line="360" w:lineRule="auto"/>
        <w:ind w:left="900" w:firstLine="480" w:firstLineChars="200"/>
        <w:rPr>
          <w:rFonts w:hint="eastAsia" w:ascii="宋体" w:hAnsi="宋体"/>
          <w:sz w:val="24"/>
          <w:highlight w:val="none"/>
        </w:rPr>
      </w:pPr>
      <w:r>
        <w:rPr>
          <w:rFonts w:hint="eastAsia" w:ascii="宋体" w:hAnsi="宋体"/>
          <w:sz w:val="24"/>
          <w:highlight w:val="none"/>
        </w:rPr>
        <w:t>以商务要求中的付款方式为准。</w:t>
      </w:r>
    </w:p>
    <w:p w14:paraId="6D5212FD">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技术服务</w:t>
      </w:r>
    </w:p>
    <w:p w14:paraId="3E0B17B3">
      <w:pPr>
        <w:spacing w:line="360" w:lineRule="auto"/>
        <w:ind w:left="901" w:leftChars="429" w:firstLine="480" w:firstLineChars="200"/>
        <w:rPr>
          <w:rFonts w:hint="eastAsia" w:ascii="宋体" w:hAnsi="宋体"/>
          <w:sz w:val="24"/>
          <w:highlight w:val="none"/>
        </w:rPr>
      </w:pPr>
      <w:r>
        <w:rPr>
          <w:rFonts w:hint="eastAsia" w:ascii="宋体" w:hAnsi="宋体"/>
          <w:sz w:val="24"/>
          <w:highlight w:val="none"/>
        </w:rPr>
        <w:t>乙方应派员到甲方指定地点配合工作，按甲方提供的合同执行进度计划，再配合甲方及有关单位，以此做好合同执行进度上的配合工作。</w:t>
      </w:r>
    </w:p>
    <w:p w14:paraId="7ECC0CB0">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不可抗力</w:t>
      </w:r>
    </w:p>
    <w:p w14:paraId="7072EB0A">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不可抗力指战争、严重火灾、洪水、台风、地震等或其它双方认定的不可抗力事件。</w:t>
      </w:r>
    </w:p>
    <w:p w14:paraId="70D27527">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签约双方中任何一方由于不可抗力影响合同执行时，发生不可抗力一方应尽快将事故通知另一方。在此情况下，乙方仍然有责任采取必要的措施加速供货，双方应通过友好协商解决本合同的执行问题。</w:t>
      </w:r>
    </w:p>
    <w:p w14:paraId="53DD0CD2">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索赔</w:t>
      </w:r>
    </w:p>
    <w:p w14:paraId="06031C7C">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如有异议，甲方有权根据有关政府部门的检验结果向乙方提出索赔。</w:t>
      </w:r>
    </w:p>
    <w:p w14:paraId="77776835">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在合同执行期间，如果乙方对甲方提出的索赔和差异负有责任，乙方应按照甲方同意的下列一种或多种方式解决索赔事宜。</w:t>
      </w:r>
    </w:p>
    <w:p w14:paraId="3D3AAF5C">
      <w:pPr>
        <w:numPr>
          <w:ilvl w:val="0"/>
          <w:numId w:val="24"/>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乙方同意退货，并按合同规定的同种货币将货款退还给甲方，并承担由此发生的一切损失和费用。</w:t>
      </w:r>
    </w:p>
    <w:p w14:paraId="664C7447">
      <w:pPr>
        <w:numPr>
          <w:ilvl w:val="0"/>
          <w:numId w:val="24"/>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根据货物低劣程度、损坏程度以及甲方所遭受损失的数额，甲乙双方商定降低货物的价格。</w:t>
      </w:r>
    </w:p>
    <w:p w14:paraId="3B04AF3C">
      <w:pPr>
        <w:numPr>
          <w:ilvl w:val="0"/>
          <w:numId w:val="24"/>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用符合规格、质量和性能要求的新零件、部件或货物来更换有缺陷部分或修补缺陷的部份，乙方应承担一切费用和风险并负担甲方所发生的一切直接费用。同时，相应延长质量保证期。</w:t>
      </w:r>
    </w:p>
    <w:p w14:paraId="6CFD45F3">
      <w:pPr>
        <w:spacing w:line="360" w:lineRule="auto"/>
        <w:ind w:left="1621" w:leftChars="429" w:hanging="720" w:hangingChars="300"/>
        <w:rPr>
          <w:rFonts w:hint="eastAsia" w:ascii="宋体" w:hAnsi="宋体"/>
          <w:sz w:val="24"/>
          <w:highlight w:val="none"/>
        </w:rPr>
      </w:pPr>
      <w:r>
        <w:rPr>
          <w:rFonts w:hint="eastAsia" w:ascii="宋体" w:hAnsi="宋体"/>
          <w:sz w:val="24"/>
          <w:highlight w:val="none"/>
        </w:rPr>
        <w:t>（3） 如果在甲方发出索赔通知后30天内，乙方未作答复，上述索赔应视为已被乙方接受。甲方将从合同款项中扣回索赔金额。如果这些金额不足以补偿索赔金额，甲方有权向乙方提出不足部分的补偿。</w:t>
      </w:r>
    </w:p>
    <w:p w14:paraId="3702B793">
      <w:pPr>
        <w:spacing w:line="360" w:lineRule="auto"/>
        <w:ind w:left="1621" w:leftChars="429" w:hanging="720" w:hangingChars="300"/>
        <w:rPr>
          <w:rFonts w:hint="eastAsia" w:ascii="宋体" w:hAnsi="宋体"/>
          <w:sz w:val="24"/>
          <w:highlight w:val="none"/>
        </w:rPr>
      </w:pPr>
      <w:r>
        <w:rPr>
          <w:rFonts w:hint="eastAsia" w:ascii="宋体" w:hAnsi="宋体"/>
          <w:sz w:val="24"/>
          <w:highlight w:val="none"/>
        </w:rPr>
        <w:t>（4）本合同所称之损失包括直接经济损失和合同履行后可以获得的利益及合理的调查费、评估费、公证费、诉讼费、交通费、律师费等相关法律费用。</w:t>
      </w:r>
    </w:p>
    <w:p w14:paraId="56C8325C">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违约与处罚</w:t>
      </w:r>
    </w:p>
    <w:p w14:paraId="3DB3DE88">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乙</w:t>
      </w:r>
      <w:r>
        <w:rPr>
          <w:rFonts w:hint="eastAsia" w:ascii="宋体" w:hAnsi="宋体"/>
          <w:sz w:val="24"/>
          <w:highlight w:val="none"/>
          <w:lang w:val="en-US" w:eastAsia="zh-CN"/>
        </w:rPr>
        <w:t>方</w:t>
      </w:r>
      <w:r>
        <w:rPr>
          <w:rFonts w:hint="eastAsia" w:ascii="宋体" w:hAnsi="宋体"/>
          <w:sz w:val="24"/>
          <w:highlight w:val="none"/>
        </w:rPr>
        <w:t>交付的货物不符合合同规定的，</w:t>
      </w:r>
      <w:r>
        <w:rPr>
          <w:rFonts w:hint="eastAsia" w:ascii="宋体" w:hAnsi="宋体"/>
          <w:sz w:val="24"/>
          <w:highlight w:val="none"/>
          <w:lang w:val="en-US" w:eastAsia="zh-CN"/>
        </w:rPr>
        <w:t>甲方</w:t>
      </w:r>
      <w:r>
        <w:rPr>
          <w:rFonts w:hint="eastAsia" w:ascii="宋体" w:hAnsi="宋体"/>
          <w:sz w:val="24"/>
          <w:highlight w:val="none"/>
        </w:rPr>
        <w:t>有权拒收，</w:t>
      </w:r>
      <w:r>
        <w:rPr>
          <w:rFonts w:hint="eastAsia" w:ascii="宋体" w:hAnsi="宋体"/>
          <w:sz w:val="24"/>
          <w:highlight w:val="none"/>
          <w:lang w:val="en-US" w:eastAsia="zh-CN"/>
        </w:rPr>
        <w:t>甲方有权要求乙方</w:t>
      </w:r>
      <w:r>
        <w:rPr>
          <w:rFonts w:hint="eastAsia" w:ascii="宋体" w:hAnsi="宋体"/>
          <w:sz w:val="24"/>
          <w:highlight w:val="none"/>
        </w:rPr>
        <w:t>支付合同金额的5%的违约金。</w:t>
      </w:r>
    </w:p>
    <w:p w14:paraId="07CCD062">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乙方须</w:t>
      </w:r>
      <w:r>
        <w:rPr>
          <w:rFonts w:hint="eastAsia" w:ascii="宋体" w:hAnsi="宋体"/>
          <w:sz w:val="24"/>
          <w:highlight w:val="none"/>
        </w:rPr>
        <w:t>自合同签订之日起</w:t>
      </w:r>
      <w:r>
        <w:rPr>
          <w:rFonts w:hint="eastAsia" w:ascii="宋体" w:hAnsi="宋体"/>
          <w:sz w:val="24"/>
          <w:highlight w:val="none"/>
          <w:lang w:val="en-US" w:eastAsia="zh-CN"/>
        </w:rPr>
        <w:t>5个工作日内</w:t>
      </w:r>
      <w:r>
        <w:rPr>
          <w:rFonts w:hint="eastAsia" w:ascii="宋体" w:hAnsi="宋体"/>
          <w:sz w:val="24"/>
          <w:highlight w:val="none"/>
        </w:rPr>
        <w:t>交货及安装调试完毕。工期每推迟一天处罚合同总价的1%。</w:t>
      </w:r>
    </w:p>
    <w:p w14:paraId="7F504B84">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未能交付货物，</w:t>
      </w:r>
      <w:r>
        <w:rPr>
          <w:rFonts w:hint="eastAsia" w:ascii="宋体" w:hAnsi="宋体"/>
          <w:sz w:val="24"/>
          <w:highlight w:val="none"/>
          <w:lang w:val="en-US" w:eastAsia="zh-CN"/>
        </w:rPr>
        <w:t>甲方</w:t>
      </w:r>
      <w:r>
        <w:rPr>
          <w:rFonts w:hint="eastAsia" w:ascii="宋体" w:hAnsi="宋体"/>
          <w:sz w:val="24"/>
          <w:highlight w:val="none"/>
        </w:rPr>
        <w:t>有权要求</w:t>
      </w:r>
      <w:r>
        <w:rPr>
          <w:rFonts w:hint="eastAsia" w:ascii="宋体" w:hAnsi="宋体"/>
          <w:sz w:val="24"/>
          <w:highlight w:val="none"/>
          <w:lang w:val="en-US" w:eastAsia="zh-CN"/>
        </w:rPr>
        <w:t>乙方</w:t>
      </w:r>
      <w:r>
        <w:rPr>
          <w:rFonts w:hint="eastAsia" w:ascii="宋体" w:hAnsi="宋体"/>
          <w:sz w:val="24"/>
          <w:highlight w:val="none"/>
        </w:rPr>
        <w:t>支付合同金额的7.5%的违约金。</w:t>
      </w:r>
    </w:p>
    <w:p w14:paraId="0A88AE11">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甲方</w:t>
      </w:r>
      <w:r>
        <w:rPr>
          <w:rFonts w:hint="eastAsia" w:ascii="宋体" w:hAnsi="宋体"/>
          <w:sz w:val="24"/>
          <w:highlight w:val="none"/>
        </w:rPr>
        <w:t>无正当理由拒收货物/接受服务，到期拒付货物/服务款项的，</w:t>
      </w:r>
      <w:r>
        <w:rPr>
          <w:rFonts w:hint="eastAsia" w:ascii="宋体" w:hAnsi="宋体"/>
          <w:sz w:val="24"/>
          <w:highlight w:val="none"/>
          <w:lang w:val="en-US" w:eastAsia="zh-CN"/>
        </w:rPr>
        <w:t>甲方须</w:t>
      </w:r>
      <w:r>
        <w:rPr>
          <w:rFonts w:hint="eastAsia" w:ascii="宋体" w:hAnsi="宋体"/>
          <w:sz w:val="24"/>
          <w:highlight w:val="none"/>
        </w:rPr>
        <w:t>向</w:t>
      </w:r>
      <w:r>
        <w:rPr>
          <w:rFonts w:hint="eastAsia" w:ascii="宋体" w:hAnsi="宋体"/>
          <w:sz w:val="24"/>
          <w:highlight w:val="none"/>
          <w:lang w:val="en-US" w:eastAsia="zh-CN"/>
        </w:rPr>
        <w:t>乙方</w:t>
      </w:r>
      <w:r>
        <w:rPr>
          <w:rFonts w:hint="eastAsia" w:ascii="宋体" w:hAnsi="宋体"/>
          <w:sz w:val="24"/>
          <w:highlight w:val="none"/>
        </w:rPr>
        <w:t>偿付本合同总价的7.5%的违约金。</w:t>
      </w:r>
    </w:p>
    <w:p w14:paraId="62D65AFE">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甲方</w:t>
      </w:r>
      <w:r>
        <w:rPr>
          <w:rFonts w:hint="eastAsia" w:ascii="宋体" w:hAnsi="宋体"/>
          <w:sz w:val="24"/>
          <w:highlight w:val="none"/>
        </w:rPr>
        <w:t>逾期付款，则每日按逾期金额的1‰向</w:t>
      </w:r>
      <w:r>
        <w:rPr>
          <w:rFonts w:hint="eastAsia" w:ascii="宋体" w:hAnsi="宋体"/>
          <w:sz w:val="24"/>
          <w:highlight w:val="none"/>
          <w:lang w:val="en-US" w:eastAsia="zh-CN"/>
        </w:rPr>
        <w:t>乙方</w:t>
      </w:r>
      <w:r>
        <w:rPr>
          <w:rFonts w:hint="eastAsia" w:ascii="宋体" w:hAnsi="宋体"/>
          <w:sz w:val="24"/>
          <w:highlight w:val="none"/>
        </w:rPr>
        <w:t>偿付违约金，总金额不超过合同总价的3%。</w:t>
      </w:r>
    </w:p>
    <w:p w14:paraId="2E95388A">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自本合同正式签署之日起，逾越</w:t>
      </w:r>
      <w:r>
        <w:rPr>
          <w:rFonts w:hint="eastAsia" w:ascii="宋体" w:hAnsi="宋体"/>
          <w:sz w:val="24"/>
          <w:highlight w:val="none"/>
          <w:lang w:val="en-US" w:eastAsia="zh-CN"/>
        </w:rPr>
        <w:t>15</w:t>
      </w:r>
      <w:r>
        <w:rPr>
          <w:rFonts w:hint="eastAsia" w:ascii="宋体" w:hAnsi="宋体"/>
          <w:sz w:val="24"/>
          <w:highlight w:val="none"/>
        </w:rPr>
        <w:t>个公历日仍未能履行其交货义务，</w:t>
      </w:r>
      <w:r>
        <w:rPr>
          <w:rFonts w:hint="eastAsia" w:ascii="宋体" w:hAnsi="宋体"/>
          <w:sz w:val="24"/>
          <w:highlight w:val="none"/>
          <w:lang w:val="en-US" w:eastAsia="zh-CN"/>
        </w:rPr>
        <w:t>甲方</w:t>
      </w:r>
      <w:r>
        <w:rPr>
          <w:rFonts w:hint="eastAsia" w:ascii="宋体" w:hAnsi="宋体"/>
          <w:sz w:val="24"/>
          <w:highlight w:val="none"/>
        </w:rPr>
        <w:t>将有权立即且无条件地单方面终止本合同，且无需承担任何因合同终止而产生的责任或赔偿。对于因</w:t>
      </w:r>
      <w:r>
        <w:rPr>
          <w:rFonts w:hint="eastAsia" w:ascii="宋体" w:hAnsi="宋体"/>
          <w:sz w:val="24"/>
          <w:highlight w:val="none"/>
          <w:lang w:val="en-US" w:eastAsia="zh-CN"/>
        </w:rPr>
        <w:t>乙方</w:t>
      </w:r>
      <w:r>
        <w:rPr>
          <w:rFonts w:hint="eastAsia" w:ascii="宋体" w:hAnsi="宋体"/>
          <w:sz w:val="24"/>
          <w:highlight w:val="none"/>
        </w:rPr>
        <w:t>严重违约行为给</w:t>
      </w:r>
      <w:r>
        <w:rPr>
          <w:rFonts w:hint="eastAsia" w:ascii="宋体" w:hAnsi="宋体"/>
          <w:sz w:val="24"/>
          <w:highlight w:val="none"/>
          <w:lang w:val="en-US" w:eastAsia="zh-CN"/>
        </w:rPr>
        <w:t>甲方</w:t>
      </w:r>
      <w:r>
        <w:rPr>
          <w:rFonts w:hint="eastAsia" w:ascii="宋体" w:hAnsi="宋体"/>
          <w:sz w:val="24"/>
          <w:highlight w:val="none"/>
        </w:rPr>
        <w:t>造成的所有维权损失，包括但不限于但不限于聘请专业律师的费用、提起法律诉讼的全部费用、以及因维护自身权益所必需的合理差旅费用等，乙方应承担全部且不可推卸的责任，并应立即予以赔偿。</w:t>
      </w:r>
    </w:p>
    <w:p w14:paraId="32689D35">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合同终止</w:t>
      </w:r>
    </w:p>
    <w:p w14:paraId="36B9D039">
      <w:pPr>
        <w:spacing w:line="360" w:lineRule="auto"/>
        <w:ind w:firstLine="480" w:firstLineChars="200"/>
        <w:rPr>
          <w:rFonts w:hint="eastAsia" w:ascii="宋体" w:hAnsi="宋体"/>
          <w:sz w:val="24"/>
          <w:highlight w:val="none"/>
        </w:rPr>
      </w:pPr>
      <w:r>
        <w:rPr>
          <w:rFonts w:hint="eastAsia" w:ascii="宋体" w:hAnsi="宋体"/>
          <w:sz w:val="24"/>
          <w:highlight w:val="none"/>
        </w:rPr>
        <w:t>如果一方违反合同，并在收到对方违约通知书后30天内仍未能改正违约的另一方可立即终止本合同。</w:t>
      </w:r>
    </w:p>
    <w:p w14:paraId="5D880393">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法律诉讼</w:t>
      </w:r>
    </w:p>
    <w:p w14:paraId="4DED83FE">
      <w:pPr>
        <w:pStyle w:val="11"/>
        <w:spacing w:line="360" w:lineRule="auto"/>
        <w:ind w:left="400" w:firstLine="845"/>
        <w:rPr>
          <w:rFonts w:hint="eastAsia" w:ascii="宋体" w:hAnsi="宋体"/>
          <w:sz w:val="24"/>
          <w:szCs w:val="24"/>
          <w:highlight w:val="none"/>
        </w:rPr>
      </w:pPr>
      <w:r>
        <w:rPr>
          <w:rFonts w:hint="eastAsia" w:ascii="宋体" w:hAnsi="宋体" w:eastAsia="宋体"/>
          <w:sz w:val="24"/>
          <w:szCs w:val="24"/>
          <w:highlight w:val="none"/>
        </w:rPr>
        <w:t>签约双方在履约中发生争执和分歧，双方应通过友好协商解决，若经协商不能达成协议时，则向甲方所在地人民法院提起诉讼。受理期间，双方应继续执行合同其余部份。</w:t>
      </w:r>
    </w:p>
    <w:p w14:paraId="34082DDD">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其他</w:t>
      </w:r>
    </w:p>
    <w:p w14:paraId="6D99ACDA">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本合同正本肆份，具有同等法律效力，甲方执叁份，乙方执壹份。本合同经双方法定代表人（委托代理人）签字并加盖单位合同印章之日起即时生效。</w:t>
      </w:r>
    </w:p>
    <w:p w14:paraId="1A666613">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本合同未尽事宜，由双方协商处理。</w:t>
      </w:r>
    </w:p>
    <w:p w14:paraId="45B032DA">
      <w:pPr>
        <w:spacing w:line="360" w:lineRule="auto"/>
        <w:ind w:left="900"/>
        <w:rPr>
          <w:rFonts w:hint="eastAsia" w:ascii="宋体" w:hAnsi="宋体"/>
          <w:sz w:val="24"/>
          <w:highlight w:val="none"/>
        </w:rPr>
      </w:pPr>
      <w:r>
        <w:rPr>
          <w:rFonts w:hint="eastAsia" w:ascii="宋体" w:hAnsi="宋体"/>
          <w:sz w:val="24"/>
          <w:highlight w:val="none"/>
        </w:rPr>
        <w:t xml:space="preserve"> </w:t>
      </w:r>
    </w:p>
    <w:p w14:paraId="09EA9EE6">
      <w:pPr>
        <w:spacing w:line="360" w:lineRule="auto"/>
        <w:rPr>
          <w:rFonts w:hint="eastAsia" w:ascii="宋体" w:hAnsi="宋体"/>
          <w:sz w:val="24"/>
          <w:highlight w:val="none"/>
        </w:rPr>
      </w:pPr>
      <w:r>
        <w:rPr>
          <w:rFonts w:hint="eastAsia" w:ascii="宋体" w:hAnsi="宋体"/>
          <w:sz w:val="24"/>
          <w:highlight w:val="none"/>
        </w:rPr>
        <w:t>甲方：中山大学</w:t>
      </w:r>
      <w:r>
        <w:rPr>
          <w:rFonts w:hint="eastAsia" w:ascii="宋体" w:hAnsi="宋体"/>
          <w:sz w:val="24"/>
          <w:highlight w:val="none"/>
          <w:lang w:val="en-US" w:eastAsia="zh-CN"/>
        </w:rPr>
        <w:t xml:space="preserve">附属仁济医院    </w:t>
      </w:r>
      <w:r>
        <w:rPr>
          <w:rFonts w:hint="eastAsia" w:ascii="宋体" w:hAnsi="宋体"/>
          <w:sz w:val="24"/>
          <w:highlight w:val="none"/>
        </w:rPr>
        <w:t xml:space="preserve">         乙方：  </w:t>
      </w:r>
    </w:p>
    <w:p w14:paraId="1E8ADFB9">
      <w:pPr>
        <w:spacing w:line="360" w:lineRule="auto"/>
        <w:rPr>
          <w:rFonts w:hint="eastAsia" w:ascii="宋体" w:hAnsi="宋体"/>
          <w:sz w:val="24"/>
          <w:highlight w:val="none"/>
        </w:rPr>
      </w:pPr>
      <w:r>
        <w:rPr>
          <w:rFonts w:hint="eastAsia" w:ascii="宋体" w:hAnsi="宋体"/>
          <w:sz w:val="24"/>
          <w:highlight w:val="none"/>
        </w:rPr>
        <w:t xml:space="preserve"> </w:t>
      </w:r>
    </w:p>
    <w:p w14:paraId="5185B33E">
      <w:pPr>
        <w:spacing w:line="360" w:lineRule="auto"/>
        <w:rPr>
          <w:rFonts w:hint="eastAsia" w:ascii="宋体" w:hAnsi="宋体"/>
          <w:sz w:val="24"/>
          <w:highlight w:val="none"/>
        </w:rPr>
      </w:pPr>
      <w:r>
        <w:rPr>
          <w:rFonts w:hint="eastAsia" w:ascii="宋体" w:hAnsi="宋体"/>
          <w:sz w:val="24"/>
          <w:highlight w:val="none"/>
        </w:rPr>
        <w:t>法人代表签名：                          法人代表签名：</w:t>
      </w:r>
    </w:p>
    <w:p w14:paraId="4B500F40">
      <w:pPr>
        <w:spacing w:line="360" w:lineRule="auto"/>
        <w:rPr>
          <w:rFonts w:hint="eastAsia" w:ascii="宋体" w:hAnsi="宋体"/>
          <w:sz w:val="24"/>
          <w:highlight w:val="none"/>
        </w:rPr>
      </w:pPr>
      <w:r>
        <w:rPr>
          <w:rFonts w:ascii="宋体" w:hAnsi="宋体"/>
          <w:sz w:val="24"/>
          <w:highlight w:val="none"/>
        </w:rPr>
        <w:drawing>
          <wp:inline distT="0" distB="0" distL="114300" distR="114300">
            <wp:extent cx="1495425" cy="952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ascii="宋体" w:hAnsi="宋体"/>
          <w:sz w:val="24"/>
          <w:highlight w:val="none"/>
        </w:rPr>
        <w:drawing>
          <wp:inline distT="0" distB="0" distL="114300" distR="114300">
            <wp:extent cx="1381125" cy="9525"/>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1381125" cy="9525"/>
                    </a:xfrm>
                    <a:prstGeom prst="rect">
                      <a:avLst/>
                    </a:prstGeom>
                    <a:noFill/>
                    <a:ln>
                      <a:noFill/>
                    </a:ln>
                  </pic:spPr>
                </pic:pic>
              </a:graphicData>
            </a:graphic>
          </wp:inline>
        </w:drawing>
      </w:r>
      <w:r>
        <w:rPr>
          <w:rFonts w:hint="eastAsia" w:ascii="宋体" w:hAnsi="宋体"/>
          <w:sz w:val="24"/>
          <w:highlight w:val="none"/>
        </w:rPr>
        <w:t xml:space="preserve"> </w:t>
      </w:r>
    </w:p>
    <w:p w14:paraId="0C0EEEF3">
      <w:pPr>
        <w:spacing w:line="360" w:lineRule="auto"/>
        <w:rPr>
          <w:rFonts w:hint="eastAsia" w:ascii="宋体" w:hAnsi="宋体"/>
          <w:sz w:val="24"/>
          <w:highlight w:val="none"/>
        </w:rPr>
      </w:pPr>
      <w:r>
        <w:rPr>
          <w:rFonts w:hint="eastAsia" w:ascii="宋体" w:hAnsi="宋体"/>
          <w:sz w:val="24"/>
          <w:highlight w:val="none"/>
        </w:rPr>
        <w:t>签约代表：                               签约代表：</w:t>
      </w:r>
    </w:p>
    <w:p w14:paraId="3C05E7E0">
      <w:pPr>
        <w:spacing w:line="360" w:lineRule="auto"/>
        <w:rPr>
          <w:rFonts w:hint="eastAsia" w:ascii="宋体" w:hAnsi="宋体"/>
          <w:sz w:val="24"/>
          <w:highlight w:val="none"/>
        </w:rPr>
      </w:pPr>
      <w:r>
        <w:rPr>
          <w:rFonts w:ascii="宋体" w:hAnsi="宋体"/>
          <w:sz w:val="24"/>
          <w:highlight w:val="none"/>
        </w:rPr>
        <w:drawing>
          <wp:inline distT="0" distB="0" distL="114300" distR="114300">
            <wp:extent cx="1495425" cy="9525"/>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ascii="宋体" w:hAnsi="宋体"/>
          <w:sz w:val="24"/>
          <w:highlight w:val="none"/>
        </w:rPr>
        <w:drawing>
          <wp:inline distT="0" distB="0" distL="114300" distR="114300">
            <wp:extent cx="1495425" cy="952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hint="eastAsia" w:ascii="宋体" w:hAnsi="宋体"/>
          <w:sz w:val="24"/>
          <w:highlight w:val="none"/>
        </w:rPr>
        <w:t xml:space="preserve"> </w:t>
      </w:r>
    </w:p>
    <w:p w14:paraId="49335F47">
      <w:pPr>
        <w:spacing w:line="360" w:lineRule="auto"/>
        <w:rPr>
          <w:rFonts w:hint="eastAsia" w:ascii="宋体" w:hAnsi="宋体"/>
          <w:sz w:val="24"/>
          <w:highlight w:val="none"/>
        </w:rPr>
      </w:pPr>
      <w:r>
        <w:rPr>
          <w:rFonts w:hint="eastAsia" w:ascii="宋体" w:hAnsi="宋体"/>
          <w:sz w:val="24"/>
          <w:highlight w:val="none"/>
        </w:rPr>
        <w:t>地址：</w:t>
      </w:r>
      <w:r>
        <w:rPr>
          <w:rFonts w:hint="eastAsia" w:ascii="宋体" w:hAnsi="宋体"/>
          <w:sz w:val="24"/>
          <w:highlight w:val="none"/>
          <w:lang w:val="en-US" w:eastAsia="zh-CN"/>
        </w:rPr>
        <w:t xml:space="preserve">                    </w:t>
      </w:r>
      <w:r>
        <w:rPr>
          <w:rFonts w:hint="eastAsia" w:ascii="宋体" w:hAnsi="宋体"/>
          <w:sz w:val="24"/>
          <w:highlight w:val="none"/>
        </w:rPr>
        <w:t xml:space="preserve">              地址： </w:t>
      </w:r>
    </w:p>
    <w:p w14:paraId="76B3E9DA">
      <w:pPr>
        <w:spacing w:line="360" w:lineRule="auto"/>
        <w:rPr>
          <w:rFonts w:hint="eastAsia" w:ascii="宋体" w:hAnsi="宋体"/>
          <w:sz w:val="24"/>
          <w:highlight w:val="none"/>
        </w:rPr>
      </w:pPr>
      <w:r>
        <w:rPr>
          <w:rFonts w:hint="eastAsia" w:ascii="宋体" w:hAnsi="宋体"/>
          <w:sz w:val="24"/>
          <w:highlight w:val="none"/>
        </w:rPr>
        <w:t xml:space="preserve">电话：020-81332512                      电话： </w:t>
      </w:r>
    </w:p>
    <w:p w14:paraId="5933F22B">
      <w:pPr>
        <w:spacing w:line="360" w:lineRule="auto"/>
        <w:rPr>
          <w:rFonts w:hint="eastAsia" w:ascii="宋体" w:hAnsi="宋体"/>
          <w:sz w:val="24"/>
          <w:highlight w:val="none"/>
        </w:rPr>
      </w:pPr>
      <w:r>
        <w:rPr>
          <w:rFonts w:hint="eastAsia" w:ascii="宋体" w:hAnsi="宋体"/>
          <w:sz w:val="24"/>
          <w:highlight w:val="none"/>
        </w:rPr>
        <w:t xml:space="preserve">传真：020-81332367                      传真： </w:t>
      </w:r>
    </w:p>
    <w:p w14:paraId="3DE3C7A0">
      <w:pPr>
        <w:spacing w:line="360" w:lineRule="auto"/>
        <w:rPr>
          <w:rFonts w:hint="eastAsia" w:ascii="宋体" w:hAnsi="宋体"/>
          <w:sz w:val="24"/>
          <w:highlight w:val="none"/>
        </w:rPr>
      </w:pPr>
      <w:r>
        <w:rPr>
          <w:rFonts w:hint="eastAsia" w:ascii="宋体" w:hAnsi="宋体"/>
          <w:sz w:val="24"/>
          <w:highlight w:val="none"/>
        </w:rPr>
        <w:t>签约日期：     年     月     日        签约日期：     年     月     日</w:t>
      </w:r>
    </w:p>
    <w:p w14:paraId="007990E7">
      <w:pPr>
        <w:spacing w:line="360" w:lineRule="auto"/>
        <w:rPr>
          <w:rFonts w:ascii="宋体" w:hAnsi="宋体"/>
          <w:color w:val="auto"/>
          <w:sz w:val="24"/>
          <w:highlight w:val="none"/>
        </w:rPr>
      </w:pPr>
      <w:r>
        <w:rPr>
          <w:rFonts w:hint="eastAsia" w:ascii="宋体" w:hAnsi="宋体"/>
          <w:sz w:val="24"/>
          <w:highlight w:val="none"/>
        </w:rPr>
        <w:t>签约地点：中山大学附属仁济医院       乙方项目联系人：</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p>
    <w:p w14:paraId="7B60EA0C">
      <w:pPr>
        <w:pStyle w:val="10"/>
        <w:jc w:val="center"/>
        <w:rPr>
          <w:rFonts w:ascii="仿宋_GB2312" w:eastAsia="仿宋_GB2312"/>
          <w:b/>
          <w:bCs/>
          <w:color w:val="auto"/>
          <w:sz w:val="30"/>
          <w:szCs w:val="30"/>
          <w:highlight w:val="none"/>
        </w:rPr>
      </w:pPr>
    </w:p>
    <w:p w14:paraId="293C2FA6">
      <w:pPr>
        <w:pStyle w:val="10"/>
        <w:jc w:val="center"/>
        <w:rPr>
          <w:rFonts w:ascii="仿宋_GB2312" w:eastAsia="仿宋_GB2312"/>
          <w:b/>
          <w:bCs/>
          <w:color w:val="auto"/>
          <w:sz w:val="30"/>
          <w:szCs w:val="30"/>
          <w:highlight w:val="none"/>
        </w:rPr>
      </w:pPr>
    </w:p>
    <w:p w14:paraId="0FA1DDC6">
      <w:pPr>
        <w:pStyle w:val="10"/>
        <w:jc w:val="center"/>
        <w:rPr>
          <w:rFonts w:ascii="仿宋_GB2312" w:eastAsia="仿宋_GB2312"/>
          <w:b/>
          <w:bCs/>
          <w:color w:val="auto"/>
          <w:sz w:val="30"/>
          <w:szCs w:val="30"/>
          <w:highlight w:val="none"/>
        </w:rPr>
      </w:pPr>
    </w:p>
    <w:p w14:paraId="67ECF3E3">
      <w:pPr>
        <w:pStyle w:val="10"/>
        <w:jc w:val="center"/>
        <w:rPr>
          <w:rFonts w:ascii="仿宋_GB2312" w:eastAsia="仿宋_GB2312"/>
          <w:b/>
          <w:bCs/>
          <w:color w:val="auto"/>
          <w:sz w:val="30"/>
          <w:szCs w:val="30"/>
          <w:highlight w:val="none"/>
        </w:rPr>
      </w:pPr>
    </w:p>
    <w:p w14:paraId="049CA04B">
      <w:pPr>
        <w:pStyle w:val="10"/>
        <w:jc w:val="center"/>
        <w:rPr>
          <w:rFonts w:ascii="仿宋_GB2312" w:eastAsia="仿宋_GB2312"/>
          <w:b/>
          <w:bCs/>
          <w:color w:val="auto"/>
          <w:sz w:val="30"/>
          <w:szCs w:val="30"/>
          <w:highlight w:val="none"/>
        </w:rPr>
      </w:pPr>
    </w:p>
    <w:p w14:paraId="73EF6925">
      <w:pPr>
        <w:pStyle w:val="10"/>
        <w:jc w:val="center"/>
        <w:rPr>
          <w:rFonts w:ascii="仿宋_GB2312" w:eastAsia="仿宋_GB2312"/>
          <w:b/>
          <w:bCs/>
          <w:color w:val="auto"/>
          <w:sz w:val="30"/>
          <w:szCs w:val="30"/>
          <w:highlight w:val="none"/>
        </w:rPr>
      </w:pPr>
    </w:p>
    <w:p w14:paraId="18BDDB4B">
      <w:pPr>
        <w:pStyle w:val="10"/>
        <w:jc w:val="center"/>
        <w:rPr>
          <w:rFonts w:ascii="仿宋_GB2312" w:eastAsia="仿宋_GB2312"/>
          <w:b/>
          <w:bCs/>
          <w:color w:val="auto"/>
          <w:sz w:val="30"/>
          <w:szCs w:val="30"/>
          <w:highlight w:val="none"/>
        </w:rPr>
      </w:pPr>
    </w:p>
    <w:p w14:paraId="790B7AA8">
      <w:pPr>
        <w:pStyle w:val="10"/>
        <w:jc w:val="center"/>
        <w:rPr>
          <w:rFonts w:ascii="仿宋_GB2312" w:eastAsia="仿宋_GB2312"/>
          <w:b/>
          <w:bCs/>
          <w:color w:val="auto"/>
          <w:sz w:val="30"/>
          <w:szCs w:val="30"/>
          <w:highlight w:val="none"/>
        </w:rPr>
      </w:pPr>
    </w:p>
    <w:p w14:paraId="47020278">
      <w:pPr>
        <w:pStyle w:val="10"/>
        <w:jc w:val="center"/>
        <w:rPr>
          <w:rFonts w:ascii="仿宋_GB2312" w:eastAsia="仿宋_GB2312"/>
          <w:b/>
          <w:bCs/>
          <w:color w:val="auto"/>
          <w:sz w:val="30"/>
          <w:szCs w:val="30"/>
          <w:highlight w:val="none"/>
        </w:rPr>
      </w:pPr>
    </w:p>
    <w:p w14:paraId="7C6C4965">
      <w:pPr>
        <w:rPr>
          <w:rFonts w:ascii="仿宋_GB2312" w:eastAsia="仿宋_GB2312"/>
          <w:b/>
          <w:bCs/>
          <w:color w:val="auto"/>
          <w:sz w:val="30"/>
          <w:szCs w:val="30"/>
          <w:highlight w:val="none"/>
        </w:rPr>
      </w:pPr>
    </w:p>
    <w:p w14:paraId="3DA3C5C7">
      <w:pPr>
        <w:pStyle w:val="10"/>
        <w:jc w:val="center"/>
        <w:rPr>
          <w:rFonts w:hint="eastAsia" w:ascii="仿宋_GB2312" w:eastAsia="仿宋_GB2312"/>
          <w:b/>
          <w:bCs/>
          <w:color w:val="auto"/>
          <w:sz w:val="30"/>
          <w:szCs w:val="30"/>
          <w:highlight w:val="none"/>
        </w:rPr>
      </w:pPr>
    </w:p>
    <w:p w14:paraId="3393AF4B">
      <w:pPr>
        <w:pStyle w:val="10"/>
        <w:jc w:val="center"/>
        <w:rPr>
          <w:rFonts w:ascii="仿宋_GB2312" w:eastAsia="仿宋_GB2312"/>
          <w:b/>
          <w:bCs/>
          <w:color w:val="auto"/>
          <w:sz w:val="30"/>
          <w:szCs w:val="30"/>
          <w:highlight w:val="none"/>
        </w:rPr>
      </w:pPr>
      <w:r>
        <w:rPr>
          <w:rFonts w:hint="eastAsia" w:ascii="仿宋_GB2312" w:eastAsia="仿宋_GB2312"/>
          <w:b/>
          <w:bCs/>
          <w:color w:val="auto"/>
          <w:sz w:val="30"/>
          <w:szCs w:val="30"/>
          <w:highlight w:val="none"/>
        </w:rPr>
        <w:t>中山大学附属仁济医院设备配置清单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8"/>
        <w:gridCol w:w="1276"/>
        <w:gridCol w:w="1356"/>
        <w:gridCol w:w="715"/>
        <w:gridCol w:w="715"/>
        <w:gridCol w:w="892"/>
        <w:gridCol w:w="1000"/>
        <w:gridCol w:w="1417"/>
      </w:tblGrid>
      <w:tr w14:paraId="4E3B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2A88557">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tcPr>
          <w:p w14:paraId="76ADC30D">
            <w:pPr>
              <w:spacing w:line="360" w:lineRule="auto"/>
              <w:jc w:val="center"/>
              <w:rPr>
                <w:rFonts w:ascii="宋体" w:hAnsi="宋体"/>
                <w:color w:val="auto"/>
                <w:sz w:val="24"/>
                <w:highlight w:val="none"/>
              </w:rPr>
            </w:pPr>
            <w:r>
              <w:rPr>
                <w:rFonts w:hint="eastAsia" w:ascii="宋体" w:hAnsi="宋体"/>
                <w:color w:val="auto"/>
                <w:sz w:val="24"/>
                <w:highlight w:val="none"/>
              </w:rPr>
              <w:t>产品代码</w:t>
            </w:r>
          </w:p>
        </w:tc>
        <w:tc>
          <w:tcPr>
            <w:tcW w:w="1276" w:type="dxa"/>
            <w:tcBorders>
              <w:top w:val="single" w:color="auto" w:sz="4" w:space="0"/>
              <w:left w:val="single" w:color="auto" w:sz="4" w:space="0"/>
              <w:bottom w:val="single" w:color="auto" w:sz="4" w:space="0"/>
              <w:right w:val="single" w:color="auto" w:sz="4" w:space="0"/>
            </w:tcBorders>
          </w:tcPr>
          <w:p w14:paraId="09EFEA52">
            <w:pPr>
              <w:spacing w:line="360" w:lineRule="auto"/>
              <w:jc w:val="center"/>
              <w:rPr>
                <w:rFonts w:ascii="宋体" w:hAnsi="宋体"/>
                <w:color w:val="auto"/>
                <w:sz w:val="24"/>
                <w:highlight w:val="none"/>
              </w:rPr>
            </w:pPr>
            <w:r>
              <w:rPr>
                <w:rFonts w:hint="eastAsia" w:ascii="宋体" w:hAnsi="宋体"/>
                <w:color w:val="auto"/>
                <w:sz w:val="24"/>
                <w:highlight w:val="none"/>
              </w:rPr>
              <w:t>产品名称</w:t>
            </w:r>
          </w:p>
        </w:tc>
        <w:tc>
          <w:tcPr>
            <w:tcW w:w="1356" w:type="dxa"/>
            <w:tcBorders>
              <w:top w:val="single" w:color="auto" w:sz="4" w:space="0"/>
              <w:left w:val="single" w:color="auto" w:sz="4" w:space="0"/>
              <w:bottom w:val="single" w:color="auto" w:sz="4" w:space="0"/>
              <w:right w:val="single" w:color="auto" w:sz="4" w:space="0"/>
            </w:tcBorders>
          </w:tcPr>
          <w:p w14:paraId="39500BAE">
            <w:pPr>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715" w:type="dxa"/>
            <w:tcBorders>
              <w:top w:val="single" w:color="auto" w:sz="4" w:space="0"/>
              <w:left w:val="single" w:color="auto" w:sz="4" w:space="0"/>
              <w:bottom w:val="single" w:color="auto" w:sz="4" w:space="0"/>
              <w:right w:val="single" w:color="auto" w:sz="4" w:space="0"/>
            </w:tcBorders>
          </w:tcPr>
          <w:p w14:paraId="4175236E">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715" w:type="dxa"/>
            <w:tcBorders>
              <w:top w:val="single" w:color="auto" w:sz="4" w:space="0"/>
              <w:left w:val="single" w:color="auto" w:sz="4" w:space="0"/>
              <w:bottom w:val="single" w:color="auto" w:sz="4" w:space="0"/>
              <w:right w:val="single" w:color="auto" w:sz="4" w:space="0"/>
            </w:tcBorders>
          </w:tcPr>
          <w:p w14:paraId="612F8FBF">
            <w:pPr>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892" w:type="dxa"/>
            <w:tcBorders>
              <w:top w:val="single" w:color="auto" w:sz="4" w:space="0"/>
              <w:left w:val="single" w:color="auto" w:sz="4" w:space="0"/>
              <w:bottom w:val="single" w:color="auto" w:sz="4" w:space="0"/>
              <w:right w:val="single" w:color="auto" w:sz="4" w:space="0"/>
            </w:tcBorders>
          </w:tcPr>
          <w:p w14:paraId="1D6C36D0">
            <w:pPr>
              <w:spacing w:line="360" w:lineRule="auto"/>
              <w:jc w:val="center"/>
              <w:rPr>
                <w:rFonts w:ascii="宋体" w:hAnsi="宋体"/>
                <w:color w:val="auto"/>
                <w:sz w:val="24"/>
                <w:highlight w:val="none"/>
              </w:rPr>
            </w:pPr>
            <w:r>
              <w:rPr>
                <w:rFonts w:hint="eastAsia" w:ascii="宋体" w:hAnsi="宋体"/>
                <w:color w:val="auto"/>
                <w:sz w:val="24"/>
                <w:highlight w:val="none"/>
              </w:rPr>
              <w:t>产地</w:t>
            </w:r>
          </w:p>
        </w:tc>
        <w:tc>
          <w:tcPr>
            <w:tcW w:w="1000" w:type="dxa"/>
            <w:tcBorders>
              <w:top w:val="single" w:color="auto" w:sz="4" w:space="0"/>
              <w:left w:val="single" w:color="auto" w:sz="4" w:space="0"/>
              <w:bottom w:val="single" w:color="auto" w:sz="4" w:space="0"/>
              <w:right w:val="single" w:color="auto" w:sz="4" w:space="0"/>
            </w:tcBorders>
          </w:tcPr>
          <w:p w14:paraId="0CAD04D3">
            <w:pPr>
              <w:spacing w:line="360" w:lineRule="auto"/>
              <w:jc w:val="center"/>
              <w:rPr>
                <w:rFonts w:ascii="宋体" w:hAnsi="宋体"/>
                <w:color w:val="auto"/>
                <w:sz w:val="24"/>
                <w:highlight w:val="none"/>
              </w:rPr>
            </w:pPr>
            <w:r>
              <w:rPr>
                <w:rFonts w:hint="eastAsia" w:ascii="宋体" w:hAnsi="宋体"/>
                <w:color w:val="auto"/>
                <w:sz w:val="24"/>
                <w:highlight w:val="none"/>
              </w:rPr>
              <w:t>品牌</w:t>
            </w:r>
          </w:p>
        </w:tc>
        <w:tc>
          <w:tcPr>
            <w:tcW w:w="1417" w:type="dxa"/>
            <w:tcBorders>
              <w:top w:val="single" w:color="auto" w:sz="4" w:space="0"/>
              <w:left w:val="single" w:color="auto" w:sz="4" w:space="0"/>
              <w:bottom w:val="single" w:color="auto" w:sz="4" w:space="0"/>
              <w:right w:val="single" w:color="auto" w:sz="4" w:space="0"/>
            </w:tcBorders>
          </w:tcPr>
          <w:p w14:paraId="53B278ED">
            <w:pPr>
              <w:spacing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797E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E3326DB">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7A0731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B3210EC">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18E026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1B35B9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1C34451">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D6E947D">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BFBB15D">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B861EB3">
            <w:pPr>
              <w:spacing w:line="360" w:lineRule="auto"/>
              <w:rPr>
                <w:rFonts w:ascii="仿宋_GB2312" w:eastAsia="仿宋_GB2312"/>
                <w:color w:val="auto"/>
                <w:highlight w:val="none"/>
              </w:rPr>
            </w:pPr>
          </w:p>
        </w:tc>
      </w:tr>
      <w:tr w14:paraId="1691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1BBD8C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B9AE2C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055BB1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839590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E2E0EB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6F0028">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E59F6EC">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07D167C">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19B3993">
            <w:pPr>
              <w:spacing w:line="360" w:lineRule="auto"/>
              <w:rPr>
                <w:rFonts w:ascii="仿宋_GB2312" w:eastAsia="仿宋_GB2312"/>
                <w:color w:val="auto"/>
                <w:highlight w:val="none"/>
              </w:rPr>
            </w:pPr>
          </w:p>
        </w:tc>
      </w:tr>
      <w:tr w14:paraId="18D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276451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92188F1">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7D7F958">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92D9E6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4FF653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E44A3E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CE12CCB">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F5593A2">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FA12496">
            <w:pPr>
              <w:spacing w:line="360" w:lineRule="auto"/>
              <w:rPr>
                <w:rFonts w:ascii="仿宋_GB2312" w:eastAsia="仿宋_GB2312"/>
                <w:color w:val="auto"/>
                <w:highlight w:val="none"/>
              </w:rPr>
            </w:pPr>
          </w:p>
        </w:tc>
      </w:tr>
      <w:tr w14:paraId="5BEC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12E86DB">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5A9E855">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FF21495">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9DBE9C0">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DB11B52">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3947A5E">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F2098D8">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188456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705AC08">
            <w:pPr>
              <w:spacing w:line="360" w:lineRule="auto"/>
              <w:rPr>
                <w:rFonts w:ascii="仿宋_GB2312" w:eastAsia="仿宋_GB2312"/>
                <w:color w:val="auto"/>
                <w:highlight w:val="none"/>
              </w:rPr>
            </w:pPr>
          </w:p>
        </w:tc>
      </w:tr>
      <w:tr w14:paraId="1D1D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14E8C09">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20193DE">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9E4B504">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A83606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8D9060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B55A57">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FB66177">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46A7D2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2F4F240">
            <w:pPr>
              <w:spacing w:line="360" w:lineRule="auto"/>
              <w:rPr>
                <w:rFonts w:ascii="仿宋_GB2312" w:eastAsia="仿宋_GB2312"/>
                <w:color w:val="auto"/>
                <w:highlight w:val="none"/>
              </w:rPr>
            </w:pPr>
          </w:p>
        </w:tc>
      </w:tr>
      <w:tr w14:paraId="723F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243FA68">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5499FA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D8B0826">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AB3E5B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930913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A4F790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E302E4A">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BD707AF">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994AFAB">
            <w:pPr>
              <w:spacing w:line="360" w:lineRule="auto"/>
              <w:rPr>
                <w:rFonts w:ascii="仿宋_GB2312" w:eastAsia="仿宋_GB2312"/>
                <w:color w:val="auto"/>
                <w:highlight w:val="none"/>
              </w:rPr>
            </w:pPr>
          </w:p>
        </w:tc>
      </w:tr>
      <w:tr w14:paraId="5B96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7862ED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EF683A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7BC1CC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0511F96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99C30C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FF24C8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BF576DF">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C1C7CC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5DE5464">
            <w:pPr>
              <w:spacing w:line="360" w:lineRule="auto"/>
              <w:rPr>
                <w:rFonts w:ascii="仿宋_GB2312" w:eastAsia="仿宋_GB2312"/>
                <w:color w:val="auto"/>
                <w:highlight w:val="none"/>
              </w:rPr>
            </w:pPr>
          </w:p>
        </w:tc>
      </w:tr>
      <w:tr w14:paraId="33A6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7BCE016">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08AD1D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4EB398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1A88959E">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FCE99E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14A3440">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615C2E6">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A48722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AC5F0A2">
            <w:pPr>
              <w:spacing w:line="360" w:lineRule="auto"/>
              <w:rPr>
                <w:rFonts w:ascii="仿宋_GB2312" w:eastAsia="仿宋_GB2312"/>
                <w:color w:val="auto"/>
                <w:highlight w:val="none"/>
              </w:rPr>
            </w:pPr>
          </w:p>
        </w:tc>
      </w:tr>
      <w:tr w14:paraId="3B61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F92621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985ECA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303A32F">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0B195A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5717B8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D2B404F">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0861695">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889CBCB">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9563ABB">
            <w:pPr>
              <w:spacing w:line="360" w:lineRule="auto"/>
              <w:rPr>
                <w:rFonts w:ascii="仿宋_GB2312" w:eastAsia="仿宋_GB2312"/>
                <w:color w:val="auto"/>
                <w:highlight w:val="none"/>
              </w:rPr>
            </w:pPr>
          </w:p>
        </w:tc>
      </w:tr>
      <w:tr w14:paraId="7FF0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98A2914">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B01219E">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33379F5">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3DD5F2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9EFBF5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60CB1E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63DE1F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3D65F2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37FF5C5C">
            <w:pPr>
              <w:spacing w:line="360" w:lineRule="auto"/>
              <w:rPr>
                <w:rFonts w:ascii="仿宋_GB2312" w:eastAsia="仿宋_GB2312"/>
                <w:color w:val="auto"/>
                <w:highlight w:val="none"/>
              </w:rPr>
            </w:pPr>
          </w:p>
        </w:tc>
      </w:tr>
      <w:tr w14:paraId="0747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DDF8926">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2E24DD8">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28AB2EC">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15397E5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69AD90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B6B6D5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7664153">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09A905C">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53629970">
            <w:pPr>
              <w:spacing w:line="360" w:lineRule="auto"/>
              <w:rPr>
                <w:rFonts w:ascii="仿宋_GB2312" w:eastAsia="仿宋_GB2312"/>
                <w:color w:val="auto"/>
                <w:highlight w:val="none"/>
              </w:rPr>
            </w:pPr>
          </w:p>
        </w:tc>
      </w:tr>
      <w:tr w14:paraId="10C2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3F6EE19">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770C60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D688617">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D56CAB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31A988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DC9170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86BC852">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A1B3E3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887A778">
            <w:pPr>
              <w:spacing w:line="360" w:lineRule="auto"/>
              <w:rPr>
                <w:rFonts w:ascii="仿宋_GB2312" w:eastAsia="仿宋_GB2312"/>
                <w:color w:val="auto"/>
                <w:highlight w:val="none"/>
              </w:rPr>
            </w:pPr>
          </w:p>
        </w:tc>
      </w:tr>
      <w:tr w14:paraId="3A7F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5CDC613">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6A864E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B9EFB7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5415AB5">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C59696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BC1D54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1DB035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4F65C54B">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7A07D561">
            <w:pPr>
              <w:spacing w:line="360" w:lineRule="auto"/>
              <w:rPr>
                <w:rFonts w:ascii="仿宋_GB2312" w:eastAsia="仿宋_GB2312"/>
                <w:color w:val="auto"/>
                <w:highlight w:val="none"/>
              </w:rPr>
            </w:pPr>
          </w:p>
        </w:tc>
      </w:tr>
      <w:tr w14:paraId="4382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B1E8D73">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A1A172C">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EC06A6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324BA6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7E1F515">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94BAF3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05C62B77">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66B752D">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34FD473C">
            <w:pPr>
              <w:spacing w:line="360" w:lineRule="auto"/>
              <w:rPr>
                <w:rFonts w:ascii="仿宋_GB2312" w:eastAsia="仿宋_GB2312"/>
                <w:color w:val="auto"/>
                <w:highlight w:val="none"/>
              </w:rPr>
            </w:pPr>
          </w:p>
        </w:tc>
      </w:tr>
      <w:tr w14:paraId="160E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C73B84F">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DFBBD4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2CEBEED">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7395520">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AFACEE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33FC65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617F49D">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15ABD46D">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BC6260C">
            <w:pPr>
              <w:spacing w:line="360" w:lineRule="auto"/>
              <w:rPr>
                <w:rFonts w:ascii="仿宋_GB2312" w:eastAsia="仿宋_GB2312"/>
                <w:color w:val="auto"/>
                <w:highlight w:val="none"/>
              </w:rPr>
            </w:pPr>
          </w:p>
        </w:tc>
      </w:tr>
      <w:tr w14:paraId="6854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9E728D8">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2F73BF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AAAD9E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7AAB26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9D8DB3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BB79A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2F25151">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267BC35">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926BB84">
            <w:pPr>
              <w:spacing w:line="360" w:lineRule="auto"/>
              <w:rPr>
                <w:rFonts w:ascii="仿宋_GB2312" w:eastAsia="仿宋_GB2312"/>
                <w:color w:val="auto"/>
                <w:highlight w:val="none"/>
              </w:rPr>
            </w:pPr>
          </w:p>
        </w:tc>
      </w:tr>
      <w:tr w14:paraId="0CA5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C0045D3">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169479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948FB7F">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2F4ACCC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2B38EA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35FE41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C9EC2DF">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BB76663">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DAA4160">
            <w:pPr>
              <w:spacing w:line="360" w:lineRule="auto"/>
              <w:rPr>
                <w:rFonts w:ascii="仿宋_GB2312" w:eastAsia="仿宋_GB2312"/>
                <w:color w:val="auto"/>
                <w:highlight w:val="none"/>
              </w:rPr>
            </w:pPr>
          </w:p>
        </w:tc>
      </w:tr>
      <w:tr w14:paraId="76BA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38225E0">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8462D81">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E12676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579FC5F">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E54113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A88B95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100FC34">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E3D7078">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484EC4F">
            <w:pPr>
              <w:spacing w:line="360" w:lineRule="auto"/>
              <w:rPr>
                <w:rFonts w:ascii="仿宋_GB2312" w:eastAsia="仿宋_GB2312"/>
                <w:color w:val="auto"/>
                <w:highlight w:val="none"/>
              </w:rPr>
            </w:pPr>
          </w:p>
        </w:tc>
      </w:tr>
      <w:tr w14:paraId="7795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7D7D94F">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A42C07B">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7EC52EC">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2B00B1F">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BF98182">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4B05ED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C5BAE1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4E89BFA">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C8811F4">
            <w:pPr>
              <w:spacing w:line="360" w:lineRule="auto"/>
              <w:rPr>
                <w:rFonts w:ascii="仿宋_GB2312" w:eastAsia="仿宋_GB2312"/>
                <w:color w:val="auto"/>
                <w:highlight w:val="none"/>
              </w:rPr>
            </w:pPr>
          </w:p>
        </w:tc>
      </w:tr>
      <w:tr w14:paraId="3842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354A6B8">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33BC3A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CE0E31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606096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418284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2D86F0F">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CBCEA15">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72B46C70">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8718FD4">
            <w:pPr>
              <w:spacing w:line="360" w:lineRule="auto"/>
              <w:rPr>
                <w:rFonts w:ascii="仿宋_GB2312" w:eastAsia="仿宋_GB2312"/>
                <w:color w:val="auto"/>
                <w:highlight w:val="none"/>
              </w:rPr>
            </w:pPr>
          </w:p>
        </w:tc>
      </w:tr>
      <w:tr w14:paraId="7A43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1A79922">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7D1AEBD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874DF8E">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E644B3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B669EF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BF9BF1D">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2CC4E89">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7CB3DE25">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6D80514">
            <w:pPr>
              <w:spacing w:line="360" w:lineRule="auto"/>
              <w:rPr>
                <w:rFonts w:ascii="仿宋_GB2312" w:eastAsia="仿宋_GB2312"/>
                <w:color w:val="auto"/>
                <w:highlight w:val="none"/>
              </w:rPr>
            </w:pPr>
          </w:p>
        </w:tc>
      </w:tr>
      <w:tr w14:paraId="47B6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CC69A2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3ECF94DE">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936AADF">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E9C249E">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E846B9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7BE5DA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8E43389">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4440740">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C9C1F7A">
            <w:pPr>
              <w:spacing w:line="360" w:lineRule="auto"/>
              <w:rPr>
                <w:rFonts w:ascii="仿宋_GB2312" w:eastAsia="仿宋_GB2312"/>
                <w:color w:val="auto"/>
                <w:highlight w:val="none"/>
              </w:rPr>
            </w:pPr>
          </w:p>
        </w:tc>
      </w:tr>
      <w:tr w14:paraId="4DD6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D13262D">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38CE32E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69A5C24">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892F18F">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D05C8A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B17135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E95F85C">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13C9061E">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7D761EBC">
            <w:pPr>
              <w:spacing w:line="360" w:lineRule="auto"/>
              <w:rPr>
                <w:rFonts w:ascii="仿宋_GB2312" w:eastAsia="仿宋_GB2312"/>
                <w:color w:val="auto"/>
                <w:highlight w:val="none"/>
              </w:rPr>
            </w:pPr>
          </w:p>
        </w:tc>
      </w:tr>
      <w:tr w14:paraId="53C7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5D08A24">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555B2EC">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7127166">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6ADCB4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6D7A732">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913C3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59FD376">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E010646">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9E60B81">
            <w:pPr>
              <w:spacing w:line="360" w:lineRule="auto"/>
              <w:rPr>
                <w:rFonts w:ascii="仿宋_GB2312" w:eastAsia="仿宋_GB2312"/>
                <w:color w:val="auto"/>
                <w:highlight w:val="none"/>
              </w:rPr>
            </w:pPr>
          </w:p>
        </w:tc>
      </w:tr>
    </w:tbl>
    <w:p w14:paraId="3EDC6591">
      <w:pPr>
        <w:snapToGrid w:val="0"/>
        <w:spacing w:before="100" w:beforeAutospacing="1"/>
        <w:jc w:val="center"/>
        <w:rPr>
          <w:rFonts w:hint="eastAsia" w:ascii="仿宋_GB2312" w:hAnsi="Calibri Light" w:eastAsia="仿宋_GB2312"/>
          <w:b/>
          <w:bCs/>
          <w:color w:val="auto"/>
          <w:position w:val="-60"/>
          <w:sz w:val="72"/>
          <w:szCs w:val="72"/>
          <w:highlight w:val="none"/>
        </w:rPr>
      </w:pPr>
      <w:r>
        <w:rPr>
          <w:rFonts w:hint="eastAsia" w:ascii="仿宋_GB2312" w:hAnsi="Calibri Light" w:eastAsia="仿宋_GB2312"/>
          <w:b/>
          <w:bCs/>
          <w:color w:val="auto"/>
          <w:position w:val="-60"/>
          <w:sz w:val="72"/>
          <w:szCs w:val="72"/>
          <w:highlight w:val="none"/>
        </w:rPr>
        <w:br w:type="page"/>
      </w:r>
      <w:r>
        <w:rPr>
          <w:rFonts w:hint="eastAsia" w:ascii="仿宋_GB2312" w:hAnsi="Calibri Light" w:eastAsia="仿宋_GB2312"/>
          <w:b/>
          <w:bCs/>
          <w:color w:val="auto"/>
          <w:position w:val="-60"/>
          <w:sz w:val="72"/>
          <w:szCs w:val="72"/>
          <w:highlight w:val="none"/>
        </w:rPr>
        <w:t>中山大学附属仁济医院</w:t>
      </w:r>
    </w:p>
    <w:p w14:paraId="7B798FC5">
      <w:pPr>
        <w:snapToGrid w:val="0"/>
        <w:spacing w:before="100" w:beforeAutospacing="1"/>
        <w:jc w:val="center"/>
        <w:rPr>
          <w:rFonts w:ascii="华文仿宋" w:hAnsi="华文仿宋" w:eastAsia="华文仿宋"/>
          <w:color w:val="auto"/>
          <w:sz w:val="36"/>
          <w:szCs w:val="36"/>
          <w:highlight w:val="none"/>
        </w:rPr>
      </w:pPr>
      <w:r>
        <w:rPr>
          <w:rFonts w:hint="eastAsia" w:ascii="华文仿宋" w:hAnsi="华文仿宋" w:eastAsia="华文仿宋"/>
          <w:b/>
          <w:color w:val="auto"/>
          <w:sz w:val="36"/>
          <w:szCs w:val="36"/>
          <w:highlight w:val="none"/>
        </w:rPr>
        <w:t>廉洁守约承诺书</w:t>
      </w:r>
    </w:p>
    <w:p w14:paraId="4E2C9235">
      <w:pPr>
        <w:snapToGrid w:val="0"/>
        <w:spacing w:line="360" w:lineRule="auto"/>
        <w:rPr>
          <w:rFonts w:ascii="宋体" w:hAnsi="宋体"/>
          <w:color w:val="auto"/>
          <w:sz w:val="24"/>
          <w:highlight w:val="none"/>
        </w:rPr>
      </w:pPr>
      <w:r>
        <w:rPr>
          <w:rFonts w:hint="eastAsia" w:ascii="宋体" w:hAnsi="宋体"/>
          <w:color w:val="auto"/>
          <w:sz w:val="24"/>
          <w:highlight w:val="none"/>
        </w:rPr>
        <w:t>项目名称：</w:t>
      </w:r>
    </w:p>
    <w:p w14:paraId="0727C7B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7DD3A25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4A93AAF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6F83EF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前款所称“特殊关系人”，是指医院工作人员的近亲属、特殊利害关系人等 。</w:t>
      </w:r>
    </w:p>
    <w:p w14:paraId="2EE09DE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11BFDA8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三、我司承诺需要在医院进行产品宣传、推广工作时，一定向医院相关职能部门提出书面申请。经审批后，由医院有组织、有计划地予以安排。</w:t>
      </w:r>
    </w:p>
    <w:p w14:paraId="59174A4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四、我司承诺遵守国家有关招标采购法律法规规章，在参加医院招标采购活动时，保证诚信投标、不串标、不陪标，严格按照有关规定及合同执行。</w:t>
      </w:r>
    </w:p>
    <w:p w14:paraId="7B010A0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五、我司承诺</w:t>
      </w:r>
    </w:p>
    <w:p w14:paraId="0BBBCFA5">
      <w:pPr>
        <w:snapToGrid w:val="0"/>
        <w:spacing w:line="360" w:lineRule="auto"/>
        <w:ind w:firstLine="480" w:firstLineChars="200"/>
        <w:rPr>
          <w:rFonts w:ascii="宋体" w:hAnsi="宋体"/>
          <w:color w:val="auto"/>
          <w:sz w:val="24"/>
          <w:highlight w:val="none"/>
        </w:rPr>
      </w:pPr>
      <w:r>
        <w:rPr>
          <w:rFonts w:hint="eastAsia" w:ascii="宋体" w:hAnsi="宋体" w:cs="仿宋_GB2312"/>
          <w:color w:val="auto"/>
          <w:sz w:val="24"/>
          <w:highlight w:val="none"/>
          <w:lang w:eastAsia="zh-CN"/>
        </w:rPr>
        <w:t>☑</w:t>
      </w:r>
      <w:r>
        <w:rPr>
          <w:rFonts w:hint="eastAsia" w:ascii="宋体" w:hAnsi="宋体"/>
          <w:color w:val="auto"/>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2AEDD23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5558615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620CE7D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违反上述承诺，我司自愿接受中山大学孙逸仙纪念医院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2AE713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双方订立买卖合同、技术服务合同、建筑工程施工合同等合同以后，本承诺书同时作为双方合同的构成部分。</w:t>
      </w:r>
    </w:p>
    <w:p w14:paraId="50A1154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本承诺书一式两份，一份由医院相关职能部门保存，一份由经营单位保存。</w:t>
      </w:r>
    </w:p>
    <w:p w14:paraId="56C920A9">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66940AE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单位名称：</w:t>
      </w:r>
    </w:p>
    <w:p w14:paraId="32E1F070">
      <w:pPr>
        <w:snapToGrid w:val="0"/>
        <w:spacing w:line="360" w:lineRule="auto"/>
        <w:ind w:firstLine="435"/>
        <w:rPr>
          <w:rFonts w:ascii="宋体" w:hAnsi="宋体"/>
          <w:color w:val="auto"/>
          <w:sz w:val="24"/>
          <w:highlight w:val="none"/>
        </w:rPr>
      </w:pPr>
      <w:r>
        <w:rPr>
          <w:rFonts w:hint="eastAsia" w:ascii="宋体" w:hAnsi="宋体"/>
          <w:color w:val="auto"/>
          <w:sz w:val="24"/>
          <w:highlight w:val="none"/>
        </w:rPr>
        <w:t xml:space="preserve">                                      （盖章）</w:t>
      </w:r>
    </w:p>
    <w:p w14:paraId="126400ED">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单位负责人：</w:t>
      </w:r>
    </w:p>
    <w:p w14:paraId="75D700C2">
      <w:pPr>
        <w:snapToGrid w:val="0"/>
        <w:spacing w:line="360" w:lineRule="auto"/>
        <w:ind w:firstLine="1560" w:firstLineChars="650"/>
        <w:rPr>
          <w:rFonts w:ascii="宋体" w:hAnsi="宋体"/>
          <w:color w:val="auto"/>
          <w:sz w:val="24"/>
          <w:highlight w:val="none"/>
        </w:rPr>
      </w:pPr>
      <w:r>
        <w:rPr>
          <w:rFonts w:hint="eastAsia" w:ascii="宋体" w:hAnsi="宋体"/>
          <w:color w:val="auto"/>
          <w:sz w:val="24"/>
          <w:highlight w:val="none"/>
        </w:rPr>
        <w:t xml:space="preserve">                            （签名）</w:t>
      </w:r>
    </w:p>
    <w:p w14:paraId="236C1F55">
      <w:pPr>
        <w:snapToGrid w:val="0"/>
        <w:spacing w:line="360" w:lineRule="auto"/>
        <w:ind w:firstLine="1320" w:firstLineChars="550"/>
        <w:rPr>
          <w:rFonts w:ascii="宋体" w:hAnsi="宋体"/>
          <w:color w:val="auto"/>
          <w:sz w:val="24"/>
          <w:highlight w:val="none"/>
        </w:rPr>
      </w:pPr>
      <w:r>
        <w:rPr>
          <w:rFonts w:hint="eastAsia" w:ascii="宋体" w:hAnsi="宋体"/>
          <w:color w:val="auto"/>
          <w:sz w:val="24"/>
          <w:highlight w:val="none"/>
        </w:rPr>
        <w:t xml:space="preserve">              日期：           年    月    日</w:t>
      </w:r>
    </w:p>
    <w:p w14:paraId="25880DB3">
      <w:pPr>
        <w:adjustRightInd w:val="0"/>
        <w:snapToGrid w:val="0"/>
        <w:spacing w:line="336" w:lineRule="auto"/>
        <w:ind w:firstLine="1100" w:firstLineChars="550"/>
        <w:rPr>
          <w:rFonts w:ascii="仿宋" w:hAnsi="仿宋" w:eastAsia="仿宋" w:cs="仿宋"/>
          <w:color w:val="auto"/>
          <w:sz w:val="20"/>
          <w:szCs w:val="22"/>
          <w:highlight w:val="none"/>
        </w:rPr>
      </w:pPr>
    </w:p>
    <w:p w14:paraId="0720CA8E">
      <w:pPr>
        <w:pStyle w:val="37"/>
        <w:adjustRightInd w:val="0"/>
        <w:snapToGrid w:val="0"/>
        <w:spacing w:line="360" w:lineRule="auto"/>
        <w:ind w:firstLine="400"/>
        <w:rPr>
          <w:rFonts w:ascii="仿宋" w:hAnsi="仿宋" w:eastAsia="仿宋" w:cs="微软雅黑"/>
          <w:color w:val="auto"/>
          <w:highlight w:val="none"/>
        </w:rPr>
      </w:pPr>
    </w:p>
    <w:p w14:paraId="66CFD39D">
      <w:pPr>
        <w:rPr>
          <w:color w:val="auto"/>
          <w:highlight w:val="none"/>
        </w:rPr>
      </w:pPr>
    </w:p>
    <w:p w14:paraId="79F3660E">
      <w:pPr>
        <w:pStyle w:val="37"/>
        <w:ind w:firstLine="0" w:firstLineChars="0"/>
        <w:rPr>
          <w:rFonts w:ascii="仿宋" w:hAnsi="仿宋" w:eastAsia="仿宋" w:cs="微软雅黑"/>
          <w:color w:val="auto"/>
          <w:highlight w:val="none"/>
        </w:rPr>
      </w:pPr>
    </w:p>
    <w:p w14:paraId="19B8AC78">
      <w:pPr>
        <w:pStyle w:val="37"/>
        <w:ind w:firstLine="0" w:firstLineChars="0"/>
        <w:rPr>
          <w:rFonts w:ascii="仿宋" w:hAnsi="仿宋" w:eastAsia="仿宋" w:cs="微软雅黑"/>
          <w:color w:val="auto"/>
          <w:highlight w:val="none"/>
        </w:rPr>
      </w:pPr>
    </w:p>
    <w:p w14:paraId="79C1FA48">
      <w:pPr>
        <w:pStyle w:val="37"/>
        <w:ind w:firstLine="0" w:firstLineChars="0"/>
        <w:rPr>
          <w:rFonts w:ascii="仿宋" w:hAnsi="仿宋" w:eastAsia="仿宋" w:cs="微软雅黑"/>
          <w:color w:val="auto"/>
          <w:highlight w:val="none"/>
        </w:rPr>
      </w:pPr>
    </w:p>
    <w:p w14:paraId="407C90B6">
      <w:pPr>
        <w:pStyle w:val="37"/>
        <w:ind w:firstLine="0" w:firstLineChars="0"/>
        <w:rPr>
          <w:rFonts w:ascii="仿宋" w:hAnsi="仿宋" w:eastAsia="仿宋" w:cs="微软雅黑"/>
          <w:color w:val="auto"/>
          <w:highlight w:val="none"/>
        </w:rPr>
      </w:pPr>
    </w:p>
    <w:p w14:paraId="46BB1E33">
      <w:pPr>
        <w:pStyle w:val="37"/>
        <w:ind w:firstLine="0" w:firstLineChars="0"/>
        <w:rPr>
          <w:rFonts w:ascii="仿宋" w:hAnsi="仿宋" w:eastAsia="仿宋" w:cs="微软雅黑"/>
          <w:color w:val="auto"/>
          <w:highlight w:val="none"/>
        </w:rPr>
      </w:pPr>
    </w:p>
    <w:p w14:paraId="0E2BEA60">
      <w:pPr>
        <w:pStyle w:val="37"/>
        <w:ind w:firstLine="0" w:firstLineChars="0"/>
        <w:rPr>
          <w:rFonts w:ascii="仿宋" w:hAnsi="仿宋" w:eastAsia="仿宋" w:cs="微软雅黑"/>
          <w:color w:val="auto"/>
          <w:highlight w:val="none"/>
        </w:rPr>
      </w:pPr>
    </w:p>
    <w:p w14:paraId="187F552D">
      <w:pPr>
        <w:pStyle w:val="37"/>
        <w:ind w:firstLine="0" w:firstLineChars="0"/>
        <w:rPr>
          <w:rFonts w:ascii="仿宋" w:hAnsi="仿宋" w:eastAsia="仿宋" w:cs="微软雅黑"/>
          <w:color w:val="auto"/>
          <w:highlight w:val="none"/>
        </w:rPr>
      </w:pPr>
    </w:p>
    <w:p w14:paraId="1C786C94">
      <w:pPr>
        <w:pStyle w:val="37"/>
        <w:ind w:firstLine="0" w:firstLineChars="0"/>
        <w:rPr>
          <w:rFonts w:ascii="仿宋" w:hAnsi="仿宋" w:eastAsia="仿宋" w:cs="微软雅黑"/>
          <w:color w:val="auto"/>
          <w:highlight w:val="none"/>
        </w:rPr>
      </w:pPr>
    </w:p>
    <w:p w14:paraId="3ABA2E26">
      <w:pPr>
        <w:pStyle w:val="37"/>
        <w:ind w:firstLine="0" w:firstLineChars="0"/>
        <w:rPr>
          <w:rFonts w:ascii="仿宋" w:hAnsi="仿宋" w:eastAsia="仿宋" w:cs="微软雅黑"/>
          <w:color w:val="auto"/>
          <w:highlight w:val="none"/>
        </w:rPr>
      </w:pPr>
    </w:p>
    <w:p w14:paraId="35DC0035">
      <w:pPr>
        <w:pStyle w:val="37"/>
        <w:ind w:firstLine="0" w:firstLineChars="0"/>
        <w:rPr>
          <w:rFonts w:ascii="仿宋" w:hAnsi="仿宋" w:eastAsia="仿宋" w:cs="微软雅黑"/>
          <w:color w:val="auto"/>
          <w:highlight w:val="none"/>
        </w:rPr>
      </w:pPr>
    </w:p>
    <w:p w14:paraId="6EDAB670">
      <w:pPr>
        <w:pStyle w:val="37"/>
        <w:ind w:firstLine="0" w:firstLineChars="0"/>
        <w:rPr>
          <w:rFonts w:ascii="仿宋" w:hAnsi="仿宋" w:eastAsia="仿宋" w:cs="微软雅黑"/>
          <w:color w:val="auto"/>
          <w:highlight w:val="none"/>
        </w:rPr>
      </w:pPr>
    </w:p>
    <w:p w14:paraId="4642161E">
      <w:pPr>
        <w:pStyle w:val="37"/>
        <w:ind w:firstLine="0" w:firstLineChars="0"/>
        <w:rPr>
          <w:rFonts w:ascii="仿宋" w:hAnsi="仿宋" w:eastAsia="仿宋" w:cs="微软雅黑"/>
          <w:color w:val="auto"/>
          <w:highlight w:val="none"/>
        </w:rPr>
      </w:pPr>
    </w:p>
    <w:p w14:paraId="5C98BADB">
      <w:pPr>
        <w:pStyle w:val="37"/>
        <w:ind w:firstLine="0" w:firstLineChars="0"/>
        <w:rPr>
          <w:rFonts w:ascii="仿宋" w:hAnsi="仿宋" w:eastAsia="仿宋" w:cs="微软雅黑"/>
          <w:color w:val="auto"/>
          <w:highlight w:val="none"/>
        </w:rPr>
      </w:pPr>
    </w:p>
    <w:p w14:paraId="66E10C09">
      <w:pPr>
        <w:pStyle w:val="2"/>
        <w:spacing w:before="0" w:line="360" w:lineRule="auto"/>
        <w:jc w:val="center"/>
        <w:rPr>
          <w:rFonts w:ascii="仿宋" w:hAnsi="仿宋" w:eastAsia="仿宋" w:cs="仿宋"/>
          <w:color w:val="auto"/>
          <w:highlight w:val="none"/>
        </w:rPr>
      </w:pPr>
      <w:r>
        <w:rPr>
          <w:rFonts w:hint="eastAsia" w:ascii="仿宋" w:hAnsi="仿宋" w:eastAsia="仿宋" w:cs="仿宋"/>
          <w:color w:val="auto"/>
          <w:highlight w:val="none"/>
        </w:rPr>
        <w:t>第五章  响应文件编制要求</w:t>
      </w:r>
    </w:p>
    <w:p w14:paraId="51630A84">
      <w:pPr>
        <w:pStyle w:val="37"/>
        <w:ind w:firstLine="643"/>
        <w:rPr>
          <w:rFonts w:hint="eastAsia"/>
          <w:b/>
          <w:color w:val="FF0000"/>
          <w:sz w:val="32"/>
          <w:szCs w:val="18"/>
          <w:highlight w:val="none"/>
        </w:rPr>
      </w:pPr>
      <w:r>
        <w:rPr>
          <w:rFonts w:hint="eastAsia"/>
          <w:b/>
          <w:color w:val="FF0000"/>
          <w:sz w:val="32"/>
          <w:szCs w:val="18"/>
          <w:highlight w:val="none"/>
        </w:rPr>
        <w:t>（请响应人严格按照以下文件的要求，包括格式、内容、顺序来制作响应文件，并确保编制目录及页码。若未能按照要求制作，可能会影响响应文件的评价。</w:t>
      </w:r>
    </w:p>
    <w:p w14:paraId="1A79F51F">
      <w:pPr>
        <w:pStyle w:val="37"/>
        <w:ind w:firstLine="643"/>
        <w:rPr>
          <w:rFonts w:hint="eastAsia"/>
          <w:b/>
          <w:color w:val="FF0000"/>
          <w:sz w:val="32"/>
          <w:szCs w:val="18"/>
          <w:highlight w:val="none"/>
        </w:rPr>
      </w:pPr>
      <w:r>
        <w:rPr>
          <w:rFonts w:hint="eastAsia"/>
          <w:b/>
          <w:color w:val="FF0000"/>
          <w:sz w:val="32"/>
          <w:szCs w:val="18"/>
          <w:highlight w:val="none"/>
        </w:rPr>
        <w:t>请注意，以下提供的格式和内容仅作为参考。具体的评分内容</w:t>
      </w:r>
      <w:r>
        <w:rPr>
          <w:rFonts w:hint="eastAsia"/>
          <w:b/>
          <w:color w:val="FF0000"/>
          <w:sz w:val="32"/>
          <w:szCs w:val="18"/>
          <w:highlight w:val="none"/>
          <w:lang w:eastAsia="zh-CN"/>
        </w:rPr>
        <w:t>、</w:t>
      </w:r>
      <w:r>
        <w:rPr>
          <w:rFonts w:hint="eastAsia"/>
          <w:b/>
          <w:color w:val="FF0000"/>
          <w:sz w:val="32"/>
          <w:szCs w:val="18"/>
          <w:highlight w:val="none"/>
          <w:lang w:val="en-US" w:eastAsia="zh-CN"/>
        </w:rPr>
        <w:t>评分细则</w:t>
      </w:r>
      <w:r>
        <w:rPr>
          <w:rFonts w:hint="eastAsia"/>
          <w:b/>
          <w:color w:val="FF0000"/>
          <w:sz w:val="32"/>
          <w:szCs w:val="18"/>
          <w:highlight w:val="none"/>
          <w:lang w:eastAsia="zh-CN"/>
        </w:rPr>
        <w:t>、</w:t>
      </w:r>
      <w:r>
        <w:rPr>
          <w:rFonts w:hint="eastAsia"/>
          <w:b/>
          <w:color w:val="FF0000"/>
          <w:sz w:val="32"/>
          <w:szCs w:val="18"/>
          <w:highlight w:val="none"/>
          <w:lang w:val="en-US" w:eastAsia="zh-CN"/>
        </w:rPr>
        <w:t>项目</w:t>
      </w:r>
      <w:r>
        <w:rPr>
          <w:rFonts w:hint="eastAsia"/>
          <w:b/>
          <w:color w:val="FF0000"/>
          <w:sz w:val="32"/>
          <w:szCs w:val="18"/>
          <w:highlight w:val="none"/>
        </w:rPr>
        <w:t>需求等，应以本比选文件的‘第二章 用户需求书’以及‘第三章响应须知’为准。若因响应文件与这两者间的不一致导致评审专家认为其无效，采购人将不承担任何责任。）</w:t>
      </w:r>
    </w:p>
    <w:p w14:paraId="29DF1AC0">
      <w:pPr>
        <w:pStyle w:val="37"/>
        <w:ind w:firstLine="400"/>
        <w:rPr>
          <w:rFonts w:ascii="仿宋" w:hAnsi="仿宋" w:eastAsia="仿宋" w:cs="仿宋"/>
          <w:color w:val="auto"/>
          <w:highlight w:val="none"/>
        </w:rPr>
        <w:sectPr>
          <w:pgSz w:w="11906" w:h="16838"/>
          <w:pgMar w:top="1440" w:right="1077" w:bottom="1440" w:left="1077" w:header="851" w:footer="992" w:gutter="0"/>
          <w:pgBorders>
            <w:top w:val="none" w:sz="0" w:space="0"/>
            <w:left w:val="none" w:sz="0" w:space="0"/>
            <w:bottom w:val="none" w:sz="0" w:space="0"/>
            <w:right w:val="none" w:sz="0" w:space="0"/>
          </w:pgBorders>
          <w:cols w:space="425" w:num="1"/>
          <w:vAlign w:val="center"/>
          <w:docGrid w:type="lines" w:linePitch="312" w:charSpace="0"/>
        </w:sectPr>
      </w:pPr>
    </w:p>
    <w:p w14:paraId="576AC6C8">
      <w:pPr>
        <w:pStyle w:val="37"/>
        <w:spacing w:line="360" w:lineRule="auto"/>
        <w:ind w:firstLine="0" w:firstLineChars="0"/>
        <w:jc w:val="center"/>
        <w:rPr>
          <w:rFonts w:ascii="仿宋" w:hAnsi="仿宋" w:eastAsia="仿宋" w:cs="仿宋"/>
          <w:b/>
          <w:bCs/>
          <w:color w:val="auto"/>
          <w:sz w:val="36"/>
          <w:szCs w:val="72"/>
          <w:highlight w:val="none"/>
        </w:rPr>
      </w:pPr>
      <w:r>
        <w:rPr>
          <w:rFonts w:hint="eastAsia" w:ascii="仿宋" w:hAnsi="仿宋" w:eastAsia="仿宋" w:cs="仿宋"/>
          <w:b/>
          <w:bCs/>
          <w:color w:val="auto"/>
          <w:sz w:val="36"/>
          <w:szCs w:val="72"/>
          <w:highlight w:val="none"/>
        </w:rPr>
        <w:t>温馨提示</w:t>
      </w:r>
    </w:p>
    <w:p w14:paraId="221D339C">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（本提示内容非采购文件的组成部分，仅为善意提醒。如有不一致，以采购文件为准。）</w:t>
      </w:r>
    </w:p>
    <w:p w14:paraId="6B281719">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响应人应仔细阅读采购文件中所有的事项、格式、条款和规范等，完整、真实、准确的填写采购文件中规定的所有内容。</w:t>
      </w:r>
    </w:p>
    <w:p w14:paraId="31D1025E">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按照采购文件的要求编制响应文件，对采购文件提出的实质性要求和条件做出响应。否则，其响应将被拒绝。</w:t>
      </w:r>
    </w:p>
    <w:p w14:paraId="786A92F7">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凡关于采购文件的所有响应资料（包含但不限于：承诺函、声明函等各类函件，资质证书等证明资料复印件，项目具体实施方案等)，</w:t>
      </w:r>
      <w:r>
        <w:rPr>
          <w:rFonts w:hint="eastAsia" w:ascii="仿宋" w:hAnsi="仿宋" w:eastAsia="仿宋" w:cs="仿宋"/>
          <w:color w:val="auto"/>
          <w:sz w:val="24"/>
          <w:highlight w:val="none"/>
          <w:u w:val="single"/>
        </w:rPr>
        <w:t>都必须盖上响应人公章</w:t>
      </w:r>
      <w:r>
        <w:rPr>
          <w:rFonts w:hint="eastAsia" w:ascii="仿宋" w:hAnsi="仿宋" w:eastAsia="仿宋" w:cs="仿宋"/>
          <w:color w:val="auto"/>
          <w:sz w:val="24"/>
          <w:highlight w:val="none"/>
        </w:rPr>
        <w:t>。</w:t>
      </w:r>
    </w:p>
    <w:p w14:paraId="35CFEBDF">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响应文件所附的相关资料复印件若模糊不清的，将影响其评审得分。</w:t>
      </w:r>
    </w:p>
    <w:p w14:paraId="2AE2892E">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响应人必须对其响应文件所提供的全部资料的真实性承担法律责任，且无条件接受集中采购机构或采购人及政府采购监管部门等对其中任何资料进行核实的要求。</w:t>
      </w:r>
    </w:p>
    <w:p w14:paraId="2DD0649F">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25B30AFA">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因场地有限，我院无法提供停车位，不便之处敬请谅解。</w:t>
      </w:r>
    </w:p>
    <w:p w14:paraId="08695499">
      <w:pPr>
        <w:widowControl/>
        <w:ind w:firstLine="643"/>
        <w:jc w:val="left"/>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200F1DDB">
      <w:pPr>
        <w:pStyle w:val="37"/>
        <w:ind w:firstLine="400"/>
        <w:rPr>
          <w:rFonts w:ascii="仿宋" w:hAnsi="仿宋" w:eastAsia="仿宋" w:cs="仿宋"/>
          <w:color w:val="auto"/>
          <w:highlight w:val="none"/>
        </w:rPr>
      </w:pPr>
    </w:p>
    <w:p w14:paraId="5C5B00A8">
      <w:pPr>
        <w:pStyle w:val="37"/>
        <w:ind w:firstLine="400"/>
        <w:rPr>
          <w:rFonts w:ascii="仿宋" w:hAnsi="仿宋" w:eastAsia="仿宋" w:cs="仿宋"/>
          <w:color w:val="auto"/>
          <w:highlight w:val="none"/>
        </w:rPr>
      </w:pPr>
    </w:p>
    <w:p w14:paraId="6FCC5DED">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rPr>
        <w:t>中山大学附属仁济医院</w:t>
      </w:r>
    </w:p>
    <w:p w14:paraId="5F0957B3">
      <w:pPr>
        <w:spacing w:line="360" w:lineRule="auto"/>
        <w:jc w:val="center"/>
        <w:rPr>
          <w:rFonts w:hint="eastAsia" w:ascii="仿宋" w:hAnsi="仿宋" w:eastAsia="仿宋" w:cs="仿宋"/>
          <w:b/>
          <w:color w:val="auto"/>
          <w:sz w:val="52"/>
          <w:szCs w:val="32"/>
          <w:highlight w:val="none"/>
          <w:lang w:eastAsia="zh-CN"/>
        </w:rPr>
      </w:pPr>
      <w:r>
        <w:rPr>
          <w:rFonts w:hint="eastAsia" w:ascii="仿宋" w:hAnsi="仿宋" w:eastAsia="仿宋" w:cs="仿宋"/>
          <w:b/>
          <w:color w:val="auto"/>
          <w:sz w:val="52"/>
          <w:szCs w:val="32"/>
          <w:highlight w:val="none"/>
          <w:u w:val="single"/>
        </w:rPr>
        <w:t xml:space="preserve">***********  </w:t>
      </w:r>
      <w:r>
        <w:rPr>
          <w:rFonts w:hint="eastAsia" w:ascii="仿宋" w:hAnsi="仿宋" w:eastAsia="仿宋" w:cs="仿宋"/>
          <w:b/>
          <w:color w:val="auto"/>
          <w:sz w:val="52"/>
          <w:szCs w:val="32"/>
          <w:highlight w:val="none"/>
        </w:rPr>
        <w:t>项目</w:t>
      </w:r>
      <w:r>
        <w:rPr>
          <w:rFonts w:hint="eastAsia" w:ascii="仿宋" w:hAnsi="仿宋" w:eastAsia="仿宋" w:cs="仿宋"/>
          <w:b/>
          <w:color w:val="auto"/>
          <w:sz w:val="52"/>
          <w:szCs w:val="32"/>
          <w:highlight w:val="none"/>
          <w:lang w:eastAsia="zh-CN"/>
        </w:rPr>
        <w:t>（</w:t>
      </w:r>
      <w:r>
        <w:rPr>
          <w:rFonts w:hint="eastAsia" w:ascii="仿宋" w:hAnsi="仿宋" w:eastAsia="仿宋" w:cs="仿宋"/>
          <w:b/>
          <w:color w:val="auto"/>
          <w:sz w:val="52"/>
          <w:szCs w:val="32"/>
          <w:highlight w:val="none"/>
          <w:lang w:val="en-US" w:eastAsia="zh-CN"/>
        </w:rPr>
        <w:t>第二次</w:t>
      </w:r>
      <w:r>
        <w:rPr>
          <w:rFonts w:hint="eastAsia" w:ascii="仿宋" w:hAnsi="仿宋" w:eastAsia="仿宋" w:cs="仿宋"/>
          <w:b/>
          <w:color w:val="auto"/>
          <w:sz w:val="52"/>
          <w:szCs w:val="32"/>
          <w:highlight w:val="none"/>
          <w:lang w:eastAsia="zh-CN"/>
        </w:rPr>
        <w:t>）</w:t>
      </w:r>
    </w:p>
    <w:p w14:paraId="14D2E684">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rPr>
        <w:t>响 应 文 件</w:t>
      </w:r>
    </w:p>
    <w:p w14:paraId="2230FCA6">
      <w:pPr>
        <w:pStyle w:val="12"/>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(正本/副本）</w:t>
      </w:r>
    </w:p>
    <w:p w14:paraId="2B6A49B2">
      <w:pPr>
        <w:pStyle w:val="12"/>
        <w:spacing w:line="360" w:lineRule="auto"/>
        <w:ind w:firstLine="643" w:firstLineChars="200"/>
        <w:jc w:val="center"/>
        <w:rPr>
          <w:rFonts w:ascii="仿宋" w:hAnsi="仿宋" w:eastAsia="仿宋" w:cs="仿宋"/>
          <w:b/>
          <w:color w:val="auto"/>
          <w:sz w:val="32"/>
          <w:szCs w:val="32"/>
          <w:highlight w:val="none"/>
        </w:rPr>
      </w:pPr>
    </w:p>
    <w:p w14:paraId="3FF222F7">
      <w:pPr>
        <w:pStyle w:val="12"/>
        <w:spacing w:line="360" w:lineRule="auto"/>
        <w:ind w:firstLine="643" w:firstLineChars="200"/>
        <w:jc w:val="center"/>
        <w:rPr>
          <w:rFonts w:ascii="仿宋" w:hAnsi="仿宋" w:eastAsia="仿宋" w:cs="仿宋"/>
          <w:b/>
          <w:color w:val="auto"/>
          <w:sz w:val="32"/>
          <w:szCs w:val="32"/>
          <w:highlight w:val="none"/>
        </w:rPr>
      </w:pPr>
    </w:p>
    <w:p w14:paraId="74CE0554">
      <w:pPr>
        <w:pStyle w:val="12"/>
        <w:spacing w:line="360" w:lineRule="auto"/>
        <w:ind w:firstLine="643" w:firstLineChars="200"/>
        <w:jc w:val="center"/>
        <w:rPr>
          <w:rFonts w:ascii="仿宋" w:hAnsi="仿宋" w:eastAsia="仿宋" w:cs="仿宋"/>
          <w:b/>
          <w:color w:val="auto"/>
          <w:sz w:val="32"/>
          <w:szCs w:val="32"/>
          <w:highlight w:val="none"/>
        </w:rPr>
      </w:pPr>
    </w:p>
    <w:p w14:paraId="39C1338D">
      <w:pPr>
        <w:pStyle w:val="12"/>
        <w:spacing w:line="360" w:lineRule="auto"/>
        <w:ind w:firstLine="643" w:firstLineChars="200"/>
        <w:jc w:val="center"/>
        <w:rPr>
          <w:rFonts w:ascii="仿宋" w:hAnsi="仿宋" w:eastAsia="仿宋" w:cs="仿宋"/>
          <w:b/>
          <w:color w:val="auto"/>
          <w:sz w:val="32"/>
          <w:szCs w:val="32"/>
          <w:highlight w:val="none"/>
        </w:rPr>
      </w:pPr>
    </w:p>
    <w:p w14:paraId="5C56F342">
      <w:pPr>
        <w:pStyle w:val="12"/>
        <w:spacing w:line="360" w:lineRule="auto"/>
        <w:ind w:firstLine="643" w:firstLineChars="200"/>
        <w:jc w:val="center"/>
        <w:rPr>
          <w:rFonts w:ascii="仿宋" w:hAnsi="仿宋" w:eastAsia="仿宋" w:cs="仿宋"/>
          <w:b/>
          <w:color w:val="auto"/>
          <w:sz w:val="32"/>
          <w:szCs w:val="32"/>
          <w:highlight w:val="none"/>
        </w:rPr>
      </w:pPr>
    </w:p>
    <w:p w14:paraId="0D42514D">
      <w:pPr>
        <w:pStyle w:val="12"/>
        <w:spacing w:line="360" w:lineRule="auto"/>
        <w:ind w:firstLine="643" w:firstLineChars="200"/>
        <w:jc w:val="center"/>
        <w:rPr>
          <w:rFonts w:ascii="仿宋" w:hAnsi="仿宋" w:eastAsia="仿宋" w:cs="仿宋"/>
          <w:b/>
          <w:color w:val="auto"/>
          <w:sz w:val="32"/>
          <w:szCs w:val="32"/>
          <w:highlight w:val="none"/>
        </w:rPr>
      </w:pPr>
    </w:p>
    <w:p w14:paraId="163B0891">
      <w:pPr>
        <w:pStyle w:val="12"/>
        <w:spacing w:line="360" w:lineRule="auto"/>
        <w:ind w:firstLine="643" w:firstLineChars="200"/>
        <w:jc w:val="center"/>
        <w:rPr>
          <w:rFonts w:ascii="仿宋" w:hAnsi="仿宋" w:eastAsia="仿宋" w:cs="仿宋"/>
          <w:b/>
          <w:color w:val="auto"/>
          <w:sz w:val="32"/>
          <w:szCs w:val="32"/>
          <w:highlight w:val="none"/>
        </w:rPr>
      </w:pPr>
    </w:p>
    <w:p w14:paraId="0250283E">
      <w:pPr>
        <w:pStyle w:val="12"/>
        <w:spacing w:line="360" w:lineRule="auto"/>
        <w:ind w:firstLine="643" w:firstLineChars="200"/>
        <w:jc w:val="center"/>
        <w:rPr>
          <w:rFonts w:ascii="仿宋" w:hAnsi="仿宋" w:eastAsia="仿宋" w:cs="仿宋"/>
          <w:b/>
          <w:color w:val="auto"/>
          <w:sz w:val="32"/>
          <w:szCs w:val="32"/>
          <w:highlight w:val="none"/>
        </w:rPr>
      </w:pPr>
    </w:p>
    <w:p w14:paraId="602520F2">
      <w:pPr>
        <w:pStyle w:val="12"/>
        <w:spacing w:line="360" w:lineRule="auto"/>
        <w:ind w:firstLine="1906" w:firstLineChars="678"/>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公司名称</w:t>
      </w:r>
      <w:r>
        <w:rPr>
          <w:rFonts w:hint="eastAsia" w:ascii="仿宋" w:hAnsi="仿宋" w:eastAsia="仿宋" w:cs="仿宋"/>
          <w:b/>
          <w:color w:val="auto"/>
          <w:sz w:val="22"/>
          <w:szCs w:val="22"/>
          <w:highlight w:val="none"/>
        </w:rPr>
        <w:t>（盖章）</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p>
    <w:p w14:paraId="63D92D39">
      <w:pPr>
        <w:pStyle w:val="12"/>
        <w:spacing w:line="360" w:lineRule="auto"/>
        <w:ind w:firstLine="1906" w:firstLineChars="67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法定代表人或法定授权代表</w:t>
      </w:r>
      <w:r>
        <w:rPr>
          <w:rFonts w:hint="eastAsia" w:ascii="仿宋" w:hAnsi="仿宋" w:eastAsia="仿宋" w:cs="仿宋"/>
          <w:b/>
          <w:color w:val="auto"/>
          <w:sz w:val="22"/>
          <w:szCs w:val="22"/>
          <w:highlight w:val="none"/>
        </w:rPr>
        <w:t>（签字）</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p>
    <w:p w14:paraId="5CF2E462">
      <w:pPr>
        <w:pStyle w:val="12"/>
        <w:spacing w:line="360" w:lineRule="auto"/>
        <w:ind w:firstLine="1906" w:firstLineChars="67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联系方式：</w:t>
      </w:r>
      <w:r>
        <w:rPr>
          <w:rFonts w:hint="eastAsia" w:ascii="仿宋" w:hAnsi="仿宋" w:eastAsia="仿宋" w:cs="仿宋"/>
          <w:b/>
          <w:color w:val="auto"/>
          <w:sz w:val="28"/>
          <w:szCs w:val="28"/>
          <w:highlight w:val="none"/>
          <w:u w:val="single"/>
        </w:rPr>
        <w:t xml:space="preserve">                                 </w:t>
      </w:r>
    </w:p>
    <w:p w14:paraId="47C71F7F">
      <w:pPr>
        <w:pStyle w:val="12"/>
        <w:spacing w:line="360" w:lineRule="auto"/>
        <w:ind w:firstLine="1906" w:firstLineChars="678"/>
        <w:rPr>
          <w:rFonts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p>
    <w:p w14:paraId="0CF6A77B">
      <w:pPr>
        <w:widowControl/>
        <w:ind w:firstLine="723"/>
        <w:jc w:val="left"/>
        <w:rPr>
          <w:rFonts w:ascii="仿宋" w:hAnsi="仿宋" w:eastAsia="仿宋" w:cs="仿宋"/>
          <w:b/>
          <w:bCs/>
          <w:color w:val="auto"/>
          <w:sz w:val="36"/>
          <w:szCs w:val="72"/>
          <w:highlight w:val="none"/>
        </w:rPr>
      </w:pPr>
      <w:bookmarkStart w:id="10" w:name="_Toc97049462"/>
      <w:bookmarkStart w:id="11" w:name="_Toc97049463"/>
      <w:r>
        <w:rPr>
          <w:rFonts w:hint="eastAsia" w:ascii="仿宋" w:hAnsi="仿宋" w:eastAsia="仿宋" w:cs="仿宋"/>
          <w:b/>
          <w:bCs/>
          <w:color w:val="auto"/>
          <w:sz w:val="36"/>
          <w:szCs w:val="72"/>
          <w:highlight w:val="none"/>
        </w:rPr>
        <w:br w:type="page"/>
      </w:r>
    </w:p>
    <w:p w14:paraId="1F476376">
      <w:pPr>
        <w:pStyle w:val="37"/>
        <w:spacing w:line="360" w:lineRule="auto"/>
        <w:ind w:firstLine="0" w:firstLineChars="0"/>
        <w:jc w:val="center"/>
        <w:rPr>
          <w:rFonts w:ascii="仿宋" w:hAnsi="仿宋" w:eastAsia="仿宋" w:cs="仿宋"/>
          <w:color w:val="auto"/>
          <w:sz w:val="36"/>
          <w:szCs w:val="72"/>
          <w:highlight w:val="none"/>
        </w:rPr>
      </w:pPr>
      <w:r>
        <w:rPr>
          <w:rFonts w:hint="eastAsia" w:ascii="仿宋" w:hAnsi="仿宋" w:eastAsia="仿宋" w:cs="仿宋"/>
          <w:b/>
          <w:bCs/>
          <w:color w:val="auto"/>
          <w:sz w:val="36"/>
          <w:szCs w:val="72"/>
          <w:highlight w:val="none"/>
        </w:rPr>
        <w:t>响应文件目录</w:t>
      </w:r>
      <w:bookmarkEnd w:id="10"/>
      <w:r>
        <w:rPr>
          <w:rFonts w:hint="eastAsia" w:ascii="仿宋" w:hAnsi="仿宋" w:eastAsia="仿宋" w:cs="仿宋"/>
          <w:b/>
          <w:bCs/>
          <w:color w:val="auto"/>
          <w:sz w:val="36"/>
          <w:szCs w:val="72"/>
          <w:highlight w:val="none"/>
        </w:rPr>
        <w:fldChar w:fldCharType="begin"/>
      </w:r>
      <w:r>
        <w:rPr>
          <w:rFonts w:hint="eastAsia" w:ascii="仿宋" w:hAnsi="仿宋" w:eastAsia="仿宋" w:cs="仿宋"/>
          <w:b/>
          <w:bCs/>
          <w:color w:val="auto"/>
          <w:sz w:val="36"/>
          <w:szCs w:val="72"/>
          <w:highlight w:val="none"/>
        </w:rPr>
        <w:instrText xml:space="preserve"> TOC \o "1-3" \h \z \u </w:instrText>
      </w:r>
      <w:r>
        <w:rPr>
          <w:rFonts w:hint="eastAsia" w:ascii="仿宋" w:hAnsi="仿宋" w:eastAsia="仿宋" w:cs="仿宋"/>
          <w:b/>
          <w:bCs/>
          <w:color w:val="auto"/>
          <w:sz w:val="36"/>
          <w:szCs w:val="72"/>
          <w:highlight w:val="none"/>
        </w:rPr>
        <w:fldChar w:fldCharType="separate"/>
      </w:r>
    </w:p>
    <w:p w14:paraId="6099FB3A">
      <w:pPr>
        <w:widowControl/>
        <w:spacing w:line="360" w:lineRule="auto"/>
        <w:jc w:val="left"/>
        <w:rPr>
          <w:rFonts w:ascii="仿宋" w:hAnsi="仿宋" w:eastAsia="仿宋" w:cs="仿宋"/>
          <w:color w:val="auto"/>
          <w:sz w:val="24"/>
          <w:highlight w:val="none"/>
        </w:rPr>
      </w:pPr>
    </w:p>
    <w:p w14:paraId="16717780">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一、  报价………………………………………………………………………第（  ）页</w:t>
      </w:r>
    </w:p>
    <w:p w14:paraId="2C010424">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（一）报价一览表………………………………………………………………第（  ）页</w:t>
      </w:r>
    </w:p>
    <w:p w14:paraId="3FA3C2AD">
      <w:pPr>
        <w:shd w:val="clear" w:color="auto" w:fill="FFFFFF"/>
        <w:spacing w:line="360" w:lineRule="auto"/>
        <w:ind w:firstLine="422"/>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"http://192.168.70.199/seeyon/office/cache/20190929/-1981683210483646217/-1981683210483646217.html?rnd=94104.10036287415" </w:instrText>
      </w:r>
      <w:r>
        <w:rPr>
          <w:color w:val="auto"/>
          <w:highlight w:val="none"/>
        </w:rPr>
        <w:fldChar w:fldCharType="separate"/>
      </w:r>
      <w:r>
        <w:rPr>
          <w:rFonts w:hint="eastAsia" w:ascii="仿宋" w:hAnsi="仿宋" w:eastAsia="仿宋" w:cs="仿宋"/>
          <w:color w:val="auto"/>
          <w:sz w:val="24"/>
          <w:highlight w:val="none"/>
        </w:rPr>
        <w:t xml:space="preserve">二、  </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资格审查…………………………………………………………………第（  ）页</w:t>
      </w:r>
    </w:p>
    <w:p w14:paraId="170DEBC7">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（一）资格审查证明资料………………………………………………………第（  ）页</w:t>
      </w:r>
    </w:p>
    <w:p w14:paraId="3D90CE62">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三、  符合性审查………………………………………………………………第（  ）页</w:t>
      </w:r>
    </w:p>
    <w:p w14:paraId="2C82FD63">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（一）符合性自查表……………………………………………………………第（  ）页</w:t>
      </w:r>
    </w:p>
    <w:p w14:paraId="368751AA">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（二）符合性审查证明资料……………………………………………………第（  ）页</w:t>
      </w:r>
    </w:p>
    <w:p w14:paraId="3BB456B1">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四、  商务评审…………………………………………………………………第（  ）页</w:t>
      </w:r>
    </w:p>
    <w:p w14:paraId="7895189E">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（一）商务评审自查表…………………………………………………………第（  ）页</w:t>
      </w:r>
    </w:p>
    <w:p w14:paraId="7A376729">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（二）商务评审证明资料………………………………………………………第（  ）页</w:t>
      </w:r>
    </w:p>
    <w:p w14:paraId="7D059810">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五、  技术评审…………………………………………………………………第（  ）页</w:t>
      </w:r>
    </w:p>
    <w:p w14:paraId="4D4D7B56">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（一）技术评审自查表…………………………………………………………第（  ）页</w:t>
      </w:r>
    </w:p>
    <w:p w14:paraId="7129CEB4">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（二）技术评审证明资料………………………………………………………第（  ）页</w:t>
      </w:r>
    </w:p>
    <w:p w14:paraId="6C4291E9">
      <w:pPr>
        <w:shd w:val="clear" w:color="auto" w:fill="FFFFFF"/>
        <w:spacing w:line="360" w:lineRule="auto"/>
        <w:rPr>
          <w:rFonts w:ascii="仿宋" w:hAnsi="仿宋" w:eastAsia="仿宋" w:cs="仿宋"/>
          <w:color w:val="auto"/>
          <w:sz w:val="24"/>
          <w:highlight w:val="none"/>
        </w:rPr>
      </w:pPr>
    </w:p>
    <w:p w14:paraId="7BE5D373">
      <w:pPr>
        <w:pStyle w:val="37"/>
        <w:spacing w:line="360" w:lineRule="auto"/>
        <w:ind w:firstLine="480"/>
        <w:rPr>
          <w:rFonts w:ascii="仿宋" w:hAnsi="仿宋" w:eastAsia="仿宋" w:cs="仿宋"/>
          <w:color w:val="auto"/>
          <w:sz w:val="24"/>
          <w:highlight w:val="none"/>
        </w:rPr>
      </w:pPr>
    </w:p>
    <w:p w14:paraId="734A606C">
      <w:pPr>
        <w:pStyle w:val="37"/>
        <w:spacing w:line="360" w:lineRule="auto"/>
        <w:ind w:firstLine="0" w:firstLineChars="0"/>
        <w:rPr>
          <w:rFonts w:ascii="仿宋" w:hAnsi="仿宋" w:eastAsia="仿宋" w:cs="仿宋"/>
          <w:color w:val="auto"/>
          <w:sz w:val="24"/>
          <w:highlight w:val="none"/>
        </w:rPr>
      </w:pPr>
    </w:p>
    <w:p w14:paraId="753778E2">
      <w:pPr>
        <w:pStyle w:val="37"/>
        <w:spacing w:line="360" w:lineRule="auto"/>
        <w:ind w:firstLine="0" w:firstLineChars="0"/>
        <w:rPr>
          <w:rFonts w:ascii="仿宋" w:hAnsi="仿宋" w:eastAsia="仿宋" w:cs="仿宋"/>
          <w:color w:val="auto"/>
          <w:sz w:val="24"/>
          <w:highlight w:val="none"/>
        </w:rPr>
      </w:pPr>
    </w:p>
    <w:p w14:paraId="3219C4BF">
      <w:pPr>
        <w:pStyle w:val="37"/>
        <w:spacing w:line="360" w:lineRule="auto"/>
        <w:ind w:firstLine="480"/>
        <w:rPr>
          <w:rFonts w:ascii="仿宋" w:hAnsi="仿宋" w:eastAsia="仿宋" w:cs="仿宋"/>
          <w:color w:val="auto"/>
          <w:sz w:val="24"/>
          <w:highlight w:val="none"/>
        </w:rPr>
      </w:pPr>
    </w:p>
    <w:p w14:paraId="027CFC61">
      <w:pPr>
        <w:pStyle w:val="37"/>
        <w:spacing w:line="360" w:lineRule="auto"/>
        <w:ind w:firstLine="0" w:firstLineChars="0"/>
        <w:rPr>
          <w:rFonts w:ascii="仿宋" w:hAnsi="仿宋" w:eastAsia="仿宋" w:cs="仿宋"/>
          <w:b/>
          <w:bCs/>
          <w:color w:val="auto"/>
          <w:sz w:val="24"/>
          <w:highlight w:val="none"/>
        </w:rPr>
      </w:pPr>
      <w:r>
        <w:rPr>
          <w:rFonts w:hint="eastAsia" w:ascii="仿宋" w:hAnsi="仿宋" w:eastAsia="仿宋" w:cs="仿宋"/>
          <w:b/>
          <w:bCs/>
          <w:color w:val="auto"/>
          <w:sz w:val="24"/>
          <w:highlight w:val="none"/>
        </w:rPr>
        <w:t>特别提示与要求：</w:t>
      </w:r>
    </w:p>
    <w:p w14:paraId="68BB76AB">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1.请响应人按照以下要求的格式、内容、顺序制作响应文件，并请编制目录及页码，否则可能将影响对响应文件的评价。</w:t>
      </w:r>
    </w:p>
    <w:p w14:paraId="68E4B6A5">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2.响应人所递交的所有资料，要求加盖响应人公章。</w:t>
      </w:r>
    </w:p>
    <w:p w14:paraId="09F2CE9A">
      <w:pPr>
        <w:pStyle w:val="21"/>
        <w:spacing w:line="360" w:lineRule="auto"/>
        <w:ind w:left="0" w:leftChars="0"/>
        <w:rPr>
          <w:rFonts w:ascii="仿宋" w:hAnsi="仿宋" w:eastAsia="仿宋" w:cs="仿宋"/>
          <w:color w:val="auto"/>
          <w:sz w:val="24"/>
          <w:highlight w:val="none"/>
        </w:rPr>
      </w:pPr>
    </w:p>
    <w:p w14:paraId="5045B259">
      <w:pPr>
        <w:spacing w:line="360" w:lineRule="auto"/>
        <w:ind w:firstLine="480"/>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fldChar w:fldCharType="end"/>
      </w:r>
      <w:bookmarkEnd w:id="11"/>
    </w:p>
    <w:p w14:paraId="79A72E8E">
      <w:pPr>
        <w:spacing w:line="360" w:lineRule="auto"/>
        <w:ind w:firstLine="480"/>
        <w:rPr>
          <w:rFonts w:ascii="仿宋" w:hAnsi="仿宋" w:eastAsia="仿宋"/>
          <w:b/>
          <w:bCs/>
          <w:color w:val="auto"/>
          <w:sz w:val="24"/>
          <w:highlight w:val="none"/>
          <w:lang w:val="zh-CN"/>
        </w:rPr>
      </w:pPr>
    </w:p>
    <w:p w14:paraId="22C31CA2">
      <w:pPr>
        <w:spacing w:line="360" w:lineRule="auto"/>
        <w:ind w:firstLine="480"/>
        <w:rPr>
          <w:rFonts w:ascii="仿宋" w:hAnsi="仿宋" w:eastAsia="仿宋"/>
          <w:b/>
          <w:bCs/>
          <w:color w:val="auto"/>
          <w:sz w:val="24"/>
          <w:highlight w:val="none"/>
          <w:lang w:val="zh-CN"/>
        </w:rPr>
      </w:pPr>
    </w:p>
    <w:p w14:paraId="271A5844">
      <w:pPr>
        <w:spacing w:line="360" w:lineRule="auto"/>
        <w:ind w:firstLine="480"/>
        <w:rPr>
          <w:rFonts w:ascii="仿宋" w:hAnsi="仿宋" w:eastAsia="仿宋"/>
          <w:b/>
          <w:bCs/>
          <w:color w:val="auto"/>
          <w:sz w:val="24"/>
          <w:highlight w:val="none"/>
          <w:lang w:val="zh-CN"/>
        </w:rPr>
      </w:pPr>
    </w:p>
    <w:p w14:paraId="5BFC8A04">
      <w:pPr>
        <w:pStyle w:val="58"/>
        <w:numPr>
          <w:ilvl w:val="0"/>
          <w:numId w:val="26"/>
        </w:numPr>
        <w:ind w:left="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报价表</w:t>
      </w:r>
    </w:p>
    <w:p w14:paraId="336EA3D3">
      <w:pPr>
        <w:shd w:val="clear" w:color="auto" w:fill="FFFFFF"/>
        <w:tabs>
          <w:tab w:val="left" w:pos="360"/>
        </w:tabs>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（一）报价一览表</w:t>
      </w:r>
    </w:p>
    <w:tbl>
      <w:tblPr>
        <w:tblStyle w:val="28"/>
        <w:tblW w:w="0" w:type="auto"/>
        <w:jc w:val="center"/>
        <w:tblLayout w:type="autofit"/>
        <w:tblCellMar>
          <w:top w:w="0" w:type="dxa"/>
          <w:left w:w="108" w:type="dxa"/>
          <w:bottom w:w="0" w:type="dxa"/>
          <w:right w:w="108" w:type="dxa"/>
        </w:tblCellMar>
      </w:tblPr>
      <w:tblGrid>
        <w:gridCol w:w="1560"/>
        <w:gridCol w:w="2593"/>
        <w:gridCol w:w="1517"/>
        <w:gridCol w:w="2636"/>
      </w:tblGrid>
      <w:tr w14:paraId="5D0B2EB4">
        <w:tblPrEx>
          <w:tblCellMar>
            <w:top w:w="0" w:type="dxa"/>
            <w:left w:w="108" w:type="dxa"/>
            <w:bottom w:w="0" w:type="dxa"/>
            <w:right w:w="108" w:type="dxa"/>
          </w:tblCellMar>
        </w:tblPrEx>
        <w:trPr>
          <w:jc w:val="center"/>
        </w:trPr>
        <w:tc>
          <w:tcPr>
            <w:tcW w:w="1560" w:type="dxa"/>
            <w:vAlign w:val="bottom"/>
          </w:tcPr>
          <w:p w14:paraId="72E90C8B">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项目名称：</w:t>
            </w:r>
          </w:p>
        </w:tc>
        <w:tc>
          <w:tcPr>
            <w:tcW w:w="6746" w:type="dxa"/>
            <w:gridSpan w:val="3"/>
            <w:tcBorders>
              <w:top w:val="nil"/>
              <w:left w:val="nil"/>
              <w:bottom w:val="single" w:color="auto" w:sz="4" w:space="0"/>
              <w:right w:val="nil"/>
            </w:tcBorders>
            <w:vAlign w:val="bottom"/>
          </w:tcPr>
          <w:p w14:paraId="4934F02E">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中山大学附属仁济医院采购小家电项目</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第二次</w:t>
            </w:r>
            <w:r>
              <w:rPr>
                <w:rFonts w:hint="eastAsia" w:ascii="宋体" w:hAnsi="宋体" w:cs="宋体"/>
                <w:color w:val="auto"/>
                <w:sz w:val="24"/>
                <w:szCs w:val="32"/>
                <w:highlight w:val="none"/>
                <w:lang w:eastAsia="zh-CN"/>
              </w:rPr>
              <w:t>）</w:t>
            </w:r>
          </w:p>
        </w:tc>
      </w:tr>
      <w:tr w14:paraId="42EA2A26">
        <w:tblPrEx>
          <w:tblCellMar>
            <w:top w:w="0" w:type="dxa"/>
            <w:left w:w="108" w:type="dxa"/>
            <w:bottom w:w="0" w:type="dxa"/>
            <w:right w:w="108" w:type="dxa"/>
          </w:tblCellMar>
        </w:tblPrEx>
        <w:trPr>
          <w:jc w:val="center"/>
        </w:trPr>
        <w:tc>
          <w:tcPr>
            <w:tcW w:w="1560" w:type="dxa"/>
            <w:vAlign w:val="bottom"/>
          </w:tcPr>
          <w:p w14:paraId="020AC512">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响应公司：</w:t>
            </w:r>
          </w:p>
        </w:tc>
        <w:tc>
          <w:tcPr>
            <w:tcW w:w="2593" w:type="dxa"/>
            <w:tcBorders>
              <w:top w:val="single" w:color="auto" w:sz="4" w:space="0"/>
              <w:left w:val="nil"/>
              <w:bottom w:val="single" w:color="auto" w:sz="4" w:space="0"/>
              <w:right w:val="nil"/>
            </w:tcBorders>
            <w:vAlign w:val="bottom"/>
          </w:tcPr>
          <w:p w14:paraId="7E6CAD78">
            <w:pPr>
              <w:rPr>
                <w:rFonts w:hint="eastAsia" w:ascii="宋体" w:hAnsi="宋体" w:eastAsia="宋体" w:cs="宋体"/>
                <w:color w:val="auto"/>
                <w:sz w:val="24"/>
                <w:szCs w:val="32"/>
                <w:highlight w:val="none"/>
              </w:rPr>
            </w:pPr>
          </w:p>
        </w:tc>
        <w:tc>
          <w:tcPr>
            <w:tcW w:w="1517" w:type="dxa"/>
            <w:tcBorders>
              <w:top w:val="single" w:color="auto" w:sz="4" w:space="0"/>
              <w:left w:val="nil"/>
              <w:bottom w:val="nil"/>
              <w:right w:val="nil"/>
            </w:tcBorders>
            <w:vAlign w:val="bottom"/>
          </w:tcPr>
          <w:p w14:paraId="7A474FF8">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响应日期：</w:t>
            </w:r>
          </w:p>
        </w:tc>
        <w:tc>
          <w:tcPr>
            <w:tcW w:w="2636" w:type="dxa"/>
            <w:tcBorders>
              <w:top w:val="single" w:color="auto" w:sz="4" w:space="0"/>
              <w:left w:val="nil"/>
              <w:bottom w:val="single" w:color="auto" w:sz="4" w:space="0"/>
              <w:right w:val="nil"/>
            </w:tcBorders>
          </w:tcPr>
          <w:p w14:paraId="3A7B5FCE">
            <w:pPr>
              <w:rPr>
                <w:rFonts w:hint="eastAsia" w:ascii="宋体" w:hAnsi="宋体" w:eastAsia="宋体" w:cs="宋体"/>
                <w:color w:val="auto"/>
                <w:sz w:val="24"/>
                <w:szCs w:val="32"/>
                <w:highlight w:val="none"/>
              </w:rPr>
            </w:pPr>
          </w:p>
        </w:tc>
      </w:tr>
      <w:tr w14:paraId="2BD5E548">
        <w:tblPrEx>
          <w:tblCellMar>
            <w:top w:w="0" w:type="dxa"/>
            <w:left w:w="108" w:type="dxa"/>
            <w:bottom w:w="0" w:type="dxa"/>
            <w:right w:w="108" w:type="dxa"/>
          </w:tblCellMar>
        </w:tblPrEx>
        <w:trPr>
          <w:jc w:val="center"/>
        </w:trPr>
        <w:tc>
          <w:tcPr>
            <w:tcW w:w="1560" w:type="dxa"/>
            <w:vAlign w:val="bottom"/>
          </w:tcPr>
          <w:p w14:paraId="189A3240">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联系人：</w:t>
            </w:r>
          </w:p>
        </w:tc>
        <w:tc>
          <w:tcPr>
            <w:tcW w:w="2593" w:type="dxa"/>
            <w:tcBorders>
              <w:top w:val="single" w:color="auto" w:sz="4" w:space="0"/>
              <w:left w:val="nil"/>
              <w:bottom w:val="single" w:color="auto" w:sz="4" w:space="0"/>
              <w:right w:val="nil"/>
            </w:tcBorders>
            <w:vAlign w:val="bottom"/>
          </w:tcPr>
          <w:p w14:paraId="1E6FCEE9">
            <w:pPr>
              <w:rPr>
                <w:rFonts w:hint="eastAsia" w:ascii="宋体" w:hAnsi="宋体" w:eastAsia="宋体" w:cs="宋体"/>
                <w:color w:val="auto"/>
                <w:sz w:val="24"/>
                <w:szCs w:val="32"/>
                <w:highlight w:val="none"/>
              </w:rPr>
            </w:pPr>
          </w:p>
        </w:tc>
        <w:tc>
          <w:tcPr>
            <w:tcW w:w="1517" w:type="dxa"/>
            <w:vAlign w:val="bottom"/>
          </w:tcPr>
          <w:p w14:paraId="4532B2E3">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联系电话：</w:t>
            </w:r>
          </w:p>
        </w:tc>
        <w:tc>
          <w:tcPr>
            <w:tcW w:w="2636" w:type="dxa"/>
            <w:tcBorders>
              <w:top w:val="single" w:color="auto" w:sz="4" w:space="0"/>
              <w:left w:val="nil"/>
              <w:bottom w:val="single" w:color="auto" w:sz="4" w:space="0"/>
              <w:right w:val="nil"/>
            </w:tcBorders>
          </w:tcPr>
          <w:p w14:paraId="1D1D5E69">
            <w:pPr>
              <w:rPr>
                <w:rFonts w:hint="eastAsia" w:ascii="宋体" w:hAnsi="宋体" w:eastAsia="宋体" w:cs="宋体"/>
                <w:color w:val="auto"/>
                <w:sz w:val="24"/>
                <w:szCs w:val="32"/>
                <w:highlight w:val="none"/>
              </w:rPr>
            </w:pPr>
          </w:p>
        </w:tc>
      </w:tr>
    </w:tbl>
    <w:p w14:paraId="42F1FC40">
      <w:pPr>
        <w:ind w:firstLine="482"/>
        <w:rPr>
          <w:rFonts w:hint="eastAsia" w:ascii="宋体" w:hAnsi="宋体" w:eastAsia="宋体" w:cs="宋体"/>
          <w:color w:val="auto"/>
          <w:highlight w:val="none"/>
        </w:rPr>
      </w:pPr>
    </w:p>
    <w:p w14:paraId="13DB9903">
      <w:pPr>
        <w:spacing w:line="360" w:lineRule="auto"/>
        <w:ind w:firstLine="480"/>
        <w:rPr>
          <w:rFonts w:hint="eastAsia" w:ascii="宋体" w:hAnsi="宋体" w:eastAsia="宋体" w:cs="宋体"/>
          <w:b/>
          <w:color w:val="auto"/>
          <w:sz w:val="24"/>
          <w:highlight w:val="none"/>
        </w:rPr>
      </w:pPr>
    </w:p>
    <w:p w14:paraId="446BB553">
      <w:pPr>
        <w:pStyle w:val="10"/>
        <w:rPr>
          <w:rFonts w:hint="eastAsia" w:ascii="宋体" w:hAnsi="宋体" w:eastAsia="宋体" w:cs="宋体"/>
          <w:color w:val="auto"/>
          <w:highlight w:val="none"/>
        </w:rPr>
      </w:pPr>
    </w:p>
    <w:p w14:paraId="7B63576F">
      <w:pPr>
        <w:adjustRightInd w:val="0"/>
        <w:snapToGrid w:val="0"/>
        <w:ind w:firstLine="420" w:firstLineChars="200"/>
        <w:rPr>
          <w:rFonts w:hint="eastAsia" w:ascii="宋体" w:hAnsi="宋体" w:eastAsia="宋体" w:cs="宋体"/>
          <w:color w:val="auto"/>
          <w:szCs w:val="21"/>
          <w:highlight w:val="none"/>
        </w:rPr>
      </w:pPr>
    </w:p>
    <w:tbl>
      <w:tblPr>
        <w:tblStyle w:val="2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4"/>
        <w:gridCol w:w="2098"/>
        <w:gridCol w:w="934"/>
        <w:gridCol w:w="1383"/>
        <w:gridCol w:w="1661"/>
        <w:gridCol w:w="1626"/>
        <w:gridCol w:w="1626"/>
      </w:tblGrid>
      <w:tr w14:paraId="54C63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CDEF73A">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序号</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E676ED">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名称</w:t>
            </w: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CDD2D9F">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规格</w:t>
            </w: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6341EC8">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最高单价限价（元）</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197FA90">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计划采购</w:t>
            </w:r>
            <w:r>
              <w:rPr>
                <w:rFonts w:hint="eastAsia" w:ascii="宋体" w:hAnsi="宋体" w:eastAsia="宋体" w:cs="宋体"/>
                <w:bCs/>
                <w:color w:val="auto"/>
                <w:kern w:val="2"/>
                <w:sz w:val="24"/>
                <w:szCs w:val="24"/>
                <w:highlight w:val="none"/>
                <w:lang w:eastAsia="zh-CN"/>
              </w:rPr>
              <w:t>数量</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132CD27">
            <w:pPr>
              <w:pStyle w:val="3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单价（元）</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33A83E">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240" w:lineRule="auto"/>
              <w:ind w:left="0" w:leftChars="0" w:right="0" w:rightChars="0"/>
              <w:jc w:val="center"/>
              <w:textAlignment w:val="auto"/>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小计（元）</w:t>
            </w:r>
          </w:p>
        </w:tc>
      </w:tr>
      <w:tr w14:paraId="34D64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2353BE7">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72C41FA">
            <w:pPr>
              <w:pStyle w:val="70"/>
              <w:jc w:val="both"/>
              <w:rPr>
                <w:rFonts w:hint="eastAsia" w:ascii="宋体" w:hAnsi="宋体" w:eastAsia="宋体" w:cs="宋体"/>
                <w:bCs/>
                <w:color w:val="auto"/>
                <w:kern w:val="2"/>
                <w:sz w:val="24"/>
                <w:szCs w:val="24"/>
                <w:highlight w:val="none"/>
                <w:lang w:eastAsia="zh-CN"/>
              </w:rPr>
            </w:pP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67CD0EC">
            <w:pPr>
              <w:pStyle w:val="70"/>
              <w:jc w:val="center"/>
              <w:rPr>
                <w:rFonts w:hint="eastAsia" w:ascii="宋体" w:hAnsi="宋体" w:eastAsia="宋体" w:cs="宋体"/>
                <w:bCs/>
                <w:color w:val="auto"/>
                <w:kern w:val="2"/>
                <w:sz w:val="24"/>
                <w:szCs w:val="24"/>
                <w:highlight w:val="none"/>
                <w:lang w:eastAsia="zh-CN"/>
              </w:rPr>
            </w:pP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46124E3">
            <w:pPr>
              <w:pStyle w:val="70"/>
              <w:jc w:val="center"/>
              <w:rPr>
                <w:rFonts w:hint="eastAsia" w:ascii="宋体" w:hAnsi="宋体" w:eastAsia="宋体" w:cs="宋体"/>
                <w:bCs/>
                <w:color w:val="auto"/>
                <w:kern w:val="2"/>
                <w:sz w:val="24"/>
                <w:szCs w:val="24"/>
                <w:highlight w:val="none"/>
                <w:lang w:eastAsia="zh-CN"/>
              </w:rPr>
            </w:pP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E7557B2">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E1437AA">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697B86F">
            <w:pPr>
              <w:pStyle w:val="70"/>
              <w:jc w:val="both"/>
              <w:rPr>
                <w:rFonts w:hint="eastAsia" w:ascii="宋体" w:hAnsi="宋体" w:eastAsia="宋体" w:cs="宋体"/>
                <w:bCs/>
                <w:color w:val="auto"/>
                <w:kern w:val="2"/>
                <w:sz w:val="24"/>
                <w:szCs w:val="24"/>
                <w:highlight w:val="none"/>
                <w:lang w:eastAsia="zh-CN"/>
              </w:rPr>
            </w:pPr>
          </w:p>
        </w:tc>
      </w:tr>
      <w:tr w14:paraId="4F6F4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80E05D">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2</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B7A90DE">
            <w:pPr>
              <w:pStyle w:val="70"/>
              <w:jc w:val="both"/>
              <w:rPr>
                <w:rFonts w:hint="eastAsia" w:ascii="宋体" w:hAnsi="宋体" w:eastAsia="宋体" w:cs="宋体"/>
                <w:bCs/>
                <w:color w:val="auto"/>
                <w:kern w:val="2"/>
                <w:sz w:val="24"/>
                <w:szCs w:val="24"/>
                <w:highlight w:val="none"/>
                <w:lang w:eastAsia="zh-CN"/>
              </w:rPr>
            </w:pP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5A4E23">
            <w:pPr>
              <w:pStyle w:val="70"/>
              <w:jc w:val="center"/>
              <w:rPr>
                <w:rFonts w:hint="eastAsia" w:ascii="宋体" w:hAnsi="宋体" w:eastAsia="宋体" w:cs="宋体"/>
                <w:bCs/>
                <w:color w:val="auto"/>
                <w:kern w:val="2"/>
                <w:sz w:val="24"/>
                <w:szCs w:val="24"/>
                <w:highlight w:val="none"/>
                <w:lang w:eastAsia="zh-CN"/>
              </w:rPr>
            </w:pP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3817FFA">
            <w:pPr>
              <w:pStyle w:val="70"/>
              <w:jc w:val="center"/>
              <w:rPr>
                <w:rFonts w:hint="eastAsia" w:ascii="宋体" w:hAnsi="宋体" w:eastAsia="宋体" w:cs="宋体"/>
                <w:bCs/>
                <w:color w:val="auto"/>
                <w:kern w:val="2"/>
                <w:sz w:val="24"/>
                <w:szCs w:val="24"/>
                <w:highlight w:val="none"/>
                <w:lang w:eastAsia="zh-CN"/>
              </w:rPr>
            </w:pP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C035F96">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2951F76">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C611B7D">
            <w:pPr>
              <w:pStyle w:val="70"/>
              <w:jc w:val="both"/>
              <w:rPr>
                <w:rFonts w:hint="eastAsia" w:ascii="宋体" w:hAnsi="宋体" w:eastAsia="宋体" w:cs="宋体"/>
                <w:bCs/>
                <w:color w:val="auto"/>
                <w:kern w:val="2"/>
                <w:sz w:val="24"/>
                <w:szCs w:val="24"/>
                <w:highlight w:val="none"/>
                <w:lang w:eastAsia="zh-CN"/>
              </w:rPr>
            </w:pPr>
          </w:p>
        </w:tc>
      </w:tr>
      <w:tr w14:paraId="30A49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722" w:type="dxa"/>
            <w:gridSpan w:val="2"/>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83DA0F0">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
                <w:bCs/>
                <w:sz w:val="24"/>
                <w:szCs w:val="28"/>
                <w:highlight w:val="none"/>
                <w:lang w:val="en-US" w:eastAsia="zh-CN"/>
              </w:rPr>
              <w:t>合计</w:t>
            </w:r>
          </w:p>
        </w:tc>
        <w:tc>
          <w:tcPr>
            <w:tcW w:w="231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58C2D62">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p>
        </w:tc>
        <w:tc>
          <w:tcPr>
            <w:tcW w:w="491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86FA252">
            <w:pPr>
              <w:pStyle w:val="70"/>
              <w:jc w:val="both"/>
              <w:rPr>
                <w:rFonts w:hint="eastAsia" w:ascii="宋体" w:hAnsi="宋体" w:eastAsia="宋体" w:cs="宋体"/>
                <w:bCs/>
                <w:color w:val="auto"/>
                <w:kern w:val="2"/>
                <w:sz w:val="24"/>
                <w:szCs w:val="24"/>
                <w:highlight w:val="none"/>
                <w:lang w:eastAsia="zh-CN"/>
              </w:rPr>
            </w:pPr>
          </w:p>
        </w:tc>
      </w:tr>
      <w:tr w14:paraId="58BEB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7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DC374A">
            <w:pPr>
              <w:pStyle w:val="70"/>
              <w:jc w:val="both"/>
              <w:rPr>
                <w:rFonts w:hint="eastAsia" w:ascii="宋体" w:hAnsi="宋体" w:eastAsia="宋体" w:cs="宋体"/>
                <w:bCs/>
                <w:color w:val="auto"/>
                <w:kern w:val="2"/>
                <w:sz w:val="24"/>
                <w:szCs w:val="24"/>
                <w:highlight w:val="none"/>
                <w:lang w:eastAsia="zh-CN"/>
              </w:rPr>
            </w:pPr>
          </w:p>
        </w:tc>
        <w:tc>
          <w:tcPr>
            <w:tcW w:w="231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6B781FB">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p>
        </w:tc>
        <w:tc>
          <w:tcPr>
            <w:tcW w:w="491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2DEAE41">
            <w:pPr>
              <w:pStyle w:val="70"/>
              <w:jc w:val="both"/>
              <w:rPr>
                <w:rFonts w:hint="eastAsia" w:ascii="宋体" w:hAnsi="宋体" w:eastAsia="宋体" w:cs="宋体"/>
                <w:bCs/>
                <w:color w:val="auto"/>
                <w:kern w:val="2"/>
                <w:sz w:val="24"/>
                <w:szCs w:val="24"/>
                <w:highlight w:val="none"/>
                <w:lang w:eastAsia="zh-CN"/>
              </w:rPr>
            </w:pPr>
          </w:p>
        </w:tc>
      </w:tr>
    </w:tbl>
    <w:p w14:paraId="63CA0A9E">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0CF39E8">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1、响应人须按要求填写所有信息，不得随意更改本表格式。</w:t>
      </w:r>
    </w:p>
    <w:p w14:paraId="7F970A2C">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2、此表总报价是所有需采购人支付的金额总数，包括《用户需求书》要求的全部内容。</w:t>
      </w:r>
    </w:p>
    <w:p w14:paraId="04DD92E5">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3、所有价格均应予人民币报价，金额单位为元。</w:t>
      </w:r>
    </w:p>
    <w:p w14:paraId="71BE92E1">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4、总报价须用文字和数字两种方式表示，总报价大小写不一致，以大写为准。</w:t>
      </w:r>
    </w:p>
    <w:p w14:paraId="304BF295">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5、此表是响应文件的必要组成文件。</w:t>
      </w:r>
    </w:p>
    <w:p w14:paraId="76E35F29">
      <w:pPr>
        <w:adjustRightInd w:val="0"/>
        <w:snapToGrid w:val="0"/>
        <w:spacing w:line="360" w:lineRule="auto"/>
        <w:ind w:firstLine="480" w:firstLineChars="200"/>
        <w:rPr>
          <w:rFonts w:hint="eastAsia" w:ascii="宋体" w:hAnsi="宋体" w:eastAsia="宋体" w:cs="宋体"/>
          <w:color w:val="auto"/>
          <w:sz w:val="24"/>
          <w:szCs w:val="21"/>
          <w:highlight w:val="none"/>
        </w:rPr>
      </w:pPr>
    </w:p>
    <w:p w14:paraId="1A549140">
      <w:pPr>
        <w:pStyle w:val="37"/>
        <w:ind w:firstLine="400"/>
        <w:rPr>
          <w:rFonts w:hint="eastAsia" w:ascii="宋体" w:hAnsi="宋体" w:eastAsia="宋体" w:cs="宋体"/>
          <w:color w:val="auto"/>
          <w:highlight w:val="none"/>
        </w:rPr>
      </w:pPr>
    </w:p>
    <w:p w14:paraId="2878C6C1">
      <w:pPr>
        <w:pStyle w:val="37"/>
        <w:ind w:firstLine="400"/>
        <w:rPr>
          <w:rFonts w:hint="eastAsia" w:ascii="宋体" w:hAnsi="宋体" w:eastAsia="宋体" w:cs="宋体"/>
          <w:color w:val="auto"/>
          <w:highlight w:val="none"/>
        </w:rPr>
      </w:pPr>
    </w:p>
    <w:p w14:paraId="0EF5EF63">
      <w:pPr>
        <w:pStyle w:val="37"/>
        <w:ind w:firstLine="400"/>
        <w:rPr>
          <w:rFonts w:hint="eastAsia" w:ascii="宋体" w:hAnsi="宋体" w:eastAsia="宋体" w:cs="宋体"/>
          <w:color w:val="auto"/>
          <w:highlight w:val="none"/>
        </w:rPr>
      </w:pPr>
    </w:p>
    <w:p w14:paraId="650644F2">
      <w:pPr>
        <w:pStyle w:val="37"/>
        <w:ind w:firstLine="400"/>
        <w:rPr>
          <w:rFonts w:hint="eastAsia" w:ascii="宋体" w:hAnsi="宋体" w:eastAsia="宋体" w:cs="宋体"/>
          <w:color w:val="auto"/>
          <w:highlight w:val="none"/>
        </w:rPr>
      </w:pPr>
    </w:p>
    <w:p w14:paraId="5FF9CD5C">
      <w:pPr>
        <w:pStyle w:val="37"/>
        <w:ind w:firstLine="400"/>
        <w:rPr>
          <w:rFonts w:hint="eastAsia" w:ascii="宋体" w:hAnsi="宋体" w:eastAsia="宋体" w:cs="宋体"/>
          <w:color w:val="auto"/>
          <w:highlight w:val="none"/>
        </w:rPr>
      </w:pPr>
    </w:p>
    <w:p w14:paraId="6703CD14">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1DE72F93">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5E650D6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FD8F3ED">
      <w:pPr>
        <w:pStyle w:val="37"/>
        <w:ind w:firstLine="0" w:firstLineChars="0"/>
        <w:rPr>
          <w:rFonts w:ascii="仿宋" w:hAnsi="仿宋" w:eastAsia="仿宋"/>
          <w:color w:val="auto"/>
          <w:highlight w:val="none"/>
        </w:rPr>
      </w:pPr>
    </w:p>
    <w:p w14:paraId="0403D542">
      <w:pPr>
        <w:pStyle w:val="37"/>
        <w:ind w:firstLine="0" w:firstLineChars="0"/>
        <w:rPr>
          <w:rFonts w:ascii="仿宋" w:hAnsi="仿宋" w:eastAsia="仿宋"/>
          <w:color w:val="auto"/>
          <w:highlight w:val="none"/>
        </w:rPr>
      </w:pPr>
    </w:p>
    <w:p w14:paraId="6E16210F">
      <w:pPr>
        <w:pStyle w:val="37"/>
        <w:ind w:firstLine="0" w:firstLineChars="0"/>
        <w:rPr>
          <w:rFonts w:ascii="仿宋" w:hAnsi="仿宋" w:eastAsia="仿宋"/>
          <w:color w:val="auto"/>
          <w:highlight w:val="none"/>
        </w:rPr>
      </w:pPr>
    </w:p>
    <w:p w14:paraId="31345EFB">
      <w:pPr>
        <w:pStyle w:val="37"/>
        <w:ind w:firstLine="0" w:firstLineChars="0"/>
        <w:rPr>
          <w:rFonts w:ascii="仿宋" w:hAnsi="仿宋" w:eastAsia="仿宋"/>
          <w:color w:val="auto"/>
          <w:highlight w:val="none"/>
        </w:rPr>
      </w:pPr>
    </w:p>
    <w:p w14:paraId="3F152B1C">
      <w:pPr>
        <w:pStyle w:val="37"/>
        <w:ind w:firstLine="0" w:firstLineChars="0"/>
        <w:rPr>
          <w:rFonts w:ascii="仿宋" w:hAnsi="仿宋" w:eastAsia="仿宋"/>
          <w:color w:val="auto"/>
          <w:highlight w:val="none"/>
        </w:rPr>
      </w:pPr>
    </w:p>
    <w:p w14:paraId="25CC6358">
      <w:pPr>
        <w:pStyle w:val="37"/>
        <w:ind w:firstLine="0" w:firstLineChars="0"/>
        <w:rPr>
          <w:rFonts w:ascii="仿宋" w:hAnsi="仿宋" w:eastAsia="仿宋"/>
          <w:color w:val="auto"/>
          <w:highlight w:val="none"/>
        </w:rPr>
      </w:pPr>
    </w:p>
    <w:p w14:paraId="06145233">
      <w:pPr>
        <w:pStyle w:val="37"/>
        <w:ind w:firstLine="0" w:firstLineChars="0"/>
        <w:rPr>
          <w:rFonts w:ascii="仿宋" w:hAnsi="仿宋" w:eastAsia="仿宋"/>
          <w:color w:val="auto"/>
          <w:highlight w:val="none"/>
        </w:rPr>
      </w:pPr>
    </w:p>
    <w:p w14:paraId="6E340A32">
      <w:pPr>
        <w:pStyle w:val="58"/>
        <w:numPr>
          <w:ilvl w:val="0"/>
          <w:numId w:val="26"/>
        </w:numPr>
        <w:ind w:left="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资格审查</w:t>
      </w:r>
    </w:p>
    <w:p w14:paraId="4126FE31">
      <w:pPr>
        <w:shd w:val="clear" w:color="auto" w:fill="FFFFFF"/>
        <w:adjustRightInd w:val="0"/>
        <w:snapToGrid w:val="0"/>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（一）资格自查表</w:t>
      </w:r>
    </w:p>
    <w:tbl>
      <w:tblPr>
        <w:tblStyle w:val="28"/>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095"/>
        <w:gridCol w:w="5328"/>
        <w:gridCol w:w="1515"/>
        <w:gridCol w:w="2289"/>
      </w:tblGrid>
      <w:tr w14:paraId="7CF660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Align w:val="center"/>
          </w:tcPr>
          <w:p w14:paraId="6879E82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评审内容</w:t>
            </w:r>
          </w:p>
        </w:tc>
        <w:tc>
          <w:tcPr>
            <w:tcW w:w="5328" w:type="dxa"/>
            <w:vAlign w:val="center"/>
          </w:tcPr>
          <w:p w14:paraId="6012BE8E">
            <w:pPr>
              <w:ind w:firstLine="18" w:firstLineChars="9"/>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比选文件要求</w:t>
            </w:r>
          </w:p>
        </w:tc>
        <w:tc>
          <w:tcPr>
            <w:tcW w:w="1515" w:type="dxa"/>
            <w:vAlign w:val="center"/>
          </w:tcPr>
          <w:p w14:paraId="73B099F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自查结论</w:t>
            </w:r>
          </w:p>
        </w:tc>
        <w:tc>
          <w:tcPr>
            <w:tcW w:w="2289" w:type="dxa"/>
            <w:vAlign w:val="center"/>
          </w:tcPr>
          <w:p w14:paraId="1896C7C3">
            <w:pPr>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证明资料</w:t>
            </w:r>
          </w:p>
        </w:tc>
      </w:tr>
      <w:tr w14:paraId="7F8CAB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restart"/>
            <w:vAlign w:val="center"/>
          </w:tcPr>
          <w:p w14:paraId="6DC8A5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合格条件</w:t>
            </w:r>
          </w:p>
        </w:tc>
        <w:tc>
          <w:tcPr>
            <w:tcW w:w="5328" w:type="dxa"/>
            <w:vAlign w:val="center"/>
          </w:tcPr>
          <w:p w14:paraId="2A3C24C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供应商应具备以下条件：</w:t>
            </w:r>
          </w:p>
          <w:p w14:paraId="56A2071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①具有良好的商业信誉和健全的财务会计制度；</w:t>
            </w:r>
          </w:p>
          <w:p w14:paraId="05D8EBF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②有依法缴纳税收和社会保障资金的良好记录；</w:t>
            </w:r>
          </w:p>
          <w:p w14:paraId="7A4CA22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③具备履行合同所必需的设备和专业技术能力；</w:t>
            </w:r>
          </w:p>
          <w:p w14:paraId="3F332EB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④参加本次采购活动前三年内，在经营活动中没有重大违法记录。（出具有效的声明函加盖公章，格式详见“1、资格声明函”）</w:t>
            </w:r>
          </w:p>
        </w:tc>
        <w:tc>
          <w:tcPr>
            <w:tcW w:w="1515" w:type="dxa"/>
            <w:vAlign w:val="center"/>
          </w:tcPr>
          <w:p w14:paraId="6BE9219B">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4FE2BDB">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60094B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6970E8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6DA14171">
            <w:pPr>
              <w:ind w:firstLine="482"/>
              <w:jc w:val="center"/>
              <w:rPr>
                <w:rFonts w:hint="eastAsia" w:ascii="宋体" w:hAnsi="宋体" w:eastAsia="宋体" w:cs="宋体"/>
                <w:bCs/>
                <w:color w:val="auto"/>
                <w:sz w:val="21"/>
                <w:szCs w:val="21"/>
                <w:highlight w:val="none"/>
              </w:rPr>
            </w:pPr>
          </w:p>
        </w:tc>
        <w:tc>
          <w:tcPr>
            <w:tcW w:w="5328" w:type="dxa"/>
            <w:vAlign w:val="center"/>
          </w:tcPr>
          <w:p w14:paraId="389319D9">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83BAC5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1836E75">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252713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B442B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224BE6E6">
            <w:pPr>
              <w:ind w:firstLine="482"/>
              <w:jc w:val="center"/>
              <w:rPr>
                <w:rFonts w:hint="eastAsia" w:ascii="宋体" w:hAnsi="宋体" w:eastAsia="宋体" w:cs="宋体"/>
                <w:bCs/>
                <w:color w:val="auto"/>
                <w:sz w:val="21"/>
                <w:szCs w:val="21"/>
                <w:highlight w:val="none"/>
              </w:rPr>
            </w:pPr>
          </w:p>
        </w:tc>
        <w:tc>
          <w:tcPr>
            <w:tcW w:w="5328" w:type="dxa"/>
            <w:vAlign w:val="center"/>
          </w:tcPr>
          <w:p w14:paraId="49BF6C97">
            <w:pPr>
              <w:adjustRightInd w:val="0"/>
              <w:snapToGrid w:val="0"/>
              <w:jc w:val="left"/>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BDFF1D6">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4540F5AA">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0C61EC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50FA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5076169C">
            <w:pPr>
              <w:ind w:firstLine="482"/>
              <w:jc w:val="center"/>
              <w:rPr>
                <w:rFonts w:hint="eastAsia" w:ascii="宋体" w:hAnsi="宋体" w:eastAsia="宋体" w:cs="宋体"/>
                <w:bCs/>
                <w:color w:val="auto"/>
                <w:sz w:val="21"/>
                <w:szCs w:val="21"/>
                <w:highlight w:val="none"/>
              </w:rPr>
            </w:pPr>
          </w:p>
        </w:tc>
        <w:tc>
          <w:tcPr>
            <w:tcW w:w="5328" w:type="dxa"/>
            <w:vAlign w:val="center"/>
          </w:tcPr>
          <w:p w14:paraId="0EF1EC5D">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28"/>
                <w:sz w:val="21"/>
                <w:szCs w:val="21"/>
                <w:highlight w:val="none"/>
              </w:rPr>
              <w:t>本项目不接受联合体报名，成交供应商不得以任何方式转包或分包本项目。</w:t>
            </w:r>
            <w:r>
              <w:rPr>
                <w:rFonts w:hint="eastAsia" w:ascii="宋体" w:hAnsi="宋体" w:eastAsia="宋体" w:cs="宋体"/>
                <w:color w:val="auto"/>
                <w:sz w:val="21"/>
                <w:szCs w:val="21"/>
                <w:highlight w:val="none"/>
              </w:rPr>
              <w:t>（出具有效的声明函加盖公章，格式详见“1、资格声明函”）</w:t>
            </w:r>
          </w:p>
        </w:tc>
        <w:tc>
          <w:tcPr>
            <w:tcW w:w="1515" w:type="dxa"/>
            <w:vAlign w:val="center"/>
          </w:tcPr>
          <w:p w14:paraId="76E62AC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78E8F22D">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0909F1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28438B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70DDAF08">
            <w:pPr>
              <w:ind w:firstLine="482"/>
              <w:jc w:val="center"/>
              <w:rPr>
                <w:rFonts w:hint="eastAsia" w:ascii="宋体" w:hAnsi="宋体" w:eastAsia="宋体" w:cs="宋体"/>
                <w:bCs/>
                <w:color w:val="auto"/>
                <w:sz w:val="21"/>
                <w:szCs w:val="21"/>
                <w:highlight w:val="none"/>
              </w:rPr>
            </w:pPr>
          </w:p>
        </w:tc>
        <w:tc>
          <w:tcPr>
            <w:tcW w:w="5328" w:type="dxa"/>
            <w:vAlign w:val="center"/>
          </w:tcPr>
          <w:p w14:paraId="0B792A79">
            <w:pPr>
              <w:adjustRightInd w:val="0"/>
              <w:snapToGrid w:val="0"/>
              <w:jc w:val="left"/>
              <w:rPr>
                <w:rFonts w:hint="eastAsia" w:ascii="宋体" w:hAnsi="宋体" w:eastAsia="宋体" w:cs="宋体"/>
                <w:color w:val="auto"/>
                <w:kern w:val="28"/>
                <w:sz w:val="21"/>
                <w:szCs w:val="21"/>
                <w:highlight w:val="none"/>
              </w:rPr>
            </w:pPr>
            <w:r>
              <w:rPr>
                <w:rFonts w:hint="eastAsia" w:ascii="宋体" w:hAnsi="宋体" w:eastAsia="宋体" w:cs="宋体"/>
                <w:color w:val="auto"/>
                <w:sz w:val="21"/>
                <w:szCs w:val="21"/>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0C522E0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236E2C3">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4DFF84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F1BB3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95" w:type="dxa"/>
            <w:vMerge w:val="continue"/>
            <w:vAlign w:val="center"/>
          </w:tcPr>
          <w:p w14:paraId="30FF24D4">
            <w:pPr>
              <w:ind w:firstLine="482"/>
              <w:jc w:val="center"/>
              <w:rPr>
                <w:rFonts w:hint="eastAsia" w:ascii="宋体" w:hAnsi="宋体" w:eastAsia="宋体" w:cs="宋体"/>
                <w:color w:val="auto"/>
                <w:sz w:val="21"/>
                <w:szCs w:val="21"/>
                <w:highlight w:val="none"/>
              </w:rPr>
            </w:pPr>
          </w:p>
        </w:tc>
        <w:tc>
          <w:tcPr>
            <w:tcW w:w="5328" w:type="dxa"/>
            <w:vAlign w:val="center"/>
          </w:tcPr>
          <w:p w14:paraId="36955F3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6DD0169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23F65ACA">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7D4B34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2DF9E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1095" w:type="dxa"/>
            <w:vMerge w:val="continue"/>
            <w:vAlign w:val="center"/>
          </w:tcPr>
          <w:p w14:paraId="6AA97469">
            <w:pPr>
              <w:ind w:firstLine="482"/>
              <w:jc w:val="center"/>
              <w:rPr>
                <w:rFonts w:hint="eastAsia" w:ascii="宋体" w:hAnsi="宋体" w:eastAsia="宋体" w:cs="宋体"/>
                <w:color w:val="auto"/>
                <w:sz w:val="21"/>
                <w:szCs w:val="21"/>
                <w:highlight w:val="none"/>
              </w:rPr>
            </w:pPr>
          </w:p>
        </w:tc>
        <w:tc>
          <w:tcPr>
            <w:tcW w:w="5328" w:type="dxa"/>
            <w:vAlign w:val="center"/>
          </w:tcPr>
          <w:p w14:paraId="0339ADE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28"/>
                <w:sz w:val="21"/>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47D5A5E5">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FA23186">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1B160F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1FF8E4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1095" w:type="dxa"/>
            <w:vMerge w:val="continue"/>
            <w:vAlign w:val="center"/>
          </w:tcPr>
          <w:p w14:paraId="3ED61D33">
            <w:pPr>
              <w:tabs>
                <w:tab w:val="left" w:pos="0"/>
              </w:tabs>
              <w:spacing w:line="360" w:lineRule="auto"/>
              <w:ind w:firstLine="482"/>
              <w:jc w:val="center"/>
              <w:rPr>
                <w:rFonts w:hint="eastAsia" w:ascii="宋体" w:hAnsi="宋体" w:eastAsia="宋体" w:cs="宋体"/>
                <w:color w:val="auto"/>
                <w:sz w:val="21"/>
                <w:szCs w:val="21"/>
                <w:highlight w:val="none"/>
              </w:rPr>
            </w:pPr>
          </w:p>
        </w:tc>
        <w:tc>
          <w:tcPr>
            <w:tcW w:w="5328" w:type="dxa"/>
            <w:vAlign w:val="center"/>
          </w:tcPr>
          <w:p w14:paraId="08FC821C">
            <w:pPr>
              <w:adjustRightInd w:val="0"/>
              <w:snapToGrid w:val="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已成功报名本次项目。</w:t>
            </w:r>
          </w:p>
        </w:tc>
        <w:tc>
          <w:tcPr>
            <w:tcW w:w="1515" w:type="dxa"/>
            <w:vAlign w:val="center"/>
          </w:tcPr>
          <w:p w14:paraId="77CD86B6">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F15D4A2">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16CEAF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6B5AE874">
      <w:pPr>
        <w:autoSpaceDE w:val="0"/>
        <w:autoSpaceDN w:val="0"/>
        <w:adjustRightIn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7E9629F">
      <w:pPr>
        <w:autoSpaceDE w:val="0"/>
        <w:autoSpaceDN w:val="0"/>
        <w:adjustRightIn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1、以上材料将作为响应人资格审核的重要内容之一，响应人必须严格按照其内容及序列要求在响应文件中对应如实提供，</w:t>
      </w:r>
      <w:r>
        <w:rPr>
          <w:rFonts w:hint="eastAsia" w:ascii="宋体" w:hAnsi="宋体" w:eastAsia="宋体" w:cs="宋体"/>
          <w:color w:val="auto"/>
          <w:kern w:val="0"/>
          <w:sz w:val="21"/>
          <w:szCs w:val="21"/>
          <w:highlight w:val="none"/>
        </w:rPr>
        <w:t>对资格性证明文件的任何缺漏和不符合项</w:t>
      </w:r>
      <w:r>
        <w:rPr>
          <w:rFonts w:hint="eastAsia" w:ascii="宋体" w:hAnsi="宋体" w:eastAsia="宋体" w:cs="宋体"/>
          <w:color w:val="auto"/>
          <w:sz w:val="21"/>
          <w:szCs w:val="21"/>
          <w:highlight w:val="none"/>
        </w:rPr>
        <w:t>将会直接导致无效响应。</w:t>
      </w:r>
    </w:p>
    <w:p w14:paraId="18F34AE2">
      <w:pPr>
        <w:autoSpaceDE w:val="0"/>
        <w:autoSpaceDN w:val="0"/>
        <w:adjustRightInd w:val="0"/>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2、响应人须在“自查结论”栏勾选通过或不通过，在“证明资料”栏填写页码。</w:t>
      </w:r>
    </w:p>
    <w:p w14:paraId="4AD032A0">
      <w:pPr>
        <w:pStyle w:val="37"/>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6BD36D5A">
      <w:pPr>
        <w:pStyle w:val="37"/>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4、本自查表不得擅自删改。</w:t>
      </w:r>
    </w:p>
    <w:p w14:paraId="6F9F0337">
      <w:pPr>
        <w:autoSpaceDE w:val="0"/>
        <w:autoSpaceDN w:val="0"/>
        <w:adjustRightInd w:val="0"/>
        <w:ind w:firstLine="420" w:firstLineChars="200"/>
        <w:jc w:val="left"/>
        <w:rPr>
          <w:rFonts w:ascii="仿宋" w:hAnsi="仿宋" w:eastAsia="仿宋" w:cs="仿宋"/>
          <w:color w:val="auto"/>
          <w:szCs w:val="21"/>
          <w:highlight w:val="none"/>
        </w:rPr>
      </w:pPr>
    </w:p>
    <w:p w14:paraId="6EB11F37">
      <w:pPr>
        <w:pStyle w:val="37"/>
        <w:ind w:firstLine="0" w:firstLineChars="0"/>
        <w:rPr>
          <w:rFonts w:ascii="仿宋" w:hAnsi="仿宋" w:eastAsia="仿宋" w:cs="仿宋"/>
          <w:color w:val="auto"/>
          <w:szCs w:val="21"/>
          <w:highlight w:val="none"/>
        </w:rPr>
      </w:pPr>
    </w:p>
    <w:p w14:paraId="157AC986">
      <w:pPr>
        <w:pStyle w:val="37"/>
        <w:ind w:firstLine="400"/>
        <w:rPr>
          <w:rFonts w:ascii="仿宋" w:hAnsi="仿宋" w:eastAsia="仿宋" w:cs="仿宋"/>
          <w:color w:val="auto"/>
          <w:szCs w:val="21"/>
          <w:highlight w:val="none"/>
        </w:rPr>
      </w:pPr>
    </w:p>
    <w:p w14:paraId="77E6AA7A">
      <w:pPr>
        <w:pStyle w:val="37"/>
        <w:ind w:firstLine="400"/>
        <w:rPr>
          <w:rFonts w:ascii="仿宋" w:hAnsi="仿宋" w:eastAsia="仿宋" w:cs="仿宋"/>
          <w:color w:val="auto"/>
          <w:szCs w:val="21"/>
          <w:highlight w:val="none"/>
        </w:rPr>
      </w:pPr>
    </w:p>
    <w:p w14:paraId="72263A3B">
      <w:pPr>
        <w:autoSpaceDE w:val="0"/>
        <w:autoSpaceDN w:val="0"/>
        <w:adjustRightInd w:val="0"/>
        <w:ind w:firstLine="420" w:firstLineChars="200"/>
        <w:jc w:val="left"/>
        <w:rPr>
          <w:rFonts w:ascii="仿宋" w:hAnsi="仿宋" w:eastAsia="仿宋" w:cs="仿宋"/>
          <w:color w:val="auto"/>
          <w:szCs w:val="21"/>
          <w:highlight w:val="none"/>
        </w:rPr>
      </w:pPr>
    </w:p>
    <w:p w14:paraId="681A488E">
      <w:pPr>
        <w:spacing w:line="360" w:lineRule="auto"/>
        <w:ind w:firstLine="420" w:firstLineChars="200"/>
        <w:rPr>
          <w:rFonts w:hint="eastAsia" w:ascii="宋体" w:hAnsi="宋体" w:eastAsia="宋体" w:cs="宋体"/>
          <w:color w:val="auto"/>
          <w:sz w:val="24"/>
          <w:highlight w:val="none"/>
          <w:u w:val="single"/>
        </w:rPr>
      </w:pPr>
      <w:r>
        <w:rPr>
          <w:rFonts w:hint="eastAsia" w:ascii="仿宋" w:hAnsi="仿宋" w:eastAsia="仿宋" w:cs="仿宋"/>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0F1C0EC3">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02A201A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D35FAFB">
      <w:pPr>
        <w:pStyle w:val="37"/>
        <w:ind w:firstLine="400"/>
        <w:rPr>
          <w:rFonts w:ascii="仿宋" w:hAnsi="仿宋" w:eastAsia="仿宋" w:cs="华文仿宋"/>
          <w:bCs/>
          <w:color w:val="auto"/>
          <w:szCs w:val="21"/>
          <w:highlight w:val="none"/>
        </w:rPr>
      </w:pPr>
    </w:p>
    <w:p w14:paraId="6AB8251D">
      <w:pPr>
        <w:pStyle w:val="37"/>
        <w:ind w:firstLine="400"/>
        <w:rPr>
          <w:rFonts w:ascii="仿宋" w:hAnsi="仿宋" w:eastAsia="仿宋" w:cs="宋体"/>
          <w:color w:val="auto"/>
          <w:szCs w:val="21"/>
          <w:highlight w:val="none"/>
        </w:rPr>
      </w:pPr>
    </w:p>
    <w:p w14:paraId="6EBCA9D8">
      <w:pPr>
        <w:pStyle w:val="37"/>
        <w:ind w:firstLine="400"/>
        <w:rPr>
          <w:rFonts w:ascii="仿宋" w:hAnsi="仿宋" w:eastAsia="仿宋" w:cs="华文仿宋"/>
          <w:bCs/>
          <w:color w:val="auto"/>
          <w:szCs w:val="21"/>
          <w:highlight w:val="none"/>
        </w:rPr>
      </w:pPr>
    </w:p>
    <w:p w14:paraId="679A67FC">
      <w:pPr>
        <w:pStyle w:val="37"/>
        <w:ind w:firstLine="400"/>
        <w:rPr>
          <w:rFonts w:ascii="仿宋" w:hAnsi="仿宋" w:eastAsia="仿宋" w:cs="华文仿宋"/>
          <w:bCs/>
          <w:color w:val="auto"/>
          <w:szCs w:val="21"/>
          <w:highlight w:val="none"/>
        </w:rPr>
      </w:pPr>
    </w:p>
    <w:p w14:paraId="1FF3927B">
      <w:pPr>
        <w:pStyle w:val="37"/>
        <w:ind w:firstLine="400"/>
        <w:rPr>
          <w:rFonts w:ascii="仿宋" w:hAnsi="仿宋" w:eastAsia="仿宋" w:cs="华文仿宋"/>
          <w:bCs/>
          <w:color w:val="auto"/>
          <w:szCs w:val="21"/>
          <w:highlight w:val="none"/>
        </w:rPr>
      </w:pPr>
    </w:p>
    <w:p w14:paraId="427644C6">
      <w:pPr>
        <w:pStyle w:val="37"/>
        <w:ind w:firstLine="400"/>
        <w:rPr>
          <w:rFonts w:ascii="仿宋" w:hAnsi="仿宋" w:eastAsia="仿宋" w:cs="华文仿宋"/>
          <w:bCs/>
          <w:color w:val="auto"/>
          <w:szCs w:val="21"/>
          <w:highlight w:val="none"/>
        </w:rPr>
      </w:pPr>
    </w:p>
    <w:p w14:paraId="23663B48">
      <w:pPr>
        <w:pStyle w:val="37"/>
        <w:ind w:firstLine="400"/>
        <w:rPr>
          <w:rFonts w:ascii="仿宋" w:hAnsi="仿宋" w:eastAsia="仿宋" w:cs="华文仿宋"/>
          <w:bCs/>
          <w:color w:val="auto"/>
          <w:szCs w:val="21"/>
          <w:highlight w:val="none"/>
        </w:rPr>
      </w:pPr>
    </w:p>
    <w:p w14:paraId="5E57657F">
      <w:pPr>
        <w:pStyle w:val="37"/>
        <w:ind w:firstLine="400"/>
        <w:rPr>
          <w:rFonts w:ascii="仿宋" w:hAnsi="仿宋" w:eastAsia="仿宋" w:cs="华文仿宋"/>
          <w:bCs/>
          <w:color w:val="auto"/>
          <w:szCs w:val="21"/>
          <w:highlight w:val="none"/>
        </w:rPr>
      </w:pPr>
    </w:p>
    <w:p w14:paraId="6BAD1A84">
      <w:pPr>
        <w:pStyle w:val="37"/>
        <w:ind w:firstLine="400"/>
        <w:rPr>
          <w:rFonts w:ascii="仿宋" w:hAnsi="仿宋" w:eastAsia="仿宋" w:cs="华文仿宋"/>
          <w:bCs/>
          <w:color w:val="auto"/>
          <w:szCs w:val="21"/>
          <w:highlight w:val="none"/>
        </w:rPr>
      </w:pPr>
    </w:p>
    <w:p w14:paraId="644553CE">
      <w:pPr>
        <w:pStyle w:val="37"/>
        <w:ind w:firstLine="400"/>
        <w:rPr>
          <w:rFonts w:ascii="仿宋" w:hAnsi="仿宋" w:eastAsia="仿宋" w:cs="华文仿宋"/>
          <w:bCs/>
          <w:color w:val="auto"/>
          <w:szCs w:val="21"/>
          <w:highlight w:val="none"/>
        </w:rPr>
      </w:pPr>
    </w:p>
    <w:p w14:paraId="766456ED">
      <w:pPr>
        <w:pStyle w:val="37"/>
        <w:ind w:firstLine="400"/>
        <w:rPr>
          <w:rFonts w:ascii="仿宋" w:hAnsi="仿宋" w:eastAsia="仿宋" w:cs="华文仿宋"/>
          <w:bCs/>
          <w:color w:val="auto"/>
          <w:szCs w:val="21"/>
          <w:highlight w:val="none"/>
        </w:rPr>
      </w:pPr>
    </w:p>
    <w:p w14:paraId="3488E137">
      <w:pPr>
        <w:pStyle w:val="37"/>
        <w:ind w:firstLine="400"/>
        <w:rPr>
          <w:rFonts w:ascii="仿宋" w:hAnsi="仿宋" w:eastAsia="仿宋" w:cs="华文仿宋"/>
          <w:bCs/>
          <w:color w:val="auto"/>
          <w:szCs w:val="21"/>
          <w:highlight w:val="none"/>
        </w:rPr>
      </w:pPr>
    </w:p>
    <w:p w14:paraId="3B77B01D">
      <w:pPr>
        <w:pStyle w:val="37"/>
        <w:ind w:firstLine="400"/>
        <w:rPr>
          <w:rFonts w:ascii="仿宋" w:hAnsi="仿宋" w:eastAsia="仿宋" w:cs="华文仿宋"/>
          <w:bCs/>
          <w:color w:val="auto"/>
          <w:szCs w:val="21"/>
          <w:highlight w:val="none"/>
        </w:rPr>
      </w:pPr>
    </w:p>
    <w:p w14:paraId="24E3C560">
      <w:pPr>
        <w:pStyle w:val="37"/>
        <w:ind w:firstLine="400"/>
        <w:rPr>
          <w:rFonts w:ascii="仿宋" w:hAnsi="仿宋" w:eastAsia="仿宋" w:cs="华文仿宋"/>
          <w:bCs/>
          <w:color w:val="auto"/>
          <w:szCs w:val="21"/>
          <w:highlight w:val="none"/>
        </w:rPr>
      </w:pPr>
    </w:p>
    <w:p w14:paraId="4790BF24">
      <w:pPr>
        <w:pStyle w:val="37"/>
        <w:ind w:firstLine="400"/>
        <w:rPr>
          <w:rFonts w:ascii="仿宋" w:hAnsi="仿宋" w:eastAsia="仿宋" w:cs="华文仿宋"/>
          <w:bCs/>
          <w:color w:val="auto"/>
          <w:szCs w:val="21"/>
          <w:highlight w:val="none"/>
        </w:rPr>
      </w:pPr>
    </w:p>
    <w:p w14:paraId="1D791A92">
      <w:pPr>
        <w:pStyle w:val="37"/>
        <w:ind w:firstLine="400"/>
        <w:rPr>
          <w:rFonts w:ascii="仿宋" w:hAnsi="仿宋" w:eastAsia="仿宋" w:cs="华文仿宋"/>
          <w:bCs/>
          <w:color w:val="auto"/>
          <w:szCs w:val="21"/>
          <w:highlight w:val="none"/>
        </w:rPr>
      </w:pPr>
    </w:p>
    <w:p w14:paraId="683E3026">
      <w:pPr>
        <w:pStyle w:val="37"/>
        <w:ind w:firstLine="400"/>
        <w:rPr>
          <w:rFonts w:ascii="仿宋" w:hAnsi="仿宋" w:eastAsia="仿宋" w:cs="华文仿宋"/>
          <w:bCs/>
          <w:color w:val="auto"/>
          <w:szCs w:val="21"/>
          <w:highlight w:val="none"/>
        </w:rPr>
      </w:pPr>
    </w:p>
    <w:p w14:paraId="3CB1B24E">
      <w:pPr>
        <w:pStyle w:val="37"/>
        <w:ind w:firstLine="400"/>
        <w:rPr>
          <w:rFonts w:ascii="仿宋" w:hAnsi="仿宋" w:eastAsia="仿宋" w:cs="华文仿宋"/>
          <w:bCs/>
          <w:color w:val="auto"/>
          <w:szCs w:val="21"/>
          <w:highlight w:val="none"/>
        </w:rPr>
      </w:pPr>
    </w:p>
    <w:p w14:paraId="2D944EF5">
      <w:pPr>
        <w:pStyle w:val="37"/>
        <w:ind w:firstLine="400"/>
        <w:rPr>
          <w:rFonts w:ascii="仿宋" w:hAnsi="仿宋" w:eastAsia="仿宋" w:cs="华文仿宋"/>
          <w:bCs/>
          <w:color w:val="auto"/>
          <w:szCs w:val="21"/>
          <w:highlight w:val="none"/>
        </w:rPr>
      </w:pPr>
    </w:p>
    <w:p w14:paraId="1175A7C6">
      <w:pPr>
        <w:pStyle w:val="37"/>
        <w:ind w:firstLine="400"/>
        <w:rPr>
          <w:rFonts w:ascii="仿宋" w:hAnsi="仿宋" w:eastAsia="仿宋" w:cs="华文仿宋"/>
          <w:bCs/>
          <w:color w:val="auto"/>
          <w:szCs w:val="21"/>
          <w:highlight w:val="none"/>
        </w:rPr>
      </w:pPr>
    </w:p>
    <w:p w14:paraId="31CC0F22">
      <w:pPr>
        <w:pStyle w:val="37"/>
        <w:ind w:firstLine="400"/>
        <w:rPr>
          <w:rFonts w:ascii="仿宋" w:hAnsi="仿宋" w:eastAsia="仿宋" w:cs="华文仿宋"/>
          <w:bCs/>
          <w:color w:val="auto"/>
          <w:szCs w:val="21"/>
          <w:highlight w:val="none"/>
        </w:rPr>
      </w:pPr>
    </w:p>
    <w:p w14:paraId="5F60BD7A">
      <w:pPr>
        <w:pStyle w:val="37"/>
        <w:ind w:firstLine="400"/>
        <w:rPr>
          <w:rFonts w:ascii="仿宋" w:hAnsi="仿宋" w:eastAsia="仿宋" w:cs="华文仿宋"/>
          <w:bCs/>
          <w:color w:val="auto"/>
          <w:szCs w:val="21"/>
          <w:highlight w:val="none"/>
        </w:rPr>
      </w:pPr>
    </w:p>
    <w:p w14:paraId="1B49E1FE">
      <w:pPr>
        <w:pStyle w:val="37"/>
        <w:ind w:firstLine="400"/>
        <w:rPr>
          <w:rFonts w:ascii="仿宋" w:hAnsi="仿宋" w:eastAsia="仿宋" w:cs="华文仿宋"/>
          <w:bCs/>
          <w:color w:val="auto"/>
          <w:szCs w:val="21"/>
          <w:highlight w:val="none"/>
        </w:rPr>
      </w:pPr>
    </w:p>
    <w:p w14:paraId="27A96825">
      <w:pPr>
        <w:pStyle w:val="37"/>
        <w:ind w:firstLine="400"/>
        <w:rPr>
          <w:rFonts w:ascii="仿宋" w:hAnsi="仿宋" w:eastAsia="仿宋" w:cs="华文仿宋"/>
          <w:bCs/>
          <w:color w:val="auto"/>
          <w:szCs w:val="21"/>
          <w:highlight w:val="none"/>
        </w:rPr>
      </w:pPr>
    </w:p>
    <w:p w14:paraId="4B98DDB4">
      <w:pPr>
        <w:pStyle w:val="37"/>
        <w:ind w:firstLine="400"/>
        <w:rPr>
          <w:rFonts w:ascii="仿宋" w:hAnsi="仿宋" w:eastAsia="仿宋" w:cs="华文仿宋"/>
          <w:bCs/>
          <w:color w:val="auto"/>
          <w:szCs w:val="21"/>
          <w:highlight w:val="none"/>
        </w:rPr>
      </w:pPr>
    </w:p>
    <w:p w14:paraId="7B0F75C7">
      <w:pPr>
        <w:pStyle w:val="37"/>
        <w:ind w:firstLine="400"/>
        <w:rPr>
          <w:rFonts w:ascii="仿宋" w:hAnsi="仿宋" w:eastAsia="仿宋" w:cs="华文仿宋"/>
          <w:bCs/>
          <w:color w:val="auto"/>
          <w:szCs w:val="21"/>
          <w:highlight w:val="none"/>
        </w:rPr>
      </w:pPr>
    </w:p>
    <w:p w14:paraId="219AEAF8">
      <w:pPr>
        <w:pStyle w:val="37"/>
        <w:ind w:firstLine="400"/>
        <w:rPr>
          <w:rFonts w:ascii="仿宋" w:hAnsi="仿宋" w:eastAsia="仿宋" w:cs="华文仿宋"/>
          <w:bCs/>
          <w:color w:val="auto"/>
          <w:szCs w:val="21"/>
          <w:highlight w:val="none"/>
        </w:rPr>
      </w:pPr>
    </w:p>
    <w:p w14:paraId="40BAD3EA">
      <w:pPr>
        <w:pStyle w:val="37"/>
        <w:ind w:firstLine="400"/>
        <w:rPr>
          <w:rFonts w:ascii="仿宋" w:hAnsi="仿宋" w:eastAsia="仿宋" w:cs="华文仿宋"/>
          <w:bCs/>
          <w:color w:val="auto"/>
          <w:szCs w:val="21"/>
          <w:highlight w:val="none"/>
        </w:rPr>
      </w:pPr>
    </w:p>
    <w:p w14:paraId="2957D376">
      <w:pPr>
        <w:pStyle w:val="37"/>
        <w:ind w:firstLine="400"/>
        <w:rPr>
          <w:rFonts w:ascii="仿宋" w:hAnsi="仿宋" w:eastAsia="仿宋" w:cs="华文仿宋"/>
          <w:bCs/>
          <w:color w:val="auto"/>
          <w:szCs w:val="21"/>
          <w:highlight w:val="none"/>
        </w:rPr>
      </w:pPr>
    </w:p>
    <w:p w14:paraId="473515E1">
      <w:pPr>
        <w:pStyle w:val="37"/>
        <w:ind w:firstLine="400"/>
        <w:rPr>
          <w:rFonts w:ascii="仿宋" w:hAnsi="仿宋" w:eastAsia="仿宋" w:cs="华文仿宋"/>
          <w:bCs/>
          <w:color w:val="auto"/>
          <w:szCs w:val="21"/>
          <w:highlight w:val="none"/>
        </w:rPr>
      </w:pPr>
    </w:p>
    <w:p w14:paraId="7C26D886">
      <w:pPr>
        <w:pStyle w:val="37"/>
        <w:ind w:firstLine="400"/>
        <w:rPr>
          <w:rFonts w:ascii="仿宋" w:hAnsi="仿宋" w:eastAsia="仿宋" w:cs="华文仿宋"/>
          <w:bCs/>
          <w:color w:val="auto"/>
          <w:szCs w:val="21"/>
          <w:highlight w:val="none"/>
        </w:rPr>
      </w:pPr>
    </w:p>
    <w:p w14:paraId="128513C1">
      <w:pPr>
        <w:pStyle w:val="37"/>
        <w:ind w:firstLine="0" w:firstLineChars="0"/>
        <w:rPr>
          <w:rFonts w:ascii="仿宋" w:hAnsi="仿宋" w:eastAsia="仿宋" w:cs="宋体"/>
          <w:color w:val="auto"/>
          <w:szCs w:val="21"/>
          <w:highlight w:val="none"/>
        </w:rPr>
      </w:pPr>
    </w:p>
    <w:p w14:paraId="20DDE8E5">
      <w:pPr>
        <w:pStyle w:val="37"/>
        <w:ind w:firstLine="400"/>
        <w:rPr>
          <w:rFonts w:ascii="仿宋" w:hAnsi="仿宋" w:eastAsia="仿宋" w:cs="宋体"/>
          <w:color w:val="auto"/>
          <w:szCs w:val="21"/>
          <w:highlight w:val="none"/>
        </w:rPr>
      </w:pPr>
    </w:p>
    <w:p w14:paraId="0340C9DA">
      <w:pPr>
        <w:shd w:val="clear" w:color="auto" w:fill="FFFFFF"/>
        <w:adjustRightInd w:val="0"/>
        <w:snapToGrid w:val="0"/>
        <w:spacing w:line="360" w:lineRule="auto"/>
        <w:jc w:val="center"/>
        <w:rPr>
          <w:rFonts w:ascii="仿宋" w:hAnsi="仿宋" w:eastAsia="仿宋" w:cs="仿宋"/>
          <w:color w:val="auto"/>
          <w:szCs w:val="21"/>
          <w:highlight w:val="none"/>
        </w:rPr>
      </w:pPr>
      <w:r>
        <w:rPr>
          <w:rFonts w:hint="eastAsia" w:ascii="仿宋" w:hAnsi="仿宋" w:eastAsia="仿宋" w:cs="仿宋"/>
          <w:b/>
          <w:bCs/>
          <w:color w:val="auto"/>
          <w:sz w:val="36"/>
          <w:szCs w:val="44"/>
          <w:highlight w:val="none"/>
        </w:rPr>
        <w:t>（二）资格审查证明资料</w:t>
      </w:r>
    </w:p>
    <w:p w14:paraId="2F7E4309">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rPr>
        <w:t>1、资格声明函</w:t>
      </w:r>
    </w:p>
    <w:p w14:paraId="696C3B87">
      <w:pPr>
        <w:adjustRightInd w:val="0"/>
        <w:snapToGrid w:val="0"/>
        <w:spacing w:line="360" w:lineRule="auto"/>
        <w:ind w:firstLine="480" w:firstLineChars="200"/>
        <w:rPr>
          <w:rFonts w:ascii="仿宋" w:hAnsi="仿宋" w:eastAsia="仿宋" w:cs="仿宋"/>
          <w:color w:val="auto"/>
          <w:sz w:val="24"/>
          <w:highlight w:val="none"/>
        </w:rPr>
      </w:pPr>
    </w:p>
    <w:p w14:paraId="7A5D50DF">
      <w:pPr>
        <w:adjustRightInd w:val="0"/>
        <w:snapToGrid w:val="0"/>
        <w:spacing w:line="360" w:lineRule="auto"/>
        <w:ind w:firstLine="480" w:firstLineChars="200"/>
        <w:rPr>
          <w:rFonts w:hint="default" w:ascii="宋体" w:hAnsi="宋体" w:eastAsia="宋体" w:cs="宋体"/>
          <w:b/>
          <w:color w:val="auto"/>
          <w:sz w:val="24"/>
          <w:highlight w:val="none"/>
          <w:lang w:val="en-US" w:eastAsia="zh-CN"/>
        </w:rPr>
      </w:pPr>
      <w:r>
        <w:rPr>
          <w:rFonts w:hint="eastAsia" w:ascii="宋体" w:hAnsi="宋体" w:eastAsia="宋体" w:cs="宋体"/>
          <w:color w:val="auto"/>
          <w:sz w:val="24"/>
          <w:highlight w:val="none"/>
        </w:rPr>
        <w:t>致：中山大学附属仁济医院</w:t>
      </w:r>
      <w:r>
        <w:rPr>
          <w:rFonts w:hint="eastAsia" w:ascii="宋体" w:hAnsi="宋体" w:cs="宋体"/>
          <w:color w:val="auto"/>
          <w:sz w:val="24"/>
          <w:highlight w:val="none"/>
          <w:lang w:val="en-US" w:eastAsia="zh-CN"/>
        </w:rPr>
        <w:t>/中山大学孙逸仙纪念医院</w:t>
      </w:r>
    </w:p>
    <w:p w14:paraId="35A5647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关于贵单位发布的</w:t>
      </w:r>
      <w:r>
        <w:rPr>
          <w:rFonts w:hint="eastAsia" w:ascii="宋体" w:hAnsi="宋体" w:eastAsia="宋体" w:cs="宋体"/>
          <w:color w:val="auto"/>
          <w:sz w:val="24"/>
          <w:highlight w:val="none"/>
          <w:u w:val="single"/>
        </w:rPr>
        <w:t>中山大学附属仁济医院采购小家电项目</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第二次</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项目的比选邀请，本单位（企业）自愿参加报名响应，现声明如下：</w:t>
      </w:r>
    </w:p>
    <w:p w14:paraId="74E64FCC">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(1)本单位（企业）已完全清楚本项目比选文件的内容和要求。</w:t>
      </w:r>
    </w:p>
    <w:p w14:paraId="02CF1AA8">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(2)本单位（企业）具有履行合同所必需的设备和专业技术能力，且参加本次采购活动前</w:t>
      </w:r>
      <w:r>
        <w:rPr>
          <w:rFonts w:hint="eastAsia" w:ascii="宋体" w:hAnsi="宋体" w:eastAsia="宋体" w:cs="宋体"/>
          <w:color w:val="auto"/>
          <w:sz w:val="24"/>
          <w:highlight w:val="none"/>
          <w:u w:val="single"/>
        </w:rPr>
        <w:t>三</w:t>
      </w:r>
      <w:r>
        <w:rPr>
          <w:rFonts w:hint="eastAsia" w:ascii="宋体" w:hAnsi="宋体" w:eastAsia="宋体" w:cs="宋体"/>
          <w:color w:val="auto"/>
          <w:sz w:val="24"/>
          <w:highlight w:val="none"/>
        </w:rPr>
        <w:t>年内在经营活动中没有重大违法记录。否则，由此所造成的损失、不良后果及法律责任，一律由我单位承担。</w:t>
      </w:r>
    </w:p>
    <w:p w14:paraId="61FD1713">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(3)本公司（企业）具有良好的商业信誉和健全的财务会计制度、具有依法缴纳税收和社会保障资金的良好记录。</w:t>
      </w:r>
    </w:p>
    <w:p w14:paraId="138265F5">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(4)本公司（企业）承诺绝不存在“法定代表人或单位负责人为同一人或者存在直接控股、管理关系的不同响应单位，参加同一合同项下的采购活动”的情况。</w:t>
      </w:r>
    </w:p>
    <w:p w14:paraId="72F35D74">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(5)本公司（企业）参加本次采购活动，具备独立实施能力，属于非联合体响应。</w:t>
      </w:r>
    </w:p>
    <w:p w14:paraId="54B39BB7">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(6)本公司（企业）承诺绝不存在“为本采购项目提供过整体设计、规范编制或者项目管理、监理、检测等服务”的情况。</w:t>
      </w:r>
    </w:p>
    <w:p w14:paraId="0FA5EA34">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(7)本公司（企业）承诺如若成交，绝不以任何方式转包或分包本项目。</w:t>
      </w:r>
    </w:p>
    <w:p w14:paraId="01BD6747">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C7F619F">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(9)本次采购活动中，如有违法、违规、弄虚作假行为，所造成的损失、不良后果及法律责任，一律由我单位承担。 </w:t>
      </w:r>
    </w:p>
    <w:p w14:paraId="68CE4F7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B384BCC">
      <w:pPr>
        <w:adjustRightInd w:val="0"/>
        <w:snapToGrid w:val="0"/>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highlight w:val="none"/>
        </w:rPr>
        <w:t>（注：本资格声明函内容不得擅自删改）</w:t>
      </w:r>
    </w:p>
    <w:p w14:paraId="3232DC3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响应人名称（盖公章）：</w:t>
      </w:r>
      <w:r>
        <w:rPr>
          <w:rFonts w:hint="eastAsia" w:ascii="宋体" w:hAnsi="宋体" w:eastAsia="宋体" w:cs="宋体"/>
          <w:color w:val="auto"/>
          <w:sz w:val="24"/>
          <w:highlight w:val="none"/>
          <w:u w:val="single"/>
        </w:rPr>
        <w:t xml:space="preserve">                                </w:t>
      </w:r>
    </w:p>
    <w:p w14:paraId="6881719B">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32045D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3FBC871">
      <w:pPr>
        <w:shd w:val="clear" w:color="auto" w:fill="FFFFFF"/>
        <w:adjustRightInd w:val="0"/>
        <w:snapToGrid w:val="0"/>
        <w:spacing w:line="360" w:lineRule="auto"/>
        <w:ind w:firstLine="643"/>
        <w:jc w:val="center"/>
        <w:rPr>
          <w:rFonts w:hint="eastAsia" w:ascii="宋体" w:hAnsi="宋体" w:eastAsia="宋体" w:cs="宋体"/>
          <w:b/>
          <w:bCs/>
          <w:color w:val="auto"/>
          <w:sz w:val="32"/>
          <w:szCs w:val="40"/>
          <w:highlight w:val="none"/>
        </w:rPr>
      </w:pPr>
      <w:r>
        <w:rPr>
          <w:rFonts w:hint="eastAsia" w:ascii="宋体" w:hAnsi="宋体" w:eastAsia="宋体" w:cs="宋体"/>
          <w:b/>
          <w:color w:val="auto"/>
          <w:sz w:val="32"/>
          <w:szCs w:val="32"/>
          <w:highlight w:val="none"/>
        </w:rPr>
        <w:t>2、</w:t>
      </w:r>
      <w:r>
        <w:rPr>
          <w:rFonts w:hint="eastAsia" w:ascii="宋体" w:hAnsi="宋体" w:eastAsia="宋体" w:cs="宋体"/>
          <w:b/>
          <w:bCs/>
          <w:color w:val="auto"/>
          <w:sz w:val="32"/>
          <w:szCs w:val="40"/>
          <w:highlight w:val="none"/>
        </w:rPr>
        <w:t>营业执照副本（复印件）</w:t>
      </w:r>
    </w:p>
    <w:p w14:paraId="451EC36F">
      <w:pPr>
        <w:pStyle w:val="37"/>
        <w:spacing w:line="360" w:lineRule="auto"/>
        <w:ind w:firstLine="480"/>
        <w:jc w:val="center"/>
        <w:rPr>
          <w:rFonts w:ascii="仿宋" w:hAnsi="仿宋" w:eastAsia="仿宋" w:cs="仿宋"/>
          <w:color w:val="auto"/>
          <w:szCs w:val="21"/>
          <w:highlight w:val="none"/>
        </w:rPr>
      </w:pPr>
      <w:r>
        <w:rPr>
          <w:rFonts w:hint="eastAsia" w:ascii="仿宋" w:hAnsi="仿宋" w:eastAsia="仿宋" w:cs="仿宋"/>
          <w:color w:val="auto"/>
          <w:kern w:val="0"/>
          <w:sz w:val="24"/>
          <w:highlight w:val="none"/>
        </w:rPr>
        <w:t>（提供复印件,并加盖供应商公司公章。如为分公司报名，必须同时提供总公司的营业执照副本复印件及总公司针对本项目响应的授权书。）</w:t>
      </w:r>
    </w:p>
    <w:p w14:paraId="70372861">
      <w:pPr>
        <w:pStyle w:val="37"/>
        <w:ind w:firstLine="400"/>
        <w:rPr>
          <w:rFonts w:ascii="仿宋" w:hAnsi="仿宋" w:eastAsia="仿宋" w:cs="仿宋"/>
          <w:color w:val="auto"/>
          <w:szCs w:val="21"/>
          <w:highlight w:val="none"/>
        </w:rPr>
      </w:pPr>
    </w:p>
    <w:p w14:paraId="4189A7E2">
      <w:pPr>
        <w:pStyle w:val="37"/>
        <w:ind w:firstLine="400"/>
        <w:rPr>
          <w:rFonts w:ascii="仿宋" w:hAnsi="仿宋" w:eastAsia="仿宋" w:cs="仿宋"/>
          <w:color w:val="auto"/>
          <w:szCs w:val="21"/>
          <w:highlight w:val="none"/>
        </w:rPr>
      </w:pPr>
    </w:p>
    <w:p w14:paraId="35A02E27">
      <w:pPr>
        <w:pStyle w:val="37"/>
        <w:ind w:firstLine="400"/>
        <w:rPr>
          <w:rFonts w:ascii="仿宋" w:hAnsi="仿宋" w:eastAsia="仿宋"/>
          <w:color w:val="auto"/>
          <w:szCs w:val="21"/>
          <w:highlight w:val="none"/>
        </w:rPr>
      </w:pPr>
    </w:p>
    <w:p w14:paraId="30811355">
      <w:pPr>
        <w:pStyle w:val="37"/>
        <w:ind w:firstLine="400"/>
        <w:rPr>
          <w:rFonts w:ascii="仿宋" w:hAnsi="仿宋" w:eastAsia="仿宋"/>
          <w:color w:val="auto"/>
          <w:szCs w:val="21"/>
          <w:highlight w:val="none"/>
        </w:rPr>
      </w:pPr>
    </w:p>
    <w:p w14:paraId="3F528235">
      <w:pPr>
        <w:pStyle w:val="37"/>
        <w:ind w:firstLine="400"/>
        <w:rPr>
          <w:rFonts w:ascii="仿宋" w:hAnsi="仿宋" w:eastAsia="仿宋"/>
          <w:color w:val="auto"/>
          <w:szCs w:val="21"/>
          <w:highlight w:val="none"/>
        </w:rPr>
      </w:pPr>
    </w:p>
    <w:p w14:paraId="71E7EF30">
      <w:pPr>
        <w:pStyle w:val="37"/>
        <w:ind w:firstLine="400"/>
        <w:rPr>
          <w:rFonts w:ascii="仿宋" w:hAnsi="仿宋" w:eastAsia="仿宋"/>
          <w:color w:val="auto"/>
          <w:szCs w:val="21"/>
          <w:highlight w:val="none"/>
        </w:rPr>
      </w:pPr>
    </w:p>
    <w:p w14:paraId="4DD05A5E">
      <w:pPr>
        <w:pStyle w:val="37"/>
        <w:ind w:firstLine="400"/>
        <w:rPr>
          <w:rFonts w:ascii="仿宋" w:hAnsi="仿宋" w:eastAsia="仿宋"/>
          <w:color w:val="auto"/>
          <w:szCs w:val="21"/>
          <w:highlight w:val="none"/>
        </w:rPr>
      </w:pPr>
    </w:p>
    <w:p w14:paraId="34F479E4">
      <w:pPr>
        <w:pStyle w:val="37"/>
        <w:ind w:firstLine="400"/>
        <w:rPr>
          <w:rFonts w:ascii="仿宋" w:hAnsi="仿宋" w:eastAsia="仿宋"/>
          <w:color w:val="auto"/>
          <w:szCs w:val="21"/>
          <w:highlight w:val="none"/>
        </w:rPr>
      </w:pPr>
    </w:p>
    <w:p w14:paraId="039BCF83">
      <w:pPr>
        <w:pStyle w:val="37"/>
        <w:ind w:firstLine="400"/>
        <w:rPr>
          <w:rFonts w:ascii="仿宋" w:hAnsi="仿宋" w:eastAsia="仿宋"/>
          <w:color w:val="auto"/>
          <w:szCs w:val="21"/>
          <w:highlight w:val="none"/>
        </w:rPr>
      </w:pPr>
    </w:p>
    <w:p w14:paraId="57F6326C">
      <w:pPr>
        <w:pStyle w:val="37"/>
        <w:ind w:firstLine="400"/>
        <w:rPr>
          <w:rFonts w:ascii="仿宋" w:hAnsi="仿宋" w:eastAsia="仿宋"/>
          <w:color w:val="auto"/>
          <w:szCs w:val="21"/>
          <w:highlight w:val="none"/>
        </w:rPr>
      </w:pPr>
    </w:p>
    <w:p w14:paraId="61E7CAF4">
      <w:pPr>
        <w:pStyle w:val="37"/>
        <w:ind w:firstLine="400"/>
        <w:rPr>
          <w:rFonts w:ascii="仿宋" w:hAnsi="仿宋" w:eastAsia="仿宋"/>
          <w:color w:val="auto"/>
          <w:szCs w:val="21"/>
          <w:highlight w:val="none"/>
        </w:rPr>
      </w:pPr>
    </w:p>
    <w:p w14:paraId="2C4A615D">
      <w:pPr>
        <w:pStyle w:val="37"/>
        <w:ind w:firstLine="400"/>
        <w:rPr>
          <w:rFonts w:ascii="仿宋" w:hAnsi="仿宋" w:eastAsia="仿宋"/>
          <w:color w:val="auto"/>
          <w:szCs w:val="21"/>
          <w:highlight w:val="none"/>
        </w:rPr>
      </w:pPr>
    </w:p>
    <w:p w14:paraId="38D513CD">
      <w:pPr>
        <w:pStyle w:val="37"/>
        <w:ind w:firstLine="400"/>
        <w:rPr>
          <w:rFonts w:ascii="仿宋" w:hAnsi="仿宋" w:eastAsia="仿宋"/>
          <w:color w:val="auto"/>
          <w:szCs w:val="21"/>
          <w:highlight w:val="none"/>
        </w:rPr>
      </w:pPr>
    </w:p>
    <w:p w14:paraId="116A508C">
      <w:pPr>
        <w:pStyle w:val="37"/>
        <w:ind w:firstLine="400"/>
        <w:rPr>
          <w:rFonts w:ascii="仿宋" w:hAnsi="仿宋" w:eastAsia="仿宋"/>
          <w:color w:val="auto"/>
          <w:szCs w:val="21"/>
          <w:highlight w:val="none"/>
        </w:rPr>
      </w:pPr>
    </w:p>
    <w:p w14:paraId="0264417F">
      <w:pPr>
        <w:pStyle w:val="37"/>
        <w:ind w:firstLine="400"/>
        <w:rPr>
          <w:rFonts w:ascii="仿宋" w:hAnsi="仿宋" w:eastAsia="仿宋"/>
          <w:color w:val="auto"/>
          <w:szCs w:val="21"/>
          <w:highlight w:val="none"/>
        </w:rPr>
      </w:pPr>
    </w:p>
    <w:p w14:paraId="55B2ADB9">
      <w:pPr>
        <w:pStyle w:val="37"/>
        <w:ind w:firstLine="400"/>
        <w:rPr>
          <w:rFonts w:ascii="仿宋" w:hAnsi="仿宋" w:eastAsia="仿宋"/>
          <w:color w:val="auto"/>
          <w:szCs w:val="21"/>
          <w:highlight w:val="none"/>
        </w:rPr>
      </w:pPr>
    </w:p>
    <w:p w14:paraId="50D5B3FD">
      <w:pPr>
        <w:pStyle w:val="37"/>
        <w:ind w:firstLine="400"/>
        <w:rPr>
          <w:rFonts w:ascii="仿宋" w:hAnsi="仿宋" w:eastAsia="仿宋"/>
          <w:color w:val="auto"/>
          <w:szCs w:val="21"/>
          <w:highlight w:val="none"/>
        </w:rPr>
      </w:pPr>
    </w:p>
    <w:p w14:paraId="5045DA48">
      <w:pPr>
        <w:pStyle w:val="37"/>
        <w:ind w:firstLine="400"/>
        <w:rPr>
          <w:rFonts w:ascii="仿宋" w:hAnsi="仿宋" w:eastAsia="仿宋"/>
          <w:color w:val="auto"/>
          <w:szCs w:val="21"/>
          <w:highlight w:val="none"/>
        </w:rPr>
      </w:pPr>
    </w:p>
    <w:p w14:paraId="063C7E07">
      <w:pPr>
        <w:pStyle w:val="37"/>
        <w:ind w:firstLine="400"/>
        <w:rPr>
          <w:rFonts w:ascii="仿宋" w:hAnsi="仿宋" w:eastAsia="仿宋"/>
          <w:color w:val="auto"/>
          <w:szCs w:val="21"/>
          <w:highlight w:val="none"/>
        </w:rPr>
      </w:pPr>
    </w:p>
    <w:p w14:paraId="6766638F">
      <w:pPr>
        <w:widowControl/>
        <w:ind w:firstLine="640"/>
        <w:rPr>
          <w:rFonts w:ascii="仿宋" w:hAnsi="仿宋" w:eastAsia="仿宋"/>
          <w:b/>
          <w:bCs/>
          <w:color w:val="auto"/>
          <w:sz w:val="32"/>
          <w:szCs w:val="32"/>
          <w:highlight w:val="none"/>
        </w:rPr>
      </w:pPr>
    </w:p>
    <w:p w14:paraId="31E46F19">
      <w:pPr>
        <w:widowControl/>
        <w:ind w:firstLine="643"/>
        <w:jc w:val="center"/>
        <w:rPr>
          <w:rFonts w:hint="eastAsia" w:ascii="仿宋" w:hAnsi="仿宋" w:eastAsia="仿宋" w:cs="仿宋"/>
          <w:b/>
          <w:bCs/>
          <w:color w:val="auto"/>
          <w:sz w:val="32"/>
          <w:szCs w:val="32"/>
          <w:highlight w:val="none"/>
        </w:rPr>
      </w:pPr>
    </w:p>
    <w:p w14:paraId="0CF698DF">
      <w:pPr>
        <w:widowControl/>
        <w:ind w:firstLine="643"/>
        <w:jc w:val="center"/>
        <w:rPr>
          <w:rFonts w:hint="eastAsia" w:ascii="仿宋" w:hAnsi="仿宋" w:eastAsia="仿宋" w:cs="仿宋"/>
          <w:b/>
          <w:bCs/>
          <w:color w:val="auto"/>
          <w:sz w:val="32"/>
          <w:szCs w:val="32"/>
          <w:highlight w:val="none"/>
        </w:rPr>
      </w:pPr>
    </w:p>
    <w:p w14:paraId="3D6304A7">
      <w:pPr>
        <w:widowControl/>
        <w:ind w:firstLine="643"/>
        <w:jc w:val="center"/>
        <w:rPr>
          <w:rFonts w:hint="eastAsia" w:ascii="仿宋" w:hAnsi="仿宋" w:eastAsia="仿宋" w:cs="仿宋"/>
          <w:b/>
          <w:bCs/>
          <w:color w:val="auto"/>
          <w:sz w:val="32"/>
          <w:szCs w:val="32"/>
          <w:highlight w:val="none"/>
        </w:rPr>
      </w:pPr>
    </w:p>
    <w:p w14:paraId="24F8A993">
      <w:pPr>
        <w:widowControl/>
        <w:ind w:firstLine="643"/>
        <w:jc w:val="center"/>
        <w:rPr>
          <w:rFonts w:hint="eastAsia" w:ascii="仿宋" w:hAnsi="仿宋" w:eastAsia="仿宋" w:cs="仿宋"/>
          <w:b/>
          <w:bCs/>
          <w:color w:val="auto"/>
          <w:sz w:val="32"/>
          <w:szCs w:val="32"/>
          <w:highlight w:val="none"/>
        </w:rPr>
      </w:pPr>
    </w:p>
    <w:p w14:paraId="1BE3507B">
      <w:pPr>
        <w:widowControl/>
        <w:ind w:firstLine="643"/>
        <w:jc w:val="center"/>
        <w:rPr>
          <w:rFonts w:hint="eastAsia" w:ascii="仿宋" w:hAnsi="仿宋" w:eastAsia="仿宋" w:cs="仿宋"/>
          <w:b/>
          <w:bCs/>
          <w:color w:val="auto"/>
          <w:sz w:val="32"/>
          <w:szCs w:val="32"/>
          <w:highlight w:val="none"/>
        </w:rPr>
      </w:pPr>
    </w:p>
    <w:p w14:paraId="68FB760C">
      <w:pPr>
        <w:widowControl/>
        <w:ind w:firstLine="643"/>
        <w:jc w:val="center"/>
        <w:rPr>
          <w:rFonts w:hint="eastAsia" w:ascii="仿宋" w:hAnsi="仿宋" w:eastAsia="仿宋" w:cs="仿宋"/>
          <w:b/>
          <w:bCs/>
          <w:color w:val="auto"/>
          <w:sz w:val="32"/>
          <w:szCs w:val="32"/>
          <w:highlight w:val="none"/>
        </w:rPr>
      </w:pPr>
    </w:p>
    <w:p w14:paraId="137A4F18">
      <w:pPr>
        <w:widowControl/>
        <w:ind w:firstLine="643"/>
        <w:jc w:val="center"/>
        <w:rPr>
          <w:rFonts w:hint="eastAsia" w:ascii="仿宋" w:hAnsi="仿宋" w:eastAsia="仿宋" w:cs="仿宋"/>
          <w:b/>
          <w:bCs/>
          <w:color w:val="auto"/>
          <w:sz w:val="32"/>
          <w:szCs w:val="32"/>
          <w:highlight w:val="none"/>
        </w:rPr>
      </w:pPr>
    </w:p>
    <w:p w14:paraId="6E163C4C">
      <w:pPr>
        <w:widowControl/>
        <w:ind w:firstLine="643"/>
        <w:jc w:val="center"/>
        <w:rPr>
          <w:rFonts w:hint="eastAsia" w:ascii="仿宋" w:hAnsi="仿宋" w:eastAsia="仿宋" w:cs="仿宋"/>
          <w:b/>
          <w:bCs/>
          <w:color w:val="auto"/>
          <w:sz w:val="32"/>
          <w:szCs w:val="32"/>
          <w:highlight w:val="none"/>
        </w:rPr>
      </w:pPr>
    </w:p>
    <w:p w14:paraId="4DF08EE7">
      <w:pPr>
        <w:widowControl/>
        <w:ind w:firstLine="643"/>
        <w:jc w:val="center"/>
        <w:rPr>
          <w:rFonts w:hint="eastAsia" w:ascii="仿宋" w:hAnsi="仿宋" w:eastAsia="仿宋" w:cs="仿宋"/>
          <w:b/>
          <w:bCs/>
          <w:color w:val="auto"/>
          <w:sz w:val="32"/>
          <w:szCs w:val="32"/>
          <w:highlight w:val="none"/>
        </w:rPr>
      </w:pPr>
    </w:p>
    <w:p w14:paraId="49078446">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3、供应商廉洁守约承诺书</w:t>
      </w:r>
    </w:p>
    <w:p w14:paraId="0F989308">
      <w:pPr>
        <w:widowControl/>
        <w:spacing w:line="360" w:lineRule="auto"/>
        <w:ind w:firstLine="482" w:firstLineChars="200"/>
        <w:jc w:val="left"/>
        <w:rPr>
          <w:rFonts w:ascii="仿宋" w:hAnsi="仿宋" w:eastAsia="仿宋" w:cs="仿宋"/>
          <w:color w:val="auto"/>
          <w:highlight w:val="none"/>
        </w:rPr>
      </w:pPr>
      <w:r>
        <w:rPr>
          <w:rFonts w:hint="eastAsia" w:ascii="仿宋" w:hAnsi="仿宋" w:eastAsia="仿宋" w:cs="仿宋"/>
          <w:b/>
          <w:bCs/>
          <w:color w:val="auto"/>
          <w:sz w:val="24"/>
          <w:highlight w:val="none"/>
          <w:u w:val="single"/>
        </w:rPr>
        <w:t>要求本承诺书除了在响应文件中装订成册，须在递交采购文件时另外提供一份盖章签字版的承诺书</w:t>
      </w:r>
      <w:r>
        <w:rPr>
          <w:rFonts w:hint="eastAsia" w:ascii="仿宋" w:hAnsi="仿宋" w:eastAsia="仿宋" w:cs="仿宋"/>
          <w:b/>
          <w:bCs/>
          <w:color w:val="auto"/>
          <w:sz w:val="24"/>
          <w:highlight w:val="none"/>
        </w:rPr>
        <w:t>。若未单独提供，可能影响对响应文件的评价，但不作为一票否决的条款。（注：本承诺书内容不得擅自删改）</w:t>
      </w:r>
    </w:p>
    <w:p w14:paraId="15C22309">
      <w:pPr>
        <w:snapToGrid w:val="0"/>
        <w:spacing w:before="156" w:beforeLines="50"/>
        <w:jc w:val="center"/>
        <w:rPr>
          <w:rFonts w:ascii="仿宋" w:hAnsi="仿宋" w:eastAsia="仿宋" w:cs="仿宋"/>
          <w:b/>
          <w:bCs/>
          <w:color w:val="auto"/>
          <w:position w:val="-60"/>
          <w:sz w:val="56"/>
          <w:szCs w:val="56"/>
          <w:highlight w:val="none"/>
        </w:rPr>
      </w:pPr>
      <w:r>
        <w:rPr>
          <w:rFonts w:hint="eastAsia" w:ascii="仿宋" w:hAnsi="仿宋" w:eastAsia="仿宋" w:cs="仿宋"/>
          <w:b/>
          <w:bCs/>
          <w:color w:val="auto"/>
          <w:position w:val="-60"/>
          <w:sz w:val="52"/>
          <w:szCs w:val="52"/>
          <w:highlight w:val="none"/>
        </w:rPr>
        <w:t>中山大学附属仁济医院</w:t>
      </w:r>
    </w:p>
    <w:p w14:paraId="57930060">
      <w:pPr>
        <w:adjustRightInd w:val="0"/>
        <w:snapToGrid w:val="0"/>
        <w:spacing w:before="156" w:beforeLines="50"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廉洁守约承诺书</w:t>
      </w:r>
    </w:p>
    <w:p w14:paraId="6B7A344F">
      <w:pPr>
        <w:adjustRightInd w:val="0"/>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b/>
          <w:bCs/>
          <w:color w:val="auto"/>
          <w:sz w:val="28"/>
          <w:szCs w:val="28"/>
          <w:highlight w:val="none"/>
          <w:u w:val="single"/>
        </w:rPr>
        <w:t>中山大学附属仁济医院采购</w:t>
      </w:r>
      <w:r>
        <w:rPr>
          <w:rFonts w:hint="eastAsia" w:ascii="仿宋" w:hAnsi="仿宋" w:eastAsia="仿宋" w:cs="仿宋"/>
          <w:b/>
          <w:bCs/>
          <w:color w:val="auto"/>
          <w:sz w:val="28"/>
          <w:szCs w:val="28"/>
          <w:highlight w:val="none"/>
          <w:u w:val="single"/>
          <w:lang w:val="en-US" w:eastAsia="zh-CN"/>
        </w:rPr>
        <w:t>小家电</w:t>
      </w:r>
      <w:r>
        <w:rPr>
          <w:rFonts w:hint="eastAsia" w:ascii="仿宋" w:hAnsi="仿宋" w:eastAsia="仿宋" w:cs="仿宋"/>
          <w:b/>
          <w:bCs/>
          <w:color w:val="auto"/>
          <w:sz w:val="28"/>
          <w:szCs w:val="28"/>
          <w:highlight w:val="none"/>
          <w:u w:val="single"/>
        </w:rPr>
        <w:t>项目</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第二次</w:t>
      </w:r>
      <w:r>
        <w:rPr>
          <w:rFonts w:hint="eastAsia" w:ascii="仿宋" w:hAnsi="仿宋" w:eastAsia="仿宋" w:cs="仿宋"/>
          <w:b/>
          <w:bCs/>
          <w:color w:val="auto"/>
          <w:sz w:val="28"/>
          <w:szCs w:val="28"/>
          <w:highlight w:val="none"/>
          <w:u w:val="single"/>
          <w:lang w:eastAsia="zh-CN"/>
        </w:rPr>
        <w:t>）</w:t>
      </w:r>
    </w:p>
    <w:p w14:paraId="3F5B01EE">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5FC4A8F3">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2C6639C8">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前款所称“特殊关系人”，是指医院工作人员的近亲属、特殊利害关系人等 。</w:t>
      </w:r>
    </w:p>
    <w:p w14:paraId="7FF2AA6E">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31E545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三、我司承诺需要在医院进行产品宣传、推广工作时，一定向医院相关职能部门提出书面申请。经审批后，由医院有组织、有计划地予以安排。</w:t>
      </w:r>
    </w:p>
    <w:p w14:paraId="27B73341">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四、我司承诺遵守国家有关招标采购法律法规规章，在参加医院招标采购活动时，保证诚信投标、不串标、不陪标，严格按照有关规定及合同执行。</w:t>
      </w:r>
    </w:p>
    <w:p w14:paraId="08625D61">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五、我司承诺</w:t>
      </w:r>
    </w:p>
    <w:p w14:paraId="350F48D9">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7A5047DC">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ED18E6E">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成交人的响应文件或其他响应文件签订书面合同。</w:t>
      </w:r>
    </w:p>
    <w:p w14:paraId="6BC17D4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A00E00">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双方订立买卖合同、技术服务合同、建筑工程施工合同等合同以后，本承诺书同时作为双方合同的构成部分。</w:t>
      </w:r>
    </w:p>
    <w:p w14:paraId="39CFBF1D">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本承诺书一式两份，一份由医院相关职能部门保存，一份由经营单位保存。</w:t>
      </w:r>
    </w:p>
    <w:p w14:paraId="73F7D59C">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24F30F8">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479BC20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单位负责人（签名）：</w:t>
      </w:r>
    </w:p>
    <w:p w14:paraId="4E86DDAA">
      <w:pPr>
        <w:adjustRightInd w:val="0"/>
        <w:snapToGrid w:val="0"/>
        <w:spacing w:line="360" w:lineRule="auto"/>
        <w:ind w:firstLine="480" w:firstLineChars="200"/>
        <w:rPr>
          <w:rFonts w:ascii="仿宋" w:hAnsi="仿宋" w:eastAsia="仿宋" w:cs="仿宋"/>
          <w:color w:val="auto"/>
          <w:sz w:val="20"/>
          <w:szCs w:val="22"/>
          <w:highlight w:val="none"/>
        </w:rPr>
      </w:pPr>
      <w:r>
        <w:rPr>
          <w:rFonts w:hint="eastAsia" w:ascii="仿宋" w:hAnsi="仿宋" w:eastAsia="仿宋" w:cs="仿宋"/>
          <w:color w:val="auto"/>
          <w:sz w:val="24"/>
          <w:highlight w:val="none"/>
        </w:rPr>
        <w:t>日期：     年    月    日</w:t>
      </w:r>
    </w:p>
    <w:p w14:paraId="3092A38C">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1E1BE04D">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28C28EBD">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4A194CF9">
      <w:pPr>
        <w:pStyle w:val="38"/>
        <w:spacing w:before="156" w:beforeLines="50" w:after="156" w:afterLines="50" w:line="360" w:lineRule="auto"/>
        <w:ind w:firstLine="0"/>
        <w:jc w:val="both"/>
        <w:rPr>
          <w:rFonts w:ascii="仿宋" w:hAnsi="仿宋" w:eastAsia="仿宋" w:cs="仿宋"/>
          <w:color w:val="auto"/>
          <w:highlight w:val="none"/>
        </w:rPr>
      </w:pPr>
      <w:r>
        <w:rPr>
          <w:rFonts w:hint="eastAsia" w:ascii="仿宋" w:hAnsi="仿宋" w:eastAsia="仿宋" w:cs="仿宋"/>
          <w:color w:val="auto"/>
          <w:sz w:val="32"/>
          <w:szCs w:val="32"/>
          <w:highlight w:val="none"/>
        </w:rPr>
        <w:br w:type="page"/>
      </w:r>
    </w:p>
    <w:p w14:paraId="0BE62348">
      <w:pPr>
        <w:pStyle w:val="58"/>
        <w:numPr>
          <w:ilvl w:val="0"/>
          <w:numId w:val="26"/>
        </w:numPr>
        <w:ind w:left="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符合性审查</w:t>
      </w:r>
    </w:p>
    <w:p w14:paraId="6C49ED12">
      <w:pPr>
        <w:shd w:val="clear" w:color="auto" w:fill="FFFFFF"/>
        <w:adjustRightInd w:val="0"/>
        <w:snapToGrid w:val="0"/>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（一）符合性自查表</w:t>
      </w:r>
    </w:p>
    <w:tbl>
      <w:tblPr>
        <w:tblStyle w:val="2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18C0B7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9F2EA9C">
            <w:pPr>
              <w:jc w:val="center"/>
              <w:rPr>
                <w:rFonts w:hint="eastAsia" w:ascii="宋体" w:hAnsi="宋体" w:cs="宋体"/>
                <w:bCs/>
                <w:szCs w:val="21"/>
                <w:highlight w:val="none"/>
              </w:rPr>
            </w:pPr>
            <w:r>
              <w:rPr>
                <w:rFonts w:hint="eastAsia" w:ascii="宋体" w:hAnsi="宋体" w:cs="宋体"/>
                <w:bCs/>
                <w:szCs w:val="21"/>
                <w:highlight w:val="none"/>
              </w:rPr>
              <w:t>评审内容</w:t>
            </w:r>
          </w:p>
        </w:tc>
        <w:tc>
          <w:tcPr>
            <w:tcW w:w="4264" w:type="dxa"/>
            <w:vAlign w:val="center"/>
          </w:tcPr>
          <w:p w14:paraId="44020DAA">
            <w:pPr>
              <w:jc w:val="center"/>
              <w:rPr>
                <w:rFonts w:hint="eastAsia" w:ascii="宋体" w:hAnsi="宋体" w:cs="宋体"/>
                <w:bCs/>
                <w:szCs w:val="21"/>
                <w:highlight w:val="none"/>
              </w:rPr>
            </w:pPr>
            <w:r>
              <w:rPr>
                <w:rFonts w:hint="eastAsia" w:ascii="宋体" w:hAnsi="宋体" w:cs="宋体"/>
                <w:bCs/>
                <w:szCs w:val="21"/>
                <w:highlight w:val="none"/>
              </w:rPr>
              <w:t>采购文件要求</w:t>
            </w:r>
          </w:p>
        </w:tc>
        <w:tc>
          <w:tcPr>
            <w:tcW w:w="1343" w:type="dxa"/>
            <w:vAlign w:val="center"/>
          </w:tcPr>
          <w:p w14:paraId="6E1EB9A3">
            <w:pPr>
              <w:jc w:val="center"/>
              <w:rPr>
                <w:rFonts w:hint="eastAsia" w:ascii="宋体" w:hAnsi="宋体" w:cs="宋体"/>
                <w:bCs/>
                <w:szCs w:val="21"/>
                <w:highlight w:val="none"/>
              </w:rPr>
            </w:pPr>
            <w:r>
              <w:rPr>
                <w:rFonts w:hint="eastAsia" w:ascii="宋体" w:hAnsi="宋体" w:cs="宋体"/>
                <w:bCs/>
                <w:szCs w:val="21"/>
                <w:highlight w:val="none"/>
              </w:rPr>
              <w:t>自查结论</w:t>
            </w:r>
          </w:p>
        </w:tc>
        <w:tc>
          <w:tcPr>
            <w:tcW w:w="2104" w:type="dxa"/>
            <w:vAlign w:val="center"/>
          </w:tcPr>
          <w:p w14:paraId="018586A2">
            <w:pPr>
              <w:jc w:val="center"/>
              <w:rPr>
                <w:rFonts w:hint="eastAsia" w:ascii="宋体" w:hAnsi="宋体" w:cs="宋体"/>
                <w:bCs/>
                <w:szCs w:val="21"/>
                <w:highlight w:val="none"/>
              </w:rPr>
            </w:pPr>
            <w:r>
              <w:rPr>
                <w:rFonts w:hint="eastAsia" w:ascii="宋体" w:hAnsi="宋体" w:cs="宋体"/>
                <w:bCs/>
                <w:szCs w:val="21"/>
                <w:highlight w:val="none"/>
              </w:rPr>
              <w:t>证明资料</w:t>
            </w:r>
          </w:p>
        </w:tc>
      </w:tr>
      <w:tr w14:paraId="5A6E93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01072E48">
            <w:pPr>
              <w:jc w:val="center"/>
              <w:rPr>
                <w:rFonts w:hint="eastAsia" w:ascii="宋体" w:hAnsi="宋体" w:cs="宋体"/>
                <w:bCs/>
                <w:szCs w:val="21"/>
                <w:highlight w:val="none"/>
              </w:rPr>
            </w:pPr>
            <w:r>
              <w:rPr>
                <w:rFonts w:hint="eastAsia" w:ascii="宋体" w:hAnsi="宋体" w:cs="宋体"/>
                <w:bCs/>
                <w:szCs w:val="21"/>
                <w:highlight w:val="none"/>
              </w:rPr>
              <w:t>响应报价</w:t>
            </w:r>
          </w:p>
        </w:tc>
        <w:tc>
          <w:tcPr>
            <w:tcW w:w="4264" w:type="dxa"/>
            <w:vAlign w:val="center"/>
          </w:tcPr>
          <w:p w14:paraId="06216637">
            <w:pPr>
              <w:jc w:val="left"/>
              <w:rPr>
                <w:rFonts w:hint="eastAsia" w:ascii="宋体" w:hAnsi="宋体" w:cs="宋体"/>
                <w:bCs/>
                <w:szCs w:val="21"/>
                <w:highlight w:val="none"/>
              </w:rPr>
            </w:pPr>
            <w:r>
              <w:rPr>
                <w:rFonts w:hint="eastAsia" w:ascii="宋体" w:hAnsi="宋体" w:cs="宋体"/>
                <w:bCs/>
                <w:szCs w:val="21"/>
                <w:highlight w:val="none"/>
              </w:rPr>
              <w:t>①响应报价未超过本项目最高限价</w:t>
            </w:r>
          </w:p>
          <w:p w14:paraId="38B5CB19">
            <w:pPr>
              <w:jc w:val="left"/>
              <w:rPr>
                <w:rFonts w:hint="eastAsia" w:ascii="宋体" w:hAnsi="宋体" w:cs="宋体"/>
                <w:bCs/>
                <w:szCs w:val="21"/>
                <w:highlight w:val="none"/>
              </w:rPr>
            </w:pPr>
            <w:r>
              <w:rPr>
                <w:rFonts w:hint="eastAsia" w:ascii="宋体" w:hAnsi="宋体" w:cs="宋体"/>
                <w:bCs/>
                <w:szCs w:val="21"/>
                <w:highlight w:val="none"/>
              </w:rPr>
              <w:t>②对本项目的全部内容进行响应报价</w:t>
            </w:r>
          </w:p>
          <w:p w14:paraId="5779D9E5">
            <w:pPr>
              <w:jc w:val="left"/>
              <w:rPr>
                <w:rFonts w:hint="eastAsia" w:ascii="宋体" w:hAnsi="宋体" w:cs="宋体"/>
                <w:bCs/>
                <w:szCs w:val="21"/>
                <w:highlight w:val="none"/>
              </w:rPr>
            </w:pPr>
            <w:r>
              <w:rPr>
                <w:rFonts w:hint="eastAsia" w:ascii="宋体" w:hAnsi="宋体" w:cs="宋体"/>
                <w:bCs/>
                <w:szCs w:val="21"/>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24F28854">
            <w:pPr>
              <w:jc w:val="left"/>
              <w:rPr>
                <w:rFonts w:hint="eastAsia" w:ascii="宋体" w:hAnsi="宋体" w:cs="宋体"/>
                <w:bCs/>
                <w:szCs w:val="21"/>
                <w:highlight w:val="none"/>
              </w:rPr>
            </w:pPr>
            <w:r>
              <w:rPr>
                <w:rFonts w:hint="eastAsia" w:ascii="宋体" w:hAnsi="宋体" w:cs="宋体"/>
                <w:bCs/>
                <w:szCs w:val="21"/>
                <w:highlight w:val="none"/>
                <w:lang w:eastAsia="zh-CN"/>
              </w:rPr>
              <w:t>④</w:t>
            </w:r>
            <w:r>
              <w:rPr>
                <w:rFonts w:hint="eastAsia" w:ascii="宋体" w:hAnsi="宋体" w:cs="宋体"/>
                <w:bCs/>
                <w:szCs w:val="21"/>
                <w:highlight w:val="none"/>
              </w:rPr>
              <w:t>响应报价不低于成本价,且是唯一确定的</w:t>
            </w:r>
          </w:p>
        </w:tc>
        <w:tc>
          <w:tcPr>
            <w:tcW w:w="1343" w:type="dxa"/>
            <w:vAlign w:val="center"/>
          </w:tcPr>
          <w:p w14:paraId="43F66630">
            <w:pPr>
              <w:jc w:val="center"/>
              <w:rPr>
                <w:rFonts w:hint="eastAsia" w:ascii="宋体" w:hAnsi="宋体" w:cs="宋体"/>
                <w:bCs/>
                <w:szCs w:val="21"/>
                <w:highlight w:val="none"/>
              </w:rPr>
            </w:pPr>
            <w:r>
              <w:rPr>
                <w:rFonts w:hint="eastAsia" w:ascii="宋体" w:hAnsi="宋体" w:cs="宋体"/>
                <w:bCs/>
                <w:szCs w:val="21"/>
                <w:highlight w:val="none"/>
                <w:lang w:eastAsia="zh-CN"/>
              </w:rPr>
              <w:t>□</w:t>
            </w:r>
            <w:r>
              <w:rPr>
                <w:rFonts w:hint="eastAsia" w:ascii="宋体" w:hAnsi="宋体" w:cs="宋体"/>
                <w:bCs/>
                <w:szCs w:val="21"/>
                <w:highlight w:val="none"/>
              </w:rPr>
              <w:t>通过</w:t>
            </w:r>
          </w:p>
          <w:p w14:paraId="65CA9460">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20F57F68">
            <w:pPr>
              <w:jc w:val="center"/>
              <w:rPr>
                <w:rFonts w:hint="eastAsia" w:ascii="宋体" w:hAnsi="宋体" w:cs="宋体"/>
                <w:bCs/>
                <w:szCs w:val="21"/>
                <w:highlight w:val="none"/>
              </w:rPr>
            </w:pPr>
            <w:r>
              <w:rPr>
                <w:rFonts w:hint="eastAsia" w:ascii="宋体" w:hAnsi="宋体" w:cs="宋体"/>
                <w:bCs/>
                <w:szCs w:val="21"/>
                <w:highlight w:val="none"/>
              </w:rPr>
              <w:t>/</w:t>
            </w:r>
          </w:p>
        </w:tc>
      </w:tr>
      <w:tr w14:paraId="7BC28D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424FF537">
            <w:pPr>
              <w:jc w:val="center"/>
              <w:rPr>
                <w:rFonts w:hint="eastAsia" w:ascii="宋体" w:hAnsi="宋体" w:cs="宋体"/>
                <w:bCs/>
                <w:szCs w:val="21"/>
                <w:highlight w:val="none"/>
              </w:rPr>
            </w:pPr>
            <w:r>
              <w:rPr>
                <w:rFonts w:hint="eastAsia" w:ascii="宋体" w:hAnsi="宋体" w:cs="宋体"/>
                <w:bCs/>
                <w:szCs w:val="21"/>
                <w:highlight w:val="none"/>
              </w:rPr>
              <w:t>法定代表人证明书及授权委托书</w:t>
            </w:r>
          </w:p>
        </w:tc>
        <w:tc>
          <w:tcPr>
            <w:tcW w:w="4264" w:type="dxa"/>
            <w:vAlign w:val="center"/>
          </w:tcPr>
          <w:p w14:paraId="2E02AA26">
            <w:pPr>
              <w:jc w:val="left"/>
              <w:rPr>
                <w:rFonts w:hint="eastAsia" w:ascii="宋体" w:hAnsi="宋体" w:cs="宋体"/>
                <w:bCs/>
                <w:szCs w:val="21"/>
                <w:highlight w:val="none"/>
              </w:rPr>
            </w:pPr>
            <w:r>
              <w:rPr>
                <w:rFonts w:hint="eastAsia" w:ascii="宋体" w:hAnsi="宋体" w:cs="宋体"/>
                <w:bCs/>
                <w:szCs w:val="21"/>
                <w:highlight w:val="none"/>
              </w:rPr>
              <w:t>按对应格式文件签署、盖章的原件[格式详见“1、法定代表人（负责人）证明书”及“2、法定代表人（负责人）授权委托书”]</w:t>
            </w:r>
          </w:p>
        </w:tc>
        <w:tc>
          <w:tcPr>
            <w:tcW w:w="1343" w:type="dxa"/>
            <w:vAlign w:val="center"/>
          </w:tcPr>
          <w:p w14:paraId="0BF83E96">
            <w:pPr>
              <w:jc w:val="center"/>
              <w:rPr>
                <w:rFonts w:hint="eastAsia" w:ascii="宋体" w:hAnsi="宋体" w:cs="宋体"/>
                <w:bCs/>
                <w:szCs w:val="21"/>
                <w:highlight w:val="none"/>
              </w:rPr>
            </w:pPr>
            <w:r>
              <w:rPr>
                <w:rFonts w:hint="eastAsia" w:ascii="宋体" w:hAnsi="宋体" w:cs="宋体"/>
                <w:bCs/>
                <w:szCs w:val="21"/>
                <w:highlight w:val="none"/>
              </w:rPr>
              <w:t>□通过</w:t>
            </w:r>
          </w:p>
          <w:p w14:paraId="3660122B">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4E8DEF09">
            <w:pPr>
              <w:jc w:val="center"/>
              <w:rPr>
                <w:rFonts w:hint="eastAsia" w:ascii="宋体" w:hAnsi="宋体" w:cs="宋体"/>
                <w:bCs/>
                <w:szCs w:val="21"/>
                <w:highlight w:val="none"/>
              </w:rPr>
            </w:pPr>
            <w:r>
              <w:rPr>
                <w:rFonts w:hint="eastAsia" w:ascii="宋体" w:hAnsi="宋体" w:cs="宋体"/>
                <w:bCs/>
                <w:szCs w:val="21"/>
                <w:highlight w:val="none"/>
              </w:rPr>
              <w:t>见响应文件第（）页</w:t>
            </w:r>
          </w:p>
        </w:tc>
      </w:tr>
      <w:tr w14:paraId="240F1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6FC03C0">
            <w:pPr>
              <w:jc w:val="center"/>
              <w:rPr>
                <w:rFonts w:hint="eastAsia" w:ascii="宋体" w:hAnsi="宋体" w:cs="宋体"/>
                <w:bCs/>
                <w:szCs w:val="21"/>
                <w:highlight w:val="none"/>
              </w:rPr>
            </w:pPr>
            <w:r>
              <w:rPr>
                <w:rFonts w:hint="eastAsia" w:ascii="宋体" w:hAnsi="宋体" w:cs="宋体"/>
                <w:bCs/>
                <w:szCs w:val="21"/>
                <w:highlight w:val="none"/>
              </w:rPr>
              <w:t>响应有效期</w:t>
            </w:r>
          </w:p>
        </w:tc>
        <w:tc>
          <w:tcPr>
            <w:tcW w:w="4264" w:type="dxa"/>
            <w:vAlign w:val="center"/>
          </w:tcPr>
          <w:p w14:paraId="1F92F364">
            <w:pPr>
              <w:jc w:val="left"/>
              <w:rPr>
                <w:rFonts w:hint="eastAsia" w:ascii="宋体" w:hAnsi="宋体" w:cs="宋体"/>
                <w:bCs/>
                <w:szCs w:val="21"/>
                <w:highlight w:val="none"/>
              </w:rPr>
            </w:pPr>
            <w:r>
              <w:rPr>
                <w:rFonts w:hint="eastAsia" w:ascii="宋体" w:hAnsi="宋体" w:cs="宋体"/>
                <w:bCs/>
                <w:szCs w:val="21"/>
                <w:highlight w:val="none"/>
              </w:rPr>
              <w:t>提供《响应承诺函》，响应有效期为提交响应文件的截止之日起90天（格式详见“3、响应承诺函”）</w:t>
            </w:r>
          </w:p>
        </w:tc>
        <w:tc>
          <w:tcPr>
            <w:tcW w:w="1343" w:type="dxa"/>
            <w:vAlign w:val="center"/>
          </w:tcPr>
          <w:p w14:paraId="700030D7">
            <w:pPr>
              <w:jc w:val="center"/>
              <w:rPr>
                <w:rFonts w:hint="eastAsia" w:ascii="宋体" w:hAnsi="宋体" w:cs="宋体"/>
                <w:bCs/>
                <w:szCs w:val="21"/>
                <w:highlight w:val="none"/>
              </w:rPr>
            </w:pPr>
            <w:r>
              <w:rPr>
                <w:rFonts w:hint="eastAsia" w:ascii="宋体" w:hAnsi="宋体" w:cs="宋体"/>
                <w:bCs/>
                <w:szCs w:val="21"/>
                <w:highlight w:val="none"/>
              </w:rPr>
              <w:t>□通过</w:t>
            </w:r>
          </w:p>
          <w:p w14:paraId="67C9C90D">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1860C3B2">
            <w:pPr>
              <w:jc w:val="center"/>
              <w:rPr>
                <w:rFonts w:hint="eastAsia" w:ascii="宋体" w:hAnsi="宋体" w:cs="宋体"/>
                <w:bCs/>
                <w:szCs w:val="21"/>
                <w:highlight w:val="none"/>
              </w:rPr>
            </w:pPr>
            <w:r>
              <w:rPr>
                <w:rFonts w:hint="eastAsia" w:ascii="宋体" w:hAnsi="宋体" w:cs="宋体"/>
                <w:bCs/>
                <w:szCs w:val="21"/>
                <w:highlight w:val="none"/>
              </w:rPr>
              <w:t>见响应文件第（）页</w:t>
            </w:r>
          </w:p>
        </w:tc>
      </w:tr>
      <w:tr w14:paraId="28DEC6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BD946D7">
            <w:pPr>
              <w:jc w:val="center"/>
              <w:rPr>
                <w:rFonts w:hint="eastAsia" w:ascii="宋体" w:hAnsi="宋体" w:cs="宋体"/>
                <w:bCs/>
                <w:szCs w:val="21"/>
                <w:highlight w:val="none"/>
              </w:rPr>
            </w:pPr>
            <w:r>
              <w:rPr>
                <w:rFonts w:hint="eastAsia" w:ascii="宋体" w:hAnsi="宋体" w:cs="宋体"/>
                <w:bCs/>
                <w:szCs w:val="21"/>
                <w:highlight w:val="none"/>
              </w:rPr>
              <w:t>响应文件签署、盖章</w:t>
            </w:r>
          </w:p>
        </w:tc>
        <w:tc>
          <w:tcPr>
            <w:tcW w:w="4264" w:type="dxa"/>
            <w:vAlign w:val="center"/>
          </w:tcPr>
          <w:p w14:paraId="131507C0">
            <w:pPr>
              <w:jc w:val="left"/>
              <w:rPr>
                <w:rFonts w:hint="eastAsia" w:ascii="宋体" w:hAnsi="宋体" w:cs="宋体"/>
                <w:bCs/>
                <w:szCs w:val="21"/>
                <w:highlight w:val="none"/>
              </w:rPr>
            </w:pPr>
            <w:r>
              <w:rPr>
                <w:rFonts w:hint="eastAsia" w:ascii="宋体" w:hAnsi="宋体" w:cs="宋体"/>
                <w:bCs/>
                <w:szCs w:val="21"/>
                <w:highlight w:val="none"/>
              </w:rPr>
              <w:t>按照采购文件规定要求签署、盖章（包括封面、骑缝以及含有“签字”“盖章”字眼的每一处），不得改动本采购文件中已明确要求不得擅自删改的部分。</w:t>
            </w:r>
          </w:p>
        </w:tc>
        <w:tc>
          <w:tcPr>
            <w:tcW w:w="1343" w:type="dxa"/>
            <w:vAlign w:val="center"/>
          </w:tcPr>
          <w:p w14:paraId="1BA0D0FD">
            <w:pPr>
              <w:jc w:val="center"/>
              <w:rPr>
                <w:rFonts w:hint="eastAsia" w:ascii="宋体" w:hAnsi="宋体" w:cs="宋体"/>
                <w:bCs/>
                <w:szCs w:val="21"/>
                <w:highlight w:val="none"/>
              </w:rPr>
            </w:pPr>
            <w:r>
              <w:rPr>
                <w:rFonts w:hint="eastAsia" w:ascii="宋体" w:hAnsi="宋体" w:cs="宋体"/>
                <w:bCs/>
                <w:szCs w:val="21"/>
                <w:highlight w:val="none"/>
              </w:rPr>
              <w:t>□通过</w:t>
            </w:r>
          </w:p>
          <w:p w14:paraId="5FD095AC">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676AE5BA">
            <w:pPr>
              <w:jc w:val="center"/>
              <w:rPr>
                <w:rFonts w:hint="eastAsia" w:ascii="宋体" w:hAnsi="宋体" w:cs="宋体"/>
                <w:bCs/>
                <w:szCs w:val="21"/>
                <w:highlight w:val="none"/>
              </w:rPr>
            </w:pPr>
            <w:r>
              <w:rPr>
                <w:rFonts w:hint="eastAsia" w:ascii="宋体" w:hAnsi="宋体" w:cs="宋体"/>
                <w:bCs/>
                <w:szCs w:val="21"/>
                <w:highlight w:val="none"/>
              </w:rPr>
              <w:t>/</w:t>
            </w:r>
          </w:p>
        </w:tc>
      </w:tr>
      <w:tr w14:paraId="493DE7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78331AC">
            <w:pPr>
              <w:jc w:val="center"/>
              <w:rPr>
                <w:rFonts w:hint="eastAsia" w:ascii="宋体" w:hAnsi="宋体" w:cs="宋体"/>
                <w:bCs/>
                <w:szCs w:val="21"/>
                <w:highlight w:val="none"/>
              </w:rPr>
            </w:pPr>
            <w:r>
              <w:rPr>
                <w:rFonts w:hint="eastAsia" w:ascii="宋体" w:hAnsi="宋体" w:cs="宋体"/>
                <w:bCs/>
                <w:szCs w:val="21"/>
                <w:highlight w:val="none"/>
              </w:rPr>
              <w:t>本公开采购文件中的“★”号条款要求</w:t>
            </w:r>
          </w:p>
        </w:tc>
        <w:tc>
          <w:tcPr>
            <w:tcW w:w="4264" w:type="dxa"/>
            <w:vAlign w:val="center"/>
          </w:tcPr>
          <w:p w14:paraId="384009AE">
            <w:pPr>
              <w:jc w:val="left"/>
              <w:rPr>
                <w:rFonts w:hint="eastAsia" w:ascii="宋体" w:hAnsi="宋体" w:cs="宋体"/>
                <w:bCs/>
                <w:szCs w:val="21"/>
                <w:highlight w:val="none"/>
              </w:rPr>
            </w:pPr>
            <w:r>
              <w:rPr>
                <w:rFonts w:hint="eastAsia" w:ascii="宋体" w:hAnsi="宋体" w:cs="宋体"/>
                <w:bCs/>
                <w:szCs w:val="21"/>
                <w:highlight w:val="none"/>
              </w:rPr>
              <w:t>响应方案一一满足采购文件“★”号条款要求（格式详见“3、响应承诺函”）</w:t>
            </w:r>
          </w:p>
        </w:tc>
        <w:tc>
          <w:tcPr>
            <w:tcW w:w="1343" w:type="dxa"/>
            <w:vAlign w:val="center"/>
          </w:tcPr>
          <w:p w14:paraId="15FDAF4E">
            <w:pPr>
              <w:jc w:val="center"/>
              <w:rPr>
                <w:rFonts w:hint="eastAsia" w:ascii="宋体" w:hAnsi="宋体" w:cs="宋体"/>
                <w:bCs/>
                <w:szCs w:val="21"/>
                <w:highlight w:val="none"/>
              </w:rPr>
            </w:pPr>
            <w:r>
              <w:rPr>
                <w:rFonts w:hint="eastAsia" w:ascii="宋体" w:hAnsi="宋体" w:cs="宋体"/>
                <w:bCs/>
                <w:szCs w:val="21"/>
                <w:highlight w:val="none"/>
              </w:rPr>
              <w:t>□通过</w:t>
            </w:r>
          </w:p>
          <w:p w14:paraId="1B57902A">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4201020E">
            <w:pPr>
              <w:jc w:val="center"/>
              <w:rPr>
                <w:rFonts w:hint="eastAsia" w:ascii="宋体" w:hAnsi="宋体" w:cs="宋体"/>
                <w:bCs/>
                <w:szCs w:val="21"/>
                <w:highlight w:val="none"/>
              </w:rPr>
            </w:pPr>
            <w:r>
              <w:rPr>
                <w:rFonts w:hint="eastAsia" w:ascii="宋体" w:hAnsi="宋体" w:cs="宋体"/>
                <w:bCs/>
                <w:szCs w:val="21"/>
                <w:highlight w:val="none"/>
              </w:rPr>
              <w:t>见“3、响应承诺函”</w:t>
            </w:r>
          </w:p>
        </w:tc>
      </w:tr>
      <w:tr w14:paraId="27B675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05B2ACA">
            <w:pPr>
              <w:jc w:val="center"/>
              <w:rPr>
                <w:rFonts w:hint="eastAsia" w:ascii="宋体" w:hAnsi="宋体" w:cs="宋体"/>
                <w:bCs/>
                <w:szCs w:val="21"/>
                <w:highlight w:val="none"/>
              </w:rPr>
            </w:pPr>
            <w:r>
              <w:rPr>
                <w:rFonts w:hint="eastAsia" w:ascii="宋体" w:hAnsi="宋体" w:cs="宋体"/>
                <w:bCs/>
                <w:szCs w:val="21"/>
                <w:highlight w:val="none"/>
              </w:rPr>
              <w:t>其他</w:t>
            </w:r>
          </w:p>
        </w:tc>
        <w:tc>
          <w:tcPr>
            <w:tcW w:w="4264" w:type="dxa"/>
            <w:vAlign w:val="center"/>
          </w:tcPr>
          <w:p w14:paraId="70E321F3">
            <w:pPr>
              <w:jc w:val="left"/>
              <w:rPr>
                <w:rFonts w:hint="eastAsia" w:ascii="宋体" w:hAnsi="宋体" w:cs="宋体"/>
                <w:bCs/>
                <w:szCs w:val="21"/>
                <w:highlight w:val="none"/>
              </w:rPr>
            </w:pPr>
            <w:r>
              <w:rPr>
                <w:rFonts w:hint="eastAsia" w:ascii="宋体" w:hAnsi="宋体" w:cs="宋体"/>
                <w:bCs/>
                <w:szCs w:val="21"/>
                <w:highlight w:val="none"/>
              </w:rPr>
              <w:t>响应文件未含有采购人不能接受的附加条件</w:t>
            </w:r>
          </w:p>
        </w:tc>
        <w:tc>
          <w:tcPr>
            <w:tcW w:w="1343" w:type="dxa"/>
            <w:vAlign w:val="center"/>
          </w:tcPr>
          <w:p w14:paraId="7B10CDD6">
            <w:pPr>
              <w:jc w:val="center"/>
              <w:rPr>
                <w:rFonts w:hint="eastAsia" w:ascii="宋体" w:hAnsi="宋体" w:cs="宋体"/>
                <w:bCs/>
                <w:szCs w:val="21"/>
                <w:highlight w:val="none"/>
              </w:rPr>
            </w:pPr>
            <w:r>
              <w:rPr>
                <w:rFonts w:hint="eastAsia" w:ascii="宋体" w:hAnsi="宋体" w:cs="宋体"/>
                <w:bCs/>
                <w:szCs w:val="21"/>
                <w:highlight w:val="none"/>
              </w:rPr>
              <w:t>□通过</w:t>
            </w:r>
          </w:p>
          <w:p w14:paraId="44F4DDA5">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21FFA248">
            <w:pPr>
              <w:jc w:val="center"/>
              <w:rPr>
                <w:rFonts w:hint="eastAsia" w:ascii="宋体" w:hAnsi="宋体" w:cs="宋体"/>
                <w:bCs/>
                <w:szCs w:val="21"/>
                <w:highlight w:val="none"/>
              </w:rPr>
            </w:pPr>
            <w:r>
              <w:rPr>
                <w:rFonts w:hint="eastAsia" w:ascii="宋体" w:hAnsi="宋体" w:cs="宋体"/>
                <w:bCs/>
                <w:szCs w:val="21"/>
                <w:highlight w:val="none"/>
              </w:rPr>
              <w:t>见“3、响应承诺函”</w:t>
            </w:r>
          </w:p>
        </w:tc>
      </w:tr>
    </w:tbl>
    <w:p w14:paraId="26915845">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2EF9F2E">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2EBF19EF">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2、响应人须在“自查结论”栏勾选通过或不通过，在“证明资料”栏填写页码。</w:t>
      </w:r>
    </w:p>
    <w:p w14:paraId="1ED79F32">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3、本自查表不得擅自删改。</w:t>
      </w:r>
    </w:p>
    <w:p w14:paraId="0AEF6CB1">
      <w:pPr>
        <w:pStyle w:val="9"/>
        <w:shd w:val="clear" w:color="auto" w:fill="FFFFFF"/>
        <w:spacing w:after="0"/>
        <w:ind w:firstLine="422"/>
        <w:rPr>
          <w:rFonts w:ascii="仿宋" w:hAnsi="仿宋" w:eastAsia="仿宋" w:cs="仿宋"/>
          <w:color w:val="auto"/>
          <w:sz w:val="21"/>
          <w:szCs w:val="21"/>
          <w:highlight w:val="none"/>
        </w:rPr>
      </w:pPr>
    </w:p>
    <w:p w14:paraId="29793383">
      <w:pPr>
        <w:pStyle w:val="9"/>
        <w:shd w:val="clear" w:color="auto" w:fill="FFFFFF"/>
        <w:spacing w:after="0"/>
        <w:ind w:firstLine="422"/>
        <w:rPr>
          <w:rFonts w:ascii="仿宋" w:hAnsi="仿宋" w:eastAsia="仿宋" w:cs="仿宋"/>
          <w:color w:val="auto"/>
          <w:sz w:val="21"/>
          <w:szCs w:val="21"/>
          <w:highlight w:val="none"/>
        </w:rPr>
      </w:pPr>
    </w:p>
    <w:p w14:paraId="4C53063E">
      <w:pPr>
        <w:pStyle w:val="9"/>
        <w:shd w:val="clear" w:color="auto" w:fill="FFFFFF"/>
        <w:spacing w:after="0"/>
        <w:ind w:firstLine="422"/>
        <w:rPr>
          <w:rFonts w:ascii="仿宋" w:hAnsi="仿宋" w:eastAsia="仿宋" w:cs="仿宋"/>
          <w:color w:val="auto"/>
          <w:sz w:val="21"/>
          <w:szCs w:val="21"/>
          <w:highlight w:val="none"/>
        </w:rPr>
      </w:pPr>
    </w:p>
    <w:p w14:paraId="762E270A">
      <w:pPr>
        <w:spacing w:line="360" w:lineRule="auto"/>
        <w:ind w:firstLine="420" w:firstLineChars="200"/>
        <w:rPr>
          <w:rFonts w:hint="eastAsia" w:ascii="宋体" w:hAnsi="宋体" w:eastAsia="宋体" w:cs="宋体"/>
          <w:color w:val="auto"/>
          <w:sz w:val="24"/>
          <w:highlight w:val="none"/>
          <w:u w:val="single"/>
        </w:rPr>
      </w:pPr>
      <w:r>
        <w:rPr>
          <w:rFonts w:hint="eastAsia" w:ascii="仿宋" w:hAnsi="仿宋" w:eastAsia="仿宋" w:cs="仿宋"/>
          <w:color w:val="auto"/>
          <w:szCs w:val="21"/>
          <w:highlight w:val="none"/>
        </w:rPr>
        <w:t xml:space="preserve">                              </w:t>
      </w: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29C228ED">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300D15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7D4AB3D">
      <w:pPr>
        <w:spacing w:line="360" w:lineRule="auto"/>
        <w:ind w:firstLine="5250" w:firstLineChars="2500"/>
        <w:rPr>
          <w:rFonts w:hint="eastAsia" w:ascii="宋体" w:hAnsi="宋体" w:eastAsia="宋体" w:cs="宋体"/>
          <w:color w:val="auto"/>
          <w:szCs w:val="21"/>
          <w:highlight w:val="none"/>
        </w:rPr>
      </w:pPr>
    </w:p>
    <w:p w14:paraId="34CE23F4">
      <w:pPr>
        <w:autoSpaceDE w:val="0"/>
        <w:autoSpaceDN w:val="0"/>
        <w:adjustRightInd w:val="0"/>
        <w:ind w:firstLine="602"/>
        <w:jc w:val="left"/>
        <w:outlineLvl w:val="2"/>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br w:type="page"/>
      </w:r>
    </w:p>
    <w:p w14:paraId="6702C0D0">
      <w:pPr>
        <w:pStyle w:val="37"/>
        <w:ind w:firstLine="400"/>
        <w:rPr>
          <w:rFonts w:ascii="仿宋" w:hAnsi="仿宋" w:eastAsia="仿宋"/>
          <w:color w:val="auto"/>
          <w:highlight w:val="none"/>
        </w:rPr>
      </w:pPr>
    </w:p>
    <w:p w14:paraId="62200405">
      <w:pPr>
        <w:shd w:val="clear" w:color="auto" w:fill="FFFFFF"/>
        <w:adjustRightInd w:val="0"/>
        <w:snapToGrid w:val="0"/>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
          <w:bCs/>
          <w:color w:val="auto"/>
          <w:sz w:val="36"/>
          <w:szCs w:val="36"/>
          <w:highlight w:val="none"/>
        </w:rPr>
        <w:t>（二）符合性审查证明资料</w:t>
      </w:r>
    </w:p>
    <w:p w14:paraId="69976FA8">
      <w:pPr>
        <w:pStyle w:val="11"/>
        <w:tabs>
          <w:tab w:val="left" w:pos="900"/>
        </w:tabs>
        <w:spacing w:line="400" w:lineRule="exact"/>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1、</w:t>
      </w:r>
      <w:r>
        <w:rPr>
          <w:rFonts w:hint="eastAsia" w:ascii="宋体" w:hAnsi="宋体" w:eastAsia="宋体" w:cs="宋体"/>
          <w:b/>
          <w:color w:val="auto"/>
          <w:sz w:val="32"/>
          <w:szCs w:val="32"/>
          <w:highlight w:val="none"/>
        </w:rPr>
        <w:t>法定代表人（负责人）证明书</w:t>
      </w:r>
    </w:p>
    <w:p w14:paraId="056993C8">
      <w:pPr>
        <w:pStyle w:val="11"/>
        <w:tabs>
          <w:tab w:val="left" w:pos="900"/>
        </w:tabs>
        <w:spacing w:line="400" w:lineRule="exact"/>
        <w:ind w:firstLine="442"/>
        <w:jc w:val="center"/>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（适用于非自然人响应人）</w:t>
      </w:r>
    </w:p>
    <w:p w14:paraId="1357D0C9">
      <w:pPr>
        <w:pStyle w:val="11"/>
        <w:tabs>
          <w:tab w:val="left" w:pos="900"/>
        </w:tabs>
        <w:spacing w:line="400" w:lineRule="exact"/>
        <w:ind w:firstLine="562"/>
        <w:rPr>
          <w:rFonts w:ascii="仿宋" w:hAnsi="仿宋" w:eastAsia="仿宋" w:cs="仿宋"/>
          <w:bCs/>
          <w:color w:val="auto"/>
          <w:highlight w:val="none"/>
        </w:rPr>
      </w:pPr>
    </w:p>
    <w:p w14:paraId="15407000">
      <w:pPr>
        <w:pStyle w:val="11"/>
        <w:tabs>
          <w:tab w:val="left" w:pos="900"/>
        </w:tabs>
        <w:adjustRightInd w:val="0"/>
        <w:snapToGrid w:val="0"/>
        <w:spacing w:line="360" w:lineRule="auto"/>
        <w:ind w:firstLine="562"/>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中山大学附属仁济医院</w:t>
      </w:r>
      <w:r>
        <w:rPr>
          <w:rFonts w:hint="eastAsia" w:cs="宋体"/>
          <w:bCs/>
          <w:color w:val="auto"/>
          <w:szCs w:val="28"/>
          <w:highlight w:val="none"/>
          <w:lang w:val="en-US" w:eastAsia="zh-CN"/>
        </w:rPr>
        <w:t>/中山大学孙逸仙纪念医院</w:t>
      </w:r>
      <w:r>
        <w:rPr>
          <w:rFonts w:hint="eastAsia" w:ascii="宋体" w:hAnsi="宋体" w:eastAsia="宋体" w:cs="宋体"/>
          <w:bCs/>
          <w:color w:val="auto"/>
          <w:szCs w:val="28"/>
          <w:highlight w:val="none"/>
        </w:rPr>
        <w:t>：</w:t>
      </w:r>
    </w:p>
    <w:p w14:paraId="51EA56A1">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 ________现任我单位________职务，为法定代表人，特此证明。</w:t>
      </w:r>
    </w:p>
    <w:p w14:paraId="0F8CAAF5">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u w:val="single"/>
        </w:rPr>
      </w:pPr>
      <w:r>
        <w:rPr>
          <w:rFonts w:hint="eastAsia" w:ascii="宋体" w:hAnsi="宋体" w:eastAsia="宋体" w:cs="宋体"/>
          <w:bCs/>
          <w:color w:val="auto"/>
          <w:szCs w:val="28"/>
          <w:highlight w:val="none"/>
        </w:rPr>
        <w:t>有效期限：</w:t>
      </w:r>
      <w:r>
        <w:rPr>
          <w:rFonts w:hint="eastAsia" w:ascii="宋体" w:hAnsi="宋体" w:eastAsia="宋体" w:cs="宋体"/>
          <w:bCs/>
          <w:color w:val="auto"/>
          <w:szCs w:val="28"/>
          <w:highlight w:val="none"/>
          <w:u w:val="single"/>
        </w:rPr>
        <w:t xml:space="preserve">                       </w:t>
      </w:r>
    </w:p>
    <w:p w14:paraId="52042C0B">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附：代表人性别：____   年龄：____  身份证号码：</w:t>
      </w:r>
      <w:r>
        <w:rPr>
          <w:rFonts w:hint="eastAsia" w:ascii="宋体" w:hAnsi="宋体" w:eastAsia="宋体" w:cs="宋体"/>
          <w:bCs/>
          <w:color w:val="auto"/>
          <w:szCs w:val="28"/>
          <w:highlight w:val="none"/>
          <w:u w:val="single"/>
        </w:rPr>
        <w:t xml:space="preserve">           </w:t>
      </w:r>
      <w:r>
        <w:rPr>
          <w:rFonts w:hint="eastAsia" w:ascii="宋体" w:hAnsi="宋体" w:eastAsia="宋体" w:cs="宋体"/>
          <w:bCs/>
          <w:color w:val="auto"/>
          <w:szCs w:val="28"/>
          <w:highlight w:val="none"/>
        </w:rPr>
        <w:t xml:space="preserve">  </w:t>
      </w:r>
    </w:p>
    <w:p w14:paraId="4FBC5B61">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注册号码：______________ 企业类型：_______________________ </w:t>
      </w:r>
    </w:p>
    <w:p w14:paraId="44C1E557">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经营范围：_______________________</w:t>
      </w:r>
      <w:r>
        <w:rPr>
          <w:rFonts w:hint="eastAsia" w:ascii="宋体" w:hAnsi="宋体" w:eastAsia="宋体" w:cs="宋体"/>
          <w:bCs/>
          <w:color w:val="auto"/>
          <w:szCs w:val="28"/>
          <w:highlight w:val="none"/>
          <w:u w:val="single"/>
        </w:rPr>
        <w:t xml:space="preserve">                         </w:t>
      </w:r>
    </w:p>
    <w:p w14:paraId="1870F7A0">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p>
    <w:p w14:paraId="54C395C9">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响应供应商(公章)：</w:t>
      </w:r>
    </w:p>
    <w:p w14:paraId="6A21D470">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地址：</w:t>
      </w:r>
    </w:p>
    <w:p w14:paraId="1D20087E">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法定代表/负责人（签名）：</w:t>
      </w:r>
    </w:p>
    <w:p w14:paraId="0B8F2ED1">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日期：    年    月    日</w:t>
      </w:r>
    </w:p>
    <w:p w14:paraId="124F927D">
      <w:pPr>
        <w:pStyle w:val="11"/>
        <w:tabs>
          <w:tab w:val="left" w:pos="900"/>
        </w:tabs>
        <w:adjustRightInd w:val="0"/>
        <w:snapToGrid w:val="0"/>
        <w:spacing w:line="360" w:lineRule="auto"/>
        <w:ind w:firstLine="3999" w:firstLineChars="1333"/>
        <w:jc w:val="left"/>
        <w:rPr>
          <w:rFonts w:ascii="仿宋" w:hAnsi="仿宋" w:eastAsia="仿宋" w:cs="仿宋"/>
          <w:bCs/>
          <w:color w:val="auto"/>
          <w:sz w:val="30"/>
          <w:szCs w:val="30"/>
          <w:highlight w:val="none"/>
        </w:rPr>
      </w:pPr>
    </w:p>
    <w:p w14:paraId="1E2F5FAF">
      <w:pPr>
        <w:tabs>
          <w:tab w:val="left" w:pos="4602"/>
        </w:tabs>
        <w:ind w:firstLine="402"/>
        <w:rPr>
          <w:rFonts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46616DBF">
                              <w:pPr>
                                <w:rPr>
                                  <w:sz w:val="20"/>
                                </w:rPr>
                              </w:pPr>
                            </w:p>
                            <w:p w14:paraId="13F6173A">
                              <w:pPr>
                                <w:spacing w:before="179"/>
                                <w:ind w:left="155" w:right="155"/>
                                <w:jc w:val="center"/>
                              </w:pPr>
                              <w:r>
                                <w:t>法定代表人</w:t>
                              </w:r>
                            </w:p>
                            <w:p w14:paraId="4E734231">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46616DBF">
                        <w:pPr>
                          <w:rPr>
                            <w:sz w:val="20"/>
                          </w:rPr>
                        </w:pPr>
                      </w:p>
                      <w:p w14:paraId="13F6173A">
                        <w:pPr>
                          <w:spacing w:before="179"/>
                          <w:ind w:left="155" w:right="155"/>
                          <w:jc w:val="center"/>
                        </w:pPr>
                        <w:r>
                          <w:t>法定代表人</w:t>
                        </w:r>
                      </w:p>
                      <w:p w14:paraId="4E734231">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sz w:val="20"/>
          <w:highlight w:val="none"/>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365A6225">
                            <w:pPr>
                              <w:pStyle w:val="10"/>
                              <w:rPr>
                                <w:sz w:val="20"/>
                              </w:rPr>
                            </w:pPr>
                          </w:p>
                          <w:p w14:paraId="04F9C59D">
                            <w:pPr>
                              <w:pStyle w:val="10"/>
                              <w:spacing w:before="179"/>
                              <w:ind w:left="166" w:right="166"/>
                              <w:jc w:val="center"/>
                            </w:pPr>
                            <w:r>
                              <w:t>法定代表人</w:t>
                            </w:r>
                          </w:p>
                          <w:p w14:paraId="18F00092">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365A6225">
                      <w:pPr>
                        <w:pStyle w:val="10"/>
                        <w:rPr>
                          <w:sz w:val="20"/>
                        </w:rPr>
                      </w:pPr>
                    </w:p>
                    <w:p w14:paraId="04F9C59D">
                      <w:pPr>
                        <w:pStyle w:val="10"/>
                        <w:spacing w:before="179"/>
                        <w:ind w:left="166" w:right="166"/>
                        <w:jc w:val="center"/>
                      </w:pPr>
                      <w:r>
                        <w:t>法定代表人</w:t>
                      </w:r>
                    </w:p>
                    <w:p w14:paraId="18F00092">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7931E7BA">
      <w:pPr>
        <w:pStyle w:val="11"/>
        <w:tabs>
          <w:tab w:val="left" w:pos="900"/>
        </w:tabs>
        <w:adjustRightInd w:val="0"/>
        <w:snapToGrid w:val="0"/>
        <w:spacing w:line="360" w:lineRule="auto"/>
        <w:ind w:firstLine="602"/>
        <w:rPr>
          <w:rFonts w:ascii="仿宋" w:hAnsi="仿宋" w:eastAsia="仿宋" w:cs="仿宋"/>
          <w:bCs/>
          <w:color w:val="auto"/>
          <w:sz w:val="30"/>
          <w:szCs w:val="30"/>
          <w:highlight w:val="none"/>
        </w:rPr>
      </w:pPr>
    </w:p>
    <w:p w14:paraId="70F553DD">
      <w:pPr>
        <w:pStyle w:val="37"/>
        <w:ind w:firstLine="0" w:firstLineChars="0"/>
        <w:rPr>
          <w:rFonts w:ascii="仿宋" w:hAnsi="仿宋" w:eastAsia="仿宋" w:cs="仿宋"/>
          <w:color w:val="auto"/>
          <w:highlight w:val="none"/>
        </w:rPr>
      </w:pPr>
    </w:p>
    <w:p w14:paraId="6679699C">
      <w:pPr>
        <w:pStyle w:val="11"/>
        <w:tabs>
          <w:tab w:val="left" w:pos="900"/>
        </w:tabs>
        <w:spacing w:line="400" w:lineRule="exact"/>
        <w:ind w:firstLine="720"/>
        <w:jc w:val="center"/>
        <w:rPr>
          <w:rFonts w:ascii="仿宋" w:hAnsi="仿宋" w:eastAsia="仿宋" w:cs="仿宋"/>
          <w:b/>
          <w:color w:val="auto"/>
          <w:sz w:val="36"/>
          <w:szCs w:val="36"/>
          <w:highlight w:val="none"/>
        </w:rPr>
      </w:pPr>
    </w:p>
    <w:p w14:paraId="7CC86188">
      <w:pPr>
        <w:pStyle w:val="11"/>
        <w:tabs>
          <w:tab w:val="left" w:pos="900"/>
        </w:tabs>
        <w:spacing w:line="400" w:lineRule="exact"/>
        <w:ind w:firstLine="720"/>
        <w:jc w:val="center"/>
        <w:rPr>
          <w:rFonts w:ascii="仿宋" w:hAnsi="仿宋" w:eastAsia="仿宋" w:cs="仿宋"/>
          <w:b/>
          <w:color w:val="auto"/>
          <w:sz w:val="36"/>
          <w:szCs w:val="36"/>
          <w:highlight w:val="none"/>
        </w:rPr>
      </w:pPr>
    </w:p>
    <w:p w14:paraId="6CB75A84">
      <w:pPr>
        <w:pStyle w:val="11"/>
        <w:tabs>
          <w:tab w:val="left" w:pos="900"/>
        </w:tabs>
        <w:spacing w:line="400" w:lineRule="exact"/>
        <w:ind w:firstLine="720"/>
        <w:jc w:val="center"/>
        <w:rPr>
          <w:rFonts w:ascii="仿宋" w:hAnsi="仿宋" w:eastAsia="仿宋" w:cs="仿宋"/>
          <w:b/>
          <w:color w:val="auto"/>
          <w:sz w:val="36"/>
          <w:szCs w:val="36"/>
          <w:highlight w:val="none"/>
        </w:rPr>
      </w:pPr>
    </w:p>
    <w:p w14:paraId="00AA5C70">
      <w:pPr>
        <w:pStyle w:val="11"/>
        <w:tabs>
          <w:tab w:val="left" w:pos="900"/>
        </w:tabs>
        <w:spacing w:line="400" w:lineRule="exact"/>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2、法定代表人（负责人）授权委托书</w:t>
      </w:r>
    </w:p>
    <w:p w14:paraId="51E3A302">
      <w:pPr>
        <w:pStyle w:val="11"/>
        <w:tabs>
          <w:tab w:val="left" w:pos="900"/>
        </w:tabs>
        <w:spacing w:line="400" w:lineRule="exact"/>
        <w:ind w:firstLine="482"/>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（如适用)</w:t>
      </w:r>
    </w:p>
    <w:p w14:paraId="16ED7B75">
      <w:pPr>
        <w:pStyle w:val="11"/>
        <w:tabs>
          <w:tab w:val="left" w:pos="900"/>
        </w:tabs>
        <w:spacing w:line="400" w:lineRule="exact"/>
        <w:ind w:firstLine="482"/>
        <w:rPr>
          <w:rFonts w:hint="eastAsia" w:ascii="宋体" w:hAnsi="宋体" w:eastAsia="宋体" w:cs="宋体"/>
          <w:bCs/>
          <w:color w:val="auto"/>
          <w:sz w:val="24"/>
          <w:szCs w:val="24"/>
          <w:highlight w:val="none"/>
        </w:rPr>
      </w:pPr>
    </w:p>
    <w:p w14:paraId="24ACFBEB">
      <w:pPr>
        <w:pStyle w:val="11"/>
        <w:tabs>
          <w:tab w:val="left" w:pos="900"/>
        </w:tabs>
        <w:adjustRightInd w:val="0"/>
        <w:snapToGrid w:val="0"/>
        <w:spacing w:line="360" w:lineRule="auto"/>
        <w:ind w:firstLine="562"/>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中山大学附属仁济医院</w:t>
      </w:r>
      <w:r>
        <w:rPr>
          <w:rFonts w:hint="eastAsia" w:cs="宋体"/>
          <w:bCs/>
          <w:color w:val="auto"/>
          <w:szCs w:val="28"/>
          <w:highlight w:val="none"/>
          <w:lang w:val="en-US" w:eastAsia="zh-CN"/>
        </w:rPr>
        <w:t>/中山大学孙逸仙纪念医院</w:t>
      </w:r>
      <w:r>
        <w:rPr>
          <w:rFonts w:hint="eastAsia" w:ascii="宋体" w:hAnsi="宋体" w:eastAsia="宋体" w:cs="宋体"/>
          <w:bCs/>
          <w:color w:val="auto"/>
          <w:szCs w:val="28"/>
          <w:highlight w:val="none"/>
        </w:rPr>
        <w:t>：</w:t>
      </w:r>
    </w:p>
    <w:p w14:paraId="04B5F62D">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本授权书声明：</w:t>
      </w:r>
      <w:r>
        <w:rPr>
          <w:rFonts w:hint="eastAsia" w:ascii="宋体" w:hAnsi="宋体" w:eastAsia="宋体" w:cs="宋体"/>
          <w:bCs/>
          <w:color w:val="auto"/>
          <w:szCs w:val="28"/>
          <w:highlight w:val="none"/>
          <w:u w:val="single"/>
        </w:rPr>
        <w:t xml:space="preserve">  （法定代表人姓名）  </w:t>
      </w:r>
      <w:r>
        <w:rPr>
          <w:rFonts w:hint="eastAsia" w:ascii="宋体" w:hAnsi="宋体" w:eastAsia="宋体" w:cs="宋体"/>
          <w:bCs/>
          <w:color w:val="auto"/>
          <w:szCs w:val="28"/>
          <w:highlight w:val="none"/>
        </w:rPr>
        <w:t>代表</w:t>
      </w:r>
      <w:r>
        <w:rPr>
          <w:rFonts w:hint="eastAsia" w:ascii="宋体" w:hAnsi="宋体" w:eastAsia="宋体" w:cs="宋体"/>
          <w:bCs/>
          <w:color w:val="auto"/>
          <w:szCs w:val="28"/>
          <w:highlight w:val="none"/>
          <w:u w:val="single"/>
        </w:rPr>
        <w:t xml:space="preserve">     （公司全称）     </w:t>
      </w:r>
      <w:r>
        <w:rPr>
          <w:rFonts w:hint="eastAsia" w:ascii="宋体" w:hAnsi="宋体" w:eastAsia="宋体" w:cs="宋体"/>
          <w:bCs/>
          <w:color w:val="auto"/>
          <w:szCs w:val="28"/>
          <w:highlight w:val="none"/>
        </w:rPr>
        <w:t>授权</w:t>
      </w:r>
      <w:r>
        <w:rPr>
          <w:rFonts w:hint="eastAsia" w:ascii="宋体" w:hAnsi="宋体" w:eastAsia="宋体" w:cs="宋体"/>
          <w:bCs/>
          <w:color w:val="auto"/>
          <w:szCs w:val="28"/>
          <w:highlight w:val="none"/>
          <w:u w:val="single"/>
        </w:rPr>
        <w:t xml:space="preserve">  （姓名、职务）  </w:t>
      </w:r>
      <w:r>
        <w:rPr>
          <w:rFonts w:hint="eastAsia" w:ascii="宋体" w:hAnsi="宋体" w:eastAsia="宋体" w:cs="宋体"/>
          <w:bCs/>
          <w:color w:val="auto"/>
          <w:szCs w:val="28"/>
          <w:highlight w:val="none"/>
        </w:rPr>
        <w:t>为我司的合法代理人，就</w:t>
      </w:r>
      <w:r>
        <w:rPr>
          <w:rFonts w:hint="eastAsia" w:ascii="宋体" w:hAnsi="宋体" w:eastAsia="宋体" w:cs="宋体"/>
          <w:bCs/>
          <w:color w:val="auto"/>
          <w:szCs w:val="28"/>
          <w:highlight w:val="none"/>
          <w:u w:val="single"/>
        </w:rPr>
        <w:t>中山大学附属仁济医院***项目</w:t>
      </w:r>
      <w:r>
        <w:rPr>
          <w:rFonts w:hint="eastAsia" w:ascii="宋体" w:hAnsi="宋体" w:eastAsia="宋体" w:cs="宋体"/>
          <w:bCs/>
          <w:color w:val="auto"/>
          <w:szCs w:val="28"/>
          <w:highlight w:val="none"/>
        </w:rPr>
        <w:t>采购活动，全权代表我司参与本项目报名响应和合同执行，以我方的名义处理一切与之有关的事宜。</w:t>
      </w:r>
    </w:p>
    <w:p w14:paraId="5357D0E7">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本授权书自签字之日起生效，特此声明。</w:t>
      </w:r>
    </w:p>
    <w:p w14:paraId="531554E0">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p>
    <w:p w14:paraId="220C1435">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响应供应商(公章)：</w:t>
      </w:r>
    </w:p>
    <w:p w14:paraId="4B7B78AC">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地址：</w:t>
      </w:r>
    </w:p>
    <w:p w14:paraId="52F59923">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法定代表/负责人（签名）：</w:t>
      </w:r>
    </w:p>
    <w:p w14:paraId="55CFA41B">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授权代理人（签名）：</w:t>
      </w:r>
    </w:p>
    <w:p w14:paraId="0DD16412">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日期：    年    月    日</w:t>
      </w:r>
    </w:p>
    <w:p w14:paraId="5387696C">
      <w:pPr>
        <w:pStyle w:val="11"/>
        <w:tabs>
          <w:tab w:val="left" w:pos="900"/>
        </w:tabs>
        <w:adjustRightInd w:val="0"/>
        <w:snapToGrid w:val="0"/>
        <w:spacing w:line="360" w:lineRule="auto"/>
        <w:ind w:firstLine="5100" w:firstLineChars="1700"/>
        <w:jc w:val="left"/>
        <w:rPr>
          <w:rFonts w:ascii="仿宋" w:hAnsi="仿宋" w:eastAsia="仿宋" w:cs="仿宋"/>
          <w:bCs/>
          <w:color w:val="auto"/>
          <w:sz w:val="30"/>
          <w:szCs w:val="30"/>
          <w:highlight w:val="none"/>
        </w:rPr>
      </w:pPr>
    </w:p>
    <w:p w14:paraId="502971D1">
      <w:pPr>
        <w:tabs>
          <w:tab w:val="left" w:pos="4842"/>
        </w:tabs>
        <w:ind w:firstLine="402"/>
        <w:rPr>
          <w:rFonts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214CAC5D">
                            <w:pPr>
                              <w:pStyle w:val="10"/>
                              <w:rPr>
                                <w:sz w:val="20"/>
                              </w:rPr>
                            </w:pPr>
                          </w:p>
                          <w:p w14:paraId="63AAC344">
                            <w:pPr>
                              <w:pStyle w:val="10"/>
                              <w:spacing w:before="178"/>
                              <w:ind w:left="157" w:right="155"/>
                              <w:jc w:val="center"/>
                            </w:pPr>
                            <w:r>
                              <w:t>被授权人（授权代表）</w:t>
                            </w:r>
                          </w:p>
                          <w:p w14:paraId="6D6D4FC4">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214CAC5D">
                      <w:pPr>
                        <w:pStyle w:val="10"/>
                        <w:rPr>
                          <w:sz w:val="20"/>
                        </w:rPr>
                      </w:pPr>
                    </w:p>
                    <w:p w14:paraId="63AAC344">
                      <w:pPr>
                        <w:pStyle w:val="10"/>
                        <w:spacing w:before="178"/>
                        <w:ind w:left="157" w:right="155"/>
                        <w:jc w:val="center"/>
                      </w:pPr>
                      <w:r>
                        <w:t>被授权人（授权代表）</w:t>
                      </w:r>
                    </w:p>
                    <w:p w14:paraId="6D6D4FC4">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sz w:val="20"/>
          <w:highlight w:val="none"/>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670EA1EE">
                            <w:pPr>
                              <w:pStyle w:val="10"/>
                              <w:rPr>
                                <w:sz w:val="20"/>
                              </w:rPr>
                            </w:pPr>
                          </w:p>
                          <w:p w14:paraId="0FF443F5">
                            <w:pPr>
                              <w:pStyle w:val="10"/>
                              <w:spacing w:before="178"/>
                              <w:ind w:left="166" w:right="166"/>
                              <w:jc w:val="center"/>
                            </w:pPr>
                            <w:r>
                              <w:t>被授权人（授权代表）</w:t>
                            </w:r>
                          </w:p>
                          <w:p w14:paraId="1152FCAA">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670EA1EE">
                      <w:pPr>
                        <w:pStyle w:val="10"/>
                        <w:rPr>
                          <w:sz w:val="20"/>
                        </w:rPr>
                      </w:pPr>
                    </w:p>
                    <w:p w14:paraId="0FF443F5">
                      <w:pPr>
                        <w:pStyle w:val="10"/>
                        <w:spacing w:before="178"/>
                        <w:ind w:left="166" w:right="166"/>
                        <w:jc w:val="center"/>
                      </w:pPr>
                      <w:r>
                        <w:t>被授权人（授权代表）</w:t>
                      </w:r>
                    </w:p>
                    <w:p w14:paraId="1152FCAA">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7A3D407">
      <w:pPr>
        <w:pStyle w:val="37"/>
        <w:ind w:firstLine="0" w:firstLineChars="0"/>
        <w:rPr>
          <w:rFonts w:ascii="仿宋" w:hAnsi="仿宋" w:eastAsia="仿宋" w:cs="仿宋"/>
          <w:bCs/>
          <w:color w:val="auto"/>
          <w:sz w:val="30"/>
          <w:szCs w:val="30"/>
          <w:highlight w:val="none"/>
        </w:rPr>
      </w:pPr>
    </w:p>
    <w:p w14:paraId="0C386081">
      <w:pPr>
        <w:pStyle w:val="37"/>
        <w:ind w:firstLine="0" w:firstLineChars="0"/>
        <w:rPr>
          <w:rFonts w:ascii="仿宋" w:hAnsi="仿宋" w:eastAsia="仿宋" w:cs="仿宋"/>
          <w:b/>
          <w:bCs/>
          <w:color w:val="auto"/>
          <w:sz w:val="28"/>
          <w:szCs w:val="36"/>
          <w:highlight w:val="none"/>
        </w:rPr>
      </w:pPr>
    </w:p>
    <w:p w14:paraId="2A609BA3">
      <w:pPr>
        <w:pStyle w:val="10"/>
        <w:spacing w:line="360" w:lineRule="auto"/>
        <w:ind w:firstLine="562" w:firstLineChars="200"/>
        <w:jc w:val="center"/>
        <w:rPr>
          <w:rFonts w:ascii="仿宋" w:hAnsi="仿宋" w:eastAsia="仿宋" w:cs="仿宋"/>
          <w:b/>
          <w:bCs/>
          <w:color w:val="auto"/>
          <w:sz w:val="28"/>
          <w:szCs w:val="28"/>
          <w:highlight w:val="none"/>
        </w:rPr>
      </w:pPr>
    </w:p>
    <w:p w14:paraId="6E8C6544">
      <w:pPr>
        <w:pStyle w:val="37"/>
        <w:ind w:firstLine="0" w:firstLineChars="0"/>
        <w:rPr>
          <w:rFonts w:ascii="仿宋" w:hAnsi="仿宋" w:eastAsia="仿宋" w:cs="仿宋"/>
          <w:bCs/>
          <w:color w:val="auto"/>
          <w:sz w:val="30"/>
          <w:szCs w:val="30"/>
          <w:highlight w:val="none"/>
        </w:rPr>
      </w:pPr>
    </w:p>
    <w:p w14:paraId="4964BEDD">
      <w:pPr>
        <w:pStyle w:val="1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3、响应承诺函</w:t>
      </w:r>
    </w:p>
    <w:p w14:paraId="52BFA6B7">
      <w:pPr>
        <w:adjustRightInd w:val="0"/>
        <w:snapToGrid w:val="0"/>
        <w:spacing w:line="3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致：中山大学附属仁济医院</w:t>
      </w:r>
      <w:r>
        <w:rPr>
          <w:rFonts w:hint="eastAsia" w:ascii="宋体" w:hAnsi="宋体" w:cs="宋体"/>
          <w:color w:val="auto"/>
          <w:sz w:val="24"/>
          <w:highlight w:val="none"/>
          <w:lang w:val="en-US" w:eastAsia="zh-CN"/>
        </w:rPr>
        <w:t>/中山大学孙逸仙纪念医院</w:t>
      </w:r>
    </w:p>
    <w:p w14:paraId="35B7E271">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依据贵方（项目名称/项目编号：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)的响应邀请，我方代表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（响应人名称、地址）</w:t>
      </w:r>
      <w:r>
        <w:rPr>
          <w:rFonts w:hint="eastAsia" w:ascii="宋体" w:hAnsi="宋体" w:eastAsia="宋体" w:cs="宋体"/>
          <w:color w:val="auto"/>
          <w:sz w:val="24"/>
          <w:highlight w:val="none"/>
        </w:rPr>
        <w:t>提交响应文件正本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14A644E6">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在此，我方承诺如下：</w:t>
      </w:r>
    </w:p>
    <w:p w14:paraId="7B008C5B">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同意并接受采购文件的各项要求，遵守采购文件中的各项规定，按采购文件的要求提供报价。</w:t>
      </w:r>
    </w:p>
    <w:p w14:paraId="3E227581">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响应有效期为递交响应文件之日起</w:t>
      </w:r>
      <w:r>
        <w:rPr>
          <w:rFonts w:hint="eastAsia" w:ascii="宋体" w:hAnsi="宋体" w:eastAsia="宋体" w:cs="宋体"/>
          <w:color w:val="auto"/>
          <w:sz w:val="24"/>
          <w:highlight w:val="none"/>
          <w:u w:val="single"/>
        </w:rPr>
        <w:t>九十天</w:t>
      </w:r>
      <w:r>
        <w:rPr>
          <w:rFonts w:hint="eastAsia" w:ascii="宋体" w:hAnsi="宋体" w:eastAsia="宋体" w:cs="宋体"/>
          <w:color w:val="auto"/>
          <w:sz w:val="24"/>
          <w:highlight w:val="none"/>
        </w:rPr>
        <w:t>，成交人响应有效期延至合同验收之日。</w:t>
      </w:r>
    </w:p>
    <w:p w14:paraId="33DC9C89">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我方已经详细地阅读了全部采购文件及其附件，包括澄清及参考文件(如果有的话)。我方已完全清晰理解采购文件的要求，不存在任何含糊不清和误解之处，同意放弃对这些文件所提出的异议和质疑的权利。</w:t>
      </w:r>
    </w:p>
    <w:p w14:paraId="4E100F87">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我方已毫无保留地向贵方提供一切所需的证明材料。</w:t>
      </w:r>
    </w:p>
    <w:p w14:paraId="1A891919">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我方承诺能够完全对采购文件所有带“★”号条款作出响应，具体如下：</w:t>
      </w:r>
    </w:p>
    <w:p w14:paraId="5736A898">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★报价要求</w:t>
      </w:r>
    </w:p>
    <w:p w14:paraId="28168858">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响应人的分项报价表的每一项报价不能超出每一项货物最高单价限价，总报价不能超过该项目采购预算，该报价不代表项目实际支付金额，本项目按实结算。</w:t>
      </w:r>
    </w:p>
    <w:p w14:paraId="1B4608A0">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响应人的报价应为货物交到采购人指定地点/仓库（包括安装至指定位置）的人民币含税价，并按开标一览表及招标文件格式要求进行明细报价。 </w:t>
      </w:r>
    </w:p>
    <w:p w14:paraId="4CE9E812">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响应人的报价是设备制造、包装、仓储、运输、安装、培训及验收合格之前及保质保用期间包括备品备件发生的所有含税费用等一切费用。合同执行期间合同总金额不变。</w:t>
      </w:r>
    </w:p>
    <w:p w14:paraId="16066536">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响应人的报价包含对涉及的软件（如有）终身升级。</w:t>
      </w:r>
    </w:p>
    <w:p w14:paraId="2F666692">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国家法律法规规定的需计量强检、第三方验收的设备，其相应的计量强检费、第三方验收服务费等费用全由成交供应商负责。</w:t>
      </w:r>
    </w:p>
    <w:p w14:paraId="211220A2">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响应人的报价应保含质保期内的所有检修费（包括但不限于小修、中修、大修等）/检测费/调试费+材料费+远程费，并承诺质保期满后10年内均对本项所涉及的收费予以优惠。</w:t>
      </w:r>
    </w:p>
    <w:p w14:paraId="06E63669">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响应人的报价应当包含比选文件采购需求中其他规定。</w:t>
      </w:r>
    </w:p>
    <w:p w14:paraId="4FF52F89">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★交货期限：</w:t>
      </w:r>
      <w:r>
        <w:rPr>
          <w:rFonts w:hint="eastAsia" w:ascii="宋体" w:hAnsi="宋体" w:cs="宋体"/>
          <w:bCs/>
          <w:color w:val="auto"/>
          <w:sz w:val="24"/>
          <w:highlight w:val="none"/>
        </w:rPr>
        <w:t>交货时间以主管部门通知为准，自主管部门通知之日起5个工作日内交货及安装调试完毕。</w:t>
      </w:r>
    </w:p>
    <w:p w14:paraId="7E2EF674">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病房</w:t>
      </w:r>
      <w:r>
        <w:rPr>
          <w:rFonts w:hint="eastAsia" w:ascii="宋体" w:hAnsi="宋体" w:cs="宋体"/>
          <w:bCs/>
          <w:color w:val="auto"/>
          <w:sz w:val="24"/>
          <w:highlight w:val="none"/>
          <w:lang w:eastAsia="zh-CN"/>
        </w:rPr>
        <w:t>小家电</w:t>
      </w:r>
      <w:r>
        <w:rPr>
          <w:rFonts w:hint="eastAsia" w:ascii="宋体" w:hAnsi="宋体" w:eastAsia="宋体" w:cs="宋体"/>
          <w:bCs/>
          <w:color w:val="auto"/>
          <w:sz w:val="24"/>
          <w:highlight w:val="none"/>
        </w:rPr>
        <w:t>、宿舍</w:t>
      </w:r>
      <w:r>
        <w:rPr>
          <w:rFonts w:hint="eastAsia" w:ascii="宋体" w:hAnsi="宋体" w:cs="宋体"/>
          <w:bCs/>
          <w:color w:val="auto"/>
          <w:sz w:val="24"/>
          <w:highlight w:val="none"/>
          <w:lang w:eastAsia="zh-CN"/>
        </w:rPr>
        <w:t>小家电</w:t>
      </w:r>
      <w:r>
        <w:rPr>
          <w:rFonts w:hint="eastAsia" w:ascii="宋体" w:hAnsi="宋体" w:eastAsia="宋体" w:cs="宋体"/>
          <w:bCs/>
          <w:color w:val="auto"/>
          <w:sz w:val="24"/>
          <w:highlight w:val="none"/>
          <w:lang w:eastAsia="zh-CN"/>
        </w:rPr>
        <w:t>具备3C认证证书。</w:t>
      </w:r>
    </w:p>
    <w:p w14:paraId="36625F70">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医生办公室</w:t>
      </w:r>
      <w:r>
        <w:rPr>
          <w:rFonts w:hint="eastAsia" w:ascii="宋体" w:hAnsi="宋体" w:cs="宋体"/>
          <w:bCs/>
          <w:color w:val="auto"/>
          <w:sz w:val="24"/>
          <w:highlight w:val="none"/>
          <w:lang w:eastAsia="zh-CN"/>
        </w:rPr>
        <w:t>小家电</w:t>
      </w:r>
      <w:r>
        <w:rPr>
          <w:rFonts w:hint="eastAsia" w:ascii="宋体" w:hAnsi="宋体" w:eastAsia="宋体" w:cs="宋体"/>
          <w:bCs/>
          <w:color w:val="auto"/>
          <w:sz w:val="24"/>
          <w:highlight w:val="none"/>
          <w:lang w:eastAsia="zh-CN"/>
        </w:rPr>
        <w:t>具备3C认证证书。</w:t>
      </w:r>
    </w:p>
    <w:p w14:paraId="3A98106A">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★付款方式：</w:t>
      </w:r>
    </w:p>
    <w:p w14:paraId="5765C332">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按照货物实际需求及安装数量进行结算。</w:t>
      </w:r>
    </w:p>
    <w:p w14:paraId="28D1278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所有货物安装调试验收合格后60日内采购人向成交供应商支付合同总价的100%（支付方式含银行转账、银行承兑汇票、商业承兑汇票等形式）。</w:t>
      </w:r>
    </w:p>
    <w:p w14:paraId="7F9DFF8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成交供应商需在采购人办理付款手续前2个工作日内，向采购人提供当次应收款项等额的正式发票。</w:t>
      </w:r>
    </w:p>
    <w:p w14:paraId="7621994E">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成交供应商凭以下资料与采购人结算：</w:t>
      </w:r>
    </w:p>
    <w:p w14:paraId="153081BF">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①合同；</w:t>
      </w:r>
    </w:p>
    <w:p w14:paraId="151D50D8">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②成交供应商开具的有效发票；</w:t>
      </w:r>
    </w:p>
    <w:p w14:paraId="49D40C14">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③验收合格后签名的供货清单（加盖成交供应商公章）；</w:t>
      </w:r>
    </w:p>
    <w:p w14:paraId="4E4B541A">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④成交通知书。</w:t>
      </w:r>
    </w:p>
    <w:p w14:paraId="6A411E36">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★提供全国联保，整机保修一年，质量保证期自项目验收合格备案之日计起计算。（提交承诺函）</w:t>
      </w:r>
    </w:p>
    <w:p w14:paraId="694D023E">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★在质量维保期内，成交供应商须按照国家“三包政策”的规定对所售出的产品实行三包：即产品在正常使用情况下发生质量问题时，成交供应商应按使用采购人的要求，负责对产品实行包修、包换、包退。</w:t>
      </w:r>
    </w:p>
    <w:p w14:paraId="2B3FA3EE">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除以上已列出的带‘★’号条款外，</w:t>
      </w:r>
      <w:r>
        <w:rPr>
          <w:rFonts w:hint="eastAsia" w:ascii="宋体" w:hAnsi="宋体" w:cs="宋体"/>
          <w:bCs/>
          <w:color w:val="auto"/>
          <w:sz w:val="24"/>
          <w:highlight w:val="none"/>
          <w:lang w:val="en-US" w:eastAsia="zh-CN"/>
        </w:rPr>
        <w:t>采购文件中</w:t>
      </w:r>
      <w:r>
        <w:rPr>
          <w:rFonts w:hint="eastAsia" w:ascii="宋体" w:hAnsi="宋体" w:eastAsia="宋体" w:cs="宋体"/>
          <w:bCs/>
          <w:color w:val="auto"/>
          <w:sz w:val="24"/>
          <w:highlight w:val="none"/>
        </w:rPr>
        <w:t>其他所有带‘★’号的条款我方同样能够响应。</w:t>
      </w:r>
    </w:p>
    <w:p w14:paraId="1313B8CF">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我方承诺响应文件未含有贵院不能接受的附加条件。</w:t>
      </w:r>
    </w:p>
    <w:p w14:paraId="4B42805B">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我方完全服从和尊重评审委员会所作的评定结果，同时清楚理解到报价最低并非意味着必定获得成交资格。</w:t>
      </w:r>
    </w:p>
    <w:p w14:paraId="1F5A26F0">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我方承诺在本次采购活动中提供的一切文件，无论是原件还是复印件均为真实和准确的，绝无任何虚假、伪造和夸大的成份，否则，愿承担相应的后果和法律责任。</w:t>
      </w:r>
    </w:p>
    <w:p w14:paraId="2F4B285E">
      <w:pPr>
        <w:pStyle w:val="37"/>
        <w:adjustRightInd w:val="0"/>
        <w:snapToGrid w:val="0"/>
        <w:spacing w:line="360" w:lineRule="exact"/>
        <w:ind w:firstLine="480"/>
        <w:rPr>
          <w:rFonts w:hint="eastAsia" w:ascii="宋体" w:hAnsi="宋体" w:eastAsia="宋体" w:cs="宋体"/>
          <w:color w:val="auto"/>
          <w:sz w:val="24"/>
          <w:highlight w:val="none"/>
        </w:rPr>
      </w:pPr>
    </w:p>
    <w:p w14:paraId="53783C56">
      <w:pPr>
        <w:adjustRightInd w:val="0"/>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（注：本响应承诺函内容不得擅自删改）</w:t>
      </w:r>
    </w:p>
    <w:p w14:paraId="3084A8F8">
      <w:pPr>
        <w:pStyle w:val="37"/>
        <w:adjustRightInd w:val="0"/>
        <w:snapToGrid w:val="0"/>
        <w:spacing w:line="360" w:lineRule="exact"/>
        <w:ind w:firstLine="0" w:firstLineChars="0"/>
        <w:rPr>
          <w:rFonts w:hint="eastAsia" w:ascii="宋体" w:hAnsi="宋体" w:eastAsia="宋体" w:cs="宋体"/>
          <w:color w:val="auto"/>
          <w:sz w:val="24"/>
          <w:highlight w:val="none"/>
        </w:rPr>
      </w:pPr>
    </w:p>
    <w:p w14:paraId="179DEFF7">
      <w:pPr>
        <w:adjustRightInd w:val="0"/>
        <w:snapToGrid w:val="0"/>
        <w:spacing w:line="3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响应人名称（盖公章）：</w:t>
      </w:r>
      <w:r>
        <w:rPr>
          <w:rFonts w:hint="eastAsia" w:ascii="宋体" w:hAnsi="宋体" w:eastAsia="宋体" w:cs="宋体"/>
          <w:color w:val="auto"/>
          <w:sz w:val="24"/>
          <w:highlight w:val="none"/>
          <w:u w:val="single"/>
        </w:rPr>
        <w:t xml:space="preserve">                                </w:t>
      </w:r>
    </w:p>
    <w:p w14:paraId="6C0F69AA">
      <w:pPr>
        <w:adjustRightInd w:val="0"/>
        <w:snapToGrid w:val="0"/>
        <w:spacing w:line="36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73B63199">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5D715D1">
      <w:pPr>
        <w:pStyle w:val="37"/>
        <w:ind w:firstLine="400"/>
        <w:rPr>
          <w:rFonts w:ascii="仿宋" w:hAnsi="仿宋" w:eastAsia="仿宋" w:cs="仿宋"/>
          <w:bCs/>
          <w:color w:val="auto"/>
          <w:szCs w:val="21"/>
          <w:highlight w:val="none"/>
        </w:rPr>
      </w:pPr>
    </w:p>
    <w:p w14:paraId="20ACD229">
      <w:pPr>
        <w:pStyle w:val="37"/>
        <w:ind w:firstLine="400"/>
        <w:rPr>
          <w:rFonts w:ascii="仿宋" w:hAnsi="仿宋" w:eastAsia="仿宋"/>
          <w:color w:val="auto"/>
          <w:highlight w:val="none"/>
        </w:rPr>
      </w:pPr>
    </w:p>
    <w:p w14:paraId="43B15E58">
      <w:pPr>
        <w:pStyle w:val="37"/>
        <w:ind w:firstLine="400"/>
        <w:rPr>
          <w:rFonts w:ascii="仿宋" w:hAnsi="仿宋" w:eastAsia="仿宋"/>
          <w:color w:val="auto"/>
          <w:highlight w:val="none"/>
        </w:rPr>
      </w:pPr>
    </w:p>
    <w:p w14:paraId="4C33D08B">
      <w:pPr>
        <w:pStyle w:val="37"/>
        <w:ind w:firstLine="400"/>
        <w:rPr>
          <w:rFonts w:ascii="仿宋" w:hAnsi="仿宋" w:eastAsia="仿宋"/>
          <w:color w:val="auto"/>
          <w:highlight w:val="none"/>
        </w:rPr>
      </w:pPr>
    </w:p>
    <w:p w14:paraId="5C4A2DE9">
      <w:pPr>
        <w:pStyle w:val="37"/>
        <w:ind w:firstLine="400"/>
        <w:rPr>
          <w:rFonts w:ascii="仿宋" w:hAnsi="仿宋" w:eastAsia="仿宋"/>
          <w:color w:val="auto"/>
          <w:highlight w:val="none"/>
        </w:rPr>
      </w:pPr>
    </w:p>
    <w:p w14:paraId="66A7BDA9">
      <w:pPr>
        <w:pStyle w:val="37"/>
        <w:ind w:firstLine="400"/>
        <w:rPr>
          <w:rFonts w:ascii="仿宋" w:hAnsi="仿宋" w:eastAsia="仿宋"/>
          <w:color w:val="auto"/>
          <w:highlight w:val="none"/>
        </w:rPr>
      </w:pPr>
    </w:p>
    <w:p w14:paraId="381F760A">
      <w:pPr>
        <w:pStyle w:val="37"/>
        <w:ind w:firstLine="400"/>
        <w:rPr>
          <w:rFonts w:ascii="仿宋" w:hAnsi="仿宋" w:eastAsia="仿宋"/>
          <w:color w:val="auto"/>
          <w:highlight w:val="none"/>
        </w:rPr>
      </w:pPr>
    </w:p>
    <w:p w14:paraId="209B424E">
      <w:pPr>
        <w:pStyle w:val="37"/>
        <w:ind w:firstLine="400"/>
        <w:rPr>
          <w:rFonts w:ascii="仿宋" w:hAnsi="仿宋" w:eastAsia="仿宋"/>
          <w:color w:val="auto"/>
          <w:highlight w:val="none"/>
        </w:rPr>
      </w:pPr>
    </w:p>
    <w:p w14:paraId="43BAC254">
      <w:pPr>
        <w:pStyle w:val="37"/>
        <w:ind w:firstLine="400"/>
        <w:rPr>
          <w:rFonts w:ascii="仿宋" w:hAnsi="仿宋" w:eastAsia="仿宋"/>
          <w:color w:val="auto"/>
          <w:highlight w:val="none"/>
        </w:rPr>
      </w:pPr>
    </w:p>
    <w:p w14:paraId="1F80BD27">
      <w:pPr>
        <w:pStyle w:val="37"/>
        <w:ind w:firstLine="400"/>
        <w:rPr>
          <w:rFonts w:ascii="仿宋" w:hAnsi="仿宋" w:eastAsia="仿宋"/>
          <w:color w:val="auto"/>
          <w:highlight w:val="none"/>
        </w:rPr>
      </w:pPr>
    </w:p>
    <w:p w14:paraId="00FF0FBF">
      <w:pPr>
        <w:pStyle w:val="58"/>
        <w:numPr>
          <w:ilvl w:val="0"/>
          <w:numId w:val="26"/>
        </w:numPr>
        <w:ind w:left="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商务评审</w:t>
      </w:r>
    </w:p>
    <w:p w14:paraId="0A8B89E5">
      <w:pPr>
        <w:shd w:val="clear" w:color="auto" w:fill="FFFFFF"/>
        <w:adjustRightInd w:val="0"/>
        <w:snapToGrid w:val="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（一）商务评审自查表</w:t>
      </w:r>
    </w:p>
    <w:tbl>
      <w:tblPr>
        <w:tblStyle w:val="28"/>
        <w:tblpPr w:leftFromText="180" w:rightFromText="180" w:vertAnchor="text" w:horzAnchor="page" w:tblpX="955" w:tblpY="84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66"/>
        <w:gridCol w:w="667"/>
        <w:gridCol w:w="5224"/>
        <w:gridCol w:w="1632"/>
        <w:gridCol w:w="1087"/>
        <w:gridCol w:w="886"/>
      </w:tblGrid>
      <w:tr w14:paraId="753A4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0" w:type="auto"/>
            <w:vAlign w:val="center"/>
          </w:tcPr>
          <w:p w14:paraId="6C2C7B9C">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0" w:type="auto"/>
            <w:vAlign w:val="center"/>
          </w:tcPr>
          <w:p w14:paraId="51A92B72">
            <w:pPr>
              <w:jc w:val="center"/>
              <w:rPr>
                <w:rFonts w:hint="eastAsia" w:ascii="宋体" w:hAnsi="宋体" w:eastAsia="宋体" w:cs="宋体"/>
                <w:bCs/>
                <w:szCs w:val="21"/>
                <w:highlight w:val="none"/>
              </w:rPr>
            </w:pPr>
          </w:p>
        </w:tc>
        <w:tc>
          <w:tcPr>
            <w:tcW w:w="5224" w:type="dxa"/>
            <w:vAlign w:val="center"/>
          </w:tcPr>
          <w:p w14:paraId="5B91C015">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评审细则</w:t>
            </w:r>
          </w:p>
        </w:tc>
        <w:tc>
          <w:tcPr>
            <w:tcW w:w="1632" w:type="dxa"/>
            <w:vAlign w:val="center"/>
          </w:tcPr>
          <w:p w14:paraId="2EDCC9C8">
            <w:pPr>
              <w:jc w:val="center"/>
              <w:rPr>
                <w:rFonts w:hint="eastAsia" w:ascii="宋体" w:hAnsi="宋体" w:eastAsia="宋体" w:cs="宋体"/>
                <w:bCs/>
                <w:szCs w:val="21"/>
                <w:highlight w:val="none"/>
              </w:rPr>
            </w:pPr>
            <w:r>
              <w:rPr>
                <w:rFonts w:hint="eastAsia" w:ascii="宋体" w:hAnsi="宋体" w:eastAsia="宋体" w:cs="宋体"/>
                <w:bCs/>
                <w:szCs w:val="21"/>
                <w:highlight w:val="none"/>
              </w:rPr>
              <w:t>提供情况</w:t>
            </w:r>
          </w:p>
        </w:tc>
        <w:tc>
          <w:tcPr>
            <w:tcW w:w="0" w:type="auto"/>
            <w:vAlign w:val="center"/>
          </w:tcPr>
          <w:p w14:paraId="0B5942A5">
            <w:pPr>
              <w:jc w:val="center"/>
              <w:rPr>
                <w:rFonts w:hint="eastAsia" w:ascii="宋体" w:hAnsi="宋体" w:eastAsia="宋体" w:cs="宋体"/>
                <w:bCs/>
                <w:szCs w:val="21"/>
                <w:highlight w:val="none"/>
              </w:rPr>
            </w:pPr>
            <w:r>
              <w:rPr>
                <w:rFonts w:hint="eastAsia" w:ascii="宋体" w:hAnsi="宋体" w:eastAsia="宋体" w:cs="宋体"/>
                <w:bCs/>
                <w:szCs w:val="21"/>
                <w:highlight w:val="none"/>
              </w:rPr>
              <w:t>证明资料（如有）</w:t>
            </w:r>
          </w:p>
        </w:tc>
        <w:tc>
          <w:tcPr>
            <w:tcW w:w="0" w:type="auto"/>
            <w:vAlign w:val="center"/>
          </w:tcPr>
          <w:p w14:paraId="3614D98D">
            <w:pPr>
              <w:jc w:val="center"/>
              <w:rPr>
                <w:rFonts w:hint="eastAsia" w:ascii="宋体" w:hAnsi="宋体" w:eastAsia="宋体" w:cs="宋体"/>
                <w:bCs/>
                <w:szCs w:val="21"/>
                <w:highlight w:val="none"/>
              </w:rPr>
            </w:pPr>
            <w:r>
              <w:rPr>
                <w:rFonts w:hint="eastAsia" w:ascii="宋体" w:hAnsi="宋体" w:eastAsia="宋体" w:cs="宋体"/>
                <w:bCs/>
                <w:szCs w:val="21"/>
                <w:highlight w:val="none"/>
              </w:rPr>
              <w:t>自评分</w:t>
            </w:r>
          </w:p>
        </w:tc>
      </w:tr>
      <w:tr w14:paraId="53B523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0" w:type="auto"/>
            <w:vAlign w:val="center"/>
          </w:tcPr>
          <w:p w14:paraId="5CD5B090">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p>
        </w:tc>
        <w:tc>
          <w:tcPr>
            <w:tcW w:w="0" w:type="auto"/>
            <w:vAlign w:val="center"/>
          </w:tcPr>
          <w:p w14:paraId="3EDB5B83">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管理体系情况</w:t>
            </w:r>
          </w:p>
        </w:tc>
        <w:tc>
          <w:tcPr>
            <w:tcW w:w="5224" w:type="dxa"/>
            <w:vAlign w:val="center"/>
          </w:tcPr>
          <w:p w14:paraId="6D3CA397">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根据供应商的管理体系情况进行综合评审：</w:t>
            </w:r>
          </w:p>
          <w:p w14:paraId="6026DCB9">
            <w:pPr>
              <w:numPr>
                <w:ilvl w:val="0"/>
                <w:numId w:val="31"/>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具有质量管理体系认证证书的，得</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分，没有得0分；</w:t>
            </w:r>
          </w:p>
          <w:p w14:paraId="3352F277">
            <w:pPr>
              <w:numPr>
                <w:ilvl w:val="0"/>
                <w:numId w:val="31"/>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具有环境管理体系认证证书，得</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分，没有得0分；</w:t>
            </w:r>
          </w:p>
          <w:p w14:paraId="2FCF5817">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w:t>
            </w:r>
          </w:p>
          <w:p w14:paraId="02B9F7AC">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响应文件中需提供上述有效期内的证书复印件加盖响应人公章，未按要求提供的不得分，本项最高得6分。</w:t>
            </w:r>
          </w:p>
          <w:p w14:paraId="0B69C523">
            <w:pPr>
              <w:widowControl/>
              <w:numPr>
                <w:ilvl w:val="0"/>
                <w:numId w:val="0"/>
              </w:numPr>
              <w:adjustRightInd w:val="0"/>
              <w:snapToGrid w:val="0"/>
              <w:jc w:val="left"/>
              <w:rPr>
                <w:rFonts w:hint="eastAsia" w:ascii="宋体" w:hAnsi="宋体" w:eastAsia="宋体" w:cs="宋体"/>
                <w:szCs w:val="21"/>
                <w:highlight w:val="none"/>
              </w:rPr>
            </w:pPr>
            <w:r>
              <w:rPr>
                <w:rFonts w:hint="eastAsia" w:ascii="宋体" w:hAnsi="宋体" w:eastAsia="宋体" w:cs="宋体"/>
                <w:kern w:val="0"/>
                <w:sz w:val="21"/>
                <w:szCs w:val="21"/>
                <w:highlight w:val="none"/>
              </w:rPr>
              <w:t>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tc>
        <w:tc>
          <w:tcPr>
            <w:tcW w:w="1632" w:type="dxa"/>
            <w:vAlign w:val="center"/>
          </w:tcPr>
          <w:p w14:paraId="7472D0FA">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0" w:type="auto"/>
            <w:vAlign w:val="center"/>
          </w:tcPr>
          <w:p w14:paraId="201252CB">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0" w:type="auto"/>
            <w:vAlign w:val="center"/>
          </w:tcPr>
          <w:p w14:paraId="3F05CE74">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r w14:paraId="6D848A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0" w:type="auto"/>
            <w:shd w:val="clear" w:color="auto" w:fill="auto"/>
            <w:vAlign w:val="center"/>
          </w:tcPr>
          <w:p w14:paraId="2844712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0" w:type="auto"/>
            <w:shd w:val="clear" w:color="auto" w:fill="auto"/>
            <w:vAlign w:val="center"/>
          </w:tcPr>
          <w:p w14:paraId="525C33D4">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同类项目业绩</w:t>
            </w:r>
          </w:p>
        </w:tc>
        <w:tc>
          <w:tcPr>
            <w:tcW w:w="5224" w:type="dxa"/>
            <w:shd w:val="clear" w:color="auto" w:fill="auto"/>
            <w:vAlign w:val="center"/>
          </w:tcPr>
          <w:p w14:paraId="4A10EBAE">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根据响应人自2021年1月1日（以合同签订时间为准）以来，具有同等规模（核心产品波轮洗衣机、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冰箱供应量分别不低于本项目采购量的</w:t>
            </w:r>
            <w:r>
              <w:rPr>
                <w:rFonts w:hint="eastAsia" w:ascii="仿宋" w:hAnsi="仿宋" w:eastAsia="仿宋" w:cs="仿宋"/>
                <w:color w:val="auto"/>
                <w:sz w:val="21"/>
                <w:szCs w:val="18"/>
                <w:highlight w:val="none"/>
                <w:lang w:val="en-US" w:eastAsia="zh-CN"/>
              </w:rPr>
              <w:t>2/3，即</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采购量大于等于127台、生活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val="en-US" w:eastAsia="zh-CN"/>
              </w:rPr>
              <w:t>采购量大于等于33台</w:t>
            </w:r>
            <w:r>
              <w:rPr>
                <w:rFonts w:hint="eastAsia" w:ascii="仿宋" w:hAnsi="仿宋" w:eastAsia="仿宋" w:cs="仿宋"/>
                <w:color w:val="auto"/>
                <w:sz w:val="21"/>
                <w:szCs w:val="18"/>
                <w:highlight w:val="none"/>
              </w:rPr>
              <w:t>）供应</w:t>
            </w:r>
            <w:r>
              <w:rPr>
                <w:rFonts w:hint="eastAsia" w:ascii="仿宋" w:hAnsi="仿宋" w:eastAsia="仿宋" w:cs="仿宋"/>
                <w:color w:val="auto"/>
                <w:sz w:val="21"/>
                <w:szCs w:val="18"/>
                <w:highlight w:val="none"/>
                <w:lang w:val="en-US" w:eastAsia="zh-CN"/>
              </w:rPr>
              <w:t>小家电</w:t>
            </w:r>
            <w:r>
              <w:rPr>
                <w:rFonts w:hint="eastAsia" w:ascii="仿宋" w:hAnsi="仿宋" w:eastAsia="仿宋" w:cs="仿宋"/>
                <w:color w:val="auto"/>
                <w:sz w:val="21"/>
                <w:szCs w:val="18"/>
                <w:highlight w:val="none"/>
              </w:rPr>
              <w:t>的项目业绩进行评分。每提供一个波轮洗衣机</w:t>
            </w:r>
            <w:r>
              <w:rPr>
                <w:rFonts w:hint="eastAsia" w:ascii="仿宋" w:hAnsi="仿宋" w:eastAsia="仿宋" w:cs="仿宋"/>
                <w:color w:val="auto"/>
                <w:sz w:val="21"/>
                <w:szCs w:val="18"/>
                <w:highlight w:val="none"/>
                <w:lang w:val="en-US" w:eastAsia="zh-CN"/>
              </w:rPr>
              <w:t>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每提供一个</w:t>
            </w:r>
            <w:r>
              <w:rPr>
                <w:rFonts w:hint="eastAsia" w:ascii="仿宋" w:hAnsi="仿宋" w:eastAsia="仿宋" w:cs="仿宋"/>
                <w:color w:val="auto"/>
                <w:sz w:val="21"/>
                <w:szCs w:val="18"/>
                <w:highlight w:val="none"/>
                <w:lang w:val="en-US" w:eastAsia="zh-CN"/>
              </w:rPr>
              <w:t>生活冰箱业绩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分。同一客户单位合同不重复计分。</w:t>
            </w:r>
          </w:p>
          <w:p w14:paraId="5AD20B53">
            <w:pPr>
              <w:pStyle w:val="37"/>
              <w:numPr>
                <w:ilvl w:val="255"/>
                <w:numId w:val="0"/>
              </w:numPr>
              <w:spacing w:line="276" w:lineRule="auto"/>
              <w:rPr>
                <w:rFonts w:hint="eastAsia"/>
                <w:highlight w:val="none"/>
              </w:rPr>
            </w:pPr>
            <w:r>
              <w:rPr>
                <w:rFonts w:hint="eastAsia" w:ascii="仿宋" w:hAnsi="仿宋" w:eastAsia="仿宋" w:cs="仿宋"/>
                <w:color w:val="auto"/>
                <w:sz w:val="21"/>
                <w:szCs w:val="18"/>
                <w:highlight w:val="none"/>
              </w:rPr>
              <w:t>注：以合同签订时间为准。</w:t>
            </w:r>
          </w:p>
          <w:p w14:paraId="387A0F8D">
            <w:pPr>
              <w:widowControl/>
              <w:numPr>
                <w:ilvl w:val="0"/>
                <w:numId w:val="32"/>
              </w:numPr>
              <w:adjustRightInd w:val="0"/>
              <w:snapToGrid w:val="0"/>
              <w:jc w:val="left"/>
              <w:rPr>
                <w:rFonts w:hint="eastAsia" w:ascii="宋体" w:hAnsi="宋体" w:cs="宋体"/>
                <w:szCs w:val="21"/>
                <w:highlight w:val="none"/>
              </w:rPr>
            </w:pPr>
            <w:r>
              <w:rPr>
                <w:rFonts w:hint="eastAsia" w:ascii="宋体" w:hAnsi="宋体" w:cs="宋体"/>
                <w:szCs w:val="21"/>
                <w:highlight w:val="none"/>
              </w:rPr>
              <w:t>要求同时提供合同关键信息（含首页、签字页等）证明文件作为得分依据。</w:t>
            </w:r>
          </w:p>
          <w:p w14:paraId="2EE2EADD">
            <w:pPr>
              <w:widowControl/>
              <w:numPr>
                <w:ilvl w:val="0"/>
                <w:numId w:val="32"/>
              </w:numPr>
              <w:adjustRightInd w:val="0"/>
              <w:snapToGrid w:val="0"/>
              <w:jc w:val="left"/>
              <w:rPr>
                <w:rFonts w:hint="eastAsia" w:ascii="宋体" w:hAnsi="宋体" w:cs="宋体"/>
                <w:szCs w:val="21"/>
                <w:highlight w:val="none"/>
              </w:rPr>
            </w:pPr>
            <w:r>
              <w:rPr>
                <w:rFonts w:hint="eastAsia" w:ascii="宋体" w:hAnsi="宋体" w:cs="宋体"/>
                <w:szCs w:val="21"/>
                <w:highlight w:val="none"/>
              </w:rPr>
              <w:t>通过合同关键信息无法判断是否得分的，还须同时提供能证明得分的其它证明资料，如项目报告或合同甲方出具的证明文件等。</w:t>
            </w:r>
          </w:p>
          <w:p w14:paraId="4EABE9AC">
            <w:pPr>
              <w:widowControl/>
              <w:numPr>
                <w:ilvl w:val="0"/>
                <w:numId w:val="32"/>
              </w:numPr>
              <w:adjustRightInd w:val="0"/>
              <w:snapToGrid w:val="0"/>
              <w:jc w:val="left"/>
              <w:rPr>
                <w:rFonts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）。评分中出现无证明资料或专家无法凭所提供资料判断是否得分的情况，一律作不得分处理。</w:t>
            </w:r>
          </w:p>
          <w:p w14:paraId="2E1A51E4">
            <w:pPr>
              <w:widowControl/>
              <w:adjustRightInd w:val="0"/>
              <w:snapToGrid w:val="0"/>
              <w:jc w:val="left"/>
              <w:rPr>
                <w:rFonts w:hint="eastAsia" w:ascii="宋体" w:hAnsi="宋体" w:eastAsia="宋体" w:cs="宋体"/>
                <w:szCs w:val="21"/>
                <w:highlight w:val="none"/>
              </w:rPr>
            </w:pPr>
            <w:r>
              <w:rPr>
                <w:rFonts w:hint="eastAsia" w:ascii="宋体" w:hAnsi="宋体" w:cs="宋体"/>
                <w:szCs w:val="21"/>
                <w:highlight w:val="none"/>
              </w:rPr>
              <w:t>同一客户单位合同不重复计分。</w:t>
            </w:r>
          </w:p>
        </w:tc>
        <w:tc>
          <w:tcPr>
            <w:tcW w:w="1632" w:type="dxa"/>
            <w:shd w:val="clear" w:color="auto" w:fill="auto"/>
            <w:vAlign w:val="center"/>
          </w:tcPr>
          <w:p w14:paraId="3BFD581F">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0" w:type="auto"/>
            <w:shd w:val="clear" w:color="auto" w:fill="auto"/>
            <w:vAlign w:val="center"/>
          </w:tcPr>
          <w:p w14:paraId="76A4F8DF">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0" w:type="auto"/>
            <w:shd w:val="clear" w:color="auto" w:fill="auto"/>
            <w:vAlign w:val="center"/>
          </w:tcPr>
          <w:p w14:paraId="49C47C14">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r w14:paraId="0C6A27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0" w:type="auto"/>
            <w:shd w:val="clear" w:color="auto" w:fill="auto"/>
            <w:vAlign w:val="center"/>
          </w:tcPr>
          <w:p w14:paraId="18CB057D">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0" w:type="auto"/>
            <w:shd w:val="clear" w:color="auto" w:fill="auto"/>
            <w:vAlign w:val="center"/>
          </w:tcPr>
          <w:p w14:paraId="1CFC3301">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供应商供货能力</w:t>
            </w:r>
          </w:p>
        </w:tc>
        <w:tc>
          <w:tcPr>
            <w:tcW w:w="5224" w:type="dxa"/>
            <w:shd w:val="clear" w:color="auto" w:fill="auto"/>
            <w:vAlign w:val="center"/>
          </w:tcPr>
          <w:p w14:paraId="5303D16D">
            <w:pPr>
              <w:numPr>
                <w:ilvl w:val="0"/>
                <w:numId w:val="0"/>
              </w:num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如供应商为所响应产品制造商或具有有效授权的代理经销商，得4分，提供有效的制造商资格证明或授权证明材料并加盖投标人公章，如不提供，不得分。</w:t>
            </w:r>
          </w:p>
        </w:tc>
        <w:tc>
          <w:tcPr>
            <w:tcW w:w="1632" w:type="dxa"/>
            <w:shd w:val="clear" w:color="auto" w:fill="auto"/>
            <w:vAlign w:val="center"/>
          </w:tcPr>
          <w:p w14:paraId="2EBA2CC9">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0" w:type="auto"/>
            <w:shd w:val="clear" w:color="auto" w:fill="auto"/>
            <w:vAlign w:val="center"/>
          </w:tcPr>
          <w:p w14:paraId="1E3C70B6">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0" w:type="auto"/>
            <w:shd w:val="clear" w:color="auto" w:fill="auto"/>
            <w:vAlign w:val="center"/>
          </w:tcPr>
          <w:p w14:paraId="6D1AA186">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bl>
    <w:p w14:paraId="79596211">
      <w:pPr>
        <w:adjustRightInd w:val="0"/>
        <w:snapToGrid w:val="0"/>
        <w:ind w:right="-395" w:rightChars="-188"/>
        <w:rPr>
          <w:rFonts w:hint="eastAsia" w:ascii="宋体" w:hAnsi="宋体" w:eastAsia="宋体" w:cs="宋体"/>
          <w:highlight w:val="none"/>
        </w:rPr>
      </w:pPr>
      <w:r>
        <w:rPr>
          <w:rFonts w:hint="eastAsia" w:ascii="宋体" w:hAnsi="宋体" w:eastAsia="宋体" w:cs="宋体"/>
          <w:b/>
          <w:bCs/>
          <w:szCs w:val="21"/>
          <w:highlight w:val="none"/>
          <w:lang w:val="en-GB"/>
        </w:rPr>
        <w:t>响应人应根据《商务评审自查表》的各项内容填写此表，</w:t>
      </w:r>
      <w:r>
        <w:rPr>
          <w:rFonts w:hint="eastAsia" w:ascii="宋体" w:hAnsi="宋体" w:eastAsia="宋体" w:cs="宋体"/>
          <w:b/>
          <w:bCs/>
          <w:szCs w:val="21"/>
          <w:highlight w:val="none"/>
        </w:rPr>
        <w:t>并提供相应的证明资料及填写页码，如未提供，评审委员会有权认为不具备或不符合，并影响响应人的得分。</w:t>
      </w:r>
    </w:p>
    <w:p w14:paraId="4FBF21D4">
      <w:pPr>
        <w:adjustRightInd w:val="0"/>
        <w:snapToGrid w:val="0"/>
        <w:ind w:right="-395" w:rightChars="-188"/>
        <w:rPr>
          <w:rFonts w:hint="eastAsia" w:ascii="宋体" w:hAnsi="宋体" w:eastAsia="宋体" w:cs="宋体"/>
          <w:szCs w:val="21"/>
          <w:highlight w:val="none"/>
        </w:rPr>
      </w:pPr>
    </w:p>
    <w:p w14:paraId="7D0FFF00">
      <w:pPr>
        <w:pStyle w:val="35"/>
        <w:rPr>
          <w:rFonts w:hint="eastAsia" w:ascii="宋体" w:hAnsi="宋体" w:eastAsia="宋体" w:cs="宋体"/>
          <w:highlight w:val="none"/>
        </w:rPr>
      </w:pPr>
    </w:p>
    <w:p w14:paraId="114C945F">
      <w:pPr>
        <w:adjustRightInd w:val="0"/>
        <w:snapToGrid w:val="0"/>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szCs w:val="21"/>
          <w:highlight w:val="none"/>
        </w:rPr>
        <w:t>注：</w:t>
      </w:r>
    </w:p>
    <w:p w14:paraId="110A41A8">
      <w:pPr>
        <w:numPr>
          <w:ilvl w:val="0"/>
          <w:numId w:val="33"/>
        </w:numPr>
        <w:shd w:val="clear" w:color="auto" w:fill="FFFFFF"/>
        <w:ind w:left="-617" w:leftChars="-294" w:right="-395" w:rightChars="-188" w:firstLine="417" w:firstLineChars="199"/>
        <w:rPr>
          <w:rFonts w:hint="eastAsia" w:ascii="宋体" w:hAnsi="宋体" w:eastAsia="宋体" w:cs="宋体"/>
          <w:highlight w:val="none"/>
        </w:rPr>
      </w:pPr>
      <w:r>
        <w:rPr>
          <w:rFonts w:hint="eastAsia" w:ascii="宋体" w:hAnsi="宋体" w:eastAsia="宋体" w:cs="宋体"/>
          <w:highlight w:val="none"/>
        </w:rPr>
        <w:t>请在表格下方附上相关证明资料，提供所需证书（或证明文件）复印件且加盖公章方可得分，不提供不得分。</w:t>
      </w:r>
    </w:p>
    <w:p w14:paraId="02230ECB">
      <w:pPr>
        <w:numPr>
          <w:ilvl w:val="0"/>
          <w:numId w:val="33"/>
        </w:numPr>
        <w:shd w:val="clear" w:color="auto" w:fill="FFFFFF"/>
        <w:ind w:left="-617" w:leftChars="-294" w:right="-395" w:rightChars="-188" w:firstLine="417" w:firstLineChars="199"/>
        <w:rPr>
          <w:rFonts w:hint="eastAsia" w:ascii="宋体" w:hAnsi="宋体" w:eastAsia="宋体" w:cs="宋体"/>
          <w:highlight w:val="none"/>
        </w:rPr>
      </w:pPr>
      <w:r>
        <w:rPr>
          <w:rFonts w:hint="eastAsia" w:ascii="宋体" w:hAnsi="宋体" w:eastAsia="宋体" w:cs="宋体"/>
          <w:highlight w:val="none"/>
        </w:rPr>
        <w:t>本表中所要求提交的与评分项目相关的各类证明文件或资料，需清晰反映相关的数据及印章等，如模糊不清无法辨别的，视为未按要求提交，该项评分不得分。</w:t>
      </w:r>
    </w:p>
    <w:p w14:paraId="294E0FCC">
      <w:pPr>
        <w:numPr>
          <w:ilvl w:val="0"/>
          <w:numId w:val="33"/>
        </w:numPr>
        <w:shd w:val="clear" w:color="auto" w:fill="FFFFFF"/>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highlight w:val="none"/>
        </w:rPr>
        <w:t>本表要求提供的证书等证明文件，如有有效期的，须在有效期内，否则不予得分。</w:t>
      </w:r>
    </w:p>
    <w:p w14:paraId="0DFF1B07">
      <w:pPr>
        <w:numPr>
          <w:ilvl w:val="0"/>
          <w:numId w:val="33"/>
        </w:numPr>
        <w:shd w:val="clear" w:color="auto" w:fill="FFFFFF"/>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szCs w:val="21"/>
          <w:highlight w:val="none"/>
        </w:rPr>
        <w:t>承诺以上响应情况属实，如有虚假响应，同意本项目一票否决，并列入采购</w:t>
      </w:r>
      <w:r>
        <w:rPr>
          <w:rFonts w:hint="eastAsia" w:ascii="宋体" w:hAnsi="宋体" w:eastAsia="宋体" w:cs="宋体"/>
          <w:szCs w:val="21"/>
          <w:highlight w:val="none"/>
          <w:lang w:val="en-US" w:eastAsia="zh-CN"/>
        </w:rPr>
        <w:t>失信</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名单</w:t>
      </w:r>
      <w:r>
        <w:rPr>
          <w:rFonts w:hint="eastAsia" w:ascii="宋体" w:hAnsi="宋体" w:eastAsia="宋体" w:cs="宋体"/>
          <w:szCs w:val="21"/>
          <w:highlight w:val="none"/>
        </w:rPr>
        <w:t>。</w:t>
      </w:r>
    </w:p>
    <w:p w14:paraId="080B1F5D">
      <w:pPr>
        <w:pStyle w:val="37"/>
        <w:numPr>
          <w:ilvl w:val="0"/>
          <w:numId w:val="33"/>
        </w:numPr>
        <w:ind w:left="-617" w:leftChars="-294" w:right="-395" w:rightChars="-188" w:firstLine="417" w:firstLineChars="199"/>
        <w:rPr>
          <w:rFonts w:hint="eastAsia" w:ascii="宋体" w:hAnsi="宋体" w:eastAsia="宋体" w:cs="宋体"/>
          <w:sz w:val="21"/>
          <w:szCs w:val="21"/>
          <w:highlight w:val="none"/>
        </w:rPr>
      </w:pPr>
      <w:r>
        <w:rPr>
          <w:rFonts w:hint="eastAsia" w:ascii="宋体" w:hAnsi="宋体" w:eastAsia="宋体" w:cs="宋体"/>
          <w:sz w:val="21"/>
          <w:szCs w:val="21"/>
          <w:highlight w:val="none"/>
        </w:rPr>
        <w:t>本自查表不得擅自删改。</w:t>
      </w:r>
    </w:p>
    <w:p w14:paraId="2A8A2A13">
      <w:pPr>
        <w:pStyle w:val="37"/>
        <w:numPr>
          <w:ilvl w:val="0"/>
          <w:numId w:val="33"/>
        </w:numPr>
        <w:ind w:left="-617" w:leftChars="-294" w:right="-395" w:rightChars="-188" w:firstLine="417" w:firstLineChars="199"/>
        <w:rPr>
          <w:rFonts w:hint="eastAsia" w:ascii="宋体" w:hAnsi="宋体" w:eastAsia="宋体" w:cs="宋体"/>
          <w:sz w:val="21"/>
          <w:szCs w:val="21"/>
          <w:highlight w:val="none"/>
        </w:rPr>
      </w:pPr>
      <w:r>
        <w:rPr>
          <w:rFonts w:hint="eastAsia" w:ascii="宋体" w:hAnsi="宋体" w:eastAsia="宋体" w:cs="宋体"/>
          <w:sz w:val="21"/>
          <w:szCs w:val="21"/>
          <w:highlight w:val="none"/>
        </w:rPr>
        <w:t>原件备查是指在评审过程中，</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rPr>
        <w:t>委员会认为响应文件提供的材料不足以认定为有效的材料时，要求响应人提供原件时，响应人应当在</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rPr>
        <w:t>委员会规定的时间内提供。否则，</w:t>
      </w:r>
      <w:r>
        <w:rPr>
          <w:rFonts w:hint="eastAsia" w:ascii="宋体" w:hAnsi="宋体" w:cs="宋体"/>
          <w:sz w:val="21"/>
          <w:szCs w:val="21"/>
          <w:highlight w:val="none"/>
          <w:lang w:eastAsia="zh-CN"/>
        </w:rPr>
        <w:t>评审委员会</w:t>
      </w:r>
      <w:r>
        <w:rPr>
          <w:rFonts w:hint="eastAsia" w:ascii="宋体" w:hAnsi="宋体" w:eastAsia="宋体" w:cs="宋体"/>
          <w:sz w:val="21"/>
          <w:szCs w:val="21"/>
          <w:highlight w:val="none"/>
        </w:rPr>
        <w:t>有权不予认可，该项评审为0分。</w:t>
      </w:r>
    </w:p>
    <w:p w14:paraId="344BD10E">
      <w:pPr>
        <w:pStyle w:val="37"/>
        <w:ind w:firstLine="0" w:firstLineChars="0"/>
        <w:rPr>
          <w:rFonts w:hint="eastAsia" w:ascii="宋体" w:hAnsi="宋体" w:eastAsia="宋体" w:cs="宋体"/>
          <w:highlight w:val="none"/>
        </w:rPr>
      </w:pPr>
    </w:p>
    <w:p w14:paraId="5C0A2E6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5C57DB28">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5445448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3354B1A">
      <w:pPr>
        <w:pStyle w:val="2"/>
        <w:rPr>
          <w:rFonts w:hint="eastAsia"/>
          <w:highlight w:val="none"/>
        </w:rPr>
      </w:pPr>
    </w:p>
    <w:p w14:paraId="2E53480B">
      <w:pPr>
        <w:rPr>
          <w:rFonts w:hint="eastAsia"/>
          <w:highlight w:val="none"/>
        </w:rPr>
      </w:pPr>
    </w:p>
    <w:p w14:paraId="35F9C3BC">
      <w:pPr>
        <w:pStyle w:val="2"/>
        <w:rPr>
          <w:rFonts w:hint="eastAsia"/>
          <w:highlight w:val="none"/>
        </w:rPr>
      </w:pPr>
    </w:p>
    <w:p w14:paraId="48CFD441">
      <w:pPr>
        <w:rPr>
          <w:rFonts w:hint="eastAsia"/>
          <w:highlight w:val="none"/>
        </w:rPr>
      </w:pPr>
    </w:p>
    <w:p w14:paraId="51025ACC">
      <w:pPr>
        <w:pStyle w:val="2"/>
        <w:rPr>
          <w:rFonts w:hint="eastAsia"/>
          <w:highlight w:val="none"/>
        </w:rPr>
      </w:pPr>
    </w:p>
    <w:p w14:paraId="12A7E252">
      <w:pPr>
        <w:rPr>
          <w:rFonts w:hint="eastAsia"/>
          <w:highlight w:val="none"/>
        </w:rPr>
      </w:pPr>
    </w:p>
    <w:p w14:paraId="5EB45751">
      <w:pPr>
        <w:pStyle w:val="2"/>
        <w:rPr>
          <w:rFonts w:hint="eastAsia"/>
          <w:highlight w:val="none"/>
        </w:rPr>
      </w:pPr>
    </w:p>
    <w:p w14:paraId="1D15D61F">
      <w:pPr>
        <w:rPr>
          <w:rFonts w:hint="eastAsia"/>
          <w:highlight w:val="none"/>
        </w:rPr>
      </w:pPr>
    </w:p>
    <w:p w14:paraId="465321D6">
      <w:pPr>
        <w:pStyle w:val="2"/>
        <w:rPr>
          <w:rFonts w:hint="eastAsia"/>
          <w:highlight w:val="none"/>
        </w:rPr>
      </w:pPr>
    </w:p>
    <w:p w14:paraId="18A7E0AB">
      <w:pPr>
        <w:rPr>
          <w:rFonts w:hint="eastAsia"/>
          <w:highlight w:val="none"/>
        </w:rPr>
      </w:pPr>
    </w:p>
    <w:p w14:paraId="559ECE3A">
      <w:pPr>
        <w:pStyle w:val="2"/>
        <w:rPr>
          <w:rFonts w:hint="eastAsia"/>
          <w:highlight w:val="none"/>
        </w:rPr>
      </w:pPr>
    </w:p>
    <w:p w14:paraId="2331CDFE">
      <w:pPr>
        <w:rPr>
          <w:rFonts w:hint="eastAsia"/>
          <w:highlight w:val="none"/>
        </w:rPr>
      </w:pPr>
    </w:p>
    <w:p w14:paraId="7BF2F7F2">
      <w:pPr>
        <w:pStyle w:val="2"/>
        <w:jc w:val="both"/>
        <w:rPr>
          <w:rFonts w:hint="eastAsia"/>
          <w:highlight w:val="none"/>
        </w:rPr>
      </w:pPr>
    </w:p>
    <w:p w14:paraId="73A75BAB">
      <w:pPr>
        <w:rPr>
          <w:rFonts w:hint="eastAsia"/>
          <w:highlight w:val="none"/>
        </w:rPr>
      </w:pPr>
    </w:p>
    <w:p w14:paraId="61A9305A">
      <w:pPr>
        <w:shd w:val="clear" w:color="auto" w:fill="FFFFFF"/>
        <w:adjustRightInd w:val="0"/>
        <w:snapToGrid w:val="0"/>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（二）商务评审证明资料</w:t>
      </w:r>
      <w:r>
        <w:rPr>
          <w:rFonts w:hint="eastAsia" w:ascii="宋体" w:hAnsi="宋体" w:eastAsia="宋体" w:cs="宋体"/>
          <w:b/>
          <w:sz w:val="22"/>
          <w:szCs w:val="22"/>
          <w:highlight w:val="none"/>
        </w:rPr>
        <w:t>（如有）</w:t>
      </w:r>
    </w:p>
    <w:p w14:paraId="7634C359">
      <w:pPr>
        <w:numPr>
          <w:ilvl w:val="0"/>
          <w:numId w:val="34"/>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响应人情况介绍表</w:t>
      </w:r>
    </w:p>
    <w:tbl>
      <w:tblPr>
        <w:tblStyle w:val="28"/>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B96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C88D565">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AAD53FA">
            <w:pPr>
              <w:tabs>
                <w:tab w:val="left" w:pos="540"/>
              </w:tabs>
              <w:ind w:left="-132" w:leftChars="-64" w:right="-105" w:rightChars="-50" w:hanging="2"/>
              <w:jc w:val="center"/>
              <w:rPr>
                <w:rFonts w:hint="eastAsia" w:ascii="宋体" w:hAnsi="宋体" w:eastAsia="宋体" w:cs="宋体"/>
                <w:szCs w:val="21"/>
                <w:highlight w:val="none"/>
              </w:rPr>
            </w:pPr>
          </w:p>
        </w:tc>
      </w:tr>
      <w:tr w14:paraId="70868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82BDC3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D350A08">
            <w:pPr>
              <w:tabs>
                <w:tab w:val="left" w:pos="540"/>
              </w:tabs>
              <w:ind w:left="-132" w:leftChars="-64" w:right="-105" w:rightChars="-50" w:hanging="2"/>
              <w:jc w:val="center"/>
              <w:rPr>
                <w:rFonts w:hint="eastAsia" w:ascii="宋体" w:hAnsi="宋体" w:eastAsia="宋体" w:cs="宋体"/>
                <w:szCs w:val="21"/>
                <w:highlight w:val="none"/>
              </w:rPr>
            </w:pPr>
          </w:p>
        </w:tc>
      </w:tr>
      <w:tr w14:paraId="5CF52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F848C5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140D65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10F7AAB">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8BD5F2B">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49ACADC6">
            <w:pPr>
              <w:tabs>
                <w:tab w:val="left" w:pos="540"/>
              </w:tabs>
              <w:ind w:left="-132" w:leftChars="-64" w:right="-105" w:rightChars="-50" w:hanging="2"/>
              <w:jc w:val="center"/>
              <w:rPr>
                <w:rFonts w:hint="eastAsia" w:ascii="宋体" w:hAnsi="宋体" w:eastAsia="宋体" w:cs="宋体"/>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0731C702">
            <w:pPr>
              <w:tabs>
                <w:tab w:val="left" w:pos="540"/>
              </w:tabs>
              <w:ind w:left="-132" w:leftChars="-64" w:right="-105" w:rightChars="-50" w:hanging="2"/>
              <w:jc w:val="center"/>
              <w:rPr>
                <w:rFonts w:hint="eastAsia" w:ascii="宋体" w:hAnsi="宋体" w:eastAsia="宋体" w:cs="宋体"/>
                <w:szCs w:val="21"/>
                <w:highlight w:val="none"/>
              </w:rPr>
            </w:pPr>
          </w:p>
        </w:tc>
      </w:tr>
      <w:tr w14:paraId="0E16D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A76C410">
            <w:pPr>
              <w:widowControl/>
              <w:jc w:val="left"/>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8432FC3">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E9B5A2">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2C654E">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AF1BA8A">
            <w:pPr>
              <w:tabs>
                <w:tab w:val="left" w:pos="540"/>
              </w:tabs>
              <w:ind w:left="-132" w:leftChars="-64" w:right="-105" w:rightChars="-50" w:hanging="2"/>
              <w:jc w:val="center"/>
              <w:rPr>
                <w:rFonts w:hint="eastAsia" w:ascii="宋体" w:hAnsi="宋体" w:eastAsia="宋体" w:cs="宋体"/>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2A1528">
            <w:pPr>
              <w:tabs>
                <w:tab w:val="left" w:pos="540"/>
              </w:tabs>
              <w:ind w:left="-132" w:leftChars="-64" w:right="-105" w:rightChars="-50" w:hanging="2"/>
              <w:jc w:val="center"/>
              <w:rPr>
                <w:rFonts w:hint="eastAsia" w:ascii="宋体" w:hAnsi="宋体" w:eastAsia="宋体" w:cs="宋体"/>
                <w:szCs w:val="21"/>
                <w:highlight w:val="none"/>
              </w:rPr>
            </w:pPr>
          </w:p>
        </w:tc>
      </w:tr>
      <w:tr w14:paraId="30FDC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9BDB2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2179860F">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D6D78E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5487EC8">
            <w:pPr>
              <w:tabs>
                <w:tab w:val="left" w:pos="540"/>
              </w:tabs>
              <w:ind w:left="-132" w:leftChars="-64" w:right="-105" w:rightChars="-50" w:hanging="2"/>
              <w:jc w:val="center"/>
              <w:rPr>
                <w:rFonts w:hint="eastAsia" w:ascii="宋体" w:hAnsi="宋体" w:eastAsia="宋体" w:cs="宋体"/>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0595EDE2">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FB49A42">
            <w:pPr>
              <w:tabs>
                <w:tab w:val="left" w:pos="540"/>
              </w:tabs>
              <w:ind w:left="-132" w:leftChars="-64" w:right="-105" w:rightChars="-50" w:hanging="2"/>
              <w:jc w:val="center"/>
              <w:rPr>
                <w:rFonts w:hint="eastAsia" w:ascii="宋体" w:hAnsi="宋体" w:eastAsia="宋体" w:cs="宋体"/>
                <w:szCs w:val="21"/>
                <w:highlight w:val="none"/>
              </w:rPr>
            </w:pPr>
          </w:p>
        </w:tc>
      </w:tr>
      <w:tr w14:paraId="2BDFE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60FCE7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FC9C1BF">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FE2DE1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7B13161">
            <w:pPr>
              <w:tabs>
                <w:tab w:val="left" w:pos="540"/>
              </w:tabs>
              <w:ind w:left="-132" w:leftChars="-64" w:right="-105" w:rightChars="-50" w:hanging="2"/>
              <w:jc w:val="center"/>
              <w:rPr>
                <w:rFonts w:hint="eastAsia" w:ascii="宋体" w:hAnsi="宋体" w:eastAsia="宋体" w:cs="宋体"/>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0953EBBB">
            <w:pPr>
              <w:tabs>
                <w:tab w:val="left" w:pos="540"/>
              </w:tabs>
              <w:ind w:left="-132" w:leftChars="-64" w:right="-105" w:rightChars="-50" w:hanging="2"/>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2CFBBD44">
            <w:pPr>
              <w:tabs>
                <w:tab w:val="left" w:pos="540"/>
              </w:tabs>
              <w:ind w:left="-132" w:leftChars="-64" w:right="-105" w:rightChars="-50" w:hanging="2"/>
              <w:jc w:val="center"/>
              <w:rPr>
                <w:rFonts w:hint="eastAsia" w:ascii="宋体" w:hAnsi="宋体" w:eastAsia="宋体" w:cs="宋体"/>
                <w:szCs w:val="21"/>
                <w:highlight w:val="none"/>
              </w:rPr>
            </w:pPr>
          </w:p>
        </w:tc>
      </w:tr>
      <w:tr w14:paraId="6FD40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2965CBCB">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单位简介及机构设置(</w:t>
            </w:r>
            <w:r>
              <w:rPr>
                <w:rFonts w:hint="eastAsia" w:ascii="宋体" w:hAnsi="宋体" w:eastAsia="宋体" w:cs="宋体"/>
                <w:szCs w:val="21"/>
                <w:highlight w:val="none"/>
                <w:lang w:val="en-GB"/>
              </w:rPr>
              <w:t>单位性质、发展历程、经营规模及服务理念、主营产品、技术力量、</w:t>
            </w:r>
            <w:r>
              <w:rPr>
                <w:rFonts w:hint="eastAsia" w:ascii="宋体" w:hAnsi="宋体" w:eastAsia="宋体" w:cs="宋体"/>
                <w:szCs w:val="21"/>
                <w:highlight w:val="none"/>
                <w:lang w:val="en-GB" w:eastAsia="zh-CN"/>
              </w:rPr>
              <w:t>主要或关键货物介绍、生产场所及工艺流程等、</w:t>
            </w:r>
            <w:r>
              <w:rPr>
                <w:rFonts w:hint="eastAsia" w:ascii="宋体" w:hAnsi="宋体" w:eastAsia="宋体" w:cs="宋体"/>
                <w:szCs w:val="21"/>
                <w:highlight w:val="none"/>
                <w:lang w:val="en-GB"/>
              </w:rPr>
              <w:t>实施履行本项目合同所必需的设备等</w:t>
            </w:r>
            <w:r>
              <w:rPr>
                <w:rFonts w:hint="eastAsia" w:ascii="宋体" w:hAnsi="宋体" w:eastAsia="宋体" w:cs="宋体"/>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188FBDE">
            <w:pPr>
              <w:tabs>
                <w:tab w:val="left" w:pos="540"/>
              </w:tabs>
              <w:ind w:left="-132" w:leftChars="-64" w:right="-105" w:rightChars="-50" w:hanging="2"/>
              <w:jc w:val="center"/>
              <w:rPr>
                <w:rFonts w:hint="eastAsia" w:ascii="宋体" w:hAnsi="宋体" w:eastAsia="宋体" w:cs="宋体"/>
                <w:szCs w:val="21"/>
                <w:highlight w:val="none"/>
              </w:rPr>
            </w:pPr>
          </w:p>
          <w:p w14:paraId="46B72CE9">
            <w:pPr>
              <w:tabs>
                <w:tab w:val="left" w:pos="540"/>
              </w:tabs>
              <w:ind w:left="-132" w:leftChars="-64" w:right="-105" w:rightChars="-50" w:hanging="2"/>
              <w:jc w:val="center"/>
              <w:rPr>
                <w:rFonts w:hint="eastAsia" w:ascii="宋体" w:hAnsi="宋体" w:eastAsia="宋体" w:cs="宋体"/>
                <w:szCs w:val="21"/>
                <w:highlight w:val="none"/>
              </w:rPr>
            </w:pPr>
          </w:p>
          <w:p w14:paraId="6E1B1ADB">
            <w:pPr>
              <w:tabs>
                <w:tab w:val="left" w:pos="540"/>
              </w:tabs>
              <w:ind w:left="-132" w:leftChars="-64" w:right="-105" w:rightChars="-50" w:hanging="2"/>
              <w:jc w:val="center"/>
              <w:rPr>
                <w:rFonts w:hint="eastAsia" w:ascii="宋体" w:hAnsi="宋体" w:eastAsia="宋体" w:cs="宋体"/>
                <w:szCs w:val="21"/>
                <w:highlight w:val="none"/>
              </w:rPr>
            </w:pPr>
          </w:p>
          <w:p w14:paraId="192A5931">
            <w:pPr>
              <w:tabs>
                <w:tab w:val="left" w:pos="540"/>
              </w:tabs>
              <w:ind w:left="-132" w:leftChars="-64" w:right="-105" w:rightChars="-50" w:hanging="2"/>
              <w:jc w:val="center"/>
              <w:rPr>
                <w:rFonts w:hint="eastAsia" w:ascii="宋体" w:hAnsi="宋体" w:eastAsia="宋体" w:cs="宋体"/>
                <w:szCs w:val="21"/>
                <w:highlight w:val="none"/>
              </w:rPr>
            </w:pPr>
          </w:p>
          <w:p w14:paraId="37652EE3">
            <w:pPr>
              <w:tabs>
                <w:tab w:val="left" w:pos="540"/>
              </w:tabs>
              <w:ind w:left="-132" w:leftChars="-64" w:right="-105" w:rightChars="-50" w:hanging="2"/>
              <w:jc w:val="center"/>
              <w:rPr>
                <w:rFonts w:hint="eastAsia" w:ascii="宋体" w:hAnsi="宋体" w:eastAsia="宋体" w:cs="宋体"/>
                <w:szCs w:val="21"/>
                <w:highlight w:val="none"/>
              </w:rPr>
            </w:pPr>
          </w:p>
          <w:p w14:paraId="565DD167">
            <w:pPr>
              <w:tabs>
                <w:tab w:val="left" w:pos="540"/>
              </w:tabs>
              <w:ind w:left="-132" w:leftChars="-64" w:right="-105" w:rightChars="-50" w:hanging="2"/>
              <w:jc w:val="center"/>
              <w:rPr>
                <w:rFonts w:hint="eastAsia" w:ascii="宋体" w:hAnsi="宋体" w:eastAsia="宋体" w:cs="宋体"/>
                <w:szCs w:val="21"/>
                <w:highlight w:val="none"/>
              </w:rPr>
            </w:pPr>
          </w:p>
        </w:tc>
      </w:tr>
      <w:tr w14:paraId="7BDCE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69977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B38649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54E93297">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4AF9C49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E471543">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3F455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D1C6CEA">
            <w:pPr>
              <w:widowControl/>
              <w:jc w:val="left"/>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2150CE2">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E67D0D8">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7C3C42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68292F3">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bl>
    <w:p w14:paraId="1E6D9910">
      <w:pPr>
        <w:pStyle w:val="35"/>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rPr>
      </w:pPr>
      <w:r>
        <w:rPr>
          <w:rFonts w:hint="eastAsia" w:ascii="宋体" w:hAnsi="宋体" w:eastAsia="宋体" w:cs="宋体"/>
          <w:bCs w:val="0"/>
          <w:spacing w:val="0"/>
          <w:kern w:val="2"/>
          <w:sz w:val="18"/>
          <w:szCs w:val="18"/>
          <w:highlight w:val="none"/>
          <w:lang w:val="en-GB"/>
        </w:rPr>
        <w:t>注：1、文字描述：单位性质、发展历程、经营规模及服务理念、主营产品、技术力量、实施履行本项目合同所必需的设备、财务状况等。</w:t>
      </w:r>
    </w:p>
    <w:p w14:paraId="6A234444">
      <w:pPr>
        <w:pStyle w:val="35"/>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eastAsia="zh-CN"/>
        </w:rPr>
      </w:pPr>
      <w:r>
        <w:rPr>
          <w:rFonts w:hint="eastAsia" w:ascii="宋体" w:hAnsi="宋体" w:eastAsia="宋体" w:cs="宋体"/>
          <w:bCs w:val="0"/>
          <w:spacing w:val="0"/>
          <w:kern w:val="2"/>
          <w:sz w:val="18"/>
          <w:szCs w:val="18"/>
          <w:highlight w:val="none"/>
          <w:lang w:val="en-GB"/>
        </w:rPr>
        <w:t>2、图片描述：经营场所、主要或关键产品介绍、生产场所及工艺流程等。</w:t>
      </w:r>
    </w:p>
    <w:p w14:paraId="3F0CC3B8">
      <w:pPr>
        <w:pStyle w:val="35"/>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rPr>
      </w:pPr>
      <w:r>
        <w:rPr>
          <w:rFonts w:hint="eastAsia" w:ascii="宋体" w:hAnsi="宋体" w:eastAsia="宋体" w:cs="宋体"/>
          <w:bCs w:val="0"/>
          <w:spacing w:val="0"/>
          <w:kern w:val="2"/>
          <w:sz w:val="18"/>
          <w:szCs w:val="18"/>
          <w:highlight w:val="none"/>
          <w:lang w:val="en-US" w:eastAsia="zh-CN"/>
        </w:rPr>
        <w:t>3</w:t>
      </w:r>
      <w:r>
        <w:rPr>
          <w:rFonts w:hint="eastAsia" w:ascii="宋体" w:hAnsi="宋体" w:eastAsia="宋体" w:cs="宋体"/>
          <w:bCs w:val="0"/>
          <w:spacing w:val="0"/>
          <w:kern w:val="2"/>
          <w:sz w:val="18"/>
          <w:szCs w:val="18"/>
          <w:highlight w:val="none"/>
          <w:lang w:val="en-GB"/>
        </w:rPr>
        <w:t>、如响应人此表数据有虚假，一经查实，自行承担相关责任。</w:t>
      </w:r>
    </w:p>
    <w:p w14:paraId="3A0275EF">
      <w:pPr>
        <w:pStyle w:val="37"/>
        <w:ind w:firstLine="643"/>
        <w:jc w:val="center"/>
        <w:rPr>
          <w:rFonts w:hint="eastAsia" w:ascii="宋体" w:hAnsi="宋体" w:eastAsia="宋体" w:cs="宋体"/>
          <w:b/>
          <w:sz w:val="32"/>
          <w:szCs w:val="32"/>
          <w:highlight w:val="none"/>
        </w:rPr>
      </w:pPr>
    </w:p>
    <w:p w14:paraId="4E9C2B9A">
      <w:pPr>
        <w:pStyle w:val="37"/>
        <w:ind w:firstLine="643"/>
        <w:jc w:val="center"/>
        <w:rPr>
          <w:rFonts w:hint="eastAsia" w:ascii="宋体" w:hAnsi="宋体" w:eastAsia="宋体" w:cs="宋体"/>
          <w:b/>
          <w:sz w:val="32"/>
          <w:szCs w:val="32"/>
          <w:highlight w:val="none"/>
        </w:rPr>
      </w:pPr>
    </w:p>
    <w:p w14:paraId="5361C8A3">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响应人名称（盖公章）：</w:t>
      </w:r>
      <w:r>
        <w:rPr>
          <w:rFonts w:hint="eastAsia" w:ascii="宋体" w:hAnsi="宋体" w:eastAsia="宋体" w:cs="宋体"/>
          <w:sz w:val="24"/>
          <w:highlight w:val="none"/>
          <w:u w:val="single"/>
        </w:rPr>
        <w:t xml:space="preserve">                                </w:t>
      </w:r>
    </w:p>
    <w:p w14:paraId="7DC5621E">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257D280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8E1C6EA">
      <w:pPr>
        <w:pStyle w:val="37"/>
        <w:ind w:firstLine="643"/>
        <w:rPr>
          <w:rFonts w:hint="eastAsia" w:ascii="宋体" w:hAnsi="宋体" w:eastAsia="宋体" w:cs="宋体"/>
          <w:b/>
          <w:sz w:val="32"/>
          <w:szCs w:val="32"/>
          <w:highlight w:val="none"/>
        </w:rPr>
      </w:pPr>
    </w:p>
    <w:p w14:paraId="64EEF5C4">
      <w:pPr>
        <w:pStyle w:val="37"/>
        <w:ind w:firstLine="643"/>
        <w:rPr>
          <w:rFonts w:hint="eastAsia" w:ascii="宋体" w:hAnsi="宋体" w:eastAsia="宋体" w:cs="宋体"/>
          <w:b/>
          <w:sz w:val="32"/>
          <w:szCs w:val="32"/>
          <w:highlight w:val="none"/>
        </w:rPr>
      </w:pPr>
    </w:p>
    <w:p w14:paraId="08991F4C">
      <w:pPr>
        <w:pStyle w:val="37"/>
        <w:ind w:firstLine="643"/>
        <w:rPr>
          <w:rFonts w:hint="eastAsia" w:ascii="宋体" w:hAnsi="宋体" w:eastAsia="宋体" w:cs="宋体"/>
          <w:b/>
          <w:sz w:val="32"/>
          <w:szCs w:val="32"/>
          <w:highlight w:val="none"/>
        </w:rPr>
      </w:pPr>
    </w:p>
    <w:p w14:paraId="699941BF">
      <w:pPr>
        <w:pStyle w:val="37"/>
        <w:ind w:firstLine="643"/>
        <w:rPr>
          <w:rFonts w:hint="eastAsia" w:ascii="宋体" w:hAnsi="宋体" w:eastAsia="宋体" w:cs="宋体"/>
          <w:b/>
          <w:sz w:val="32"/>
          <w:szCs w:val="32"/>
          <w:highlight w:val="none"/>
        </w:rPr>
      </w:pPr>
    </w:p>
    <w:p w14:paraId="1E900CA5">
      <w:pPr>
        <w:pStyle w:val="37"/>
        <w:ind w:firstLine="643"/>
        <w:rPr>
          <w:rFonts w:hint="eastAsia" w:ascii="宋体" w:hAnsi="宋体" w:eastAsia="宋体" w:cs="宋体"/>
          <w:b/>
          <w:sz w:val="32"/>
          <w:szCs w:val="32"/>
          <w:highlight w:val="none"/>
        </w:rPr>
      </w:pPr>
    </w:p>
    <w:p w14:paraId="460A14A4">
      <w:pPr>
        <w:pStyle w:val="37"/>
        <w:ind w:firstLine="643"/>
        <w:rPr>
          <w:rFonts w:hint="eastAsia" w:ascii="宋体" w:hAnsi="宋体" w:eastAsia="宋体" w:cs="宋体"/>
          <w:b/>
          <w:sz w:val="32"/>
          <w:szCs w:val="32"/>
          <w:highlight w:val="none"/>
        </w:rPr>
      </w:pPr>
    </w:p>
    <w:p w14:paraId="184C1FCA">
      <w:pPr>
        <w:numPr>
          <w:ilvl w:val="0"/>
          <w:numId w:val="34"/>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企业股东构成情况表（如</w:t>
      </w:r>
      <w:r>
        <w:rPr>
          <w:rFonts w:hint="eastAsia" w:ascii="宋体" w:hAnsi="宋体" w:eastAsia="宋体" w:cs="宋体"/>
          <w:b/>
          <w:bCs/>
          <w:sz w:val="32"/>
          <w:szCs w:val="32"/>
          <w:highlight w:val="none"/>
          <w:lang w:val="en-US" w:eastAsia="zh-CN"/>
        </w:rPr>
        <w:t>有</w:t>
      </w:r>
      <w:r>
        <w:rPr>
          <w:rFonts w:hint="eastAsia" w:ascii="宋体" w:hAnsi="宋体" w:eastAsia="宋体" w:cs="宋体"/>
          <w:b/>
          <w:bCs/>
          <w:sz w:val="32"/>
          <w:szCs w:val="32"/>
          <w:highlight w:val="none"/>
        </w:rPr>
        <w:t>）</w:t>
      </w:r>
    </w:p>
    <w:tbl>
      <w:tblPr>
        <w:tblStyle w:val="28"/>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947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7C6723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2C0BC18">
            <w:pPr>
              <w:topLinePunct/>
              <w:spacing w:line="440" w:lineRule="exact"/>
              <w:jc w:val="center"/>
              <w:rPr>
                <w:rFonts w:hint="eastAsia" w:ascii="宋体" w:hAnsi="宋体" w:eastAsia="宋体" w:cs="宋体"/>
                <w:szCs w:val="21"/>
                <w:highlight w:val="none"/>
              </w:rPr>
            </w:pPr>
          </w:p>
        </w:tc>
      </w:tr>
      <w:tr w14:paraId="07AEB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3602F0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469DBD2">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A640D2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FCB43D2">
            <w:pPr>
              <w:topLinePunct/>
              <w:spacing w:line="440" w:lineRule="exact"/>
              <w:jc w:val="center"/>
              <w:rPr>
                <w:rFonts w:hint="eastAsia" w:ascii="宋体" w:hAnsi="宋体" w:eastAsia="宋体" w:cs="宋体"/>
                <w:szCs w:val="21"/>
                <w:highlight w:val="none"/>
              </w:rPr>
            </w:pPr>
          </w:p>
        </w:tc>
      </w:tr>
      <w:tr w14:paraId="0117C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1D2D5D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353C65B">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637509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7E5A955">
            <w:pPr>
              <w:topLinePunct/>
              <w:spacing w:line="440" w:lineRule="exact"/>
              <w:jc w:val="center"/>
              <w:rPr>
                <w:rFonts w:hint="eastAsia" w:ascii="宋体" w:hAnsi="宋体" w:eastAsia="宋体" w:cs="宋体"/>
                <w:szCs w:val="21"/>
                <w:highlight w:val="none"/>
              </w:rPr>
            </w:pPr>
          </w:p>
        </w:tc>
      </w:tr>
      <w:tr w14:paraId="282D8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E45AFBE">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股东及出资信息</w:t>
            </w:r>
          </w:p>
        </w:tc>
      </w:tr>
      <w:tr w14:paraId="22E9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4FDC1C">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89B515E">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13325A10">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股东类型</w:t>
            </w:r>
          </w:p>
          <w:p w14:paraId="5EB2533F">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B0F018">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身份证号</w:t>
            </w:r>
          </w:p>
          <w:p w14:paraId="5AC7DBD0">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22DA0BE">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A8D528A">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B0B8921">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占全部股份比例</w:t>
            </w:r>
          </w:p>
        </w:tc>
      </w:tr>
      <w:tr w14:paraId="3D4AD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420036">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3BB4D7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58FC7BB">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443B0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3580BB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45076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848844">
            <w:pPr>
              <w:topLinePunct/>
              <w:spacing w:line="440" w:lineRule="exact"/>
              <w:jc w:val="center"/>
              <w:rPr>
                <w:rFonts w:hint="eastAsia" w:ascii="宋体" w:hAnsi="宋体" w:eastAsia="宋体" w:cs="宋体"/>
                <w:szCs w:val="21"/>
                <w:highlight w:val="none"/>
              </w:rPr>
            </w:pPr>
          </w:p>
        </w:tc>
      </w:tr>
      <w:tr w14:paraId="4C8B4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B386D2">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9CB48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2DF1E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1143B8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74CA10D">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437C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71A7B6C">
            <w:pPr>
              <w:topLinePunct/>
              <w:spacing w:line="440" w:lineRule="exact"/>
              <w:jc w:val="center"/>
              <w:rPr>
                <w:rFonts w:hint="eastAsia" w:ascii="宋体" w:hAnsi="宋体" w:eastAsia="宋体" w:cs="宋体"/>
                <w:szCs w:val="21"/>
                <w:highlight w:val="none"/>
              </w:rPr>
            </w:pPr>
          </w:p>
        </w:tc>
      </w:tr>
      <w:tr w14:paraId="4FE0C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7D26F0">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C4B80E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925C72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CBC12F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2714D0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C19B14">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ADA803">
            <w:pPr>
              <w:topLinePunct/>
              <w:spacing w:line="440" w:lineRule="exact"/>
              <w:jc w:val="center"/>
              <w:rPr>
                <w:rFonts w:hint="eastAsia" w:ascii="宋体" w:hAnsi="宋体" w:eastAsia="宋体" w:cs="宋体"/>
                <w:szCs w:val="21"/>
                <w:highlight w:val="none"/>
              </w:rPr>
            </w:pPr>
          </w:p>
        </w:tc>
      </w:tr>
      <w:tr w14:paraId="0C682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D187FE">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C71649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BFD52A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97179C8">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851AC5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0FAF1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383B75">
            <w:pPr>
              <w:topLinePunct/>
              <w:spacing w:line="440" w:lineRule="exact"/>
              <w:jc w:val="center"/>
              <w:rPr>
                <w:rFonts w:hint="eastAsia" w:ascii="宋体" w:hAnsi="宋体" w:eastAsia="宋体" w:cs="宋体"/>
                <w:szCs w:val="21"/>
                <w:highlight w:val="none"/>
              </w:rPr>
            </w:pPr>
          </w:p>
        </w:tc>
      </w:tr>
      <w:tr w14:paraId="019A3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EA98D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CA811E7">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73D89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3AF38BC">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50861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1A503A">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EC61415">
            <w:pPr>
              <w:topLinePunct/>
              <w:spacing w:line="440" w:lineRule="exact"/>
              <w:jc w:val="center"/>
              <w:rPr>
                <w:rFonts w:hint="eastAsia" w:ascii="宋体" w:hAnsi="宋体" w:eastAsia="宋体" w:cs="宋体"/>
                <w:szCs w:val="21"/>
                <w:highlight w:val="none"/>
              </w:rPr>
            </w:pPr>
          </w:p>
        </w:tc>
      </w:tr>
      <w:tr w14:paraId="7623B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2247F5">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24E6AD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7B0A2CF">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71F6A1A">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933C8D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43186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075C42E">
            <w:pPr>
              <w:topLinePunct/>
              <w:spacing w:line="440" w:lineRule="exact"/>
              <w:jc w:val="center"/>
              <w:rPr>
                <w:rFonts w:hint="eastAsia" w:ascii="宋体" w:hAnsi="宋体" w:eastAsia="宋体" w:cs="宋体"/>
                <w:szCs w:val="21"/>
                <w:highlight w:val="none"/>
              </w:rPr>
            </w:pPr>
          </w:p>
        </w:tc>
      </w:tr>
    </w:tbl>
    <w:p w14:paraId="18624CAA">
      <w:pPr>
        <w:shd w:val="clear" w:color="auto" w:fill="FFFFFF"/>
        <w:jc w:val="left"/>
        <w:rPr>
          <w:rFonts w:hint="eastAsia" w:ascii="宋体" w:hAnsi="宋体" w:eastAsia="宋体" w:cs="宋体"/>
          <w:szCs w:val="21"/>
          <w:highlight w:val="none"/>
        </w:rPr>
      </w:pPr>
    </w:p>
    <w:p w14:paraId="6AD5AD9A">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5B8ED54F">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738D228A">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604E5C40">
      <w:pPr>
        <w:shd w:val="clear" w:color="auto" w:fill="FFFFFF"/>
        <w:rPr>
          <w:rFonts w:hint="eastAsia" w:ascii="宋体" w:hAnsi="宋体" w:eastAsia="宋体" w:cs="宋体"/>
          <w:bCs/>
          <w:szCs w:val="21"/>
          <w:highlight w:val="none"/>
        </w:rPr>
      </w:pPr>
    </w:p>
    <w:p w14:paraId="76413D91">
      <w:pPr>
        <w:pStyle w:val="37"/>
        <w:ind w:firstLine="400"/>
        <w:rPr>
          <w:rFonts w:hint="eastAsia" w:ascii="宋体" w:hAnsi="宋体" w:eastAsia="宋体" w:cs="宋体"/>
          <w:bCs/>
          <w:szCs w:val="21"/>
          <w:highlight w:val="none"/>
        </w:rPr>
      </w:pPr>
    </w:p>
    <w:p w14:paraId="794898E8">
      <w:pPr>
        <w:pStyle w:val="37"/>
        <w:ind w:firstLine="400"/>
        <w:rPr>
          <w:rFonts w:hint="eastAsia" w:ascii="宋体" w:hAnsi="宋体" w:eastAsia="宋体" w:cs="宋体"/>
          <w:bCs/>
          <w:szCs w:val="21"/>
          <w:highlight w:val="none"/>
        </w:rPr>
      </w:pPr>
    </w:p>
    <w:p w14:paraId="5FD95A4A">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0035CC49">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39177EAE">
      <w:pPr>
        <w:spacing w:line="360" w:lineRule="auto"/>
        <w:jc w:val="center"/>
        <w:rPr>
          <w:rFonts w:hint="eastAsia" w:ascii="宋体" w:hAnsi="宋体" w:eastAsia="宋体" w:cs="宋体"/>
          <w:b/>
          <w:sz w:val="32"/>
          <w:szCs w:val="32"/>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1835111">
      <w:pPr>
        <w:pStyle w:val="37"/>
        <w:ind w:firstLine="643"/>
        <w:jc w:val="center"/>
        <w:rPr>
          <w:rFonts w:hint="eastAsia" w:ascii="宋体" w:hAnsi="宋体" w:eastAsia="宋体" w:cs="宋体"/>
          <w:b/>
          <w:sz w:val="32"/>
          <w:szCs w:val="32"/>
          <w:highlight w:val="none"/>
        </w:rPr>
      </w:pPr>
    </w:p>
    <w:p w14:paraId="1C7CBDC0">
      <w:pPr>
        <w:pStyle w:val="37"/>
        <w:ind w:firstLine="643"/>
        <w:jc w:val="center"/>
        <w:rPr>
          <w:rFonts w:hint="eastAsia" w:ascii="宋体" w:hAnsi="宋体" w:eastAsia="宋体" w:cs="宋体"/>
          <w:b/>
          <w:sz w:val="32"/>
          <w:szCs w:val="32"/>
          <w:highlight w:val="none"/>
        </w:rPr>
      </w:pPr>
    </w:p>
    <w:p w14:paraId="3258B111">
      <w:pPr>
        <w:pStyle w:val="37"/>
        <w:ind w:firstLine="643"/>
        <w:jc w:val="center"/>
        <w:rPr>
          <w:rFonts w:hint="eastAsia" w:ascii="宋体" w:hAnsi="宋体" w:eastAsia="宋体" w:cs="宋体"/>
          <w:b/>
          <w:sz w:val="32"/>
          <w:szCs w:val="32"/>
          <w:highlight w:val="none"/>
        </w:rPr>
      </w:pPr>
    </w:p>
    <w:p w14:paraId="232DBDB9">
      <w:pPr>
        <w:numPr>
          <w:ilvl w:val="0"/>
          <w:numId w:val="34"/>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同类项目业绩（如有）</w:t>
      </w:r>
    </w:p>
    <w:tbl>
      <w:tblPr>
        <w:tblStyle w:val="28"/>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3696E1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519E7463">
            <w:pPr>
              <w:pStyle w:val="45"/>
              <w:keepNext w:val="0"/>
              <w:keepLines w:val="0"/>
              <w:suppressLineNumbers w:val="0"/>
              <w:spacing w:before="105" w:beforeAutospacing="0" w:after="0" w:afterAutospacing="0"/>
              <w:ind w:left="203" w:leftChars="0" w:right="0" w:rightChars="0"/>
              <w:rPr>
                <w:rFonts w:hint="eastAsia" w:ascii="宋体" w:hAnsi="宋体" w:eastAsia="宋体" w:cs="宋体"/>
                <w:b/>
                <w:highlight w:val="none"/>
              </w:rPr>
            </w:pPr>
            <w:r>
              <w:rPr>
                <w:rFonts w:hint="eastAsia" w:ascii="宋体" w:hAnsi="宋体" w:eastAsia="宋体" w:cs="宋体"/>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1B69794E">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lang w:val="en-US"/>
              </w:rPr>
            </w:pPr>
            <w:r>
              <w:rPr>
                <w:rFonts w:hint="eastAsia" w:ascii="宋体" w:hAnsi="宋体" w:eastAsia="宋体" w:cs="宋体"/>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4BEBE200">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rPr>
            </w:pPr>
            <w:r>
              <w:rPr>
                <w:rFonts w:hint="eastAsia" w:ascii="宋体" w:hAnsi="宋体" w:eastAsia="宋体" w:cs="宋体"/>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26E4CF35">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rPr>
            </w:pPr>
            <w:r>
              <w:rPr>
                <w:rFonts w:hint="eastAsia" w:ascii="宋体" w:hAnsi="宋体" w:eastAsia="宋体" w:cs="宋体"/>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7A80DB95">
            <w:pPr>
              <w:pStyle w:val="45"/>
              <w:keepNext w:val="0"/>
              <w:keepLines w:val="0"/>
              <w:suppressLineNumbers w:val="0"/>
              <w:spacing w:before="105" w:beforeAutospacing="0" w:after="0" w:afterAutospacing="0"/>
              <w:ind w:left="216" w:leftChars="0" w:right="0" w:rightChars="0"/>
              <w:rPr>
                <w:rFonts w:hint="eastAsia" w:ascii="宋体" w:hAnsi="宋体" w:eastAsia="宋体" w:cs="宋体"/>
                <w:b/>
                <w:highlight w:val="none"/>
                <w:lang w:val="en-US"/>
              </w:rPr>
            </w:pPr>
            <w:r>
              <w:rPr>
                <w:rFonts w:hint="eastAsia" w:ascii="宋体" w:hAnsi="宋体" w:eastAsia="宋体" w:cs="宋体"/>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09B7BA0F">
            <w:pPr>
              <w:pStyle w:val="45"/>
              <w:keepNext w:val="0"/>
              <w:keepLines w:val="0"/>
              <w:suppressLineNumbers w:val="0"/>
              <w:spacing w:before="105" w:beforeAutospacing="0" w:after="0" w:afterAutospacing="0"/>
              <w:ind w:left="216" w:leftChars="0" w:right="0" w:rightChars="0"/>
              <w:jc w:val="both"/>
              <w:rPr>
                <w:rFonts w:hint="eastAsia" w:ascii="宋体" w:hAnsi="宋体" w:eastAsia="宋体" w:cs="宋体"/>
                <w:b/>
                <w:highlight w:val="none"/>
              </w:rPr>
            </w:pPr>
            <w:r>
              <w:rPr>
                <w:rFonts w:hint="eastAsia" w:ascii="宋体" w:hAnsi="宋体" w:eastAsia="宋体" w:cs="宋体"/>
                <w:b/>
                <w:sz w:val="21"/>
                <w:highlight w:val="none"/>
              </w:rPr>
              <w:t>合同总价</w:t>
            </w:r>
          </w:p>
        </w:tc>
        <w:tc>
          <w:tcPr>
            <w:tcW w:w="2052" w:type="dxa"/>
            <w:tcBorders>
              <w:left w:val="single" w:color="000000" w:sz="6" w:space="0"/>
              <w:bottom w:val="single" w:color="000000" w:sz="6" w:space="0"/>
            </w:tcBorders>
            <w:vAlign w:val="top"/>
          </w:tcPr>
          <w:p w14:paraId="06F9208F">
            <w:pPr>
              <w:pStyle w:val="45"/>
              <w:keepNext w:val="0"/>
              <w:keepLines w:val="0"/>
              <w:suppressLineNumbers w:val="0"/>
              <w:spacing w:before="105" w:beforeAutospacing="0" w:after="0" w:afterAutospacing="0"/>
              <w:ind w:left="192" w:leftChars="0" w:right="0" w:rightChars="0"/>
              <w:jc w:val="center"/>
              <w:rPr>
                <w:rFonts w:hint="eastAsia" w:ascii="宋体" w:hAnsi="宋体" w:eastAsia="宋体" w:cs="宋体"/>
                <w:b/>
                <w:highlight w:val="none"/>
              </w:rPr>
            </w:pPr>
            <w:r>
              <w:rPr>
                <w:rFonts w:hint="eastAsia" w:ascii="宋体" w:hAnsi="宋体" w:eastAsia="宋体" w:cs="宋体"/>
                <w:b/>
                <w:sz w:val="21"/>
                <w:highlight w:val="none"/>
                <w:lang w:val="en-US" w:eastAsia="zh-CN"/>
              </w:rPr>
              <w:t>联系人</w:t>
            </w:r>
            <w:r>
              <w:rPr>
                <w:rFonts w:hint="eastAsia" w:ascii="宋体" w:hAnsi="宋体" w:eastAsia="宋体" w:cs="宋体"/>
                <w:b/>
                <w:sz w:val="21"/>
                <w:highlight w:val="none"/>
              </w:rPr>
              <w:t>及电话</w:t>
            </w:r>
          </w:p>
        </w:tc>
      </w:tr>
      <w:tr w14:paraId="0680D9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A645137">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7691ED4">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4EEE08D9">
            <w:pPr>
              <w:pStyle w:val="45"/>
              <w:rPr>
                <w:rFonts w:hint="eastAsia" w:ascii="宋体" w:hAnsi="宋体" w:eastAsia="宋体" w:cs="宋体"/>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60DDFDBA">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72D3598">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6B26102">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02705A09">
            <w:pPr>
              <w:pStyle w:val="45"/>
              <w:rPr>
                <w:rFonts w:hint="eastAsia" w:ascii="宋体" w:hAnsi="宋体" w:eastAsia="宋体" w:cs="宋体"/>
                <w:sz w:val="20"/>
                <w:highlight w:val="none"/>
              </w:rPr>
            </w:pPr>
          </w:p>
        </w:tc>
      </w:tr>
      <w:tr w14:paraId="19D13E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FDD90B5">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A1A5DC">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3293BB38">
            <w:pPr>
              <w:pStyle w:val="45"/>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5C7F45F">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F15B3BB">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831719">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04BA8201">
            <w:pPr>
              <w:pStyle w:val="45"/>
              <w:rPr>
                <w:rFonts w:hint="eastAsia" w:ascii="宋体" w:hAnsi="宋体" w:eastAsia="宋体" w:cs="宋体"/>
                <w:sz w:val="20"/>
                <w:highlight w:val="none"/>
              </w:rPr>
            </w:pPr>
          </w:p>
        </w:tc>
      </w:tr>
      <w:tr w14:paraId="02117B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1CEF7EB">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3FA1A1F">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31E19C43">
            <w:pPr>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5D9299A">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4D97D4D">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B4CD544">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2E2F8682">
            <w:pPr>
              <w:pStyle w:val="45"/>
              <w:rPr>
                <w:rFonts w:hint="eastAsia" w:ascii="宋体" w:hAnsi="宋体" w:eastAsia="宋体" w:cs="宋体"/>
                <w:sz w:val="20"/>
                <w:highlight w:val="none"/>
              </w:rPr>
            </w:pPr>
          </w:p>
        </w:tc>
      </w:tr>
      <w:tr w14:paraId="06AE35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0471438">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0714292">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64AD8D1">
            <w:pPr>
              <w:pStyle w:val="45"/>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450391C">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A6E87D6">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9269894">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467F78D7">
            <w:pPr>
              <w:pStyle w:val="45"/>
              <w:rPr>
                <w:rFonts w:hint="eastAsia" w:ascii="宋体" w:hAnsi="宋体" w:eastAsia="宋体" w:cs="宋体"/>
                <w:sz w:val="20"/>
                <w:highlight w:val="none"/>
              </w:rPr>
            </w:pPr>
          </w:p>
        </w:tc>
      </w:tr>
      <w:tr w14:paraId="4AA5D2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CBB3A0F">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4C5F6B8">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39EA9FB3">
            <w:pPr>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EF82F67">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7432641">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129D6BE">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3340628D">
            <w:pPr>
              <w:pStyle w:val="45"/>
              <w:rPr>
                <w:rFonts w:hint="eastAsia" w:ascii="宋体" w:hAnsi="宋体" w:eastAsia="宋体" w:cs="宋体"/>
                <w:sz w:val="20"/>
                <w:highlight w:val="none"/>
              </w:rPr>
            </w:pPr>
          </w:p>
        </w:tc>
      </w:tr>
      <w:tr w14:paraId="3C8121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336C8399">
            <w:pPr>
              <w:pStyle w:val="45"/>
              <w:rPr>
                <w:rFonts w:hint="eastAsia" w:ascii="宋体" w:hAnsi="宋体" w:eastAsia="宋体" w:cs="宋体"/>
                <w:sz w:val="20"/>
                <w:highlight w:val="none"/>
              </w:rPr>
            </w:pPr>
          </w:p>
        </w:tc>
        <w:tc>
          <w:tcPr>
            <w:tcW w:w="1491" w:type="dxa"/>
            <w:tcBorders>
              <w:top w:val="single" w:color="000000" w:sz="6" w:space="0"/>
              <w:left w:val="single" w:color="000000" w:sz="6" w:space="0"/>
              <w:right w:val="single" w:color="000000" w:sz="6" w:space="0"/>
            </w:tcBorders>
          </w:tcPr>
          <w:p w14:paraId="5EA5EDB7">
            <w:pPr>
              <w:pStyle w:val="45"/>
              <w:rPr>
                <w:rFonts w:hint="eastAsia" w:ascii="宋体" w:hAnsi="宋体" w:eastAsia="宋体" w:cs="宋体"/>
                <w:sz w:val="20"/>
                <w:highlight w:val="none"/>
              </w:rPr>
            </w:pPr>
          </w:p>
        </w:tc>
        <w:tc>
          <w:tcPr>
            <w:tcW w:w="2295" w:type="dxa"/>
            <w:tcBorders>
              <w:top w:val="single" w:color="000000" w:sz="6" w:space="0"/>
              <w:left w:val="single" w:color="000000" w:sz="6" w:space="0"/>
              <w:right w:val="single" w:color="000000" w:sz="6" w:space="0"/>
            </w:tcBorders>
          </w:tcPr>
          <w:p w14:paraId="7CB7CD3F">
            <w:pPr>
              <w:pStyle w:val="45"/>
              <w:rPr>
                <w:rFonts w:hint="eastAsia" w:ascii="宋体" w:hAnsi="宋体" w:eastAsia="宋体" w:cs="宋体"/>
                <w:sz w:val="20"/>
                <w:highlight w:val="none"/>
              </w:rPr>
            </w:pPr>
            <w:r>
              <w:rPr>
                <w:rFonts w:hint="eastAsia" w:ascii="宋体" w:hAnsi="宋体" w:eastAsia="宋体" w:cs="宋体"/>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4ACAFB27">
            <w:pPr>
              <w:pStyle w:val="45"/>
              <w:rPr>
                <w:rFonts w:hint="eastAsia" w:ascii="宋体" w:hAnsi="宋体" w:eastAsia="宋体" w:cs="宋体"/>
                <w:sz w:val="20"/>
                <w:highlight w:val="none"/>
              </w:rPr>
            </w:pPr>
          </w:p>
        </w:tc>
        <w:tc>
          <w:tcPr>
            <w:tcW w:w="1260" w:type="dxa"/>
            <w:tcBorders>
              <w:top w:val="single" w:color="000000" w:sz="6" w:space="0"/>
              <w:left w:val="single" w:color="000000" w:sz="6" w:space="0"/>
              <w:right w:val="single" w:color="000000" w:sz="6" w:space="0"/>
            </w:tcBorders>
          </w:tcPr>
          <w:p w14:paraId="11590E54">
            <w:pPr>
              <w:pStyle w:val="45"/>
              <w:rPr>
                <w:rFonts w:hint="eastAsia" w:ascii="宋体" w:hAnsi="宋体" w:eastAsia="宋体" w:cs="宋体"/>
                <w:sz w:val="20"/>
                <w:highlight w:val="none"/>
              </w:rPr>
            </w:pPr>
          </w:p>
        </w:tc>
        <w:tc>
          <w:tcPr>
            <w:tcW w:w="1260" w:type="dxa"/>
            <w:tcBorders>
              <w:top w:val="single" w:color="000000" w:sz="6" w:space="0"/>
              <w:left w:val="single" w:color="000000" w:sz="6" w:space="0"/>
              <w:right w:val="single" w:color="000000" w:sz="6" w:space="0"/>
            </w:tcBorders>
          </w:tcPr>
          <w:p w14:paraId="3CF37429">
            <w:pPr>
              <w:pStyle w:val="45"/>
              <w:rPr>
                <w:rFonts w:hint="eastAsia" w:ascii="宋体" w:hAnsi="宋体" w:eastAsia="宋体" w:cs="宋体"/>
                <w:sz w:val="20"/>
                <w:highlight w:val="none"/>
              </w:rPr>
            </w:pPr>
          </w:p>
        </w:tc>
        <w:tc>
          <w:tcPr>
            <w:tcW w:w="2052" w:type="dxa"/>
            <w:tcBorders>
              <w:top w:val="single" w:color="000000" w:sz="6" w:space="0"/>
              <w:left w:val="single" w:color="000000" w:sz="6" w:space="0"/>
            </w:tcBorders>
          </w:tcPr>
          <w:p w14:paraId="1F60376E">
            <w:pPr>
              <w:pStyle w:val="45"/>
              <w:rPr>
                <w:rFonts w:hint="eastAsia" w:ascii="宋体" w:hAnsi="宋体" w:eastAsia="宋体" w:cs="宋体"/>
                <w:sz w:val="20"/>
                <w:highlight w:val="none"/>
              </w:rPr>
            </w:pPr>
          </w:p>
        </w:tc>
      </w:tr>
    </w:tbl>
    <w:p w14:paraId="695BF2A9">
      <w:pPr>
        <w:pStyle w:val="10"/>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5AD4AF6">
      <w:pPr>
        <w:pStyle w:val="10"/>
        <w:keepNext w:val="0"/>
        <w:keepLines w:val="0"/>
        <w:pageBreakBefore w:val="0"/>
        <w:numPr>
          <w:ilvl w:val="0"/>
          <w:numId w:val="35"/>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响应人应如实填写同类项目业绩，不得弄虚作假；</w:t>
      </w:r>
    </w:p>
    <w:p w14:paraId="0268A1C0">
      <w:pPr>
        <w:pStyle w:val="10"/>
        <w:keepNext w:val="0"/>
        <w:keepLines w:val="0"/>
        <w:pageBreakBefore w:val="0"/>
        <w:numPr>
          <w:ilvl w:val="0"/>
          <w:numId w:val="35"/>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根据响应人自2021年1月1日（以合同签订时间为准）以来，具有同等规模（</w:t>
      </w:r>
      <w:r>
        <w:rPr>
          <w:rFonts w:hint="eastAsia" w:ascii="仿宋" w:hAnsi="仿宋" w:eastAsia="仿宋" w:cs="仿宋"/>
          <w:color w:val="auto"/>
          <w:sz w:val="21"/>
          <w:szCs w:val="18"/>
          <w:highlight w:val="none"/>
        </w:rPr>
        <w:t>核心产品波轮洗衣机、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冰箱供应量分别不低于本项目采购量的</w:t>
      </w:r>
      <w:r>
        <w:rPr>
          <w:rFonts w:hint="eastAsia" w:ascii="仿宋" w:hAnsi="仿宋" w:eastAsia="仿宋" w:cs="仿宋"/>
          <w:color w:val="auto"/>
          <w:sz w:val="21"/>
          <w:szCs w:val="18"/>
          <w:highlight w:val="none"/>
          <w:lang w:val="en-US" w:eastAsia="zh-CN"/>
        </w:rPr>
        <w:t>2/3，即</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采购量大于等于127台、生活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val="en-US" w:eastAsia="zh-CN"/>
        </w:rPr>
        <w:t>采购量大于等于33台</w:t>
      </w:r>
      <w:r>
        <w:rPr>
          <w:rFonts w:hint="eastAsia" w:ascii="宋体" w:hAnsi="宋体" w:eastAsia="宋体" w:cs="宋体"/>
          <w:sz w:val="24"/>
          <w:szCs w:val="24"/>
          <w:highlight w:val="none"/>
        </w:rPr>
        <w:t>）供应小家电的项目业绩进行评分。每提供一个波轮洗衣机业绩，得1.5分，满分4.5分；每提供一个</w:t>
      </w:r>
      <w:r>
        <w:rPr>
          <w:rFonts w:hint="eastAsia" w:ascii="宋体" w:hAnsi="宋体" w:cs="宋体"/>
          <w:sz w:val="24"/>
          <w:szCs w:val="24"/>
          <w:highlight w:val="none"/>
          <w:lang w:val="en-US" w:eastAsia="zh-CN"/>
        </w:rPr>
        <w:t>生活</w:t>
      </w:r>
      <w:r>
        <w:rPr>
          <w:rFonts w:hint="eastAsia" w:ascii="宋体" w:hAnsi="宋体" w:eastAsia="宋体" w:cs="宋体"/>
          <w:sz w:val="24"/>
          <w:szCs w:val="24"/>
          <w:highlight w:val="none"/>
        </w:rPr>
        <w:t>冰箱业绩，得1.5分，满分4.5分。若响应人有同类项目业绩，请在上表后附业绩的相关材料（提供能够清晰体现项目具体服务内容和采购</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rPr>
        <w:t>的合同复印件为准，加盖公章；同一客户单位合同不重复计分）；</w:t>
      </w:r>
    </w:p>
    <w:p w14:paraId="2173805B">
      <w:pPr>
        <w:pStyle w:val="10"/>
        <w:keepNext w:val="0"/>
        <w:keepLines w:val="0"/>
        <w:pageBreakBefore w:val="0"/>
        <w:numPr>
          <w:ilvl w:val="0"/>
          <w:numId w:val="35"/>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如果响应人没有同类项目业绩，请在上表正文内容第一行填写“无”。</w:t>
      </w:r>
    </w:p>
    <w:p w14:paraId="5035C7ED">
      <w:pPr>
        <w:pStyle w:val="37"/>
        <w:ind w:firstLine="400"/>
        <w:rPr>
          <w:rFonts w:hint="eastAsia" w:ascii="宋体" w:hAnsi="宋体" w:eastAsia="宋体" w:cs="宋体"/>
          <w:szCs w:val="21"/>
          <w:highlight w:val="none"/>
          <w:lang w:val="en-GB"/>
        </w:rPr>
      </w:pPr>
    </w:p>
    <w:p w14:paraId="661AA307">
      <w:pPr>
        <w:pStyle w:val="37"/>
        <w:ind w:firstLine="400"/>
        <w:rPr>
          <w:rFonts w:hint="eastAsia" w:ascii="宋体" w:hAnsi="宋体" w:eastAsia="宋体" w:cs="宋体"/>
          <w:szCs w:val="21"/>
          <w:highlight w:val="none"/>
          <w:lang w:val="en-GB"/>
        </w:rPr>
      </w:pPr>
    </w:p>
    <w:p w14:paraId="1EDAAAD2">
      <w:pPr>
        <w:pStyle w:val="37"/>
        <w:ind w:firstLine="400"/>
        <w:rPr>
          <w:rFonts w:hint="eastAsia" w:ascii="宋体" w:hAnsi="宋体" w:eastAsia="宋体" w:cs="宋体"/>
          <w:szCs w:val="21"/>
          <w:highlight w:val="none"/>
          <w:lang w:val="en-GB"/>
        </w:rPr>
      </w:pPr>
    </w:p>
    <w:p w14:paraId="107E3773">
      <w:pPr>
        <w:pStyle w:val="37"/>
        <w:ind w:firstLine="400"/>
        <w:rPr>
          <w:rFonts w:hint="eastAsia" w:ascii="宋体" w:hAnsi="宋体" w:eastAsia="宋体" w:cs="宋体"/>
          <w:szCs w:val="21"/>
          <w:highlight w:val="none"/>
          <w:lang w:val="en-GB"/>
        </w:rPr>
      </w:pPr>
    </w:p>
    <w:p w14:paraId="7FB09141">
      <w:pPr>
        <w:pStyle w:val="37"/>
        <w:ind w:firstLine="400"/>
        <w:rPr>
          <w:rFonts w:hint="eastAsia" w:ascii="宋体" w:hAnsi="宋体" w:eastAsia="宋体" w:cs="宋体"/>
          <w:szCs w:val="21"/>
          <w:highlight w:val="none"/>
          <w:lang w:val="en-GB"/>
        </w:rPr>
      </w:pPr>
    </w:p>
    <w:p w14:paraId="55B2EA81">
      <w:pPr>
        <w:pStyle w:val="37"/>
        <w:ind w:firstLine="400"/>
        <w:rPr>
          <w:rFonts w:hint="eastAsia" w:ascii="宋体" w:hAnsi="宋体" w:eastAsia="宋体" w:cs="宋体"/>
          <w:szCs w:val="21"/>
          <w:highlight w:val="none"/>
          <w:lang w:val="en-GB"/>
        </w:rPr>
      </w:pPr>
    </w:p>
    <w:p w14:paraId="4A08256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2BA8E633">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5BFADC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34D6A30">
      <w:pPr>
        <w:pStyle w:val="37"/>
        <w:ind w:firstLine="400"/>
        <w:rPr>
          <w:rFonts w:hint="eastAsia" w:ascii="宋体" w:hAnsi="宋体" w:eastAsia="宋体" w:cs="宋体"/>
          <w:szCs w:val="21"/>
          <w:highlight w:val="none"/>
          <w:lang w:val="en-GB"/>
        </w:rPr>
      </w:pPr>
    </w:p>
    <w:p w14:paraId="11F76620">
      <w:pPr>
        <w:pStyle w:val="37"/>
        <w:ind w:firstLine="400"/>
        <w:rPr>
          <w:rFonts w:hint="eastAsia" w:ascii="宋体" w:hAnsi="宋体" w:eastAsia="宋体" w:cs="宋体"/>
          <w:highlight w:val="none"/>
        </w:rPr>
      </w:pPr>
    </w:p>
    <w:p w14:paraId="5A071A8F">
      <w:pPr>
        <w:pStyle w:val="37"/>
        <w:ind w:firstLine="400"/>
        <w:rPr>
          <w:rFonts w:hint="eastAsia" w:ascii="宋体" w:hAnsi="宋体" w:eastAsia="宋体" w:cs="宋体"/>
          <w:highlight w:val="none"/>
        </w:rPr>
      </w:pPr>
    </w:p>
    <w:p w14:paraId="2E594457">
      <w:pPr>
        <w:pStyle w:val="37"/>
        <w:ind w:firstLine="400"/>
        <w:rPr>
          <w:rFonts w:hint="eastAsia" w:ascii="宋体" w:hAnsi="宋体" w:eastAsia="宋体" w:cs="宋体"/>
          <w:highlight w:val="none"/>
        </w:rPr>
      </w:pPr>
    </w:p>
    <w:p w14:paraId="0081DBB2">
      <w:pPr>
        <w:pStyle w:val="37"/>
        <w:ind w:firstLine="400"/>
        <w:rPr>
          <w:rFonts w:hint="eastAsia" w:ascii="宋体" w:hAnsi="宋体" w:eastAsia="宋体" w:cs="宋体"/>
          <w:highlight w:val="none"/>
        </w:rPr>
      </w:pPr>
    </w:p>
    <w:p w14:paraId="05ACB706">
      <w:pPr>
        <w:pStyle w:val="37"/>
        <w:ind w:firstLine="400"/>
        <w:rPr>
          <w:rFonts w:hint="eastAsia" w:ascii="宋体" w:hAnsi="宋体" w:eastAsia="宋体" w:cs="宋体"/>
          <w:highlight w:val="none"/>
        </w:rPr>
      </w:pPr>
    </w:p>
    <w:p w14:paraId="2C978213">
      <w:pPr>
        <w:pStyle w:val="37"/>
        <w:ind w:firstLine="400"/>
        <w:rPr>
          <w:rFonts w:hint="eastAsia" w:ascii="宋体" w:hAnsi="宋体" w:eastAsia="宋体" w:cs="宋体"/>
          <w:highlight w:val="none"/>
        </w:rPr>
      </w:pPr>
    </w:p>
    <w:p w14:paraId="1C548196">
      <w:pPr>
        <w:pStyle w:val="37"/>
        <w:ind w:firstLine="400"/>
        <w:rPr>
          <w:rFonts w:hint="eastAsia" w:ascii="宋体" w:hAnsi="宋体" w:eastAsia="宋体" w:cs="宋体"/>
          <w:highlight w:val="none"/>
        </w:rPr>
      </w:pPr>
    </w:p>
    <w:p w14:paraId="72AC1FAC">
      <w:pPr>
        <w:pStyle w:val="37"/>
        <w:ind w:firstLine="400"/>
        <w:rPr>
          <w:rFonts w:hint="eastAsia" w:ascii="宋体" w:hAnsi="宋体" w:eastAsia="宋体" w:cs="宋体"/>
          <w:highlight w:val="none"/>
        </w:rPr>
      </w:pPr>
    </w:p>
    <w:p w14:paraId="23B9AE63">
      <w:pPr>
        <w:pStyle w:val="37"/>
        <w:ind w:firstLine="400"/>
        <w:rPr>
          <w:rFonts w:hint="eastAsia" w:ascii="宋体" w:hAnsi="宋体" w:eastAsia="宋体" w:cs="宋体"/>
          <w:highlight w:val="none"/>
        </w:rPr>
      </w:pPr>
    </w:p>
    <w:p w14:paraId="4E757F39">
      <w:pPr>
        <w:pStyle w:val="37"/>
        <w:ind w:firstLine="400"/>
        <w:rPr>
          <w:rFonts w:hint="eastAsia" w:ascii="宋体" w:hAnsi="宋体" w:eastAsia="宋体" w:cs="宋体"/>
          <w:highlight w:val="none"/>
        </w:rPr>
      </w:pPr>
    </w:p>
    <w:p w14:paraId="728780A3">
      <w:pPr>
        <w:pStyle w:val="37"/>
        <w:ind w:firstLine="400"/>
        <w:rPr>
          <w:rFonts w:hint="eastAsia" w:ascii="宋体" w:hAnsi="宋体" w:eastAsia="宋体" w:cs="宋体"/>
          <w:highlight w:val="none"/>
        </w:rPr>
      </w:pPr>
    </w:p>
    <w:p w14:paraId="02599A2B">
      <w:pPr>
        <w:pStyle w:val="37"/>
        <w:ind w:firstLine="480"/>
        <w:rPr>
          <w:rFonts w:hint="eastAsia" w:ascii="宋体" w:hAnsi="宋体" w:eastAsia="宋体" w:cs="宋体"/>
          <w:sz w:val="24"/>
          <w:szCs w:val="28"/>
          <w:highlight w:val="none"/>
          <w:lang w:val="en-US" w:eastAsia="zh-CN"/>
        </w:rPr>
      </w:pPr>
    </w:p>
    <w:p w14:paraId="282769F0">
      <w:pPr>
        <w:numPr>
          <w:ilvl w:val="0"/>
          <w:numId w:val="0"/>
        </w:numPr>
        <w:shd w:val="clear" w:color="auto" w:fill="FFFFFF"/>
        <w:ind w:leftChars="-95" w:right="-395" w:rightChars="-188"/>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4、</w:t>
      </w:r>
      <w:r>
        <w:rPr>
          <w:rFonts w:hint="eastAsia" w:ascii="宋体" w:hAnsi="宋体" w:eastAsia="宋体" w:cs="宋体"/>
          <w:b/>
          <w:bCs/>
          <w:sz w:val="32"/>
          <w:szCs w:val="32"/>
          <w:highlight w:val="none"/>
          <w:lang w:val="en-US" w:eastAsia="zh-CN"/>
        </w:rPr>
        <w:t>管理体系情况</w:t>
      </w:r>
    </w:p>
    <w:p w14:paraId="717E8B3D">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根据供应商的管理体系情况进行综合评审：</w:t>
      </w:r>
    </w:p>
    <w:p w14:paraId="3F97B9F0">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（1）具有质量管理体系认证证书的，得2分，没有得0分；</w:t>
      </w:r>
    </w:p>
    <w:p w14:paraId="1A44B3A8">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（2）具有环境管理体系认证证书，得2分，没有得0分；</w:t>
      </w:r>
    </w:p>
    <w:p w14:paraId="7FC1F96F">
      <w:pPr>
        <w:pStyle w:val="37"/>
        <w:rPr>
          <w:rFonts w:hint="eastAsia" w:ascii="宋体" w:hAnsi="宋体" w:eastAsia="宋体" w:cs="宋体"/>
          <w:sz w:val="24"/>
          <w:szCs w:val="28"/>
          <w:highlight w:val="none"/>
          <w:lang w:val="en-US" w:eastAsia="zh-CN"/>
        </w:rPr>
      </w:pPr>
    </w:p>
    <w:p w14:paraId="5672E5BF">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注：</w:t>
      </w:r>
    </w:p>
    <w:p w14:paraId="76D414CA">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（1）响应文件中需提供上述有效期内的证书复印件加盖响应人公章，未按要求提供的不得分，本项最高得6分。</w:t>
      </w:r>
    </w:p>
    <w:p w14:paraId="08CFE0BF">
      <w:pPr>
        <w:pStyle w:val="37"/>
        <w:ind w:firstLine="400"/>
        <w:rPr>
          <w:rFonts w:hint="eastAsia" w:ascii="宋体" w:hAnsi="宋体" w:eastAsia="宋体" w:cs="宋体"/>
          <w:szCs w:val="21"/>
          <w:highlight w:val="none"/>
          <w:lang w:val="en-GB"/>
        </w:rPr>
      </w:pPr>
      <w:r>
        <w:rPr>
          <w:rFonts w:hint="eastAsia" w:ascii="宋体" w:hAnsi="宋体" w:eastAsia="宋体" w:cs="宋体"/>
          <w:sz w:val="24"/>
          <w:szCs w:val="28"/>
          <w:highlight w:val="none"/>
          <w:lang w:val="en-US" w:eastAsia="zh-CN"/>
        </w:rPr>
        <w:t>（2）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p w14:paraId="19D1DABA">
      <w:pPr>
        <w:pStyle w:val="37"/>
        <w:ind w:firstLine="400"/>
        <w:rPr>
          <w:rFonts w:hint="eastAsia" w:ascii="宋体" w:hAnsi="宋体" w:eastAsia="宋体" w:cs="宋体"/>
          <w:szCs w:val="21"/>
          <w:highlight w:val="none"/>
          <w:lang w:val="en-GB"/>
        </w:rPr>
      </w:pPr>
    </w:p>
    <w:p w14:paraId="17B688D5">
      <w:pPr>
        <w:pStyle w:val="37"/>
        <w:ind w:firstLine="400"/>
        <w:rPr>
          <w:rFonts w:hint="eastAsia" w:ascii="宋体" w:hAnsi="宋体" w:eastAsia="宋体" w:cs="宋体"/>
          <w:highlight w:val="none"/>
        </w:rPr>
      </w:pPr>
    </w:p>
    <w:p w14:paraId="122980C7">
      <w:pPr>
        <w:pStyle w:val="37"/>
        <w:ind w:firstLine="400"/>
        <w:rPr>
          <w:rFonts w:hint="eastAsia" w:ascii="宋体" w:hAnsi="宋体" w:eastAsia="宋体" w:cs="宋体"/>
          <w:highlight w:val="none"/>
        </w:rPr>
      </w:pPr>
    </w:p>
    <w:p w14:paraId="72848DB7">
      <w:pPr>
        <w:pStyle w:val="37"/>
        <w:ind w:firstLine="400"/>
        <w:rPr>
          <w:rFonts w:hint="eastAsia" w:ascii="宋体" w:hAnsi="宋体" w:eastAsia="宋体" w:cs="宋体"/>
          <w:highlight w:val="none"/>
        </w:rPr>
      </w:pPr>
    </w:p>
    <w:p w14:paraId="2457D6B3">
      <w:pPr>
        <w:pStyle w:val="37"/>
        <w:ind w:firstLine="400"/>
        <w:rPr>
          <w:rFonts w:hint="eastAsia" w:ascii="宋体" w:hAnsi="宋体" w:eastAsia="宋体" w:cs="宋体"/>
          <w:highlight w:val="none"/>
        </w:rPr>
      </w:pPr>
    </w:p>
    <w:p w14:paraId="4B69254B">
      <w:pPr>
        <w:pStyle w:val="37"/>
        <w:ind w:firstLine="400"/>
        <w:rPr>
          <w:rFonts w:hint="eastAsia" w:ascii="宋体" w:hAnsi="宋体" w:eastAsia="宋体" w:cs="宋体"/>
          <w:highlight w:val="none"/>
        </w:rPr>
      </w:pPr>
    </w:p>
    <w:p w14:paraId="4E5954CE">
      <w:pPr>
        <w:pStyle w:val="37"/>
        <w:ind w:firstLine="400"/>
        <w:rPr>
          <w:rFonts w:hint="eastAsia" w:ascii="宋体" w:hAnsi="宋体" w:eastAsia="宋体" w:cs="宋体"/>
          <w:highlight w:val="none"/>
        </w:rPr>
      </w:pPr>
    </w:p>
    <w:p w14:paraId="0EB8F022">
      <w:pPr>
        <w:pStyle w:val="37"/>
        <w:ind w:firstLine="400"/>
        <w:rPr>
          <w:rFonts w:hint="eastAsia" w:ascii="宋体" w:hAnsi="宋体" w:eastAsia="宋体" w:cs="宋体"/>
          <w:highlight w:val="none"/>
        </w:rPr>
      </w:pPr>
    </w:p>
    <w:p w14:paraId="6443A356">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7ED66C7B">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D0C8ED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B128272">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68271E1">
      <w:pPr>
        <w:pStyle w:val="37"/>
        <w:ind w:firstLine="400"/>
        <w:rPr>
          <w:rFonts w:hint="eastAsia" w:ascii="宋体" w:hAnsi="宋体" w:eastAsia="宋体" w:cs="宋体"/>
          <w:highlight w:val="none"/>
        </w:rPr>
      </w:pPr>
    </w:p>
    <w:p w14:paraId="5D5C466F">
      <w:pPr>
        <w:pStyle w:val="37"/>
        <w:ind w:firstLine="400"/>
        <w:rPr>
          <w:rFonts w:hint="eastAsia" w:ascii="宋体" w:hAnsi="宋体" w:eastAsia="宋体" w:cs="宋体"/>
          <w:highlight w:val="none"/>
        </w:rPr>
      </w:pPr>
    </w:p>
    <w:p w14:paraId="7F4B16F8">
      <w:pPr>
        <w:pStyle w:val="37"/>
        <w:ind w:firstLine="400"/>
        <w:rPr>
          <w:rFonts w:hint="eastAsia" w:ascii="宋体" w:hAnsi="宋体" w:eastAsia="宋体" w:cs="宋体"/>
          <w:highlight w:val="none"/>
        </w:rPr>
      </w:pPr>
    </w:p>
    <w:p w14:paraId="0F4C736B">
      <w:pPr>
        <w:pStyle w:val="37"/>
        <w:ind w:firstLine="400"/>
        <w:rPr>
          <w:rFonts w:hint="eastAsia" w:ascii="宋体" w:hAnsi="宋体" w:eastAsia="宋体" w:cs="宋体"/>
          <w:highlight w:val="none"/>
        </w:rPr>
      </w:pPr>
    </w:p>
    <w:p w14:paraId="2D4E432C">
      <w:pPr>
        <w:pStyle w:val="37"/>
        <w:ind w:firstLine="400"/>
        <w:rPr>
          <w:rFonts w:hint="eastAsia" w:ascii="宋体" w:hAnsi="宋体" w:eastAsia="宋体" w:cs="宋体"/>
          <w:highlight w:val="none"/>
        </w:rPr>
      </w:pPr>
    </w:p>
    <w:p w14:paraId="5A3351BC">
      <w:pPr>
        <w:pStyle w:val="37"/>
        <w:ind w:firstLine="400"/>
        <w:rPr>
          <w:rFonts w:hint="eastAsia" w:ascii="宋体" w:hAnsi="宋体" w:eastAsia="宋体" w:cs="宋体"/>
          <w:highlight w:val="none"/>
        </w:rPr>
      </w:pPr>
    </w:p>
    <w:p w14:paraId="12F58FF3">
      <w:pPr>
        <w:pStyle w:val="37"/>
        <w:ind w:firstLine="400"/>
        <w:rPr>
          <w:rFonts w:hint="eastAsia" w:ascii="宋体" w:hAnsi="宋体" w:eastAsia="宋体" w:cs="宋体"/>
          <w:highlight w:val="none"/>
        </w:rPr>
      </w:pPr>
    </w:p>
    <w:p w14:paraId="1F2B4C29">
      <w:pPr>
        <w:pStyle w:val="37"/>
        <w:ind w:firstLine="400"/>
        <w:rPr>
          <w:rFonts w:hint="eastAsia" w:ascii="宋体" w:hAnsi="宋体" w:eastAsia="宋体" w:cs="宋体"/>
          <w:highlight w:val="none"/>
        </w:rPr>
      </w:pPr>
    </w:p>
    <w:p w14:paraId="26A54DDB">
      <w:pPr>
        <w:pStyle w:val="37"/>
        <w:ind w:firstLine="400"/>
        <w:rPr>
          <w:rFonts w:hint="eastAsia" w:ascii="宋体" w:hAnsi="宋体" w:eastAsia="宋体" w:cs="宋体"/>
          <w:highlight w:val="none"/>
        </w:rPr>
      </w:pPr>
    </w:p>
    <w:p w14:paraId="4C73C1F0">
      <w:pPr>
        <w:pStyle w:val="37"/>
        <w:ind w:firstLine="400"/>
        <w:rPr>
          <w:rFonts w:hint="eastAsia" w:ascii="宋体" w:hAnsi="宋体" w:eastAsia="宋体" w:cs="宋体"/>
          <w:highlight w:val="none"/>
        </w:rPr>
      </w:pPr>
    </w:p>
    <w:p w14:paraId="5D2A8D22">
      <w:pPr>
        <w:pStyle w:val="37"/>
        <w:ind w:firstLine="400"/>
        <w:rPr>
          <w:rFonts w:hint="eastAsia" w:ascii="宋体" w:hAnsi="宋体" w:eastAsia="宋体" w:cs="宋体"/>
          <w:highlight w:val="none"/>
        </w:rPr>
      </w:pPr>
    </w:p>
    <w:p w14:paraId="16AFEE82">
      <w:pPr>
        <w:pStyle w:val="37"/>
        <w:ind w:firstLine="400"/>
        <w:rPr>
          <w:rFonts w:hint="eastAsia" w:ascii="宋体" w:hAnsi="宋体" w:eastAsia="宋体" w:cs="宋体"/>
          <w:highlight w:val="none"/>
        </w:rPr>
      </w:pPr>
    </w:p>
    <w:p w14:paraId="46C4852C">
      <w:pPr>
        <w:pStyle w:val="37"/>
        <w:ind w:firstLine="400"/>
        <w:rPr>
          <w:rFonts w:hint="eastAsia" w:ascii="宋体" w:hAnsi="宋体" w:eastAsia="宋体" w:cs="宋体"/>
          <w:highlight w:val="none"/>
        </w:rPr>
      </w:pPr>
    </w:p>
    <w:p w14:paraId="4D794411">
      <w:pPr>
        <w:pStyle w:val="37"/>
        <w:ind w:firstLine="400"/>
        <w:rPr>
          <w:rFonts w:hint="eastAsia" w:ascii="宋体" w:hAnsi="宋体" w:eastAsia="宋体" w:cs="宋体"/>
          <w:highlight w:val="none"/>
        </w:rPr>
      </w:pPr>
    </w:p>
    <w:p w14:paraId="3F2A69AE">
      <w:pPr>
        <w:pStyle w:val="37"/>
        <w:ind w:firstLine="400"/>
        <w:rPr>
          <w:rFonts w:hint="eastAsia" w:ascii="宋体" w:hAnsi="宋体" w:eastAsia="宋体" w:cs="宋体"/>
          <w:highlight w:val="none"/>
        </w:rPr>
      </w:pPr>
    </w:p>
    <w:p w14:paraId="12837CA8">
      <w:pPr>
        <w:pStyle w:val="37"/>
        <w:ind w:firstLine="400"/>
        <w:rPr>
          <w:rFonts w:hint="eastAsia" w:ascii="宋体" w:hAnsi="宋体" w:eastAsia="宋体" w:cs="宋体"/>
          <w:highlight w:val="none"/>
        </w:rPr>
      </w:pPr>
    </w:p>
    <w:p w14:paraId="73284114">
      <w:pPr>
        <w:pStyle w:val="37"/>
        <w:ind w:firstLine="400"/>
        <w:rPr>
          <w:rFonts w:hint="eastAsia" w:ascii="宋体" w:hAnsi="宋体" w:eastAsia="宋体" w:cs="宋体"/>
          <w:highlight w:val="none"/>
        </w:rPr>
      </w:pPr>
    </w:p>
    <w:p w14:paraId="6C593BE0">
      <w:pPr>
        <w:numPr>
          <w:ilvl w:val="0"/>
          <w:numId w:val="0"/>
        </w:numPr>
        <w:shd w:val="clear" w:color="auto" w:fill="FFFFFF"/>
        <w:ind w:leftChars="-95" w:right="-395" w:rightChars="-188"/>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供应商供货能力（如有）</w:t>
      </w:r>
    </w:p>
    <w:p w14:paraId="246E37C3">
      <w:pPr>
        <w:pStyle w:val="37"/>
        <w:keepNext w:val="0"/>
        <w:keepLines w:val="0"/>
        <w:pageBreakBefore w:val="0"/>
        <w:widowControl w:val="0"/>
        <w:numPr>
          <w:ilvl w:val="0"/>
          <w:numId w:val="0"/>
        </w:numPr>
        <w:kinsoku/>
        <w:wordWrap/>
        <w:overflowPunct/>
        <w:topLinePunct w:val="0"/>
        <w:autoSpaceDE/>
        <w:autoSpaceDN/>
        <w:bidi w:val="0"/>
        <w:adjustRightInd/>
        <w:snapToGrid/>
        <w:ind w:leftChars="200" w:firstLine="440" w:firstLineChars="200"/>
        <w:jc w:val="left"/>
        <w:textAlignment w:val="auto"/>
        <w:rPr>
          <w:rFonts w:hint="eastAsia" w:ascii="宋体" w:hAnsi="宋体" w:eastAsia="宋体" w:cs="宋体"/>
          <w:b/>
          <w:bCs w:val="0"/>
          <w:sz w:val="32"/>
          <w:szCs w:val="32"/>
          <w:highlight w:val="none"/>
          <w:lang w:val="en-US" w:eastAsia="zh-CN"/>
        </w:rPr>
      </w:pPr>
      <w:r>
        <w:rPr>
          <w:rFonts w:hint="eastAsia" w:ascii="宋体" w:hAnsi="宋体" w:eastAsia="宋体" w:cs="宋体"/>
          <w:sz w:val="22"/>
          <w:szCs w:val="22"/>
          <w:highlight w:val="none"/>
        </w:rPr>
        <w:t>如供应商为所响应产品制造商或具有有效授权的代理经销商，提供有效的制造商资格证明或授权证明材料并加盖</w:t>
      </w:r>
      <w:r>
        <w:rPr>
          <w:rFonts w:hint="eastAsia" w:ascii="宋体" w:hAnsi="宋体" w:eastAsia="宋体" w:cs="宋体"/>
          <w:sz w:val="22"/>
          <w:szCs w:val="22"/>
          <w:highlight w:val="none"/>
          <w:lang w:val="en-US" w:eastAsia="zh-CN"/>
        </w:rPr>
        <w:t>供应商</w:t>
      </w:r>
      <w:r>
        <w:rPr>
          <w:rFonts w:hint="eastAsia" w:ascii="宋体" w:hAnsi="宋体" w:eastAsia="宋体" w:cs="宋体"/>
          <w:sz w:val="22"/>
          <w:szCs w:val="22"/>
          <w:highlight w:val="none"/>
        </w:rPr>
        <w:t>公章，如不提供，不得分。</w:t>
      </w:r>
    </w:p>
    <w:p w14:paraId="6E861DE0">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60DC6111">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4C83A877">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092E6786">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1EBA5B82">
      <w:pPr>
        <w:pStyle w:val="37"/>
        <w:ind w:left="0" w:leftChars="0" w:firstLine="0" w:firstLineChars="0"/>
        <w:rPr>
          <w:rFonts w:hint="eastAsia" w:ascii="宋体" w:hAnsi="宋体" w:eastAsia="宋体" w:cs="宋体"/>
          <w:sz w:val="20"/>
          <w:szCs w:val="24"/>
          <w:highlight w:val="none"/>
        </w:rPr>
      </w:pPr>
    </w:p>
    <w:p w14:paraId="7CDA8B14">
      <w:pPr>
        <w:pageBreakBefore w:val="0"/>
        <w:kinsoku/>
        <w:wordWrap/>
        <w:overflowPunct/>
        <w:topLinePunct w:val="0"/>
        <w:bidi w:val="0"/>
        <w:spacing w:line="360" w:lineRule="auto"/>
        <w:ind w:left="0" w:leftChars="0" w:right="0" w:rightChars="0" w:firstLine="3600" w:firstLineChars="1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人名称（盖公章）：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9C1E32">
      <w:pPr>
        <w:pageBreakBefore w:val="0"/>
        <w:kinsoku/>
        <w:wordWrap/>
        <w:overflowPunct/>
        <w:topLinePunct w:val="0"/>
        <w:bidi w:val="0"/>
        <w:spacing w:line="360" w:lineRule="auto"/>
        <w:ind w:right="0" w:rightChars="0" w:firstLine="3600" w:firstLineChars="1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人法定代表人或</w:t>
      </w:r>
      <w:r>
        <w:rPr>
          <w:rFonts w:hint="eastAsia" w:ascii="宋体" w:hAnsi="宋体" w:eastAsia="宋体" w:cs="宋体"/>
          <w:color w:val="auto"/>
          <w:sz w:val="24"/>
          <w:szCs w:val="24"/>
          <w:highlight w:val="none"/>
          <w:lang w:val="en-US" w:eastAsia="zh-CN"/>
        </w:rPr>
        <w:t>法定</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A84784">
      <w:pPr>
        <w:pageBreakBefore w:val="0"/>
        <w:kinsoku/>
        <w:wordWrap/>
        <w:overflowPunct/>
        <w:topLinePunct w:val="0"/>
        <w:bidi w:val="0"/>
        <w:spacing w:line="360" w:lineRule="auto"/>
        <w:ind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91396E6">
      <w:pPr>
        <w:pStyle w:val="37"/>
        <w:ind w:firstLine="400"/>
        <w:rPr>
          <w:rFonts w:hint="eastAsia" w:ascii="宋体" w:hAnsi="宋体" w:eastAsia="宋体" w:cs="宋体"/>
          <w:highlight w:val="none"/>
        </w:rPr>
      </w:pPr>
    </w:p>
    <w:p w14:paraId="0BFBC9B7">
      <w:pPr>
        <w:pStyle w:val="37"/>
        <w:ind w:firstLine="400"/>
        <w:rPr>
          <w:rFonts w:hint="eastAsia" w:ascii="宋体" w:hAnsi="宋体" w:eastAsia="宋体" w:cs="宋体"/>
          <w:highlight w:val="none"/>
        </w:rPr>
      </w:pPr>
    </w:p>
    <w:p w14:paraId="59AB9F14">
      <w:pPr>
        <w:pStyle w:val="37"/>
        <w:ind w:firstLine="400"/>
        <w:rPr>
          <w:rFonts w:hint="eastAsia" w:ascii="宋体" w:hAnsi="宋体" w:eastAsia="宋体" w:cs="宋体"/>
          <w:highlight w:val="none"/>
        </w:rPr>
      </w:pPr>
    </w:p>
    <w:p w14:paraId="05D89D6D">
      <w:pPr>
        <w:pStyle w:val="37"/>
        <w:ind w:firstLine="400"/>
        <w:rPr>
          <w:rFonts w:hint="eastAsia" w:ascii="宋体" w:hAnsi="宋体" w:eastAsia="宋体" w:cs="宋体"/>
          <w:highlight w:val="none"/>
        </w:rPr>
      </w:pPr>
    </w:p>
    <w:p w14:paraId="5BD59537">
      <w:pPr>
        <w:pStyle w:val="37"/>
        <w:ind w:firstLine="400"/>
        <w:rPr>
          <w:rFonts w:hint="eastAsia" w:ascii="宋体" w:hAnsi="宋体" w:eastAsia="宋体" w:cs="宋体"/>
          <w:highlight w:val="none"/>
        </w:rPr>
      </w:pPr>
    </w:p>
    <w:p w14:paraId="24AEF2D5">
      <w:pPr>
        <w:pStyle w:val="37"/>
        <w:ind w:firstLine="400"/>
        <w:rPr>
          <w:rFonts w:hint="eastAsia" w:ascii="宋体" w:hAnsi="宋体" w:eastAsia="宋体" w:cs="宋体"/>
          <w:highlight w:val="none"/>
        </w:rPr>
      </w:pPr>
    </w:p>
    <w:p w14:paraId="68BE64E8">
      <w:pPr>
        <w:pStyle w:val="37"/>
        <w:ind w:firstLine="400"/>
        <w:rPr>
          <w:rFonts w:hint="eastAsia" w:ascii="宋体" w:hAnsi="宋体" w:eastAsia="宋体" w:cs="宋体"/>
          <w:highlight w:val="none"/>
        </w:rPr>
      </w:pPr>
    </w:p>
    <w:p w14:paraId="0769F70E">
      <w:pPr>
        <w:pStyle w:val="37"/>
        <w:ind w:firstLine="400"/>
        <w:rPr>
          <w:rFonts w:hint="eastAsia" w:ascii="宋体" w:hAnsi="宋体" w:eastAsia="宋体" w:cs="宋体"/>
          <w:highlight w:val="none"/>
        </w:rPr>
      </w:pPr>
    </w:p>
    <w:p w14:paraId="3E956BCE">
      <w:pPr>
        <w:pStyle w:val="37"/>
        <w:ind w:firstLine="400"/>
        <w:rPr>
          <w:rFonts w:hint="eastAsia" w:ascii="宋体" w:hAnsi="宋体" w:eastAsia="宋体" w:cs="宋体"/>
          <w:highlight w:val="none"/>
        </w:rPr>
      </w:pPr>
    </w:p>
    <w:p w14:paraId="26E5E77A">
      <w:pPr>
        <w:pStyle w:val="37"/>
        <w:ind w:firstLine="400"/>
        <w:rPr>
          <w:rFonts w:hint="eastAsia" w:ascii="宋体" w:hAnsi="宋体" w:eastAsia="宋体" w:cs="宋体"/>
          <w:highlight w:val="none"/>
        </w:rPr>
      </w:pPr>
    </w:p>
    <w:p w14:paraId="304DE37B">
      <w:pPr>
        <w:pStyle w:val="37"/>
        <w:ind w:firstLine="400"/>
        <w:rPr>
          <w:rFonts w:hint="eastAsia" w:ascii="宋体" w:hAnsi="宋体" w:eastAsia="宋体" w:cs="宋体"/>
          <w:highlight w:val="none"/>
        </w:rPr>
      </w:pPr>
    </w:p>
    <w:p w14:paraId="69533D64">
      <w:pPr>
        <w:pStyle w:val="37"/>
        <w:ind w:firstLine="400"/>
        <w:rPr>
          <w:rFonts w:hint="eastAsia" w:ascii="宋体" w:hAnsi="宋体" w:eastAsia="宋体" w:cs="宋体"/>
          <w:highlight w:val="none"/>
        </w:rPr>
      </w:pPr>
    </w:p>
    <w:p w14:paraId="67BFBC1A">
      <w:pPr>
        <w:pStyle w:val="37"/>
        <w:ind w:firstLine="400"/>
        <w:rPr>
          <w:rFonts w:hint="eastAsia" w:ascii="宋体" w:hAnsi="宋体" w:eastAsia="宋体" w:cs="宋体"/>
          <w:highlight w:val="none"/>
        </w:rPr>
      </w:pPr>
    </w:p>
    <w:p w14:paraId="467ECC04">
      <w:pPr>
        <w:pStyle w:val="37"/>
        <w:ind w:firstLine="400"/>
        <w:rPr>
          <w:rFonts w:hint="eastAsia" w:ascii="宋体" w:hAnsi="宋体" w:eastAsia="宋体" w:cs="宋体"/>
          <w:highlight w:val="none"/>
        </w:rPr>
      </w:pPr>
    </w:p>
    <w:p w14:paraId="3159C21F">
      <w:pPr>
        <w:pStyle w:val="37"/>
        <w:ind w:firstLine="400"/>
        <w:rPr>
          <w:rFonts w:hint="eastAsia" w:ascii="宋体" w:hAnsi="宋体" w:eastAsia="宋体" w:cs="宋体"/>
          <w:highlight w:val="none"/>
        </w:rPr>
      </w:pPr>
    </w:p>
    <w:p w14:paraId="329467E3">
      <w:pPr>
        <w:pStyle w:val="37"/>
        <w:ind w:firstLine="400"/>
        <w:rPr>
          <w:rFonts w:hint="eastAsia" w:ascii="宋体" w:hAnsi="宋体" w:eastAsia="宋体" w:cs="宋体"/>
          <w:highlight w:val="none"/>
        </w:rPr>
      </w:pPr>
    </w:p>
    <w:p w14:paraId="46F9EA83">
      <w:pPr>
        <w:pStyle w:val="37"/>
        <w:ind w:firstLine="400"/>
        <w:rPr>
          <w:rFonts w:hint="eastAsia" w:ascii="宋体" w:hAnsi="宋体" w:eastAsia="宋体" w:cs="宋体"/>
          <w:highlight w:val="none"/>
        </w:rPr>
      </w:pPr>
    </w:p>
    <w:p w14:paraId="29E15B40">
      <w:pPr>
        <w:pStyle w:val="37"/>
        <w:ind w:firstLine="400"/>
        <w:rPr>
          <w:rFonts w:hint="eastAsia" w:ascii="宋体" w:hAnsi="宋体" w:eastAsia="宋体" w:cs="宋体"/>
          <w:highlight w:val="none"/>
        </w:rPr>
      </w:pPr>
    </w:p>
    <w:p w14:paraId="17DD37B2">
      <w:pPr>
        <w:pStyle w:val="37"/>
        <w:ind w:firstLine="400"/>
        <w:rPr>
          <w:rFonts w:hint="eastAsia" w:ascii="宋体" w:hAnsi="宋体" w:eastAsia="宋体" w:cs="宋体"/>
          <w:highlight w:val="none"/>
        </w:rPr>
      </w:pPr>
    </w:p>
    <w:p w14:paraId="58D8E95C">
      <w:pPr>
        <w:pStyle w:val="37"/>
        <w:ind w:firstLine="400"/>
        <w:rPr>
          <w:rFonts w:hint="eastAsia" w:ascii="宋体" w:hAnsi="宋体" w:eastAsia="宋体" w:cs="宋体"/>
          <w:highlight w:val="none"/>
        </w:rPr>
      </w:pPr>
    </w:p>
    <w:p w14:paraId="4B473251">
      <w:pPr>
        <w:pStyle w:val="37"/>
        <w:ind w:firstLine="400"/>
        <w:rPr>
          <w:rFonts w:hint="eastAsia" w:ascii="宋体" w:hAnsi="宋体" w:eastAsia="宋体" w:cs="宋体"/>
          <w:highlight w:val="none"/>
        </w:rPr>
      </w:pPr>
    </w:p>
    <w:p w14:paraId="6DFDDCE2">
      <w:pPr>
        <w:pStyle w:val="37"/>
        <w:ind w:firstLine="400"/>
        <w:rPr>
          <w:rFonts w:hint="eastAsia" w:ascii="宋体" w:hAnsi="宋体" w:eastAsia="宋体" w:cs="宋体"/>
          <w:highlight w:val="none"/>
        </w:rPr>
      </w:pPr>
    </w:p>
    <w:p w14:paraId="7EF9C055">
      <w:pPr>
        <w:pStyle w:val="37"/>
        <w:ind w:firstLine="400"/>
        <w:rPr>
          <w:rFonts w:hint="eastAsia" w:ascii="宋体" w:hAnsi="宋体" w:eastAsia="宋体" w:cs="宋体"/>
          <w:highlight w:val="none"/>
        </w:rPr>
      </w:pPr>
    </w:p>
    <w:p w14:paraId="2962C11A">
      <w:pPr>
        <w:pStyle w:val="37"/>
        <w:ind w:firstLine="400"/>
        <w:rPr>
          <w:rFonts w:hint="eastAsia" w:ascii="宋体" w:hAnsi="宋体" w:eastAsia="宋体" w:cs="宋体"/>
          <w:highlight w:val="none"/>
        </w:rPr>
      </w:pPr>
    </w:p>
    <w:p w14:paraId="6224B7FD">
      <w:pPr>
        <w:pStyle w:val="37"/>
        <w:ind w:left="0" w:leftChars="0" w:firstLine="0" w:firstLineChars="0"/>
        <w:rPr>
          <w:rFonts w:hint="eastAsia" w:ascii="宋体" w:hAnsi="宋体" w:eastAsia="宋体" w:cs="宋体"/>
          <w:highlight w:val="none"/>
        </w:rPr>
      </w:pPr>
    </w:p>
    <w:p w14:paraId="0045F522">
      <w:pPr>
        <w:pStyle w:val="37"/>
        <w:ind w:firstLine="0" w:firstLineChars="0"/>
        <w:rPr>
          <w:rFonts w:hint="eastAsia" w:ascii="宋体" w:hAnsi="宋体" w:eastAsia="宋体" w:cs="宋体"/>
          <w:highlight w:val="none"/>
        </w:rPr>
      </w:pPr>
    </w:p>
    <w:p w14:paraId="691C7350">
      <w:pPr>
        <w:pStyle w:val="37"/>
        <w:ind w:firstLine="0" w:firstLineChars="0"/>
        <w:rPr>
          <w:rFonts w:hint="eastAsia" w:ascii="宋体" w:hAnsi="宋体" w:eastAsia="宋体" w:cs="宋体"/>
          <w:highlight w:val="none"/>
        </w:rPr>
      </w:pPr>
    </w:p>
    <w:p w14:paraId="18345E8F">
      <w:pPr>
        <w:shd w:val="clear" w:color="auto" w:fill="FFFFFF"/>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40"/>
          <w:szCs w:val="40"/>
          <w:highlight w:val="none"/>
        </w:rPr>
        <w:t>四、技术评审</w:t>
      </w:r>
    </w:p>
    <w:p w14:paraId="760FB70C">
      <w:pPr>
        <w:shd w:val="clear" w:color="auto" w:fill="FFFFFF"/>
        <w:adjustRightInd w:val="0"/>
        <w:snapToGrid w:val="0"/>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（一）技术评审自查表</w:t>
      </w:r>
    </w:p>
    <w:tbl>
      <w:tblPr>
        <w:tblStyle w:val="28"/>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56C922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7D9DA06">
            <w:pPr>
              <w:jc w:val="center"/>
              <w:rPr>
                <w:rFonts w:hint="eastAsia" w:ascii="宋体" w:hAnsi="宋体" w:eastAsia="宋体" w:cs="宋体"/>
                <w:bCs/>
                <w:szCs w:val="21"/>
                <w:highlight w:val="none"/>
              </w:rPr>
            </w:pPr>
            <w:r>
              <w:rPr>
                <w:rFonts w:hint="eastAsia" w:ascii="宋体" w:hAnsi="宋体" w:eastAsia="宋体" w:cs="宋体"/>
                <w:bCs/>
                <w:sz w:val="20"/>
                <w:szCs w:val="20"/>
                <w:highlight w:val="none"/>
              </w:rPr>
              <w:t>序号</w:t>
            </w:r>
          </w:p>
        </w:tc>
        <w:tc>
          <w:tcPr>
            <w:tcW w:w="1229" w:type="dxa"/>
            <w:vAlign w:val="center"/>
          </w:tcPr>
          <w:p w14:paraId="4B72981B">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评审指标</w:t>
            </w:r>
          </w:p>
        </w:tc>
        <w:tc>
          <w:tcPr>
            <w:tcW w:w="4699" w:type="dxa"/>
            <w:vAlign w:val="center"/>
          </w:tcPr>
          <w:p w14:paraId="7AE0924E">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评审细则</w:t>
            </w:r>
          </w:p>
        </w:tc>
        <w:tc>
          <w:tcPr>
            <w:tcW w:w="1930" w:type="dxa"/>
            <w:vAlign w:val="center"/>
          </w:tcPr>
          <w:p w14:paraId="1018FFA6">
            <w:pPr>
              <w:jc w:val="center"/>
              <w:rPr>
                <w:rFonts w:hint="eastAsia" w:ascii="宋体" w:hAnsi="宋体" w:eastAsia="宋体" w:cs="宋体"/>
                <w:bCs/>
                <w:szCs w:val="21"/>
                <w:highlight w:val="none"/>
              </w:rPr>
            </w:pPr>
            <w:r>
              <w:rPr>
                <w:rFonts w:hint="eastAsia" w:ascii="宋体" w:hAnsi="宋体" w:eastAsia="宋体" w:cs="宋体"/>
                <w:bCs/>
                <w:szCs w:val="21"/>
                <w:highlight w:val="none"/>
              </w:rPr>
              <w:t>提供情况</w:t>
            </w:r>
          </w:p>
        </w:tc>
        <w:tc>
          <w:tcPr>
            <w:tcW w:w="1886" w:type="dxa"/>
            <w:vAlign w:val="center"/>
          </w:tcPr>
          <w:p w14:paraId="660AB1DE">
            <w:pPr>
              <w:jc w:val="center"/>
              <w:rPr>
                <w:rFonts w:hint="eastAsia" w:ascii="宋体" w:hAnsi="宋体" w:eastAsia="宋体" w:cs="宋体"/>
                <w:bCs/>
                <w:szCs w:val="21"/>
                <w:highlight w:val="none"/>
              </w:rPr>
            </w:pPr>
            <w:r>
              <w:rPr>
                <w:rFonts w:hint="eastAsia" w:ascii="宋体" w:hAnsi="宋体" w:eastAsia="宋体" w:cs="宋体"/>
                <w:bCs/>
                <w:szCs w:val="21"/>
                <w:highlight w:val="none"/>
              </w:rPr>
              <w:t>证明资料（如有）</w:t>
            </w:r>
          </w:p>
        </w:tc>
      </w:tr>
      <w:tr w14:paraId="143A3C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076980AE">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229" w:type="dxa"/>
            <w:vAlign w:val="center"/>
          </w:tcPr>
          <w:p w14:paraId="411AA941">
            <w:pPr>
              <w:widowControl/>
              <w:jc w:val="center"/>
              <w:textAlignment w:val="center"/>
              <w:rPr>
                <w:rFonts w:hint="eastAsia" w:ascii="宋体" w:hAnsi="宋体" w:eastAsia="宋体" w:cs="宋体"/>
                <w:highlight w:val="none"/>
              </w:rPr>
            </w:pPr>
            <w:r>
              <w:rPr>
                <w:rFonts w:hint="eastAsia" w:ascii="宋体" w:hAnsi="宋体" w:eastAsia="宋体" w:cs="宋体"/>
                <w:sz w:val="20"/>
                <w:szCs w:val="20"/>
                <w:highlight w:val="none"/>
                <w:lang w:val="en-US" w:eastAsia="zh-CN"/>
              </w:rPr>
              <w:t>所响应产品对“用户需求书-三、技术要求”中带▲号的重要技术参数的符合性</w:t>
            </w:r>
          </w:p>
        </w:tc>
        <w:tc>
          <w:tcPr>
            <w:tcW w:w="4699" w:type="dxa"/>
            <w:vAlign w:val="center"/>
          </w:tcPr>
          <w:p w14:paraId="622224BB">
            <w:pPr>
              <w:numPr>
                <w:ilvl w:val="0"/>
                <w:numId w:val="0"/>
              </w:numPr>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供应商所响应产品每满足一项“用户需求书-三、技术要求”中带“▲”号的重要技术要求（共</w:t>
            </w: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0项），得</w:t>
            </w: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分，合计20分；</w:t>
            </w:r>
          </w:p>
          <w:p w14:paraId="3AFF6BEC">
            <w:pPr>
              <w:numPr>
                <w:ilvl w:val="0"/>
                <w:numId w:val="0"/>
              </w:numPr>
              <w:rPr>
                <w:rFonts w:hint="eastAsia" w:ascii="宋体" w:hAnsi="宋体" w:eastAsia="宋体" w:cs="宋体"/>
                <w:bCs w:val="0"/>
                <w:spacing w:val="0"/>
                <w:kern w:val="0"/>
                <w:sz w:val="21"/>
                <w:szCs w:val="21"/>
                <w:highlight w:val="none"/>
                <w:lang w:val="en-US" w:eastAsia="zh-CN" w:bidi="ar-SA"/>
              </w:rPr>
            </w:pPr>
          </w:p>
          <w:p w14:paraId="7AEDA433">
            <w:pPr>
              <w:numPr>
                <w:ilvl w:val="0"/>
                <w:numId w:val="0"/>
              </w:numPr>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4CCA5FDA">
            <w:pPr>
              <w:numPr>
                <w:ilvl w:val="0"/>
                <w:numId w:val="0"/>
              </w:numPr>
              <w:rPr>
                <w:rFonts w:hint="eastAsia" w:ascii="宋体" w:hAnsi="宋体" w:eastAsia="宋体" w:cs="宋体"/>
                <w:szCs w:val="21"/>
                <w:highlight w:val="none"/>
              </w:rPr>
            </w:pP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c>
          <w:tcPr>
            <w:tcW w:w="1930" w:type="dxa"/>
            <w:vAlign w:val="center"/>
          </w:tcPr>
          <w:p w14:paraId="20AA962E">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1886" w:type="dxa"/>
            <w:vAlign w:val="center"/>
          </w:tcPr>
          <w:p w14:paraId="56F29566">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56B54C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8" w:hRule="atLeast"/>
          <w:jc w:val="center"/>
        </w:trPr>
        <w:tc>
          <w:tcPr>
            <w:tcW w:w="641" w:type="dxa"/>
            <w:vAlign w:val="center"/>
          </w:tcPr>
          <w:p w14:paraId="4F30C8CF">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p>
        </w:tc>
        <w:tc>
          <w:tcPr>
            <w:tcW w:w="1229" w:type="dxa"/>
            <w:vAlign w:val="center"/>
          </w:tcPr>
          <w:p w14:paraId="6273D672">
            <w:pPr>
              <w:jc w:val="center"/>
              <w:rPr>
                <w:rFonts w:hint="eastAsia" w:ascii="宋体" w:hAnsi="宋体" w:eastAsia="宋体" w:cs="宋体"/>
                <w:kern w:val="0"/>
                <w:sz w:val="20"/>
                <w:szCs w:val="20"/>
                <w:highlight w:val="none"/>
              </w:rPr>
            </w:pPr>
            <w:r>
              <w:rPr>
                <w:rFonts w:hint="eastAsia" w:ascii="宋体" w:hAnsi="宋体" w:eastAsia="宋体" w:cs="宋体"/>
                <w:sz w:val="20"/>
                <w:szCs w:val="20"/>
                <w:highlight w:val="none"/>
              </w:rPr>
              <w:t>所响应产品对“用户需求书-三、技术要求”中不带▲号的重要技术参数的符合性</w:t>
            </w:r>
          </w:p>
        </w:tc>
        <w:tc>
          <w:tcPr>
            <w:tcW w:w="4699" w:type="dxa"/>
            <w:vAlign w:val="center"/>
          </w:tcPr>
          <w:p w14:paraId="6B999045">
            <w:pPr>
              <w:pStyle w:val="37"/>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供应商所响应产品每满足一项“用户需求书-三、技术要求”中不带“★”号和“▲”号的技术要求（共</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4项，以“评审单位序号”列的每个序号所包含所有不带“★”号和“▲”号的一般技术参数分别作为一个评审项），该项中一般技术参数均满足的，得0.25分，该项中有任意一条一般技术参数不满足的，该项不得分。合计</w:t>
            </w:r>
            <w:r>
              <w:rPr>
                <w:rFonts w:hint="eastAsia" w:ascii="宋体" w:hAnsi="宋体" w:cs="宋体"/>
                <w:kern w:val="0"/>
                <w:sz w:val="21"/>
                <w:szCs w:val="21"/>
                <w:highlight w:val="none"/>
                <w:lang w:val="en-US" w:eastAsia="zh-CN"/>
              </w:rPr>
              <w:t>8.5</w:t>
            </w:r>
            <w:r>
              <w:rPr>
                <w:rFonts w:hint="eastAsia" w:ascii="宋体" w:hAnsi="宋体" w:eastAsia="宋体" w:cs="宋体"/>
                <w:kern w:val="0"/>
                <w:sz w:val="21"/>
                <w:szCs w:val="21"/>
                <w:highlight w:val="none"/>
              </w:rPr>
              <w:t>分；</w:t>
            </w:r>
            <w:r>
              <w:rPr>
                <w:rFonts w:hint="eastAsia" w:ascii="仿宋" w:hAnsi="仿宋" w:eastAsia="仿宋" w:cs="仿宋"/>
                <w:color w:val="auto"/>
                <w:kern w:val="0"/>
                <w:szCs w:val="21"/>
                <w:highlight w:val="none"/>
                <w:lang w:val="en-US" w:eastAsia="zh-CN"/>
              </w:rPr>
              <w:t>另外，如供应商合计满足技术要求低于17项（即低于4.25分），则视为响应程度较低，本项目最终评定该供应商为0分。</w:t>
            </w:r>
          </w:p>
          <w:p w14:paraId="58042675">
            <w:pPr>
              <w:numPr>
                <w:ilvl w:val="0"/>
                <w:numId w:val="0"/>
              </w:num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如技术要求及参数中有明确要求证明材料的，以技术要求及参数中要求的证明材料为准</w:t>
            </w:r>
            <w:r>
              <w:rPr>
                <w:rFonts w:hint="eastAsia" w:ascii="宋体" w:hAnsi="宋体" w:eastAsia="宋体" w:cs="宋体"/>
                <w:kern w:val="0"/>
                <w:sz w:val="21"/>
                <w:szCs w:val="21"/>
                <w:highlight w:val="none"/>
                <w:lang w:eastAsia="zh-CN"/>
              </w:rPr>
              <w:t>；</w:t>
            </w:r>
          </w:p>
          <w:p w14:paraId="75525576">
            <w:pPr>
              <w:numPr>
                <w:ilvl w:val="0"/>
                <w:numId w:val="0"/>
              </w:numPr>
              <w:rPr>
                <w:rFonts w:hint="eastAsia" w:ascii="宋体" w:hAnsi="宋体" w:eastAsia="宋体" w:cs="宋体"/>
                <w:kern w:val="0"/>
                <w:szCs w:val="21"/>
                <w:highlight w:val="none"/>
                <w:lang w:eastAsia="zh-CN"/>
              </w:rPr>
            </w:pPr>
            <w:r>
              <w:rPr>
                <w:rFonts w:hint="eastAsia" w:ascii="宋体" w:hAnsi="宋体" w:eastAsia="宋体" w:cs="宋体"/>
                <w:kern w:val="0"/>
                <w:sz w:val="21"/>
                <w:szCs w:val="21"/>
                <w:highlight w:val="none"/>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c>
          <w:tcPr>
            <w:tcW w:w="1930" w:type="dxa"/>
            <w:vAlign w:val="center"/>
          </w:tcPr>
          <w:p w14:paraId="2A86F949">
            <w:pPr>
              <w:rPr>
                <w:rFonts w:hint="eastAsia" w:ascii="宋体" w:hAnsi="宋体" w:eastAsia="宋体" w:cs="宋体"/>
                <w:szCs w:val="21"/>
                <w:highlight w:val="none"/>
              </w:rPr>
            </w:pPr>
            <w:r>
              <w:rPr>
                <w:rFonts w:hint="eastAsia" w:ascii="宋体" w:hAnsi="宋体" w:eastAsia="宋体" w:cs="宋体"/>
                <w:szCs w:val="21"/>
                <w:highlight w:val="none"/>
              </w:rPr>
              <w:t xml:space="preserve">  □有   □无</w:t>
            </w:r>
          </w:p>
        </w:tc>
        <w:tc>
          <w:tcPr>
            <w:tcW w:w="1886" w:type="dxa"/>
            <w:vAlign w:val="center"/>
          </w:tcPr>
          <w:p w14:paraId="6E97627E">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42DAB3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AEBC3C1">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p>
        </w:tc>
        <w:tc>
          <w:tcPr>
            <w:tcW w:w="1229" w:type="dxa"/>
            <w:vAlign w:val="center"/>
          </w:tcPr>
          <w:p w14:paraId="7C2ACF59">
            <w:pPr>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质量保证及售后服务方案</w:t>
            </w:r>
          </w:p>
        </w:tc>
        <w:tc>
          <w:tcPr>
            <w:tcW w:w="4699" w:type="dxa"/>
            <w:vAlign w:val="center"/>
          </w:tcPr>
          <w:p w14:paraId="5505A7A4">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根据供应商针对本项目制定的质量保证及售后服务方案进行评审：</w:t>
            </w:r>
          </w:p>
          <w:p w14:paraId="45A167B7">
            <w:pPr>
              <w:numPr>
                <w:ilvl w:val="0"/>
                <w:numId w:val="36"/>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根据采购需求中的质量保证及售后服务要求，投标人提供的质量保证及售后服务方案，完全满足</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优于采购需求的，得5分；</w:t>
            </w:r>
          </w:p>
          <w:p w14:paraId="59C5832C">
            <w:pPr>
              <w:numPr>
                <w:ilvl w:val="0"/>
                <w:numId w:val="36"/>
              </w:numP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部分</w:t>
            </w:r>
            <w:r>
              <w:rPr>
                <w:rFonts w:hint="eastAsia" w:ascii="宋体" w:hAnsi="宋体" w:eastAsia="宋体" w:cs="宋体"/>
                <w:kern w:val="0"/>
                <w:sz w:val="21"/>
                <w:szCs w:val="21"/>
                <w:highlight w:val="none"/>
              </w:rPr>
              <w:t>满足采购需求的，得3分；</w:t>
            </w:r>
          </w:p>
          <w:p w14:paraId="1E07623C">
            <w:pPr>
              <w:numPr>
                <w:ilvl w:val="0"/>
                <w:numId w:val="36"/>
              </w:numPr>
              <w:rPr>
                <w:rFonts w:hint="eastAsia" w:ascii="宋体" w:hAnsi="宋体" w:eastAsia="宋体" w:cs="宋体"/>
                <w:kern w:val="0"/>
                <w:szCs w:val="21"/>
                <w:highlight w:val="none"/>
              </w:rPr>
            </w:pPr>
            <w:r>
              <w:rPr>
                <w:rFonts w:hint="eastAsia" w:ascii="宋体" w:hAnsi="宋体" w:eastAsia="宋体" w:cs="宋体"/>
                <w:kern w:val="0"/>
                <w:sz w:val="21"/>
                <w:szCs w:val="21"/>
                <w:highlight w:val="none"/>
              </w:rPr>
              <w:t>其他或不提供的，得0分。</w:t>
            </w:r>
          </w:p>
        </w:tc>
        <w:tc>
          <w:tcPr>
            <w:tcW w:w="1930" w:type="dxa"/>
            <w:vAlign w:val="center"/>
          </w:tcPr>
          <w:p w14:paraId="67D5CA43">
            <w:pPr>
              <w:rPr>
                <w:rFonts w:hint="eastAsia" w:ascii="宋体" w:hAnsi="宋体" w:eastAsia="宋体" w:cs="宋体"/>
                <w:szCs w:val="21"/>
                <w:highlight w:val="none"/>
              </w:rPr>
            </w:pPr>
            <w:r>
              <w:rPr>
                <w:rFonts w:hint="eastAsia" w:ascii="宋体" w:hAnsi="宋体" w:eastAsia="宋体" w:cs="宋体"/>
                <w:szCs w:val="21"/>
                <w:highlight w:val="none"/>
              </w:rPr>
              <w:t xml:space="preserve">  □有   □无</w:t>
            </w:r>
          </w:p>
        </w:tc>
        <w:tc>
          <w:tcPr>
            <w:tcW w:w="1886" w:type="dxa"/>
            <w:vAlign w:val="center"/>
          </w:tcPr>
          <w:p w14:paraId="01FFE5C4">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r>
      <w:tr w14:paraId="49536E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727E784">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1229" w:type="dxa"/>
            <w:vAlign w:val="center"/>
          </w:tcPr>
          <w:p w14:paraId="1345E2E8">
            <w:pPr>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培训方案</w:t>
            </w:r>
          </w:p>
        </w:tc>
        <w:tc>
          <w:tcPr>
            <w:tcW w:w="4699" w:type="dxa"/>
            <w:vAlign w:val="center"/>
          </w:tcPr>
          <w:p w14:paraId="79F63073">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根据供应商针对本项目制定的培训方案进行评审：</w:t>
            </w:r>
          </w:p>
          <w:p w14:paraId="71CB38AF">
            <w:pPr>
              <w:numPr>
                <w:ilvl w:val="0"/>
                <w:numId w:val="37"/>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根据采购需求中的培训要求内容，投标人提供的培训方案，完全满足</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优于采购需求的，得</w:t>
            </w:r>
            <w:r>
              <w:rPr>
                <w:rFonts w:hint="eastAsia" w:ascii="宋体" w:hAnsi="宋体" w:cs="宋体"/>
                <w:kern w:val="0"/>
                <w:sz w:val="21"/>
                <w:szCs w:val="21"/>
                <w:highlight w:val="none"/>
                <w:lang w:val="en-US" w:eastAsia="zh-CN"/>
              </w:rPr>
              <w:t>4.5</w:t>
            </w:r>
            <w:r>
              <w:rPr>
                <w:rFonts w:hint="eastAsia" w:ascii="宋体" w:hAnsi="宋体" w:eastAsia="宋体" w:cs="宋体"/>
                <w:kern w:val="0"/>
                <w:sz w:val="21"/>
                <w:szCs w:val="21"/>
                <w:highlight w:val="none"/>
              </w:rPr>
              <w:t>分；</w:t>
            </w:r>
          </w:p>
          <w:p w14:paraId="18F4DF26">
            <w:pPr>
              <w:numPr>
                <w:ilvl w:val="0"/>
                <w:numId w:val="37"/>
              </w:numP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部分</w:t>
            </w:r>
            <w:r>
              <w:rPr>
                <w:rFonts w:hint="eastAsia" w:ascii="宋体" w:hAnsi="宋体" w:eastAsia="宋体" w:cs="宋体"/>
                <w:kern w:val="0"/>
                <w:sz w:val="21"/>
                <w:szCs w:val="21"/>
                <w:highlight w:val="none"/>
              </w:rPr>
              <w:t>满足采购需求的，得3分；</w:t>
            </w:r>
          </w:p>
          <w:p w14:paraId="19C6B589">
            <w:pPr>
              <w:numPr>
                <w:ilvl w:val="0"/>
                <w:numId w:val="37"/>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其他或不提供的，得0分。</w:t>
            </w:r>
          </w:p>
        </w:tc>
        <w:tc>
          <w:tcPr>
            <w:tcW w:w="1930" w:type="dxa"/>
            <w:vAlign w:val="center"/>
          </w:tcPr>
          <w:p w14:paraId="5D7D46BB">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1886" w:type="dxa"/>
            <w:vAlign w:val="center"/>
          </w:tcPr>
          <w:p w14:paraId="7CDD45B0">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61BCE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39969151">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33B86C46">
            <w:pPr>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样品评分</w:t>
            </w:r>
          </w:p>
        </w:tc>
        <w:tc>
          <w:tcPr>
            <w:tcW w:w="4699" w:type="dxa"/>
            <w:vAlign w:val="center"/>
          </w:tcPr>
          <w:p w14:paraId="64C96513">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根据供应商提供的</w:t>
            </w:r>
            <w:r>
              <w:rPr>
                <w:rFonts w:hint="eastAsia" w:ascii="仿宋" w:hAnsi="仿宋" w:eastAsia="仿宋" w:cs="仿宋"/>
                <w:color w:val="auto"/>
                <w:kern w:val="0"/>
                <w:szCs w:val="20"/>
                <w:highlight w:val="none"/>
                <w:lang w:val="en-US" w:eastAsia="zh-CN"/>
              </w:rPr>
              <w:t>核心产品（波轮洗衣机、生活冰箱）</w:t>
            </w:r>
            <w:r>
              <w:rPr>
                <w:rFonts w:hint="eastAsia" w:ascii="宋体" w:hAnsi="宋体" w:cs="宋体"/>
                <w:kern w:val="0"/>
                <w:szCs w:val="21"/>
                <w:highlight w:val="none"/>
              </w:rPr>
              <w:t>样品进行综合评审，每一类样品分别计分，每一类最高</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分，总分最高12分：</w:t>
            </w:r>
          </w:p>
          <w:p w14:paraId="345E3AAA">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制成工艺：</w:t>
            </w:r>
          </w:p>
          <w:p w14:paraId="5687311B">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①样品机体整洁无破损，外壳手感细腻、无刺激性异味。在细节处理上表现出色（如按键布局合理、接口设计紧凑等），得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p w14:paraId="2CE6CC57">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②样品机体整洁无破损，但外壳手感或细节处理上略显一般。在细节处理上表现尚可，但存在轻微瑕疵或不足（如按键布局稍显拥挤、接口设计不够精致等），得</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w:t>
            </w:r>
          </w:p>
          <w:p w14:paraId="20348BEC">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③样品机体有破损，或外壳手感粗糙、有明显刺激性异味。在细节处理上粗糙，有明显瑕疵或不足（如按键布局混乱、接口设计不合理等），得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p w14:paraId="5A049B01">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 xml:space="preserve">注： </w:t>
            </w:r>
          </w:p>
          <w:p w14:paraId="46D12E40">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 xml:space="preserve">（1）未提供样品或提供样品不全的，不得分。 </w:t>
            </w:r>
          </w:p>
          <w:p w14:paraId="7F000AED">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（2）如样品与所投产品不一致的，不得分。</w:t>
            </w:r>
          </w:p>
          <w:p w14:paraId="7FB62345">
            <w:pPr>
              <w:numPr>
                <w:ilvl w:val="0"/>
                <w:numId w:val="0"/>
              </w:numPr>
              <w:rPr>
                <w:rFonts w:hint="eastAsia" w:ascii="宋体" w:hAnsi="宋体" w:eastAsia="宋体" w:cs="宋体"/>
                <w:kern w:val="0"/>
                <w:sz w:val="21"/>
                <w:szCs w:val="21"/>
                <w:highlight w:val="none"/>
              </w:rPr>
            </w:pPr>
            <w:r>
              <w:rPr>
                <w:rFonts w:hint="eastAsia" w:ascii="宋体" w:hAnsi="宋体" w:cs="宋体"/>
                <w:kern w:val="0"/>
                <w:szCs w:val="21"/>
                <w:highlight w:val="none"/>
              </w:rPr>
              <w:t>（3）评审现场不配备网络，故所有样品均在无网状态下运行。</w:t>
            </w:r>
          </w:p>
        </w:tc>
        <w:tc>
          <w:tcPr>
            <w:tcW w:w="1930" w:type="dxa"/>
            <w:vAlign w:val="center"/>
          </w:tcPr>
          <w:p w14:paraId="7D051CC4">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□有   □无</w:t>
            </w:r>
          </w:p>
        </w:tc>
        <w:tc>
          <w:tcPr>
            <w:tcW w:w="1886" w:type="dxa"/>
            <w:vAlign w:val="center"/>
          </w:tcPr>
          <w:p w14:paraId="08127FFC">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r>
    </w:tbl>
    <w:p w14:paraId="746E2A21">
      <w:pPr>
        <w:adjustRightInd w:val="0"/>
        <w:snapToGrid w:val="0"/>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GB"/>
        </w:rPr>
        <w:t>响应人应根据《</w:t>
      </w:r>
      <w:r>
        <w:rPr>
          <w:rFonts w:hint="eastAsia" w:ascii="宋体" w:hAnsi="宋体" w:eastAsia="宋体" w:cs="宋体"/>
          <w:b/>
          <w:bCs/>
          <w:szCs w:val="21"/>
          <w:highlight w:val="none"/>
        </w:rPr>
        <w:t>技术</w:t>
      </w:r>
      <w:r>
        <w:rPr>
          <w:rFonts w:hint="eastAsia" w:ascii="宋体" w:hAnsi="宋体" w:eastAsia="宋体" w:cs="宋体"/>
          <w:b/>
          <w:bCs/>
          <w:szCs w:val="21"/>
          <w:highlight w:val="none"/>
          <w:lang w:val="en-GB"/>
        </w:rPr>
        <w:t>评审自查表》的各项内容填写此表，</w:t>
      </w:r>
      <w:r>
        <w:rPr>
          <w:rFonts w:hint="eastAsia" w:ascii="宋体" w:hAnsi="宋体" w:eastAsia="宋体" w:cs="宋体"/>
          <w:b/>
          <w:bCs/>
          <w:szCs w:val="21"/>
          <w:highlight w:val="none"/>
        </w:rPr>
        <w:t>并提供相应的证明资料及填写页码，如未提供，评审委员会有权认为不具备或不符合，并影响响应人的得分。</w:t>
      </w:r>
    </w:p>
    <w:p w14:paraId="19FE5D8F">
      <w:pPr>
        <w:adjustRightInd w:val="0"/>
        <w:snapToGrid w:val="0"/>
        <w:ind w:left="420" w:leftChars="200"/>
        <w:rPr>
          <w:rFonts w:hint="eastAsia" w:ascii="宋体" w:hAnsi="宋体" w:eastAsia="宋体" w:cs="宋体"/>
          <w:szCs w:val="21"/>
          <w:highlight w:val="none"/>
        </w:rPr>
      </w:pPr>
      <w:r>
        <w:rPr>
          <w:rFonts w:hint="eastAsia" w:ascii="宋体" w:hAnsi="宋体" w:eastAsia="宋体" w:cs="宋体"/>
          <w:szCs w:val="21"/>
          <w:highlight w:val="none"/>
        </w:rPr>
        <w:t>备注：</w:t>
      </w:r>
    </w:p>
    <w:p w14:paraId="599F1C46">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1、请在表格下方附上相关证明资料，提供所需证书（或证明文件）复印件且加盖公章方可得分，不提供不得分。</w:t>
      </w:r>
    </w:p>
    <w:p w14:paraId="33F918B8">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2、本表中所要求提交的与评分项目相关的各类证明文件或资料，需清晰反映相关的数据及印章等，如模糊不清无法辨别的，视为未按要求提交，该项评分不得分。</w:t>
      </w:r>
    </w:p>
    <w:p w14:paraId="4077A953">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3、本表要求提供的证书等证明文件，如有有效期的，须在有效期内，否则不予得分。</w:t>
      </w:r>
    </w:p>
    <w:p w14:paraId="451F6C2D">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4、承诺以上响应情况属实，如有虚假响应，同意本项目一票否决，并列入采购</w:t>
      </w:r>
      <w:r>
        <w:rPr>
          <w:rFonts w:hint="eastAsia" w:ascii="宋体" w:hAnsi="宋体" w:eastAsia="宋体" w:cs="宋体"/>
          <w:szCs w:val="21"/>
          <w:highlight w:val="none"/>
          <w:lang w:val="en-US" w:eastAsia="zh-CN"/>
        </w:rPr>
        <w:t>失信</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名单</w:t>
      </w:r>
      <w:r>
        <w:rPr>
          <w:rFonts w:hint="eastAsia" w:ascii="宋体" w:hAnsi="宋体" w:eastAsia="宋体" w:cs="宋体"/>
          <w:szCs w:val="21"/>
          <w:highlight w:val="none"/>
        </w:rPr>
        <w:t>。</w:t>
      </w:r>
    </w:p>
    <w:p w14:paraId="70BB4EF6">
      <w:pPr>
        <w:pStyle w:val="37"/>
        <w:rPr>
          <w:rFonts w:hint="eastAsia" w:ascii="宋体" w:hAnsi="宋体" w:eastAsia="宋体" w:cs="宋体"/>
          <w:sz w:val="21"/>
          <w:szCs w:val="21"/>
          <w:highlight w:val="none"/>
        </w:rPr>
      </w:pPr>
      <w:r>
        <w:rPr>
          <w:rFonts w:hint="eastAsia" w:ascii="宋体" w:hAnsi="宋体" w:eastAsia="宋体" w:cs="宋体"/>
          <w:sz w:val="21"/>
          <w:szCs w:val="21"/>
          <w:highlight w:val="none"/>
        </w:rPr>
        <w:t>5、本自查表不得擅自删改。</w:t>
      </w:r>
    </w:p>
    <w:p w14:paraId="4E00299D">
      <w:pPr>
        <w:pStyle w:val="37"/>
        <w:ind w:firstLine="0" w:firstLineChars="0"/>
        <w:rPr>
          <w:rFonts w:hint="eastAsia" w:ascii="宋体" w:hAnsi="宋体" w:eastAsia="宋体" w:cs="宋体"/>
          <w:highlight w:val="none"/>
        </w:rPr>
      </w:pPr>
    </w:p>
    <w:p w14:paraId="0495E16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5B4CA221">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700E6E8E">
      <w:pPr>
        <w:spacing w:line="360" w:lineRule="auto"/>
        <w:jc w:val="center"/>
        <w:rPr>
          <w:rFonts w:hint="eastAsia"/>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9E548C5">
      <w:pPr>
        <w:rPr>
          <w:rFonts w:hint="eastAsia" w:ascii="宋体" w:hAnsi="宋体" w:eastAsia="宋体" w:cs="宋体"/>
          <w:highlight w:val="none"/>
        </w:rPr>
      </w:pPr>
    </w:p>
    <w:p w14:paraId="676EFB54">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60081309">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4BF1A7A">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849D2DA">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3616AACB">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52A1C788">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5DCC96DC">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7517CBAD">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10F59E78">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2D462827">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17D5949B">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07078479">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2D98989">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50D3F5FE">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74A1E046">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6A20BA06">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617F448">
      <w:pPr>
        <w:shd w:val="clear" w:color="auto" w:fill="FFFFFF"/>
        <w:adjustRightInd w:val="0"/>
        <w:snapToGrid w:val="0"/>
        <w:spacing w:line="360" w:lineRule="auto"/>
        <w:jc w:val="both"/>
        <w:rPr>
          <w:rFonts w:hint="eastAsia" w:ascii="宋体" w:hAnsi="宋体" w:eastAsia="宋体" w:cs="宋体"/>
          <w:b/>
          <w:bCs/>
          <w:sz w:val="36"/>
          <w:szCs w:val="36"/>
          <w:highlight w:val="none"/>
        </w:rPr>
      </w:pPr>
    </w:p>
    <w:p w14:paraId="5D8C4CFF">
      <w:pPr>
        <w:shd w:val="clear" w:color="auto" w:fill="FFFFFF"/>
        <w:adjustRightInd w:val="0"/>
        <w:snapToGrid w:val="0"/>
        <w:spacing w:line="360" w:lineRule="auto"/>
        <w:jc w:val="center"/>
        <w:rPr>
          <w:rFonts w:hint="eastAsia" w:ascii="宋体" w:hAnsi="宋体" w:eastAsia="宋体" w:cs="宋体"/>
          <w:b/>
          <w:sz w:val="32"/>
          <w:szCs w:val="28"/>
          <w:highlight w:val="none"/>
        </w:rPr>
      </w:pPr>
      <w:r>
        <w:rPr>
          <w:rFonts w:hint="eastAsia" w:ascii="宋体" w:hAnsi="宋体" w:eastAsia="宋体" w:cs="宋体"/>
          <w:b/>
          <w:bCs/>
          <w:sz w:val="36"/>
          <w:szCs w:val="36"/>
          <w:highlight w:val="none"/>
        </w:rPr>
        <w:t>（二）技术评审证明资料</w:t>
      </w:r>
      <w:r>
        <w:rPr>
          <w:rFonts w:hint="eastAsia" w:ascii="宋体" w:hAnsi="宋体" w:eastAsia="宋体" w:cs="宋体"/>
          <w:b/>
          <w:sz w:val="22"/>
          <w:szCs w:val="22"/>
          <w:highlight w:val="none"/>
        </w:rPr>
        <w:t>（如有）</w:t>
      </w:r>
    </w:p>
    <w:p w14:paraId="1A16B1FA">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所响应产品对“用户需求书-三、技术要求”中带▲号的重要技术参数的符合性</w:t>
      </w:r>
    </w:p>
    <w:tbl>
      <w:tblPr>
        <w:tblStyle w:val="28"/>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727"/>
        <w:gridCol w:w="2142"/>
        <w:gridCol w:w="1464"/>
        <w:gridCol w:w="1048"/>
        <w:gridCol w:w="811"/>
        <w:gridCol w:w="1566"/>
      </w:tblGrid>
      <w:tr w14:paraId="7C2D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97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A6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A5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遴选文件技术要求</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响应文件技术要求响应</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D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响应状态（正/负/无偏离）</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3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偏离说明</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1E2A798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响应文件响应页码（如有）</w:t>
            </w:r>
          </w:p>
        </w:tc>
      </w:tr>
      <w:tr w14:paraId="6E9C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1C6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67BC7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微波炉</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3D8E">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▲微波功率：不低于800W</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467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BC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44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5450">
            <w:pPr>
              <w:rPr>
                <w:rFonts w:hint="eastAsia" w:ascii="宋体" w:hAnsi="宋体" w:eastAsia="宋体" w:cs="宋体"/>
                <w:i w:val="0"/>
                <w:iCs w:val="0"/>
                <w:color w:val="000000"/>
                <w:sz w:val="22"/>
                <w:szCs w:val="22"/>
                <w:highlight w:val="none"/>
                <w:u w:val="none"/>
              </w:rPr>
            </w:pPr>
          </w:p>
        </w:tc>
      </w:tr>
      <w:tr w14:paraId="4DA0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1B57">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p>
        </w:tc>
        <w:tc>
          <w:tcPr>
            <w:tcW w:w="1727" w:type="dxa"/>
            <w:vMerge w:val="continue"/>
            <w:tcBorders>
              <w:left w:val="single" w:color="000000" w:sz="4" w:space="0"/>
              <w:right w:val="single" w:color="000000" w:sz="4" w:space="0"/>
            </w:tcBorders>
            <w:shd w:val="clear" w:color="auto" w:fill="auto"/>
            <w:vAlign w:val="center"/>
          </w:tcPr>
          <w:p w14:paraId="79E3FC69">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A2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▲烧烤功率：不低于800W</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6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0A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7CA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B0E6">
            <w:pPr>
              <w:rPr>
                <w:rFonts w:hint="eastAsia" w:ascii="宋体" w:hAnsi="宋体" w:eastAsia="宋体" w:cs="宋体"/>
                <w:i w:val="0"/>
                <w:iCs w:val="0"/>
                <w:color w:val="000000"/>
                <w:sz w:val="22"/>
                <w:szCs w:val="22"/>
                <w:highlight w:val="none"/>
                <w:u w:val="none"/>
              </w:rPr>
            </w:pPr>
          </w:p>
        </w:tc>
      </w:tr>
      <w:tr w14:paraId="3302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7DE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76292C54">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785C">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B37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FC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A8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59D">
            <w:pPr>
              <w:rPr>
                <w:rFonts w:hint="eastAsia" w:ascii="宋体" w:hAnsi="宋体" w:eastAsia="宋体" w:cs="宋体"/>
                <w:i w:val="0"/>
                <w:iCs w:val="0"/>
                <w:color w:val="000000"/>
                <w:sz w:val="22"/>
                <w:szCs w:val="22"/>
                <w:highlight w:val="none"/>
                <w:u w:val="none"/>
              </w:rPr>
            </w:pPr>
          </w:p>
        </w:tc>
      </w:tr>
      <w:tr w14:paraId="1438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FB9A">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3F6040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迷你冰箱</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099">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1C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9AE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A8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BAC3">
            <w:pPr>
              <w:rPr>
                <w:rFonts w:hint="eastAsia" w:ascii="宋体" w:hAnsi="宋体" w:eastAsia="宋体" w:cs="宋体"/>
                <w:i w:val="0"/>
                <w:iCs w:val="0"/>
                <w:color w:val="000000"/>
                <w:sz w:val="22"/>
                <w:szCs w:val="22"/>
                <w:highlight w:val="none"/>
                <w:u w:val="none"/>
              </w:rPr>
            </w:pPr>
          </w:p>
        </w:tc>
      </w:tr>
      <w:tr w14:paraId="4D66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1E8">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2-2</w:t>
            </w:r>
          </w:p>
        </w:tc>
        <w:tc>
          <w:tcPr>
            <w:tcW w:w="1727" w:type="dxa"/>
            <w:vMerge w:val="continue"/>
            <w:tcBorders>
              <w:left w:val="single" w:color="000000" w:sz="4" w:space="0"/>
              <w:right w:val="single" w:color="000000" w:sz="4" w:space="0"/>
            </w:tcBorders>
            <w:shd w:val="clear" w:color="auto" w:fill="auto"/>
            <w:vAlign w:val="center"/>
          </w:tcPr>
          <w:p w14:paraId="64E09FF2">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4F1">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▲总容积：不高于45L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35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0C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07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E98D">
            <w:pPr>
              <w:rPr>
                <w:rFonts w:hint="eastAsia" w:ascii="宋体" w:hAnsi="宋体" w:eastAsia="宋体" w:cs="宋体"/>
                <w:i w:val="0"/>
                <w:iCs w:val="0"/>
                <w:color w:val="000000"/>
                <w:sz w:val="22"/>
                <w:szCs w:val="22"/>
                <w:highlight w:val="none"/>
                <w:u w:val="none"/>
              </w:rPr>
            </w:pPr>
          </w:p>
        </w:tc>
      </w:tr>
      <w:tr w14:paraId="0F2D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96D7">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2-3</w:t>
            </w:r>
          </w:p>
        </w:tc>
        <w:tc>
          <w:tcPr>
            <w:tcW w:w="1727" w:type="dxa"/>
            <w:vMerge w:val="continue"/>
            <w:tcBorders>
              <w:left w:val="single" w:color="000000" w:sz="4" w:space="0"/>
              <w:right w:val="single" w:color="000000" w:sz="4" w:space="0"/>
            </w:tcBorders>
            <w:shd w:val="clear" w:color="auto" w:fill="auto"/>
            <w:vAlign w:val="center"/>
          </w:tcPr>
          <w:p w14:paraId="543D8B78">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C3C">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▲冷冻能力：不低于0.8(kg/12h)</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6B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39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2D8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D22E">
            <w:pPr>
              <w:rPr>
                <w:rFonts w:hint="eastAsia" w:ascii="宋体" w:hAnsi="宋体" w:eastAsia="宋体" w:cs="宋体"/>
                <w:i w:val="0"/>
                <w:iCs w:val="0"/>
                <w:color w:val="000000"/>
                <w:sz w:val="22"/>
                <w:szCs w:val="22"/>
                <w:highlight w:val="none"/>
                <w:u w:val="none"/>
              </w:rPr>
            </w:pPr>
          </w:p>
        </w:tc>
      </w:tr>
      <w:tr w14:paraId="45E2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79AE">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p>
        </w:tc>
        <w:tc>
          <w:tcPr>
            <w:tcW w:w="1727" w:type="dxa"/>
            <w:vMerge w:val="continue"/>
            <w:tcBorders>
              <w:left w:val="single" w:color="000000" w:sz="4" w:space="0"/>
              <w:right w:val="single" w:color="000000" w:sz="4" w:space="0"/>
            </w:tcBorders>
            <w:shd w:val="clear" w:color="auto" w:fill="auto"/>
            <w:vAlign w:val="center"/>
          </w:tcPr>
          <w:p w14:paraId="0EC0AF03">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536B">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▲冷藏室容积：不少于40L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136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44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B37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D8EB">
            <w:pPr>
              <w:rPr>
                <w:rFonts w:hint="eastAsia" w:ascii="宋体" w:hAnsi="宋体" w:eastAsia="宋体" w:cs="宋体"/>
                <w:i w:val="0"/>
                <w:iCs w:val="0"/>
                <w:color w:val="000000"/>
                <w:sz w:val="22"/>
                <w:szCs w:val="22"/>
                <w:highlight w:val="none"/>
                <w:u w:val="none"/>
              </w:rPr>
            </w:pPr>
          </w:p>
        </w:tc>
      </w:tr>
      <w:tr w14:paraId="47EA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35FF">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28C42EB7">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37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▲冷冻室容积：不少于0.8L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4E7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532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1A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A617">
            <w:pPr>
              <w:rPr>
                <w:rFonts w:hint="eastAsia" w:ascii="宋体" w:hAnsi="宋体" w:eastAsia="宋体" w:cs="宋体"/>
                <w:i w:val="0"/>
                <w:iCs w:val="0"/>
                <w:color w:val="000000"/>
                <w:sz w:val="22"/>
                <w:szCs w:val="22"/>
                <w:highlight w:val="none"/>
                <w:u w:val="none"/>
              </w:rPr>
            </w:pPr>
          </w:p>
        </w:tc>
      </w:tr>
      <w:tr w14:paraId="7382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11D0">
            <w:pPr>
              <w:keepNext w:val="0"/>
              <w:keepLines w:val="0"/>
              <w:widowControl/>
              <w:suppressLineNumbers w:val="0"/>
              <w:jc w:val="center"/>
              <w:textAlignment w:val="center"/>
              <w:rPr>
                <w:rFonts w:hint="default"/>
                <w:highlight w:val="none"/>
                <w:lang w:val="en-US" w:eastAsia="zh-CN"/>
              </w:rPr>
            </w:pPr>
            <w:r>
              <w:rPr>
                <w:rFonts w:hint="eastAsia" w:ascii="仿宋" w:hAnsi="仿宋" w:eastAsia="仿宋" w:cs="宋体"/>
                <w:bCs/>
                <w:color w:val="auto"/>
                <w:sz w:val="24"/>
                <w:highlight w:val="none"/>
                <w:lang w:val="en-US" w:eastAsia="zh-CN"/>
              </w:rPr>
              <w:t>3-1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5C3E73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生活冰箱</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177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D06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7D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CDF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31E">
            <w:pPr>
              <w:rPr>
                <w:rFonts w:hint="eastAsia" w:ascii="宋体" w:hAnsi="宋体" w:eastAsia="宋体" w:cs="宋体"/>
                <w:i w:val="0"/>
                <w:iCs w:val="0"/>
                <w:color w:val="000000"/>
                <w:sz w:val="22"/>
                <w:szCs w:val="22"/>
                <w:highlight w:val="none"/>
                <w:u w:val="none"/>
              </w:rPr>
            </w:pPr>
          </w:p>
        </w:tc>
      </w:tr>
      <w:tr w14:paraId="1270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985D">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3-2</w:t>
            </w:r>
          </w:p>
        </w:tc>
        <w:tc>
          <w:tcPr>
            <w:tcW w:w="1727" w:type="dxa"/>
            <w:vMerge w:val="continue"/>
            <w:tcBorders>
              <w:left w:val="single" w:color="000000" w:sz="4" w:space="0"/>
              <w:right w:val="single" w:color="000000" w:sz="4" w:space="0"/>
            </w:tcBorders>
            <w:shd w:val="clear" w:color="auto" w:fill="auto"/>
            <w:vAlign w:val="center"/>
          </w:tcPr>
          <w:p w14:paraId="347B7732">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2BE">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▲冷藏室容积：不少于120L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CD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DD2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7C2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3AD6">
            <w:pPr>
              <w:rPr>
                <w:rFonts w:hint="eastAsia" w:ascii="宋体" w:hAnsi="宋体" w:eastAsia="宋体" w:cs="宋体"/>
                <w:i w:val="0"/>
                <w:iCs w:val="0"/>
                <w:color w:val="000000"/>
                <w:sz w:val="22"/>
                <w:szCs w:val="22"/>
                <w:highlight w:val="none"/>
                <w:u w:val="none"/>
              </w:rPr>
            </w:pPr>
          </w:p>
        </w:tc>
      </w:tr>
      <w:tr w14:paraId="5A3A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96B7">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3-3</w:t>
            </w:r>
          </w:p>
        </w:tc>
        <w:tc>
          <w:tcPr>
            <w:tcW w:w="1727" w:type="dxa"/>
            <w:vMerge w:val="continue"/>
            <w:tcBorders>
              <w:left w:val="single" w:color="000000" w:sz="4" w:space="0"/>
              <w:right w:val="single" w:color="000000" w:sz="4" w:space="0"/>
            </w:tcBorders>
            <w:shd w:val="clear" w:color="auto" w:fill="auto"/>
            <w:vAlign w:val="center"/>
          </w:tcPr>
          <w:p w14:paraId="028F5CE0">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36C">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▲运转音：不高于36dB(A)</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7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224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C56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5ABB">
            <w:pPr>
              <w:rPr>
                <w:rFonts w:hint="eastAsia" w:ascii="宋体" w:hAnsi="宋体" w:eastAsia="宋体" w:cs="宋体"/>
                <w:i w:val="0"/>
                <w:iCs w:val="0"/>
                <w:color w:val="000000"/>
                <w:sz w:val="22"/>
                <w:szCs w:val="22"/>
                <w:highlight w:val="none"/>
                <w:u w:val="none"/>
              </w:rPr>
            </w:pPr>
          </w:p>
        </w:tc>
      </w:tr>
      <w:tr w14:paraId="5DAA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3325">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3-4</w:t>
            </w:r>
          </w:p>
        </w:tc>
        <w:tc>
          <w:tcPr>
            <w:tcW w:w="1727" w:type="dxa"/>
            <w:vMerge w:val="continue"/>
            <w:tcBorders>
              <w:left w:val="single" w:color="000000" w:sz="4" w:space="0"/>
              <w:right w:val="single" w:color="000000" w:sz="4" w:space="0"/>
            </w:tcBorders>
            <w:shd w:val="clear" w:color="auto" w:fill="auto"/>
            <w:vAlign w:val="center"/>
          </w:tcPr>
          <w:p w14:paraId="096B30EF">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00B">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▲变温室类型：包括但不限于宽幅变温、冰温室、软冷冻区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D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F9F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68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4E63">
            <w:pPr>
              <w:rPr>
                <w:rFonts w:hint="eastAsia" w:ascii="宋体" w:hAnsi="宋体" w:eastAsia="宋体" w:cs="宋体"/>
                <w:i w:val="0"/>
                <w:iCs w:val="0"/>
                <w:color w:val="000000"/>
                <w:sz w:val="22"/>
                <w:szCs w:val="22"/>
                <w:highlight w:val="none"/>
                <w:u w:val="none"/>
              </w:rPr>
            </w:pPr>
          </w:p>
        </w:tc>
      </w:tr>
      <w:tr w14:paraId="0B57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B519">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3-5</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5B67CFDC">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9D9">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▲变温室容积：不少于40L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6D5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22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FE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9CA0">
            <w:pPr>
              <w:rPr>
                <w:rFonts w:hint="eastAsia" w:ascii="宋体" w:hAnsi="宋体" w:eastAsia="宋体" w:cs="宋体"/>
                <w:i w:val="0"/>
                <w:iCs w:val="0"/>
                <w:color w:val="000000"/>
                <w:sz w:val="22"/>
                <w:szCs w:val="22"/>
                <w:highlight w:val="none"/>
                <w:u w:val="none"/>
              </w:rPr>
            </w:pPr>
          </w:p>
        </w:tc>
      </w:tr>
      <w:tr w14:paraId="05A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DEB">
            <w:pPr>
              <w:keepNext w:val="0"/>
              <w:keepLines w:val="0"/>
              <w:widowControl/>
              <w:suppressLineNumbers w:val="0"/>
              <w:jc w:val="center"/>
              <w:textAlignment w:val="center"/>
              <w:rPr>
                <w:rFonts w:hint="eastAsia"/>
                <w:highlight w:val="none"/>
                <w:lang w:val="en-US" w:eastAsia="zh-CN"/>
              </w:rPr>
            </w:pPr>
            <w:r>
              <w:rPr>
                <w:rFonts w:hint="eastAsia"/>
                <w:highlight w:val="none"/>
              </w:rPr>
              <w:t>4-1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3F0920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波轮洗衣机</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1D5">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DD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66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43A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A109">
            <w:pPr>
              <w:rPr>
                <w:rFonts w:hint="eastAsia" w:ascii="宋体" w:hAnsi="宋体" w:eastAsia="宋体" w:cs="宋体"/>
                <w:i w:val="0"/>
                <w:iCs w:val="0"/>
                <w:color w:val="000000"/>
                <w:sz w:val="22"/>
                <w:szCs w:val="22"/>
                <w:highlight w:val="none"/>
                <w:u w:val="none"/>
              </w:rPr>
            </w:pPr>
          </w:p>
        </w:tc>
      </w:tr>
      <w:tr w14:paraId="11A6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3EF5">
            <w:pPr>
              <w:keepNext w:val="0"/>
              <w:keepLines w:val="0"/>
              <w:widowControl/>
              <w:suppressLineNumbers w:val="0"/>
              <w:jc w:val="center"/>
              <w:textAlignment w:val="center"/>
              <w:rPr>
                <w:rFonts w:hint="eastAsia"/>
                <w:highlight w:val="none"/>
                <w:lang w:val="en-US" w:eastAsia="zh-CN"/>
              </w:rPr>
            </w:pPr>
            <w:r>
              <w:rPr>
                <w:rFonts w:hint="eastAsia"/>
                <w:highlight w:val="none"/>
              </w:rPr>
              <w:t>4-2</w:t>
            </w:r>
          </w:p>
        </w:tc>
        <w:tc>
          <w:tcPr>
            <w:tcW w:w="1727" w:type="dxa"/>
            <w:vMerge w:val="continue"/>
            <w:tcBorders>
              <w:left w:val="single" w:color="000000" w:sz="4" w:space="0"/>
              <w:right w:val="single" w:color="000000" w:sz="4" w:space="0"/>
            </w:tcBorders>
            <w:shd w:val="clear" w:color="auto" w:fill="auto"/>
            <w:vAlign w:val="center"/>
          </w:tcPr>
          <w:p w14:paraId="4A5837D5">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76C3">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▲洗净比：不低于0.9比值</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BAA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8CA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06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5026">
            <w:pPr>
              <w:rPr>
                <w:rFonts w:hint="eastAsia" w:ascii="宋体" w:hAnsi="宋体" w:eastAsia="宋体" w:cs="宋体"/>
                <w:i w:val="0"/>
                <w:iCs w:val="0"/>
                <w:color w:val="000000"/>
                <w:sz w:val="22"/>
                <w:szCs w:val="22"/>
                <w:highlight w:val="none"/>
                <w:u w:val="none"/>
              </w:rPr>
            </w:pPr>
          </w:p>
        </w:tc>
      </w:tr>
      <w:tr w14:paraId="52D1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9B21">
            <w:pPr>
              <w:keepNext w:val="0"/>
              <w:keepLines w:val="0"/>
              <w:widowControl/>
              <w:suppressLineNumbers w:val="0"/>
              <w:jc w:val="center"/>
              <w:textAlignment w:val="center"/>
              <w:rPr>
                <w:rFonts w:hint="eastAsia"/>
                <w:highlight w:val="none"/>
                <w:lang w:val="en-US" w:eastAsia="zh-CN"/>
              </w:rPr>
            </w:pPr>
            <w:r>
              <w:rPr>
                <w:rFonts w:hint="eastAsia"/>
                <w:highlight w:val="none"/>
              </w:rPr>
              <w:t>4-3</w:t>
            </w:r>
          </w:p>
        </w:tc>
        <w:tc>
          <w:tcPr>
            <w:tcW w:w="1727" w:type="dxa"/>
            <w:vMerge w:val="continue"/>
            <w:tcBorders>
              <w:left w:val="single" w:color="000000" w:sz="4" w:space="0"/>
              <w:right w:val="single" w:color="000000" w:sz="4" w:space="0"/>
            </w:tcBorders>
            <w:shd w:val="clear" w:color="auto" w:fill="auto"/>
            <w:vAlign w:val="center"/>
          </w:tcPr>
          <w:p w14:paraId="184671E4">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CE9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▲内筒材质：不锈钢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DB3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5C7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7D0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9F50">
            <w:pPr>
              <w:rPr>
                <w:rFonts w:hint="eastAsia" w:ascii="宋体" w:hAnsi="宋体" w:eastAsia="宋体" w:cs="宋体"/>
                <w:i w:val="0"/>
                <w:iCs w:val="0"/>
                <w:color w:val="000000"/>
                <w:sz w:val="22"/>
                <w:szCs w:val="22"/>
                <w:highlight w:val="none"/>
                <w:u w:val="none"/>
              </w:rPr>
            </w:pPr>
          </w:p>
        </w:tc>
      </w:tr>
      <w:tr w14:paraId="78AB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9D5A">
            <w:pPr>
              <w:keepNext w:val="0"/>
              <w:keepLines w:val="0"/>
              <w:widowControl/>
              <w:suppressLineNumbers w:val="0"/>
              <w:jc w:val="center"/>
              <w:textAlignment w:val="center"/>
              <w:rPr>
                <w:rFonts w:hint="eastAsia"/>
                <w:highlight w:val="none"/>
                <w:lang w:val="en-US" w:eastAsia="zh-CN"/>
              </w:rPr>
            </w:pPr>
            <w:r>
              <w:rPr>
                <w:rFonts w:hint="eastAsia"/>
                <w:highlight w:val="none"/>
              </w:rPr>
              <w:t>4-4</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0F2581BF">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03D6">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▲洗涤容量：10kg</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F1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A04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9FC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2481">
            <w:pPr>
              <w:rPr>
                <w:rFonts w:hint="eastAsia" w:ascii="宋体" w:hAnsi="宋体" w:eastAsia="宋体" w:cs="宋体"/>
                <w:i w:val="0"/>
                <w:iCs w:val="0"/>
                <w:color w:val="000000"/>
                <w:sz w:val="22"/>
                <w:szCs w:val="22"/>
                <w:highlight w:val="none"/>
                <w:u w:val="none"/>
              </w:rPr>
            </w:pPr>
          </w:p>
        </w:tc>
      </w:tr>
      <w:tr w14:paraId="66DA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B514">
            <w:pPr>
              <w:keepNext w:val="0"/>
              <w:keepLines w:val="0"/>
              <w:widowControl/>
              <w:suppressLineNumbers w:val="0"/>
              <w:jc w:val="center"/>
              <w:textAlignment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F04">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LED落地灯</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B24">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▲光源类型：LED灯身材质：包括但不限于PC/ABS</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AED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9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BB6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020F">
            <w:pPr>
              <w:rPr>
                <w:rFonts w:hint="eastAsia" w:ascii="宋体" w:hAnsi="宋体" w:eastAsia="宋体" w:cs="宋体"/>
                <w:i w:val="0"/>
                <w:iCs w:val="0"/>
                <w:color w:val="000000"/>
                <w:sz w:val="22"/>
                <w:szCs w:val="22"/>
                <w:highlight w:val="none"/>
                <w:u w:val="none"/>
              </w:rPr>
            </w:pPr>
          </w:p>
        </w:tc>
      </w:tr>
      <w:tr w14:paraId="0DFD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DEC8">
            <w:pPr>
              <w:keepNext w:val="0"/>
              <w:keepLines w:val="0"/>
              <w:widowControl/>
              <w:suppressLineNumbers w:val="0"/>
              <w:jc w:val="center"/>
              <w:textAlignment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6-1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59E56291">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不锈钢</w:t>
            </w:r>
            <w:r>
              <w:rPr>
                <w:rFonts w:hint="eastAsia" w:ascii="仿宋" w:hAnsi="仿宋" w:eastAsia="仿宋" w:cs="宋体"/>
                <w:bCs/>
                <w:color w:val="auto"/>
                <w:sz w:val="24"/>
                <w:highlight w:val="none"/>
                <w:lang w:val="en-US" w:eastAsia="zh-CN"/>
              </w:rPr>
              <w:t>电</w:t>
            </w:r>
            <w:r>
              <w:rPr>
                <w:rFonts w:hint="eastAsia" w:ascii="仿宋" w:hAnsi="仿宋" w:eastAsia="仿宋" w:cs="宋体"/>
                <w:bCs/>
                <w:color w:val="auto"/>
                <w:sz w:val="24"/>
                <w:highlight w:val="none"/>
                <w:lang w:eastAsia="zh-CN"/>
              </w:rPr>
              <w:t>热水壶</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D115">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▲CCC强制性认证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232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EC6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FB9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5F83">
            <w:pPr>
              <w:rPr>
                <w:rFonts w:hint="eastAsia" w:ascii="宋体" w:hAnsi="宋体" w:eastAsia="宋体" w:cs="宋体"/>
                <w:i w:val="0"/>
                <w:iCs w:val="0"/>
                <w:color w:val="000000"/>
                <w:sz w:val="22"/>
                <w:szCs w:val="22"/>
                <w:highlight w:val="none"/>
                <w:u w:val="none"/>
              </w:rPr>
            </w:pPr>
          </w:p>
        </w:tc>
      </w:tr>
      <w:tr w14:paraId="22DA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F9F2">
            <w:pPr>
              <w:keepNext w:val="0"/>
              <w:keepLines w:val="0"/>
              <w:widowControl/>
              <w:suppressLineNumbers w:val="0"/>
              <w:jc w:val="center"/>
              <w:textAlignment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6-2</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5BE89FB1">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C827">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▲额定功率：不低于1800W</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AB5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F09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D0E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AC0A">
            <w:pPr>
              <w:rPr>
                <w:rFonts w:hint="eastAsia" w:ascii="宋体" w:hAnsi="宋体" w:eastAsia="宋体" w:cs="宋体"/>
                <w:i w:val="0"/>
                <w:iCs w:val="0"/>
                <w:color w:val="000000"/>
                <w:sz w:val="22"/>
                <w:szCs w:val="22"/>
                <w:highlight w:val="none"/>
                <w:u w:val="none"/>
              </w:rPr>
            </w:pPr>
          </w:p>
        </w:tc>
      </w:tr>
    </w:tbl>
    <w:p w14:paraId="4B40F301">
      <w:pPr>
        <w:pStyle w:val="37"/>
        <w:ind w:firstLine="400"/>
        <w:rPr>
          <w:rFonts w:hint="eastAsia" w:ascii="宋体" w:hAnsi="宋体" w:eastAsia="宋体" w:cs="宋体"/>
          <w:highlight w:val="none"/>
        </w:rPr>
      </w:pPr>
    </w:p>
    <w:p w14:paraId="25D13BD5">
      <w:pPr>
        <w:pStyle w:val="37"/>
        <w:ind w:firstLine="400"/>
        <w:rPr>
          <w:rFonts w:hint="eastAsia" w:ascii="宋体" w:hAnsi="宋体" w:eastAsia="宋体" w:cs="宋体"/>
          <w:highlight w:val="none"/>
          <w:lang w:eastAsia="zh-CN"/>
        </w:rPr>
      </w:pPr>
      <w:r>
        <w:rPr>
          <w:rFonts w:hint="eastAsia" w:ascii="宋体" w:hAnsi="宋体" w:eastAsia="宋体" w:cs="宋体"/>
          <w:highlight w:val="none"/>
          <w:lang w:eastAsia="zh-CN"/>
        </w:rPr>
        <w:t>注：</w:t>
      </w:r>
    </w:p>
    <w:p w14:paraId="00F6317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Cs w:val="0"/>
          <w:spacing w:val="0"/>
          <w:kern w:val="0"/>
          <w:sz w:val="21"/>
          <w:szCs w:val="21"/>
          <w:highlight w:val="none"/>
          <w:lang w:val="en-US" w:eastAsia="zh-CN" w:bidi="ar-SA"/>
        </w:rPr>
      </w:pP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211F56AB">
      <w:pPr>
        <w:pStyle w:val="3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lang w:eastAsia="zh-CN"/>
        </w:rPr>
      </w:pP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p w14:paraId="3D81611E">
      <w:pPr>
        <w:pStyle w:val="37"/>
        <w:ind w:firstLine="400"/>
        <w:rPr>
          <w:rFonts w:hint="eastAsia" w:ascii="宋体" w:hAnsi="宋体" w:eastAsia="宋体" w:cs="宋体"/>
          <w:highlight w:val="none"/>
        </w:rPr>
      </w:pPr>
    </w:p>
    <w:p w14:paraId="259CE0BF">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1542DE84">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5EC6154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8E4B3B">
      <w:pPr>
        <w:pStyle w:val="38"/>
        <w:rPr>
          <w:rFonts w:hint="eastAsia" w:ascii="宋体" w:hAnsi="宋体" w:eastAsia="宋体" w:cs="宋体"/>
          <w:highlight w:val="none"/>
        </w:rPr>
      </w:pPr>
    </w:p>
    <w:p w14:paraId="3D6307E7">
      <w:pPr>
        <w:rPr>
          <w:rFonts w:hint="eastAsia" w:ascii="宋体" w:hAnsi="宋体" w:eastAsia="宋体" w:cs="宋体"/>
          <w:highlight w:val="none"/>
        </w:rPr>
      </w:pPr>
    </w:p>
    <w:p w14:paraId="2FD7E3CF">
      <w:pPr>
        <w:rPr>
          <w:rFonts w:hint="eastAsia" w:ascii="宋体" w:hAnsi="宋体" w:eastAsia="宋体" w:cs="宋体"/>
          <w:highlight w:val="none"/>
        </w:rPr>
      </w:pPr>
    </w:p>
    <w:p w14:paraId="5FC21E2E">
      <w:pPr>
        <w:pStyle w:val="2"/>
        <w:rPr>
          <w:rFonts w:hint="eastAsia" w:ascii="宋体" w:hAnsi="宋体" w:eastAsia="宋体" w:cs="宋体"/>
          <w:highlight w:val="none"/>
        </w:rPr>
      </w:pPr>
    </w:p>
    <w:p w14:paraId="5533B1D6">
      <w:pPr>
        <w:rPr>
          <w:rFonts w:hint="eastAsia" w:ascii="宋体" w:hAnsi="宋体" w:eastAsia="宋体" w:cs="宋体"/>
          <w:highlight w:val="none"/>
        </w:rPr>
      </w:pPr>
    </w:p>
    <w:p w14:paraId="7317E262">
      <w:pPr>
        <w:pStyle w:val="2"/>
        <w:rPr>
          <w:rFonts w:hint="eastAsia" w:ascii="宋体" w:hAnsi="宋体" w:eastAsia="宋体" w:cs="宋体"/>
          <w:highlight w:val="none"/>
        </w:rPr>
      </w:pPr>
    </w:p>
    <w:p w14:paraId="40CEF430">
      <w:pPr>
        <w:rPr>
          <w:rFonts w:hint="eastAsia"/>
          <w:highlight w:val="none"/>
        </w:rPr>
      </w:pPr>
    </w:p>
    <w:p w14:paraId="4E624340">
      <w:pPr>
        <w:rPr>
          <w:rFonts w:hint="eastAsia" w:ascii="宋体" w:hAnsi="宋体" w:eastAsia="宋体" w:cs="宋体"/>
          <w:highlight w:val="none"/>
        </w:rPr>
      </w:pPr>
    </w:p>
    <w:p w14:paraId="1D552D6F">
      <w:pPr>
        <w:rPr>
          <w:rFonts w:hint="eastAsia" w:ascii="宋体" w:hAnsi="宋体" w:eastAsia="宋体" w:cs="宋体"/>
          <w:highlight w:val="none"/>
        </w:rPr>
      </w:pPr>
    </w:p>
    <w:p w14:paraId="28F78E10">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所响应产品对“用户需求书-三、技术要求”中不带▲号的重要技术参数的符合性</w:t>
      </w:r>
    </w:p>
    <w:p w14:paraId="7EC7BAA0">
      <w:pPr>
        <w:pStyle w:val="37"/>
        <w:ind w:firstLine="400"/>
        <w:rPr>
          <w:rFonts w:hint="eastAsia" w:ascii="宋体" w:hAnsi="宋体" w:eastAsia="宋体" w:cs="宋体"/>
          <w:szCs w:val="21"/>
          <w:highlight w:val="none"/>
          <w:lang w:val="en-GB"/>
        </w:rPr>
      </w:pPr>
    </w:p>
    <w:p w14:paraId="28D07072">
      <w:pPr>
        <w:pStyle w:val="37"/>
        <w:ind w:firstLine="400"/>
        <w:rPr>
          <w:rFonts w:hint="eastAsia" w:ascii="宋体" w:hAnsi="宋体" w:eastAsia="宋体" w:cs="宋体"/>
          <w:szCs w:val="21"/>
          <w:highlight w:val="none"/>
          <w:lang w:val="en-GB"/>
        </w:rPr>
      </w:pPr>
    </w:p>
    <w:tbl>
      <w:tblPr>
        <w:tblStyle w:val="28"/>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337"/>
        <w:gridCol w:w="2491"/>
        <w:gridCol w:w="1603"/>
        <w:gridCol w:w="1050"/>
        <w:gridCol w:w="813"/>
        <w:gridCol w:w="1570"/>
      </w:tblGrid>
      <w:tr w14:paraId="7ADE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3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F64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3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遴选文件技术要求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19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响应文件技术要求响应</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7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响应状态（正/负/无偏离）</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A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偏离说明</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top"/>
          </w:tcPr>
          <w:p w14:paraId="4D58504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响应文件响应页码（如有）</w:t>
            </w:r>
          </w:p>
        </w:tc>
      </w:tr>
      <w:tr w14:paraId="6371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0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337" w:type="dxa"/>
            <w:vMerge w:val="restart"/>
            <w:tcBorders>
              <w:top w:val="single" w:color="000000" w:sz="4" w:space="0"/>
              <w:left w:val="single" w:color="000000" w:sz="4" w:space="0"/>
              <w:right w:val="single" w:color="000000" w:sz="4" w:space="0"/>
            </w:tcBorders>
            <w:shd w:val="clear" w:color="auto" w:fill="auto"/>
            <w:vAlign w:val="center"/>
          </w:tcPr>
          <w:p w14:paraId="07C0DAB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微波炉</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B23">
            <w:pPr>
              <w:spacing w:line="360" w:lineRule="auto"/>
              <w:rPr>
                <w:rFonts w:hint="eastAsia" w:ascii="宋体" w:hAnsi="宋体" w:eastAsia="宋体" w:cs="宋体"/>
                <w:i w:val="0"/>
                <w:iCs w:val="0"/>
                <w:color w:val="000000"/>
                <w:sz w:val="24"/>
                <w:szCs w:val="24"/>
                <w:highlight w:val="none"/>
                <w:u w:val="none"/>
              </w:rPr>
            </w:pPr>
            <w:r>
              <w:rPr>
                <w:rFonts w:hint="eastAsia" w:ascii="仿宋" w:hAnsi="仿宋" w:eastAsia="仿宋" w:cs="宋体"/>
                <w:bCs/>
                <w:color w:val="auto"/>
                <w:sz w:val="24"/>
                <w:highlight w:val="none"/>
              </w:rPr>
              <w:t>额定频率：50Hz</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CE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FE1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FC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C159">
            <w:pPr>
              <w:rPr>
                <w:rFonts w:hint="eastAsia" w:ascii="宋体" w:hAnsi="宋体" w:eastAsia="宋体" w:cs="宋体"/>
                <w:i w:val="0"/>
                <w:iCs w:val="0"/>
                <w:color w:val="000000"/>
                <w:sz w:val="22"/>
                <w:szCs w:val="22"/>
                <w:highlight w:val="none"/>
                <w:u w:val="none"/>
              </w:rPr>
            </w:pPr>
          </w:p>
        </w:tc>
      </w:tr>
      <w:tr w14:paraId="07AD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C03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2</w:t>
            </w:r>
          </w:p>
        </w:tc>
        <w:tc>
          <w:tcPr>
            <w:tcW w:w="1337" w:type="dxa"/>
            <w:vMerge w:val="continue"/>
            <w:tcBorders>
              <w:left w:val="single" w:color="000000" w:sz="4" w:space="0"/>
              <w:right w:val="single" w:color="000000" w:sz="4" w:space="0"/>
            </w:tcBorders>
            <w:shd w:val="clear" w:color="auto" w:fill="auto"/>
            <w:vAlign w:val="center"/>
          </w:tcPr>
          <w:p w14:paraId="40FAAC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5C14">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rPr>
              <w:t>额定电压：220V</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7CC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21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5B0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E84D">
            <w:pPr>
              <w:rPr>
                <w:rFonts w:hint="eastAsia" w:ascii="宋体" w:hAnsi="宋体" w:eastAsia="宋体" w:cs="宋体"/>
                <w:i w:val="0"/>
                <w:iCs w:val="0"/>
                <w:color w:val="000000"/>
                <w:sz w:val="22"/>
                <w:szCs w:val="22"/>
                <w:highlight w:val="none"/>
                <w:u w:val="none"/>
              </w:rPr>
            </w:pPr>
          </w:p>
        </w:tc>
      </w:tr>
      <w:tr w14:paraId="2957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558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p>
        </w:tc>
        <w:tc>
          <w:tcPr>
            <w:tcW w:w="1337" w:type="dxa"/>
            <w:vMerge w:val="continue"/>
            <w:tcBorders>
              <w:left w:val="single" w:color="000000" w:sz="4" w:space="0"/>
              <w:right w:val="single" w:color="000000" w:sz="4" w:space="0"/>
            </w:tcBorders>
            <w:shd w:val="clear" w:color="auto" w:fill="auto"/>
            <w:vAlign w:val="center"/>
          </w:tcPr>
          <w:p w14:paraId="0C8DA0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DD45">
            <w:pPr>
              <w:spacing w:line="360" w:lineRule="auto"/>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rPr>
              <w:t>容量：</w:t>
            </w:r>
            <w:r>
              <w:rPr>
                <w:rFonts w:hint="eastAsia" w:ascii="仿宋" w:hAnsi="仿宋" w:eastAsia="仿宋" w:cs="宋体"/>
                <w:bCs/>
                <w:color w:val="auto"/>
                <w:sz w:val="24"/>
                <w:highlight w:val="none"/>
                <w:lang w:val="en-US" w:eastAsia="zh-CN"/>
              </w:rPr>
              <w:t>不少于</w:t>
            </w:r>
            <w:r>
              <w:rPr>
                <w:rFonts w:hint="eastAsia" w:ascii="仿宋" w:hAnsi="仿宋" w:eastAsia="仿宋" w:cs="宋体"/>
                <w:bCs/>
                <w:color w:val="auto"/>
                <w:sz w:val="24"/>
                <w:highlight w:val="none"/>
              </w:rPr>
              <w:t>23L</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4E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B0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D5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AC88">
            <w:pPr>
              <w:rPr>
                <w:rFonts w:hint="eastAsia" w:ascii="宋体" w:hAnsi="宋体" w:eastAsia="宋体" w:cs="宋体"/>
                <w:i w:val="0"/>
                <w:iCs w:val="0"/>
                <w:color w:val="000000"/>
                <w:sz w:val="22"/>
                <w:szCs w:val="22"/>
                <w:highlight w:val="none"/>
                <w:u w:val="none"/>
              </w:rPr>
            </w:pPr>
          </w:p>
        </w:tc>
      </w:tr>
      <w:tr w14:paraId="7E7D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9CF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w:t>
            </w:r>
          </w:p>
        </w:tc>
        <w:tc>
          <w:tcPr>
            <w:tcW w:w="1337" w:type="dxa"/>
            <w:vMerge w:val="continue"/>
            <w:tcBorders>
              <w:left w:val="single" w:color="000000" w:sz="4" w:space="0"/>
              <w:bottom w:val="single" w:color="000000" w:sz="4" w:space="0"/>
              <w:right w:val="single" w:color="000000" w:sz="4" w:space="0"/>
            </w:tcBorders>
            <w:shd w:val="clear" w:color="auto" w:fill="auto"/>
            <w:vAlign w:val="center"/>
          </w:tcPr>
          <w:p w14:paraId="390F1E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2646">
            <w:pPr>
              <w:spacing w:line="360" w:lineRule="auto"/>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rPr>
              <w:t>产品净重：不大于11KG</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3F3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12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0C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069B">
            <w:pPr>
              <w:rPr>
                <w:rFonts w:hint="eastAsia" w:ascii="宋体" w:hAnsi="宋体" w:eastAsia="宋体" w:cs="宋体"/>
                <w:i w:val="0"/>
                <w:iCs w:val="0"/>
                <w:color w:val="000000"/>
                <w:sz w:val="22"/>
                <w:szCs w:val="22"/>
                <w:highlight w:val="none"/>
                <w:u w:val="none"/>
              </w:rPr>
            </w:pPr>
          </w:p>
        </w:tc>
      </w:tr>
      <w:tr w14:paraId="6169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33EB">
            <w:pPr>
              <w:keepNext w:val="0"/>
              <w:keepLines w:val="0"/>
              <w:widowControl/>
              <w:suppressLineNumbers w:val="0"/>
              <w:tabs>
                <w:tab w:val="center" w:pos="358"/>
                <w:tab w:val="left" w:pos="484"/>
              </w:tabs>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1</w:t>
            </w:r>
          </w:p>
        </w:tc>
        <w:tc>
          <w:tcPr>
            <w:tcW w:w="1337" w:type="dxa"/>
            <w:vMerge w:val="restart"/>
            <w:tcBorders>
              <w:top w:val="single" w:color="000000" w:sz="4" w:space="0"/>
              <w:left w:val="single" w:color="000000" w:sz="4" w:space="0"/>
              <w:right w:val="single" w:color="000000" w:sz="4" w:space="0"/>
            </w:tcBorders>
            <w:shd w:val="clear" w:color="auto" w:fill="auto"/>
            <w:vAlign w:val="center"/>
          </w:tcPr>
          <w:p w14:paraId="7B1FEE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迷你冰箱</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4CE4">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lang w:eastAsia="zh-CN"/>
              </w:rPr>
              <w:t>毛重：不高于50kg</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64A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60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42F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864A">
            <w:pPr>
              <w:rPr>
                <w:rFonts w:hint="eastAsia" w:ascii="宋体" w:hAnsi="宋体" w:eastAsia="宋体" w:cs="宋体"/>
                <w:i w:val="0"/>
                <w:iCs w:val="0"/>
                <w:color w:val="000000"/>
                <w:sz w:val="22"/>
                <w:szCs w:val="22"/>
                <w:highlight w:val="none"/>
                <w:u w:val="none"/>
              </w:rPr>
            </w:pPr>
          </w:p>
        </w:tc>
      </w:tr>
      <w:tr w14:paraId="36F2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1899">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2</w:t>
            </w:r>
          </w:p>
        </w:tc>
        <w:tc>
          <w:tcPr>
            <w:tcW w:w="1337" w:type="dxa"/>
            <w:vMerge w:val="continue"/>
            <w:tcBorders>
              <w:left w:val="single" w:color="000000" w:sz="4" w:space="0"/>
              <w:right w:val="single" w:color="000000" w:sz="4" w:space="0"/>
            </w:tcBorders>
            <w:shd w:val="clear" w:color="auto" w:fill="auto"/>
            <w:vAlign w:val="center"/>
          </w:tcPr>
          <w:p w14:paraId="65FF0E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E931">
            <w:pPr>
              <w:numPr>
                <w:ilvl w:val="0"/>
                <w:numId w:val="0"/>
              </w:numPr>
              <w:tabs>
                <w:tab w:val="left" w:pos="2164"/>
              </w:tabs>
              <w:spacing w:line="360" w:lineRule="auto"/>
              <w:ind w:leftChars="0"/>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变频/定频：变频</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A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E4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C46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5927">
            <w:pPr>
              <w:rPr>
                <w:rFonts w:hint="eastAsia" w:ascii="宋体" w:hAnsi="宋体" w:eastAsia="宋体" w:cs="宋体"/>
                <w:i w:val="0"/>
                <w:iCs w:val="0"/>
                <w:color w:val="000000"/>
                <w:sz w:val="22"/>
                <w:szCs w:val="22"/>
                <w:highlight w:val="none"/>
                <w:u w:val="none"/>
              </w:rPr>
            </w:pPr>
          </w:p>
        </w:tc>
      </w:tr>
      <w:tr w14:paraId="7772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25F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3</w:t>
            </w:r>
          </w:p>
        </w:tc>
        <w:tc>
          <w:tcPr>
            <w:tcW w:w="1337" w:type="dxa"/>
            <w:vMerge w:val="continue"/>
            <w:tcBorders>
              <w:left w:val="single" w:color="000000" w:sz="4" w:space="0"/>
              <w:right w:val="single" w:color="000000" w:sz="4" w:space="0"/>
            </w:tcBorders>
            <w:shd w:val="clear" w:color="auto" w:fill="auto"/>
            <w:vAlign w:val="center"/>
          </w:tcPr>
          <w:p w14:paraId="71235B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66B7">
            <w:pPr>
              <w:numPr>
                <w:ilvl w:val="0"/>
                <w:numId w:val="0"/>
              </w:numPr>
              <w:tabs>
                <w:tab w:val="left" w:pos="2164"/>
              </w:tabs>
              <w:spacing w:line="360" w:lineRule="auto"/>
              <w:ind w:leftChars="0"/>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制冷方式：包括但不限于直冷、风冷</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C3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8A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B0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6380">
            <w:pPr>
              <w:rPr>
                <w:rFonts w:hint="eastAsia" w:ascii="宋体" w:hAnsi="宋体" w:eastAsia="宋体" w:cs="宋体"/>
                <w:i w:val="0"/>
                <w:iCs w:val="0"/>
                <w:color w:val="000000"/>
                <w:sz w:val="22"/>
                <w:szCs w:val="22"/>
                <w:highlight w:val="none"/>
                <w:u w:val="none"/>
              </w:rPr>
            </w:pPr>
          </w:p>
        </w:tc>
      </w:tr>
      <w:tr w14:paraId="7508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67FD">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p>
        </w:tc>
        <w:tc>
          <w:tcPr>
            <w:tcW w:w="1337" w:type="dxa"/>
            <w:vMerge w:val="continue"/>
            <w:tcBorders>
              <w:left w:val="single" w:color="000000" w:sz="4" w:space="0"/>
              <w:right w:val="single" w:color="000000" w:sz="4" w:space="0"/>
            </w:tcBorders>
            <w:shd w:val="clear" w:color="auto" w:fill="auto"/>
            <w:vAlign w:val="center"/>
          </w:tcPr>
          <w:p w14:paraId="6F5857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8FC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宽度：不大于75cm</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5D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59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96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C3E8">
            <w:pPr>
              <w:rPr>
                <w:rFonts w:hint="eastAsia" w:ascii="宋体" w:hAnsi="宋体" w:eastAsia="宋体" w:cs="宋体"/>
                <w:i w:val="0"/>
                <w:iCs w:val="0"/>
                <w:color w:val="000000"/>
                <w:sz w:val="22"/>
                <w:szCs w:val="22"/>
                <w:highlight w:val="none"/>
                <w:u w:val="none"/>
              </w:rPr>
            </w:pPr>
          </w:p>
        </w:tc>
      </w:tr>
      <w:tr w14:paraId="69B2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7C1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2-5</w:t>
            </w:r>
          </w:p>
        </w:tc>
        <w:tc>
          <w:tcPr>
            <w:tcW w:w="1337" w:type="dxa"/>
            <w:vMerge w:val="continue"/>
            <w:tcBorders>
              <w:left w:val="single" w:color="000000" w:sz="4" w:space="0"/>
              <w:right w:val="single" w:color="000000" w:sz="4" w:space="0"/>
            </w:tcBorders>
            <w:shd w:val="clear" w:color="auto" w:fill="auto"/>
            <w:vAlign w:val="center"/>
          </w:tcPr>
          <w:p w14:paraId="590214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3D3A">
            <w:pPr>
              <w:numPr>
                <w:ilvl w:val="0"/>
                <w:numId w:val="0"/>
              </w:numPr>
              <w:tabs>
                <w:tab w:val="left" w:pos="2164"/>
              </w:tabs>
              <w:spacing w:line="360" w:lineRule="auto"/>
              <w:ind w:leftChars="0"/>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门款式：单门</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5D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9C8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7B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1B0F">
            <w:pPr>
              <w:rPr>
                <w:rFonts w:hint="eastAsia" w:ascii="宋体" w:hAnsi="宋体" w:eastAsia="宋体" w:cs="宋体"/>
                <w:i w:val="0"/>
                <w:iCs w:val="0"/>
                <w:color w:val="000000"/>
                <w:sz w:val="22"/>
                <w:szCs w:val="22"/>
                <w:highlight w:val="none"/>
                <w:u w:val="none"/>
              </w:rPr>
            </w:pPr>
          </w:p>
        </w:tc>
      </w:tr>
      <w:tr w14:paraId="7BD5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641A">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2-6</w:t>
            </w:r>
          </w:p>
        </w:tc>
        <w:tc>
          <w:tcPr>
            <w:tcW w:w="1337" w:type="dxa"/>
            <w:vMerge w:val="continue"/>
            <w:tcBorders>
              <w:left w:val="single" w:color="000000" w:sz="4" w:space="0"/>
              <w:right w:val="single" w:color="000000" w:sz="4" w:space="0"/>
            </w:tcBorders>
            <w:shd w:val="clear" w:color="auto" w:fill="auto"/>
            <w:vAlign w:val="center"/>
          </w:tcPr>
          <w:p w14:paraId="02CB49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4EC9">
            <w:pPr>
              <w:numPr>
                <w:ilvl w:val="0"/>
                <w:numId w:val="0"/>
              </w:numPr>
              <w:tabs>
                <w:tab w:val="left" w:pos="2164"/>
              </w:tabs>
              <w:spacing w:line="360" w:lineRule="auto"/>
              <w:ind w:leftChars="0"/>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放置方式：独立式</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AA7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689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30D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A5C1">
            <w:pPr>
              <w:rPr>
                <w:rFonts w:hint="eastAsia" w:ascii="宋体" w:hAnsi="宋体" w:eastAsia="宋体" w:cs="宋体"/>
                <w:i w:val="0"/>
                <w:iCs w:val="0"/>
                <w:color w:val="000000"/>
                <w:sz w:val="22"/>
                <w:szCs w:val="22"/>
                <w:highlight w:val="none"/>
                <w:u w:val="none"/>
              </w:rPr>
            </w:pPr>
          </w:p>
        </w:tc>
      </w:tr>
      <w:tr w14:paraId="7BA6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A94F">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w:t>
            </w:r>
          </w:p>
        </w:tc>
        <w:tc>
          <w:tcPr>
            <w:tcW w:w="1337" w:type="dxa"/>
            <w:vMerge w:val="continue"/>
            <w:tcBorders>
              <w:left w:val="single" w:color="000000" w:sz="4" w:space="0"/>
              <w:right w:val="single" w:color="000000" w:sz="4" w:space="0"/>
            </w:tcBorders>
            <w:shd w:val="clear" w:color="auto" w:fill="auto"/>
            <w:vAlign w:val="center"/>
          </w:tcPr>
          <w:p w14:paraId="395330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D16">
            <w:pPr>
              <w:numPr>
                <w:ilvl w:val="0"/>
                <w:numId w:val="0"/>
              </w:numPr>
              <w:tabs>
                <w:tab w:val="left" w:pos="2164"/>
              </w:tabs>
              <w:spacing w:line="360" w:lineRule="auto"/>
              <w:ind w:leftChars="0"/>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电压：220V</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E51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A5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0C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8655">
            <w:pPr>
              <w:rPr>
                <w:rFonts w:hint="eastAsia" w:ascii="宋体" w:hAnsi="宋体" w:eastAsia="宋体" w:cs="宋体"/>
                <w:i w:val="0"/>
                <w:iCs w:val="0"/>
                <w:color w:val="000000"/>
                <w:sz w:val="22"/>
                <w:szCs w:val="22"/>
                <w:highlight w:val="none"/>
                <w:u w:val="none"/>
              </w:rPr>
            </w:pPr>
          </w:p>
        </w:tc>
      </w:tr>
      <w:tr w14:paraId="78E1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D4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8</w:t>
            </w:r>
          </w:p>
        </w:tc>
        <w:tc>
          <w:tcPr>
            <w:tcW w:w="1337" w:type="dxa"/>
            <w:vMerge w:val="continue"/>
            <w:tcBorders>
              <w:left w:val="single" w:color="000000" w:sz="4" w:space="0"/>
              <w:right w:val="single" w:color="000000" w:sz="4" w:space="0"/>
            </w:tcBorders>
            <w:shd w:val="clear" w:color="auto" w:fill="auto"/>
            <w:vAlign w:val="center"/>
          </w:tcPr>
          <w:p w14:paraId="4C6B00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A5AD">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lang w:eastAsia="zh-CN"/>
              </w:rPr>
              <w:t>制冷剂：包括但不限于R600a、R134a、R410A</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574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CAD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E5F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E82">
            <w:pPr>
              <w:rPr>
                <w:rFonts w:hint="eastAsia" w:ascii="宋体" w:hAnsi="宋体" w:eastAsia="宋体" w:cs="宋体"/>
                <w:i w:val="0"/>
                <w:iCs w:val="0"/>
                <w:color w:val="000000"/>
                <w:sz w:val="22"/>
                <w:szCs w:val="22"/>
                <w:highlight w:val="none"/>
                <w:u w:val="none"/>
              </w:rPr>
            </w:pPr>
          </w:p>
        </w:tc>
      </w:tr>
      <w:tr w14:paraId="54D9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026E">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2-9</w:t>
            </w:r>
          </w:p>
        </w:tc>
        <w:tc>
          <w:tcPr>
            <w:tcW w:w="1337" w:type="dxa"/>
            <w:vMerge w:val="continue"/>
            <w:tcBorders>
              <w:left w:val="single" w:color="000000" w:sz="4" w:space="0"/>
              <w:right w:val="single" w:color="000000" w:sz="4" w:space="0"/>
            </w:tcBorders>
            <w:shd w:val="clear" w:color="auto" w:fill="auto"/>
            <w:vAlign w:val="center"/>
          </w:tcPr>
          <w:p w14:paraId="060BC6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A97">
            <w:pPr>
              <w:keepNext w:val="0"/>
              <w:keepLines w:val="0"/>
              <w:widowControl/>
              <w:suppressLineNumbers w:val="0"/>
              <w:jc w:val="both"/>
              <w:textAlignment w:val="center"/>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运转音：不高于38dB(A)</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08F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546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55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69C0">
            <w:pPr>
              <w:rPr>
                <w:rFonts w:hint="eastAsia" w:ascii="宋体" w:hAnsi="宋体" w:eastAsia="宋体" w:cs="宋体"/>
                <w:i w:val="0"/>
                <w:iCs w:val="0"/>
                <w:color w:val="000000"/>
                <w:sz w:val="22"/>
                <w:szCs w:val="22"/>
                <w:highlight w:val="none"/>
                <w:u w:val="none"/>
              </w:rPr>
            </w:pPr>
          </w:p>
        </w:tc>
      </w:tr>
      <w:tr w14:paraId="6F6C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4A9FDA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10</w:t>
            </w:r>
          </w:p>
        </w:tc>
        <w:tc>
          <w:tcPr>
            <w:tcW w:w="1337" w:type="dxa"/>
            <w:vMerge w:val="continue"/>
            <w:tcBorders>
              <w:left w:val="single" w:color="000000" w:sz="4" w:space="0"/>
              <w:bottom w:val="single" w:color="auto" w:sz="4" w:space="0"/>
              <w:right w:val="single" w:color="000000" w:sz="4" w:space="0"/>
            </w:tcBorders>
            <w:shd w:val="clear" w:color="auto" w:fill="auto"/>
            <w:vAlign w:val="center"/>
          </w:tcPr>
          <w:p w14:paraId="2C963E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0C6D45">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散热方式：两侧散热</w:t>
            </w:r>
          </w:p>
        </w:tc>
        <w:tc>
          <w:tcPr>
            <w:tcW w:w="160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4CCA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6DC944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19E36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4FD4343">
            <w:pPr>
              <w:rPr>
                <w:rFonts w:hint="eastAsia" w:ascii="宋体" w:hAnsi="宋体" w:eastAsia="宋体" w:cs="宋体"/>
                <w:i w:val="0"/>
                <w:iCs w:val="0"/>
                <w:color w:val="000000"/>
                <w:sz w:val="22"/>
                <w:szCs w:val="22"/>
                <w:highlight w:val="none"/>
                <w:u w:val="none"/>
              </w:rPr>
            </w:pPr>
          </w:p>
        </w:tc>
      </w:tr>
      <w:tr w14:paraId="6B5A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96FF93">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3-1</w:t>
            </w:r>
          </w:p>
        </w:tc>
        <w:tc>
          <w:tcPr>
            <w:tcW w:w="1337" w:type="dxa"/>
            <w:vMerge w:val="restart"/>
            <w:tcBorders>
              <w:top w:val="single" w:color="auto" w:sz="4" w:space="0"/>
              <w:left w:val="single" w:color="auto" w:sz="4" w:space="0"/>
              <w:right w:val="single" w:color="auto" w:sz="4" w:space="0"/>
            </w:tcBorders>
            <w:shd w:val="clear" w:color="auto" w:fill="auto"/>
            <w:vAlign w:val="center"/>
          </w:tcPr>
          <w:p w14:paraId="513F1C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p w14:paraId="54314613">
            <w:pPr>
              <w:bidi w:val="0"/>
              <w:rPr>
                <w:rFonts w:hint="eastAsia" w:ascii="Times New Roman" w:hAnsi="Times New Roman" w:eastAsia="宋体" w:cs="Times New Roman"/>
                <w:kern w:val="2"/>
                <w:sz w:val="21"/>
                <w:szCs w:val="24"/>
                <w:highlight w:val="none"/>
                <w:lang w:val="en-US" w:eastAsia="zh-CN" w:bidi="ar-SA"/>
              </w:rPr>
            </w:pPr>
          </w:p>
          <w:p w14:paraId="4B62B567">
            <w:pPr>
              <w:bidi w:val="0"/>
              <w:rPr>
                <w:rFonts w:hint="eastAsia"/>
                <w:highlight w:val="none"/>
                <w:lang w:val="en-US" w:eastAsia="zh-CN"/>
              </w:rPr>
            </w:pPr>
          </w:p>
          <w:p w14:paraId="74EEC48C">
            <w:pPr>
              <w:bidi w:val="0"/>
              <w:rPr>
                <w:rFonts w:hint="eastAsia"/>
                <w:highlight w:val="none"/>
                <w:lang w:val="en-US" w:eastAsia="zh-CN"/>
              </w:rPr>
            </w:pPr>
          </w:p>
          <w:p w14:paraId="3EB4A394">
            <w:pPr>
              <w:bidi w:val="0"/>
              <w:jc w:val="left"/>
              <w:rPr>
                <w:rFonts w:hint="default"/>
                <w:highlight w:val="none"/>
                <w:lang w:val="en-US" w:eastAsia="zh-CN"/>
              </w:rPr>
            </w:pPr>
            <w:r>
              <w:rPr>
                <w:rFonts w:hint="eastAsia"/>
                <w:highlight w:val="none"/>
                <w:lang w:val="en-US" w:eastAsia="zh-CN"/>
              </w:rPr>
              <w:t>生活冰箱</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0BF5F6B8">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冷冻能力：不低于6(kg/12h)</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6B08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F7EC1A">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371DE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4E4D23">
            <w:pPr>
              <w:rPr>
                <w:rFonts w:hint="eastAsia" w:ascii="宋体" w:hAnsi="宋体" w:eastAsia="宋体" w:cs="宋体"/>
                <w:i w:val="0"/>
                <w:iCs w:val="0"/>
                <w:color w:val="000000"/>
                <w:sz w:val="22"/>
                <w:szCs w:val="22"/>
                <w:highlight w:val="none"/>
                <w:u w:val="none"/>
              </w:rPr>
            </w:pPr>
          </w:p>
        </w:tc>
      </w:tr>
      <w:tr w14:paraId="14C0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A656A">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3-2</w:t>
            </w:r>
          </w:p>
        </w:tc>
        <w:tc>
          <w:tcPr>
            <w:tcW w:w="1337" w:type="dxa"/>
            <w:vMerge w:val="continue"/>
            <w:tcBorders>
              <w:left w:val="single" w:color="auto" w:sz="4" w:space="0"/>
              <w:right w:val="single" w:color="auto" w:sz="4" w:space="0"/>
            </w:tcBorders>
            <w:shd w:val="clear" w:color="auto" w:fill="auto"/>
            <w:vAlign w:val="center"/>
          </w:tcPr>
          <w:p w14:paraId="54B5C7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916A48C">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产品重量：不大于55kg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4994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E7702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B1A06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9467CD">
            <w:pPr>
              <w:rPr>
                <w:rFonts w:hint="eastAsia" w:ascii="宋体" w:hAnsi="宋体" w:eastAsia="宋体" w:cs="宋体"/>
                <w:i w:val="0"/>
                <w:iCs w:val="0"/>
                <w:color w:val="000000"/>
                <w:sz w:val="22"/>
                <w:szCs w:val="22"/>
                <w:highlight w:val="none"/>
                <w:u w:val="none"/>
              </w:rPr>
            </w:pPr>
          </w:p>
        </w:tc>
      </w:tr>
      <w:tr w14:paraId="30C3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827F2">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3-3</w:t>
            </w:r>
          </w:p>
        </w:tc>
        <w:tc>
          <w:tcPr>
            <w:tcW w:w="1337" w:type="dxa"/>
            <w:vMerge w:val="continue"/>
            <w:tcBorders>
              <w:left w:val="single" w:color="auto" w:sz="4" w:space="0"/>
              <w:right w:val="single" w:color="auto" w:sz="4" w:space="0"/>
            </w:tcBorders>
            <w:shd w:val="clear" w:color="auto" w:fill="auto"/>
            <w:vAlign w:val="center"/>
          </w:tcPr>
          <w:p w14:paraId="084A0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512474AC">
            <w:pPr>
              <w:numPr>
                <w:ilvl w:val="0"/>
                <w:numId w:val="0"/>
              </w:numPr>
              <w:tabs>
                <w:tab w:val="left" w:pos="2164"/>
              </w:tabs>
              <w:spacing w:line="360" w:lineRule="auto"/>
              <w:ind w:left="0" w:leftChars="0" w:firstLine="0" w:firstLineChars="0"/>
              <w:rPr>
                <w:rFonts w:hint="default"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总容积：252升</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E5058">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9721C6">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0FCF0F">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39CCE2">
            <w:pPr>
              <w:rPr>
                <w:rFonts w:hint="eastAsia" w:ascii="宋体" w:hAnsi="宋体" w:eastAsia="宋体" w:cs="宋体"/>
                <w:i w:val="0"/>
                <w:iCs w:val="0"/>
                <w:color w:val="000000"/>
                <w:sz w:val="22"/>
                <w:szCs w:val="22"/>
                <w:highlight w:val="none"/>
                <w:u w:val="none"/>
              </w:rPr>
            </w:pPr>
          </w:p>
        </w:tc>
      </w:tr>
      <w:tr w14:paraId="5D91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B7DE1B">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3-4</w:t>
            </w:r>
          </w:p>
        </w:tc>
        <w:tc>
          <w:tcPr>
            <w:tcW w:w="1337" w:type="dxa"/>
            <w:vMerge w:val="continue"/>
            <w:tcBorders>
              <w:left w:val="single" w:color="auto" w:sz="4" w:space="0"/>
              <w:right w:val="single" w:color="auto" w:sz="4" w:space="0"/>
            </w:tcBorders>
            <w:shd w:val="clear" w:color="auto" w:fill="auto"/>
            <w:vAlign w:val="center"/>
          </w:tcPr>
          <w:p w14:paraId="46BC7B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55AA96E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综合耗电量：不高于0.6kW·h/24h</w:t>
            </w:r>
          </w:p>
          <w:p w14:paraId="7992E272">
            <w:pPr>
              <w:numPr>
                <w:ilvl w:val="0"/>
                <w:numId w:val="0"/>
              </w:numPr>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EF742">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45FB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29A5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C2C5FD">
            <w:pPr>
              <w:rPr>
                <w:rFonts w:hint="eastAsia" w:ascii="宋体" w:hAnsi="宋体" w:eastAsia="宋体" w:cs="宋体"/>
                <w:i w:val="0"/>
                <w:iCs w:val="0"/>
                <w:color w:val="000000"/>
                <w:sz w:val="22"/>
                <w:szCs w:val="22"/>
                <w:highlight w:val="none"/>
                <w:u w:val="none"/>
              </w:rPr>
            </w:pPr>
          </w:p>
        </w:tc>
      </w:tr>
      <w:tr w14:paraId="3FBA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5F1440">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3-5</w:t>
            </w:r>
          </w:p>
        </w:tc>
        <w:tc>
          <w:tcPr>
            <w:tcW w:w="1337" w:type="dxa"/>
            <w:vMerge w:val="continue"/>
            <w:tcBorders>
              <w:left w:val="single" w:color="auto" w:sz="4" w:space="0"/>
              <w:right w:val="single" w:color="auto" w:sz="4" w:space="0"/>
            </w:tcBorders>
            <w:shd w:val="clear" w:color="auto" w:fill="auto"/>
            <w:vAlign w:val="center"/>
          </w:tcPr>
          <w:p w14:paraId="6A5FFB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B9288B6">
            <w:pPr>
              <w:numPr>
                <w:ilvl w:val="0"/>
                <w:numId w:val="0"/>
              </w:numPr>
              <w:tabs>
                <w:tab w:val="left" w:pos="2164"/>
              </w:tabs>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制冷剂：包括但不限于R600a、R134a、R410A</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3825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FBBE1D">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F909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872CB">
            <w:pPr>
              <w:rPr>
                <w:rFonts w:hint="eastAsia" w:ascii="宋体" w:hAnsi="宋体" w:eastAsia="宋体" w:cs="宋体"/>
                <w:i w:val="0"/>
                <w:iCs w:val="0"/>
                <w:color w:val="000000"/>
                <w:sz w:val="22"/>
                <w:szCs w:val="22"/>
                <w:highlight w:val="none"/>
                <w:u w:val="none"/>
              </w:rPr>
            </w:pPr>
          </w:p>
        </w:tc>
      </w:tr>
      <w:tr w14:paraId="6631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0AEEB">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3-6</w:t>
            </w:r>
          </w:p>
        </w:tc>
        <w:tc>
          <w:tcPr>
            <w:tcW w:w="1337" w:type="dxa"/>
            <w:vMerge w:val="continue"/>
            <w:tcBorders>
              <w:left w:val="single" w:color="auto" w:sz="4" w:space="0"/>
              <w:bottom w:val="single" w:color="auto" w:sz="4" w:space="0"/>
              <w:right w:val="single" w:color="auto" w:sz="4" w:space="0"/>
            </w:tcBorders>
            <w:shd w:val="clear" w:color="auto" w:fill="auto"/>
            <w:vAlign w:val="center"/>
          </w:tcPr>
          <w:p w14:paraId="6F38A3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9B15FD1">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冷冻室容积：不少于75L</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3580C">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D9B96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0F3619">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30401B">
            <w:pPr>
              <w:rPr>
                <w:rFonts w:hint="eastAsia" w:ascii="宋体" w:hAnsi="宋体" w:eastAsia="宋体" w:cs="宋体"/>
                <w:i w:val="0"/>
                <w:iCs w:val="0"/>
                <w:color w:val="000000"/>
                <w:sz w:val="22"/>
                <w:szCs w:val="22"/>
                <w:highlight w:val="none"/>
                <w:u w:val="none"/>
              </w:rPr>
            </w:pPr>
          </w:p>
        </w:tc>
      </w:tr>
      <w:tr w14:paraId="11C1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044CFB">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4-1</w:t>
            </w:r>
          </w:p>
        </w:tc>
        <w:tc>
          <w:tcPr>
            <w:tcW w:w="1337" w:type="dxa"/>
            <w:vMerge w:val="restart"/>
            <w:tcBorders>
              <w:top w:val="single" w:color="auto" w:sz="4" w:space="0"/>
              <w:left w:val="single" w:color="auto" w:sz="4" w:space="0"/>
              <w:right w:val="single" w:color="auto" w:sz="4" w:space="0"/>
            </w:tcBorders>
            <w:shd w:val="clear" w:color="auto" w:fill="auto"/>
            <w:vAlign w:val="center"/>
          </w:tcPr>
          <w:p w14:paraId="04876823">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波轮洗衣机</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28287F2">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商品毛重：不大于45.0kg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9C0C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3E58A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A6ECF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E92C92">
            <w:pPr>
              <w:rPr>
                <w:rFonts w:hint="eastAsia" w:ascii="宋体" w:hAnsi="宋体" w:eastAsia="宋体" w:cs="宋体"/>
                <w:i w:val="0"/>
                <w:iCs w:val="0"/>
                <w:color w:val="000000"/>
                <w:sz w:val="22"/>
                <w:szCs w:val="22"/>
                <w:highlight w:val="none"/>
                <w:u w:val="none"/>
              </w:rPr>
            </w:pPr>
          </w:p>
        </w:tc>
      </w:tr>
      <w:tr w14:paraId="2FAF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882D78">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4-2</w:t>
            </w:r>
          </w:p>
        </w:tc>
        <w:tc>
          <w:tcPr>
            <w:tcW w:w="1337" w:type="dxa"/>
            <w:vMerge w:val="continue"/>
            <w:tcBorders>
              <w:left w:val="single" w:color="auto" w:sz="4" w:space="0"/>
              <w:right w:val="single" w:color="auto" w:sz="4" w:space="0"/>
            </w:tcBorders>
            <w:shd w:val="clear" w:color="auto" w:fill="auto"/>
            <w:vAlign w:val="center"/>
          </w:tcPr>
          <w:p w14:paraId="6BCAF7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A34AD91">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变频/定频：变频</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4AA62">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A571E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4EF1F6">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CEEA69">
            <w:pPr>
              <w:rPr>
                <w:rFonts w:hint="eastAsia" w:ascii="宋体" w:hAnsi="宋体" w:eastAsia="宋体" w:cs="宋体"/>
                <w:i w:val="0"/>
                <w:iCs w:val="0"/>
                <w:color w:val="000000"/>
                <w:sz w:val="22"/>
                <w:szCs w:val="22"/>
                <w:highlight w:val="none"/>
                <w:u w:val="none"/>
              </w:rPr>
            </w:pPr>
          </w:p>
        </w:tc>
      </w:tr>
      <w:tr w14:paraId="6467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8E981">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4-3</w:t>
            </w:r>
          </w:p>
        </w:tc>
        <w:tc>
          <w:tcPr>
            <w:tcW w:w="1337" w:type="dxa"/>
            <w:vMerge w:val="continue"/>
            <w:tcBorders>
              <w:left w:val="single" w:color="auto" w:sz="4" w:space="0"/>
              <w:right w:val="single" w:color="auto" w:sz="4" w:space="0"/>
            </w:tcBorders>
            <w:shd w:val="clear" w:color="auto" w:fill="auto"/>
            <w:vAlign w:val="center"/>
          </w:tcPr>
          <w:p w14:paraId="0EC215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1150E6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类型：波轮</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0C1B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42EF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F0586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408FB4">
            <w:pPr>
              <w:rPr>
                <w:rFonts w:hint="eastAsia" w:ascii="宋体" w:hAnsi="宋体" w:eastAsia="宋体" w:cs="宋体"/>
                <w:i w:val="0"/>
                <w:iCs w:val="0"/>
                <w:color w:val="000000"/>
                <w:sz w:val="22"/>
                <w:szCs w:val="22"/>
                <w:highlight w:val="none"/>
                <w:u w:val="none"/>
              </w:rPr>
            </w:pPr>
          </w:p>
        </w:tc>
      </w:tr>
      <w:tr w14:paraId="5262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6BADD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default" w:ascii="宋体" w:hAnsi="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4</w:t>
            </w:r>
          </w:p>
        </w:tc>
        <w:tc>
          <w:tcPr>
            <w:tcW w:w="1337" w:type="dxa"/>
            <w:vMerge w:val="continue"/>
            <w:tcBorders>
              <w:left w:val="single" w:color="auto" w:sz="4" w:space="0"/>
              <w:right w:val="single" w:color="auto" w:sz="4" w:space="0"/>
            </w:tcBorders>
            <w:shd w:val="clear" w:color="auto" w:fill="auto"/>
            <w:vAlign w:val="center"/>
          </w:tcPr>
          <w:p w14:paraId="4212D6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8323E2C">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高度：不高于96cm</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BFF1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379D7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74255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78AF13">
            <w:pPr>
              <w:rPr>
                <w:rFonts w:hint="eastAsia" w:ascii="宋体" w:hAnsi="宋体" w:eastAsia="宋体" w:cs="宋体"/>
                <w:i w:val="0"/>
                <w:iCs w:val="0"/>
                <w:color w:val="000000"/>
                <w:sz w:val="22"/>
                <w:szCs w:val="22"/>
                <w:highlight w:val="none"/>
                <w:u w:val="none"/>
              </w:rPr>
            </w:pPr>
          </w:p>
        </w:tc>
      </w:tr>
      <w:tr w14:paraId="582A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5CB6BE">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4-5</w:t>
            </w:r>
          </w:p>
        </w:tc>
        <w:tc>
          <w:tcPr>
            <w:tcW w:w="1337" w:type="dxa"/>
            <w:vMerge w:val="continue"/>
            <w:tcBorders>
              <w:left w:val="single" w:color="auto" w:sz="4" w:space="0"/>
              <w:bottom w:val="single" w:color="auto" w:sz="4" w:space="0"/>
              <w:right w:val="single" w:color="auto" w:sz="4" w:space="0"/>
            </w:tcBorders>
            <w:shd w:val="clear" w:color="auto" w:fill="auto"/>
            <w:vAlign w:val="center"/>
          </w:tcPr>
          <w:p w14:paraId="09C3F8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63A5735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排水方式：下排水</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BF64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A151A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0C68D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AAB6F">
            <w:pPr>
              <w:rPr>
                <w:rFonts w:hint="eastAsia" w:ascii="宋体" w:hAnsi="宋体" w:eastAsia="宋体" w:cs="宋体"/>
                <w:i w:val="0"/>
                <w:iCs w:val="0"/>
                <w:color w:val="000000"/>
                <w:sz w:val="22"/>
                <w:szCs w:val="22"/>
                <w:highlight w:val="none"/>
                <w:u w:val="none"/>
              </w:rPr>
            </w:pPr>
          </w:p>
        </w:tc>
      </w:tr>
      <w:tr w14:paraId="5629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5AF9D2">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5-1</w:t>
            </w:r>
          </w:p>
        </w:tc>
        <w:tc>
          <w:tcPr>
            <w:tcW w:w="1337" w:type="dxa"/>
            <w:vMerge w:val="restart"/>
            <w:tcBorders>
              <w:top w:val="single" w:color="auto" w:sz="4" w:space="0"/>
              <w:left w:val="single" w:color="auto" w:sz="4" w:space="0"/>
              <w:right w:val="single" w:color="auto" w:sz="4" w:space="0"/>
            </w:tcBorders>
            <w:shd w:val="clear" w:color="auto" w:fill="auto"/>
            <w:vAlign w:val="center"/>
          </w:tcPr>
          <w:p w14:paraId="3150327B">
            <w:pPr>
              <w:keepNext w:val="0"/>
              <w:keepLines w:val="0"/>
              <w:widowControl/>
              <w:suppressLineNumbers w:val="0"/>
              <w:tabs>
                <w:tab w:val="left" w:pos="454"/>
              </w:tabs>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LED落地灯</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6D358F09">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商品毛重：不高于2.0kg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AB9F9">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E3F64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3C95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24E065">
            <w:pPr>
              <w:rPr>
                <w:rFonts w:hint="eastAsia" w:ascii="宋体" w:hAnsi="宋体" w:eastAsia="宋体" w:cs="宋体"/>
                <w:i w:val="0"/>
                <w:iCs w:val="0"/>
                <w:color w:val="000000"/>
                <w:sz w:val="22"/>
                <w:szCs w:val="22"/>
                <w:highlight w:val="none"/>
                <w:u w:val="none"/>
              </w:rPr>
            </w:pPr>
          </w:p>
        </w:tc>
      </w:tr>
      <w:tr w14:paraId="26A2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4039D4">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5-2</w:t>
            </w:r>
          </w:p>
        </w:tc>
        <w:tc>
          <w:tcPr>
            <w:tcW w:w="1337" w:type="dxa"/>
            <w:vMerge w:val="continue"/>
            <w:tcBorders>
              <w:left w:val="single" w:color="auto" w:sz="4" w:space="0"/>
              <w:right w:val="single" w:color="auto" w:sz="4" w:space="0"/>
            </w:tcBorders>
            <w:shd w:val="clear" w:color="auto" w:fill="auto"/>
            <w:vAlign w:val="center"/>
          </w:tcPr>
          <w:p w14:paraId="7B1C08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EE67A78">
            <w:pPr>
              <w:numPr>
                <w:ilvl w:val="0"/>
                <w:numId w:val="0"/>
              </w:numPr>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操控方式：触控式最大瓦数：不大于12W</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5EEFD">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D6BB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BF256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EF141">
            <w:pPr>
              <w:rPr>
                <w:rFonts w:hint="eastAsia" w:ascii="宋体" w:hAnsi="宋体" w:eastAsia="宋体" w:cs="宋体"/>
                <w:i w:val="0"/>
                <w:iCs w:val="0"/>
                <w:color w:val="000000"/>
                <w:sz w:val="22"/>
                <w:szCs w:val="22"/>
                <w:highlight w:val="none"/>
                <w:u w:val="none"/>
              </w:rPr>
            </w:pPr>
          </w:p>
        </w:tc>
      </w:tr>
      <w:tr w14:paraId="3779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CE9877">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5-3</w:t>
            </w:r>
          </w:p>
        </w:tc>
        <w:tc>
          <w:tcPr>
            <w:tcW w:w="1337" w:type="dxa"/>
            <w:vMerge w:val="continue"/>
            <w:tcBorders>
              <w:left w:val="single" w:color="auto" w:sz="4" w:space="0"/>
              <w:right w:val="single" w:color="auto" w:sz="4" w:space="0"/>
            </w:tcBorders>
            <w:shd w:val="clear" w:color="auto" w:fill="auto"/>
            <w:vAlign w:val="center"/>
          </w:tcPr>
          <w:p w14:paraId="07E843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E91B30A">
            <w:pPr>
              <w:numPr>
                <w:ilvl w:val="0"/>
                <w:numId w:val="0"/>
              </w:numPr>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电压：220v最大照射面积：不少于3㎡</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DA8D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D73B08">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E6C42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546136">
            <w:pPr>
              <w:rPr>
                <w:rFonts w:hint="eastAsia" w:ascii="宋体" w:hAnsi="宋体" w:eastAsia="宋体" w:cs="宋体"/>
                <w:i w:val="0"/>
                <w:iCs w:val="0"/>
                <w:color w:val="000000"/>
                <w:sz w:val="22"/>
                <w:szCs w:val="22"/>
                <w:highlight w:val="none"/>
                <w:u w:val="none"/>
              </w:rPr>
            </w:pPr>
          </w:p>
        </w:tc>
      </w:tr>
      <w:tr w14:paraId="5C2B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BEE415">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5-4</w:t>
            </w:r>
          </w:p>
        </w:tc>
        <w:tc>
          <w:tcPr>
            <w:tcW w:w="1337" w:type="dxa"/>
            <w:vMerge w:val="continue"/>
            <w:tcBorders>
              <w:left w:val="single" w:color="auto" w:sz="4" w:space="0"/>
              <w:right w:val="single" w:color="auto" w:sz="4" w:space="0"/>
            </w:tcBorders>
            <w:shd w:val="clear" w:color="auto" w:fill="auto"/>
            <w:vAlign w:val="center"/>
          </w:tcPr>
          <w:p w14:paraId="59DB49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0E9D3D3F">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适用场景：客厅，卧室，阳台</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020B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04ADF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E0E0AC">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A52922">
            <w:pPr>
              <w:rPr>
                <w:rFonts w:hint="eastAsia" w:ascii="宋体" w:hAnsi="宋体" w:eastAsia="宋体" w:cs="宋体"/>
                <w:i w:val="0"/>
                <w:iCs w:val="0"/>
                <w:color w:val="000000"/>
                <w:sz w:val="22"/>
                <w:szCs w:val="22"/>
                <w:highlight w:val="none"/>
                <w:u w:val="none"/>
              </w:rPr>
            </w:pPr>
          </w:p>
        </w:tc>
      </w:tr>
      <w:tr w14:paraId="3003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C9CF90">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5-5</w:t>
            </w:r>
          </w:p>
        </w:tc>
        <w:tc>
          <w:tcPr>
            <w:tcW w:w="1337" w:type="dxa"/>
            <w:vMerge w:val="continue"/>
            <w:tcBorders>
              <w:left w:val="single" w:color="auto" w:sz="4" w:space="0"/>
              <w:right w:val="single" w:color="auto" w:sz="4" w:space="0"/>
            </w:tcBorders>
            <w:shd w:val="clear" w:color="auto" w:fill="auto"/>
            <w:vAlign w:val="center"/>
          </w:tcPr>
          <w:p w14:paraId="1C8B54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09CD0E7">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风格：现代简约</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1794F">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1A726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34DF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C456CE">
            <w:pPr>
              <w:rPr>
                <w:rFonts w:hint="eastAsia" w:ascii="宋体" w:hAnsi="宋体" w:eastAsia="宋体" w:cs="宋体"/>
                <w:i w:val="0"/>
                <w:iCs w:val="0"/>
                <w:color w:val="000000"/>
                <w:sz w:val="22"/>
                <w:szCs w:val="22"/>
                <w:highlight w:val="none"/>
                <w:u w:val="none"/>
              </w:rPr>
            </w:pPr>
          </w:p>
        </w:tc>
      </w:tr>
      <w:tr w14:paraId="07DE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5D49C6">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5-6</w:t>
            </w:r>
          </w:p>
        </w:tc>
        <w:tc>
          <w:tcPr>
            <w:tcW w:w="1337" w:type="dxa"/>
            <w:vMerge w:val="continue"/>
            <w:tcBorders>
              <w:left w:val="single" w:color="auto" w:sz="4" w:space="0"/>
              <w:right w:val="single" w:color="auto" w:sz="4" w:space="0"/>
            </w:tcBorders>
            <w:shd w:val="clear" w:color="auto" w:fill="auto"/>
            <w:vAlign w:val="center"/>
          </w:tcPr>
          <w:p w14:paraId="68DE49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5440BAB">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亮度调节方式：手动调节</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370A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13541A">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5AB053">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DAB3CE">
            <w:pPr>
              <w:rPr>
                <w:rFonts w:hint="eastAsia" w:ascii="宋体" w:hAnsi="宋体" w:eastAsia="宋体" w:cs="宋体"/>
                <w:i w:val="0"/>
                <w:iCs w:val="0"/>
                <w:color w:val="000000"/>
                <w:sz w:val="22"/>
                <w:szCs w:val="22"/>
                <w:highlight w:val="none"/>
                <w:u w:val="none"/>
              </w:rPr>
            </w:pPr>
          </w:p>
        </w:tc>
      </w:tr>
      <w:tr w14:paraId="6484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CDC40C">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5-7</w:t>
            </w:r>
          </w:p>
        </w:tc>
        <w:tc>
          <w:tcPr>
            <w:tcW w:w="1337" w:type="dxa"/>
            <w:vMerge w:val="continue"/>
            <w:tcBorders>
              <w:left w:val="single" w:color="auto" w:sz="4" w:space="0"/>
              <w:bottom w:val="single" w:color="auto" w:sz="4" w:space="0"/>
              <w:right w:val="single" w:color="auto" w:sz="4" w:space="0"/>
            </w:tcBorders>
            <w:shd w:val="clear" w:color="auto" w:fill="auto"/>
            <w:vAlign w:val="center"/>
          </w:tcPr>
          <w:p w14:paraId="7C69E1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4237C194">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灯罩材质：包括但不限于PC/ABS，PVC(聚氯乙烯)</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D8579">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6883C6">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F1A64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ABBD20">
            <w:pPr>
              <w:rPr>
                <w:rFonts w:hint="eastAsia" w:ascii="宋体" w:hAnsi="宋体" w:eastAsia="宋体" w:cs="宋体"/>
                <w:i w:val="0"/>
                <w:iCs w:val="0"/>
                <w:color w:val="000000"/>
                <w:sz w:val="22"/>
                <w:szCs w:val="22"/>
                <w:highlight w:val="none"/>
                <w:u w:val="none"/>
              </w:rPr>
            </w:pPr>
          </w:p>
        </w:tc>
      </w:tr>
      <w:tr w14:paraId="3FBF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9F7160">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6-1</w:t>
            </w:r>
          </w:p>
        </w:tc>
        <w:tc>
          <w:tcPr>
            <w:tcW w:w="13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BDE82D">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不锈钢电热水壶</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6FFC922">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商品毛重：不高于1.8kg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D5D3F">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BB065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3A5ED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D6864B">
            <w:pPr>
              <w:rPr>
                <w:rFonts w:hint="eastAsia" w:ascii="宋体" w:hAnsi="宋体" w:eastAsia="宋体" w:cs="宋体"/>
                <w:i w:val="0"/>
                <w:iCs w:val="0"/>
                <w:color w:val="000000"/>
                <w:sz w:val="22"/>
                <w:szCs w:val="22"/>
                <w:highlight w:val="none"/>
                <w:u w:val="none"/>
              </w:rPr>
            </w:pPr>
          </w:p>
        </w:tc>
      </w:tr>
      <w:tr w14:paraId="566C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14BF7">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6-2</w:t>
            </w:r>
          </w:p>
        </w:tc>
        <w:tc>
          <w:tcPr>
            <w:tcW w:w="13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9BF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C99507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容量：不少于1.6L</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EDC0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27445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82085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6B67E9">
            <w:pPr>
              <w:rPr>
                <w:rFonts w:hint="eastAsia" w:ascii="宋体" w:hAnsi="宋体" w:eastAsia="宋体" w:cs="宋体"/>
                <w:i w:val="0"/>
                <w:iCs w:val="0"/>
                <w:color w:val="000000"/>
                <w:sz w:val="22"/>
                <w:szCs w:val="22"/>
                <w:highlight w:val="none"/>
                <w:u w:val="none"/>
              </w:rPr>
            </w:pPr>
          </w:p>
        </w:tc>
      </w:tr>
    </w:tbl>
    <w:p w14:paraId="7949F848">
      <w:pPr>
        <w:pStyle w:val="37"/>
        <w:ind w:firstLine="400"/>
        <w:rPr>
          <w:rFonts w:hint="eastAsia" w:ascii="宋体" w:hAnsi="宋体" w:eastAsia="宋体" w:cs="宋体"/>
          <w:highlight w:val="none"/>
        </w:rPr>
      </w:pPr>
    </w:p>
    <w:p w14:paraId="361C7D7B">
      <w:pPr>
        <w:pStyle w:val="37"/>
        <w:ind w:firstLine="400"/>
        <w:rPr>
          <w:rFonts w:hint="eastAsia" w:ascii="宋体" w:hAnsi="宋体" w:eastAsia="宋体" w:cs="宋体"/>
          <w:highlight w:val="none"/>
          <w:lang w:eastAsia="zh-CN"/>
        </w:rPr>
      </w:pPr>
      <w:r>
        <w:rPr>
          <w:rFonts w:hint="eastAsia" w:ascii="宋体" w:hAnsi="宋体" w:eastAsia="宋体" w:cs="宋体"/>
          <w:highlight w:val="none"/>
          <w:lang w:eastAsia="zh-CN"/>
        </w:rPr>
        <w:t>注：</w:t>
      </w:r>
    </w:p>
    <w:p w14:paraId="231BE7E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Cs w:val="0"/>
          <w:spacing w:val="0"/>
          <w:kern w:val="0"/>
          <w:sz w:val="21"/>
          <w:szCs w:val="21"/>
          <w:highlight w:val="none"/>
          <w:lang w:val="en-US" w:eastAsia="zh-CN" w:bidi="ar-SA"/>
        </w:rPr>
      </w:pP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0EED67AE">
      <w:pPr>
        <w:pStyle w:val="3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lang w:eastAsia="zh-CN"/>
        </w:rPr>
      </w:pP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p w14:paraId="416E7B4D">
      <w:pPr>
        <w:pStyle w:val="37"/>
        <w:ind w:firstLine="400"/>
        <w:rPr>
          <w:rFonts w:hint="eastAsia" w:ascii="宋体" w:hAnsi="宋体" w:eastAsia="宋体" w:cs="宋体"/>
          <w:highlight w:val="none"/>
        </w:rPr>
      </w:pPr>
    </w:p>
    <w:p w14:paraId="710FEAA3">
      <w:pPr>
        <w:pStyle w:val="37"/>
        <w:ind w:firstLine="400"/>
        <w:rPr>
          <w:rFonts w:hint="eastAsia" w:ascii="宋体" w:hAnsi="宋体" w:eastAsia="宋体" w:cs="宋体"/>
          <w:highlight w:val="none"/>
        </w:rPr>
      </w:pPr>
    </w:p>
    <w:p w14:paraId="5421B4C7">
      <w:pPr>
        <w:pStyle w:val="37"/>
        <w:ind w:firstLine="400"/>
        <w:rPr>
          <w:rFonts w:hint="eastAsia" w:ascii="宋体" w:hAnsi="宋体" w:eastAsia="宋体" w:cs="宋体"/>
          <w:highlight w:val="none"/>
        </w:rPr>
      </w:pPr>
    </w:p>
    <w:p w14:paraId="2B46D1B1">
      <w:pPr>
        <w:pStyle w:val="37"/>
        <w:ind w:firstLine="400"/>
        <w:rPr>
          <w:rFonts w:hint="eastAsia" w:ascii="宋体" w:hAnsi="宋体" w:eastAsia="宋体" w:cs="宋体"/>
          <w:highlight w:val="none"/>
        </w:rPr>
      </w:pPr>
    </w:p>
    <w:p w14:paraId="16EB8BA1">
      <w:pPr>
        <w:pStyle w:val="37"/>
        <w:ind w:firstLine="400"/>
        <w:rPr>
          <w:rFonts w:hint="eastAsia" w:ascii="宋体" w:hAnsi="宋体" w:eastAsia="宋体" w:cs="宋体"/>
          <w:highlight w:val="none"/>
        </w:rPr>
      </w:pPr>
    </w:p>
    <w:p w14:paraId="7D61E0C9">
      <w:pPr>
        <w:pStyle w:val="37"/>
        <w:ind w:firstLine="400"/>
        <w:rPr>
          <w:rFonts w:hint="eastAsia" w:ascii="宋体" w:hAnsi="宋体" w:eastAsia="宋体" w:cs="宋体"/>
          <w:highlight w:val="none"/>
        </w:rPr>
      </w:pPr>
    </w:p>
    <w:p w14:paraId="116AD73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0C2C504C">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61F22EC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C3AF516">
      <w:pPr>
        <w:rPr>
          <w:rFonts w:hint="eastAsia" w:ascii="宋体" w:hAnsi="宋体" w:eastAsia="宋体" w:cs="宋体"/>
          <w:highlight w:val="none"/>
        </w:rPr>
      </w:pPr>
    </w:p>
    <w:p w14:paraId="27363867">
      <w:pPr>
        <w:rPr>
          <w:rFonts w:hint="eastAsia" w:ascii="宋体" w:hAnsi="宋体" w:eastAsia="宋体" w:cs="宋体"/>
          <w:highlight w:val="none"/>
        </w:rPr>
      </w:pPr>
    </w:p>
    <w:p w14:paraId="4A5A8736">
      <w:pPr>
        <w:rPr>
          <w:rFonts w:hint="eastAsia" w:ascii="宋体" w:hAnsi="宋体" w:eastAsia="宋体" w:cs="宋体"/>
          <w:highlight w:val="none"/>
        </w:rPr>
      </w:pPr>
    </w:p>
    <w:p w14:paraId="1DA83F00">
      <w:pPr>
        <w:rPr>
          <w:rFonts w:hint="eastAsia" w:ascii="宋体" w:hAnsi="宋体" w:eastAsia="宋体" w:cs="宋体"/>
          <w:highlight w:val="none"/>
        </w:rPr>
      </w:pPr>
    </w:p>
    <w:p w14:paraId="035D076C">
      <w:pPr>
        <w:pStyle w:val="2"/>
        <w:rPr>
          <w:rFonts w:hint="eastAsia" w:ascii="宋体" w:hAnsi="宋体" w:eastAsia="宋体" w:cs="宋体"/>
          <w:highlight w:val="none"/>
        </w:rPr>
      </w:pPr>
    </w:p>
    <w:p w14:paraId="6FA002B3">
      <w:pPr>
        <w:rPr>
          <w:rFonts w:hint="eastAsia" w:ascii="宋体" w:hAnsi="宋体" w:eastAsia="宋体" w:cs="宋体"/>
          <w:highlight w:val="none"/>
        </w:rPr>
      </w:pPr>
    </w:p>
    <w:p w14:paraId="14D0C588">
      <w:pPr>
        <w:pStyle w:val="2"/>
        <w:rPr>
          <w:rFonts w:hint="eastAsia" w:ascii="宋体" w:hAnsi="宋体" w:eastAsia="宋体" w:cs="宋体"/>
          <w:highlight w:val="none"/>
        </w:rPr>
      </w:pPr>
    </w:p>
    <w:p w14:paraId="0315119C">
      <w:pPr>
        <w:rPr>
          <w:rFonts w:hint="eastAsia" w:ascii="宋体" w:hAnsi="宋体" w:eastAsia="宋体" w:cs="宋体"/>
          <w:highlight w:val="none"/>
        </w:rPr>
      </w:pPr>
    </w:p>
    <w:p w14:paraId="78B9F0D4">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质量保证及售后服务方案</w:t>
      </w:r>
    </w:p>
    <w:p w14:paraId="48E5AFFC">
      <w:pPr>
        <w:pStyle w:val="37"/>
        <w:ind w:left="0" w:leftChars="0" w:firstLine="0" w:firstLineChars="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根据本项目的实际需求，按照实际情况自行拟写。</w:t>
      </w:r>
    </w:p>
    <w:p w14:paraId="0A303E62">
      <w:pPr>
        <w:pStyle w:val="37"/>
        <w:ind w:firstLine="400"/>
        <w:rPr>
          <w:rFonts w:hint="eastAsia" w:ascii="宋体" w:hAnsi="宋体" w:eastAsia="宋体" w:cs="宋体"/>
          <w:szCs w:val="21"/>
          <w:highlight w:val="none"/>
          <w:lang w:val="en-GB"/>
        </w:rPr>
      </w:pPr>
    </w:p>
    <w:p w14:paraId="08A15F1B">
      <w:pPr>
        <w:pStyle w:val="37"/>
        <w:ind w:firstLine="400"/>
        <w:rPr>
          <w:rFonts w:hint="eastAsia" w:ascii="宋体" w:hAnsi="宋体" w:eastAsia="宋体" w:cs="宋体"/>
          <w:szCs w:val="21"/>
          <w:highlight w:val="none"/>
          <w:lang w:val="en-GB"/>
        </w:rPr>
      </w:pPr>
    </w:p>
    <w:p w14:paraId="065DC118">
      <w:pPr>
        <w:pStyle w:val="37"/>
        <w:ind w:firstLine="400"/>
        <w:rPr>
          <w:rFonts w:hint="eastAsia" w:ascii="宋体" w:hAnsi="宋体" w:eastAsia="宋体" w:cs="宋体"/>
          <w:highlight w:val="none"/>
        </w:rPr>
      </w:pPr>
    </w:p>
    <w:p w14:paraId="50114202">
      <w:pPr>
        <w:pStyle w:val="37"/>
        <w:ind w:firstLine="400"/>
        <w:rPr>
          <w:rFonts w:hint="eastAsia" w:ascii="宋体" w:hAnsi="宋体" w:eastAsia="宋体" w:cs="宋体"/>
          <w:highlight w:val="none"/>
        </w:rPr>
      </w:pPr>
    </w:p>
    <w:p w14:paraId="1E720554">
      <w:pPr>
        <w:pStyle w:val="37"/>
        <w:ind w:firstLine="400"/>
        <w:rPr>
          <w:rFonts w:hint="eastAsia" w:ascii="宋体" w:hAnsi="宋体" w:eastAsia="宋体" w:cs="宋体"/>
          <w:highlight w:val="none"/>
        </w:rPr>
      </w:pPr>
    </w:p>
    <w:p w14:paraId="7C68730B">
      <w:pPr>
        <w:pStyle w:val="37"/>
        <w:ind w:firstLine="400"/>
        <w:rPr>
          <w:rFonts w:hint="eastAsia" w:ascii="宋体" w:hAnsi="宋体" w:eastAsia="宋体" w:cs="宋体"/>
          <w:highlight w:val="none"/>
        </w:rPr>
      </w:pPr>
    </w:p>
    <w:p w14:paraId="725CD816">
      <w:pPr>
        <w:pStyle w:val="37"/>
        <w:ind w:firstLine="400"/>
        <w:rPr>
          <w:rFonts w:hint="eastAsia" w:ascii="宋体" w:hAnsi="宋体" w:eastAsia="宋体" w:cs="宋体"/>
          <w:highlight w:val="none"/>
        </w:rPr>
      </w:pPr>
    </w:p>
    <w:p w14:paraId="66AB4515">
      <w:pPr>
        <w:pStyle w:val="37"/>
        <w:ind w:firstLine="400"/>
        <w:rPr>
          <w:rFonts w:hint="eastAsia" w:ascii="宋体" w:hAnsi="宋体" w:eastAsia="宋体" w:cs="宋体"/>
          <w:highlight w:val="none"/>
        </w:rPr>
      </w:pPr>
    </w:p>
    <w:p w14:paraId="7A7E001E">
      <w:pPr>
        <w:pStyle w:val="37"/>
        <w:ind w:firstLine="400"/>
        <w:rPr>
          <w:rFonts w:hint="eastAsia" w:ascii="宋体" w:hAnsi="宋体" w:eastAsia="宋体" w:cs="宋体"/>
          <w:highlight w:val="none"/>
        </w:rPr>
      </w:pPr>
    </w:p>
    <w:p w14:paraId="4F563800">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36DDA062">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3891612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A485D1B">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058F62F3">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7C293B4">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504716B6">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0BD1A475">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690EDED1">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6935E071">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51E9297">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69A6643D">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0233D47">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36716AC1">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48DF4292">
      <w:pPr>
        <w:pStyle w:val="2"/>
        <w:rPr>
          <w:rFonts w:hint="eastAsia"/>
          <w:highlight w:val="none"/>
          <w:lang w:val="en-US" w:eastAsia="zh-CN"/>
        </w:rPr>
      </w:pPr>
    </w:p>
    <w:p w14:paraId="1700FFC8">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2000DCA7">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培训方案</w:t>
      </w:r>
    </w:p>
    <w:p w14:paraId="47540CE1">
      <w:pPr>
        <w:pStyle w:val="37"/>
        <w:ind w:left="0" w:leftChars="0" w:firstLine="0" w:firstLineChars="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根据本项目的实际需求，按照实际情况自行拟写。</w:t>
      </w:r>
    </w:p>
    <w:p w14:paraId="0B78F1BC">
      <w:pPr>
        <w:pStyle w:val="37"/>
        <w:ind w:firstLine="400"/>
        <w:rPr>
          <w:rFonts w:hint="eastAsia" w:ascii="宋体" w:hAnsi="宋体" w:eastAsia="宋体" w:cs="宋体"/>
          <w:szCs w:val="21"/>
          <w:highlight w:val="none"/>
          <w:lang w:val="en-GB"/>
        </w:rPr>
      </w:pPr>
    </w:p>
    <w:p w14:paraId="38A7890B">
      <w:pPr>
        <w:pStyle w:val="37"/>
        <w:ind w:firstLine="400"/>
        <w:rPr>
          <w:rFonts w:hint="eastAsia" w:ascii="宋体" w:hAnsi="宋体" w:eastAsia="宋体" w:cs="宋体"/>
          <w:szCs w:val="21"/>
          <w:highlight w:val="none"/>
          <w:lang w:val="en-GB"/>
        </w:rPr>
      </w:pPr>
    </w:p>
    <w:p w14:paraId="49BD727B">
      <w:pPr>
        <w:pStyle w:val="37"/>
        <w:ind w:firstLine="400"/>
        <w:rPr>
          <w:rFonts w:hint="eastAsia" w:ascii="宋体" w:hAnsi="宋体" w:eastAsia="宋体" w:cs="宋体"/>
          <w:highlight w:val="none"/>
        </w:rPr>
      </w:pPr>
    </w:p>
    <w:p w14:paraId="12B84DD8">
      <w:pPr>
        <w:pStyle w:val="37"/>
        <w:ind w:firstLine="400"/>
        <w:rPr>
          <w:rFonts w:hint="eastAsia" w:ascii="宋体" w:hAnsi="宋体" w:eastAsia="宋体" w:cs="宋体"/>
          <w:highlight w:val="none"/>
        </w:rPr>
      </w:pPr>
    </w:p>
    <w:p w14:paraId="55ED51C4">
      <w:pPr>
        <w:pStyle w:val="37"/>
        <w:ind w:firstLine="400"/>
        <w:rPr>
          <w:rFonts w:hint="eastAsia" w:ascii="宋体" w:hAnsi="宋体" w:eastAsia="宋体" w:cs="宋体"/>
          <w:highlight w:val="none"/>
        </w:rPr>
      </w:pPr>
    </w:p>
    <w:p w14:paraId="737562BC">
      <w:pPr>
        <w:pStyle w:val="37"/>
        <w:ind w:firstLine="400"/>
        <w:rPr>
          <w:rFonts w:hint="eastAsia" w:ascii="宋体" w:hAnsi="宋体" w:eastAsia="宋体" w:cs="宋体"/>
          <w:highlight w:val="none"/>
        </w:rPr>
      </w:pPr>
    </w:p>
    <w:p w14:paraId="752728D0">
      <w:pPr>
        <w:pStyle w:val="37"/>
        <w:ind w:firstLine="400"/>
        <w:rPr>
          <w:rFonts w:hint="eastAsia" w:ascii="宋体" w:hAnsi="宋体" w:eastAsia="宋体" w:cs="宋体"/>
          <w:highlight w:val="none"/>
        </w:rPr>
      </w:pPr>
    </w:p>
    <w:p w14:paraId="7162C0F5">
      <w:pPr>
        <w:pStyle w:val="37"/>
        <w:ind w:firstLine="400"/>
        <w:rPr>
          <w:rFonts w:hint="eastAsia" w:ascii="宋体" w:hAnsi="宋体" w:eastAsia="宋体" w:cs="宋体"/>
          <w:highlight w:val="none"/>
        </w:rPr>
      </w:pPr>
    </w:p>
    <w:p w14:paraId="794A49F8">
      <w:pPr>
        <w:pStyle w:val="37"/>
        <w:ind w:firstLine="400"/>
        <w:rPr>
          <w:rFonts w:hint="eastAsia" w:ascii="宋体" w:hAnsi="宋体" w:eastAsia="宋体" w:cs="宋体"/>
          <w:highlight w:val="none"/>
        </w:rPr>
      </w:pPr>
    </w:p>
    <w:p w14:paraId="0AC811B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6B5934FF">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64B9FC6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E1FD76">
      <w:pPr>
        <w:pStyle w:val="37"/>
        <w:ind w:firstLine="480"/>
        <w:rPr>
          <w:rFonts w:hint="eastAsia" w:ascii="宋体" w:hAnsi="宋体" w:eastAsia="宋体" w:cs="宋体"/>
          <w:sz w:val="24"/>
          <w:szCs w:val="28"/>
          <w:highlight w:val="none"/>
          <w:lang w:val="en-US" w:eastAsia="zh-CN"/>
        </w:rPr>
      </w:pPr>
    </w:p>
    <w:p w14:paraId="2EE6C2A1">
      <w:pPr>
        <w:pStyle w:val="37"/>
        <w:ind w:firstLine="480"/>
        <w:rPr>
          <w:rFonts w:hint="eastAsia" w:ascii="宋体" w:hAnsi="宋体" w:eastAsia="宋体" w:cs="宋体"/>
          <w:sz w:val="24"/>
          <w:szCs w:val="28"/>
          <w:highlight w:val="none"/>
          <w:lang w:val="en-US" w:eastAsia="zh-CN"/>
        </w:rPr>
      </w:pPr>
    </w:p>
    <w:p w14:paraId="3B6F513E">
      <w:pPr>
        <w:pStyle w:val="37"/>
        <w:ind w:firstLine="480"/>
        <w:rPr>
          <w:rFonts w:hint="eastAsia" w:ascii="宋体" w:hAnsi="宋体" w:eastAsia="宋体" w:cs="宋体"/>
          <w:sz w:val="24"/>
          <w:szCs w:val="28"/>
          <w:highlight w:val="none"/>
          <w:lang w:val="en-US" w:eastAsia="zh-CN"/>
        </w:rPr>
      </w:pPr>
    </w:p>
    <w:p w14:paraId="11373A29">
      <w:pPr>
        <w:pStyle w:val="37"/>
        <w:ind w:firstLine="480"/>
        <w:rPr>
          <w:rFonts w:hint="eastAsia" w:ascii="宋体" w:hAnsi="宋体" w:eastAsia="宋体" w:cs="宋体"/>
          <w:sz w:val="24"/>
          <w:szCs w:val="28"/>
          <w:highlight w:val="none"/>
          <w:lang w:val="en-US" w:eastAsia="zh-CN"/>
        </w:rPr>
      </w:pPr>
    </w:p>
    <w:p w14:paraId="0C2CC549">
      <w:pPr>
        <w:pStyle w:val="37"/>
        <w:ind w:firstLine="480"/>
        <w:rPr>
          <w:rFonts w:hint="eastAsia" w:ascii="宋体" w:hAnsi="宋体" w:eastAsia="宋体" w:cs="宋体"/>
          <w:sz w:val="24"/>
          <w:szCs w:val="28"/>
          <w:highlight w:val="none"/>
          <w:lang w:val="en-US" w:eastAsia="zh-CN"/>
        </w:rPr>
      </w:pPr>
    </w:p>
    <w:p w14:paraId="42249641">
      <w:pPr>
        <w:pStyle w:val="37"/>
        <w:ind w:firstLine="480"/>
        <w:rPr>
          <w:rFonts w:hint="eastAsia" w:ascii="宋体" w:hAnsi="宋体" w:eastAsia="宋体" w:cs="宋体"/>
          <w:sz w:val="24"/>
          <w:szCs w:val="28"/>
          <w:highlight w:val="none"/>
          <w:lang w:val="en-US" w:eastAsia="zh-CN"/>
        </w:rPr>
      </w:pPr>
    </w:p>
    <w:p w14:paraId="0C6EDA73">
      <w:pPr>
        <w:pStyle w:val="37"/>
        <w:ind w:firstLine="480"/>
        <w:rPr>
          <w:rFonts w:hint="eastAsia" w:ascii="宋体" w:hAnsi="宋体" w:eastAsia="宋体" w:cs="宋体"/>
          <w:sz w:val="24"/>
          <w:szCs w:val="28"/>
          <w:highlight w:val="none"/>
          <w:lang w:val="en-US" w:eastAsia="zh-CN"/>
        </w:rPr>
      </w:pPr>
    </w:p>
    <w:p w14:paraId="67D482F5">
      <w:pPr>
        <w:pStyle w:val="37"/>
        <w:ind w:firstLine="480"/>
        <w:rPr>
          <w:rFonts w:hint="eastAsia" w:ascii="宋体" w:hAnsi="宋体" w:eastAsia="宋体" w:cs="宋体"/>
          <w:sz w:val="24"/>
          <w:szCs w:val="28"/>
          <w:highlight w:val="none"/>
          <w:lang w:val="en-US" w:eastAsia="zh-CN"/>
        </w:rPr>
      </w:pPr>
    </w:p>
    <w:p w14:paraId="5A1E2475">
      <w:pPr>
        <w:pStyle w:val="37"/>
        <w:ind w:firstLine="480"/>
        <w:rPr>
          <w:rFonts w:hint="eastAsia" w:ascii="宋体" w:hAnsi="宋体" w:eastAsia="宋体" w:cs="宋体"/>
          <w:sz w:val="24"/>
          <w:szCs w:val="28"/>
          <w:highlight w:val="none"/>
          <w:lang w:val="en-US" w:eastAsia="zh-CN"/>
        </w:rPr>
      </w:pPr>
    </w:p>
    <w:p w14:paraId="1809F145">
      <w:pPr>
        <w:pStyle w:val="37"/>
        <w:ind w:firstLine="480"/>
        <w:rPr>
          <w:rFonts w:hint="eastAsia" w:ascii="宋体" w:hAnsi="宋体" w:eastAsia="宋体" w:cs="宋体"/>
          <w:sz w:val="24"/>
          <w:szCs w:val="28"/>
          <w:highlight w:val="none"/>
          <w:lang w:val="en-US" w:eastAsia="zh-CN"/>
        </w:rPr>
      </w:pPr>
    </w:p>
    <w:p w14:paraId="7E4BCBA3">
      <w:pPr>
        <w:pStyle w:val="37"/>
        <w:ind w:firstLine="480"/>
        <w:rPr>
          <w:rFonts w:hint="eastAsia" w:ascii="宋体" w:hAnsi="宋体" w:eastAsia="宋体" w:cs="宋体"/>
          <w:sz w:val="24"/>
          <w:szCs w:val="28"/>
          <w:highlight w:val="none"/>
          <w:lang w:val="en-US" w:eastAsia="zh-CN"/>
        </w:rPr>
      </w:pPr>
    </w:p>
    <w:p w14:paraId="2668B892">
      <w:pPr>
        <w:pStyle w:val="37"/>
        <w:ind w:firstLine="480"/>
        <w:rPr>
          <w:rFonts w:hint="eastAsia" w:ascii="宋体" w:hAnsi="宋体" w:eastAsia="宋体" w:cs="宋体"/>
          <w:sz w:val="24"/>
          <w:szCs w:val="28"/>
          <w:highlight w:val="none"/>
          <w:lang w:val="en-US" w:eastAsia="zh-CN"/>
        </w:rPr>
      </w:pPr>
    </w:p>
    <w:p w14:paraId="42F6B779">
      <w:pPr>
        <w:pStyle w:val="37"/>
        <w:ind w:firstLine="480"/>
        <w:rPr>
          <w:rFonts w:hint="eastAsia" w:ascii="宋体" w:hAnsi="宋体" w:eastAsia="宋体" w:cs="宋体"/>
          <w:sz w:val="24"/>
          <w:szCs w:val="28"/>
          <w:highlight w:val="none"/>
          <w:lang w:val="en-US" w:eastAsia="zh-CN"/>
        </w:rPr>
      </w:pPr>
    </w:p>
    <w:p w14:paraId="232C3A45">
      <w:pPr>
        <w:jc w:val="both"/>
        <w:rPr>
          <w:rFonts w:hint="eastAsia" w:ascii="宋体" w:hAnsi="宋体" w:eastAsia="宋体" w:cs="宋体"/>
          <w:color w:val="auto"/>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modern"/>
    <w:pitch w:val="default"/>
    <w:sig w:usb0="00000001" w:usb1="080E0000" w:usb2="00000000" w:usb3="00000000" w:csb0="00040000" w:csb1="00000000"/>
    <w:embedRegular r:id="rId1" w:fontKey="{3DDF7986-5E30-4670-BEEA-6CA5BD6CE499}"/>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F7FA5F1C-BB14-4C65-8088-F7B00F38A0F7}"/>
  </w:font>
  <w:font w:name="微软雅黑">
    <w:panose1 w:val="020B0503020204020204"/>
    <w:charset w:val="86"/>
    <w:family w:val="swiss"/>
    <w:pitch w:val="default"/>
    <w:sig w:usb0="80000287" w:usb1="2ACF3C50" w:usb2="00000016" w:usb3="00000000" w:csb0="0004001F" w:csb1="00000000"/>
    <w:embedRegular r:id="rId3" w:fontKey="{1037A6C3-2F0A-4115-AAB7-95E2CDF4ED3A}"/>
  </w:font>
  <w:font w:name="华文中宋">
    <w:panose1 w:val="02010600040101010101"/>
    <w:charset w:val="86"/>
    <w:family w:val="auto"/>
    <w:pitch w:val="default"/>
    <w:sig w:usb0="00000287" w:usb1="080F0000" w:usb2="00000000" w:usb3="00000000" w:csb0="0004009F" w:csb1="DFD70000"/>
    <w:embedRegular r:id="rId4" w:fontKey="{E17E2A97-62DC-48E8-B0FD-981878EB2E72}"/>
  </w:font>
  <w:font w:name="Calibri Light">
    <w:panose1 w:val="020F0302020204030204"/>
    <w:charset w:val="00"/>
    <w:family w:val="swiss"/>
    <w:pitch w:val="default"/>
    <w:sig w:usb0="E0002AFF" w:usb1="C000247B" w:usb2="00000009" w:usb3="00000000" w:csb0="200001FF" w:csb1="00000000"/>
    <w:embedRegular r:id="rId5" w:fontKey="{879BA75D-B1ED-42F8-9117-4CE52DEBA6D1}"/>
  </w:font>
  <w:font w:name="华文仿宋">
    <w:panose1 w:val="02010600040101010101"/>
    <w:charset w:val="86"/>
    <w:family w:val="auto"/>
    <w:pitch w:val="default"/>
    <w:sig w:usb0="00000287" w:usb1="080F0000" w:usb2="00000000" w:usb3="00000000" w:csb0="0004009F" w:csb1="DFD70000"/>
    <w:embedRegular r:id="rId6" w:fontKey="{573148EE-D614-42B4-8D82-CC8703CFD3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D371">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0F3C44">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30F3C44">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0EB69C81">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41B6"/>
    <w:multiLevelType w:val="singleLevel"/>
    <w:tmpl w:val="8D4D41B6"/>
    <w:lvl w:ilvl="0" w:tentative="0">
      <w:start w:val="1"/>
      <w:numFmt w:val="decimalEnclosedCircleChinese"/>
      <w:suff w:val="nothing"/>
      <w:lvlText w:val="%1　"/>
      <w:lvlJc w:val="left"/>
      <w:pPr>
        <w:ind w:left="0" w:firstLine="400"/>
      </w:pPr>
      <w:rPr>
        <w:rFonts w:hint="eastAsia"/>
      </w:rPr>
    </w:lvl>
  </w:abstractNum>
  <w:abstractNum w:abstractNumId="1">
    <w:nsid w:val="8EC7E496"/>
    <w:multiLevelType w:val="singleLevel"/>
    <w:tmpl w:val="8EC7E496"/>
    <w:lvl w:ilvl="0" w:tentative="0">
      <w:start w:val="1"/>
      <w:numFmt w:val="decimal"/>
      <w:suff w:val="nothing"/>
      <w:lvlText w:val="（%1）"/>
      <w:lvlJc w:val="left"/>
    </w:lvl>
  </w:abstractNum>
  <w:abstractNum w:abstractNumId="2">
    <w:nsid w:val="9CFE87C1"/>
    <w:multiLevelType w:val="singleLevel"/>
    <w:tmpl w:val="9CFE87C1"/>
    <w:lvl w:ilvl="0" w:tentative="0">
      <w:start w:val="1"/>
      <w:numFmt w:val="decimal"/>
      <w:suff w:val="nothing"/>
      <w:lvlText w:val="（%1）"/>
      <w:lvlJc w:val="left"/>
    </w:lvl>
  </w:abstractNum>
  <w:abstractNum w:abstractNumId="3">
    <w:nsid w:val="A58D8998"/>
    <w:multiLevelType w:val="singleLevel"/>
    <w:tmpl w:val="A58D8998"/>
    <w:lvl w:ilvl="0" w:tentative="0">
      <w:start w:val="1"/>
      <w:numFmt w:val="decimal"/>
      <w:suff w:val="nothing"/>
      <w:lvlText w:val="（%1）"/>
      <w:lvlJc w:val="left"/>
    </w:lvl>
  </w:abstractNum>
  <w:abstractNum w:abstractNumId="4">
    <w:nsid w:val="BCE0AA24"/>
    <w:multiLevelType w:val="singleLevel"/>
    <w:tmpl w:val="BCE0AA24"/>
    <w:lvl w:ilvl="0" w:tentative="0">
      <w:start w:val="7"/>
      <w:numFmt w:val="chineseCounting"/>
      <w:suff w:val="nothing"/>
      <w:lvlText w:val="%1、"/>
      <w:lvlJc w:val="left"/>
      <w:rPr>
        <w:rFonts w:hint="eastAsia"/>
      </w:rPr>
    </w:lvl>
  </w:abstractNum>
  <w:abstractNum w:abstractNumId="5">
    <w:nsid w:val="C7BCA2C6"/>
    <w:multiLevelType w:val="singleLevel"/>
    <w:tmpl w:val="C7BCA2C6"/>
    <w:lvl w:ilvl="0" w:tentative="0">
      <w:start w:val="1"/>
      <w:numFmt w:val="decimal"/>
      <w:suff w:val="nothing"/>
      <w:lvlText w:val="（%1）"/>
      <w:lvlJc w:val="left"/>
    </w:lvl>
  </w:abstractNum>
  <w:abstractNum w:abstractNumId="6">
    <w:nsid w:val="C823E94B"/>
    <w:multiLevelType w:val="singleLevel"/>
    <w:tmpl w:val="C823E94B"/>
    <w:lvl w:ilvl="0" w:tentative="0">
      <w:start w:val="1"/>
      <w:numFmt w:val="decimal"/>
      <w:suff w:val="nothing"/>
      <w:lvlText w:val="(%1)"/>
      <w:lvlJc w:val="left"/>
    </w:lvl>
  </w:abstractNum>
  <w:abstractNum w:abstractNumId="7">
    <w:nsid w:val="CD665E5E"/>
    <w:multiLevelType w:val="singleLevel"/>
    <w:tmpl w:val="CD665E5E"/>
    <w:lvl w:ilvl="0" w:tentative="0">
      <w:start w:val="1"/>
      <w:numFmt w:val="decimalEnclosedCircleChinese"/>
      <w:suff w:val="nothing"/>
      <w:lvlText w:val="%1　"/>
      <w:lvlJc w:val="left"/>
      <w:pPr>
        <w:ind w:left="0" w:firstLine="400"/>
      </w:pPr>
      <w:rPr>
        <w:rFonts w:hint="eastAsia"/>
      </w:rPr>
    </w:lvl>
  </w:abstractNum>
  <w:abstractNum w:abstractNumId="8">
    <w:nsid w:val="D0AB54D2"/>
    <w:multiLevelType w:val="singleLevel"/>
    <w:tmpl w:val="D0AB54D2"/>
    <w:lvl w:ilvl="0" w:tentative="0">
      <w:start w:val="1"/>
      <w:numFmt w:val="decimal"/>
      <w:suff w:val="nothing"/>
      <w:lvlText w:val="(%1)"/>
      <w:lvlJc w:val="left"/>
    </w:lvl>
  </w:abstractNum>
  <w:abstractNum w:abstractNumId="9">
    <w:nsid w:val="D2F4B995"/>
    <w:multiLevelType w:val="singleLevel"/>
    <w:tmpl w:val="D2F4B995"/>
    <w:lvl w:ilvl="0" w:tentative="0">
      <w:start w:val="1"/>
      <w:numFmt w:val="decimalEnclosedCircleChinese"/>
      <w:suff w:val="nothing"/>
      <w:lvlText w:val="%1　"/>
      <w:lvlJc w:val="left"/>
      <w:pPr>
        <w:ind w:left="0" w:firstLine="400"/>
      </w:pPr>
      <w:rPr>
        <w:rFonts w:hint="eastAsia"/>
      </w:rPr>
    </w:lvl>
  </w:abstractNum>
  <w:abstractNum w:abstractNumId="10">
    <w:nsid w:val="DEA63001"/>
    <w:multiLevelType w:val="singleLevel"/>
    <w:tmpl w:val="DEA63001"/>
    <w:lvl w:ilvl="0" w:tentative="0">
      <w:start w:val="1"/>
      <w:numFmt w:val="chineseCounting"/>
      <w:suff w:val="nothing"/>
      <w:lvlText w:val="%1、"/>
      <w:lvlJc w:val="left"/>
      <w:pPr>
        <w:ind w:left="0" w:firstLine="420"/>
      </w:pPr>
      <w:rPr>
        <w:rFonts w:hint="eastAsia"/>
      </w:rPr>
    </w:lvl>
  </w:abstractNum>
  <w:abstractNum w:abstractNumId="11">
    <w:nsid w:val="F5B0E04F"/>
    <w:multiLevelType w:val="singleLevel"/>
    <w:tmpl w:val="F5B0E04F"/>
    <w:lvl w:ilvl="0" w:tentative="0">
      <w:start w:val="1"/>
      <w:numFmt w:val="decimal"/>
      <w:suff w:val="nothing"/>
      <w:lvlText w:val="(%1)"/>
      <w:lvlJc w:val="left"/>
      <w:pPr>
        <w:ind w:left="425" w:hanging="425"/>
      </w:pPr>
      <w:rPr>
        <w:rFonts w:hint="default"/>
      </w:rPr>
    </w:lvl>
  </w:abstractNum>
  <w:abstractNum w:abstractNumId="12">
    <w:nsid w:val="00000002"/>
    <w:multiLevelType w:val="singleLevel"/>
    <w:tmpl w:val="00000002"/>
    <w:lvl w:ilvl="0" w:tentative="0">
      <w:start w:val="1"/>
      <w:numFmt w:val="decimal"/>
      <w:suff w:val="nothing"/>
      <w:lvlText w:val="%1、"/>
      <w:lvlJc w:val="left"/>
    </w:lvl>
  </w:abstractNum>
  <w:abstractNum w:abstractNumId="13">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00000010"/>
    <w:multiLevelType w:val="singleLevel"/>
    <w:tmpl w:val="00000010"/>
    <w:lvl w:ilvl="0" w:tentative="0">
      <w:start w:val="1"/>
      <w:numFmt w:val="decimal"/>
      <w:suff w:val="nothing"/>
      <w:lvlText w:val="%1、"/>
      <w:lvlJc w:val="left"/>
    </w:lvl>
  </w:abstractNum>
  <w:abstractNum w:abstractNumId="15">
    <w:nsid w:val="0504756C"/>
    <w:multiLevelType w:val="singleLevel"/>
    <w:tmpl w:val="0504756C"/>
    <w:lvl w:ilvl="0" w:tentative="0">
      <w:start w:val="1"/>
      <w:numFmt w:val="decimal"/>
      <w:suff w:val="nothing"/>
      <w:lvlText w:val="（%1）"/>
      <w:lvlJc w:val="left"/>
    </w:lvl>
  </w:abstractNum>
  <w:abstractNum w:abstractNumId="16">
    <w:nsid w:val="08B34812"/>
    <w:multiLevelType w:val="singleLevel"/>
    <w:tmpl w:val="08B34812"/>
    <w:lvl w:ilvl="0" w:tentative="0">
      <w:start w:val="1"/>
      <w:numFmt w:val="decimal"/>
      <w:lvlText w:val="%1)"/>
      <w:lvlJc w:val="left"/>
      <w:pPr>
        <w:ind w:left="425" w:hanging="425"/>
      </w:pPr>
      <w:rPr>
        <w:rFonts w:hint="default"/>
      </w:rPr>
    </w:lvl>
  </w:abstractNum>
  <w:abstractNum w:abstractNumId="17">
    <w:nsid w:val="0BEF9422"/>
    <w:multiLevelType w:val="singleLevel"/>
    <w:tmpl w:val="0BEF9422"/>
    <w:lvl w:ilvl="0" w:tentative="0">
      <w:start w:val="1"/>
      <w:numFmt w:val="decimal"/>
      <w:suff w:val="nothing"/>
      <w:lvlText w:val="%1."/>
      <w:lvlJc w:val="left"/>
      <w:pPr>
        <w:ind w:left="425" w:hanging="425"/>
      </w:pPr>
      <w:rPr>
        <w:rFonts w:hint="default"/>
      </w:rPr>
    </w:lvl>
  </w:abstractNum>
  <w:abstractNum w:abstractNumId="18">
    <w:nsid w:val="1297DB0E"/>
    <w:multiLevelType w:val="singleLevel"/>
    <w:tmpl w:val="1297DB0E"/>
    <w:lvl w:ilvl="0" w:tentative="0">
      <w:start w:val="1"/>
      <w:numFmt w:val="decimal"/>
      <w:suff w:val="nothing"/>
      <w:lvlText w:val="%1."/>
      <w:lvlJc w:val="left"/>
      <w:pPr>
        <w:ind w:left="425" w:hanging="425"/>
      </w:pPr>
      <w:rPr>
        <w:rFonts w:hint="default"/>
      </w:rPr>
    </w:lvl>
  </w:abstractNum>
  <w:abstractNum w:abstractNumId="19">
    <w:nsid w:val="1FC065D6"/>
    <w:multiLevelType w:val="singleLevel"/>
    <w:tmpl w:val="1FC065D6"/>
    <w:lvl w:ilvl="0" w:tentative="0">
      <w:start w:val="1"/>
      <w:numFmt w:val="decimal"/>
      <w:suff w:val="nothing"/>
      <w:lvlText w:val="(%1)"/>
      <w:lvlJc w:val="left"/>
    </w:lvl>
  </w:abstractNum>
  <w:abstractNum w:abstractNumId="20">
    <w:nsid w:val="1FEB2173"/>
    <w:multiLevelType w:val="multilevel"/>
    <w:tmpl w:val="1FEB2173"/>
    <w:lvl w:ilvl="0" w:tentative="0">
      <w:start w:val="1"/>
      <w:numFmt w:val="decimal"/>
      <w:lvlText w:val="%1）"/>
      <w:lvlJc w:val="left"/>
      <w:pPr>
        <w:tabs>
          <w:tab w:val="left" w:pos="960"/>
        </w:tabs>
        <w:ind w:left="960" w:hanging="48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1">
    <w:nsid w:val="1FECF0B5"/>
    <w:multiLevelType w:val="singleLevel"/>
    <w:tmpl w:val="1FECF0B5"/>
    <w:lvl w:ilvl="0" w:tentative="0">
      <w:start w:val="1"/>
      <w:numFmt w:val="decimal"/>
      <w:suff w:val="nothing"/>
      <w:lvlText w:val="%1、"/>
      <w:lvlJc w:val="left"/>
    </w:lvl>
  </w:abstractNum>
  <w:abstractNum w:abstractNumId="22">
    <w:nsid w:val="2ACA036D"/>
    <w:multiLevelType w:val="singleLevel"/>
    <w:tmpl w:val="2ACA036D"/>
    <w:lvl w:ilvl="0" w:tentative="0">
      <w:start w:val="1"/>
      <w:numFmt w:val="decimal"/>
      <w:suff w:val="nothing"/>
      <w:lvlText w:val="%1、"/>
      <w:lvlJc w:val="left"/>
    </w:lvl>
  </w:abstractNum>
  <w:abstractNum w:abstractNumId="23">
    <w:nsid w:val="2D0B3465"/>
    <w:multiLevelType w:val="multilevel"/>
    <w:tmpl w:val="2D0B3465"/>
    <w:lvl w:ilvl="0" w:tentative="0">
      <w:start w:val="1"/>
      <w:numFmt w:val="decimal"/>
      <w:lvlText w:val="%1）"/>
      <w:lvlJc w:val="left"/>
      <w:pPr>
        <w:tabs>
          <w:tab w:val="left" w:pos="840"/>
        </w:tabs>
        <w:ind w:left="840" w:hanging="36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4">
    <w:nsid w:val="2E967CCD"/>
    <w:multiLevelType w:val="multilevel"/>
    <w:tmpl w:val="2E967CCD"/>
    <w:lvl w:ilvl="0" w:tentative="0">
      <w:start w:val="1"/>
      <w:numFmt w:val="decimal"/>
      <w:lvlText w:val="%1、"/>
      <w:lvlJc w:val="left"/>
      <w:pPr>
        <w:tabs>
          <w:tab w:val="left" w:pos="840"/>
        </w:tabs>
        <w:ind w:left="840" w:hanging="360"/>
      </w:pPr>
      <w:rPr>
        <w:rFonts w:hint="eastAsia" w:ascii="宋体" w:hAnsi="宋体" w:eastAsia="宋体"/>
      </w:rPr>
    </w:lvl>
    <w:lvl w:ilvl="1" w:tentative="0">
      <w:start w:val="1"/>
      <w:numFmt w:val="decimal"/>
      <w:lvlText w:val="（%2）"/>
      <w:lvlJc w:val="left"/>
      <w:pPr>
        <w:tabs>
          <w:tab w:val="left" w:pos="1620"/>
        </w:tabs>
        <w:ind w:left="1620" w:hanging="720"/>
      </w:pPr>
      <w:rPr>
        <w:rFonts w:hint="eastAsia" w:ascii="宋体" w:hAnsi="宋体" w:eastAsia="宋体"/>
      </w:rPr>
    </w:lvl>
    <w:lvl w:ilvl="2" w:tentative="0">
      <w:start w:val="1"/>
      <w:numFmt w:val="decimal"/>
      <w:lvlText w:val="%3）"/>
      <w:lvlJc w:val="left"/>
      <w:pPr>
        <w:tabs>
          <w:tab w:val="left" w:pos="2340"/>
        </w:tabs>
        <w:ind w:left="2340" w:hanging="1020"/>
      </w:pPr>
      <w:rPr>
        <w:rFonts w:hint="eastAsia" w:ascii="宋体" w:hAnsi="宋体" w:eastAsia="宋体"/>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5">
    <w:nsid w:val="33D6679A"/>
    <w:multiLevelType w:val="singleLevel"/>
    <w:tmpl w:val="33D6679A"/>
    <w:lvl w:ilvl="0" w:tentative="0">
      <w:start w:val="1"/>
      <w:numFmt w:val="decimal"/>
      <w:suff w:val="nothing"/>
      <w:lvlText w:val="%1．"/>
      <w:lvlJc w:val="left"/>
      <w:pPr>
        <w:ind w:left="0" w:firstLine="400"/>
      </w:pPr>
      <w:rPr>
        <w:rFonts w:hint="default"/>
      </w:rPr>
    </w:lvl>
  </w:abstractNum>
  <w:abstractNum w:abstractNumId="26">
    <w:nsid w:val="38E321D8"/>
    <w:multiLevelType w:val="multilevel"/>
    <w:tmpl w:val="38E321D8"/>
    <w:lvl w:ilvl="0" w:tentative="0">
      <w:start w:val="1"/>
      <w:numFmt w:val="decimal"/>
      <w:lvlText w:val="%1）"/>
      <w:lvlJc w:val="left"/>
      <w:pPr>
        <w:tabs>
          <w:tab w:val="left" w:pos="1080"/>
        </w:tabs>
        <w:ind w:left="1080" w:hanging="60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7">
    <w:nsid w:val="3A602E43"/>
    <w:multiLevelType w:val="singleLevel"/>
    <w:tmpl w:val="3A602E43"/>
    <w:lvl w:ilvl="0" w:tentative="0">
      <w:start w:val="1"/>
      <w:numFmt w:val="decimal"/>
      <w:suff w:val="nothing"/>
      <w:lvlText w:val="(%1)"/>
      <w:lvlJc w:val="left"/>
      <w:pPr>
        <w:ind w:left="425" w:hanging="425"/>
      </w:pPr>
      <w:rPr>
        <w:rFonts w:hint="default"/>
      </w:rPr>
    </w:lvl>
  </w:abstractNum>
  <w:abstractNum w:abstractNumId="28">
    <w:nsid w:val="3D7B4391"/>
    <w:multiLevelType w:val="singleLevel"/>
    <w:tmpl w:val="3D7B4391"/>
    <w:lvl w:ilvl="0" w:tentative="0">
      <w:start w:val="1"/>
      <w:numFmt w:val="decimal"/>
      <w:suff w:val="nothing"/>
      <w:lvlText w:val="%1、"/>
      <w:lvlJc w:val="left"/>
    </w:lvl>
  </w:abstractNum>
  <w:abstractNum w:abstractNumId="29">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30">
    <w:nsid w:val="4AD10E42"/>
    <w:multiLevelType w:val="singleLevel"/>
    <w:tmpl w:val="4AD10E42"/>
    <w:lvl w:ilvl="0" w:tentative="0">
      <w:start w:val="1"/>
      <w:numFmt w:val="decimal"/>
      <w:suff w:val="nothing"/>
      <w:lvlText w:val="(%1)"/>
      <w:lvlJc w:val="left"/>
      <w:pPr>
        <w:ind w:left="425" w:hanging="425"/>
      </w:pPr>
      <w:rPr>
        <w:rFonts w:hint="default"/>
      </w:rPr>
    </w:lvl>
  </w:abstractNum>
  <w:abstractNum w:abstractNumId="31">
    <w:nsid w:val="4F11E561"/>
    <w:multiLevelType w:val="singleLevel"/>
    <w:tmpl w:val="4F11E561"/>
    <w:lvl w:ilvl="0" w:tentative="0">
      <w:start w:val="1"/>
      <w:numFmt w:val="decimal"/>
      <w:suff w:val="nothing"/>
      <w:lvlText w:val="(%1)"/>
      <w:lvlJc w:val="left"/>
      <w:pPr>
        <w:ind w:left="425" w:hanging="425"/>
      </w:pPr>
      <w:rPr>
        <w:rFonts w:hint="default"/>
      </w:rPr>
    </w:lvl>
  </w:abstractNum>
  <w:abstractNum w:abstractNumId="32">
    <w:nsid w:val="52AA093C"/>
    <w:multiLevelType w:val="multilevel"/>
    <w:tmpl w:val="52AA093C"/>
    <w:lvl w:ilvl="0" w:tentative="0">
      <w:start w:val="1"/>
      <w:numFmt w:val="decimal"/>
      <w:lvlText w:val="%1）"/>
      <w:lvlJc w:val="left"/>
      <w:pPr>
        <w:tabs>
          <w:tab w:val="left" w:pos="1080"/>
        </w:tabs>
        <w:ind w:left="1080" w:hanging="60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3">
    <w:nsid w:val="5810819F"/>
    <w:multiLevelType w:val="singleLevel"/>
    <w:tmpl w:val="5810819F"/>
    <w:lvl w:ilvl="0" w:tentative="0">
      <w:start w:val="1"/>
      <w:numFmt w:val="decimal"/>
      <w:suff w:val="nothing"/>
      <w:lvlText w:val="(%1)"/>
      <w:lvlJc w:val="left"/>
      <w:pPr>
        <w:ind w:left="425" w:hanging="425"/>
      </w:pPr>
      <w:rPr>
        <w:rFonts w:hint="default"/>
      </w:rPr>
    </w:lvl>
  </w:abstractNum>
  <w:abstractNum w:abstractNumId="34">
    <w:nsid w:val="5CC272F7"/>
    <w:multiLevelType w:val="singleLevel"/>
    <w:tmpl w:val="5CC272F7"/>
    <w:lvl w:ilvl="0" w:tentative="0">
      <w:start w:val="1"/>
      <w:numFmt w:val="decimal"/>
      <w:suff w:val="nothing"/>
      <w:lvlText w:val="%1、"/>
      <w:lvlJc w:val="left"/>
    </w:lvl>
  </w:abstractNum>
  <w:abstractNum w:abstractNumId="35">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6CFF905"/>
    <w:multiLevelType w:val="singleLevel"/>
    <w:tmpl w:val="66CFF905"/>
    <w:lvl w:ilvl="0" w:tentative="0">
      <w:start w:val="1"/>
      <w:numFmt w:val="decimal"/>
      <w:suff w:val="nothing"/>
      <w:lvlText w:val="%1、"/>
      <w:lvlJc w:val="left"/>
    </w:lvl>
  </w:abstractNum>
  <w:abstractNum w:abstractNumId="37">
    <w:nsid w:val="78345233"/>
    <w:multiLevelType w:val="singleLevel"/>
    <w:tmpl w:val="78345233"/>
    <w:lvl w:ilvl="0" w:tentative="0">
      <w:start w:val="1"/>
      <w:numFmt w:val="decimal"/>
      <w:suff w:val="nothing"/>
      <w:lvlText w:val="（%1）"/>
      <w:lvlJc w:val="left"/>
    </w:lvl>
  </w:abstractNum>
  <w:num w:numId="1">
    <w:abstractNumId w:val="22"/>
  </w:num>
  <w:num w:numId="2">
    <w:abstractNumId w:val="10"/>
  </w:num>
  <w:num w:numId="3">
    <w:abstractNumId w:val="31"/>
  </w:num>
  <w:num w:numId="4">
    <w:abstractNumId w:val="18"/>
  </w:num>
  <w:num w:numId="5">
    <w:abstractNumId w:val="30"/>
  </w:num>
  <w:num w:numId="6">
    <w:abstractNumId w:val="7"/>
  </w:num>
  <w:num w:numId="7">
    <w:abstractNumId w:val="11"/>
  </w:num>
  <w:num w:numId="8">
    <w:abstractNumId w:val="33"/>
  </w:num>
  <w:num w:numId="9">
    <w:abstractNumId w:val="9"/>
  </w:num>
  <w:num w:numId="10">
    <w:abstractNumId w:val="15"/>
  </w:num>
  <w:num w:numId="11">
    <w:abstractNumId w:val="37"/>
  </w:num>
  <w:num w:numId="12">
    <w:abstractNumId w:val="2"/>
  </w:num>
  <w:num w:numId="13">
    <w:abstractNumId w:val="3"/>
  </w:num>
  <w:num w:numId="14">
    <w:abstractNumId w:val="1"/>
  </w:num>
  <w:num w:numId="15">
    <w:abstractNumId w:val="5"/>
  </w:num>
  <w:num w:numId="16">
    <w:abstractNumId w:val="13"/>
  </w:num>
  <w:num w:numId="17">
    <w:abstractNumId w:val="29"/>
  </w:num>
  <w:num w:numId="18">
    <w:abstractNumId w:val="25"/>
  </w:num>
  <w:num w:numId="19">
    <w:abstractNumId w:val="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5"/>
  </w:num>
  <w:num w:numId="27">
    <w:abstractNumId w:val="36"/>
  </w:num>
  <w:num w:numId="28">
    <w:abstractNumId w:val="27"/>
  </w:num>
  <w:num w:numId="29">
    <w:abstractNumId w:val="0"/>
  </w:num>
  <w:num w:numId="30">
    <w:abstractNumId w:val="16"/>
  </w:num>
  <w:num w:numId="31">
    <w:abstractNumId w:val="19"/>
  </w:num>
  <w:num w:numId="32">
    <w:abstractNumId w:val="34"/>
  </w:num>
  <w:num w:numId="33">
    <w:abstractNumId w:val="14"/>
  </w:num>
  <w:num w:numId="34">
    <w:abstractNumId w:val="28"/>
  </w:num>
  <w:num w:numId="35">
    <w:abstractNumId w:val="17"/>
  </w:num>
  <w:num w:numId="36">
    <w:abstractNumId w:val="8"/>
  </w:num>
  <w:num w:numId="37">
    <w:abstractNumId w:val="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 w:name="KSO_WPS_MARK_KEY" w:val="2aba4676-6f94-4365-b62b-e81d10a1cf4c"/>
  </w:docVars>
  <w:rsids>
    <w:rsidRoot w:val="00963C53"/>
    <w:rsid w:val="00005E67"/>
    <w:rsid w:val="00015A89"/>
    <w:rsid w:val="00025FB6"/>
    <w:rsid w:val="00026905"/>
    <w:rsid w:val="0002751C"/>
    <w:rsid w:val="00030160"/>
    <w:rsid w:val="00033220"/>
    <w:rsid w:val="00035985"/>
    <w:rsid w:val="00042F93"/>
    <w:rsid w:val="0004693A"/>
    <w:rsid w:val="000613BC"/>
    <w:rsid w:val="0006260B"/>
    <w:rsid w:val="00063B80"/>
    <w:rsid w:val="000755CD"/>
    <w:rsid w:val="00082411"/>
    <w:rsid w:val="00085ADF"/>
    <w:rsid w:val="00090FDE"/>
    <w:rsid w:val="000915F9"/>
    <w:rsid w:val="00097F86"/>
    <w:rsid w:val="000A0215"/>
    <w:rsid w:val="000A65B5"/>
    <w:rsid w:val="000B36B5"/>
    <w:rsid w:val="000C33FE"/>
    <w:rsid w:val="000C6265"/>
    <w:rsid w:val="000C7CF9"/>
    <w:rsid w:val="000F1211"/>
    <w:rsid w:val="000F1731"/>
    <w:rsid w:val="000F5250"/>
    <w:rsid w:val="0010257C"/>
    <w:rsid w:val="0010508A"/>
    <w:rsid w:val="0010546E"/>
    <w:rsid w:val="00110D57"/>
    <w:rsid w:val="0011250E"/>
    <w:rsid w:val="0011665B"/>
    <w:rsid w:val="001225CB"/>
    <w:rsid w:val="00122F13"/>
    <w:rsid w:val="00126398"/>
    <w:rsid w:val="00127369"/>
    <w:rsid w:val="00137F43"/>
    <w:rsid w:val="00142295"/>
    <w:rsid w:val="0014487C"/>
    <w:rsid w:val="0015076A"/>
    <w:rsid w:val="00152DCA"/>
    <w:rsid w:val="00155AC2"/>
    <w:rsid w:val="00155D9B"/>
    <w:rsid w:val="00161AD4"/>
    <w:rsid w:val="0016397C"/>
    <w:rsid w:val="0016489F"/>
    <w:rsid w:val="0016546B"/>
    <w:rsid w:val="00171757"/>
    <w:rsid w:val="001834AF"/>
    <w:rsid w:val="00186448"/>
    <w:rsid w:val="0018679E"/>
    <w:rsid w:val="001871CF"/>
    <w:rsid w:val="001A28B7"/>
    <w:rsid w:val="001C0DB6"/>
    <w:rsid w:val="001C2E58"/>
    <w:rsid w:val="001C3B10"/>
    <w:rsid w:val="001C4AD8"/>
    <w:rsid w:val="001D10C5"/>
    <w:rsid w:val="001D138A"/>
    <w:rsid w:val="001D3B05"/>
    <w:rsid w:val="001E44F2"/>
    <w:rsid w:val="001F24EE"/>
    <w:rsid w:val="001F27E2"/>
    <w:rsid w:val="001F3F67"/>
    <w:rsid w:val="00201E94"/>
    <w:rsid w:val="00203520"/>
    <w:rsid w:val="0020795D"/>
    <w:rsid w:val="00210470"/>
    <w:rsid w:val="00213735"/>
    <w:rsid w:val="00215B86"/>
    <w:rsid w:val="002310AC"/>
    <w:rsid w:val="00232754"/>
    <w:rsid w:val="00244049"/>
    <w:rsid w:val="002441E9"/>
    <w:rsid w:val="00244797"/>
    <w:rsid w:val="00250399"/>
    <w:rsid w:val="00255147"/>
    <w:rsid w:val="00260AD9"/>
    <w:rsid w:val="00276674"/>
    <w:rsid w:val="00277A18"/>
    <w:rsid w:val="00283DEC"/>
    <w:rsid w:val="0028579E"/>
    <w:rsid w:val="00293441"/>
    <w:rsid w:val="00296D07"/>
    <w:rsid w:val="002A0A4B"/>
    <w:rsid w:val="002A52AB"/>
    <w:rsid w:val="002B00C1"/>
    <w:rsid w:val="002B45D0"/>
    <w:rsid w:val="002C4A9E"/>
    <w:rsid w:val="002C64EF"/>
    <w:rsid w:val="002D3028"/>
    <w:rsid w:val="002D544F"/>
    <w:rsid w:val="002F12C4"/>
    <w:rsid w:val="002F2BCA"/>
    <w:rsid w:val="002F3663"/>
    <w:rsid w:val="00301028"/>
    <w:rsid w:val="00304EA5"/>
    <w:rsid w:val="00314387"/>
    <w:rsid w:val="00320468"/>
    <w:rsid w:val="003321AD"/>
    <w:rsid w:val="003350FD"/>
    <w:rsid w:val="00336124"/>
    <w:rsid w:val="0034254A"/>
    <w:rsid w:val="00344D94"/>
    <w:rsid w:val="0036026C"/>
    <w:rsid w:val="0036038C"/>
    <w:rsid w:val="00360E32"/>
    <w:rsid w:val="00362A98"/>
    <w:rsid w:val="003651C1"/>
    <w:rsid w:val="00365E09"/>
    <w:rsid w:val="003670B3"/>
    <w:rsid w:val="00371A2B"/>
    <w:rsid w:val="00373D91"/>
    <w:rsid w:val="00377301"/>
    <w:rsid w:val="003838B7"/>
    <w:rsid w:val="0038749D"/>
    <w:rsid w:val="00387F75"/>
    <w:rsid w:val="00392BCB"/>
    <w:rsid w:val="003A112F"/>
    <w:rsid w:val="003A5B3A"/>
    <w:rsid w:val="003A69DB"/>
    <w:rsid w:val="003B015E"/>
    <w:rsid w:val="003B0C93"/>
    <w:rsid w:val="003C0583"/>
    <w:rsid w:val="003C229A"/>
    <w:rsid w:val="003C48FD"/>
    <w:rsid w:val="003D0997"/>
    <w:rsid w:val="003D3EBA"/>
    <w:rsid w:val="003F09B1"/>
    <w:rsid w:val="003F26CC"/>
    <w:rsid w:val="003F4732"/>
    <w:rsid w:val="0040309B"/>
    <w:rsid w:val="00406A85"/>
    <w:rsid w:val="00437277"/>
    <w:rsid w:val="004570F6"/>
    <w:rsid w:val="00466E32"/>
    <w:rsid w:val="004701AA"/>
    <w:rsid w:val="004746A6"/>
    <w:rsid w:val="00475D4A"/>
    <w:rsid w:val="0048013E"/>
    <w:rsid w:val="004819E5"/>
    <w:rsid w:val="00486F79"/>
    <w:rsid w:val="0048798F"/>
    <w:rsid w:val="004A1292"/>
    <w:rsid w:val="004A3491"/>
    <w:rsid w:val="004C1D64"/>
    <w:rsid w:val="004C7903"/>
    <w:rsid w:val="004D0F44"/>
    <w:rsid w:val="004D104D"/>
    <w:rsid w:val="004D25A6"/>
    <w:rsid w:val="004E3170"/>
    <w:rsid w:val="004E45CD"/>
    <w:rsid w:val="004E5D5A"/>
    <w:rsid w:val="004E728D"/>
    <w:rsid w:val="005169E4"/>
    <w:rsid w:val="005302A1"/>
    <w:rsid w:val="00547964"/>
    <w:rsid w:val="00555603"/>
    <w:rsid w:val="00556887"/>
    <w:rsid w:val="0056104E"/>
    <w:rsid w:val="00580702"/>
    <w:rsid w:val="00587457"/>
    <w:rsid w:val="005A60B0"/>
    <w:rsid w:val="005B3FEC"/>
    <w:rsid w:val="005B7019"/>
    <w:rsid w:val="005D06BF"/>
    <w:rsid w:val="005D22B9"/>
    <w:rsid w:val="005D3EF9"/>
    <w:rsid w:val="005E1C1A"/>
    <w:rsid w:val="005E2B5F"/>
    <w:rsid w:val="005E3725"/>
    <w:rsid w:val="005F4E56"/>
    <w:rsid w:val="006161E3"/>
    <w:rsid w:val="006220DA"/>
    <w:rsid w:val="00623ACA"/>
    <w:rsid w:val="00625258"/>
    <w:rsid w:val="00632523"/>
    <w:rsid w:val="006327B1"/>
    <w:rsid w:val="0064072A"/>
    <w:rsid w:val="00641638"/>
    <w:rsid w:val="006442B4"/>
    <w:rsid w:val="00646993"/>
    <w:rsid w:val="00647FF8"/>
    <w:rsid w:val="006551FC"/>
    <w:rsid w:val="0065744F"/>
    <w:rsid w:val="00670148"/>
    <w:rsid w:val="00670AF6"/>
    <w:rsid w:val="006815B2"/>
    <w:rsid w:val="006849DD"/>
    <w:rsid w:val="00684A49"/>
    <w:rsid w:val="0068705F"/>
    <w:rsid w:val="006A5703"/>
    <w:rsid w:val="006B464D"/>
    <w:rsid w:val="006B72B9"/>
    <w:rsid w:val="006B7814"/>
    <w:rsid w:val="006C5332"/>
    <w:rsid w:val="006D00BC"/>
    <w:rsid w:val="006D3B24"/>
    <w:rsid w:val="006E210A"/>
    <w:rsid w:val="006E44E8"/>
    <w:rsid w:val="006E4A62"/>
    <w:rsid w:val="006E72FB"/>
    <w:rsid w:val="006F0D7A"/>
    <w:rsid w:val="006F16E2"/>
    <w:rsid w:val="006F2350"/>
    <w:rsid w:val="006F4BC2"/>
    <w:rsid w:val="007011E2"/>
    <w:rsid w:val="00712DD8"/>
    <w:rsid w:val="0071471C"/>
    <w:rsid w:val="00717CD3"/>
    <w:rsid w:val="00721057"/>
    <w:rsid w:val="00723099"/>
    <w:rsid w:val="0072477F"/>
    <w:rsid w:val="007253D7"/>
    <w:rsid w:val="0073436D"/>
    <w:rsid w:val="00736726"/>
    <w:rsid w:val="00740500"/>
    <w:rsid w:val="007409F9"/>
    <w:rsid w:val="007761E1"/>
    <w:rsid w:val="00783808"/>
    <w:rsid w:val="00785259"/>
    <w:rsid w:val="00793745"/>
    <w:rsid w:val="00793A93"/>
    <w:rsid w:val="007A305D"/>
    <w:rsid w:val="007A5C94"/>
    <w:rsid w:val="007A710A"/>
    <w:rsid w:val="007B32E1"/>
    <w:rsid w:val="007B55E1"/>
    <w:rsid w:val="007C6362"/>
    <w:rsid w:val="007C77C1"/>
    <w:rsid w:val="007D1E92"/>
    <w:rsid w:val="007D3252"/>
    <w:rsid w:val="007E1437"/>
    <w:rsid w:val="007E37E9"/>
    <w:rsid w:val="007E4D04"/>
    <w:rsid w:val="007E6E76"/>
    <w:rsid w:val="007E7224"/>
    <w:rsid w:val="007E7D9C"/>
    <w:rsid w:val="007F11F1"/>
    <w:rsid w:val="008050D9"/>
    <w:rsid w:val="00806392"/>
    <w:rsid w:val="00810781"/>
    <w:rsid w:val="0081112C"/>
    <w:rsid w:val="00814CC9"/>
    <w:rsid w:val="008170D0"/>
    <w:rsid w:val="00823A38"/>
    <w:rsid w:val="00837D79"/>
    <w:rsid w:val="0084366E"/>
    <w:rsid w:val="00844376"/>
    <w:rsid w:val="00844EE6"/>
    <w:rsid w:val="00852450"/>
    <w:rsid w:val="008543DB"/>
    <w:rsid w:val="00855175"/>
    <w:rsid w:val="0086596B"/>
    <w:rsid w:val="0087367D"/>
    <w:rsid w:val="00877AED"/>
    <w:rsid w:val="00885187"/>
    <w:rsid w:val="00885809"/>
    <w:rsid w:val="00887BA0"/>
    <w:rsid w:val="008911C0"/>
    <w:rsid w:val="008928F2"/>
    <w:rsid w:val="008965D4"/>
    <w:rsid w:val="00896F1A"/>
    <w:rsid w:val="008A32D3"/>
    <w:rsid w:val="008A3400"/>
    <w:rsid w:val="008A6D35"/>
    <w:rsid w:val="008B1B4E"/>
    <w:rsid w:val="008C64C7"/>
    <w:rsid w:val="008D105F"/>
    <w:rsid w:val="008D1FD7"/>
    <w:rsid w:val="008D40D0"/>
    <w:rsid w:val="008D5152"/>
    <w:rsid w:val="008D6DE9"/>
    <w:rsid w:val="008E0925"/>
    <w:rsid w:val="008E0BD1"/>
    <w:rsid w:val="008E7BB6"/>
    <w:rsid w:val="008F2CCA"/>
    <w:rsid w:val="008F2CCF"/>
    <w:rsid w:val="008F6CB3"/>
    <w:rsid w:val="009018AC"/>
    <w:rsid w:val="00905F82"/>
    <w:rsid w:val="00916901"/>
    <w:rsid w:val="009247B7"/>
    <w:rsid w:val="00935557"/>
    <w:rsid w:val="00945DFB"/>
    <w:rsid w:val="00952A34"/>
    <w:rsid w:val="00954AE3"/>
    <w:rsid w:val="00954F3C"/>
    <w:rsid w:val="00963C53"/>
    <w:rsid w:val="00986926"/>
    <w:rsid w:val="00986ED9"/>
    <w:rsid w:val="00987ABA"/>
    <w:rsid w:val="0099425B"/>
    <w:rsid w:val="009A40FF"/>
    <w:rsid w:val="009B349E"/>
    <w:rsid w:val="009B5C24"/>
    <w:rsid w:val="009B61D8"/>
    <w:rsid w:val="009C041E"/>
    <w:rsid w:val="009C3F7D"/>
    <w:rsid w:val="009C7D9D"/>
    <w:rsid w:val="009D03E2"/>
    <w:rsid w:val="009D0BFA"/>
    <w:rsid w:val="009D6213"/>
    <w:rsid w:val="009E19FB"/>
    <w:rsid w:val="009E2CB7"/>
    <w:rsid w:val="009E5347"/>
    <w:rsid w:val="009E79C2"/>
    <w:rsid w:val="009F2ECC"/>
    <w:rsid w:val="009F48C1"/>
    <w:rsid w:val="00A11D51"/>
    <w:rsid w:val="00A13327"/>
    <w:rsid w:val="00A14250"/>
    <w:rsid w:val="00A236B4"/>
    <w:rsid w:val="00A275DF"/>
    <w:rsid w:val="00A46485"/>
    <w:rsid w:val="00A559BC"/>
    <w:rsid w:val="00A572E4"/>
    <w:rsid w:val="00A6058C"/>
    <w:rsid w:val="00A619A2"/>
    <w:rsid w:val="00A62F4B"/>
    <w:rsid w:val="00A65ADE"/>
    <w:rsid w:val="00A65F74"/>
    <w:rsid w:val="00A70D9E"/>
    <w:rsid w:val="00A75258"/>
    <w:rsid w:val="00A80DAE"/>
    <w:rsid w:val="00A85324"/>
    <w:rsid w:val="00A941CB"/>
    <w:rsid w:val="00A94214"/>
    <w:rsid w:val="00AA347C"/>
    <w:rsid w:val="00AA518E"/>
    <w:rsid w:val="00AB03BD"/>
    <w:rsid w:val="00AB3114"/>
    <w:rsid w:val="00AD1F73"/>
    <w:rsid w:val="00AD404B"/>
    <w:rsid w:val="00AD4AAE"/>
    <w:rsid w:val="00AD58E0"/>
    <w:rsid w:val="00AE2C8C"/>
    <w:rsid w:val="00AE2E36"/>
    <w:rsid w:val="00AE7CF5"/>
    <w:rsid w:val="00AF6427"/>
    <w:rsid w:val="00AF7C44"/>
    <w:rsid w:val="00B00EE9"/>
    <w:rsid w:val="00B04B76"/>
    <w:rsid w:val="00B05649"/>
    <w:rsid w:val="00B10309"/>
    <w:rsid w:val="00B2414D"/>
    <w:rsid w:val="00B37DE5"/>
    <w:rsid w:val="00B407FB"/>
    <w:rsid w:val="00B41413"/>
    <w:rsid w:val="00B42CE6"/>
    <w:rsid w:val="00B56BF3"/>
    <w:rsid w:val="00B64D4E"/>
    <w:rsid w:val="00B70BD7"/>
    <w:rsid w:val="00B731DF"/>
    <w:rsid w:val="00B80559"/>
    <w:rsid w:val="00B8763D"/>
    <w:rsid w:val="00B87720"/>
    <w:rsid w:val="00B92620"/>
    <w:rsid w:val="00B96859"/>
    <w:rsid w:val="00BA384A"/>
    <w:rsid w:val="00BA545A"/>
    <w:rsid w:val="00BA5CAC"/>
    <w:rsid w:val="00BB0D81"/>
    <w:rsid w:val="00BB6BD7"/>
    <w:rsid w:val="00BC4D31"/>
    <w:rsid w:val="00BD0519"/>
    <w:rsid w:val="00BD2336"/>
    <w:rsid w:val="00BD4869"/>
    <w:rsid w:val="00BD4C3A"/>
    <w:rsid w:val="00BD6E2F"/>
    <w:rsid w:val="00C05A1E"/>
    <w:rsid w:val="00C13739"/>
    <w:rsid w:val="00C2351C"/>
    <w:rsid w:val="00C3161E"/>
    <w:rsid w:val="00C32C69"/>
    <w:rsid w:val="00C42D4B"/>
    <w:rsid w:val="00C54EAC"/>
    <w:rsid w:val="00C60739"/>
    <w:rsid w:val="00C65584"/>
    <w:rsid w:val="00C656F5"/>
    <w:rsid w:val="00C6614A"/>
    <w:rsid w:val="00C666DD"/>
    <w:rsid w:val="00C708A0"/>
    <w:rsid w:val="00C80E41"/>
    <w:rsid w:val="00C824F9"/>
    <w:rsid w:val="00C837E4"/>
    <w:rsid w:val="00CA1739"/>
    <w:rsid w:val="00CA4DDF"/>
    <w:rsid w:val="00CA669A"/>
    <w:rsid w:val="00CB4C5E"/>
    <w:rsid w:val="00CC6598"/>
    <w:rsid w:val="00CC770B"/>
    <w:rsid w:val="00CD15BE"/>
    <w:rsid w:val="00CD4724"/>
    <w:rsid w:val="00CD5591"/>
    <w:rsid w:val="00CD6115"/>
    <w:rsid w:val="00CD626A"/>
    <w:rsid w:val="00CF0030"/>
    <w:rsid w:val="00CF259A"/>
    <w:rsid w:val="00CF3410"/>
    <w:rsid w:val="00D03775"/>
    <w:rsid w:val="00D05511"/>
    <w:rsid w:val="00D11BF7"/>
    <w:rsid w:val="00D11F37"/>
    <w:rsid w:val="00D2045E"/>
    <w:rsid w:val="00D26CBD"/>
    <w:rsid w:val="00D456D1"/>
    <w:rsid w:val="00D46671"/>
    <w:rsid w:val="00D50165"/>
    <w:rsid w:val="00D50808"/>
    <w:rsid w:val="00D535D8"/>
    <w:rsid w:val="00D65B82"/>
    <w:rsid w:val="00D749F0"/>
    <w:rsid w:val="00D7517C"/>
    <w:rsid w:val="00D77D66"/>
    <w:rsid w:val="00D84E5C"/>
    <w:rsid w:val="00D91417"/>
    <w:rsid w:val="00D91AAA"/>
    <w:rsid w:val="00D92326"/>
    <w:rsid w:val="00D93F06"/>
    <w:rsid w:val="00DA30F5"/>
    <w:rsid w:val="00DA6103"/>
    <w:rsid w:val="00DB0BF7"/>
    <w:rsid w:val="00DB18FC"/>
    <w:rsid w:val="00DB216E"/>
    <w:rsid w:val="00DB5785"/>
    <w:rsid w:val="00DB7118"/>
    <w:rsid w:val="00DC0D7B"/>
    <w:rsid w:val="00DC10CC"/>
    <w:rsid w:val="00DD54C7"/>
    <w:rsid w:val="00DD583B"/>
    <w:rsid w:val="00DF008F"/>
    <w:rsid w:val="00DF629A"/>
    <w:rsid w:val="00E00701"/>
    <w:rsid w:val="00E0266B"/>
    <w:rsid w:val="00E12B05"/>
    <w:rsid w:val="00E16D47"/>
    <w:rsid w:val="00E27910"/>
    <w:rsid w:val="00E339EC"/>
    <w:rsid w:val="00E40454"/>
    <w:rsid w:val="00E438EA"/>
    <w:rsid w:val="00E6221D"/>
    <w:rsid w:val="00E65625"/>
    <w:rsid w:val="00E84DC9"/>
    <w:rsid w:val="00E87496"/>
    <w:rsid w:val="00E87735"/>
    <w:rsid w:val="00E92BE7"/>
    <w:rsid w:val="00E965CD"/>
    <w:rsid w:val="00EA24C6"/>
    <w:rsid w:val="00EA42C2"/>
    <w:rsid w:val="00EA5089"/>
    <w:rsid w:val="00EB5023"/>
    <w:rsid w:val="00EB631E"/>
    <w:rsid w:val="00EC40A4"/>
    <w:rsid w:val="00EC68B2"/>
    <w:rsid w:val="00ED32AB"/>
    <w:rsid w:val="00ED3A2B"/>
    <w:rsid w:val="00ED4444"/>
    <w:rsid w:val="00ED54F8"/>
    <w:rsid w:val="00EE7025"/>
    <w:rsid w:val="00EF188D"/>
    <w:rsid w:val="00EF2547"/>
    <w:rsid w:val="00EF4A94"/>
    <w:rsid w:val="00EF5E96"/>
    <w:rsid w:val="00EF72C9"/>
    <w:rsid w:val="00F067DD"/>
    <w:rsid w:val="00F06BD6"/>
    <w:rsid w:val="00F11056"/>
    <w:rsid w:val="00F1247F"/>
    <w:rsid w:val="00F154FD"/>
    <w:rsid w:val="00F2669D"/>
    <w:rsid w:val="00F3059D"/>
    <w:rsid w:val="00F31F13"/>
    <w:rsid w:val="00F32652"/>
    <w:rsid w:val="00F33BBC"/>
    <w:rsid w:val="00F540E1"/>
    <w:rsid w:val="00F6306C"/>
    <w:rsid w:val="00F72939"/>
    <w:rsid w:val="00F84402"/>
    <w:rsid w:val="00F87CDF"/>
    <w:rsid w:val="00F95006"/>
    <w:rsid w:val="00FA1981"/>
    <w:rsid w:val="00FA1F17"/>
    <w:rsid w:val="00FA57A9"/>
    <w:rsid w:val="00FB05DB"/>
    <w:rsid w:val="00FB726B"/>
    <w:rsid w:val="00FD13AD"/>
    <w:rsid w:val="00FD5DEC"/>
    <w:rsid w:val="00FD601B"/>
    <w:rsid w:val="00FD6FEB"/>
    <w:rsid w:val="00FD7645"/>
    <w:rsid w:val="00FE3E35"/>
    <w:rsid w:val="00FE466C"/>
    <w:rsid w:val="00FE58D1"/>
    <w:rsid w:val="00FF5467"/>
    <w:rsid w:val="010B22B0"/>
    <w:rsid w:val="011A24F4"/>
    <w:rsid w:val="01203FAE"/>
    <w:rsid w:val="012B4701"/>
    <w:rsid w:val="01374E54"/>
    <w:rsid w:val="013B15C7"/>
    <w:rsid w:val="013B57C8"/>
    <w:rsid w:val="014C3D6C"/>
    <w:rsid w:val="01541EA9"/>
    <w:rsid w:val="01695955"/>
    <w:rsid w:val="016B4972"/>
    <w:rsid w:val="01706D0D"/>
    <w:rsid w:val="01714809"/>
    <w:rsid w:val="0199604E"/>
    <w:rsid w:val="01A4698D"/>
    <w:rsid w:val="01B22AB6"/>
    <w:rsid w:val="01C34939"/>
    <w:rsid w:val="01C4208D"/>
    <w:rsid w:val="01D86637"/>
    <w:rsid w:val="01E46073"/>
    <w:rsid w:val="02017B28"/>
    <w:rsid w:val="02092C94"/>
    <w:rsid w:val="020E0858"/>
    <w:rsid w:val="02134CB6"/>
    <w:rsid w:val="021D4A0A"/>
    <w:rsid w:val="02224966"/>
    <w:rsid w:val="025C1016"/>
    <w:rsid w:val="026710DF"/>
    <w:rsid w:val="027619AC"/>
    <w:rsid w:val="02816CCE"/>
    <w:rsid w:val="02865E25"/>
    <w:rsid w:val="0288005D"/>
    <w:rsid w:val="02A4476B"/>
    <w:rsid w:val="02AF70EC"/>
    <w:rsid w:val="02BC1AB4"/>
    <w:rsid w:val="02CD19CE"/>
    <w:rsid w:val="02CE3940"/>
    <w:rsid w:val="02FA082F"/>
    <w:rsid w:val="03092820"/>
    <w:rsid w:val="03327359"/>
    <w:rsid w:val="0361440A"/>
    <w:rsid w:val="0365214C"/>
    <w:rsid w:val="03716136"/>
    <w:rsid w:val="037E320E"/>
    <w:rsid w:val="037F7444"/>
    <w:rsid w:val="03A4127A"/>
    <w:rsid w:val="03A8028B"/>
    <w:rsid w:val="03C350C4"/>
    <w:rsid w:val="03DD3C95"/>
    <w:rsid w:val="03E05C76"/>
    <w:rsid w:val="03FC0B8F"/>
    <w:rsid w:val="040556DD"/>
    <w:rsid w:val="04073203"/>
    <w:rsid w:val="041E1407"/>
    <w:rsid w:val="041F054D"/>
    <w:rsid w:val="043F0BEF"/>
    <w:rsid w:val="04556621"/>
    <w:rsid w:val="04600C7D"/>
    <w:rsid w:val="048C54B6"/>
    <w:rsid w:val="04910D1F"/>
    <w:rsid w:val="049F5493"/>
    <w:rsid w:val="04AE18D1"/>
    <w:rsid w:val="04C26095"/>
    <w:rsid w:val="04E90B5B"/>
    <w:rsid w:val="04FA152E"/>
    <w:rsid w:val="050E236F"/>
    <w:rsid w:val="051A51B8"/>
    <w:rsid w:val="051C2CDE"/>
    <w:rsid w:val="051D793C"/>
    <w:rsid w:val="05432D2D"/>
    <w:rsid w:val="055045C3"/>
    <w:rsid w:val="05777F14"/>
    <w:rsid w:val="058011E0"/>
    <w:rsid w:val="058A7C48"/>
    <w:rsid w:val="058B39C0"/>
    <w:rsid w:val="058E20ED"/>
    <w:rsid w:val="059960DD"/>
    <w:rsid w:val="05A84572"/>
    <w:rsid w:val="05AC4062"/>
    <w:rsid w:val="05AD594A"/>
    <w:rsid w:val="05B66C8F"/>
    <w:rsid w:val="05BB24F7"/>
    <w:rsid w:val="05CD5D86"/>
    <w:rsid w:val="05E0356B"/>
    <w:rsid w:val="05FE0636"/>
    <w:rsid w:val="061A6066"/>
    <w:rsid w:val="061B4D44"/>
    <w:rsid w:val="062956B3"/>
    <w:rsid w:val="063D0C57"/>
    <w:rsid w:val="06466066"/>
    <w:rsid w:val="06514533"/>
    <w:rsid w:val="06695AAF"/>
    <w:rsid w:val="066D14D6"/>
    <w:rsid w:val="068466F0"/>
    <w:rsid w:val="068E18AC"/>
    <w:rsid w:val="06972CF2"/>
    <w:rsid w:val="069C5D9F"/>
    <w:rsid w:val="06BD404D"/>
    <w:rsid w:val="06C13B3D"/>
    <w:rsid w:val="06C60D71"/>
    <w:rsid w:val="06CA18F8"/>
    <w:rsid w:val="06CB49BC"/>
    <w:rsid w:val="06E15F8D"/>
    <w:rsid w:val="06F73B46"/>
    <w:rsid w:val="07117EF5"/>
    <w:rsid w:val="07195727"/>
    <w:rsid w:val="075229E7"/>
    <w:rsid w:val="07632E46"/>
    <w:rsid w:val="07671C13"/>
    <w:rsid w:val="077616B7"/>
    <w:rsid w:val="07B826E0"/>
    <w:rsid w:val="07BE007D"/>
    <w:rsid w:val="07D337E6"/>
    <w:rsid w:val="07ED44BE"/>
    <w:rsid w:val="07F92E63"/>
    <w:rsid w:val="08024A17"/>
    <w:rsid w:val="080812F8"/>
    <w:rsid w:val="082425D6"/>
    <w:rsid w:val="082F2D28"/>
    <w:rsid w:val="0831730E"/>
    <w:rsid w:val="08430582"/>
    <w:rsid w:val="08441728"/>
    <w:rsid w:val="08471E20"/>
    <w:rsid w:val="084E4657"/>
    <w:rsid w:val="08641C2B"/>
    <w:rsid w:val="08661522"/>
    <w:rsid w:val="086C1058"/>
    <w:rsid w:val="088C017B"/>
    <w:rsid w:val="08AD3C25"/>
    <w:rsid w:val="08BB45BC"/>
    <w:rsid w:val="08D15B8E"/>
    <w:rsid w:val="08E85558"/>
    <w:rsid w:val="08F16230"/>
    <w:rsid w:val="08F479C0"/>
    <w:rsid w:val="091709A2"/>
    <w:rsid w:val="092B34F0"/>
    <w:rsid w:val="09393AEF"/>
    <w:rsid w:val="094D43CE"/>
    <w:rsid w:val="09502F56"/>
    <w:rsid w:val="09521C5A"/>
    <w:rsid w:val="096B3064"/>
    <w:rsid w:val="0992356F"/>
    <w:rsid w:val="09B3404C"/>
    <w:rsid w:val="09F31371"/>
    <w:rsid w:val="0A193C90"/>
    <w:rsid w:val="0A1C108A"/>
    <w:rsid w:val="0A1D36CD"/>
    <w:rsid w:val="0A2D14EA"/>
    <w:rsid w:val="0A2E773B"/>
    <w:rsid w:val="0A36214C"/>
    <w:rsid w:val="0A5312E5"/>
    <w:rsid w:val="0A6273E5"/>
    <w:rsid w:val="0A6B43B7"/>
    <w:rsid w:val="0A735943"/>
    <w:rsid w:val="0A96708F"/>
    <w:rsid w:val="0A9D666F"/>
    <w:rsid w:val="0AAC240E"/>
    <w:rsid w:val="0AAE6186"/>
    <w:rsid w:val="0AB03A5C"/>
    <w:rsid w:val="0AB13EC9"/>
    <w:rsid w:val="0ABF6006"/>
    <w:rsid w:val="0ACC2AB1"/>
    <w:rsid w:val="0AF049F1"/>
    <w:rsid w:val="0AF142C5"/>
    <w:rsid w:val="0AF204B1"/>
    <w:rsid w:val="0AFC43F1"/>
    <w:rsid w:val="0B024A33"/>
    <w:rsid w:val="0B380146"/>
    <w:rsid w:val="0B4B1C27"/>
    <w:rsid w:val="0B7230D4"/>
    <w:rsid w:val="0B8D4C06"/>
    <w:rsid w:val="0BA61553"/>
    <w:rsid w:val="0BB7550F"/>
    <w:rsid w:val="0BBC10F9"/>
    <w:rsid w:val="0BC40FA2"/>
    <w:rsid w:val="0BC96FF0"/>
    <w:rsid w:val="0BEB51B8"/>
    <w:rsid w:val="0BFE4EEC"/>
    <w:rsid w:val="0C145CFF"/>
    <w:rsid w:val="0C2B3807"/>
    <w:rsid w:val="0C302DE3"/>
    <w:rsid w:val="0C372D53"/>
    <w:rsid w:val="0C460641"/>
    <w:rsid w:val="0C4A1EDF"/>
    <w:rsid w:val="0C4E28E8"/>
    <w:rsid w:val="0CA737D5"/>
    <w:rsid w:val="0CD30126"/>
    <w:rsid w:val="0CE84FAD"/>
    <w:rsid w:val="0CF87B8D"/>
    <w:rsid w:val="0D074274"/>
    <w:rsid w:val="0D1244B7"/>
    <w:rsid w:val="0D2319D2"/>
    <w:rsid w:val="0D336BA9"/>
    <w:rsid w:val="0D470E0B"/>
    <w:rsid w:val="0D4A5F0F"/>
    <w:rsid w:val="0D547CFB"/>
    <w:rsid w:val="0D6B7C95"/>
    <w:rsid w:val="0D766D04"/>
    <w:rsid w:val="0D8969C0"/>
    <w:rsid w:val="0D98311E"/>
    <w:rsid w:val="0D9961D1"/>
    <w:rsid w:val="0DBB314B"/>
    <w:rsid w:val="0DDF0D4D"/>
    <w:rsid w:val="0DF73A45"/>
    <w:rsid w:val="0E0966E9"/>
    <w:rsid w:val="0E0B5046"/>
    <w:rsid w:val="0E143E05"/>
    <w:rsid w:val="0E1924B1"/>
    <w:rsid w:val="0E476157"/>
    <w:rsid w:val="0E4D182D"/>
    <w:rsid w:val="0E5232CD"/>
    <w:rsid w:val="0E5C05EF"/>
    <w:rsid w:val="0E72396F"/>
    <w:rsid w:val="0E8A6F0A"/>
    <w:rsid w:val="0E903DF5"/>
    <w:rsid w:val="0EAB1F1C"/>
    <w:rsid w:val="0EB0787C"/>
    <w:rsid w:val="0EC00B7E"/>
    <w:rsid w:val="0EE7435D"/>
    <w:rsid w:val="0F0517B1"/>
    <w:rsid w:val="0F3027C0"/>
    <w:rsid w:val="0F31382A"/>
    <w:rsid w:val="0F4254DB"/>
    <w:rsid w:val="0F4A0448"/>
    <w:rsid w:val="0F4A505C"/>
    <w:rsid w:val="0F4B48EC"/>
    <w:rsid w:val="0F770812"/>
    <w:rsid w:val="0F895414"/>
    <w:rsid w:val="0F8E6586"/>
    <w:rsid w:val="0F917E25"/>
    <w:rsid w:val="0FC4526D"/>
    <w:rsid w:val="0FED7751"/>
    <w:rsid w:val="0FEE34C9"/>
    <w:rsid w:val="100948DC"/>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D7BC2"/>
    <w:rsid w:val="11274EE5"/>
    <w:rsid w:val="11380EA0"/>
    <w:rsid w:val="113F0ECA"/>
    <w:rsid w:val="114F1D45"/>
    <w:rsid w:val="116E48C1"/>
    <w:rsid w:val="11851C0B"/>
    <w:rsid w:val="11943D3D"/>
    <w:rsid w:val="11B12A00"/>
    <w:rsid w:val="11BF511D"/>
    <w:rsid w:val="11CB1D14"/>
    <w:rsid w:val="11D50A4D"/>
    <w:rsid w:val="11DB4006"/>
    <w:rsid w:val="11E279D4"/>
    <w:rsid w:val="11EC3A38"/>
    <w:rsid w:val="11F4269F"/>
    <w:rsid w:val="120B4AC8"/>
    <w:rsid w:val="120F4DC4"/>
    <w:rsid w:val="121D1E44"/>
    <w:rsid w:val="122431D2"/>
    <w:rsid w:val="123C676E"/>
    <w:rsid w:val="123E4294"/>
    <w:rsid w:val="12415B32"/>
    <w:rsid w:val="125A4E46"/>
    <w:rsid w:val="126A32DB"/>
    <w:rsid w:val="127B54E8"/>
    <w:rsid w:val="12A83E03"/>
    <w:rsid w:val="12AB43E5"/>
    <w:rsid w:val="12DE7825"/>
    <w:rsid w:val="12E806A4"/>
    <w:rsid w:val="12E87C3B"/>
    <w:rsid w:val="12FB2185"/>
    <w:rsid w:val="130848A2"/>
    <w:rsid w:val="13135FF9"/>
    <w:rsid w:val="13160D6D"/>
    <w:rsid w:val="1331204B"/>
    <w:rsid w:val="133E404D"/>
    <w:rsid w:val="133E6515"/>
    <w:rsid w:val="134D3E77"/>
    <w:rsid w:val="134E0A43"/>
    <w:rsid w:val="13525B1D"/>
    <w:rsid w:val="13596EAB"/>
    <w:rsid w:val="13855EF2"/>
    <w:rsid w:val="139F700F"/>
    <w:rsid w:val="13A539D3"/>
    <w:rsid w:val="13BE05DA"/>
    <w:rsid w:val="13D529D6"/>
    <w:rsid w:val="13EB21F9"/>
    <w:rsid w:val="13F6294C"/>
    <w:rsid w:val="13FF5CA5"/>
    <w:rsid w:val="140B4717"/>
    <w:rsid w:val="141368AB"/>
    <w:rsid w:val="14184FB8"/>
    <w:rsid w:val="141E3EF7"/>
    <w:rsid w:val="14333644"/>
    <w:rsid w:val="143376FC"/>
    <w:rsid w:val="1440620B"/>
    <w:rsid w:val="14465682"/>
    <w:rsid w:val="145002AE"/>
    <w:rsid w:val="14955AE5"/>
    <w:rsid w:val="14C62C4C"/>
    <w:rsid w:val="14CD18FF"/>
    <w:rsid w:val="14E32766"/>
    <w:rsid w:val="14EC35B6"/>
    <w:rsid w:val="15003A82"/>
    <w:rsid w:val="150153C0"/>
    <w:rsid w:val="150177FB"/>
    <w:rsid w:val="153D17A8"/>
    <w:rsid w:val="1542409B"/>
    <w:rsid w:val="15542D0D"/>
    <w:rsid w:val="15643BA8"/>
    <w:rsid w:val="1567644D"/>
    <w:rsid w:val="156F29B6"/>
    <w:rsid w:val="15826B8D"/>
    <w:rsid w:val="15934BEB"/>
    <w:rsid w:val="1598015F"/>
    <w:rsid w:val="15A22623"/>
    <w:rsid w:val="15A436DD"/>
    <w:rsid w:val="15A5711F"/>
    <w:rsid w:val="15AF54A9"/>
    <w:rsid w:val="15B30AF5"/>
    <w:rsid w:val="15C0054B"/>
    <w:rsid w:val="15C2710F"/>
    <w:rsid w:val="15CC5E54"/>
    <w:rsid w:val="15DE6265"/>
    <w:rsid w:val="15EC2259"/>
    <w:rsid w:val="15F1786F"/>
    <w:rsid w:val="160216D3"/>
    <w:rsid w:val="1616464B"/>
    <w:rsid w:val="162D4D4B"/>
    <w:rsid w:val="163B6182"/>
    <w:rsid w:val="167A42A1"/>
    <w:rsid w:val="16921052"/>
    <w:rsid w:val="16964550"/>
    <w:rsid w:val="16AD7C3A"/>
    <w:rsid w:val="16B22972"/>
    <w:rsid w:val="16C0635A"/>
    <w:rsid w:val="16DA1689"/>
    <w:rsid w:val="170A091D"/>
    <w:rsid w:val="171952CF"/>
    <w:rsid w:val="171F6AE8"/>
    <w:rsid w:val="17342109"/>
    <w:rsid w:val="1743129B"/>
    <w:rsid w:val="174A7237"/>
    <w:rsid w:val="17710D15"/>
    <w:rsid w:val="177B050D"/>
    <w:rsid w:val="177B3894"/>
    <w:rsid w:val="17A0429D"/>
    <w:rsid w:val="17AA23CB"/>
    <w:rsid w:val="17BD6522"/>
    <w:rsid w:val="18024172"/>
    <w:rsid w:val="181270F8"/>
    <w:rsid w:val="182C1032"/>
    <w:rsid w:val="183D4647"/>
    <w:rsid w:val="183E1B08"/>
    <w:rsid w:val="184907B0"/>
    <w:rsid w:val="1850067C"/>
    <w:rsid w:val="185256AB"/>
    <w:rsid w:val="18534811"/>
    <w:rsid w:val="18A019BC"/>
    <w:rsid w:val="18AE1A47"/>
    <w:rsid w:val="18BA0BEA"/>
    <w:rsid w:val="18CD7783"/>
    <w:rsid w:val="18CE20EA"/>
    <w:rsid w:val="18D05769"/>
    <w:rsid w:val="18E92A80"/>
    <w:rsid w:val="192D693B"/>
    <w:rsid w:val="192F0DDA"/>
    <w:rsid w:val="1931674C"/>
    <w:rsid w:val="193F08F1"/>
    <w:rsid w:val="19630A84"/>
    <w:rsid w:val="19877546"/>
    <w:rsid w:val="198F7ACB"/>
    <w:rsid w:val="19953464"/>
    <w:rsid w:val="1997703B"/>
    <w:rsid w:val="19B51D2C"/>
    <w:rsid w:val="19D11E91"/>
    <w:rsid w:val="1A1335CF"/>
    <w:rsid w:val="1A1D50D7"/>
    <w:rsid w:val="1A1D6E85"/>
    <w:rsid w:val="1A4563DB"/>
    <w:rsid w:val="1A6E4473"/>
    <w:rsid w:val="1A702A0B"/>
    <w:rsid w:val="1A766595"/>
    <w:rsid w:val="1A8011C2"/>
    <w:rsid w:val="1A9A2283"/>
    <w:rsid w:val="1A9F3D3E"/>
    <w:rsid w:val="1AAA67F8"/>
    <w:rsid w:val="1AAE21D3"/>
    <w:rsid w:val="1AB05F4B"/>
    <w:rsid w:val="1ABF618E"/>
    <w:rsid w:val="1AC63AF3"/>
    <w:rsid w:val="1B086412"/>
    <w:rsid w:val="1B0A3255"/>
    <w:rsid w:val="1B302BE8"/>
    <w:rsid w:val="1B310A7C"/>
    <w:rsid w:val="1B320264"/>
    <w:rsid w:val="1B3A3A66"/>
    <w:rsid w:val="1B4D6FA0"/>
    <w:rsid w:val="1B537165"/>
    <w:rsid w:val="1B6A60FA"/>
    <w:rsid w:val="1B6C00C4"/>
    <w:rsid w:val="1B9405AB"/>
    <w:rsid w:val="1B9571FF"/>
    <w:rsid w:val="1B9C027D"/>
    <w:rsid w:val="1BAA4748"/>
    <w:rsid w:val="1BB81652"/>
    <w:rsid w:val="1BC84FA3"/>
    <w:rsid w:val="1BC93A52"/>
    <w:rsid w:val="1BCF41AF"/>
    <w:rsid w:val="1BDF16BA"/>
    <w:rsid w:val="1BE6742E"/>
    <w:rsid w:val="1C0A3439"/>
    <w:rsid w:val="1C197B20"/>
    <w:rsid w:val="1C1D436E"/>
    <w:rsid w:val="1C1D6330"/>
    <w:rsid w:val="1C39110F"/>
    <w:rsid w:val="1C432E0C"/>
    <w:rsid w:val="1C5967EE"/>
    <w:rsid w:val="1C632B49"/>
    <w:rsid w:val="1C6E1C1A"/>
    <w:rsid w:val="1C6F3876"/>
    <w:rsid w:val="1C7B0EB9"/>
    <w:rsid w:val="1C9A47BD"/>
    <w:rsid w:val="1C9B0535"/>
    <w:rsid w:val="1CA70C88"/>
    <w:rsid w:val="1CB05D8E"/>
    <w:rsid w:val="1CB87339"/>
    <w:rsid w:val="1CB97B64"/>
    <w:rsid w:val="1CBD6B0F"/>
    <w:rsid w:val="1CDD6D9F"/>
    <w:rsid w:val="1CE41EDC"/>
    <w:rsid w:val="1CEE4B08"/>
    <w:rsid w:val="1CFC5477"/>
    <w:rsid w:val="1D551121"/>
    <w:rsid w:val="1D5A03F0"/>
    <w:rsid w:val="1D6B06CF"/>
    <w:rsid w:val="1D6B6159"/>
    <w:rsid w:val="1D6F2A38"/>
    <w:rsid w:val="1D7A0DAE"/>
    <w:rsid w:val="1D7A639C"/>
    <w:rsid w:val="1D7C68D0"/>
    <w:rsid w:val="1D7D33AC"/>
    <w:rsid w:val="1D890952"/>
    <w:rsid w:val="1D8F0099"/>
    <w:rsid w:val="1DA11B3E"/>
    <w:rsid w:val="1DAB37E2"/>
    <w:rsid w:val="1DAE16E9"/>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D41ADC"/>
    <w:rsid w:val="1F0423C1"/>
    <w:rsid w:val="1F11425F"/>
    <w:rsid w:val="1F242A63"/>
    <w:rsid w:val="1F2B2044"/>
    <w:rsid w:val="1F32269F"/>
    <w:rsid w:val="1F3507CD"/>
    <w:rsid w:val="1F393C54"/>
    <w:rsid w:val="1F446B62"/>
    <w:rsid w:val="1F5354D9"/>
    <w:rsid w:val="1F682ACC"/>
    <w:rsid w:val="1F6902ED"/>
    <w:rsid w:val="1F6A2B6C"/>
    <w:rsid w:val="1F6B2440"/>
    <w:rsid w:val="1F782043"/>
    <w:rsid w:val="1F7B289D"/>
    <w:rsid w:val="1F861028"/>
    <w:rsid w:val="1F95570F"/>
    <w:rsid w:val="1FA155E6"/>
    <w:rsid w:val="1FB262C1"/>
    <w:rsid w:val="1FDE2C12"/>
    <w:rsid w:val="1FE063C7"/>
    <w:rsid w:val="1FEF6BCD"/>
    <w:rsid w:val="2013194E"/>
    <w:rsid w:val="201605FE"/>
    <w:rsid w:val="20234AC9"/>
    <w:rsid w:val="205D71E4"/>
    <w:rsid w:val="20651585"/>
    <w:rsid w:val="206A6B9C"/>
    <w:rsid w:val="20737BB4"/>
    <w:rsid w:val="20801F1B"/>
    <w:rsid w:val="20880DD0"/>
    <w:rsid w:val="20BD6CCC"/>
    <w:rsid w:val="20CB72AA"/>
    <w:rsid w:val="213270F3"/>
    <w:rsid w:val="21363AFC"/>
    <w:rsid w:val="21472B31"/>
    <w:rsid w:val="215D2096"/>
    <w:rsid w:val="216B2BCB"/>
    <w:rsid w:val="21782CF8"/>
    <w:rsid w:val="218538FA"/>
    <w:rsid w:val="21CF4F08"/>
    <w:rsid w:val="21EB5ABA"/>
    <w:rsid w:val="21F66939"/>
    <w:rsid w:val="2208666C"/>
    <w:rsid w:val="22230DB0"/>
    <w:rsid w:val="22557968"/>
    <w:rsid w:val="226D64CF"/>
    <w:rsid w:val="229121BE"/>
    <w:rsid w:val="229D6DB5"/>
    <w:rsid w:val="22B71AD3"/>
    <w:rsid w:val="22E03145"/>
    <w:rsid w:val="22E7557B"/>
    <w:rsid w:val="22EC6CAC"/>
    <w:rsid w:val="22F369D5"/>
    <w:rsid w:val="22F455A3"/>
    <w:rsid w:val="23056708"/>
    <w:rsid w:val="231921B3"/>
    <w:rsid w:val="23272B22"/>
    <w:rsid w:val="233F1C1A"/>
    <w:rsid w:val="234900BA"/>
    <w:rsid w:val="234B31F2"/>
    <w:rsid w:val="234E61F3"/>
    <w:rsid w:val="2375359F"/>
    <w:rsid w:val="237772B6"/>
    <w:rsid w:val="237D6BE6"/>
    <w:rsid w:val="23802E93"/>
    <w:rsid w:val="238B30B1"/>
    <w:rsid w:val="23990716"/>
    <w:rsid w:val="23C10881"/>
    <w:rsid w:val="23C530C4"/>
    <w:rsid w:val="23CD191B"/>
    <w:rsid w:val="23EF200A"/>
    <w:rsid w:val="23F32A04"/>
    <w:rsid w:val="23F76998"/>
    <w:rsid w:val="242B6642"/>
    <w:rsid w:val="245B2926"/>
    <w:rsid w:val="24635DDC"/>
    <w:rsid w:val="246A1806"/>
    <w:rsid w:val="24771887"/>
    <w:rsid w:val="247955FF"/>
    <w:rsid w:val="248D3E64"/>
    <w:rsid w:val="248D63FD"/>
    <w:rsid w:val="249D7540"/>
    <w:rsid w:val="24A85EE5"/>
    <w:rsid w:val="24B16B47"/>
    <w:rsid w:val="24B71814"/>
    <w:rsid w:val="24BC4DFD"/>
    <w:rsid w:val="24C21763"/>
    <w:rsid w:val="24D740D4"/>
    <w:rsid w:val="24F829C8"/>
    <w:rsid w:val="24F94344"/>
    <w:rsid w:val="24FA6740"/>
    <w:rsid w:val="24FE39C2"/>
    <w:rsid w:val="250F7D12"/>
    <w:rsid w:val="251F7F55"/>
    <w:rsid w:val="2528064A"/>
    <w:rsid w:val="253C5EF0"/>
    <w:rsid w:val="2540611D"/>
    <w:rsid w:val="254E31EA"/>
    <w:rsid w:val="25506360"/>
    <w:rsid w:val="255676EF"/>
    <w:rsid w:val="256C2A6E"/>
    <w:rsid w:val="256E67E6"/>
    <w:rsid w:val="2593624D"/>
    <w:rsid w:val="25AB3597"/>
    <w:rsid w:val="25BC1C48"/>
    <w:rsid w:val="25DF76E4"/>
    <w:rsid w:val="25EB0A03"/>
    <w:rsid w:val="26064C71"/>
    <w:rsid w:val="2628108B"/>
    <w:rsid w:val="262B0B7B"/>
    <w:rsid w:val="262B2929"/>
    <w:rsid w:val="265A4FBD"/>
    <w:rsid w:val="265B0EE6"/>
    <w:rsid w:val="26633E71"/>
    <w:rsid w:val="26671C39"/>
    <w:rsid w:val="266876DA"/>
    <w:rsid w:val="26747E2C"/>
    <w:rsid w:val="26920BFA"/>
    <w:rsid w:val="26984776"/>
    <w:rsid w:val="26AA1AA0"/>
    <w:rsid w:val="26DA22DE"/>
    <w:rsid w:val="26DF7397"/>
    <w:rsid w:val="26EF7DFB"/>
    <w:rsid w:val="26F1147D"/>
    <w:rsid w:val="26F471BF"/>
    <w:rsid w:val="27167136"/>
    <w:rsid w:val="27337CE7"/>
    <w:rsid w:val="27381CFA"/>
    <w:rsid w:val="274912B9"/>
    <w:rsid w:val="274E3381"/>
    <w:rsid w:val="27762185"/>
    <w:rsid w:val="27893DAB"/>
    <w:rsid w:val="279A1B15"/>
    <w:rsid w:val="279D7857"/>
    <w:rsid w:val="27A6495D"/>
    <w:rsid w:val="27AA25C0"/>
    <w:rsid w:val="27AF7A25"/>
    <w:rsid w:val="27B73D4F"/>
    <w:rsid w:val="27BA5D13"/>
    <w:rsid w:val="27C179A4"/>
    <w:rsid w:val="27E96D96"/>
    <w:rsid w:val="27F477E3"/>
    <w:rsid w:val="28043432"/>
    <w:rsid w:val="28094EEC"/>
    <w:rsid w:val="28142CAE"/>
    <w:rsid w:val="283C7DEE"/>
    <w:rsid w:val="284657B2"/>
    <w:rsid w:val="28497097"/>
    <w:rsid w:val="286A4D29"/>
    <w:rsid w:val="286E7D56"/>
    <w:rsid w:val="289235F6"/>
    <w:rsid w:val="28A0746D"/>
    <w:rsid w:val="28C96522"/>
    <w:rsid w:val="28E9346C"/>
    <w:rsid w:val="28EA087A"/>
    <w:rsid w:val="290533DE"/>
    <w:rsid w:val="292C0E92"/>
    <w:rsid w:val="2936599C"/>
    <w:rsid w:val="293935AF"/>
    <w:rsid w:val="29422464"/>
    <w:rsid w:val="29451F54"/>
    <w:rsid w:val="29504253"/>
    <w:rsid w:val="29712D49"/>
    <w:rsid w:val="298A442F"/>
    <w:rsid w:val="298C1931"/>
    <w:rsid w:val="299E0F2F"/>
    <w:rsid w:val="29BD4AB9"/>
    <w:rsid w:val="29D67695"/>
    <w:rsid w:val="29FD638B"/>
    <w:rsid w:val="2A0C2A72"/>
    <w:rsid w:val="2A2D447D"/>
    <w:rsid w:val="2A347653"/>
    <w:rsid w:val="2A410A10"/>
    <w:rsid w:val="2A4B17EC"/>
    <w:rsid w:val="2A6C299F"/>
    <w:rsid w:val="2A6E49AE"/>
    <w:rsid w:val="2A862824"/>
    <w:rsid w:val="2A992557"/>
    <w:rsid w:val="2ABD21B4"/>
    <w:rsid w:val="2AC41E55"/>
    <w:rsid w:val="2AC47C9D"/>
    <w:rsid w:val="2AE16933"/>
    <w:rsid w:val="2AE31A25"/>
    <w:rsid w:val="2AEC4455"/>
    <w:rsid w:val="2AF14141"/>
    <w:rsid w:val="2AF90EE6"/>
    <w:rsid w:val="2B0A6FB1"/>
    <w:rsid w:val="2B0C4F5E"/>
    <w:rsid w:val="2B3B0BC4"/>
    <w:rsid w:val="2B577D1D"/>
    <w:rsid w:val="2B797C93"/>
    <w:rsid w:val="2BA80E90"/>
    <w:rsid w:val="2BB313F7"/>
    <w:rsid w:val="2BBD2276"/>
    <w:rsid w:val="2BE47802"/>
    <w:rsid w:val="2BF04134"/>
    <w:rsid w:val="2C11436F"/>
    <w:rsid w:val="2C1336C3"/>
    <w:rsid w:val="2C2C11A9"/>
    <w:rsid w:val="2C5F332D"/>
    <w:rsid w:val="2C6771A5"/>
    <w:rsid w:val="2C7C7A3B"/>
    <w:rsid w:val="2C882884"/>
    <w:rsid w:val="2C98494D"/>
    <w:rsid w:val="2CAB7E11"/>
    <w:rsid w:val="2CB43679"/>
    <w:rsid w:val="2CD24E5E"/>
    <w:rsid w:val="2CD45B0F"/>
    <w:rsid w:val="2CEF2903"/>
    <w:rsid w:val="2CF07962"/>
    <w:rsid w:val="2CF9108B"/>
    <w:rsid w:val="2D057E05"/>
    <w:rsid w:val="2D0B7011"/>
    <w:rsid w:val="2D2F0F51"/>
    <w:rsid w:val="2D522E91"/>
    <w:rsid w:val="2D9B2143"/>
    <w:rsid w:val="2DA90D0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2E4A2E"/>
    <w:rsid w:val="2E7C571F"/>
    <w:rsid w:val="2E840E29"/>
    <w:rsid w:val="2E9110EA"/>
    <w:rsid w:val="2E9C2616"/>
    <w:rsid w:val="2E9E19D3"/>
    <w:rsid w:val="2EA10EC6"/>
    <w:rsid w:val="2EC606AD"/>
    <w:rsid w:val="2EF51D26"/>
    <w:rsid w:val="2EF57F78"/>
    <w:rsid w:val="2F1A79DF"/>
    <w:rsid w:val="2F313D1A"/>
    <w:rsid w:val="2F3445FD"/>
    <w:rsid w:val="2F482654"/>
    <w:rsid w:val="2F590507"/>
    <w:rsid w:val="2F655702"/>
    <w:rsid w:val="2F7B222C"/>
    <w:rsid w:val="2F7D1C67"/>
    <w:rsid w:val="2F9B0B20"/>
    <w:rsid w:val="2F9C03F4"/>
    <w:rsid w:val="2FB5399F"/>
    <w:rsid w:val="2FC2164C"/>
    <w:rsid w:val="2FCB278B"/>
    <w:rsid w:val="2FD22068"/>
    <w:rsid w:val="2FD62D94"/>
    <w:rsid w:val="2FE34275"/>
    <w:rsid w:val="300541EB"/>
    <w:rsid w:val="300A3D6D"/>
    <w:rsid w:val="30202DD3"/>
    <w:rsid w:val="302E54F0"/>
    <w:rsid w:val="30330D58"/>
    <w:rsid w:val="304E5B92"/>
    <w:rsid w:val="30566C03"/>
    <w:rsid w:val="3058256D"/>
    <w:rsid w:val="3062101C"/>
    <w:rsid w:val="306B04F2"/>
    <w:rsid w:val="30894E1C"/>
    <w:rsid w:val="30A457B2"/>
    <w:rsid w:val="30A6152A"/>
    <w:rsid w:val="30B5176D"/>
    <w:rsid w:val="30C220DC"/>
    <w:rsid w:val="30CE6CD3"/>
    <w:rsid w:val="30DF67EA"/>
    <w:rsid w:val="30E107B4"/>
    <w:rsid w:val="30E97669"/>
    <w:rsid w:val="30EA55A4"/>
    <w:rsid w:val="30F54260"/>
    <w:rsid w:val="313A6116"/>
    <w:rsid w:val="315F16D9"/>
    <w:rsid w:val="317038E6"/>
    <w:rsid w:val="318E0823"/>
    <w:rsid w:val="31A141A6"/>
    <w:rsid w:val="31AA6DF8"/>
    <w:rsid w:val="31AB4FAC"/>
    <w:rsid w:val="31B61C41"/>
    <w:rsid w:val="31CE3356"/>
    <w:rsid w:val="31E23391"/>
    <w:rsid w:val="31ED3189"/>
    <w:rsid w:val="3201313F"/>
    <w:rsid w:val="320A3D3B"/>
    <w:rsid w:val="320C1861"/>
    <w:rsid w:val="32144BB9"/>
    <w:rsid w:val="32292413"/>
    <w:rsid w:val="324824EF"/>
    <w:rsid w:val="324F5BF1"/>
    <w:rsid w:val="324F79A0"/>
    <w:rsid w:val="32501C5C"/>
    <w:rsid w:val="32607DFF"/>
    <w:rsid w:val="32625925"/>
    <w:rsid w:val="326630F3"/>
    <w:rsid w:val="326C67A3"/>
    <w:rsid w:val="326F0176"/>
    <w:rsid w:val="327160C5"/>
    <w:rsid w:val="32722266"/>
    <w:rsid w:val="32843AED"/>
    <w:rsid w:val="328E04C8"/>
    <w:rsid w:val="32C4617D"/>
    <w:rsid w:val="32C53FF9"/>
    <w:rsid w:val="32CC2D9E"/>
    <w:rsid w:val="32CE6B16"/>
    <w:rsid w:val="32D54349"/>
    <w:rsid w:val="32D81743"/>
    <w:rsid w:val="32DF0D23"/>
    <w:rsid w:val="32DF2AD1"/>
    <w:rsid w:val="32F30B5B"/>
    <w:rsid w:val="32FA3DAF"/>
    <w:rsid w:val="32FF13C6"/>
    <w:rsid w:val="3301695A"/>
    <w:rsid w:val="331210F9"/>
    <w:rsid w:val="334D0070"/>
    <w:rsid w:val="334E7C57"/>
    <w:rsid w:val="335A484E"/>
    <w:rsid w:val="338813BB"/>
    <w:rsid w:val="339532E6"/>
    <w:rsid w:val="339A2E9C"/>
    <w:rsid w:val="33B1168E"/>
    <w:rsid w:val="33D97E69"/>
    <w:rsid w:val="33FB393B"/>
    <w:rsid w:val="341300C4"/>
    <w:rsid w:val="341529F1"/>
    <w:rsid w:val="341B5D8B"/>
    <w:rsid w:val="342B057B"/>
    <w:rsid w:val="342D0F34"/>
    <w:rsid w:val="343B467F"/>
    <w:rsid w:val="345621A6"/>
    <w:rsid w:val="345B262C"/>
    <w:rsid w:val="346154BC"/>
    <w:rsid w:val="34795EF3"/>
    <w:rsid w:val="348D3665"/>
    <w:rsid w:val="348F22D5"/>
    <w:rsid w:val="3490568C"/>
    <w:rsid w:val="34913C72"/>
    <w:rsid w:val="34AF2977"/>
    <w:rsid w:val="34B06A8B"/>
    <w:rsid w:val="34D720D6"/>
    <w:rsid w:val="34F0546A"/>
    <w:rsid w:val="34F07218"/>
    <w:rsid w:val="35134CB4"/>
    <w:rsid w:val="351E2C0D"/>
    <w:rsid w:val="352073D1"/>
    <w:rsid w:val="35245113"/>
    <w:rsid w:val="355157DD"/>
    <w:rsid w:val="35523A2F"/>
    <w:rsid w:val="356520D2"/>
    <w:rsid w:val="3569521C"/>
    <w:rsid w:val="356D1F03"/>
    <w:rsid w:val="35714C32"/>
    <w:rsid w:val="359F0C3E"/>
    <w:rsid w:val="35A41DB0"/>
    <w:rsid w:val="35BE20A4"/>
    <w:rsid w:val="35C316C6"/>
    <w:rsid w:val="35C366DA"/>
    <w:rsid w:val="35E56D00"/>
    <w:rsid w:val="35E907F7"/>
    <w:rsid w:val="3623039B"/>
    <w:rsid w:val="362D624A"/>
    <w:rsid w:val="363870C8"/>
    <w:rsid w:val="366329F5"/>
    <w:rsid w:val="367F63A6"/>
    <w:rsid w:val="36842D73"/>
    <w:rsid w:val="368C0F27"/>
    <w:rsid w:val="369A5770"/>
    <w:rsid w:val="36A32956"/>
    <w:rsid w:val="36A4475E"/>
    <w:rsid w:val="36AE23B0"/>
    <w:rsid w:val="36B9188B"/>
    <w:rsid w:val="36BB5604"/>
    <w:rsid w:val="36C16AAE"/>
    <w:rsid w:val="36DE12F2"/>
    <w:rsid w:val="36E20DE2"/>
    <w:rsid w:val="36FF3742"/>
    <w:rsid w:val="371F2036"/>
    <w:rsid w:val="37282D41"/>
    <w:rsid w:val="372E5DB3"/>
    <w:rsid w:val="373A6E70"/>
    <w:rsid w:val="37470B0C"/>
    <w:rsid w:val="3757349A"/>
    <w:rsid w:val="375A63F8"/>
    <w:rsid w:val="375C6DE7"/>
    <w:rsid w:val="37645AB1"/>
    <w:rsid w:val="376B0DD8"/>
    <w:rsid w:val="3776777C"/>
    <w:rsid w:val="37774698"/>
    <w:rsid w:val="378E4AC6"/>
    <w:rsid w:val="37955E55"/>
    <w:rsid w:val="37BC7885"/>
    <w:rsid w:val="37CB1876"/>
    <w:rsid w:val="37D83F93"/>
    <w:rsid w:val="37E13371"/>
    <w:rsid w:val="37ED0C80"/>
    <w:rsid w:val="37F05781"/>
    <w:rsid w:val="38251DE4"/>
    <w:rsid w:val="38351B3D"/>
    <w:rsid w:val="383F426D"/>
    <w:rsid w:val="38443469"/>
    <w:rsid w:val="38593326"/>
    <w:rsid w:val="385B709E"/>
    <w:rsid w:val="38804D57"/>
    <w:rsid w:val="38877E93"/>
    <w:rsid w:val="388C4CF0"/>
    <w:rsid w:val="388C6259"/>
    <w:rsid w:val="38972A8B"/>
    <w:rsid w:val="389B6567"/>
    <w:rsid w:val="38B707F7"/>
    <w:rsid w:val="38E556AD"/>
    <w:rsid w:val="38F4304F"/>
    <w:rsid w:val="39047736"/>
    <w:rsid w:val="39050DB8"/>
    <w:rsid w:val="392E7C4B"/>
    <w:rsid w:val="39613805"/>
    <w:rsid w:val="39722A37"/>
    <w:rsid w:val="39766A08"/>
    <w:rsid w:val="399D5494"/>
    <w:rsid w:val="39A71E6F"/>
    <w:rsid w:val="39E719A3"/>
    <w:rsid w:val="3A0472C2"/>
    <w:rsid w:val="3A0C4EE8"/>
    <w:rsid w:val="3A0E0140"/>
    <w:rsid w:val="3A0F482D"/>
    <w:rsid w:val="3A1A7FB3"/>
    <w:rsid w:val="3A4A1178"/>
    <w:rsid w:val="3A4D0C68"/>
    <w:rsid w:val="3A5A7E6A"/>
    <w:rsid w:val="3A835553"/>
    <w:rsid w:val="3A8A3F56"/>
    <w:rsid w:val="3A95616C"/>
    <w:rsid w:val="3AAD5BAB"/>
    <w:rsid w:val="3AB1520D"/>
    <w:rsid w:val="3AB26D1E"/>
    <w:rsid w:val="3ABF7763"/>
    <w:rsid w:val="3AC86541"/>
    <w:rsid w:val="3ACA197A"/>
    <w:rsid w:val="3ACA4747"/>
    <w:rsid w:val="3ADA7E8C"/>
    <w:rsid w:val="3ADB0022"/>
    <w:rsid w:val="3B07233C"/>
    <w:rsid w:val="3B091033"/>
    <w:rsid w:val="3B0B12EF"/>
    <w:rsid w:val="3B2C1841"/>
    <w:rsid w:val="3B334302"/>
    <w:rsid w:val="3B3D4022"/>
    <w:rsid w:val="3B4E24F1"/>
    <w:rsid w:val="3B4E6A46"/>
    <w:rsid w:val="3B5B5607"/>
    <w:rsid w:val="3B641115"/>
    <w:rsid w:val="3B716BD9"/>
    <w:rsid w:val="3B820DE6"/>
    <w:rsid w:val="3B892174"/>
    <w:rsid w:val="3BB56AC5"/>
    <w:rsid w:val="3BE473D3"/>
    <w:rsid w:val="3C0A1741"/>
    <w:rsid w:val="3C0E237C"/>
    <w:rsid w:val="3C123F18"/>
    <w:rsid w:val="3C37397E"/>
    <w:rsid w:val="3C53008C"/>
    <w:rsid w:val="3C7C57DF"/>
    <w:rsid w:val="3C8841DA"/>
    <w:rsid w:val="3CA07775"/>
    <w:rsid w:val="3CB41049"/>
    <w:rsid w:val="3CBE446A"/>
    <w:rsid w:val="3CF66DBB"/>
    <w:rsid w:val="3CFA2AB3"/>
    <w:rsid w:val="3D012EC1"/>
    <w:rsid w:val="3D115F7D"/>
    <w:rsid w:val="3D141F11"/>
    <w:rsid w:val="3D204412"/>
    <w:rsid w:val="3D364C5A"/>
    <w:rsid w:val="3D3B5EB7"/>
    <w:rsid w:val="3D3D4FC4"/>
    <w:rsid w:val="3D532A3A"/>
    <w:rsid w:val="3D566086"/>
    <w:rsid w:val="3D9D5A63"/>
    <w:rsid w:val="3DA67B73"/>
    <w:rsid w:val="3DA768E2"/>
    <w:rsid w:val="3DB039E8"/>
    <w:rsid w:val="3DD0408A"/>
    <w:rsid w:val="3DD148C0"/>
    <w:rsid w:val="3DDE0E66"/>
    <w:rsid w:val="3DEA67CE"/>
    <w:rsid w:val="3DF42838"/>
    <w:rsid w:val="3E086AF8"/>
    <w:rsid w:val="3E136367"/>
    <w:rsid w:val="3E1515FA"/>
    <w:rsid w:val="3E3A59A8"/>
    <w:rsid w:val="3E4A31B3"/>
    <w:rsid w:val="3EE31B9B"/>
    <w:rsid w:val="3F0C10F2"/>
    <w:rsid w:val="3F0F642A"/>
    <w:rsid w:val="3F116709"/>
    <w:rsid w:val="3F19380F"/>
    <w:rsid w:val="3F2314C1"/>
    <w:rsid w:val="3F5141EF"/>
    <w:rsid w:val="3F763DCF"/>
    <w:rsid w:val="3F80563C"/>
    <w:rsid w:val="3F8163C3"/>
    <w:rsid w:val="3F830C89"/>
    <w:rsid w:val="3F8D5100"/>
    <w:rsid w:val="3FA94B93"/>
    <w:rsid w:val="3FAE3B7F"/>
    <w:rsid w:val="3FB53538"/>
    <w:rsid w:val="3FDF6807"/>
    <w:rsid w:val="3FFD6C8D"/>
    <w:rsid w:val="400C5E08"/>
    <w:rsid w:val="400E0E9A"/>
    <w:rsid w:val="402F5B48"/>
    <w:rsid w:val="403F042B"/>
    <w:rsid w:val="40460634"/>
    <w:rsid w:val="40493C80"/>
    <w:rsid w:val="40715716"/>
    <w:rsid w:val="408D6470"/>
    <w:rsid w:val="409E0FD4"/>
    <w:rsid w:val="409E221E"/>
    <w:rsid w:val="40C2380A"/>
    <w:rsid w:val="40D45C40"/>
    <w:rsid w:val="40EE03F3"/>
    <w:rsid w:val="41230975"/>
    <w:rsid w:val="415E7BFF"/>
    <w:rsid w:val="416A65A4"/>
    <w:rsid w:val="416C40CA"/>
    <w:rsid w:val="419D3E85"/>
    <w:rsid w:val="41AC44C7"/>
    <w:rsid w:val="41C73546"/>
    <w:rsid w:val="41CC01DD"/>
    <w:rsid w:val="41D8350E"/>
    <w:rsid w:val="41DB2FFE"/>
    <w:rsid w:val="41EC520B"/>
    <w:rsid w:val="421F738E"/>
    <w:rsid w:val="4227738D"/>
    <w:rsid w:val="42415AF5"/>
    <w:rsid w:val="425608D6"/>
    <w:rsid w:val="426923B8"/>
    <w:rsid w:val="427A2817"/>
    <w:rsid w:val="42A42166"/>
    <w:rsid w:val="42A632C1"/>
    <w:rsid w:val="42A653BA"/>
    <w:rsid w:val="42CB3072"/>
    <w:rsid w:val="42CD07EC"/>
    <w:rsid w:val="42D75573"/>
    <w:rsid w:val="43053B2F"/>
    <w:rsid w:val="431467C7"/>
    <w:rsid w:val="43151FA6"/>
    <w:rsid w:val="431B5DA8"/>
    <w:rsid w:val="43264940"/>
    <w:rsid w:val="432F53AF"/>
    <w:rsid w:val="43346492"/>
    <w:rsid w:val="433D6880"/>
    <w:rsid w:val="43747266"/>
    <w:rsid w:val="43761230"/>
    <w:rsid w:val="43887E40"/>
    <w:rsid w:val="438F7626"/>
    <w:rsid w:val="43C80859"/>
    <w:rsid w:val="43D23F8D"/>
    <w:rsid w:val="43D877F5"/>
    <w:rsid w:val="43F14D5A"/>
    <w:rsid w:val="43FD36FF"/>
    <w:rsid w:val="44140DBE"/>
    <w:rsid w:val="4491614E"/>
    <w:rsid w:val="4493196E"/>
    <w:rsid w:val="44A122DD"/>
    <w:rsid w:val="44A82E6D"/>
    <w:rsid w:val="44D206E8"/>
    <w:rsid w:val="44D501D8"/>
    <w:rsid w:val="44DE20BF"/>
    <w:rsid w:val="44E02CB6"/>
    <w:rsid w:val="44E64193"/>
    <w:rsid w:val="44EC6B76"/>
    <w:rsid w:val="44FE772F"/>
    <w:rsid w:val="451B4B90"/>
    <w:rsid w:val="45464574"/>
    <w:rsid w:val="455172C1"/>
    <w:rsid w:val="45561E3A"/>
    <w:rsid w:val="457B2B2E"/>
    <w:rsid w:val="458319E2"/>
    <w:rsid w:val="4588349D"/>
    <w:rsid w:val="459534C4"/>
    <w:rsid w:val="459D6C40"/>
    <w:rsid w:val="45B44292"/>
    <w:rsid w:val="45BA060E"/>
    <w:rsid w:val="45BB4AE0"/>
    <w:rsid w:val="45BC4EF4"/>
    <w:rsid w:val="46003033"/>
    <w:rsid w:val="460E39A2"/>
    <w:rsid w:val="461F4614"/>
    <w:rsid w:val="462E5DF2"/>
    <w:rsid w:val="464B7748"/>
    <w:rsid w:val="466D10C5"/>
    <w:rsid w:val="46794B93"/>
    <w:rsid w:val="467E2988"/>
    <w:rsid w:val="46C461C9"/>
    <w:rsid w:val="46D02A05"/>
    <w:rsid w:val="46DB6CE2"/>
    <w:rsid w:val="46E62229"/>
    <w:rsid w:val="46FC06D3"/>
    <w:rsid w:val="47250FEC"/>
    <w:rsid w:val="47306011"/>
    <w:rsid w:val="47501D98"/>
    <w:rsid w:val="47615D53"/>
    <w:rsid w:val="47745A86"/>
    <w:rsid w:val="4780267D"/>
    <w:rsid w:val="479559FD"/>
    <w:rsid w:val="479C0FD9"/>
    <w:rsid w:val="47CB141F"/>
    <w:rsid w:val="47D40183"/>
    <w:rsid w:val="47E04505"/>
    <w:rsid w:val="47E744AA"/>
    <w:rsid w:val="47F31CAB"/>
    <w:rsid w:val="480F6685"/>
    <w:rsid w:val="48286871"/>
    <w:rsid w:val="48341ADB"/>
    <w:rsid w:val="483B65A4"/>
    <w:rsid w:val="483F53C6"/>
    <w:rsid w:val="4840005F"/>
    <w:rsid w:val="484D0086"/>
    <w:rsid w:val="48517468"/>
    <w:rsid w:val="487675DC"/>
    <w:rsid w:val="487970CD"/>
    <w:rsid w:val="489857A5"/>
    <w:rsid w:val="489F7A91"/>
    <w:rsid w:val="48B00D40"/>
    <w:rsid w:val="48BB1493"/>
    <w:rsid w:val="48C42A3E"/>
    <w:rsid w:val="48D32C81"/>
    <w:rsid w:val="48D95284"/>
    <w:rsid w:val="48E1714C"/>
    <w:rsid w:val="48E30840"/>
    <w:rsid w:val="48FE57A8"/>
    <w:rsid w:val="4900334A"/>
    <w:rsid w:val="491111B5"/>
    <w:rsid w:val="49313F9C"/>
    <w:rsid w:val="49653AE8"/>
    <w:rsid w:val="497A30FC"/>
    <w:rsid w:val="498A77E3"/>
    <w:rsid w:val="499F0DB5"/>
    <w:rsid w:val="49AA39E1"/>
    <w:rsid w:val="49CB2375"/>
    <w:rsid w:val="49EC0701"/>
    <w:rsid w:val="49F509D5"/>
    <w:rsid w:val="49FA309A"/>
    <w:rsid w:val="4A0E6526"/>
    <w:rsid w:val="4A192915"/>
    <w:rsid w:val="4A305280"/>
    <w:rsid w:val="4A7844E7"/>
    <w:rsid w:val="4A8938A6"/>
    <w:rsid w:val="4A8A28E6"/>
    <w:rsid w:val="4A8E5758"/>
    <w:rsid w:val="4A90546A"/>
    <w:rsid w:val="4A9106FD"/>
    <w:rsid w:val="4AAB1986"/>
    <w:rsid w:val="4ABA3B32"/>
    <w:rsid w:val="4AC53816"/>
    <w:rsid w:val="4AD52CE0"/>
    <w:rsid w:val="4AEE5B50"/>
    <w:rsid w:val="4AFA44F5"/>
    <w:rsid w:val="4B092784"/>
    <w:rsid w:val="4B254E6C"/>
    <w:rsid w:val="4B2C5EFA"/>
    <w:rsid w:val="4B2E23F0"/>
    <w:rsid w:val="4B344D50"/>
    <w:rsid w:val="4B3F63AB"/>
    <w:rsid w:val="4B5A2D5B"/>
    <w:rsid w:val="4B8E5D63"/>
    <w:rsid w:val="4B985ABC"/>
    <w:rsid w:val="4BA02BE5"/>
    <w:rsid w:val="4BAD4018"/>
    <w:rsid w:val="4BD2262C"/>
    <w:rsid w:val="4BE206DD"/>
    <w:rsid w:val="4BEA4257"/>
    <w:rsid w:val="4BFE0015"/>
    <w:rsid w:val="4C147838"/>
    <w:rsid w:val="4C221138"/>
    <w:rsid w:val="4C3103EA"/>
    <w:rsid w:val="4C5D7CDE"/>
    <w:rsid w:val="4C714C8A"/>
    <w:rsid w:val="4C893566"/>
    <w:rsid w:val="4C910E89"/>
    <w:rsid w:val="4C942727"/>
    <w:rsid w:val="4C9E226C"/>
    <w:rsid w:val="4C9F7104"/>
    <w:rsid w:val="4CB66B41"/>
    <w:rsid w:val="4CD60F91"/>
    <w:rsid w:val="4CE057D6"/>
    <w:rsid w:val="4CF06E58"/>
    <w:rsid w:val="4D1D2BB5"/>
    <w:rsid w:val="4D2006FE"/>
    <w:rsid w:val="4D213461"/>
    <w:rsid w:val="4D2E492A"/>
    <w:rsid w:val="4D341814"/>
    <w:rsid w:val="4D493D69"/>
    <w:rsid w:val="4DC25072"/>
    <w:rsid w:val="4DCB2178"/>
    <w:rsid w:val="4DE33966"/>
    <w:rsid w:val="4DE4148C"/>
    <w:rsid w:val="4DEA6AA2"/>
    <w:rsid w:val="4E0B07C7"/>
    <w:rsid w:val="4E1F4272"/>
    <w:rsid w:val="4E257ADB"/>
    <w:rsid w:val="4E435D26"/>
    <w:rsid w:val="4E724DF1"/>
    <w:rsid w:val="4E832A53"/>
    <w:rsid w:val="4E8F31A6"/>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F0F4A"/>
    <w:rsid w:val="4F536214"/>
    <w:rsid w:val="4FAF5AE2"/>
    <w:rsid w:val="4FB3621E"/>
    <w:rsid w:val="501646E8"/>
    <w:rsid w:val="50281F13"/>
    <w:rsid w:val="50306C0B"/>
    <w:rsid w:val="503251B2"/>
    <w:rsid w:val="50632169"/>
    <w:rsid w:val="50680152"/>
    <w:rsid w:val="50770396"/>
    <w:rsid w:val="509727E6"/>
    <w:rsid w:val="50B04A57"/>
    <w:rsid w:val="50B52C6C"/>
    <w:rsid w:val="50C073E3"/>
    <w:rsid w:val="50DB0924"/>
    <w:rsid w:val="50E84DEF"/>
    <w:rsid w:val="50F419E6"/>
    <w:rsid w:val="512A365A"/>
    <w:rsid w:val="51383FC9"/>
    <w:rsid w:val="51404C2B"/>
    <w:rsid w:val="51583C72"/>
    <w:rsid w:val="516052CE"/>
    <w:rsid w:val="5167040A"/>
    <w:rsid w:val="519D5BDA"/>
    <w:rsid w:val="51A451BA"/>
    <w:rsid w:val="51A67184"/>
    <w:rsid w:val="51D04D9B"/>
    <w:rsid w:val="51D57A6A"/>
    <w:rsid w:val="51F36142"/>
    <w:rsid w:val="51FE0D6E"/>
    <w:rsid w:val="52081B5A"/>
    <w:rsid w:val="522602C5"/>
    <w:rsid w:val="52293911"/>
    <w:rsid w:val="522D63EA"/>
    <w:rsid w:val="5245699D"/>
    <w:rsid w:val="524D13AE"/>
    <w:rsid w:val="524E3378"/>
    <w:rsid w:val="5259040A"/>
    <w:rsid w:val="525C5A95"/>
    <w:rsid w:val="52633303"/>
    <w:rsid w:val="52642B9B"/>
    <w:rsid w:val="52684538"/>
    <w:rsid w:val="5269565A"/>
    <w:rsid w:val="52B61649"/>
    <w:rsid w:val="52CF270B"/>
    <w:rsid w:val="52F4613F"/>
    <w:rsid w:val="52FB4CE4"/>
    <w:rsid w:val="53083527"/>
    <w:rsid w:val="531B36DA"/>
    <w:rsid w:val="531C6FD2"/>
    <w:rsid w:val="534A56D8"/>
    <w:rsid w:val="534E1181"/>
    <w:rsid w:val="53536E98"/>
    <w:rsid w:val="535E583D"/>
    <w:rsid w:val="53603363"/>
    <w:rsid w:val="53794425"/>
    <w:rsid w:val="537F5EDF"/>
    <w:rsid w:val="539B23CA"/>
    <w:rsid w:val="539C5382"/>
    <w:rsid w:val="53AB1EBF"/>
    <w:rsid w:val="53D14261"/>
    <w:rsid w:val="53D578AD"/>
    <w:rsid w:val="53D77AC9"/>
    <w:rsid w:val="53E45D42"/>
    <w:rsid w:val="53ED097B"/>
    <w:rsid w:val="53F72C84"/>
    <w:rsid w:val="53F817ED"/>
    <w:rsid w:val="54000775"/>
    <w:rsid w:val="540E7AD6"/>
    <w:rsid w:val="541303D5"/>
    <w:rsid w:val="542E78E2"/>
    <w:rsid w:val="54372316"/>
    <w:rsid w:val="544113E6"/>
    <w:rsid w:val="545944A1"/>
    <w:rsid w:val="54754BEC"/>
    <w:rsid w:val="54776BB6"/>
    <w:rsid w:val="547D1CF3"/>
    <w:rsid w:val="548A1EC0"/>
    <w:rsid w:val="549534E0"/>
    <w:rsid w:val="54AD25D8"/>
    <w:rsid w:val="54AE00FE"/>
    <w:rsid w:val="54D51B2F"/>
    <w:rsid w:val="54D540DB"/>
    <w:rsid w:val="54DC1D55"/>
    <w:rsid w:val="54E65AEA"/>
    <w:rsid w:val="54FA09F5"/>
    <w:rsid w:val="55050D4A"/>
    <w:rsid w:val="550C652F"/>
    <w:rsid w:val="5520108F"/>
    <w:rsid w:val="552503C0"/>
    <w:rsid w:val="55630EE8"/>
    <w:rsid w:val="558477DD"/>
    <w:rsid w:val="55894DF3"/>
    <w:rsid w:val="55895335"/>
    <w:rsid w:val="558F1CDD"/>
    <w:rsid w:val="55AA39B4"/>
    <w:rsid w:val="55CF657E"/>
    <w:rsid w:val="55E65536"/>
    <w:rsid w:val="56020701"/>
    <w:rsid w:val="561843C9"/>
    <w:rsid w:val="561F43C7"/>
    <w:rsid w:val="56252E0A"/>
    <w:rsid w:val="56384123"/>
    <w:rsid w:val="564D66AA"/>
    <w:rsid w:val="56602075"/>
    <w:rsid w:val="566040EB"/>
    <w:rsid w:val="56900A7E"/>
    <w:rsid w:val="56AD2D63"/>
    <w:rsid w:val="56B22127"/>
    <w:rsid w:val="56D46542"/>
    <w:rsid w:val="56DA0E9B"/>
    <w:rsid w:val="56DF0A43"/>
    <w:rsid w:val="5701208B"/>
    <w:rsid w:val="57081D47"/>
    <w:rsid w:val="571A6E32"/>
    <w:rsid w:val="57203535"/>
    <w:rsid w:val="572F438D"/>
    <w:rsid w:val="57387588"/>
    <w:rsid w:val="573C40E7"/>
    <w:rsid w:val="57452F9B"/>
    <w:rsid w:val="574E2F99"/>
    <w:rsid w:val="578E4942"/>
    <w:rsid w:val="579655A5"/>
    <w:rsid w:val="5798756F"/>
    <w:rsid w:val="579F0FD9"/>
    <w:rsid w:val="57AE0AFA"/>
    <w:rsid w:val="57D12A81"/>
    <w:rsid w:val="57DD3777"/>
    <w:rsid w:val="57ED32D0"/>
    <w:rsid w:val="57F30C49"/>
    <w:rsid w:val="57F66044"/>
    <w:rsid w:val="580249E9"/>
    <w:rsid w:val="58112E7E"/>
    <w:rsid w:val="583F5C3D"/>
    <w:rsid w:val="58801DB1"/>
    <w:rsid w:val="589B5D55"/>
    <w:rsid w:val="58B45BC0"/>
    <w:rsid w:val="58E50B04"/>
    <w:rsid w:val="58E6430A"/>
    <w:rsid w:val="58ED7447"/>
    <w:rsid w:val="59084281"/>
    <w:rsid w:val="59146BB7"/>
    <w:rsid w:val="59276BDD"/>
    <w:rsid w:val="59350DEE"/>
    <w:rsid w:val="593E7CA2"/>
    <w:rsid w:val="594B7A5F"/>
    <w:rsid w:val="59657925"/>
    <w:rsid w:val="5967369D"/>
    <w:rsid w:val="59777D97"/>
    <w:rsid w:val="59883613"/>
    <w:rsid w:val="598C12BA"/>
    <w:rsid w:val="59A31EB1"/>
    <w:rsid w:val="59C02DAD"/>
    <w:rsid w:val="59E663DE"/>
    <w:rsid w:val="5A0A4028"/>
    <w:rsid w:val="5A1153B7"/>
    <w:rsid w:val="5A1C4028"/>
    <w:rsid w:val="5A1D5B0A"/>
    <w:rsid w:val="5A25668C"/>
    <w:rsid w:val="5A3410A5"/>
    <w:rsid w:val="5A3A5C6C"/>
    <w:rsid w:val="5A45201E"/>
    <w:rsid w:val="5A696FA1"/>
    <w:rsid w:val="5A785436"/>
    <w:rsid w:val="5A7A2F5C"/>
    <w:rsid w:val="5A7C6474"/>
    <w:rsid w:val="5A9304C2"/>
    <w:rsid w:val="5A963B0E"/>
    <w:rsid w:val="5AA55057"/>
    <w:rsid w:val="5ACB44D0"/>
    <w:rsid w:val="5ADA39FB"/>
    <w:rsid w:val="5AE40D1D"/>
    <w:rsid w:val="5B1213E7"/>
    <w:rsid w:val="5B172EA1"/>
    <w:rsid w:val="5B204595"/>
    <w:rsid w:val="5B21162A"/>
    <w:rsid w:val="5B256F8B"/>
    <w:rsid w:val="5B2A2BD4"/>
    <w:rsid w:val="5B547365"/>
    <w:rsid w:val="5B5A2D8E"/>
    <w:rsid w:val="5B6A3377"/>
    <w:rsid w:val="5B841BB9"/>
    <w:rsid w:val="5BAB5397"/>
    <w:rsid w:val="5BB538F6"/>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6A9D"/>
    <w:rsid w:val="5CBF309F"/>
    <w:rsid w:val="5CC826A5"/>
    <w:rsid w:val="5CCD715D"/>
    <w:rsid w:val="5CD55774"/>
    <w:rsid w:val="5CF05758"/>
    <w:rsid w:val="5CF52D6E"/>
    <w:rsid w:val="5CFB5EAA"/>
    <w:rsid w:val="5D0631CD"/>
    <w:rsid w:val="5D0B2591"/>
    <w:rsid w:val="5D107BA8"/>
    <w:rsid w:val="5D2378DB"/>
    <w:rsid w:val="5D30024A"/>
    <w:rsid w:val="5D3970FE"/>
    <w:rsid w:val="5D3E2967"/>
    <w:rsid w:val="5D415FB3"/>
    <w:rsid w:val="5D5C6451"/>
    <w:rsid w:val="5D753EAF"/>
    <w:rsid w:val="5D7F6ADB"/>
    <w:rsid w:val="5D883BE2"/>
    <w:rsid w:val="5D9E76FA"/>
    <w:rsid w:val="5DA622BA"/>
    <w:rsid w:val="5DC03C32"/>
    <w:rsid w:val="5DCA244C"/>
    <w:rsid w:val="5DF41277"/>
    <w:rsid w:val="5E085E20"/>
    <w:rsid w:val="5E27164D"/>
    <w:rsid w:val="5E3F0ED0"/>
    <w:rsid w:val="5E455EBF"/>
    <w:rsid w:val="5E541D16"/>
    <w:rsid w:val="5E59732C"/>
    <w:rsid w:val="5E6D0E85"/>
    <w:rsid w:val="5E7430E4"/>
    <w:rsid w:val="5E840842"/>
    <w:rsid w:val="5E84084D"/>
    <w:rsid w:val="5E9820CA"/>
    <w:rsid w:val="5EAC0A97"/>
    <w:rsid w:val="5EBE3F2B"/>
    <w:rsid w:val="5EC21376"/>
    <w:rsid w:val="5ECE7D1A"/>
    <w:rsid w:val="5ED10CA4"/>
    <w:rsid w:val="5ED37B2D"/>
    <w:rsid w:val="5ED66BCF"/>
    <w:rsid w:val="5EDC7A7F"/>
    <w:rsid w:val="5EE25574"/>
    <w:rsid w:val="5F0B4ACB"/>
    <w:rsid w:val="5F365F18"/>
    <w:rsid w:val="5F4E2C09"/>
    <w:rsid w:val="5F526256"/>
    <w:rsid w:val="5F66019F"/>
    <w:rsid w:val="5F8861E8"/>
    <w:rsid w:val="5FA86029"/>
    <w:rsid w:val="5FDE5D3B"/>
    <w:rsid w:val="6005776C"/>
    <w:rsid w:val="60065292"/>
    <w:rsid w:val="600777B1"/>
    <w:rsid w:val="600A6B30"/>
    <w:rsid w:val="6014175D"/>
    <w:rsid w:val="60353BD1"/>
    <w:rsid w:val="60561D75"/>
    <w:rsid w:val="605E50CE"/>
    <w:rsid w:val="606C3347"/>
    <w:rsid w:val="607C0FBF"/>
    <w:rsid w:val="6089214B"/>
    <w:rsid w:val="60966616"/>
    <w:rsid w:val="60AA0313"/>
    <w:rsid w:val="60B42F40"/>
    <w:rsid w:val="60CC028A"/>
    <w:rsid w:val="60E24DB6"/>
    <w:rsid w:val="60E47381"/>
    <w:rsid w:val="60F670B5"/>
    <w:rsid w:val="61151C31"/>
    <w:rsid w:val="61205DB2"/>
    <w:rsid w:val="612B3CE1"/>
    <w:rsid w:val="613F0A5C"/>
    <w:rsid w:val="61406582"/>
    <w:rsid w:val="614153EC"/>
    <w:rsid w:val="61497B2C"/>
    <w:rsid w:val="6189617B"/>
    <w:rsid w:val="618B3CA1"/>
    <w:rsid w:val="619F14FA"/>
    <w:rsid w:val="61A13A37"/>
    <w:rsid w:val="61A226DF"/>
    <w:rsid w:val="61A94127"/>
    <w:rsid w:val="61B41449"/>
    <w:rsid w:val="61D635F0"/>
    <w:rsid w:val="61E45EAC"/>
    <w:rsid w:val="61E67129"/>
    <w:rsid w:val="62214605"/>
    <w:rsid w:val="62250B04"/>
    <w:rsid w:val="62274467"/>
    <w:rsid w:val="622A34BA"/>
    <w:rsid w:val="622C3ECA"/>
    <w:rsid w:val="62361E61"/>
    <w:rsid w:val="623C4F9B"/>
    <w:rsid w:val="62781D29"/>
    <w:rsid w:val="627E3D75"/>
    <w:rsid w:val="62856942"/>
    <w:rsid w:val="6287090C"/>
    <w:rsid w:val="628C5F22"/>
    <w:rsid w:val="62A96AD4"/>
    <w:rsid w:val="62BE1E74"/>
    <w:rsid w:val="62D84CC4"/>
    <w:rsid w:val="62FC164F"/>
    <w:rsid w:val="630F26B0"/>
    <w:rsid w:val="631B2E02"/>
    <w:rsid w:val="63243314"/>
    <w:rsid w:val="63251ED3"/>
    <w:rsid w:val="63352116"/>
    <w:rsid w:val="633F2958"/>
    <w:rsid w:val="63423A45"/>
    <w:rsid w:val="634265E1"/>
    <w:rsid w:val="63512898"/>
    <w:rsid w:val="636E6ECE"/>
    <w:rsid w:val="63754C08"/>
    <w:rsid w:val="637864A7"/>
    <w:rsid w:val="6393508F"/>
    <w:rsid w:val="63B70D7D"/>
    <w:rsid w:val="63B84AF5"/>
    <w:rsid w:val="63C74D38"/>
    <w:rsid w:val="63D01E3F"/>
    <w:rsid w:val="63D32F4A"/>
    <w:rsid w:val="64030466"/>
    <w:rsid w:val="64072A8D"/>
    <w:rsid w:val="64432611"/>
    <w:rsid w:val="644D16E1"/>
    <w:rsid w:val="645962D8"/>
    <w:rsid w:val="645B3DFE"/>
    <w:rsid w:val="647A1DAB"/>
    <w:rsid w:val="64833355"/>
    <w:rsid w:val="64846651"/>
    <w:rsid w:val="64921735"/>
    <w:rsid w:val="64977720"/>
    <w:rsid w:val="64A5151D"/>
    <w:rsid w:val="64AA3487"/>
    <w:rsid w:val="64B22677"/>
    <w:rsid w:val="64C823D9"/>
    <w:rsid w:val="64E77440"/>
    <w:rsid w:val="64EC0EFA"/>
    <w:rsid w:val="64EE4C72"/>
    <w:rsid w:val="64F102BF"/>
    <w:rsid w:val="650011FB"/>
    <w:rsid w:val="65075D34"/>
    <w:rsid w:val="650A58EA"/>
    <w:rsid w:val="651E2C2E"/>
    <w:rsid w:val="652341F0"/>
    <w:rsid w:val="6530528B"/>
    <w:rsid w:val="65386C36"/>
    <w:rsid w:val="654824D3"/>
    <w:rsid w:val="65736F26"/>
    <w:rsid w:val="65770C6D"/>
    <w:rsid w:val="658904F7"/>
    <w:rsid w:val="65BF252B"/>
    <w:rsid w:val="65C459D3"/>
    <w:rsid w:val="65D33E68"/>
    <w:rsid w:val="65DB7B1A"/>
    <w:rsid w:val="65E120E1"/>
    <w:rsid w:val="65F07863"/>
    <w:rsid w:val="65FA7647"/>
    <w:rsid w:val="65FD3DC7"/>
    <w:rsid w:val="65FDDAFA"/>
    <w:rsid w:val="66061B48"/>
    <w:rsid w:val="660B3602"/>
    <w:rsid w:val="662F3418"/>
    <w:rsid w:val="663743F7"/>
    <w:rsid w:val="66383CCB"/>
    <w:rsid w:val="66401466"/>
    <w:rsid w:val="66502142"/>
    <w:rsid w:val="665723A3"/>
    <w:rsid w:val="665D3F26"/>
    <w:rsid w:val="6663343E"/>
    <w:rsid w:val="66976CCF"/>
    <w:rsid w:val="669B58E3"/>
    <w:rsid w:val="669B65A0"/>
    <w:rsid w:val="66A15D14"/>
    <w:rsid w:val="66B968E3"/>
    <w:rsid w:val="66D71736"/>
    <w:rsid w:val="66FE6CC3"/>
    <w:rsid w:val="67073DC9"/>
    <w:rsid w:val="671B3EC3"/>
    <w:rsid w:val="672229B1"/>
    <w:rsid w:val="672D0C3F"/>
    <w:rsid w:val="67530DBD"/>
    <w:rsid w:val="67582877"/>
    <w:rsid w:val="675D60DF"/>
    <w:rsid w:val="67832A1C"/>
    <w:rsid w:val="679144D7"/>
    <w:rsid w:val="67980EC5"/>
    <w:rsid w:val="679FD72E"/>
    <w:rsid w:val="67BC1058"/>
    <w:rsid w:val="67C779D4"/>
    <w:rsid w:val="67EE6F4A"/>
    <w:rsid w:val="67F166E0"/>
    <w:rsid w:val="67FD6F7B"/>
    <w:rsid w:val="6809591F"/>
    <w:rsid w:val="68126ECA"/>
    <w:rsid w:val="68160E5C"/>
    <w:rsid w:val="68444BA9"/>
    <w:rsid w:val="685D6783"/>
    <w:rsid w:val="685E61AD"/>
    <w:rsid w:val="68D42349"/>
    <w:rsid w:val="68D75A1D"/>
    <w:rsid w:val="68F32911"/>
    <w:rsid w:val="69054339"/>
    <w:rsid w:val="69313380"/>
    <w:rsid w:val="69412417"/>
    <w:rsid w:val="694921C5"/>
    <w:rsid w:val="69531548"/>
    <w:rsid w:val="695A0B28"/>
    <w:rsid w:val="697A1A52"/>
    <w:rsid w:val="698C6808"/>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895BF5"/>
    <w:rsid w:val="6A902328"/>
    <w:rsid w:val="6A933BC6"/>
    <w:rsid w:val="6A94006A"/>
    <w:rsid w:val="6A980F5C"/>
    <w:rsid w:val="6AA14535"/>
    <w:rsid w:val="6AA61B4B"/>
    <w:rsid w:val="6ACB5D1E"/>
    <w:rsid w:val="6AE6019A"/>
    <w:rsid w:val="6AED777A"/>
    <w:rsid w:val="6AF24034"/>
    <w:rsid w:val="6B144D07"/>
    <w:rsid w:val="6B2C180E"/>
    <w:rsid w:val="6B543355"/>
    <w:rsid w:val="6B6F63E1"/>
    <w:rsid w:val="6B79188E"/>
    <w:rsid w:val="6B8249E2"/>
    <w:rsid w:val="6B826114"/>
    <w:rsid w:val="6B9D4CFC"/>
    <w:rsid w:val="6BAA7419"/>
    <w:rsid w:val="6BC12240"/>
    <w:rsid w:val="6C0629CF"/>
    <w:rsid w:val="6C096374"/>
    <w:rsid w:val="6C20019E"/>
    <w:rsid w:val="6C257F94"/>
    <w:rsid w:val="6C2C6080"/>
    <w:rsid w:val="6C3118E9"/>
    <w:rsid w:val="6C692E30"/>
    <w:rsid w:val="6C6C6D2C"/>
    <w:rsid w:val="6C943926"/>
    <w:rsid w:val="6C990D11"/>
    <w:rsid w:val="6C9A748E"/>
    <w:rsid w:val="6CB542C8"/>
    <w:rsid w:val="6CBC7404"/>
    <w:rsid w:val="6CC25CE0"/>
    <w:rsid w:val="6CDE5B45"/>
    <w:rsid w:val="6CE55009"/>
    <w:rsid w:val="6CE84AF2"/>
    <w:rsid w:val="6CF63831"/>
    <w:rsid w:val="6CF7668E"/>
    <w:rsid w:val="6D17288C"/>
    <w:rsid w:val="6D283D50"/>
    <w:rsid w:val="6D2D7C34"/>
    <w:rsid w:val="6D33370E"/>
    <w:rsid w:val="6D556FED"/>
    <w:rsid w:val="6D57074F"/>
    <w:rsid w:val="6D5C49E5"/>
    <w:rsid w:val="6D662211"/>
    <w:rsid w:val="6D6D305C"/>
    <w:rsid w:val="6D6F0E98"/>
    <w:rsid w:val="6D7D3037"/>
    <w:rsid w:val="6D7E290C"/>
    <w:rsid w:val="6D88378A"/>
    <w:rsid w:val="6D9B170F"/>
    <w:rsid w:val="6DA93E2C"/>
    <w:rsid w:val="6DB66549"/>
    <w:rsid w:val="6DDE0307"/>
    <w:rsid w:val="6DE55EE7"/>
    <w:rsid w:val="6DE83D32"/>
    <w:rsid w:val="6DF66946"/>
    <w:rsid w:val="6DFD2AD8"/>
    <w:rsid w:val="6E105C5A"/>
    <w:rsid w:val="6E217E67"/>
    <w:rsid w:val="6E272167"/>
    <w:rsid w:val="6E3D1BBD"/>
    <w:rsid w:val="6E411CCD"/>
    <w:rsid w:val="6E51728C"/>
    <w:rsid w:val="6E6935BC"/>
    <w:rsid w:val="6E8E4DD0"/>
    <w:rsid w:val="6EA6211A"/>
    <w:rsid w:val="6EE8719F"/>
    <w:rsid w:val="6EEE09E0"/>
    <w:rsid w:val="6EF03395"/>
    <w:rsid w:val="6EF70BC7"/>
    <w:rsid w:val="6F0469F5"/>
    <w:rsid w:val="6F084B83"/>
    <w:rsid w:val="6F092829"/>
    <w:rsid w:val="6F0D03EB"/>
    <w:rsid w:val="6F20011E"/>
    <w:rsid w:val="6F4B2CC1"/>
    <w:rsid w:val="6F561FDD"/>
    <w:rsid w:val="6F9E54E7"/>
    <w:rsid w:val="6FB940CF"/>
    <w:rsid w:val="6FC0545D"/>
    <w:rsid w:val="6FC30AAA"/>
    <w:rsid w:val="6FC84312"/>
    <w:rsid w:val="6FD64C81"/>
    <w:rsid w:val="6FDD7DBD"/>
    <w:rsid w:val="702459EC"/>
    <w:rsid w:val="70490379"/>
    <w:rsid w:val="707A7213"/>
    <w:rsid w:val="7081210F"/>
    <w:rsid w:val="70860455"/>
    <w:rsid w:val="70882916"/>
    <w:rsid w:val="709661BE"/>
    <w:rsid w:val="70AB1C6A"/>
    <w:rsid w:val="70AF7050"/>
    <w:rsid w:val="70B232EB"/>
    <w:rsid w:val="70B623BC"/>
    <w:rsid w:val="70BB05FF"/>
    <w:rsid w:val="70BF6D5E"/>
    <w:rsid w:val="70CD7582"/>
    <w:rsid w:val="70D54F38"/>
    <w:rsid w:val="70F829D5"/>
    <w:rsid w:val="71115BC0"/>
    <w:rsid w:val="712B2DAA"/>
    <w:rsid w:val="71364887"/>
    <w:rsid w:val="713914DF"/>
    <w:rsid w:val="714E0847"/>
    <w:rsid w:val="7150636D"/>
    <w:rsid w:val="715111E2"/>
    <w:rsid w:val="71722787"/>
    <w:rsid w:val="718245DD"/>
    <w:rsid w:val="718801FD"/>
    <w:rsid w:val="71C70D25"/>
    <w:rsid w:val="72084E9A"/>
    <w:rsid w:val="72172E85"/>
    <w:rsid w:val="72285697"/>
    <w:rsid w:val="72406358"/>
    <w:rsid w:val="724759C2"/>
    <w:rsid w:val="729624A5"/>
    <w:rsid w:val="72A87A1E"/>
    <w:rsid w:val="72E94D43"/>
    <w:rsid w:val="72EE0533"/>
    <w:rsid w:val="73022738"/>
    <w:rsid w:val="7306587D"/>
    <w:rsid w:val="730E16C7"/>
    <w:rsid w:val="73132C09"/>
    <w:rsid w:val="731955B0"/>
    <w:rsid w:val="732775A1"/>
    <w:rsid w:val="732E0930"/>
    <w:rsid w:val="733C304D"/>
    <w:rsid w:val="733F2B3D"/>
    <w:rsid w:val="73552024"/>
    <w:rsid w:val="737F199E"/>
    <w:rsid w:val="73836ECE"/>
    <w:rsid w:val="73944C37"/>
    <w:rsid w:val="739C3AEB"/>
    <w:rsid w:val="739E5AB6"/>
    <w:rsid w:val="73AD43AC"/>
    <w:rsid w:val="73C27853"/>
    <w:rsid w:val="73F11303"/>
    <w:rsid w:val="73F92801"/>
    <w:rsid w:val="73FF0699"/>
    <w:rsid w:val="743326A2"/>
    <w:rsid w:val="7440091B"/>
    <w:rsid w:val="744C1215"/>
    <w:rsid w:val="744C5512"/>
    <w:rsid w:val="7463285B"/>
    <w:rsid w:val="74AB286E"/>
    <w:rsid w:val="74AD5A75"/>
    <w:rsid w:val="74B17A6A"/>
    <w:rsid w:val="74B44E65"/>
    <w:rsid w:val="74B65081"/>
    <w:rsid w:val="74C257D4"/>
    <w:rsid w:val="74C358DD"/>
    <w:rsid w:val="74CC21AE"/>
    <w:rsid w:val="74CC7F6A"/>
    <w:rsid w:val="74F040EF"/>
    <w:rsid w:val="74FA6D1C"/>
    <w:rsid w:val="758962F1"/>
    <w:rsid w:val="75B86EFF"/>
    <w:rsid w:val="75B94E29"/>
    <w:rsid w:val="75BE4826"/>
    <w:rsid w:val="75D73501"/>
    <w:rsid w:val="75E26ABA"/>
    <w:rsid w:val="75EB2B08"/>
    <w:rsid w:val="75ED4AD2"/>
    <w:rsid w:val="76112CA4"/>
    <w:rsid w:val="76143465"/>
    <w:rsid w:val="762C55FB"/>
    <w:rsid w:val="76397D18"/>
    <w:rsid w:val="764830C8"/>
    <w:rsid w:val="76555541"/>
    <w:rsid w:val="76651C42"/>
    <w:rsid w:val="768E1E11"/>
    <w:rsid w:val="76A34419"/>
    <w:rsid w:val="76C55854"/>
    <w:rsid w:val="76E00193"/>
    <w:rsid w:val="77065466"/>
    <w:rsid w:val="771F6F0D"/>
    <w:rsid w:val="772B58B2"/>
    <w:rsid w:val="774921DC"/>
    <w:rsid w:val="774E73E6"/>
    <w:rsid w:val="77590D4F"/>
    <w:rsid w:val="777059BB"/>
    <w:rsid w:val="777D554D"/>
    <w:rsid w:val="778B31D5"/>
    <w:rsid w:val="778E639C"/>
    <w:rsid w:val="779866A1"/>
    <w:rsid w:val="77B16794"/>
    <w:rsid w:val="77B533CE"/>
    <w:rsid w:val="77B70EF4"/>
    <w:rsid w:val="77D777E8"/>
    <w:rsid w:val="77D870BC"/>
    <w:rsid w:val="77E82544"/>
    <w:rsid w:val="77EB2E35"/>
    <w:rsid w:val="7800584C"/>
    <w:rsid w:val="78085BF3"/>
    <w:rsid w:val="782A3DBC"/>
    <w:rsid w:val="78397B5B"/>
    <w:rsid w:val="7841002F"/>
    <w:rsid w:val="784C14CE"/>
    <w:rsid w:val="785C1A9B"/>
    <w:rsid w:val="787D038F"/>
    <w:rsid w:val="7883543A"/>
    <w:rsid w:val="7887756A"/>
    <w:rsid w:val="78881CD1"/>
    <w:rsid w:val="788E3053"/>
    <w:rsid w:val="78941235"/>
    <w:rsid w:val="78964FAD"/>
    <w:rsid w:val="78A31478"/>
    <w:rsid w:val="78C95383"/>
    <w:rsid w:val="78DD156C"/>
    <w:rsid w:val="78F25403"/>
    <w:rsid w:val="78FD327E"/>
    <w:rsid w:val="79036D91"/>
    <w:rsid w:val="79072D0D"/>
    <w:rsid w:val="79083D17"/>
    <w:rsid w:val="79334EF2"/>
    <w:rsid w:val="7936053E"/>
    <w:rsid w:val="794F7BF8"/>
    <w:rsid w:val="795A422D"/>
    <w:rsid w:val="796C5D0E"/>
    <w:rsid w:val="797C2DF2"/>
    <w:rsid w:val="797D7F1B"/>
    <w:rsid w:val="79951709"/>
    <w:rsid w:val="799C2A97"/>
    <w:rsid w:val="79A67A72"/>
    <w:rsid w:val="79BD2A0E"/>
    <w:rsid w:val="79BD656A"/>
    <w:rsid w:val="79CD6C9A"/>
    <w:rsid w:val="79D73ACF"/>
    <w:rsid w:val="79E8198A"/>
    <w:rsid w:val="79EE773C"/>
    <w:rsid w:val="79F67213"/>
    <w:rsid w:val="7A055489"/>
    <w:rsid w:val="7A1563A6"/>
    <w:rsid w:val="7A2A2D64"/>
    <w:rsid w:val="7A2D7B93"/>
    <w:rsid w:val="7A48060B"/>
    <w:rsid w:val="7A8772A3"/>
    <w:rsid w:val="7AA02113"/>
    <w:rsid w:val="7AA339B1"/>
    <w:rsid w:val="7AAD2A82"/>
    <w:rsid w:val="7B116B6D"/>
    <w:rsid w:val="7B2060D8"/>
    <w:rsid w:val="7B3E7C9D"/>
    <w:rsid w:val="7B645C39"/>
    <w:rsid w:val="7B735A7A"/>
    <w:rsid w:val="7B8732D3"/>
    <w:rsid w:val="7B8E4662"/>
    <w:rsid w:val="7BA14395"/>
    <w:rsid w:val="7BA67BFD"/>
    <w:rsid w:val="7BB340C8"/>
    <w:rsid w:val="7BB51BEE"/>
    <w:rsid w:val="7BD47AFC"/>
    <w:rsid w:val="7BEC0F31"/>
    <w:rsid w:val="7C063BB7"/>
    <w:rsid w:val="7C074780"/>
    <w:rsid w:val="7C184788"/>
    <w:rsid w:val="7C321491"/>
    <w:rsid w:val="7C337DCD"/>
    <w:rsid w:val="7C4A67DB"/>
    <w:rsid w:val="7C6D071B"/>
    <w:rsid w:val="7C977546"/>
    <w:rsid w:val="7CA81753"/>
    <w:rsid w:val="7CAA1AB4"/>
    <w:rsid w:val="7CAD6D69"/>
    <w:rsid w:val="7CAE37FE"/>
    <w:rsid w:val="7CCB71F0"/>
    <w:rsid w:val="7CDB52B9"/>
    <w:rsid w:val="7CE7227B"/>
    <w:rsid w:val="7CEB0961"/>
    <w:rsid w:val="7CED360A"/>
    <w:rsid w:val="7CFE1373"/>
    <w:rsid w:val="7D0328FC"/>
    <w:rsid w:val="7D0C0BAF"/>
    <w:rsid w:val="7D400810"/>
    <w:rsid w:val="7D6A07B6"/>
    <w:rsid w:val="7D7F0706"/>
    <w:rsid w:val="7D821FA4"/>
    <w:rsid w:val="7D8950E1"/>
    <w:rsid w:val="7DA25B51"/>
    <w:rsid w:val="7DA4016C"/>
    <w:rsid w:val="7DC91981"/>
    <w:rsid w:val="7DD84CCD"/>
    <w:rsid w:val="7DDD367E"/>
    <w:rsid w:val="7DDF73F6"/>
    <w:rsid w:val="7DEB5955"/>
    <w:rsid w:val="7E096221"/>
    <w:rsid w:val="7E0B01EB"/>
    <w:rsid w:val="7E0C2FDF"/>
    <w:rsid w:val="7E252FA5"/>
    <w:rsid w:val="7E377DAE"/>
    <w:rsid w:val="7E461224"/>
    <w:rsid w:val="7E472781"/>
    <w:rsid w:val="7E7129AE"/>
    <w:rsid w:val="7E7371EE"/>
    <w:rsid w:val="7E8273B2"/>
    <w:rsid w:val="7E8D6E52"/>
    <w:rsid w:val="7E9B3E35"/>
    <w:rsid w:val="7EB77A2B"/>
    <w:rsid w:val="7EBE1E4E"/>
    <w:rsid w:val="7ED44A81"/>
    <w:rsid w:val="7EDC1614"/>
    <w:rsid w:val="7EDC56E4"/>
    <w:rsid w:val="7EED169F"/>
    <w:rsid w:val="7EF46679"/>
    <w:rsid w:val="7F0B18FA"/>
    <w:rsid w:val="7F2F3A66"/>
    <w:rsid w:val="7F590AE3"/>
    <w:rsid w:val="7F671451"/>
    <w:rsid w:val="7F757393"/>
    <w:rsid w:val="7F871AF4"/>
    <w:rsid w:val="7F8738A2"/>
    <w:rsid w:val="7F991424"/>
    <w:rsid w:val="7FA26EF0"/>
    <w:rsid w:val="7FD26A1F"/>
    <w:rsid w:val="7FDA6FDD"/>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4"/>
      <w:szCs w:val="20"/>
    </w:rPr>
  </w:style>
  <w:style w:type="paragraph" w:styleId="8">
    <w:name w:val="annotation text"/>
    <w:basedOn w:val="1"/>
    <w:link w:val="56"/>
    <w:qFormat/>
    <w:uiPriority w:val="99"/>
    <w:rPr>
      <w:rFonts w:ascii="Calibri" w:hAnsi="Calibri"/>
      <w:sz w:val="20"/>
    </w:rPr>
  </w:style>
  <w:style w:type="paragraph" w:styleId="9">
    <w:name w:val="Body Text 3"/>
    <w:basedOn w:val="1"/>
    <w:qFormat/>
    <w:uiPriority w:val="99"/>
    <w:pPr>
      <w:spacing w:after="120"/>
    </w:pPr>
    <w:rPr>
      <w:sz w:val="16"/>
      <w:szCs w:val="16"/>
    </w:rPr>
  </w:style>
  <w:style w:type="paragraph" w:styleId="10">
    <w:name w:val="Body Text"/>
    <w:basedOn w:val="1"/>
    <w:link w:val="61"/>
    <w:qFormat/>
    <w:uiPriority w:val="0"/>
    <w:rPr>
      <w:sz w:val="24"/>
    </w:rPr>
  </w:style>
  <w:style w:type="paragraph" w:styleId="11">
    <w:name w:val="Body Text Indent"/>
    <w:basedOn w:val="1"/>
    <w:link w:val="52"/>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link w:val="73"/>
    <w:qFormat/>
    <w:uiPriority w:val="0"/>
    <w:pPr>
      <w:autoSpaceDE w:val="0"/>
      <w:autoSpaceDN w:val="0"/>
      <w:adjustRightInd w:val="0"/>
      <w:textAlignment w:val="baseline"/>
    </w:pPr>
    <w:rPr>
      <w:rFonts w:ascii="宋体"/>
      <w:kern w:val="0"/>
      <w:sz w:val="28"/>
      <w:szCs w:val="20"/>
    </w:rPr>
  </w:style>
  <w:style w:type="paragraph" w:styleId="14">
    <w:name w:val="Body Text Indent 2"/>
    <w:basedOn w:val="1"/>
    <w:qFormat/>
    <w:uiPriority w:val="0"/>
    <w:pPr>
      <w:ind w:firstLine="480" w:firstLineChars="200"/>
    </w:pPr>
    <w:rPr>
      <w:rFonts w:ascii="仿宋_GB2312" w:eastAsia="仿宋_GB2312"/>
      <w:sz w:val="24"/>
      <w:lang w:val="zh-CN"/>
    </w:rPr>
  </w:style>
  <w:style w:type="paragraph" w:styleId="15">
    <w:name w:val="Balloon Text"/>
    <w:basedOn w:val="1"/>
    <w:link w:val="5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index heading"/>
    <w:basedOn w:val="1"/>
    <w:next w:val="20"/>
    <w:qFormat/>
    <w:uiPriority w:val="0"/>
    <w:rPr>
      <w:szCs w:val="20"/>
    </w:rPr>
  </w:style>
  <w:style w:type="paragraph" w:styleId="20">
    <w:name w:val="index 1"/>
    <w:basedOn w:val="1"/>
    <w:next w:val="1"/>
    <w:qFormat/>
    <w:uiPriority w:val="0"/>
  </w:style>
  <w:style w:type="paragraph" w:styleId="21">
    <w:name w:val="toc 2"/>
    <w:basedOn w:val="1"/>
    <w:next w:val="1"/>
    <w:qFormat/>
    <w:uiPriority w:val="39"/>
    <w:pPr>
      <w:tabs>
        <w:tab w:val="right" w:leader="dot" w:pos="8296"/>
      </w:tabs>
      <w:ind w:left="420" w:leftChars="200"/>
    </w:pPr>
  </w:style>
  <w:style w:type="paragraph" w:styleId="22">
    <w:name w:val="Body Text 2"/>
    <w:basedOn w:val="1"/>
    <w:qFormat/>
    <w:uiPriority w:val="0"/>
    <w:pPr>
      <w:spacing w:line="480" w:lineRule="auto"/>
    </w:pPr>
  </w:style>
  <w:style w:type="paragraph" w:styleId="23">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annotation subject"/>
    <w:basedOn w:val="8"/>
    <w:next w:val="8"/>
    <w:link w:val="57"/>
    <w:qFormat/>
    <w:uiPriority w:val="0"/>
    <w:pPr>
      <w:jc w:val="left"/>
    </w:pPr>
    <w:rPr>
      <w:rFonts w:ascii="Times New Roman" w:hAnsi="Times New Roman"/>
      <w:b/>
      <w:bCs/>
      <w:sz w:val="21"/>
    </w:rPr>
  </w:style>
  <w:style w:type="paragraph" w:styleId="26">
    <w:name w:val="Body Text First Indent"/>
    <w:basedOn w:val="10"/>
    <w:qFormat/>
    <w:uiPriority w:val="99"/>
    <w:pPr>
      <w:spacing w:after="120"/>
      <w:ind w:firstLine="420" w:firstLineChars="100"/>
    </w:pPr>
    <w:rPr>
      <w:sz w:val="21"/>
    </w:rPr>
  </w:style>
  <w:style w:type="paragraph" w:styleId="27">
    <w:name w:val="Body Text First Indent 2"/>
    <w:basedOn w:val="11"/>
    <w:qFormat/>
    <w:uiPriority w:val="0"/>
    <w:pPr>
      <w:spacing w:after="120"/>
      <w:ind w:left="420" w:leftChars="200" w:firstLine="420" w:firstLineChars="200"/>
    </w:pPr>
    <w:rPr>
      <w:rFonts w:ascii="Times New Roman" w:hAnsi="Times New Roman"/>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qFormat/>
    <w:uiPriority w:val="99"/>
    <w:rPr>
      <w:color w:val="0000FF"/>
      <w:u w:val="single"/>
    </w:rPr>
  </w:style>
  <w:style w:type="character" w:styleId="34">
    <w:name w:val="annotation reference"/>
    <w:basedOn w:val="30"/>
    <w:qFormat/>
    <w:uiPriority w:val="0"/>
    <w:rPr>
      <w:sz w:val="21"/>
      <w:szCs w:val="21"/>
    </w:rPr>
  </w:style>
  <w:style w:type="paragraph" w:customStyle="1" w:styleId="35">
    <w:name w:val="表格文字"/>
    <w:basedOn w:val="36"/>
    <w:qFormat/>
    <w:uiPriority w:val="0"/>
    <w:pPr>
      <w:spacing w:before="25" w:after="25"/>
      <w:jc w:val="left"/>
    </w:pPr>
    <w:rPr>
      <w:bCs/>
      <w:spacing w:val="10"/>
      <w:kern w:val="0"/>
      <w:sz w:val="24"/>
      <w:szCs w:val="20"/>
    </w:rPr>
  </w:style>
  <w:style w:type="paragraph" w:customStyle="1" w:styleId="36">
    <w:name w:val="表格文字（两侧对齐）"/>
    <w:basedOn w:val="1"/>
    <w:qFormat/>
    <w:uiPriority w:val="0"/>
    <w:pPr>
      <w:snapToGrid w:val="0"/>
    </w:pPr>
    <w:rPr>
      <w:kern w:val="0"/>
      <w:sz w:val="20"/>
    </w:rPr>
  </w:style>
  <w:style w:type="paragraph" w:customStyle="1" w:styleId="37">
    <w:name w:val="_Style 3"/>
    <w:basedOn w:val="1"/>
    <w:qFormat/>
    <w:uiPriority w:val="0"/>
    <w:pPr>
      <w:ind w:firstLine="420" w:firstLineChars="200"/>
    </w:pPr>
    <w:rPr>
      <w:sz w:val="20"/>
    </w:rPr>
  </w:style>
  <w:style w:type="paragraph" w:customStyle="1" w:styleId="38">
    <w:name w:val="正文缩进1"/>
    <w:basedOn w:val="39"/>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列出段落1"/>
    <w:basedOn w:val="1"/>
    <w:link w:val="64"/>
    <w:qFormat/>
    <w:uiPriority w:val="34"/>
    <w:pPr>
      <w:widowControl/>
      <w:ind w:firstLine="420" w:firstLineChars="200"/>
      <w:jc w:val="left"/>
    </w:pPr>
    <w:rPr>
      <w:kern w:val="0"/>
      <w:sz w:val="20"/>
      <w:szCs w:val="20"/>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4">
    <w:name w:val="ca-12"/>
    <w:qFormat/>
    <w:uiPriority w:val="0"/>
    <w:rPr>
      <w:rFonts w:eastAsia="宋体" w:cs="Times New Roman"/>
      <w:kern w:val="2"/>
      <w:sz w:val="24"/>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7">
    <w:name w:val="font01"/>
    <w:qFormat/>
    <w:uiPriority w:val="0"/>
    <w:rPr>
      <w:rFonts w:hint="eastAsia" w:ascii="宋体" w:hAnsi="宋体" w:eastAsia="宋体" w:cs="宋体"/>
      <w:color w:val="0000FF"/>
      <w:sz w:val="22"/>
      <w:szCs w:val="22"/>
      <w:u w:val="none"/>
    </w:rPr>
  </w:style>
  <w:style w:type="paragraph" w:customStyle="1" w:styleId="48">
    <w:name w:val="正文 A"/>
    <w:basedOn w:val="1"/>
    <w:qFormat/>
    <w:uiPriority w:val="0"/>
    <w:rPr>
      <w:rFonts w:hint="eastAsia" w:ascii="Arial Unicode MS" w:hAnsi="Arial Unicode MS" w:eastAsia="Arial Unicode MS"/>
      <w:color w:val="000000"/>
      <w:szCs w:val="21"/>
      <w:u w:color="000000"/>
    </w:rPr>
  </w:style>
  <w:style w:type="character" w:customStyle="1" w:styleId="49">
    <w:name w:val="无"/>
    <w:basedOn w:val="30"/>
    <w:qFormat/>
    <w:uiPriority w:val="0"/>
  </w:style>
  <w:style w:type="character" w:customStyle="1" w:styleId="50">
    <w:name w:val="标题 1 字符"/>
    <w:basedOn w:val="30"/>
    <w:link w:val="2"/>
    <w:qFormat/>
    <w:uiPriority w:val="0"/>
    <w:rPr>
      <w:b/>
      <w:bCs/>
      <w:kern w:val="44"/>
      <w:sz w:val="44"/>
      <w:szCs w:val="44"/>
    </w:rPr>
  </w:style>
  <w:style w:type="paragraph" w:customStyle="1" w:styleId="51">
    <w:name w:val="列表段落2"/>
    <w:basedOn w:val="1"/>
    <w:qFormat/>
    <w:uiPriority w:val="0"/>
    <w:pPr>
      <w:ind w:firstLine="420" w:firstLineChars="200"/>
    </w:pPr>
  </w:style>
  <w:style w:type="character" w:customStyle="1" w:styleId="52">
    <w:name w:val="正文文本缩进 字符"/>
    <w:basedOn w:val="30"/>
    <w:link w:val="11"/>
    <w:qFormat/>
    <w:uiPriority w:val="0"/>
    <w:rPr>
      <w:rFonts w:hint="eastAsia" w:ascii="仿宋_GB2312" w:hAnsi="Calibri" w:eastAsia="仿宋_GB2312" w:cs="仿宋_GB2312"/>
      <w:sz w:val="32"/>
    </w:rPr>
  </w:style>
  <w:style w:type="character" w:customStyle="1" w:styleId="53">
    <w:name w:val="正文文本 Char"/>
    <w:basedOn w:val="30"/>
    <w:qFormat/>
    <w:uiPriority w:val="0"/>
    <w:rPr>
      <w:rFonts w:hint="default" w:ascii="Times New Roman" w:hAnsi="Times New Roman" w:eastAsia="宋体" w:cs="Times New Roman"/>
      <w:kern w:val="2"/>
      <w:sz w:val="24"/>
      <w:szCs w:val="24"/>
    </w:rPr>
  </w:style>
  <w:style w:type="character" w:customStyle="1" w:styleId="54">
    <w:name w:val="正文文本首行缩进 2 字符"/>
    <w:qFormat/>
    <w:uiPriority w:val="0"/>
    <w:rPr>
      <w:rFonts w:hint="default" w:ascii="Times New Roman" w:hAnsi="Times New Roman" w:eastAsia="宋体" w:cs="Times New Roman"/>
      <w:kern w:val="2"/>
      <w:sz w:val="21"/>
      <w:szCs w:val="24"/>
    </w:rPr>
  </w:style>
  <w:style w:type="character" w:customStyle="1" w:styleId="55">
    <w:name w:val="批注框文本 字符"/>
    <w:basedOn w:val="30"/>
    <w:link w:val="15"/>
    <w:qFormat/>
    <w:uiPriority w:val="0"/>
    <w:rPr>
      <w:rFonts w:ascii="Times New Roman" w:hAnsi="Times New Roman" w:cs="Times New Roman"/>
      <w:kern w:val="2"/>
      <w:sz w:val="18"/>
      <w:szCs w:val="18"/>
    </w:rPr>
  </w:style>
  <w:style w:type="character" w:customStyle="1" w:styleId="56">
    <w:name w:val="批注文字 字符"/>
    <w:basedOn w:val="30"/>
    <w:link w:val="8"/>
    <w:qFormat/>
    <w:uiPriority w:val="99"/>
    <w:rPr>
      <w:rFonts w:ascii="Calibri" w:hAnsi="Calibri"/>
      <w:kern w:val="2"/>
      <w:szCs w:val="24"/>
    </w:rPr>
  </w:style>
  <w:style w:type="character" w:customStyle="1" w:styleId="57">
    <w:name w:val="批注主题 字符"/>
    <w:basedOn w:val="56"/>
    <w:link w:val="25"/>
    <w:qFormat/>
    <w:uiPriority w:val="0"/>
    <w:rPr>
      <w:rFonts w:ascii="Calibri" w:hAnsi="Calibri" w:cs="Times New Roman"/>
      <w:kern w:val="2"/>
      <w:szCs w:val="24"/>
    </w:rPr>
  </w:style>
  <w:style w:type="paragraph" w:styleId="58">
    <w:name w:val="List Paragraph"/>
    <w:basedOn w:val="1"/>
    <w:qFormat/>
    <w:uiPriority w:val="99"/>
    <w:pPr>
      <w:ind w:firstLine="420" w:firstLineChars="200"/>
    </w:p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正文文本 字符"/>
    <w:basedOn w:val="30"/>
    <w:link w:val="10"/>
    <w:qFormat/>
    <w:uiPriority w:val="0"/>
    <w:rPr>
      <w:kern w:val="2"/>
      <w:sz w:val="21"/>
      <w:szCs w:val="24"/>
    </w:rPr>
  </w:style>
  <w:style w:type="paragraph" w:customStyle="1" w:styleId="6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4">
    <w:name w:val="列出段落 Char"/>
    <w:link w:val="41"/>
    <w:qFormat/>
    <w:uiPriority w:val="34"/>
  </w:style>
  <w:style w:type="paragraph" w:customStyle="1" w:styleId="65">
    <w:name w:val="_Style 58"/>
    <w:basedOn w:val="1"/>
    <w:next w:val="58"/>
    <w:qFormat/>
    <w:uiPriority w:val="99"/>
    <w:pPr>
      <w:widowControl/>
      <w:ind w:left="720"/>
      <w:contextualSpacing/>
    </w:pPr>
    <w:rPr>
      <w:rFonts w:ascii="Calibri" w:hAnsi="Calibri" w:cs="Calibri"/>
      <w:kern w:val="0"/>
      <w:szCs w:val="21"/>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HTML 预设格式 字符"/>
    <w:basedOn w:val="30"/>
    <w:link w:val="23"/>
    <w:qFormat/>
    <w:uiPriority w:val="0"/>
    <w:rPr>
      <w:rFonts w:ascii="宋体" w:hAnsi="宋体"/>
      <w:sz w:val="24"/>
      <w:szCs w:val="24"/>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character" w:customStyle="1" w:styleId="73">
    <w:name w:val="日期 字符"/>
    <w:link w:val="13"/>
    <w:qFormat/>
    <w:uiPriority w:val="0"/>
    <w:rPr>
      <w:rFonts w:ascii="宋体"/>
      <w:sz w:val="28"/>
    </w:rPr>
  </w:style>
  <w:style w:type="character" w:customStyle="1" w:styleId="74">
    <w:name w:val="日期 Char"/>
    <w:qFormat/>
    <w:uiPriority w:val="0"/>
    <w:rPr>
      <w:rFonts w:ascii="宋体" w:hAnsi="Times New Roman" w:eastAsia="宋体" w:cs="Times New Roman"/>
      <w:kern w:val="0"/>
      <w:sz w:val="24"/>
      <w:szCs w:val="20"/>
    </w:rPr>
  </w:style>
  <w:style w:type="paragraph" w:customStyle="1" w:styleId="75">
    <w:name w:val="cos-line-clamp-2"/>
    <w:basedOn w:val="1"/>
    <w:qFormat/>
    <w:uiPriority w:val="0"/>
    <w:pPr>
      <w:widowControl/>
      <w:spacing w:before="100" w:beforeAutospacing="1" w:after="100" w:afterAutospacing="1"/>
      <w:jc w:val="left"/>
    </w:pPr>
    <w:rPr>
      <w:rFonts w:ascii="宋体" w:hAnsi="宋体" w:cs="宋体"/>
      <w:kern w:val="0"/>
      <w:sz w:val="24"/>
    </w:rPr>
  </w:style>
  <w:style w:type="table" w:customStyle="1" w:styleId="76">
    <w:name w:val="Table Normal"/>
    <w:qFormat/>
    <w:uiPriority w:val="0"/>
    <w:tblPr>
      <w:tblCellMar>
        <w:top w:w="0" w:type="dxa"/>
        <w:left w:w="0" w:type="dxa"/>
        <w:bottom w:w="0" w:type="dxa"/>
        <w:right w:w="0" w:type="dxa"/>
      </w:tblCellMar>
    </w:tblPr>
  </w:style>
  <w:style w:type="paragraph" w:customStyle="1" w:styleId="77">
    <w:name w:val="正文正"/>
    <w:basedOn w:val="1"/>
    <w:qFormat/>
    <w:uiPriority w:val="0"/>
    <w:pPr>
      <w:spacing w:line="560" w:lineRule="exact"/>
      <w:ind w:firstLine="561"/>
    </w:pPr>
    <w:rPr>
      <w:rFonts w:ascii="Calibri" w:hAnsi="Calibri"/>
      <w:sz w:val="28"/>
      <w:szCs w:val="28"/>
    </w:rPr>
  </w:style>
  <w:style w:type="character" w:customStyle="1" w:styleId="78">
    <w:name w:val="font51"/>
    <w:basedOn w:val="30"/>
    <w:qFormat/>
    <w:uiPriority w:val="0"/>
    <w:rPr>
      <w:rFonts w:hint="default" w:ascii="Times New Roman" w:hAnsi="Times New Roman" w:cs="Times New Roman"/>
      <w:color w:val="000000"/>
      <w:sz w:val="18"/>
      <w:szCs w:val="18"/>
      <w:u w:val="none"/>
    </w:rPr>
  </w:style>
  <w:style w:type="character" w:customStyle="1" w:styleId="79">
    <w:name w:val="font21"/>
    <w:basedOn w:val="30"/>
    <w:qFormat/>
    <w:uiPriority w:val="0"/>
    <w:rPr>
      <w:rFonts w:hint="eastAsia" w:ascii="宋体" w:hAnsi="宋体" w:eastAsia="宋体" w:cs="宋体"/>
      <w:color w:val="0000FF"/>
      <w:sz w:val="24"/>
      <w:szCs w:val="24"/>
      <w:u w:val="single"/>
    </w:rPr>
  </w:style>
  <w:style w:type="character" w:customStyle="1" w:styleId="80">
    <w:name w:val="font1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69</Pages>
  <Words>2611</Words>
  <Characters>2914</Characters>
  <Lines>266</Lines>
  <Paragraphs>75</Paragraphs>
  <TotalTime>29</TotalTime>
  <ScaleCrop>false</ScaleCrop>
  <LinksUpToDate>false</LinksUpToDate>
  <CharactersWithSpaces>2995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2024-09-04T08:05:00Z</dcterms:created>
  <dc:creator>小奀</dc:creator>
  <cp:lastModifiedBy>古皓</cp:lastModifiedBy>
  <cp:lastPrinted>2022-11-23T07:39:00Z</cp:lastPrinted>
  <dcterms:modified xsi:type="dcterms:W3CDTF">2024-10-28T02:20:11Z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A13102AE4FE147A3889039EFF5E607A0_13</vt:lpwstr>
  </property>
  <property fmtid="{D5CDD505-2E9C-101B-9397-08002B2CF9AE}" pid="4" name="commondata">
    <vt:lpwstr>eyJoZGlkIjoiZDM3NDU0MWUxNzFlZDhiNjZmZmFjYzQ4NDQ2ZjdiMzUifQ==</vt:lpwstr>
  </property>
</Properties>
</file>