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B9FBF">
      <w:pPr>
        <w:rPr>
          <w:rFonts w:hint="eastAsia" w:eastAsia="宋体"/>
          <w:lang w:val="en-US" w:eastAsia="zh-CN"/>
        </w:rPr>
      </w:pPr>
    </w:p>
    <w:p w14:paraId="16D943F4">
      <w:pPr>
        <w:spacing w:line="360" w:lineRule="auto"/>
        <w:jc w:val="center"/>
        <w:rPr>
          <w:rFonts w:ascii="宋体" w:hAnsi="宋体" w:cs="宋体"/>
          <w:b/>
          <w:bCs/>
          <w:spacing w:val="-30"/>
          <w:sz w:val="72"/>
          <w:szCs w:val="72"/>
        </w:rPr>
      </w:pPr>
      <w:r>
        <w:rPr>
          <w:rFonts w:hint="eastAsia" w:ascii="宋体" w:hAnsi="宋体" w:cs="宋体"/>
          <w:b/>
          <w:bCs/>
          <w:spacing w:val="-30"/>
          <w:sz w:val="72"/>
          <w:szCs w:val="72"/>
        </w:rPr>
        <w:t>公开比选文件</w:t>
      </w:r>
    </w:p>
    <w:p w14:paraId="58177E00">
      <w:pPr>
        <w:spacing w:line="360" w:lineRule="auto"/>
        <w:ind w:firstLine="420" w:firstLineChars="200"/>
        <w:jc w:val="center"/>
        <w:rPr>
          <w:rFonts w:ascii="宋体" w:hAnsi="宋体" w:cs="宋体"/>
        </w:rPr>
      </w:pPr>
    </w:p>
    <w:p w14:paraId="67783FAF">
      <w:pPr>
        <w:spacing w:line="360" w:lineRule="auto"/>
        <w:ind w:firstLine="422" w:firstLineChars="200"/>
        <w:rPr>
          <w:rFonts w:ascii="宋体" w:hAnsi="宋体" w:cs="宋体"/>
          <w:b/>
          <w:bCs/>
        </w:rPr>
      </w:pPr>
    </w:p>
    <w:p w14:paraId="5827C82C">
      <w:pPr>
        <w:adjustRightInd w:val="0"/>
        <w:snapToGrid w:val="0"/>
        <w:spacing w:line="360" w:lineRule="auto"/>
        <w:ind w:right="-691" w:rightChars="-329"/>
        <w:jc w:val="center"/>
        <w:rPr>
          <w:rFonts w:ascii="宋体" w:hAnsi="宋体" w:cs="宋体"/>
          <w:b/>
          <w:sz w:val="36"/>
          <w:szCs w:val="36"/>
        </w:rPr>
      </w:pPr>
    </w:p>
    <w:p w14:paraId="5635B8FC">
      <w:pPr>
        <w:spacing w:line="360" w:lineRule="auto"/>
        <w:ind w:firstLine="2530" w:firstLineChars="900"/>
        <w:rPr>
          <w:rFonts w:ascii="宋体" w:hAnsi="宋体" w:cs="宋体"/>
          <w:b/>
          <w:bCs/>
          <w:strike/>
          <w:sz w:val="28"/>
          <w:szCs w:val="28"/>
        </w:rPr>
      </w:pPr>
      <w:r>
        <w:rPr>
          <w:rFonts w:hint="eastAsia" w:ascii="宋体" w:hAnsi="宋体" w:cs="宋体"/>
          <w:b/>
          <w:bCs/>
          <w:sz w:val="28"/>
          <w:szCs w:val="28"/>
        </w:rPr>
        <w:t>项目编号：ZCB-2024143</w:t>
      </w:r>
    </w:p>
    <w:p w14:paraId="665A2694">
      <w:pPr>
        <w:spacing w:line="360" w:lineRule="auto"/>
        <w:jc w:val="center"/>
        <w:rPr>
          <w:rFonts w:ascii="宋体" w:hAnsi="宋体" w:cs="宋体"/>
          <w:b/>
          <w:bCs/>
          <w:sz w:val="28"/>
          <w:szCs w:val="28"/>
          <w:u w:val="single"/>
        </w:rPr>
      </w:pPr>
      <w:r>
        <w:rPr>
          <w:rFonts w:hint="eastAsia" w:ascii="宋体" w:hAnsi="宋体" w:cs="宋体"/>
          <w:b/>
          <w:bCs/>
          <w:sz w:val="28"/>
          <w:szCs w:val="28"/>
        </w:rPr>
        <w:t>项目名称：</w:t>
      </w:r>
      <w:r>
        <w:rPr>
          <w:rFonts w:hint="eastAsia" w:ascii="宋体" w:hAnsi="宋体" w:cs="宋体"/>
          <w:b/>
          <w:bCs/>
          <w:sz w:val="28"/>
          <w:szCs w:val="28"/>
          <w:u w:val="single"/>
        </w:rPr>
        <w:t>中山大学孙逸仙纪念医院</w:t>
      </w:r>
    </w:p>
    <w:p w14:paraId="4D95D90D">
      <w:pPr>
        <w:spacing w:line="360" w:lineRule="auto"/>
        <w:ind w:firstLine="281" w:firstLineChars="100"/>
        <w:rPr>
          <w:rFonts w:ascii="宋体" w:hAnsi="宋体" w:cs="宋体"/>
          <w:b/>
          <w:bCs/>
          <w:sz w:val="30"/>
          <w:szCs w:val="30"/>
          <w:u w:val="single"/>
        </w:rPr>
      </w:pPr>
      <w:r>
        <w:rPr>
          <w:rFonts w:hint="eastAsia" w:ascii="宋体" w:hAnsi="宋体" w:cs="宋体"/>
          <w:b/>
          <w:bCs/>
          <w:sz w:val="28"/>
          <w:szCs w:val="28"/>
        </w:rPr>
        <w:t xml:space="preserve">                    </w:t>
      </w:r>
      <w:r>
        <w:rPr>
          <w:rFonts w:hint="eastAsia" w:ascii="宋体" w:hAnsi="宋体" w:cs="宋体"/>
          <w:b/>
          <w:bCs/>
          <w:sz w:val="28"/>
          <w:szCs w:val="28"/>
          <w:u w:val="single"/>
        </w:rPr>
        <w:t xml:space="preserve">   </w:t>
      </w:r>
      <w:r>
        <w:rPr>
          <w:rFonts w:hint="eastAsia" w:ascii="宋体" w:hAnsi="宋体" w:cs="宋体"/>
          <w:b/>
          <w:bCs/>
          <w:sz w:val="28"/>
          <w:szCs w:val="28"/>
          <w:highlight w:val="yellow"/>
          <w:u w:val="single"/>
        </w:rPr>
        <w:t xml:space="preserve"> 全物流管理系统升级改造</w:t>
      </w:r>
      <w:r>
        <w:rPr>
          <w:rFonts w:hint="eastAsia" w:ascii="宋体" w:hAnsi="宋体" w:cs="宋体"/>
          <w:b/>
          <w:bCs/>
          <w:sz w:val="28"/>
          <w:szCs w:val="28"/>
          <w:u w:val="single"/>
        </w:rPr>
        <w:t>项目</w:t>
      </w:r>
    </w:p>
    <w:p w14:paraId="1939DBF3">
      <w:pPr>
        <w:spacing w:line="360" w:lineRule="auto"/>
        <w:jc w:val="center"/>
        <w:rPr>
          <w:rFonts w:ascii="宋体" w:hAnsi="宋体" w:cs="宋体"/>
          <w:b/>
          <w:bCs/>
          <w:sz w:val="28"/>
          <w:szCs w:val="28"/>
          <w:u w:val="single"/>
        </w:rPr>
      </w:pPr>
    </w:p>
    <w:p w14:paraId="531E8FB4">
      <w:pPr>
        <w:pStyle w:val="39"/>
        <w:spacing w:line="360" w:lineRule="auto"/>
        <w:ind w:firstLine="400"/>
        <w:rPr>
          <w:rFonts w:ascii="宋体" w:hAnsi="宋体" w:cs="宋体"/>
        </w:rPr>
      </w:pPr>
    </w:p>
    <w:p w14:paraId="70F02AB0">
      <w:pPr>
        <w:spacing w:line="360" w:lineRule="auto"/>
        <w:ind w:firstLine="422" w:firstLineChars="200"/>
        <w:jc w:val="center"/>
        <w:rPr>
          <w:rFonts w:ascii="宋体" w:hAnsi="宋体" w:cs="宋体"/>
          <w:b/>
          <w:bCs/>
        </w:rPr>
      </w:pPr>
    </w:p>
    <w:p w14:paraId="6F2EA4A1">
      <w:pPr>
        <w:spacing w:line="360" w:lineRule="auto"/>
        <w:ind w:firstLine="422" w:firstLineChars="200"/>
        <w:jc w:val="center"/>
        <w:rPr>
          <w:rFonts w:ascii="宋体" w:hAnsi="宋体" w:cs="宋体"/>
          <w:b/>
          <w:bCs/>
        </w:rPr>
      </w:pPr>
    </w:p>
    <w:p w14:paraId="61DFF29C">
      <w:pPr>
        <w:spacing w:line="360" w:lineRule="auto"/>
        <w:ind w:firstLine="422" w:firstLineChars="200"/>
        <w:jc w:val="center"/>
        <w:rPr>
          <w:rFonts w:ascii="宋体" w:hAnsi="宋体" w:cs="宋体"/>
          <w:b/>
          <w:bCs/>
        </w:rPr>
      </w:pPr>
    </w:p>
    <w:p w14:paraId="6B47B8A7">
      <w:pPr>
        <w:spacing w:line="360" w:lineRule="auto"/>
        <w:ind w:firstLine="422" w:firstLineChars="200"/>
        <w:jc w:val="center"/>
        <w:rPr>
          <w:rFonts w:ascii="宋体" w:hAnsi="宋体" w:cs="宋体"/>
          <w:b/>
          <w:bCs/>
        </w:rPr>
      </w:pPr>
    </w:p>
    <w:p w14:paraId="51A01718">
      <w:pPr>
        <w:spacing w:line="360" w:lineRule="auto"/>
        <w:ind w:firstLine="562" w:firstLineChars="200"/>
        <w:jc w:val="center"/>
        <w:rPr>
          <w:rFonts w:ascii="宋体" w:hAnsi="宋体" w:cs="宋体"/>
          <w:b/>
          <w:bCs/>
          <w:sz w:val="28"/>
          <w:szCs w:val="28"/>
        </w:rPr>
      </w:pPr>
    </w:p>
    <w:p w14:paraId="17C7FF06">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3BB7CDC5">
      <w:pPr>
        <w:spacing w:line="360" w:lineRule="auto"/>
        <w:jc w:val="center"/>
        <w:rPr>
          <w:rFonts w:ascii="宋体" w:hAnsi="宋体" w:cs="宋体"/>
          <w:b/>
          <w:bCs/>
          <w:sz w:val="28"/>
          <w:szCs w:val="28"/>
        </w:rPr>
      </w:pPr>
      <w:r>
        <w:rPr>
          <w:rFonts w:hint="eastAsia" w:ascii="宋体" w:hAnsi="宋体" w:cs="宋体"/>
          <w:b/>
          <w:bCs/>
          <w:sz w:val="28"/>
          <w:szCs w:val="28"/>
        </w:rPr>
        <w:t>2024年</w:t>
      </w:r>
      <w:r>
        <w:rPr>
          <w:rFonts w:hint="eastAsia" w:ascii="宋体" w:hAnsi="宋体" w:cs="宋体"/>
          <w:b/>
          <w:bCs/>
          <w:sz w:val="28"/>
          <w:szCs w:val="28"/>
          <w:lang w:val="en-US" w:eastAsia="zh-CN"/>
        </w:rPr>
        <w:t>10</w:t>
      </w:r>
      <w:r>
        <w:rPr>
          <w:rFonts w:hint="eastAsia" w:ascii="宋体" w:hAnsi="宋体" w:cs="宋体"/>
          <w:b/>
          <w:bCs/>
          <w:sz w:val="28"/>
          <w:szCs w:val="28"/>
          <w:highlight w:val="yellow"/>
        </w:rPr>
        <w:t>月</w:t>
      </w:r>
    </w:p>
    <w:p w14:paraId="3D80803A">
      <w:pPr>
        <w:pStyle w:val="39"/>
        <w:spacing w:line="360" w:lineRule="auto"/>
        <w:ind w:firstLine="562"/>
        <w:rPr>
          <w:rFonts w:ascii="宋体" w:hAnsi="宋体" w:cs="宋体"/>
          <w:b/>
          <w:bCs/>
          <w:sz w:val="28"/>
          <w:szCs w:val="28"/>
        </w:rPr>
      </w:pPr>
    </w:p>
    <w:p w14:paraId="7CB612E9">
      <w:pPr>
        <w:pStyle w:val="39"/>
        <w:spacing w:line="360" w:lineRule="auto"/>
        <w:ind w:firstLine="562"/>
        <w:rPr>
          <w:rFonts w:ascii="宋体" w:hAnsi="宋体" w:cs="宋体"/>
          <w:b/>
          <w:bCs/>
          <w:sz w:val="28"/>
          <w:szCs w:val="28"/>
        </w:rPr>
      </w:pPr>
    </w:p>
    <w:p w14:paraId="73496B00">
      <w:pPr>
        <w:pStyle w:val="39"/>
        <w:spacing w:line="360" w:lineRule="auto"/>
        <w:ind w:firstLine="562"/>
        <w:rPr>
          <w:rFonts w:ascii="宋体" w:hAnsi="宋体" w:cs="宋体"/>
          <w:b/>
          <w:bCs/>
          <w:sz w:val="28"/>
          <w:szCs w:val="28"/>
        </w:rPr>
      </w:pPr>
    </w:p>
    <w:p w14:paraId="536F252C">
      <w:pPr>
        <w:pStyle w:val="39"/>
        <w:spacing w:line="360" w:lineRule="auto"/>
        <w:ind w:firstLine="562"/>
        <w:rPr>
          <w:rFonts w:ascii="宋体" w:hAnsi="宋体" w:cs="宋体"/>
          <w:b/>
          <w:bCs/>
          <w:sz w:val="28"/>
          <w:szCs w:val="28"/>
        </w:rPr>
      </w:pPr>
    </w:p>
    <w:p w14:paraId="1E65D463">
      <w:pPr>
        <w:pStyle w:val="39"/>
        <w:spacing w:line="360" w:lineRule="auto"/>
        <w:ind w:firstLine="562"/>
        <w:rPr>
          <w:rFonts w:ascii="宋体" w:hAnsi="宋体" w:cs="宋体"/>
          <w:b/>
          <w:bCs/>
          <w:sz w:val="28"/>
          <w:szCs w:val="28"/>
        </w:rPr>
      </w:pPr>
    </w:p>
    <w:p w14:paraId="53C4EC60">
      <w:pPr>
        <w:pStyle w:val="39"/>
        <w:spacing w:line="360" w:lineRule="auto"/>
        <w:ind w:firstLine="562"/>
        <w:rPr>
          <w:rFonts w:ascii="宋体" w:hAnsi="宋体" w:cs="宋体"/>
          <w:b/>
          <w:bCs/>
          <w:sz w:val="28"/>
          <w:szCs w:val="28"/>
        </w:rPr>
      </w:pPr>
    </w:p>
    <w:p w14:paraId="7C80B281">
      <w:pPr>
        <w:pStyle w:val="39"/>
        <w:spacing w:line="360" w:lineRule="auto"/>
        <w:ind w:firstLine="562"/>
        <w:rPr>
          <w:rFonts w:ascii="宋体" w:hAnsi="宋体" w:cs="宋体"/>
          <w:b/>
          <w:bCs/>
          <w:sz w:val="28"/>
          <w:szCs w:val="28"/>
        </w:rPr>
      </w:pPr>
    </w:p>
    <w:p w14:paraId="707C82CF">
      <w:pPr>
        <w:pStyle w:val="39"/>
        <w:spacing w:line="360" w:lineRule="auto"/>
        <w:ind w:firstLine="562"/>
        <w:rPr>
          <w:rFonts w:ascii="宋体" w:hAnsi="宋体" w:cs="宋体"/>
          <w:b/>
          <w:bCs/>
          <w:sz w:val="28"/>
          <w:szCs w:val="28"/>
        </w:rPr>
      </w:pPr>
    </w:p>
    <w:p w14:paraId="20F4105B">
      <w:pPr>
        <w:spacing w:line="360" w:lineRule="auto"/>
        <w:ind w:firstLine="964" w:firstLineChars="200"/>
        <w:jc w:val="center"/>
        <w:rPr>
          <w:rFonts w:hint="eastAsia" w:ascii="宋体" w:hAnsi="宋体" w:cs="宋体"/>
          <w:b/>
          <w:bCs/>
          <w:sz w:val="48"/>
          <w:szCs w:val="48"/>
        </w:rPr>
        <w:sectPr>
          <w:pgSz w:w="11906" w:h="16838"/>
          <w:pgMar w:top="1440" w:right="1077" w:bottom="1440" w:left="1077" w:header="851" w:footer="992" w:gutter="0"/>
          <w:pgNumType w:fmt="decimal"/>
          <w:cols w:space="425" w:num="1"/>
          <w:docGrid w:linePitch="312" w:charSpace="0"/>
        </w:sectPr>
      </w:pPr>
    </w:p>
    <w:p w14:paraId="6597F0CA">
      <w:pPr>
        <w:spacing w:line="360" w:lineRule="auto"/>
        <w:ind w:firstLine="964" w:firstLineChars="200"/>
        <w:jc w:val="center"/>
        <w:rPr>
          <w:rFonts w:ascii="宋体" w:hAnsi="宋体" w:cs="宋体"/>
          <w:b/>
          <w:bCs/>
          <w:sz w:val="48"/>
          <w:szCs w:val="48"/>
        </w:rPr>
      </w:pPr>
      <w:r>
        <w:rPr>
          <w:rFonts w:hint="eastAsia" w:ascii="宋体" w:hAnsi="宋体" w:cs="宋体"/>
          <w:b/>
          <w:bCs/>
          <w:sz w:val="48"/>
          <w:szCs w:val="48"/>
        </w:rPr>
        <w:t>目  录</w:t>
      </w:r>
    </w:p>
    <w:p w14:paraId="307CF18D">
      <w:pPr>
        <w:pStyle w:val="17"/>
        <w:adjustRightInd w:val="0"/>
        <w:snapToGrid w:val="0"/>
        <w:spacing w:before="0" w:after="0"/>
        <w:rPr>
          <w:rFonts w:ascii="宋体" w:hAnsi="宋体" w:eastAsia="宋体" w:cs="宋体"/>
          <w:b/>
          <w:sz w:val="30"/>
          <w:szCs w:val="30"/>
        </w:rPr>
      </w:pPr>
    </w:p>
    <w:p w14:paraId="149BAF4E">
      <w:pPr>
        <w:pStyle w:val="17"/>
        <w:adjustRightInd w:val="0"/>
        <w:snapToGrid w:val="0"/>
        <w:spacing w:before="0" w:after="0"/>
        <w:ind w:left="2730" w:leftChars="1300"/>
        <w:rPr>
          <w:rFonts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"1-1" \h \z \u </w:instrText>
      </w:r>
      <w:r>
        <w:rPr>
          <w:rFonts w:hint="eastAsia" w:ascii="宋体" w:hAnsi="宋体" w:eastAsia="宋体" w:cs="宋体"/>
          <w:b/>
          <w:sz w:val="32"/>
          <w:szCs w:val="32"/>
        </w:rPr>
        <w:fldChar w:fldCharType="separate"/>
      </w:r>
      <w:r>
        <w:fldChar w:fldCharType="begin"/>
      </w:r>
      <w:r>
        <w:instrText xml:space="preserve"> HYPERLINK \l "_Toc417914517" </w:instrText>
      </w:r>
      <w:r>
        <w:fldChar w:fldCharType="separate"/>
      </w:r>
      <w:r>
        <w:rPr>
          <w:rStyle w:val="29"/>
          <w:rFonts w:hint="eastAsia" w:ascii="宋体" w:hAnsi="宋体" w:eastAsia="宋体" w:cs="宋体"/>
          <w:b/>
          <w:sz w:val="32"/>
          <w:szCs w:val="32"/>
        </w:rPr>
        <w:t>第一章  邀请函</w:t>
      </w:r>
      <w:r>
        <w:rPr>
          <w:rStyle w:val="29"/>
          <w:rFonts w:hint="eastAsia" w:ascii="宋体" w:hAnsi="宋体" w:eastAsia="宋体" w:cs="宋体"/>
          <w:b/>
          <w:sz w:val="32"/>
          <w:szCs w:val="32"/>
        </w:rPr>
        <w:fldChar w:fldCharType="end"/>
      </w:r>
    </w:p>
    <w:p w14:paraId="3828E611">
      <w:pPr>
        <w:pStyle w:val="17"/>
        <w:adjustRightInd w:val="0"/>
        <w:snapToGrid w:val="0"/>
        <w:spacing w:before="0" w:after="0"/>
        <w:ind w:left="2730" w:leftChars="1300"/>
        <w:rPr>
          <w:rFonts w:ascii="宋体" w:hAnsi="宋体" w:eastAsia="宋体" w:cs="宋体"/>
          <w:b/>
          <w:sz w:val="32"/>
          <w:szCs w:val="32"/>
        </w:rPr>
      </w:pPr>
      <w:r>
        <w:fldChar w:fldCharType="begin"/>
      </w:r>
      <w:r>
        <w:instrText xml:space="preserve"> HYPERLINK \l "_Toc417914518" </w:instrText>
      </w:r>
      <w:r>
        <w:fldChar w:fldCharType="separate"/>
      </w:r>
      <w:r>
        <w:rPr>
          <w:rStyle w:val="29"/>
          <w:rFonts w:hint="eastAsia" w:ascii="宋体" w:hAnsi="宋体" w:eastAsia="宋体" w:cs="宋体"/>
          <w:b/>
          <w:sz w:val="32"/>
          <w:szCs w:val="32"/>
        </w:rPr>
        <w:t>第二章  用户需求书</w:t>
      </w:r>
      <w:r>
        <w:rPr>
          <w:rStyle w:val="29"/>
          <w:rFonts w:hint="eastAsia" w:ascii="宋体" w:hAnsi="宋体" w:eastAsia="宋体" w:cs="宋体"/>
          <w:b/>
          <w:sz w:val="32"/>
          <w:szCs w:val="32"/>
        </w:rPr>
        <w:fldChar w:fldCharType="end"/>
      </w:r>
    </w:p>
    <w:p w14:paraId="4275B411">
      <w:pPr>
        <w:pStyle w:val="17"/>
        <w:adjustRightInd w:val="0"/>
        <w:snapToGrid w:val="0"/>
        <w:spacing w:before="0" w:after="0"/>
        <w:ind w:left="2730" w:leftChars="1300"/>
        <w:rPr>
          <w:rFonts w:ascii="宋体" w:hAnsi="宋体" w:eastAsia="宋体" w:cs="宋体"/>
          <w:b/>
          <w:sz w:val="32"/>
          <w:szCs w:val="32"/>
        </w:rPr>
      </w:pPr>
      <w:r>
        <w:fldChar w:fldCharType="begin"/>
      </w:r>
      <w:r>
        <w:instrText xml:space="preserve"> HYPERLINK \l "_Toc417914519" </w:instrText>
      </w:r>
      <w:r>
        <w:fldChar w:fldCharType="separate"/>
      </w:r>
      <w:r>
        <w:rPr>
          <w:rStyle w:val="29"/>
          <w:rFonts w:hint="eastAsia" w:ascii="宋体" w:hAnsi="宋体" w:eastAsia="宋体" w:cs="宋体"/>
          <w:b/>
          <w:sz w:val="32"/>
          <w:szCs w:val="32"/>
        </w:rPr>
        <w:t>第三章  响应须知</w:t>
      </w:r>
      <w:r>
        <w:rPr>
          <w:rStyle w:val="29"/>
          <w:rFonts w:hint="eastAsia" w:ascii="宋体" w:hAnsi="宋体" w:eastAsia="宋体" w:cs="宋体"/>
          <w:b/>
          <w:sz w:val="32"/>
          <w:szCs w:val="32"/>
        </w:rPr>
        <w:fldChar w:fldCharType="end"/>
      </w:r>
    </w:p>
    <w:p w14:paraId="5C06E216">
      <w:pPr>
        <w:adjustRightInd w:val="0"/>
        <w:snapToGrid w:val="0"/>
        <w:spacing w:line="360" w:lineRule="auto"/>
        <w:ind w:left="2730" w:leftChars="1300"/>
        <w:rPr>
          <w:rFonts w:ascii="宋体" w:hAnsi="宋体" w:cs="宋体"/>
          <w:b/>
          <w:bCs/>
          <w:sz w:val="32"/>
          <w:szCs w:val="32"/>
        </w:rPr>
      </w:pPr>
      <w:r>
        <w:rPr>
          <w:rFonts w:hint="eastAsia" w:ascii="宋体" w:hAnsi="宋体" w:cs="宋体"/>
          <w:b/>
          <w:bCs/>
          <w:sz w:val="32"/>
          <w:szCs w:val="32"/>
        </w:rPr>
        <w:t>第四章　合同参考文本</w:t>
      </w:r>
    </w:p>
    <w:p w14:paraId="6AFC6926">
      <w:pPr>
        <w:pStyle w:val="17"/>
        <w:adjustRightInd w:val="0"/>
        <w:snapToGrid w:val="0"/>
        <w:spacing w:before="0" w:after="0"/>
        <w:ind w:left="2730" w:leftChars="1300"/>
        <w:rPr>
          <w:rFonts w:ascii="宋体" w:hAnsi="宋体" w:eastAsia="宋体" w:cs="宋体"/>
          <w:b/>
          <w:sz w:val="32"/>
          <w:szCs w:val="32"/>
        </w:rPr>
      </w:pPr>
      <w:r>
        <w:rPr>
          <w:rFonts w:hint="eastAsia" w:ascii="宋体" w:hAnsi="宋体" w:eastAsia="宋体" w:cs="宋体"/>
          <w:b/>
          <w:sz w:val="32"/>
          <w:szCs w:val="32"/>
        </w:rPr>
        <w:t>第五章  响应文件编制要求</w:t>
      </w:r>
    </w:p>
    <w:p w14:paraId="5D7FA891">
      <w:pPr>
        <w:pStyle w:val="39"/>
        <w:ind w:firstLine="643"/>
      </w:pPr>
      <w:r>
        <w:rPr>
          <w:rFonts w:hint="eastAsia" w:ascii="宋体" w:hAnsi="宋体" w:cs="宋体"/>
          <w:b/>
          <w:sz w:val="32"/>
          <w:szCs w:val="32"/>
        </w:rPr>
        <w:fldChar w:fldCharType="end"/>
      </w:r>
    </w:p>
    <w:p w14:paraId="41BCD440">
      <w:pPr>
        <w:outlineLvl w:val="9"/>
      </w:pPr>
      <w:bookmarkStart w:id="0" w:name="_Toc76354913"/>
      <w:bookmarkStart w:id="1" w:name="_Toc385939527"/>
      <w:bookmarkStart w:id="2" w:name="_Toc50737317"/>
      <w:bookmarkStart w:id="3" w:name="_Toc417914517"/>
      <w:bookmarkStart w:id="4" w:name="_Toc50737285"/>
      <w:bookmarkStart w:id="5" w:name="_Toc50691018"/>
      <w:bookmarkStart w:id="6" w:name="_Toc385940868"/>
      <w:bookmarkStart w:id="7" w:name="_Toc50736465"/>
    </w:p>
    <w:p w14:paraId="336A6A79">
      <w:pPr>
        <w:outlineLvl w:val="9"/>
      </w:pPr>
    </w:p>
    <w:p w14:paraId="12D9CCFA">
      <w:pPr>
        <w:outlineLvl w:val="9"/>
      </w:pPr>
    </w:p>
    <w:p w14:paraId="5610AACC"/>
    <w:p w14:paraId="47A8893B"/>
    <w:p w14:paraId="5CCB0ED4"/>
    <w:p w14:paraId="483311D9"/>
    <w:p w14:paraId="21F0D0D2"/>
    <w:p w14:paraId="5AC5B7D4"/>
    <w:p w14:paraId="41374963"/>
    <w:p w14:paraId="712D6DAA"/>
    <w:p w14:paraId="74266F1C"/>
    <w:p w14:paraId="222F02E4"/>
    <w:p w14:paraId="00333710"/>
    <w:p w14:paraId="2AF06BF1"/>
    <w:p w14:paraId="1A396380">
      <w:pPr>
        <w:pStyle w:val="4"/>
        <w:jc w:val="center"/>
        <w:rPr>
          <w:rFonts w:hint="eastAsia"/>
        </w:rPr>
        <w:sectPr>
          <w:footerReference r:id="rId3" w:type="default"/>
          <w:pgSz w:w="11906" w:h="16838"/>
          <w:pgMar w:top="1440" w:right="1077" w:bottom="1440" w:left="1077" w:header="851" w:footer="992" w:gutter="0"/>
          <w:pgNumType w:fmt="decimal" w:start="1"/>
          <w:cols w:space="425" w:num="1"/>
          <w:docGrid w:linePitch="312" w:charSpace="0"/>
        </w:sectPr>
      </w:pPr>
    </w:p>
    <w:p w14:paraId="6A8DF5AE">
      <w:pPr>
        <w:pStyle w:val="4"/>
        <w:jc w:val="center"/>
      </w:pPr>
      <w:r>
        <w:rPr>
          <w:rFonts w:hint="eastAsia"/>
        </w:rPr>
        <w:t xml:space="preserve">第一章  </w:t>
      </w:r>
      <w:bookmarkEnd w:id="0"/>
      <w:bookmarkEnd w:id="1"/>
      <w:bookmarkEnd w:id="2"/>
      <w:bookmarkEnd w:id="3"/>
      <w:bookmarkEnd w:id="4"/>
      <w:bookmarkEnd w:id="5"/>
      <w:bookmarkEnd w:id="6"/>
      <w:bookmarkEnd w:id="7"/>
      <w:r>
        <w:rPr>
          <w:rFonts w:hint="eastAsia"/>
        </w:rPr>
        <w:t>邀请函</w:t>
      </w:r>
    </w:p>
    <w:p w14:paraId="09BE315A">
      <w:pPr>
        <w:spacing w:line="360" w:lineRule="auto"/>
        <w:rPr>
          <w:sz w:val="20"/>
          <w:szCs w:val="20"/>
        </w:rPr>
      </w:pPr>
      <w:r>
        <w:rPr>
          <w:rFonts w:hint="eastAsia"/>
          <w:sz w:val="20"/>
          <w:szCs w:val="20"/>
        </w:rPr>
        <w:t>各供应商：</w:t>
      </w:r>
    </w:p>
    <w:p w14:paraId="28342AC0">
      <w:pPr>
        <w:spacing w:line="360" w:lineRule="auto"/>
        <w:rPr>
          <w:sz w:val="20"/>
          <w:szCs w:val="20"/>
        </w:rPr>
      </w:pPr>
      <w:r>
        <w:rPr>
          <w:rFonts w:hint="eastAsia"/>
          <w:sz w:val="20"/>
          <w:szCs w:val="20"/>
        </w:rPr>
        <w:t>中山大学孙逸仙纪念医院（以下简称“我院”）依据科室实际需求，现对我院</w:t>
      </w:r>
      <w:r>
        <w:rPr>
          <w:rFonts w:hint="eastAsia"/>
          <w:sz w:val="20"/>
          <w:szCs w:val="20"/>
          <w:highlight w:val="yellow"/>
        </w:rPr>
        <w:t>全物流管理系统升级改造项目</w:t>
      </w:r>
      <w:r>
        <w:rPr>
          <w:rFonts w:hint="eastAsia"/>
          <w:sz w:val="20"/>
          <w:szCs w:val="20"/>
        </w:rPr>
        <w:t>公开挂网采购，欢迎符合条件的报名人参加响应。</w:t>
      </w:r>
    </w:p>
    <w:p w14:paraId="0AC6B5C4">
      <w:pPr>
        <w:spacing w:line="360" w:lineRule="auto"/>
        <w:rPr>
          <w:sz w:val="20"/>
          <w:szCs w:val="20"/>
          <w:highlight w:val="yellow"/>
        </w:rPr>
      </w:pPr>
      <w:r>
        <w:rPr>
          <w:rFonts w:hint="eastAsia"/>
          <w:sz w:val="20"/>
          <w:szCs w:val="20"/>
        </w:rPr>
        <w:t>一、项目编号：ZCB-2024143</w:t>
      </w:r>
    </w:p>
    <w:p w14:paraId="74E6D942">
      <w:pPr>
        <w:spacing w:line="360" w:lineRule="auto"/>
        <w:rPr>
          <w:sz w:val="20"/>
          <w:szCs w:val="20"/>
        </w:rPr>
      </w:pPr>
      <w:r>
        <w:rPr>
          <w:rFonts w:hint="eastAsia"/>
          <w:b/>
          <w:sz w:val="20"/>
          <w:szCs w:val="20"/>
        </w:rPr>
        <w:t>二、项目名称：</w:t>
      </w:r>
      <w:r>
        <w:rPr>
          <w:rFonts w:hint="eastAsia"/>
          <w:sz w:val="20"/>
          <w:szCs w:val="20"/>
        </w:rPr>
        <w:t>中山大学孙逸仙纪念医院</w:t>
      </w:r>
      <w:r>
        <w:rPr>
          <w:rFonts w:hint="eastAsia"/>
          <w:sz w:val="20"/>
          <w:szCs w:val="20"/>
          <w:highlight w:val="yellow"/>
        </w:rPr>
        <w:t>全物流管理系统升级改造项目</w:t>
      </w:r>
      <w:r>
        <w:rPr>
          <w:rFonts w:hint="eastAsia"/>
          <w:sz w:val="20"/>
          <w:szCs w:val="20"/>
        </w:rPr>
        <w:fldChar w:fldCharType="begin"/>
      </w:r>
      <w:r>
        <w:rPr>
          <w:rFonts w:hint="eastAsia"/>
          <w:sz w:val="20"/>
          <w:szCs w:val="20"/>
        </w:rPr>
        <w:instrText xml:space="preserve"> DOCVARIABLE  项目名称  \* MERGEFORMAT </w:instrText>
      </w:r>
      <w:r>
        <w:rPr>
          <w:rFonts w:hint="eastAsia"/>
          <w:sz w:val="20"/>
          <w:szCs w:val="20"/>
        </w:rPr>
        <w:fldChar w:fldCharType="end"/>
      </w:r>
    </w:p>
    <w:p w14:paraId="310957CB">
      <w:pPr>
        <w:spacing w:line="360" w:lineRule="auto"/>
        <w:rPr>
          <w:sz w:val="20"/>
          <w:szCs w:val="20"/>
        </w:rPr>
      </w:pPr>
      <w:r>
        <w:rPr>
          <w:rFonts w:hint="eastAsia"/>
          <w:sz w:val="20"/>
          <w:szCs w:val="20"/>
        </w:rPr>
        <w:t>三、项目内容及需求：</w:t>
      </w:r>
    </w:p>
    <w:tbl>
      <w:tblPr>
        <w:tblStyle w:val="24"/>
        <w:tblW w:w="7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544"/>
        <w:gridCol w:w="948"/>
        <w:gridCol w:w="2189"/>
      </w:tblGrid>
      <w:tr w14:paraId="7D86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05" w:type="dxa"/>
            <w:vAlign w:val="center"/>
          </w:tcPr>
          <w:p w14:paraId="38A52F76">
            <w:pPr>
              <w:spacing w:line="360" w:lineRule="auto"/>
              <w:rPr>
                <w:sz w:val="20"/>
                <w:szCs w:val="20"/>
                <w:lang w:val="zh-CN"/>
              </w:rPr>
            </w:pPr>
            <w:r>
              <w:rPr>
                <w:rFonts w:hint="eastAsia"/>
                <w:sz w:val="20"/>
                <w:szCs w:val="20"/>
                <w:lang w:val="zh-CN"/>
              </w:rPr>
              <w:t>序号</w:t>
            </w:r>
          </w:p>
        </w:tc>
        <w:tc>
          <w:tcPr>
            <w:tcW w:w="3544" w:type="dxa"/>
            <w:vAlign w:val="center"/>
          </w:tcPr>
          <w:p w14:paraId="0BD62D22">
            <w:pPr>
              <w:spacing w:line="360" w:lineRule="auto"/>
              <w:rPr>
                <w:sz w:val="20"/>
                <w:szCs w:val="20"/>
                <w:lang w:val="zh-CN"/>
              </w:rPr>
            </w:pPr>
            <w:r>
              <w:rPr>
                <w:rFonts w:hint="eastAsia"/>
                <w:sz w:val="20"/>
                <w:szCs w:val="20"/>
                <w:lang w:val="zh-CN"/>
              </w:rPr>
              <w:t>标的名称</w:t>
            </w:r>
          </w:p>
        </w:tc>
        <w:tc>
          <w:tcPr>
            <w:tcW w:w="948" w:type="dxa"/>
            <w:vAlign w:val="center"/>
          </w:tcPr>
          <w:p w14:paraId="6ECAE73F">
            <w:pPr>
              <w:spacing w:line="360" w:lineRule="auto"/>
              <w:rPr>
                <w:sz w:val="20"/>
                <w:szCs w:val="20"/>
                <w:lang w:val="zh-CN"/>
              </w:rPr>
            </w:pPr>
            <w:r>
              <w:rPr>
                <w:rFonts w:hint="eastAsia"/>
                <w:sz w:val="20"/>
                <w:szCs w:val="20"/>
                <w:lang w:val="zh-CN"/>
              </w:rPr>
              <w:t>数量</w:t>
            </w:r>
          </w:p>
        </w:tc>
        <w:tc>
          <w:tcPr>
            <w:tcW w:w="2189" w:type="dxa"/>
          </w:tcPr>
          <w:p w14:paraId="30E5C969">
            <w:pPr>
              <w:spacing w:line="360" w:lineRule="auto"/>
              <w:rPr>
                <w:sz w:val="20"/>
                <w:szCs w:val="20"/>
                <w:lang w:val="zh-CN"/>
              </w:rPr>
            </w:pPr>
            <w:r>
              <w:rPr>
                <w:rFonts w:hint="eastAsia"/>
                <w:sz w:val="20"/>
                <w:szCs w:val="20"/>
                <w:lang w:val="zh-CN"/>
              </w:rPr>
              <w:t>最高限价</w:t>
            </w:r>
          </w:p>
        </w:tc>
      </w:tr>
      <w:tr w14:paraId="641E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vAlign w:val="center"/>
          </w:tcPr>
          <w:p w14:paraId="1F4FC1D4">
            <w:pPr>
              <w:spacing w:line="360" w:lineRule="auto"/>
              <w:rPr>
                <w:sz w:val="20"/>
                <w:szCs w:val="20"/>
                <w:lang w:val="zh-CN"/>
              </w:rPr>
            </w:pPr>
            <w:r>
              <w:rPr>
                <w:rFonts w:hint="eastAsia"/>
                <w:sz w:val="20"/>
                <w:szCs w:val="20"/>
                <w:lang w:val="zh-CN"/>
              </w:rPr>
              <w:t>1</w:t>
            </w:r>
          </w:p>
        </w:tc>
        <w:tc>
          <w:tcPr>
            <w:tcW w:w="3544" w:type="dxa"/>
            <w:vAlign w:val="center"/>
          </w:tcPr>
          <w:p w14:paraId="50C4D5D1">
            <w:pPr>
              <w:spacing w:line="360" w:lineRule="auto"/>
              <w:rPr>
                <w:sz w:val="20"/>
                <w:szCs w:val="20"/>
              </w:rPr>
            </w:pPr>
            <w:r>
              <w:rPr>
                <w:rFonts w:hint="eastAsia"/>
                <w:sz w:val="20"/>
                <w:szCs w:val="20"/>
              </w:rPr>
              <w:t>中山大学孙逸仙纪念医院</w:t>
            </w:r>
            <w:r>
              <w:rPr>
                <w:rFonts w:hint="eastAsia"/>
                <w:sz w:val="20"/>
                <w:szCs w:val="20"/>
                <w:highlight w:val="yellow"/>
              </w:rPr>
              <w:t>全物流管理系统升级改造项目</w:t>
            </w:r>
          </w:p>
        </w:tc>
        <w:tc>
          <w:tcPr>
            <w:tcW w:w="948" w:type="dxa"/>
            <w:vAlign w:val="center"/>
          </w:tcPr>
          <w:p w14:paraId="1A637BA3">
            <w:pPr>
              <w:spacing w:line="360" w:lineRule="auto"/>
              <w:rPr>
                <w:sz w:val="20"/>
                <w:szCs w:val="20"/>
              </w:rPr>
            </w:pPr>
            <w:r>
              <w:rPr>
                <w:rFonts w:hint="eastAsia"/>
                <w:sz w:val="20"/>
                <w:szCs w:val="20"/>
              </w:rPr>
              <w:t>1</w:t>
            </w:r>
          </w:p>
        </w:tc>
        <w:tc>
          <w:tcPr>
            <w:tcW w:w="2189" w:type="dxa"/>
            <w:vAlign w:val="center"/>
          </w:tcPr>
          <w:p w14:paraId="14E375A4">
            <w:pPr>
              <w:spacing w:line="360" w:lineRule="auto"/>
              <w:rPr>
                <w:sz w:val="20"/>
                <w:szCs w:val="20"/>
              </w:rPr>
            </w:pPr>
            <w:r>
              <w:rPr>
                <w:sz w:val="20"/>
                <w:szCs w:val="20"/>
              </w:rPr>
              <w:t>70</w:t>
            </w:r>
            <w:r>
              <w:rPr>
                <w:rFonts w:hint="eastAsia"/>
                <w:sz w:val="20"/>
                <w:szCs w:val="20"/>
              </w:rPr>
              <w:t>万元</w:t>
            </w:r>
          </w:p>
        </w:tc>
      </w:tr>
    </w:tbl>
    <w:p w14:paraId="6F6DB078">
      <w:pPr>
        <w:pStyle w:val="48"/>
        <w:numPr>
          <w:ilvl w:val="0"/>
          <w:numId w:val="2"/>
        </w:numPr>
        <w:spacing w:line="360" w:lineRule="auto"/>
        <w:rPr>
          <w:sz w:val="20"/>
          <w:szCs w:val="20"/>
        </w:rPr>
      </w:pPr>
      <w:r>
        <w:rPr>
          <w:rFonts w:hint="eastAsia"/>
          <w:sz w:val="20"/>
          <w:szCs w:val="20"/>
        </w:rPr>
        <w:t>详细技术规范请参阅采购文件中的“用户需求书”。报名人必须对本项目的全部内容进行响应报价，如有缺漏或超出采购预算，将导致响应无效；</w:t>
      </w:r>
    </w:p>
    <w:p w14:paraId="1E920616">
      <w:pPr>
        <w:pStyle w:val="13"/>
        <w:spacing w:line="360" w:lineRule="auto"/>
        <w:rPr>
          <w:sz w:val="20"/>
          <w:szCs w:val="20"/>
        </w:rPr>
      </w:pPr>
      <w:r>
        <w:rPr>
          <w:rFonts w:hint="eastAsia"/>
          <w:sz w:val="20"/>
          <w:szCs w:val="20"/>
        </w:rPr>
        <w:t>2、交货时间：按采购人要求时间交付；</w:t>
      </w:r>
    </w:p>
    <w:p w14:paraId="29CFDA25">
      <w:pPr>
        <w:pStyle w:val="13"/>
        <w:spacing w:line="360" w:lineRule="auto"/>
        <w:rPr>
          <w:sz w:val="20"/>
          <w:szCs w:val="20"/>
        </w:rPr>
      </w:pPr>
      <w:r>
        <w:rPr>
          <w:rFonts w:hint="eastAsia"/>
          <w:sz w:val="20"/>
          <w:szCs w:val="20"/>
        </w:rPr>
        <w:t>3、交货地点：按采购人指定地点；</w:t>
      </w:r>
    </w:p>
    <w:p w14:paraId="0D3EBFF0">
      <w:pPr>
        <w:pStyle w:val="13"/>
        <w:spacing w:line="360" w:lineRule="auto"/>
        <w:rPr>
          <w:sz w:val="20"/>
          <w:szCs w:val="20"/>
        </w:rPr>
      </w:pPr>
      <w:r>
        <w:rPr>
          <w:rFonts w:hint="eastAsia"/>
          <w:sz w:val="20"/>
          <w:szCs w:val="20"/>
        </w:rPr>
        <w:t>4、本项目不接受联合体响应，不得分包、转包。</w:t>
      </w:r>
    </w:p>
    <w:p w14:paraId="0BBAD399">
      <w:pPr>
        <w:pStyle w:val="20"/>
        <w:spacing w:line="360" w:lineRule="auto"/>
        <w:rPr>
          <w:sz w:val="20"/>
          <w:szCs w:val="20"/>
        </w:rPr>
      </w:pPr>
      <w:r>
        <w:rPr>
          <w:rFonts w:hint="eastAsia"/>
          <w:sz w:val="20"/>
          <w:szCs w:val="20"/>
        </w:rPr>
        <w:t>四、提供资料相关事项</w:t>
      </w:r>
    </w:p>
    <w:p w14:paraId="4EB662F5">
      <w:pPr>
        <w:pStyle w:val="20"/>
        <w:spacing w:line="360" w:lineRule="auto"/>
        <w:rPr>
          <w:sz w:val="20"/>
          <w:szCs w:val="20"/>
        </w:rPr>
      </w:pPr>
      <w:r>
        <w:rPr>
          <w:rFonts w:hint="eastAsia"/>
          <w:sz w:val="20"/>
          <w:szCs w:val="20"/>
        </w:rPr>
        <w:t>1.报名方式：电子邮件报名。</w:t>
      </w:r>
    </w:p>
    <w:p w14:paraId="47607A01">
      <w:pPr>
        <w:spacing w:line="360" w:lineRule="auto"/>
        <w:rPr>
          <w:sz w:val="20"/>
          <w:szCs w:val="20"/>
        </w:rPr>
      </w:pPr>
      <w:r>
        <w:rPr>
          <w:rFonts w:hint="eastAsia"/>
          <w:sz w:val="20"/>
          <w:szCs w:val="20"/>
        </w:rPr>
        <w:t>2.邮件主题：【</w:t>
      </w:r>
      <w:r>
        <w:rPr>
          <w:rFonts w:hint="eastAsia"/>
          <w:kern w:val="0"/>
          <w:sz w:val="20"/>
          <w:szCs w:val="20"/>
        </w:rPr>
        <w:t>中山大学孙逸仙纪念医院全物流管理系统升级改造项目</w:t>
      </w:r>
      <w:r>
        <w:rPr>
          <w:rFonts w:hint="eastAsia"/>
          <w:kern w:val="0"/>
          <w:sz w:val="20"/>
          <w:szCs w:val="20"/>
        </w:rPr>
        <w:fldChar w:fldCharType="begin"/>
      </w:r>
      <w:r>
        <w:rPr>
          <w:rFonts w:hint="eastAsia"/>
          <w:kern w:val="0"/>
          <w:sz w:val="20"/>
          <w:szCs w:val="20"/>
        </w:rPr>
        <w:instrText xml:space="preserve"> DOCVARIABLE  项目名称  \* MERGEFORMAT </w:instrText>
      </w:r>
      <w:r>
        <w:rPr>
          <w:rFonts w:hint="eastAsia"/>
          <w:kern w:val="0"/>
          <w:sz w:val="20"/>
          <w:szCs w:val="20"/>
        </w:rPr>
        <w:fldChar w:fldCharType="end"/>
      </w:r>
      <w:r>
        <w:rPr>
          <w:rFonts w:hint="eastAsia"/>
          <w:kern w:val="0"/>
          <w:sz w:val="20"/>
          <w:szCs w:val="20"/>
        </w:rPr>
        <w:t>--某某公司</w:t>
      </w:r>
      <w:r>
        <w:rPr>
          <w:rFonts w:hint="eastAsia"/>
          <w:sz w:val="20"/>
          <w:szCs w:val="20"/>
        </w:rPr>
        <w:t>】</w:t>
      </w:r>
    </w:p>
    <w:p w14:paraId="2AFD6BFC">
      <w:pPr>
        <w:pStyle w:val="20"/>
        <w:spacing w:line="360" w:lineRule="auto"/>
        <w:rPr>
          <w:sz w:val="20"/>
          <w:szCs w:val="20"/>
        </w:rPr>
      </w:pPr>
      <w:r>
        <w:rPr>
          <w:rFonts w:hint="eastAsia"/>
          <w:sz w:val="20"/>
          <w:szCs w:val="20"/>
        </w:rPr>
        <w:t>3.邮件正文：公司名称全称、项目联系人、联系电话（手机号码）</w:t>
      </w:r>
    </w:p>
    <w:p w14:paraId="011FC970">
      <w:pPr>
        <w:pStyle w:val="20"/>
        <w:spacing w:line="360" w:lineRule="auto"/>
        <w:rPr>
          <w:sz w:val="20"/>
          <w:szCs w:val="20"/>
        </w:rPr>
      </w:pPr>
      <w:r>
        <w:rPr>
          <w:rFonts w:hint="eastAsia"/>
          <w:sz w:val="20"/>
          <w:szCs w:val="20"/>
        </w:rPr>
        <w:t>4.报名截止时间：</w:t>
      </w:r>
      <w:r>
        <w:rPr>
          <w:rFonts w:hint="eastAsia"/>
          <w:sz w:val="20"/>
          <w:szCs w:val="20"/>
          <w:highlight w:val="yellow"/>
        </w:rPr>
        <w:t>2024年</w:t>
      </w:r>
      <w:r>
        <w:rPr>
          <w:rFonts w:hint="eastAsia"/>
          <w:sz w:val="20"/>
          <w:szCs w:val="20"/>
          <w:highlight w:val="yellow"/>
          <w:lang w:val="en-US" w:eastAsia="zh-CN"/>
        </w:rPr>
        <w:t>10</w:t>
      </w:r>
      <w:r>
        <w:rPr>
          <w:rFonts w:hint="eastAsia"/>
          <w:sz w:val="20"/>
          <w:szCs w:val="20"/>
          <w:highlight w:val="yellow"/>
        </w:rPr>
        <w:t>月</w:t>
      </w:r>
      <w:r>
        <w:rPr>
          <w:rFonts w:hint="eastAsia"/>
          <w:sz w:val="20"/>
          <w:szCs w:val="20"/>
          <w:highlight w:val="yellow"/>
          <w:lang w:val="en-US" w:eastAsia="zh-CN"/>
        </w:rPr>
        <w:t>31</w:t>
      </w:r>
      <w:r>
        <w:rPr>
          <w:rFonts w:hint="eastAsia"/>
          <w:sz w:val="20"/>
          <w:szCs w:val="20"/>
          <w:highlight w:val="yellow"/>
        </w:rPr>
        <w:t>日下午</w:t>
      </w:r>
      <w:r>
        <w:rPr>
          <w:rFonts w:hint="eastAsia"/>
          <w:sz w:val="20"/>
          <w:szCs w:val="20"/>
          <w:highlight w:val="yellow"/>
          <w:lang w:val="en-US" w:eastAsia="zh-CN"/>
        </w:rPr>
        <w:t>17</w:t>
      </w:r>
      <w:r>
        <w:rPr>
          <w:rFonts w:hint="eastAsia"/>
          <w:sz w:val="20"/>
          <w:szCs w:val="20"/>
          <w:highlight w:val="yellow"/>
        </w:rPr>
        <w:t>:00</w:t>
      </w:r>
      <w:r>
        <w:rPr>
          <w:rFonts w:hint="eastAsia"/>
          <w:sz w:val="20"/>
          <w:szCs w:val="20"/>
        </w:rPr>
        <w:t>，以邮件接收时间为准，超时视为无效报名。</w:t>
      </w:r>
    </w:p>
    <w:p w14:paraId="5708B0C1">
      <w:pPr>
        <w:pStyle w:val="20"/>
        <w:spacing w:line="360" w:lineRule="auto"/>
        <w:rPr>
          <w:sz w:val="20"/>
          <w:szCs w:val="20"/>
        </w:rPr>
      </w:pPr>
      <w:r>
        <w:rPr>
          <w:rFonts w:hint="eastAsia"/>
          <w:sz w:val="20"/>
          <w:szCs w:val="20"/>
        </w:rPr>
        <w:t>5.报名所需提供资料及要求：详见附件2报名资料。</w:t>
      </w:r>
    </w:p>
    <w:p w14:paraId="3D0F74F7">
      <w:pPr>
        <w:pStyle w:val="20"/>
        <w:spacing w:line="360" w:lineRule="auto"/>
        <w:rPr>
          <w:sz w:val="20"/>
          <w:szCs w:val="20"/>
        </w:rPr>
      </w:pPr>
      <w:r>
        <w:rPr>
          <w:rFonts w:hint="eastAsia"/>
          <w:sz w:val="20"/>
          <w:szCs w:val="20"/>
        </w:rPr>
        <w:t>6、报名时提交的资料查验不代表资格审查的最终通过或合格。</w:t>
      </w:r>
    </w:p>
    <w:p w14:paraId="6ADBAD52">
      <w:pPr>
        <w:pStyle w:val="20"/>
        <w:spacing w:line="360" w:lineRule="auto"/>
        <w:rPr>
          <w:sz w:val="20"/>
          <w:szCs w:val="20"/>
        </w:rPr>
      </w:pPr>
      <w:r>
        <w:rPr>
          <w:rFonts w:hint="eastAsia"/>
          <w:sz w:val="20"/>
          <w:szCs w:val="20"/>
        </w:rPr>
        <w:t>7、供应商的报名邮箱视为我院采购过程中成交通知书及相关答疑回复的电子送达地址；电子文书成功发送至供应商提供的电子送达地址时，视为已送达。</w:t>
      </w:r>
    </w:p>
    <w:p w14:paraId="3E8AD6A0">
      <w:pPr>
        <w:pStyle w:val="20"/>
        <w:spacing w:line="360" w:lineRule="auto"/>
        <w:rPr>
          <w:sz w:val="20"/>
          <w:szCs w:val="20"/>
        </w:rPr>
      </w:pPr>
      <w:r>
        <w:rPr>
          <w:rFonts w:hint="eastAsia"/>
          <w:sz w:val="20"/>
          <w:szCs w:val="20"/>
        </w:rPr>
        <w:t>*温馨告知：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5A0D1FF6">
      <w:pPr>
        <w:pStyle w:val="20"/>
        <w:spacing w:line="360" w:lineRule="auto"/>
        <w:rPr>
          <w:sz w:val="20"/>
          <w:szCs w:val="20"/>
        </w:rPr>
      </w:pPr>
      <w:r>
        <w:rPr>
          <w:rFonts w:hint="eastAsia"/>
          <w:sz w:val="20"/>
          <w:szCs w:val="20"/>
        </w:rPr>
        <w:t>五、供应商资质要求</w:t>
      </w:r>
    </w:p>
    <w:p w14:paraId="0F5F63F5">
      <w:pPr>
        <w:pStyle w:val="20"/>
        <w:spacing w:line="360" w:lineRule="auto"/>
        <w:rPr>
          <w:sz w:val="20"/>
          <w:szCs w:val="20"/>
        </w:rPr>
      </w:pPr>
      <w:r>
        <w:rPr>
          <w:rFonts w:hint="eastAsia"/>
          <w:sz w:val="20"/>
          <w:szCs w:val="20"/>
        </w:rPr>
        <w:t>1、供应商应具备以下条件：</w:t>
      </w:r>
    </w:p>
    <w:p w14:paraId="3843E058">
      <w:pPr>
        <w:pStyle w:val="20"/>
        <w:spacing w:line="360" w:lineRule="auto"/>
        <w:rPr>
          <w:sz w:val="20"/>
          <w:szCs w:val="20"/>
        </w:rPr>
      </w:pPr>
      <w:r>
        <w:rPr>
          <w:rFonts w:hint="eastAsia"/>
          <w:sz w:val="20"/>
          <w:szCs w:val="20"/>
        </w:rPr>
        <w:t>（1）具有良好的商业信誉和健全的财务会计制度；</w:t>
      </w:r>
    </w:p>
    <w:p w14:paraId="2B285BAD">
      <w:pPr>
        <w:pStyle w:val="20"/>
        <w:spacing w:line="360" w:lineRule="auto"/>
        <w:rPr>
          <w:sz w:val="20"/>
          <w:szCs w:val="20"/>
        </w:rPr>
      </w:pPr>
      <w:r>
        <w:rPr>
          <w:rFonts w:hint="eastAsia"/>
          <w:sz w:val="20"/>
          <w:szCs w:val="20"/>
        </w:rPr>
        <w:t>（2）有依法缴纳税收和社会保障资金的良好记录；</w:t>
      </w:r>
    </w:p>
    <w:p w14:paraId="00CCB859">
      <w:pPr>
        <w:pStyle w:val="20"/>
        <w:spacing w:line="360" w:lineRule="auto"/>
        <w:rPr>
          <w:sz w:val="20"/>
          <w:szCs w:val="20"/>
        </w:rPr>
      </w:pPr>
      <w:r>
        <w:rPr>
          <w:rFonts w:hint="eastAsia"/>
          <w:sz w:val="20"/>
          <w:szCs w:val="20"/>
        </w:rPr>
        <w:t>（3）具备履行合同所必需的设备和专业技术能力；</w:t>
      </w:r>
    </w:p>
    <w:p w14:paraId="597A6B31">
      <w:pPr>
        <w:pStyle w:val="20"/>
        <w:spacing w:line="360" w:lineRule="auto"/>
        <w:rPr>
          <w:sz w:val="20"/>
          <w:szCs w:val="20"/>
        </w:rPr>
      </w:pPr>
      <w:r>
        <w:rPr>
          <w:rFonts w:hint="eastAsia"/>
          <w:sz w:val="20"/>
          <w:szCs w:val="20"/>
        </w:rPr>
        <w:t>（4）参加本次采购活动前三年内，在经营活动中没有重大违法记录。</w:t>
      </w:r>
    </w:p>
    <w:p w14:paraId="1A94CAB3">
      <w:pPr>
        <w:pStyle w:val="20"/>
        <w:spacing w:line="360" w:lineRule="auto"/>
        <w:rPr>
          <w:sz w:val="20"/>
          <w:szCs w:val="20"/>
        </w:rPr>
      </w:pPr>
      <w:r>
        <w:rPr>
          <w:rFonts w:hint="eastAsia"/>
          <w:sz w:val="20"/>
          <w:szCs w:val="20"/>
        </w:rPr>
        <w:t>2、被“信用中国”网站列入失信被执行人和重大税收违法失信主体的、被“中国政府采购网”网站列入政府采购严重违法失信行为记录名单（处罚期限尚未届满的）的供应商，不得参与本项目的采购活动。</w:t>
      </w:r>
    </w:p>
    <w:p w14:paraId="1749F730">
      <w:pPr>
        <w:pStyle w:val="20"/>
        <w:spacing w:line="360" w:lineRule="auto"/>
        <w:rPr>
          <w:sz w:val="20"/>
          <w:szCs w:val="20"/>
        </w:rPr>
      </w:pPr>
      <w:r>
        <w:rPr>
          <w:rFonts w:hint="eastAsia"/>
          <w:sz w:val="20"/>
          <w:szCs w:val="20"/>
        </w:rPr>
        <w:t>3、法定代表人或单位负责人为同一人或者存在直接控股、管理关系的不同响应单位，不得参加同一合同项下的采购活动。</w:t>
      </w:r>
    </w:p>
    <w:p w14:paraId="4DE8D93E">
      <w:pPr>
        <w:pStyle w:val="20"/>
        <w:spacing w:line="360" w:lineRule="auto"/>
        <w:rPr>
          <w:sz w:val="20"/>
          <w:szCs w:val="20"/>
        </w:rPr>
      </w:pPr>
      <w:r>
        <w:rPr>
          <w:rFonts w:hint="eastAsia"/>
          <w:sz w:val="20"/>
          <w:szCs w:val="20"/>
        </w:rPr>
        <w:t>4、为本采购项目提供过整体设计、规范编制或者项目管理、监理、检测等服务的供应商及其附属机构，不得再参加本采购项目的响应。</w:t>
      </w:r>
    </w:p>
    <w:p w14:paraId="7289EA0D">
      <w:pPr>
        <w:pStyle w:val="20"/>
        <w:spacing w:line="360" w:lineRule="auto"/>
        <w:rPr>
          <w:sz w:val="20"/>
          <w:szCs w:val="20"/>
        </w:rPr>
      </w:pPr>
      <w:r>
        <w:rPr>
          <w:rFonts w:hint="eastAsia"/>
          <w:sz w:val="20"/>
          <w:szCs w:val="20"/>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4038493B">
      <w:pPr>
        <w:pStyle w:val="20"/>
        <w:spacing w:line="360" w:lineRule="auto"/>
        <w:rPr>
          <w:sz w:val="20"/>
          <w:szCs w:val="20"/>
        </w:rPr>
      </w:pPr>
      <w:r>
        <w:rPr>
          <w:rFonts w:hint="eastAsia"/>
          <w:sz w:val="20"/>
          <w:szCs w:val="20"/>
        </w:rPr>
        <w:t>6、本项目不接受联合体响应，成交供应商不得以任何方式转包或分包本项目。</w:t>
      </w:r>
    </w:p>
    <w:p w14:paraId="7FEFCC61">
      <w:pPr>
        <w:pStyle w:val="20"/>
        <w:spacing w:line="360" w:lineRule="auto"/>
        <w:rPr>
          <w:sz w:val="20"/>
          <w:szCs w:val="20"/>
        </w:rPr>
      </w:pPr>
      <w:r>
        <w:rPr>
          <w:rFonts w:hint="eastAsia"/>
          <w:sz w:val="20"/>
          <w:szCs w:val="20"/>
        </w:rPr>
        <w:t>注：供应商若不能同时满足以上条件则视为响应参与无效。（如发现提供虚假材料者，取消其参加比选资格，并列入</w:t>
      </w:r>
      <w:r>
        <w:rPr>
          <w:rFonts w:hint="eastAsia"/>
          <w:sz w:val="20"/>
          <w:szCs w:val="20"/>
          <w:lang w:eastAsia="zh-CN"/>
        </w:rPr>
        <w:t>采购人失信供应商名单</w:t>
      </w:r>
      <w:r>
        <w:rPr>
          <w:rFonts w:hint="eastAsia"/>
          <w:sz w:val="20"/>
          <w:szCs w:val="20"/>
        </w:rPr>
        <w:t>。）</w:t>
      </w:r>
    </w:p>
    <w:p w14:paraId="07F529EE">
      <w:pPr>
        <w:pStyle w:val="39"/>
        <w:spacing w:line="360" w:lineRule="auto"/>
        <w:ind w:firstLine="400"/>
        <w:rPr>
          <w:sz w:val="20"/>
          <w:szCs w:val="20"/>
        </w:rPr>
      </w:pPr>
      <w:r>
        <w:rPr>
          <w:rFonts w:hint="eastAsia"/>
          <w:sz w:val="20"/>
          <w:szCs w:val="20"/>
        </w:rPr>
        <w:t>六、采购人联系方式</w:t>
      </w:r>
    </w:p>
    <w:p w14:paraId="23BE41EB">
      <w:pPr>
        <w:pStyle w:val="39"/>
        <w:spacing w:line="360" w:lineRule="auto"/>
        <w:ind w:firstLine="400"/>
        <w:rPr>
          <w:sz w:val="20"/>
          <w:szCs w:val="20"/>
        </w:rPr>
      </w:pPr>
      <w:r>
        <w:rPr>
          <w:rFonts w:hint="eastAsia"/>
          <w:sz w:val="20"/>
          <w:szCs w:val="20"/>
        </w:rPr>
        <w:t>联系人：仓老师</w:t>
      </w:r>
    </w:p>
    <w:p w14:paraId="69A9E3F4">
      <w:pPr>
        <w:pStyle w:val="39"/>
        <w:spacing w:line="360" w:lineRule="auto"/>
        <w:ind w:firstLine="400"/>
        <w:rPr>
          <w:sz w:val="20"/>
          <w:szCs w:val="20"/>
        </w:rPr>
      </w:pPr>
      <w:r>
        <w:rPr>
          <w:rFonts w:hint="eastAsia"/>
          <w:sz w:val="20"/>
          <w:szCs w:val="20"/>
        </w:rPr>
        <w:t>电话：020-81338019  81338035工作日8:30-12:00、15:00-17:00，其余时间请勿电联。</w:t>
      </w:r>
    </w:p>
    <w:p w14:paraId="44DD1530">
      <w:pPr>
        <w:pStyle w:val="39"/>
        <w:spacing w:line="360" w:lineRule="auto"/>
        <w:ind w:firstLine="400"/>
        <w:rPr>
          <w:sz w:val="20"/>
          <w:szCs w:val="20"/>
        </w:rPr>
      </w:pPr>
      <w:r>
        <w:rPr>
          <w:rFonts w:hint="eastAsia"/>
          <w:sz w:val="20"/>
          <w:szCs w:val="20"/>
        </w:rPr>
        <w:t>电子邮箱：canghj@mail.sysu.edu.cn</w:t>
      </w:r>
    </w:p>
    <w:p w14:paraId="3BB9C431">
      <w:pPr>
        <w:pStyle w:val="39"/>
        <w:spacing w:line="360" w:lineRule="auto"/>
        <w:ind w:firstLine="400"/>
        <w:rPr>
          <w:sz w:val="20"/>
          <w:szCs w:val="20"/>
        </w:rPr>
      </w:pPr>
      <w:r>
        <w:rPr>
          <w:rFonts w:hint="eastAsia"/>
          <w:sz w:val="20"/>
          <w:szCs w:val="20"/>
        </w:rPr>
        <w:t>联系地址：广州市越秀区长堤大马路171号一方长堤健康产业中心（原威力斯大楼）907室 中山大学孙逸仙纪念医院招投标与采购管理办公室邮编：510120</w:t>
      </w:r>
    </w:p>
    <w:p w14:paraId="5F634FB6">
      <w:pPr>
        <w:pStyle w:val="39"/>
        <w:spacing w:line="360" w:lineRule="auto"/>
        <w:ind w:firstLine="400"/>
        <w:rPr>
          <w:sz w:val="20"/>
          <w:szCs w:val="20"/>
        </w:rPr>
      </w:pPr>
      <w:r>
        <w:rPr>
          <w:rFonts w:hint="eastAsia"/>
          <w:sz w:val="20"/>
          <w:szCs w:val="20"/>
        </w:rPr>
        <w:t>七、公告期限</w:t>
      </w:r>
    </w:p>
    <w:p w14:paraId="67157555">
      <w:pPr>
        <w:pStyle w:val="39"/>
        <w:spacing w:line="360" w:lineRule="auto"/>
        <w:ind w:firstLine="400"/>
        <w:rPr>
          <w:sz w:val="20"/>
          <w:szCs w:val="20"/>
        </w:rPr>
      </w:pPr>
      <w:r>
        <w:rPr>
          <w:rFonts w:hint="eastAsia"/>
          <w:sz w:val="20"/>
          <w:szCs w:val="20"/>
        </w:rPr>
        <w:t>自本公告发布之日起5个工作日。</w:t>
      </w:r>
    </w:p>
    <w:p w14:paraId="07132A41">
      <w:pPr>
        <w:pStyle w:val="20"/>
        <w:spacing w:line="360" w:lineRule="auto"/>
        <w:rPr>
          <w:sz w:val="20"/>
          <w:szCs w:val="20"/>
        </w:rPr>
      </w:pPr>
      <w:r>
        <w:rPr>
          <w:rFonts w:hint="eastAsia"/>
          <w:b/>
          <w:bCs/>
          <w:sz w:val="20"/>
          <w:szCs w:val="20"/>
        </w:rPr>
        <w:t>八、响应文件提交的截止时间、地点：</w:t>
      </w:r>
      <w:r>
        <w:rPr>
          <w:rFonts w:hint="eastAsia"/>
          <w:sz w:val="20"/>
          <w:szCs w:val="20"/>
          <w:highlight w:val="yellow"/>
        </w:rPr>
        <w:t>202</w:t>
      </w:r>
      <w:r>
        <w:rPr>
          <w:sz w:val="20"/>
          <w:szCs w:val="20"/>
          <w:highlight w:val="yellow"/>
        </w:rPr>
        <w:t>4</w:t>
      </w:r>
      <w:r>
        <w:rPr>
          <w:rFonts w:hint="eastAsia"/>
          <w:sz w:val="20"/>
          <w:szCs w:val="20"/>
          <w:highlight w:val="yellow"/>
        </w:rPr>
        <w:t>年</w:t>
      </w:r>
      <w:r>
        <w:rPr>
          <w:rFonts w:hint="eastAsia"/>
          <w:sz w:val="20"/>
          <w:szCs w:val="20"/>
          <w:highlight w:val="yellow"/>
          <w:lang w:val="en-US" w:eastAsia="zh-CN"/>
        </w:rPr>
        <w:t>11</w:t>
      </w:r>
      <w:r>
        <w:rPr>
          <w:rFonts w:hint="eastAsia"/>
          <w:sz w:val="20"/>
          <w:szCs w:val="20"/>
          <w:highlight w:val="yellow"/>
        </w:rPr>
        <w:t>月</w:t>
      </w:r>
      <w:r>
        <w:rPr>
          <w:rFonts w:hint="eastAsia"/>
          <w:sz w:val="20"/>
          <w:szCs w:val="20"/>
          <w:highlight w:val="yellow"/>
          <w:lang w:val="en-US" w:eastAsia="zh-CN"/>
        </w:rPr>
        <w:t>5</w:t>
      </w:r>
      <w:r>
        <w:rPr>
          <w:rFonts w:hint="eastAsia"/>
          <w:sz w:val="20"/>
          <w:szCs w:val="20"/>
          <w:highlight w:val="yellow"/>
        </w:rPr>
        <w:t>日中午12:00</w:t>
      </w:r>
      <w:r>
        <w:rPr>
          <w:rFonts w:hint="eastAsia"/>
          <w:sz w:val="20"/>
          <w:szCs w:val="20"/>
        </w:rPr>
        <w:t>，广州市越秀区长堤大马路171号一方长堤健康产业中心（原威力斯大楼）907室。</w:t>
      </w:r>
    </w:p>
    <w:p w14:paraId="4BE7930A">
      <w:pPr>
        <w:pStyle w:val="20"/>
        <w:spacing w:line="360" w:lineRule="auto"/>
        <w:rPr>
          <w:sz w:val="20"/>
          <w:szCs w:val="20"/>
        </w:rPr>
      </w:pPr>
      <w:r>
        <w:rPr>
          <w:rFonts w:hint="eastAsia"/>
          <w:sz w:val="20"/>
          <w:szCs w:val="20"/>
        </w:rPr>
        <w:t>1、响应文件仅受理纸质，纸质材料一式叁份（正本1份/副本2份），具体要求详见格式《公开比选文件》的第五章响应文件编制要求；</w:t>
      </w:r>
    </w:p>
    <w:p w14:paraId="3C4BFECB">
      <w:pPr>
        <w:pStyle w:val="20"/>
        <w:spacing w:line="360" w:lineRule="auto"/>
        <w:rPr>
          <w:sz w:val="20"/>
          <w:szCs w:val="20"/>
        </w:rPr>
      </w:pPr>
      <w:r>
        <w:rPr>
          <w:rFonts w:hint="eastAsia"/>
          <w:sz w:val="20"/>
          <w:szCs w:val="20"/>
        </w:rPr>
        <w:t>2、纸质响应文件原则上接受快递寄送形式递交。如若采取快递寄送，请务必于响应文件提交截止时间前寄达。</w:t>
      </w:r>
    </w:p>
    <w:p w14:paraId="58DB8BFF">
      <w:pPr>
        <w:pStyle w:val="20"/>
        <w:spacing w:line="360" w:lineRule="auto"/>
      </w:pPr>
      <w:r>
        <w:rPr>
          <w:rFonts w:hint="eastAsia"/>
          <w:b/>
          <w:bCs/>
          <w:sz w:val="20"/>
          <w:szCs w:val="20"/>
        </w:rPr>
        <w:t>九、比选会议时间、地点：</w:t>
      </w:r>
      <w:r>
        <w:rPr>
          <w:rFonts w:hint="eastAsia"/>
          <w:sz w:val="20"/>
          <w:szCs w:val="20"/>
        </w:rPr>
        <w:t>待定（根据医院工作安排开展评审，供应商无需出席比选现场）。</w:t>
      </w:r>
    </w:p>
    <w:p w14:paraId="6AFF7C67">
      <w:pPr>
        <w:pStyle w:val="39"/>
        <w:ind w:firstLine="400"/>
      </w:pPr>
    </w:p>
    <w:p w14:paraId="5628E9DD">
      <w:pPr>
        <w:pStyle w:val="39"/>
        <w:ind w:firstLine="400"/>
        <w:jc w:val="right"/>
        <w:rPr>
          <w:rFonts w:hint="eastAsia"/>
        </w:rPr>
      </w:pPr>
      <w:r>
        <w:rPr>
          <w:rFonts w:hint="eastAsia"/>
        </w:rPr>
        <w:t xml:space="preserve">中山大学孙逸仙纪念医院                                                                </w:t>
      </w:r>
    </w:p>
    <w:p w14:paraId="5D3BDCFE">
      <w:pPr>
        <w:pStyle w:val="39"/>
        <w:ind w:firstLine="400"/>
        <w:jc w:val="right"/>
      </w:pPr>
      <w:r>
        <w:rPr>
          <w:rFonts w:hint="eastAsia"/>
          <w:highlight w:val="yellow"/>
        </w:rPr>
        <w:t>2024年</w:t>
      </w:r>
      <w:r>
        <w:rPr>
          <w:rFonts w:hint="eastAsia"/>
          <w:highlight w:val="yellow"/>
          <w:lang w:val="en-US" w:eastAsia="zh-CN"/>
        </w:rPr>
        <w:t>10</w:t>
      </w:r>
      <w:r>
        <w:rPr>
          <w:rFonts w:hint="eastAsia"/>
          <w:highlight w:val="yellow"/>
        </w:rPr>
        <w:t>月</w:t>
      </w:r>
      <w:r>
        <w:rPr>
          <w:rFonts w:hint="eastAsia"/>
          <w:highlight w:val="yellow"/>
          <w:lang w:val="en-US" w:eastAsia="zh-CN"/>
        </w:rPr>
        <w:t>25</w:t>
      </w:r>
      <w:bookmarkStart w:id="28" w:name="_GoBack"/>
      <w:bookmarkEnd w:id="28"/>
      <w:r>
        <w:rPr>
          <w:rFonts w:hint="eastAsia"/>
          <w:highlight w:val="yellow"/>
        </w:rPr>
        <w:t>日</w:t>
      </w:r>
    </w:p>
    <w:p w14:paraId="09D0C044">
      <w:pPr>
        <w:pStyle w:val="39"/>
        <w:ind w:firstLine="400"/>
      </w:pPr>
    </w:p>
    <w:p w14:paraId="76CCBFDD">
      <w:pPr>
        <w:pStyle w:val="39"/>
        <w:ind w:firstLine="400"/>
      </w:pPr>
    </w:p>
    <w:p w14:paraId="4779F27B">
      <w:pPr>
        <w:rPr>
          <w:rFonts w:hint="eastAsia"/>
        </w:rPr>
      </w:pPr>
      <w:bookmarkStart w:id="8" w:name="_Toc50737288"/>
      <w:bookmarkStart w:id="9" w:name="_Toc76354916"/>
      <w:bookmarkStart w:id="10" w:name="_Toc50691021"/>
      <w:bookmarkStart w:id="11" w:name="_Toc50737320"/>
      <w:bookmarkStart w:id="12" w:name="_Toc50736468"/>
      <w:bookmarkStart w:id="13" w:name="_Toc385939528"/>
      <w:bookmarkStart w:id="14" w:name="_Toc385940869"/>
      <w:bookmarkStart w:id="15" w:name="_Toc417914518"/>
      <w:r>
        <w:rPr>
          <w:rFonts w:hint="eastAsia"/>
        </w:rPr>
        <w:br w:type="page"/>
      </w:r>
    </w:p>
    <w:p w14:paraId="3F02F035">
      <w:pPr>
        <w:pStyle w:val="4"/>
        <w:jc w:val="center"/>
      </w:pPr>
      <w:r>
        <w:rPr>
          <w:rFonts w:hint="eastAsia"/>
        </w:rPr>
        <w:t xml:space="preserve">第二章  </w:t>
      </w:r>
      <w:bookmarkEnd w:id="8"/>
      <w:bookmarkEnd w:id="9"/>
      <w:bookmarkEnd w:id="10"/>
      <w:bookmarkEnd w:id="11"/>
      <w:bookmarkEnd w:id="12"/>
      <w:r>
        <w:rPr>
          <w:rFonts w:hint="eastAsia"/>
        </w:rPr>
        <w:t>用户需求</w:t>
      </w:r>
      <w:bookmarkEnd w:id="13"/>
      <w:bookmarkEnd w:id="14"/>
      <w:r>
        <w:rPr>
          <w:rFonts w:hint="eastAsia"/>
        </w:rPr>
        <w:t>书</w:t>
      </w:r>
      <w:bookmarkEnd w:id="15"/>
    </w:p>
    <w:p w14:paraId="6F3503EE">
      <w:pPr>
        <w:pStyle w:val="39"/>
        <w:ind w:firstLine="400"/>
      </w:pPr>
    </w:p>
    <w:p w14:paraId="5821151B">
      <w:pPr>
        <w:pStyle w:val="13"/>
      </w:pPr>
      <w:bookmarkStart w:id="16" w:name="_Toc385939529"/>
      <w:bookmarkStart w:id="17" w:name="_Toc385940875"/>
      <w:bookmarkStart w:id="18" w:name="_Toc417914519"/>
      <w:r>
        <w:rPr>
          <w:rFonts w:hint="eastAsia"/>
        </w:rPr>
        <w:t>注：“★”号条款是关键技术参数，一项不符合即导致该响应人响应无效。“▲”号条款为评审时的重要技术参数，不作为响应无效条款，响应人需按要求提供证明文件并在响应文件中标明所在页码。如响应人对“▲”号条款有负偏离，评委将重点扣分。</w:t>
      </w:r>
    </w:p>
    <w:p w14:paraId="647FF869">
      <w:pPr>
        <w:pStyle w:val="13"/>
      </w:pPr>
    </w:p>
    <w:p w14:paraId="2389D2DB">
      <w:pPr>
        <w:pStyle w:val="5"/>
        <w:rPr>
          <w:rStyle w:val="56"/>
          <w:rFonts w:hint="eastAsia" w:ascii="宋体" w:hAnsi="宋体" w:cs="宋体"/>
          <w:lang w:val="en-US" w:eastAsia="zh-CN"/>
        </w:rPr>
      </w:pPr>
      <w:r>
        <w:rPr>
          <w:rStyle w:val="56"/>
          <w:rFonts w:hint="eastAsia" w:ascii="宋体" w:hAnsi="宋体" w:cs="宋体"/>
          <w:lang w:val="en-US" w:eastAsia="zh-CN"/>
        </w:rPr>
        <w:t>一、采购项目内容</w:t>
      </w:r>
    </w:p>
    <w:tbl>
      <w:tblPr>
        <w:tblStyle w:val="24"/>
        <w:tblW w:w="7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544"/>
        <w:gridCol w:w="948"/>
        <w:gridCol w:w="2189"/>
      </w:tblGrid>
      <w:tr w14:paraId="58A9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05" w:type="dxa"/>
            <w:vAlign w:val="center"/>
          </w:tcPr>
          <w:p w14:paraId="095F43BD">
            <w:pPr>
              <w:rPr>
                <w:lang w:val="zh-CN"/>
              </w:rPr>
            </w:pPr>
            <w:r>
              <w:rPr>
                <w:rFonts w:hint="eastAsia"/>
                <w:lang w:val="zh-CN"/>
              </w:rPr>
              <w:t>序号</w:t>
            </w:r>
          </w:p>
        </w:tc>
        <w:tc>
          <w:tcPr>
            <w:tcW w:w="3544" w:type="dxa"/>
            <w:vAlign w:val="center"/>
          </w:tcPr>
          <w:p w14:paraId="5D49DD86">
            <w:pPr>
              <w:rPr>
                <w:lang w:val="zh-CN"/>
              </w:rPr>
            </w:pPr>
            <w:r>
              <w:rPr>
                <w:rFonts w:hint="eastAsia"/>
                <w:lang w:val="zh-CN"/>
              </w:rPr>
              <w:t>标的名称</w:t>
            </w:r>
          </w:p>
        </w:tc>
        <w:tc>
          <w:tcPr>
            <w:tcW w:w="948" w:type="dxa"/>
            <w:vAlign w:val="center"/>
          </w:tcPr>
          <w:p w14:paraId="00E3AB8F">
            <w:pPr>
              <w:rPr>
                <w:lang w:val="zh-CN"/>
              </w:rPr>
            </w:pPr>
            <w:r>
              <w:rPr>
                <w:rFonts w:hint="eastAsia"/>
                <w:lang w:val="zh-CN"/>
              </w:rPr>
              <w:t>数量</w:t>
            </w:r>
          </w:p>
        </w:tc>
        <w:tc>
          <w:tcPr>
            <w:tcW w:w="2189" w:type="dxa"/>
          </w:tcPr>
          <w:p w14:paraId="591E021A">
            <w:pPr>
              <w:jc w:val="center"/>
              <w:rPr>
                <w:lang w:val="zh-CN"/>
              </w:rPr>
            </w:pPr>
            <w:r>
              <w:rPr>
                <w:rFonts w:hint="eastAsia"/>
                <w:lang w:val="zh-CN"/>
              </w:rPr>
              <w:t>最高限价</w:t>
            </w:r>
          </w:p>
        </w:tc>
      </w:tr>
      <w:tr w14:paraId="788E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vAlign w:val="center"/>
          </w:tcPr>
          <w:p w14:paraId="18571D8A">
            <w:pPr>
              <w:rPr>
                <w:lang w:val="zh-CN"/>
              </w:rPr>
            </w:pPr>
            <w:r>
              <w:rPr>
                <w:rFonts w:hint="eastAsia"/>
                <w:lang w:val="zh-CN"/>
              </w:rPr>
              <w:t>1</w:t>
            </w:r>
          </w:p>
        </w:tc>
        <w:tc>
          <w:tcPr>
            <w:tcW w:w="3544" w:type="dxa"/>
            <w:vAlign w:val="center"/>
          </w:tcPr>
          <w:p w14:paraId="20A1F07F">
            <w:r>
              <w:rPr>
                <w:rFonts w:hint="eastAsia"/>
              </w:rPr>
              <w:t>中山大学孙逸仙纪念医院</w:t>
            </w:r>
            <w:r>
              <w:rPr>
                <w:rFonts w:hint="eastAsia"/>
                <w:highlight w:val="yellow"/>
              </w:rPr>
              <w:t>全物流管理系统升级改造项目</w:t>
            </w:r>
          </w:p>
        </w:tc>
        <w:tc>
          <w:tcPr>
            <w:tcW w:w="948" w:type="dxa"/>
            <w:vAlign w:val="center"/>
          </w:tcPr>
          <w:p w14:paraId="795DABEC">
            <w:r>
              <w:rPr>
                <w:rFonts w:hint="eastAsia"/>
              </w:rPr>
              <w:t>1</w:t>
            </w:r>
          </w:p>
        </w:tc>
        <w:tc>
          <w:tcPr>
            <w:tcW w:w="2189" w:type="dxa"/>
            <w:vAlign w:val="center"/>
          </w:tcPr>
          <w:p w14:paraId="6487EB71">
            <w:pPr>
              <w:rPr>
                <w:rFonts w:hint="default"/>
                <w:lang w:val="en-US"/>
              </w:rPr>
            </w:pPr>
            <w:r>
              <w:rPr>
                <w:rFonts w:hint="eastAsia"/>
                <w:b w:val="0"/>
                <w:bCs w:val="0"/>
                <w:vertAlign w:val="baseline"/>
                <w:lang w:val="en-US" w:eastAsia="zh-CN"/>
              </w:rPr>
              <w:t>人民币</w:t>
            </w:r>
            <w:r>
              <w:t>70</w:t>
            </w:r>
            <w:r>
              <w:rPr>
                <w:rFonts w:hint="eastAsia"/>
                <w:lang w:val="en-US" w:eastAsia="zh-CN"/>
              </w:rPr>
              <w:t>万元</w:t>
            </w:r>
          </w:p>
        </w:tc>
      </w:tr>
    </w:tbl>
    <w:p w14:paraId="6646FD79">
      <w:pPr>
        <w:pStyle w:val="48"/>
        <w:numPr>
          <w:ilvl w:val="0"/>
          <w:numId w:val="3"/>
        </w:numPr>
        <w:spacing w:line="360" w:lineRule="auto"/>
      </w:pPr>
      <w:r>
        <w:rPr>
          <w:rFonts w:hint="eastAsia"/>
        </w:rPr>
        <w:t>详细技术规范请参阅采购文件中的“用户需求书”。报名人必须对本项目的全部内容进行响应报价，如有缺漏或超出采购预算，将导致响应无效；</w:t>
      </w:r>
    </w:p>
    <w:p w14:paraId="0340927E">
      <w:pPr>
        <w:pStyle w:val="13"/>
        <w:spacing w:line="360" w:lineRule="auto"/>
      </w:pPr>
      <w:r>
        <w:rPr>
          <w:rFonts w:hint="eastAsia"/>
        </w:rPr>
        <w:t>2、交货时间：按采购人要求时间交付；</w:t>
      </w:r>
    </w:p>
    <w:p w14:paraId="39A9E44B">
      <w:pPr>
        <w:pStyle w:val="13"/>
        <w:spacing w:line="360" w:lineRule="auto"/>
      </w:pPr>
      <w:r>
        <w:rPr>
          <w:rFonts w:hint="eastAsia"/>
        </w:rPr>
        <w:t>3、交货地点：按采购人指定地点；</w:t>
      </w:r>
    </w:p>
    <w:p w14:paraId="37207D44">
      <w:pPr>
        <w:pStyle w:val="13"/>
        <w:spacing w:line="360" w:lineRule="auto"/>
      </w:pPr>
      <w:r>
        <w:rPr>
          <w:rFonts w:hint="eastAsia"/>
        </w:rPr>
        <w:t>4、本项目不接受联合体响应，不得分包、转包。</w:t>
      </w:r>
    </w:p>
    <w:p w14:paraId="3C27D962">
      <w:pPr>
        <w:rPr>
          <w:rFonts w:hint="default"/>
          <w:b/>
          <w:bCs/>
          <w:lang w:val="en-US" w:eastAsia="zh-CN"/>
        </w:rPr>
      </w:pPr>
      <w:r>
        <w:rPr>
          <w:rFonts w:hint="eastAsia" w:ascii="微软雅黑" w:hAnsi="微软雅黑" w:eastAsia="微软雅黑" w:cs="微软雅黑"/>
          <w:b/>
          <w:bCs/>
          <w:sz w:val="28"/>
          <w:szCs w:val="36"/>
          <w:lang w:val="zh-CN"/>
        </w:rPr>
        <w:t>★</w:t>
      </w:r>
      <w:r>
        <w:rPr>
          <w:rFonts w:hint="eastAsia"/>
          <w:lang w:val="en-US" w:eastAsia="zh-CN"/>
        </w:rPr>
        <w:t>5、</w:t>
      </w:r>
      <w:r>
        <w:rPr>
          <w:rFonts w:hint="eastAsia" w:ascii="宋体" w:hAnsi="宋体" w:cs="宋体"/>
          <w:b w:val="0"/>
          <w:bCs/>
          <w:color w:val="000000" w:themeColor="text1"/>
          <w:sz w:val="22"/>
          <w:szCs w:val="22"/>
          <w:highlight w:val="none"/>
          <w:lang w:val="en-US" w:eastAsia="zh-CN"/>
          <w14:textFill>
            <w14:solidFill>
              <w14:schemeClr w14:val="tx1"/>
            </w14:solidFill>
          </w14:textFill>
        </w:rPr>
        <w:t>采购项目明细及各项最高限价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940"/>
        <w:gridCol w:w="2074"/>
      </w:tblGrid>
      <w:tr w14:paraId="6858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2" w:type="dxa"/>
            <w:vAlign w:val="center"/>
          </w:tcPr>
          <w:p w14:paraId="71A50AE4">
            <w:pPr>
              <w:jc w:val="center"/>
              <w:rPr>
                <w:rFonts w:hint="default"/>
                <w:b w:val="0"/>
                <w:bCs w:val="0"/>
                <w:vertAlign w:val="baseline"/>
                <w:lang w:val="en-US" w:eastAsia="zh-CN"/>
              </w:rPr>
            </w:pPr>
            <w:r>
              <w:rPr>
                <w:rFonts w:hint="eastAsia"/>
                <w:b w:val="0"/>
                <w:bCs w:val="0"/>
                <w:vertAlign w:val="baseline"/>
                <w:lang w:val="en-US" w:eastAsia="zh-CN"/>
              </w:rPr>
              <w:t>序号</w:t>
            </w:r>
          </w:p>
        </w:tc>
        <w:tc>
          <w:tcPr>
            <w:tcW w:w="2940" w:type="dxa"/>
            <w:vAlign w:val="center"/>
          </w:tcPr>
          <w:p w14:paraId="111AF3A8">
            <w:pPr>
              <w:jc w:val="center"/>
              <w:rPr>
                <w:rFonts w:hint="default"/>
                <w:b w:val="0"/>
                <w:bCs w:val="0"/>
                <w:vertAlign w:val="baseline"/>
                <w:lang w:val="en-US" w:eastAsia="zh-CN"/>
              </w:rPr>
            </w:pPr>
            <w:r>
              <w:rPr>
                <w:rFonts w:hint="eastAsia"/>
                <w:b w:val="0"/>
                <w:bCs w:val="0"/>
                <w:vertAlign w:val="baseline"/>
                <w:lang w:val="en-US" w:eastAsia="zh-CN"/>
              </w:rPr>
              <w:t>模块</w:t>
            </w:r>
          </w:p>
        </w:tc>
        <w:tc>
          <w:tcPr>
            <w:tcW w:w="2074" w:type="dxa"/>
            <w:vAlign w:val="center"/>
          </w:tcPr>
          <w:p w14:paraId="1806D3F8">
            <w:pPr>
              <w:jc w:val="center"/>
              <w:rPr>
                <w:rFonts w:hint="default"/>
                <w:b w:val="0"/>
                <w:bCs w:val="0"/>
                <w:vertAlign w:val="baseline"/>
                <w:lang w:val="en-US" w:eastAsia="zh-CN"/>
              </w:rPr>
            </w:pPr>
            <w:r>
              <w:rPr>
                <w:rFonts w:hint="eastAsia"/>
                <w:b w:val="0"/>
                <w:bCs w:val="0"/>
                <w:vertAlign w:val="baseline"/>
                <w:lang w:val="en-US" w:eastAsia="zh-CN"/>
              </w:rPr>
              <w:t>最高限价（人民币）</w:t>
            </w:r>
          </w:p>
        </w:tc>
      </w:tr>
      <w:tr w14:paraId="7CF0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2" w:type="dxa"/>
            <w:vAlign w:val="center"/>
          </w:tcPr>
          <w:p w14:paraId="5364A5BE">
            <w:pPr>
              <w:jc w:val="center"/>
              <w:rPr>
                <w:rFonts w:hint="default"/>
                <w:vertAlign w:val="baseline"/>
                <w:lang w:val="en-US" w:eastAsia="zh-CN"/>
              </w:rPr>
            </w:pPr>
            <w:r>
              <w:rPr>
                <w:rFonts w:hint="eastAsia"/>
                <w:vertAlign w:val="baseline"/>
                <w:lang w:val="en-US" w:eastAsia="zh-CN"/>
              </w:rPr>
              <w:t>1</w:t>
            </w:r>
          </w:p>
        </w:tc>
        <w:tc>
          <w:tcPr>
            <w:tcW w:w="2940" w:type="dxa"/>
            <w:vAlign w:val="center"/>
          </w:tcPr>
          <w:p w14:paraId="75A094E6">
            <w:pPr>
              <w:pStyle w:val="20"/>
              <w:spacing w:line="360" w:lineRule="auto"/>
              <w:jc w:val="center"/>
              <w:rPr>
                <w:rFonts w:hint="default" w:eastAsia="宋体"/>
                <w:vertAlign w:val="baseline"/>
                <w:lang w:val="en-US" w:eastAsia="zh-CN"/>
              </w:rPr>
            </w:pPr>
            <w:r>
              <w:rPr>
                <w:rFonts w:hint="eastAsia" w:ascii="宋体" w:hAnsi="宋体" w:eastAsia="宋体" w:cs="宋体"/>
                <w:sz w:val="21"/>
                <w:szCs w:val="21"/>
              </w:rPr>
              <w:t>申领系统</w:t>
            </w:r>
          </w:p>
        </w:tc>
        <w:tc>
          <w:tcPr>
            <w:tcW w:w="2074" w:type="dxa"/>
            <w:vAlign w:val="center"/>
          </w:tcPr>
          <w:p w14:paraId="3DA70EAD">
            <w:pPr>
              <w:jc w:val="center"/>
              <w:rPr>
                <w:rFonts w:hint="default"/>
                <w:vertAlign w:val="baseline"/>
                <w:lang w:val="en-US" w:eastAsia="zh-CN"/>
              </w:rPr>
            </w:pPr>
            <w:r>
              <w:rPr>
                <w:rFonts w:hint="eastAsia"/>
                <w:vertAlign w:val="baseline"/>
                <w:lang w:val="en-US" w:eastAsia="zh-CN"/>
              </w:rPr>
              <w:t>5万元</w:t>
            </w:r>
          </w:p>
        </w:tc>
      </w:tr>
      <w:tr w14:paraId="3168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2" w:type="dxa"/>
            <w:vAlign w:val="center"/>
          </w:tcPr>
          <w:p w14:paraId="2A2AC206">
            <w:pPr>
              <w:jc w:val="center"/>
              <w:rPr>
                <w:rFonts w:hint="default"/>
                <w:vertAlign w:val="baseline"/>
                <w:lang w:val="en-US" w:eastAsia="zh-CN"/>
              </w:rPr>
            </w:pPr>
            <w:r>
              <w:rPr>
                <w:rFonts w:hint="eastAsia"/>
                <w:vertAlign w:val="baseline"/>
                <w:lang w:val="en-US" w:eastAsia="zh-CN"/>
              </w:rPr>
              <w:t>2</w:t>
            </w:r>
          </w:p>
        </w:tc>
        <w:tc>
          <w:tcPr>
            <w:tcW w:w="2940" w:type="dxa"/>
            <w:vAlign w:val="center"/>
          </w:tcPr>
          <w:p w14:paraId="7C7F57A7">
            <w:pPr>
              <w:pStyle w:val="20"/>
              <w:spacing w:line="360" w:lineRule="auto"/>
              <w:jc w:val="center"/>
              <w:rPr>
                <w:rFonts w:hint="eastAsia" w:eastAsia="宋体"/>
                <w:vertAlign w:val="baseline"/>
                <w:lang w:val="en-US" w:eastAsia="zh-CN"/>
              </w:rPr>
            </w:pPr>
            <w:r>
              <w:rPr>
                <w:rFonts w:hint="eastAsia" w:ascii="宋体" w:hAnsi="宋体" w:cs="宋体"/>
                <w:kern w:val="0"/>
                <w:sz w:val="21"/>
                <w:szCs w:val="21"/>
                <w:lang w:val="en-US" w:eastAsia="zh-CN" w:bidi="ar-SA"/>
              </w:rPr>
              <w:t>物流管理系统</w:t>
            </w:r>
          </w:p>
        </w:tc>
        <w:tc>
          <w:tcPr>
            <w:tcW w:w="2074" w:type="dxa"/>
            <w:vAlign w:val="center"/>
          </w:tcPr>
          <w:p w14:paraId="5C7FAA05">
            <w:pPr>
              <w:jc w:val="center"/>
              <w:rPr>
                <w:rFonts w:hint="default"/>
                <w:vertAlign w:val="baseline"/>
                <w:lang w:val="en-US" w:eastAsia="zh-CN"/>
              </w:rPr>
            </w:pPr>
            <w:r>
              <w:rPr>
                <w:rFonts w:hint="eastAsia"/>
                <w:vertAlign w:val="baseline"/>
                <w:lang w:val="en-US" w:eastAsia="zh-CN"/>
              </w:rPr>
              <w:t>18万元</w:t>
            </w:r>
          </w:p>
        </w:tc>
      </w:tr>
      <w:tr w14:paraId="36CF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2" w:type="dxa"/>
            <w:vAlign w:val="center"/>
          </w:tcPr>
          <w:p w14:paraId="78E1A572">
            <w:pPr>
              <w:jc w:val="center"/>
              <w:rPr>
                <w:rFonts w:hint="default"/>
                <w:vertAlign w:val="baseline"/>
                <w:lang w:val="en-US" w:eastAsia="zh-CN"/>
              </w:rPr>
            </w:pPr>
            <w:r>
              <w:rPr>
                <w:rFonts w:hint="eastAsia"/>
                <w:vertAlign w:val="baseline"/>
                <w:lang w:val="en-US" w:eastAsia="zh-CN"/>
              </w:rPr>
              <w:t>3</w:t>
            </w:r>
          </w:p>
        </w:tc>
        <w:tc>
          <w:tcPr>
            <w:tcW w:w="2940" w:type="dxa"/>
            <w:vAlign w:val="center"/>
          </w:tcPr>
          <w:p w14:paraId="6513759C">
            <w:pPr>
              <w:pStyle w:val="20"/>
              <w:spacing w:line="360" w:lineRule="auto"/>
              <w:jc w:val="center"/>
              <w:rPr>
                <w:rFonts w:hint="default"/>
                <w:vertAlign w:val="baseline"/>
                <w:lang w:val="en-US" w:eastAsia="zh-CN"/>
              </w:rPr>
            </w:pPr>
            <w:r>
              <w:rPr>
                <w:rFonts w:hint="eastAsia" w:ascii="宋体" w:hAnsi="宋体" w:eastAsia="宋体" w:cs="宋体"/>
                <w:sz w:val="21"/>
                <w:szCs w:val="21"/>
              </w:rPr>
              <w:t>采购平台</w:t>
            </w:r>
          </w:p>
        </w:tc>
        <w:tc>
          <w:tcPr>
            <w:tcW w:w="2074" w:type="dxa"/>
            <w:vAlign w:val="center"/>
          </w:tcPr>
          <w:p w14:paraId="11CA2EDA">
            <w:pPr>
              <w:jc w:val="center"/>
              <w:rPr>
                <w:rFonts w:hint="default"/>
                <w:vertAlign w:val="baseline"/>
                <w:lang w:val="en-US" w:eastAsia="zh-CN"/>
              </w:rPr>
            </w:pPr>
            <w:r>
              <w:rPr>
                <w:rFonts w:hint="eastAsia"/>
                <w:vertAlign w:val="baseline"/>
                <w:lang w:val="en-US" w:eastAsia="zh-CN"/>
              </w:rPr>
              <w:t>10万元</w:t>
            </w:r>
          </w:p>
        </w:tc>
      </w:tr>
      <w:tr w14:paraId="20E4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2" w:type="dxa"/>
            <w:vAlign w:val="center"/>
          </w:tcPr>
          <w:p w14:paraId="0A2DDD17">
            <w:pPr>
              <w:jc w:val="center"/>
              <w:rPr>
                <w:rFonts w:hint="default"/>
                <w:vertAlign w:val="baseline"/>
                <w:lang w:val="en-US" w:eastAsia="zh-CN"/>
              </w:rPr>
            </w:pPr>
            <w:r>
              <w:rPr>
                <w:rFonts w:hint="eastAsia"/>
                <w:vertAlign w:val="baseline"/>
                <w:lang w:val="en-US" w:eastAsia="zh-CN"/>
              </w:rPr>
              <w:t>4</w:t>
            </w:r>
          </w:p>
        </w:tc>
        <w:tc>
          <w:tcPr>
            <w:tcW w:w="2940" w:type="dxa"/>
            <w:vAlign w:val="center"/>
          </w:tcPr>
          <w:p w14:paraId="27E35983">
            <w:pPr>
              <w:pStyle w:val="20"/>
              <w:spacing w:line="360" w:lineRule="auto"/>
              <w:jc w:val="center"/>
              <w:rPr>
                <w:rFonts w:hint="eastAsia" w:eastAsia="宋体"/>
                <w:vertAlign w:val="baseline"/>
                <w:lang w:val="en-US" w:eastAsia="zh-CN"/>
              </w:rPr>
            </w:pPr>
            <w:r>
              <w:rPr>
                <w:rFonts w:hint="eastAsia" w:ascii="宋体" w:hAnsi="宋体" w:eastAsia="宋体" w:cs="宋体"/>
                <w:sz w:val="21"/>
                <w:szCs w:val="21"/>
              </w:rPr>
              <w:t>资产管理</w:t>
            </w:r>
            <w:r>
              <w:rPr>
                <w:rFonts w:hint="eastAsia" w:ascii="宋体" w:hAnsi="宋体" w:cs="宋体"/>
                <w:sz w:val="21"/>
                <w:szCs w:val="21"/>
                <w:lang w:val="en-US" w:eastAsia="zh-CN"/>
              </w:rPr>
              <w:t>平台</w:t>
            </w:r>
          </w:p>
        </w:tc>
        <w:tc>
          <w:tcPr>
            <w:tcW w:w="2074" w:type="dxa"/>
            <w:vAlign w:val="center"/>
          </w:tcPr>
          <w:p w14:paraId="6125646E">
            <w:pPr>
              <w:jc w:val="center"/>
              <w:rPr>
                <w:rFonts w:hint="default"/>
                <w:vertAlign w:val="baseline"/>
                <w:lang w:val="en-US" w:eastAsia="zh-CN"/>
              </w:rPr>
            </w:pPr>
            <w:r>
              <w:rPr>
                <w:rFonts w:hint="eastAsia"/>
                <w:vertAlign w:val="baseline"/>
                <w:lang w:val="en-US" w:eastAsia="zh-CN"/>
              </w:rPr>
              <w:t>20万元</w:t>
            </w:r>
          </w:p>
        </w:tc>
      </w:tr>
      <w:tr w14:paraId="7C31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2" w:type="dxa"/>
            <w:vAlign w:val="center"/>
          </w:tcPr>
          <w:p w14:paraId="323B56C0">
            <w:pPr>
              <w:jc w:val="center"/>
              <w:rPr>
                <w:rFonts w:hint="default"/>
                <w:vertAlign w:val="baseline"/>
                <w:lang w:val="en-US" w:eastAsia="zh-CN"/>
              </w:rPr>
            </w:pPr>
            <w:r>
              <w:rPr>
                <w:rFonts w:hint="eastAsia"/>
                <w:vertAlign w:val="baseline"/>
                <w:lang w:val="en-US" w:eastAsia="zh-CN"/>
              </w:rPr>
              <w:t>5</w:t>
            </w:r>
          </w:p>
        </w:tc>
        <w:tc>
          <w:tcPr>
            <w:tcW w:w="2940" w:type="dxa"/>
            <w:vAlign w:val="center"/>
          </w:tcPr>
          <w:p w14:paraId="5B032417">
            <w:pPr>
              <w:pStyle w:val="20"/>
              <w:spacing w:line="360" w:lineRule="auto"/>
              <w:jc w:val="center"/>
              <w:rPr>
                <w:rFonts w:hint="default" w:eastAsia="宋体"/>
                <w:vertAlign w:val="baseline"/>
                <w:lang w:val="en-US" w:eastAsia="zh-CN"/>
              </w:rPr>
            </w:pPr>
            <w:r>
              <w:rPr>
                <w:rFonts w:hint="eastAsia" w:ascii="宋体" w:hAnsi="宋体" w:eastAsia="宋体" w:cs="宋体"/>
                <w:sz w:val="21"/>
                <w:szCs w:val="21"/>
              </w:rPr>
              <w:t>设备采购</w:t>
            </w:r>
            <w:r>
              <w:rPr>
                <w:rFonts w:hint="eastAsia" w:ascii="宋体" w:hAnsi="宋体" w:cs="宋体"/>
                <w:sz w:val="21"/>
                <w:szCs w:val="21"/>
                <w:lang w:val="en-US" w:eastAsia="zh-CN"/>
              </w:rPr>
              <w:t>系统</w:t>
            </w:r>
          </w:p>
        </w:tc>
        <w:tc>
          <w:tcPr>
            <w:tcW w:w="2074" w:type="dxa"/>
            <w:vAlign w:val="center"/>
          </w:tcPr>
          <w:p w14:paraId="65627461">
            <w:pPr>
              <w:jc w:val="center"/>
              <w:rPr>
                <w:rFonts w:hint="default"/>
                <w:vertAlign w:val="baseline"/>
                <w:lang w:val="en-US" w:eastAsia="zh-CN"/>
              </w:rPr>
            </w:pPr>
            <w:r>
              <w:rPr>
                <w:rFonts w:hint="eastAsia"/>
                <w:vertAlign w:val="baseline"/>
                <w:lang w:val="en-US" w:eastAsia="zh-CN"/>
              </w:rPr>
              <w:t>7万元</w:t>
            </w:r>
          </w:p>
        </w:tc>
      </w:tr>
      <w:tr w14:paraId="04E3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2" w:type="dxa"/>
            <w:vAlign w:val="center"/>
          </w:tcPr>
          <w:p w14:paraId="34692DED">
            <w:pPr>
              <w:jc w:val="center"/>
              <w:rPr>
                <w:rFonts w:hint="default"/>
                <w:vertAlign w:val="baseline"/>
                <w:lang w:val="en-US" w:eastAsia="zh-CN"/>
              </w:rPr>
            </w:pPr>
            <w:r>
              <w:rPr>
                <w:rFonts w:hint="eastAsia"/>
                <w:vertAlign w:val="baseline"/>
                <w:lang w:val="en-US" w:eastAsia="zh-CN"/>
              </w:rPr>
              <w:t>6</w:t>
            </w:r>
          </w:p>
        </w:tc>
        <w:tc>
          <w:tcPr>
            <w:tcW w:w="2940" w:type="dxa"/>
            <w:vAlign w:val="center"/>
          </w:tcPr>
          <w:p w14:paraId="6C210AE6">
            <w:pPr>
              <w:pStyle w:val="20"/>
              <w:spacing w:line="360" w:lineRule="auto"/>
              <w:jc w:val="center"/>
              <w:rPr>
                <w:rFonts w:hint="eastAsia" w:eastAsia="宋体"/>
                <w:vertAlign w:val="baseline"/>
                <w:lang w:val="en-US" w:eastAsia="zh-CN"/>
              </w:rPr>
            </w:pPr>
            <w:r>
              <w:rPr>
                <w:rFonts w:hint="eastAsia" w:ascii="宋体" w:hAnsi="宋体" w:cs="宋体"/>
                <w:color w:val="0000FF"/>
                <w:sz w:val="21"/>
                <w:szCs w:val="21"/>
                <w:lang w:val="en-US" w:eastAsia="zh-CN"/>
              </w:rPr>
              <w:t>总务管理端模块功能</w:t>
            </w:r>
          </w:p>
        </w:tc>
        <w:tc>
          <w:tcPr>
            <w:tcW w:w="2074" w:type="dxa"/>
            <w:vAlign w:val="center"/>
          </w:tcPr>
          <w:p w14:paraId="5D9489EC">
            <w:pPr>
              <w:jc w:val="center"/>
              <w:rPr>
                <w:rFonts w:hint="default"/>
                <w:vertAlign w:val="baseline"/>
                <w:lang w:val="en-US" w:eastAsia="zh-CN"/>
              </w:rPr>
            </w:pPr>
            <w:r>
              <w:rPr>
                <w:rFonts w:hint="eastAsia"/>
                <w:vertAlign w:val="baseline"/>
                <w:lang w:val="en-US" w:eastAsia="zh-CN"/>
              </w:rPr>
              <w:t>2万元</w:t>
            </w:r>
          </w:p>
        </w:tc>
      </w:tr>
      <w:tr w14:paraId="166D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2" w:type="dxa"/>
            <w:vAlign w:val="center"/>
          </w:tcPr>
          <w:p w14:paraId="01EF159E">
            <w:pPr>
              <w:jc w:val="center"/>
              <w:rPr>
                <w:rFonts w:hint="default"/>
                <w:vertAlign w:val="baseline"/>
                <w:lang w:val="en-US" w:eastAsia="zh-CN"/>
              </w:rPr>
            </w:pPr>
            <w:r>
              <w:rPr>
                <w:rFonts w:hint="eastAsia"/>
                <w:vertAlign w:val="baseline"/>
                <w:lang w:val="en-US" w:eastAsia="zh-CN"/>
              </w:rPr>
              <w:t>7</w:t>
            </w:r>
          </w:p>
        </w:tc>
        <w:tc>
          <w:tcPr>
            <w:tcW w:w="2940" w:type="dxa"/>
            <w:vAlign w:val="center"/>
          </w:tcPr>
          <w:p w14:paraId="76EDA6EA">
            <w:pPr>
              <w:pStyle w:val="20"/>
              <w:spacing w:line="360" w:lineRule="auto"/>
              <w:jc w:val="center"/>
              <w:rPr>
                <w:rFonts w:hint="default"/>
                <w:vertAlign w:val="baseline"/>
                <w:lang w:val="en-US" w:eastAsia="zh-CN"/>
              </w:rPr>
            </w:pPr>
            <w:r>
              <w:rPr>
                <w:rFonts w:hint="eastAsia" w:ascii="宋体" w:hAnsi="宋体" w:eastAsia="宋体" w:cs="宋体"/>
                <w:sz w:val="21"/>
                <w:szCs w:val="21"/>
              </w:rPr>
              <w:t>系统集成及安全等保</w:t>
            </w:r>
          </w:p>
        </w:tc>
        <w:tc>
          <w:tcPr>
            <w:tcW w:w="2074" w:type="dxa"/>
            <w:vAlign w:val="center"/>
          </w:tcPr>
          <w:p w14:paraId="48D0309B">
            <w:pPr>
              <w:jc w:val="center"/>
              <w:rPr>
                <w:rFonts w:hint="default"/>
                <w:vertAlign w:val="baseline"/>
                <w:lang w:val="en-US" w:eastAsia="zh-CN"/>
              </w:rPr>
            </w:pPr>
            <w:r>
              <w:rPr>
                <w:rFonts w:hint="eastAsia"/>
                <w:vertAlign w:val="baseline"/>
                <w:lang w:val="en-US" w:eastAsia="zh-CN"/>
              </w:rPr>
              <w:t>8万元</w:t>
            </w:r>
          </w:p>
        </w:tc>
      </w:tr>
      <w:tr w14:paraId="78EC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842" w:type="dxa"/>
            <w:gridSpan w:val="2"/>
            <w:vAlign w:val="center"/>
          </w:tcPr>
          <w:p w14:paraId="4D29C398">
            <w:pPr>
              <w:jc w:val="center"/>
              <w:rPr>
                <w:rFonts w:hint="eastAsia" w:eastAsia="宋体"/>
                <w:lang w:val="en-US" w:eastAsia="zh-CN"/>
              </w:rPr>
            </w:pPr>
            <w:r>
              <w:rPr>
                <w:rFonts w:hint="eastAsia"/>
                <w:lang w:val="en-US" w:eastAsia="zh-CN"/>
              </w:rPr>
              <w:t>合计</w:t>
            </w:r>
          </w:p>
        </w:tc>
        <w:tc>
          <w:tcPr>
            <w:tcW w:w="2074" w:type="dxa"/>
            <w:vAlign w:val="center"/>
          </w:tcPr>
          <w:p w14:paraId="6E70C28C">
            <w:pPr>
              <w:jc w:val="center"/>
              <w:rPr>
                <w:rFonts w:hint="default"/>
                <w:vertAlign w:val="baseline"/>
                <w:lang w:val="en-US" w:eastAsia="zh-CN"/>
              </w:rPr>
            </w:pPr>
            <w:r>
              <w:rPr>
                <w:rFonts w:hint="eastAsia"/>
                <w:vertAlign w:val="baseline"/>
                <w:lang w:val="en-US" w:eastAsia="zh-CN"/>
              </w:rPr>
              <w:t>70万元</w:t>
            </w:r>
          </w:p>
        </w:tc>
      </w:tr>
    </w:tbl>
    <w:p w14:paraId="4463700C">
      <w:pPr>
        <w:numPr>
          <w:ilvl w:val="0"/>
          <w:numId w:val="0"/>
        </w:numPr>
        <w:rPr>
          <w:rFonts w:hint="default"/>
          <w:lang w:val="en-US" w:eastAsia="zh-CN"/>
        </w:rPr>
      </w:pPr>
    </w:p>
    <w:p w14:paraId="2A3894F8">
      <w:pPr>
        <w:numPr>
          <w:ilvl w:val="0"/>
          <w:numId w:val="0"/>
        </w:numPr>
        <w:rPr>
          <w:rFonts w:hint="default"/>
          <w:lang w:val="en-US" w:eastAsia="zh-CN"/>
        </w:rPr>
      </w:pPr>
    </w:p>
    <w:p w14:paraId="2664BF05">
      <w:pPr>
        <w:pStyle w:val="5"/>
        <w:rPr>
          <w:rStyle w:val="56"/>
          <w:rFonts w:ascii="宋体" w:hAnsi="宋体" w:cs="宋体"/>
        </w:rPr>
      </w:pPr>
      <w:r>
        <w:rPr>
          <w:rStyle w:val="56"/>
          <w:rFonts w:hint="eastAsia" w:ascii="宋体" w:hAnsi="宋体" w:cs="宋体"/>
          <w:lang w:val="en-US"/>
        </w:rPr>
        <w:t>二、</w:t>
      </w:r>
      <w:r>
        <w:rPr>
          <w:rStyle w:val="56"/>
          <w:rFonts w:hint="eastAsia" w:ascii="宋体" w:hAnsi="宋体" w:cs="宋体"/>
        </w:rPr>
        <w:t>项目概述</w:t>
      </w:r>
    </w:p>
    <w:p w14:paraId="7F402E2B">
      <w:pPr>
        <w:spacing w:line="360" w:lineRule="auto"/>
        <w:ind w:firstLine="420" w:firstLineChars="200"/>
      </w:pPr>
      <w:r>
        <w:rPr>
          <w:rFonts w:hint="eastAsia"/>
          <w:lang w:val="en-US" w:eastAsia="zh-CN"/>
        </w:rPr>
        <w:t>我</w:t>
      </w:r>
      <w:r>
        <w:rPr>
          <w:rFonts w:hint="eastAsia"/>
        </w:rPr>
        <w:t>院全物流管理系统</w:t>
      </w:r>
      <w:r>
        <w:rPr>
          <w:rFonts w:hint="eastAsia"/>
          <w:lang w:eastAsia="zh-CN"/>
        </w:rPr>
        <w:t>（</w:t>
      </w:r>
      <w:r>
        <w:rPr>
          <w:rFonts w:hint="eastAsia"/>
          <w:lang w:val="en-US" w:eastAsia="zh-CN"/>
        </w:rPr>
        <w:t>以下简称“系统”</w:t>
      </w:r>
      <w:r>
        <w:rPr>
          <w:rFonts w:hint="eastAsia"/>
          <w:lang w:eastAsia="zh-CN"/>
        </w:rPr>
        <w:t>）</w:t>
      </w:r>
      <w:r>
        <w:rPr>
          <w:rFonts w:hint="eastAsia"/>
        </w:rPr>
        <w:t>于2014年启动建设，</w:t>
      </w:r>
      <w:r>
        <w:rPr>
          <w:rFonts w:hint="eastAsia"/>
          <w:lang w:val="en-US" w:eastAsia="zh-CN"/>
        </w:rPr>
        <w:t>截至2024年为止已运行十年有余，并在物资管理的基础上</w:t>
      </w:r>
      <w:r>
        <w:rPr>
          <w:rFonts w:hint="eastAsia"/>
        </w:rPr>
        <w:t>陆续建设了供应链、采购平台、物流资产管理、物资申领系统等模块</w:t>
      </w:r>
      <w:r>
        <w:rPr>
          <w:rFonts w:hint="eastAsia"/>
          <w:lang w:eastAsia="zh-CN"/>
        </w:rPr>
        <w:t>。</w:t>
      </w:r>
      <w:r>
        <w:rPr>
          <w:rFonts w:hint="eastAsia"/>
        </w:rPr>
        <w:t>该系统</w:t>
      </w:r>
      <w:r>
        <w:rPr>
          <w:rFonts w:hint="eastAsia"/>
          <w:lang w:val="en-US" w:eastAsia="zh-CN"/>
        </w:rPr>
        <w:t>实现了对全院后勤消耗品、医用耗材物资及及产的管理，</w:t>
      </w:r>
      <w:r>
        <w:rPr>
          <w:rFonts w:hint="eastAsia"/>
        </w:rPr>
        <w:t>与</w:t>
      </w:r>
      <w:r>
        <w:rPr>
          <w:rFonts w:hint="eastAsia"/>
          <w:lang w:val="en-US" w:eastAsia="zh-CN"/>
        </w:rPr>
        <w:t>医院</w:t>
      </w:r>
      <w:r>
        <w:rPr>
          <w:rFonts w:hint="eastAsia"/>
        </w:rPr>
        <w:t>财务系统</w:t>
      </w:r>
      <w:r>
        <w:rPr>
          <w:rFonts w:hint="eastAsia"/>
          <w:lang w:eastAsia="zh-CN"/>
        </w:rPr>
        <w:t>、</w:t>
      </w:r>
      <w:r>
        <w:rPr>
          <w:rFonts w:hint="eastAsia"/>
          <w:lang w:val="en-US" w:eastAsia="zh-CN"/>
        </w:rPr>
        <w:t>HIS系统</w:t>
      </w:r>
      <w:r>
        <w:rPr>
          <w:rFonts w:hint="eastAsia"/>
        </w:rPr>
        <w:t>对接。</w:t>
      </w:r>
    </w:p>
    <w:p w14:paraId="0EAEEAFE">
      <w:pPr>
        <w:spacing w:line="360" w:lineRule="auto"/>
        <w:ind w:firstLine="420" w:firstLineChars="200"/>
      </w:pPr>
      <w:r>
        <w:t>鉴于医院对物资及资产实施全程化管理的需求日益增长，结合本院各业务部门对软件使用的反馈意见及管理现状的深入调研，我们总结出以下关键点：由于全物流管理软件的建设历史较长，存在新老模块架构差异显著、开发语言多样、内部信息流通不畅等瓶颈问题；此外，随着医院物资规模的持续扩大及精细化管理要求的不断提升，对现有全物流管理</w:t>
      </w:r>
      <w:r>
        <w:rPr>
          <w:rFonts w:hint="eastAsia"/>
          <w:lang w:val="en-US" w:eastAsia="zh-CN"/>
        </w:rPr>
        <w:t>系统</w:t>
      </w:r>
      <w:r>
        <w:t>进行功能升级与优化已成为当务之急。</w:t>
      </w:r>
    </w:p>
    <w:p w14:paraId="53BDC06E">
      <w:pPr>
        <w:pStyle w:val="5"/>
        <w:rPr>
          <w:rStyle w:val="56"/>
          <w:rFonts w:hint="eastAsia" w:ascii="宋体" w:hAnsi="宋体" w:cs="宋体"/>
          <w:lang w:val="en-US"/>
        </w:rPr>
      </w:pPr>
      <w:bookmarkStart w:id="19" w:name="_Toc18250"/>
      <w:bookmarkStart w:id="20" w:name="_Toc530088675"/>
      <w:bookmarkStart w:id="21" w:name="_Toc29394"/>
      <w:bookmarkStart w:id="22" w:name="_Toc22265"/>
      <w:bookmarkStart w:id="23" w:name="_Toc503255353"/>
      <w:r>
        <w:rPr>
          <w:rStyle w:val="56"/>
          <w:rFonts w:hint="eastAsia" w:ascii="宋体" w:hAnsi="宋体" w:cs="宋体"/>
          <w:lang w:val="en-US" w:eastAsia="zh-CN"/>
        </w:rPr>
        <w:t>三</w:t>
      </w:r>
      <w:r>
        <w:rPr>
          <w:rStyle w:val="56"/>
          <w:rFonts w:hint="eastAsia" w:ascii="宋体" w:hAnsi="宋体" w:cs="宋体"/>
          <w:lang w:val="en-US"/>
        </w:rPr>
        <w:t>、项目总体要求</w:t>
      </w:r>
      <w:bookmarkEnd w:id="19"/>
      <w:bookmarkEnd w:id="20"/>
      <w:bookmarkEnd w:id="21"/>
      <w:bookmarkEnd w:id="22"/>
      <w:bookmarkEnd w:id="23"/>
    </w:p>
    <w:p w14:paraId="30CC1F0F">
      <w:pPr>
        <w:spacing w:line="360" w:lineRule="auto"/>
      </w:pPr>
      <w:r>
        <w:rPr>
          <w:rFonts w:hint="eastAsia"/>
        </w:rPr>
        <w:t>1.★与第三方信息系统的数据交换：提供与医院第三方系统对接的维护与管理服务，实现包括但不限于HIS、财务核算系统等关键医疗业务信息系统的数据交换。本系统的接口改造以及与第三方系统接口改造、连接所需费用</w:t>
      </w:r>
      <w:r>
        <w:rPr>
          <w:rFonts w:hint="eastAsia"/>
          <w:lang w:val="en-US" w:eastAsia="zh-CN"/>
        </w:rPr>
        <w:t>已</w:t>
      </w:r>
      <w:r>
        <w:rPr>
          <w:rFonts w:hint="eastAsia"/>
        </w:rPr>
        <w:t>包含</w:t>
      </w:r>
      <w:r>
        <w:rPr>
          <w:rFonts w:hint="eastAsia"/>
          <w:lang w:val="en-US" w:eastAsia="zh-CN"/>
        </w:rPr>
        <w:t>在本项目总价中</w:t>
      </w:r>
      <w:r>
        <w:rPr>
          <w:rFonts w:hint="eastAsia"/>
        </w:rPr>
        <w:t>。（须单独提供承诺函，格式自拟。）</w:t>
      </w:r>
    </w:p>
    <w:p w14:paraId="4AFDDDB5">
      <w:pPr>
        <w:spacing w:line="360" w:lineRule="auto"/>
      </w:pPr>
      <w:r>
        <w:rPr>
          <w:rFonts w:hint="eastAsia"/>
        </w:rPr>
        <w:t>2.★</w:t>
      </w:r>
      <w:r>
        <w:rPr>
          <w:rFonts w:hint="eastAsia"/>
          <w:lang w:val="en-US" w:eastAsia="zh-CN"/>
        </w:rPr>
        <w:t>兼容性</w:t>
      </w:r>
      <w:r>
        <w:rPr>
          <w:rFonts w:hint="eastAsia"/>
          <w:b/>
        </w:rPr>
        <w:t>：</w:t>
      </w:r>
      <w:r>
        <w:rPr>
          <w:rFonts w:hint="eastAsia"/>
        </w:rPr>
        <w:t>系统</w:t>
      </w:r>
      <w:r>
        <w:rPr>
          <w:rFonts w:hint="eastAsia"/>
          <w:lang w:val="en-US" w:eastAsia="zh-CN"/>
        </w:rPr>
        <w:t>适配市面主流</w:t>
      </w:r>
      <w:r>
        <w:rPr>
          <w:rFonts w:hint="eastAsia"/>
        </w:rPr>
        <w:t>操作系统</w:t>
      </w:r>
      <w:r>
        <w:rPr>
          <w:rFonts w:hint="eastAsia"/>
          <w:lang w:eastAsia="zh-CN"/>
        </w:rPr>
        <w:t>、</w:t>
      </w:r>
      <w:r>
        <w:rPr>
          <w:rFonts w:hint="eastAsia"/>
        </w:rPr>
        <w:t>数据库系统，并且</w:t>
      </w:r>
      <w:r>
        <w:rPr>
          <w:rFonts w:hint="eastAsia"/>
          <w:lang w:val="en-US" w:eastAsia="zh-CN"/>
        </w:rPr>
        <w:t>可支持与国产系统基础支撑平台进行适配，</w:t>
      </w:r>
      <w:r>
        <w:rPr>
          <w:rFonts w:hint="eastAsia"/>
        </w:rPr>
        <w:t>包括但不限于数据库产品、中间件产品等。系统</w:t>
      </w:r>
      <w:r>
        <w:rPr>
          <w:rFonts w:hint="eastAsia"/>
          <w:lang w:val="en-US" w:eastAsia="zh-CN"/>
        </w:rPr>
        <w:t>对于</w:t>
      </w:r>
      <w:r>
        <w:rPr>
          <w:rFonts w:hint="eastAsia"/>
        </w:rPr>
        <w:t>国产化要求改造的费用</w:t>
      </w:r>
      <w:r>
        <w:rPr>
          <w:rFonts w:hint="eastAsia"/>
          <w:lang w:val="en-US" w:eastAsia="zh-CN"/>
        </w:rPr>
        <w:t>已包含在本项目总价中</w:t>
      </w:r>
      <w:r>
        <w:rPr>
          <w:rFonts w:hint="eastAsia"/>
        </w:rPr>
        <w:t>。</w:t>
      </w:r>
    </w:p>
    <w:p w14:paraId="1C51C200">
      <w:pPr>
        <w:spacing w:line="360" w:lineRule="auto"/>
      </w:pPr>
      <w:r>
        <w:rPr>
          <w:rFonts w:hint="eastAsia"/>
        </w:rPr>
        <w:t>3.★</w:t>
      </w:r>
      <w:r>
        <w:rPr>
          <w:rFonts w:hint="eastAsia"/>
          <w:lang w:val="en-US" w:eastAsia="zh-CN"/>
        </w:rPr>
        <w:t>平台化</w:t>
      </w:r>
      <w:r>
        <w:rPr>
          <w:rFonts w:hint="eastAsia"/>
          <w:b/>
        </w:rPr>
        <w:t>：</w:t>
      </w:r>
      <w:r>
        <w:rPr>
          <w:rFonts w:hint="eastAsia"/>
        </w:rPr>
        <w:t>系统各模块需采用同一技术架构，在统一的底层基础平台上，采取B/S结构进行设计。</w:t>
      </w:r>
    </w:p>
    <w:p w14:paraId="3F67D533">
      <w:pPr>
        <w:spacing w:line="360" w:lineRule="auto"/>
      </w:pPr>
      <w:r>
        <w:rPr>
          <w:rFonts w:hint="eastAsia"/>
        </w:rPr>
        <w:t>4.</w:t>
      </w:r>
      <w:r>
        <w:rPr>
          <w:rFonts w:hint="eastAsia"/>
          <w:b/>
          <w:lang w:val="en-US" w:eastAsia="zh-CN"/>
        </w:rPr>
        <w:t>稳定</w:t>
      </w:r>
      <w:r>
        <w:rPr>
          <w:rFonts w:hint="eastAsia"/>
          <w:b/>
        </w:rPr>
        <w:t>性：</w:t>
      </w:r>
      <w:r>
        <w:rPr>
          <w:rFonts w:hint="eastAsia"/>
        </w:rPr>
        <w:t>系统稳定可靠，保证每周7*24小时不间断正常运行，工作日期间不能宕机，年平均宕机时间应小于8小时。</w:t>
      </w:r>
    </w:p>
    <w:p w14:paraId="67385691">
      <w:pPr>
        <w:spacing w:line="360" w:lineRule="auto"/>
      </w:pPr>
      <w:r>
        <w:rPr>
          <w:rFonts w:hint="eastAsia"/>
        </w:rPr>
        <w:t>5.</w:t>
      </w:r>
      <w:r>
        <w:rPr>
          <w:rFonts w:hint="eastAsia"/>
          <w:b/>
        </w:rPr>
        <w:t>安全性：</w:t>
      </w:r>
      <w:r>
        <w:rPr>
          <w:rFonts w:hint="eastAsia"/>
        </w:rPr>
        <w:t>信息安全要体现在信息管理全过程：收集、录入、传输、储存、交流、查询、反馈、分析、利用、发布；系统的安全主要体现在整个系统的安全稳定和持续的运行。本项目需要对设施、技术和管理乃至整个运作体系，建立全面的安全保障体系，并能动态地根据安全检测、评估结果，调整安全策略，运用新的安全技术，进行持续改进，以控制新出现的安全隐患与风险。</w:t>
      </w:r>
    </w:p>
    <w:p w14:paraId="4AD6CD4A">
      <w:pPr>
        <w:spacing w:line="360" w:lineRule="auto"/>
      </w:pPr>
      <w:r>
        <w:rPr>
          <w:rFonts w:hint="eastAsia"/>
        </w:rPr>
        <w:t>6.</w:t>
      </w:r>
      <w:r>
        <w:rPr>
          <w:rFonts w:hint="eastAsia"/>
          <w:b/>
        </w:rPr>
        <w:t>完整性</w:t>
      </w:r>
      <w:r>
        <w:rPr>
          <w:rFonts w:hint="eastAsia"/>
        </w:rPr>
        <w:t>：在数据的采集和数据交换环节需确保数据的完整性。</w:t>
      </w:r>
    </w:p>
    <w:p w14:paraId="167EF294">
      <w:pPr>
        <w:spacing w:line="360" w:lineRule="auto"/>
      </w:pPr>
      <w:r>
        <w:rPr>
          <w:rFonts w:hint="eastAsia"/>
        </w:rPr>
        <w:t>7.</w:t>
      </w:r>
      <w:r>
        <w:rPr>
          <w:rFonts w:hint="eastAsia"/>
          <w:b/>
        </w:rPr>
        <w:t>友好性：</w:t>
      </w:r>
      <w:r>
        <w:rPr>
          <w:rFonts w:hint="eastAsia"/>
        </w:rPr>
        <w:t>人机界面设计简洁美观、风格统一，利于基层业务人员简单操作。</w:t>
      </w:r>
    </w:p>
    <w:p w14:paraId="04208FF2">
      <w:pPr>
        <w:spacing w:line="360" w:lineRule="auto"/>
      </w:pPr>
      <w:r>
        <w:rPr>
          <w:rFonts w:hint="eastAsia"/>
        </w:rPr>
        <w:t>8. ★数据要求：</w:t>
      </w:r>
      <w:r>
        <w:rPr>
          <w:rFonts w:hint="eastAsia"/>
          <w:lang w:val="en-US" w:eastAsia="zh-CN"/>
        </w:rPr>
        <w:t>项目工</w:t>
      </w:r>
      <w:r>
        <w:rPr>
          <w:rFonts w:hint="eastAsia"/>
        </w:rPr>
        <w:t>期和</w:t>
      </w:r>
      <w:r>
        <w:rPr>
          <w:rFonts w:hint="eastAsia"/>
          <w:lang w:val="en-US" w:eastAsia="zh-CN"/>
        </w:rPr>
        <w:t>维</w:t>
      </w:r>
      <w:r>
        <w:rPr>
          <w:rFonts w:hint="eastAsia"/>
        </w:rPr>
        <w:t>保</w:t>
      </w:r>
      <w:r>
        <w:rPr>
          <w:rFonts w:hint="eastAsia"/>
          <w:lang w:val="en-US" w:eastAsia="zh-CN"/>
        </w:rPr>
        <w:t>服务</w:t>
      </w:r>
      <w:r>
        <w:rPr>
          <w:rFonts w:hint="eastAsia"/>
        </w:rPr>
        <w:t>期免费提供本项目所需的知识产权数据更新，所涉及的技术或发明的知识产权归属于采购方。</w:t>
      </w:r>
    </w:p>
    <w:p w14:paraId="253F94A5">
      <w:pPr>
        <w:rPr>
          <w:rStyle w:val="56"/>
          <w:rFonts w:hint="eastAsia" w:ascii="宋体" w:hAnsi="宋体" w:cs="宋体"/>
          <w:lang w:val="en-US" w:eastAsia="zh-CN"/>
        </w:rPr>
      </w:pPr>
      <w:bookmarkStart w:id="24" w:name="_Toc31738"/>
      <w:bookmarkStart w:id="25" w:name="_Toc22649"/>
      <w:bookmarkStart w:id="26" w:name="_Toc530088677"/>
      <w:bookmarkStart w:id="27" w:name="_Toc503255355"/>
      <w:r>
        <w:rPr>
          <w:rStyle w:val="56"/>
          <w:rFonts w:hint="eastAsia" w:ascii="宋体" w:hAnsi="宋体" w:cs="宋体"/>
          <w:lang w:val="en-US" w:eastAsia="zh-CN"/>
        </w:rPr>
        <w:br w:type="page"/>
      </w:r>
    </w:p>
    <w:p w14:paraId="4F9BD36B">
      <w:pPr>
        <w:pStyle w:val="5"/>
        <w:rPr>
          <w:rFonts w:hint="default"/>
          <w:lang w:val="en-US" w:eastAsia="zh-CN"/>
        </w:rPr>
      </w:pPr>
      <w:r>
        <w:rPr>
          <w:rStyle w:val="56"/>
          <w:rFonts w:hint="eastAsia" w:ascii="宋体" w:hAnsi="宋体" w:cs="宋体"/>
          <w:lang w:val="en-US" w:eastAsia="zh-CN"/>
        </w:rPr>
        <w:t>四、</w:t>
      </w:r>
      <w:r>
        <w:rPr>
          <w:rStyle w:val="56"/>
          <w:rFonts w:hint="eastAsia" w:ascii="宋体" w:hAnsi="宋体" w:cs="宋体"/>
          <w:lang w:val="zh-CN" w:eastAsia="zh-CN"/>
        </w:rPr>
        <w:t>项目服务内容</w:t>
      </w:r>
      <w:bookmarkEnd w:id="24"/>
      <w:bookmarkEnd w:id="25"/>
      <w:bookmarkEnd w:id="26"/>
      <w:bookmarkEnd w:id="27"/>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227"/>
        <w:gridCol w:w="5412"/>
      </w:tblGrid>
      <w:tr w14:paraId="76AB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9" w:type="dxa"/>
            <w:vAlign w:val="center"/>
          </w:tcPr>
          <w:p w14:paraId="25F80CEA">
            <w:pPr>
              <w:pStyle w:val="13"/>
              <w:spacing w:line="360" w:lineRule="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227" w:type="dxa"/>
            <w:vAlign w:val="center"/>
          </w:tcPr>
          <w:p w14:paraId="084FB156">
            <w:pPr>
              <w:pStyle w:val="13"/>
              <w:spacing w:line="360" w:lineRule="auto"/>
              <w:rPr>
                <w:rFonts w:hint="eastAsia" w:ascii="宋体" w:hAnsi="宋体" w:eastAsia="宋体" w:cs="宋体"/>
                <w:b/>
                <w:bCs/>
                <w:sz w:val="21"/>
                <w:szCs w:val="21"/>
              </w:rPr>
            </w:pPr>
            <w:r>
              <w:rPr>
                <w:rFonts w:hint="eastAsia" w:ascii="宋体" w:hAnsi="宋体" w:eastAsia="宋体" w:cs="宋体"/>
                <w:b/>
                <w:bCs/>
                <w:sz w:val="21"/>
                <w:szCs w:val="21"/>
              </w:rPr>
              <w:t>模块</w:t>
            </w:r>
          </w:p>
        </w:tc>
        <w:tc>
          <w:tcPr>
            <w:tcW w:w="5412" w:type="dxa"/>
            <w:vAlign w:val="center"/>
          </w:tcPr>
          <w:p w14:paraId="790893BB">
            <w:pPr>
              <w:pStyle w:val="13"/>
              <w:spacing w:line="360" w:lineRule="auto"/>
              <w:rPr>
                <w:rFonts w:hint="eastAsia" w:ascii="宋体" w:hAnsi="宋体" w:eastAsia="宋体" w:cs="宋体"/>
                <w:b/>
                <w:bCs/>
                <w:sz w:val="21"/>
                <w:szCs w:val="21"/>
              </w:rPr>
            </w:pPr>
            <w:r>
              <w:rPr>
                <w:rFonts w:hint="eastAsia" w:ascii="宋体" w:hAnsi="宋体" w:eastAsia="宋体" w:cs="宋体"/>
                <w:b/>
                <w:bCs/>
                <w:sz w:val="21"/>
                <w:szCs w:val="21"/>
              </w:rPr>
              <w:t>建设内容</w:t>
            </w:r>
          </w:p>
        </w:tc>
      </w:tr>
      <w:tr w14:paraId="5199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14:paraId="06E8E48B">
            <w:pPr>
              <w:pStyle w:val="13"/>
              <w:spacing w:line="360" w:lineRule="auto"/>
              <w:rPr>
                <w:rFonts w:hint="eastAsia" w:ascii="宋体" w:hAnsi="宋体" w:eastAsia="宋体" w:cs="宋体"/>
                <w:sz w:val="21"/>
                <w:szCs w:val="21"/>
              </w:rPr>
            </w:pPr>
            <w:r>
              <w:rPr>
                <w:rFonts w:hint="eastAsia" w:ascii="宋体" w:hAnsi="宋体" w:eastAsia="宋体" w:cs="宋体"/>
                <w:sz w:val="21"/>
                <w:szCs w:val="21"/>
              </w:rPr>
              <w:t>1</w:t>
            </w:r>
          </w:p>
        </w:tc>
        <w:tc>
          <w:tcPr>
            <w:tcW w:w="2227" w:type="dxa"/>
            <w:vAlign w:val="center"/>
          </w:tcPr>
          <w:p w14:paraId="29B4D58F">
            <w:pPr>
              <w:pStyle w:val="20"/>
              <w:spacing w:line="360" w:lineRule="auto"/>
              <w:rPr>
                <w:rFonts w:hint="eastAsia" w:ascii="宋体" w:hAnsi="宋体" w:eastAsia="宋体" w:cs="宋体"/>
                <w:sz w:val="21"/>
                <w:szCs w:val="21"/>
                <w:lang w:val="zh-CN"/>
              </w:rPr>
            </w:pPr>
            <w:r>
              <w:rPr>
                <w:rFonts w:hint="eastAsia" w:ascii="宋体" w:hAnsi="宋体" w:eastAsia="宋体" w:cs="宋体"/>
                <w:sz w:val="21"/>
                <w:szCs w:val="21"/>
              </w:rPr>
              <w:t>申领系统</w:t>
            </w:r>
          </w:p>
        </w:tc>
        <w:tc>
          <w:tcPr>
            <w:tcW w:w="5412" w:type="dxa"/>
            <w:vAlign w:val="center"/>
          </w:tcPr>
          <w:p w14:paraId="2524FE9B">
            <w:pPr>
              <w:pStyle w:val="2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对</w:t>
            </w:r>
            <w:r>
              <w:rPr>
                <w:rFonts w:hint="eastAsia" w:ascii="宋体" w:hAnsi="宋体" w:cs="宋体"/>
                <w:sz w:val="21"/>
                <w:szCs w:val="21"/>
                <w:lang w:val="en-US" w:eastAsia="zh-CN"/>
              </w:rPr>
              <w:t>申领</w:t>
            </w:r>
            <w:r>
              <w:rPr>
                <w:rFonts w:hint="eastAsia" w:ascii="宋体" w:hAnsi="宋体" w:eastAsia="宋体" w:cs="宋体"/>
                <w:sz w:val="21"/>
                <w:szCs w:val="21"/>
                <w:lang w:val="en-US" w:eastAsia="zh-CN"/>
              </w:rPr>
              <w:t>系统</w:t>
            </w:r>
            <w:r>
              <w:rPr>
                <w:rFonts w:hint="eastAsia" w:ascii="宋体" w:hAnsi="宋体" w:eastAsia="宋体" w:cs="宋体"/>
                <w:sz w:val="21"/>
                <w:szCs w:val="21"/>
              </w:rPr>
              <w:t>功能</w:t>
            </w:r>
            <w:r>
              <w:rPr>
                <w:rFonts w:hint="eastAsia" w:ascii="宋体" w:hAnsi="宋体" w:eastAsia="宋体" w:cs="宋体"/>
                <w:sz w:val="21"/>
                <w:szCs w:val="21"/>
                <w:lang w:val="en-US" w:eastAsia="zh-CN"/>
              </w:rPr>
              <w:t>进行</w:t>
            </w:r>
            <w:r>
              <w:rPr>
                <w:rFonts w:hint="eastAsia" w:ascii="宋体" w:hAnsi="宋体" w:cs="宋体"/>
                <w:sz w:val="21"/>
                <w:szCs w:val="21"/>
                <w:lang w:val="en-US" w:eastAsia="zh-CN"/>
              </w:rPr>
              <w:t>功能</w:t>
            </w:r>
            <w:r>
              <w:rPr>
                <w:rFonts w:hint="eastAsia" w:ascii="宋体" w:hAnsi="宋体" w:eastAsia="宋体" w:cs="宋体"/>
                <w:sz w:val="21"/>
                <w:szCs w:val="21"/>
              </w:rPr>
              <w:t>整合升级：</w:t>
            </w:r>
          </w:p>
          <w:p w14:paraId="1D417CBF">
            <w:pPr>
              <w:pStyle w:val="20"/>
              <w:numPr>
                <w:ilvl w:val="0"/>
                <w:numId w:val="4"/>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对于</w:t>
            </w:r>
            <w:r>
              <w:rPr>
                <w:rFonts w:hint="eastAsia" w:ascii="宋体" w:hAnsi="宋体" w:eastAsia="宋体" w:cs="宋体"/>
                <w:sz w:val="21"/>
                <w:szCs w:val="21"/>
              </w:rPr>
              <w:t>基础数据</w:t>
            </w:r>
            <w:r>
              <w:rPr>
                <w:rFonts w:hint="eastAsia" w:ascii="宋体" w:hAnsi="宋体" w:eastAsia="宋体" w:cs="宋体"/>
                <w:sz w:val="21"/>
                <w:szCs w:val="21"/>
                <w:lang w:val="en-US" w:eastAsia="zh-CN"/>
              </w:rPr>
              <w:t>需实现跟随改动自动</w:t>
            </w:r>
            <w:r>
              <w:rPr>
                <w:rFonts w:hint="eastAsia" w:ascii="宋体" w:hAnsi="宋体" w:eastAsia="宋体" w:cs="宋体"/>
                <w:sz w:val="21"/>
                <w:szCs w:val="21"/>
              </w:rPr>
              <w:t>同步</w:t>
            </w:r>
            <w:r>
              <w:rPr>
                <w:rFonts w:hint="eastAsia" w:ascii="宋体" w:hAnsi="宋体" w:eastAsia="宋体" w:cs="宋体"/>
                <w:sz w:val="21"/>
                <w:szCs w:val="21"/>
                <w:lang w:eastAsia="zh-CN"/>
              </w:rPr>
              <w:t>。</w:t>
            </w:r>
          </w:p>
          <w:p w14:paraId="67395F05">
            <w:pPr>
              <w:pStyle w:val="20"/>
              <w:numPr>
                <w:ilvl w:val="0"/>
                <w:numId w:val="4"/>
              </w:numPr>
              <w:spacing w:line="360" w:lineRule="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系统需支持在</w:t>
            </w:r>
            <w:r>
              <w:rPr>
                <w:rFonts w:hint="eastAsia" w:ascii="宋体" w:hAnsi="宋体" w:eastAsia="宋体" w:cs="宋体"/>
                <w:sz w:val="21"/>
                <w:szCs w:val="21"/>
              </w:rPr>
              <w:t>申领结算</w:t>
            </w:r>
            <w:r>
              <w:rPr>
                <w:rFonts w:hint="eastAsia" w:ascii="宋体" w:hAnsi="宋体" w:eastAsia="宋体" w:cs="宋体"/>
                <w:sz w:val="21"/>
                <w:szCs w:val="21"/>
                <w:lang w:val="en-US" w:eastAsia="zh-CN"/>
              </w:rPr>
              <w:t>步骤时根据申领内容</w:t>
            </w:r>
            <w:r>
              <w:rPr>
                <w:rFonts w:hint="eastAsia" w:ascii="宋体" w:hAnsi="宋体" w:eastAsia="宋体" w:cs="宋体"/>
                <w:sz w:val="21"/>
                <w:szCs w:val="21"/>
              </w:rPr>
              <w:t>自动生成</w:t>
            </w:r>
            <w:r>
              <w:rPr>
                <w:rFonts w:hint="eastAsia" w:ascii="宋体" w:hAnsi="宋体" w:eastAsia="宋体" w:cs="宋体"/>
                <w:sz w:val="21"/>
                <w:szCs w:val="21"/>
                <w:lang w:val="en-US" w:eastAsia="zh-CN"/>
              </w:rPr>
              <w:t>对应的</w:t>
            </w:r>
            <w:r>
              <w:rPr>
                <w:rFonts w:hint="eastAsia" w:ascii="宋体" w:hAnsi="宋体" w:eastAsia="宋体" w:cs="宋体"/>
                <w:sz w:val="21"/>
                <w:szCs w:val="21"/>
              </w:rPr>
              <w:t>系统材料出库单或需求订单</w:t>
            </w:r>
            <w:r>
              <w:rPr>
                <w:rFonts w:hint="eastAsia" w:ascii="宋体" w:hAnsi="宋体" w:eastAsia="宋体" w:cs="宋体"/>
                <w:sz w:val="21"/>
                <w:szCs w:val="21"/>
                <w:lang w:eastAsia="zh-CN"/>
              </w:rPr>
              <w:t>。</w:t>
            </w:r>
          </w:p>
          <w:p w14:paraId="581986DF">
            <w:pPr>
              <w:pStyle w:val="20"/>
              <w:numPr>
                <w:ilvl w:val="0"/>
                <w:numId w:val="4"/>
              </w:numPr>
              <w:spacing w:line="360" w:lineRule="auto"/>
              <w:rPr>
                <w:rFonts w:hint="eastAsia" w:ascii="宋体" w:hAnsi="宋体" w:eastAsia="宋体" w:cs="宋体"/>
                <w:sz w:val="21"/>
                <w:szCs w:val="21"/>
                <w:lang w:val="zh-CN" w:eastAsia="zh-CN"/>
              </w:rPr>
            </w:pPr>
            <w:r>
              <w:rPr>
                <w:rFonts w:hint="eastAsia" w:ascii="宋体" w:hAnsi="宋体" w:cs="宋体"/>
                <w:color w:val="0000FF"/>
                <w:sz w:val="21"/>
                <w:szCs w:val="21"/>
                <w:lang w:val="en-US" w:eastAsia="zh-CN"/>
              </w:rPr>
              <w:t>增加订单采购流程进度查询。</w:t>
            </w:r>
          </w:p>
          <w:p w14:paraId="4E3F96C5">
            <w:pPr>
              <w:pStyle w:val="20"/>
              <w:numPr>
                <w:ilvl w:val="0"/>
                <w:numId w:val="4"/>
              </w:numPr>
              <w:spacing w:line="360" w:lineRule="auto"/>
              <w:rPr>
                <w:rFonts w:hint="eastAsia" w:ascii="宋体" w:hAnsi="宋体" w:eastAsia="宋体" w:cs="宋体"/>
                <w:sz w:val="21"/>
                <w:szCs w:val="21"/>
                <w:lang w:val="zh-CN" w:eastAsia="zh-CN"/>
              </w:rPr>
            </w:pPr>
            <w:r>
              <w:rPr>
                <w:rFonts w:hint="eastAsia" w:ascii="宋体" w:hAnsi="宋体" w:cs="宋体"/>
                <w:b w:val="0"/>
                <w:bCs w:val="0"/>
                <w:strike w:val="0"/>
                <w:sz w:val="21"/>
                <w:szCs w:val="21"/>
                <w:lang w:val="en-US" w:eastAsia="zh-CN"/>
              </w:rPr>
              <w:t>支持控制科室申领物资数量后台设置，完善预警及控制模块。</w:t>
            </w:r>
          </w:p>
        </w:tc>
      </w:tr>
      <w:tr w14:paraId="1CBF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14:paraId="59C7603D">
            <w:pPr>
              <w:pStyle w:val="13"/>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2227" w:type="dxa"/>
            <w:shd w:val="clear" w:color="auto" w:fill="auto"/>
            <w:vAlign w:val="center"/>
          </w:tcPr>
          <w:p w14:paraId="228B22BE">
            <w:pPr>
              <w:pStyle w:val="20"/>
              <w:spacing w:line="360" w:lineRule="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物流管理系统</w:t>
            </w:r>
          </w:p>
        </w:tc>
        <w:tc>
          <w:tcPr>
            <w:tcW w:w="5412" w:type="dxa"/>
            <w:shd w:val="clear" w:color="auto" w:fill="auto"/>
            <w:vAlign w:val="center"/>
          </w:tcPr>
          <w:p w14:paraId="7101E386">
            <w:pPr>
              <w:pStyle w:val="20"/>
              <w:spacing w:line="36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对原物流管理系统进行彻底平台化改造，建立全物流管理平台，对全院的物资、中低值、高值耗材进行统一全流程管理，集成与相关系统的接口，实现业务财务一体化：</w:t>
            </w:r>
          </w:p>
          <w:p w14:paraId="6E1761C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1、系统具备</w:t>
            </w:r>
            <w:r>
              <w:rPr>
                <w:rFonts w:hint="eastAsia"/>
                <w:sz w:val="21"/>
                <w:szCs w:val="21"/>
              </w:rPr>
              <w:t>入库管理、出库管理、调拨管理、二级库管理、发票管理、盘点管理、月末处理、报表管理等</w:t>
            </w:r>
            <w:r>
              <w:rPr>
                <w:rFonts w:hint="eastAsia"/>
                <w:sz w:val="21"/>
                <w:szCs w:val="21"/>
                <w:lang w:val="en-US" w:eastAsia="zh-CN"/>
              </w:rPr>
              <w:t>模块</w:t>
            </w:r>
            <w:r>
              <w:rPr>
                <w:rFonts w:hint="eastAsia"/>
                <w:sz w:val="21"/>
                <w:szCs w:val="21"/>
              </w:rPr>
              <w:t>，功能方面</w:t>
            </w:r>
            <w:r>
              <w:rPr>
                <w:rFonts w:hint="eastAsia"/>
                <w:sz w:val="21"/>
                <w:szCs w:val="21"/>
                <w:lang w:val="en-US" w:eastAsia="zh-CN"/>
              </w:rPr>
              <w:t>需</w:t>
            </w:r>
            <w:r>
              <w:rPr>
                <w:rFonts w:hint="eastAsia"/>
                <w:sz w:val="21"/>
                <w:szCs w:val="21"/>
              </w:rPr>
              <w:t>贴合医院的使用规范和需求</w:t>
            </w:r>
            <w:r>
              <w:rPr>
                <w:rFonts w:hint="eastAsia"/>
                <w:sz w:val="21"/>
                <w:szCs w:val="21"/>
                <w:lang w:eastAsia="zh-CN"/>
              </w:rPr>
              <w:t>，</w:t>
            </w:r>
            <w:r>
              <w:rPr>
                <w:rFonts w:hint="eastAsia"/>
                <w:sz w:val="21"/>
                <w:szCs w:val="21"/>
                <w:lang w:val="en-US" w:eastAsia="zh-CN"/>
              </w:rPr>
              <w:t>包括：</w:t>
            </w:r>
          </w:p>
          <w:p w14:paraId="2839B8FB">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支持对业务控制方法、审批流、接口参数、定时任务、条码规则进行设置</w:t>
            </w:r>
          </w:p>
          <w:p w14:paraId="0FCEF96E">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支持对物资属性进行设置，包括计量单位、物资类别、医保类型、是否高耗材、是否收费属性等</w:t>
            </w:r>
          </w:p>
          <w:p w14:paraId="1E7095CF">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支持对物资信息进行维护，支持手工录入、复制粘贴、批量导入及批量调整</w:t>
            </w:r>
          </w:p>
          <w:p w14:paraId="0DB31133">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支持业务科室通过手动创建单据或调用模板进行物资申领；</w:t>
            </w:r>
          </w:p>
          <w:p w14:paraId="3FBE33BB">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支持临床各科室和管理部门通过系统对本科室所需物资进行挑选并结算下单，系统支持自动根据订单拆单，根据库存情况生成出库单或转采购流程；</w:t>
            </w:r>
          </w:p>
          <w:p w14:paraId="02201E99">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支持搜索物资、收藏物资，支持引用物资档案，展示物资品类，维护公告等。</w:t>
            </w:r>
          </w:p>
          <w:p w14:paraId="0ABBA39C">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支持科室与仓库手动或根据水位线创建需求计划单据，追加需求计划；</w:t>
            </w:r>
          </w:p>
          <w:p w14:paraId="66BFB696">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支持采购科室可根据各业务科室的“需求计划”进行汇总生成采购计划；</w:t>
            </w:r>
          </w:p>
          <w:p w14:paraId="1C622B0F">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也可根据库存的预警信息自动生成库存物资的采购计划。</w:t>
            </w:r>
          </w:p>
          <w:p w14:paraId="27056554">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支持参照采购计划单生成每个供应商的采购订单，同时支持手工录入采购订单。</w:t>
            </w:r>
          </w:p>
          <w:p w14:paraId="49EBC05E">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支持物资入库管理，用户可手工录入或可参照采购订单生成入库单。</w:t>
            </w:r>
          </w:p>
          <w:p w14:paraId="3CCCE7FA">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支持物资出库管理，用户可手工录入或可参照科室填制的物资申领单，入库单，现存量生成出库单；</w:t>
            </w:r>
          </w:p>
          <w:p w14:paraId="0B43FC80">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支持物资仓库间调拨申请、完成仓库间的库存转移。</w:t>
            </w:r>
          </w:p>
          <w:p w14:paraId="595E58A9">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支持对仓库账面数量与实物数量进行清点对比，展示各仓库中每种物资的实际库存差异；</w:t>
            </w:r>
          </w:p>
          <w:p w14:paraId="60781813">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支持根据盘点结果设置出入库规则，如盘盈自动生成入库，盘亏自动生成出库；</w:t>
            </w:r>
          </w:p>
          <w:p w14:paraId="45E0F4A8">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支持物资的实时库存量查询</w:t>
            </w:r>
            <w:r>
              <w:rPr>
                <w:rFonts w:hint="eastAsia"/>
                <w:color w:val="0000FF"/>
                <w:sz w:val="21"/>
                <w:szCs w:val="21"/>
                <w:lang w:eastAsia="zh-CN"/>
              </w:rPr>
              <w:t>，</w:t>
            </w:r>
            <w:r>
              <w:rPr>
                <w:rFonts w:hint="eastAsia"/>
                <w:color w:val="0000FF"/>
                <w:sz w:val="21"/>
                <w:szCs w:val="21"/>
                <w:lang w:val="en-US" w:eastAsia="zh-CN"/>
              </w:rPr>
              <w:t>支持配置存货档案自定义模板</w:t>
            </w:r>
            <w:r>
              <w:rPr>
                <w:rFonts w:hint="eastAsia"/>
                <w:color w:val="0000FF"/>
                <w:sz w:val="21"/>
                <w:szCs w:val="21"/>
              </w:rPr>
              <w:t>；</w:t>
            </w:r>
          </w:p>
          <w:p w14:paraId="44E75CB7">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支持进行供应商物资送货发票登记与录入。</w:t>
            </w:r>
          </w:p>
          <w:p w14:paraId="5D730CC3">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支持设置物资材料的最高库存、最低库存、安全库存，根据预警有效期到期提前提醒设置。</w:t>
            </w:r>
          </w:p>
          <w:p w14:paraId="23638095">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支持以全院和部门的不同视角维度查询物资的增减变动以及当期结存的情况，提供新会计制度要求的物资报表</w:t>
            </w:r>
            <w:r>
              <w:rPr>
                <w:rFonts w:hint="eastAsia"/>
                <w:color w:val="0000FF"/>
                <w:sz w:val="21"/>
                <w:szCs w:val="21"/>
                <w:lang w:eastAsia="zh-CN"/>
              </w:rPr>
              <w:t>。</w:t>
            </w:r>
          </w:p>
          <w:p w14:paraId="43202955">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lang w:val="en-US" w:eastAsia="zh-CN"/>
              </w:rPr>
              <w:t>支持库房月末对高值耗材消耗进行统一结算，推送供应商核对进行发票登记。</w:t>
            </w:r>
          </w:p>
          <w:p w14:paraId="52C4E47D">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lang w:val="en-US" w:eastAsia="zh-CN"/>
              </w:rPr>
              <w:t>支持发货单扫码入库，一键出入库的功能。</w:t>
            </w:r>
          </w:p>
          <w:p w14:paraId="195FC40C">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default" w:ascii="宋体" w:hAnsi="宋体" w:cs="宋体"/>
                <w:sz w:val="21"/>
                <w:szCs w:val="21"/>
                <w:lang w:val="en-US" w:eastAsia="zh-CN"/>
              </w:rPr>
            </w:pPr>
            <w:r>
              <w:rPr>
                <w:rFonts w:hint="eastAsia"/>
                <w:color w:val="0000FF"/>
                <w:sz w:val="21"/>
                <w:szCs w:val="21"/>
              </w:rPr>
              <w:t>支持根据医院个性化要求设置自定义报表。</w:t>
            </w:r>
          </w:p>
          <w:p w14:paraId="418396DF">
            <w:pPr>
              <w:pStyle w:val="20"/>
              <w:numPr>
                <w:ilvl w:val="0"/>
                <w:numId w:val="0"/>
              </w:numPr>
              <w:spacing w:line="360" w:lineRule="auto"/>
              <w:ind w:leftChars="0"/>
              <w:rPr>
                <w:rFonts w:hint="default" w:ascii="宋体" w:hAnsi="宋体" w:cs="宋体"/>
                <w:b/>
                <w:bCs/>
                <w:strike w:val="0"/>
                <w:sz w:val="21"/>
                <w:szCs w:val="21"/>
                <w:lang w:val="en-US" w:eastAsia="zh-CN"/>
              </w:rPr>
            </w:pPr>
            <w:r>
              <w:rPr>
                <w:rFonts w:hint="eastAsia" w:ascii="宋体" w:hAnsi="宋体" w:cs="宋体"/>
                <w:b/>
                <w:bCs/>
                <w:sz w:val="21"/>
                <w:szCs w:val="21"/>
                <w:lang w:val="en-US" w:eastAsia="zh-CN"/>
              </w:rPr>
              <w:t>2、</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升级后的</w:t>
            </w:r>
            <w:r>
              <w:rPr>
                <w:rFonts w:hint="eastAsia" w:ascii="宋体" w:hAnsi="宋体" w:eastAsia="宋体" w:cs="宋体"/>
                <w:b/>
                <w:bCs/>
                <w:sz w:val="21"/>
                <w:szCs w:val="21"/>
              </w:rPr>
              <w:t>物流管理系统</w:t>
            </w:r>
            <w:r>
              <w:rPr>
                <w:rFonts w:hint="eastAsia" w:ascii="宋体" w:hAnsi="宋体" w:eastAsia="宋体" w:cs="宋体"/>
                <w:b/>
                <w:bCs/>
                <w:sz w:val="21"/>
                <w:szCs w:val="21"/>
                <w:lang w:val="en-US" w:eastAsia="zh-CN"/>
              </w:rPr>
              <w:t>须与</w:t>
            </w:r>
            <w:r>
              <w:rPr>
                <w:rFonts w:hint="eastAsia" w:ascii="宋体" w:hAnsi="宋体" w:eastAsia="宋体" w:cs="宋体"/>
                <w:b/>
                <w:bCs/>
                <w:sz w:val="21"/>
                <w:szCs w:val="21"/>
                <w:lang w:val="zh-CN"/>
              </w:rPr>
              <w:t>申领</w:t>
            </w:r>
            <w:r>
              <w:rPr>
                <w:rFonts w:hint="eastAsia" w:ascii="宋体" w:hAnsi="宋体" w:eastAsia="宋体" w:cs="宋体"/>
                <w:b/>
                <w:bCs/>
                <w:sz w:val="21"/>
                <w:szCs w:val="21"/>
                <w:lang w:val="en-US" w:eastAsia="zh-CN"/>
              </w:rPr>
              <w:t>模块</w:t>
            </w:r>
            <w:r>
              <w:rPr>
                <w:rFonts w:hint="eastAsia" w:ascii="宋体" w:hAnsi="宋体" w:eastAsia="宋体" w:cs="宋体"/>
                <w:b/>
                <w:bCs/>
                <w:sz w:val="21"/>
                <w:szCs w:val="21"/>
                <w:lang w:val="zh-CN"/>
              </w:rPr>
              <w:t>、采购平台</w:t>
            </w:r>
            <w:r>
              <w:rPr>
                <w:rFonts w:hint="eastAsia" w:ascii="宋体" w:hAnsi="宋体" w:eastAsia="宋体" w:cs="宋体"/>
                <w:b/>
                <w:bCs/>
                <w:sz w:val="21"/>
                <w:szCs w:val="21"/>
                <w:lang w:val="en-US" w:eastAsia="zh-CN"/>
              </w:rPr>
              <w:t>模块</w:t>
            </w:r>
            <w:r>
              <w:rPr>
                <w:rFonts w:hint="eastAsia" w:ascii="宋体" w:hAnsi="宋体" w:eastAsia="宋体" w:cs="宋体"/>
                <w:b/>
                <w:bCs/>
                <w:sz w:val="21"/>
                <w:szCs w:val="21"/>
                <w:lang w:val="zh-CN"/>
              </w:rPr>
              <w:t>、财务系统</w:t>
            </w:r>
            <w:r>
              <w:rPr>
                <w:rFonts w:hint="eastAsia" w:ascii="宋体" w:hAnsi="宋体" w:eastAsia="宋体" w:cs="宋体"/>
                <w:b/>
                <w:bCs/>
                <w:sz w:val="21"/>
                <w:szCs w:val="21"/>
                <w:lang w:val="en-US" w:eastAsia="zh-CN"/>
              </w:rPr>
              <w:t>对接</w:t>
            </w:r>
            <w:r>
              <w:rPr>
                <w:rFonts w:hint="eastAsia" w:ascii="宋体" w:hAnsi="宋体" w:eastAsia="宋体" w:cs="宋体"/>
                <w:b/>
                <w:bCs/>
                <w:strike w:val="0"/>
                <w:sz w:val="21"/>
                <w:szCs w:val="21"/>
                <w:lang w:val="zh-CN"/>
              </w:rPr>
              <w:t>。</w:t>
            </w:r>
            <w:r>
              <w:rPr>
                <w:rFonts w:hint="eastAsia" w:ascii="宋体" w:hAnsi="宋体" w:cs="宋体"/>
                <w:b/>
                <w:bCs/>
                <w:strike w:val="0"/>
                <w:sz w:val="21"/>
                <w:szCs w:val="21"/>
                <w:lang w:val="zh-CN"/>
              </w:rPr>
              <w:t>（</w:t>
            </w:r>
            <w:r>
              <w:rPr>
                <w:rFonts w:hint="eastAsia" w:ascii="宋体" w:hAnsi="宋体" w:cs="宋体"/>
                <w:b/>
                <w:bCs/>
                <w:strike w:val="0"/>
                <w:sz w:val="21"/>
                <w:szCs w:val="21"/>
                <w:lang w:val="en-US" w:eastAsia="zh-CN"/>
              </w:rPr>
              <w:t>提供详细可行的数据对接方案</w:t>
            </w:r>
            <w:r>
              <w:rPr>
                <w:rFonts w:hint="eastAsia" w:ascii="宋体" w:hAnsi="宋体" w:cs="宋体"/>
                <w:b/>
                <w:bCs/>
                <w:strike w:val="0"/>
                <w:sz w:val="21"/>
                <w:szCs w:val="21"/>
                <w:lang w:val="zh-CN"/>
              </w:rPr>
              <w:t>）</w:t>
            </w:r>
          </w:p>
        </w:tc>
      </w:tr>
      <w:tr w14:paraId="09B3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14:paraId="5DCC68C6">
            <w:pPr>
              <w:pStyle w:val="13"/>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227" w:type="dxa"/>
            <w:shd w:val="clear" w:color="auto" w:fill="auto"/>
            <w:vAlign w:val="center"/>
          </w:tcPr>
          <w:p w14:paraId="0AE468BC">
            <w:pPr>
              <w:pStyle w:val="20"/>
              <w:spacing w:line="360" w:lineRule="auto"/>
              <w:rPr>
                <w:rFonts w:hint="eastAsia" w:ascii="宋体" w:hAnsi="宋体" w:eastAsia="宋体" w:cs="宋体"/>
                <w:kern w:val="0"/>
                <w:sz w:val="21"/>
                <w:szCs w:val="21"/>
                <w:lang w:val="zh-CN" w:eastAsia="zh-CN" w:bidi="ar-SA"/>
              </w:rPr>
            </w:pPr>
            <w:r>
              <w:rPr>
                <w:rFonts w:hint="eastAsia" w:ascii="宋体" w:hAnsi="宋体" w:eastAsia="宋体" w:cs="宋体"/>
                <w:sz w:val="21"/>
                <w:szCs w:val="21"/>
              </w:rPr>
              <w:t>采购平台</w:t>
            </w:r>
          </w:p>
        </w:tc>
        <w:tc>
          <w:tcPr>
            <w:tcW w:w="5412" w:type="dxa"/>
            <w:shd w:val="clear" w:color="auto" w:fill="auto"/>
            <w:vAlign w:val="center"/>
          </w:tcPr>
          <w:p w14:paraId="2BAF7431">
            <w:pPr>
              <w:pStyle w:val="20"/>
              <w:spacing w:line="360" w:lineRule="auto"/>
              <w:rPr>
                <w:rFonts w:hint="eastAsia" w:ascii="宋体" w:hAnsi="宋体" w:cs="宋体"/>
                <w:color w:val="0000FF"/>
                <w:sz w:val="21"/>
                <w:szCs w:val="21"/>
                <w:lang w:val="en-US" w:eastAsia="zh-CN"/>
              </w:rPr>
            </w:pPr>
            <w:r>
              <w:rPr>
                <w:rFonts w:hint="eastAsia" w:ascii="宋体" w:hAnsi="宋体" w:cs="宋体"/>
                <w:color w:val="0000FF"/>
                <w:sz w:val="21"/>
                <w:szCs w:val="21"/>
                <w:lang w:val="en-US" w:eastAsia="zh-CN"/>
              </w:rPr>
              <w:t>对原采购平台进行整体升级，升级架构，完善功能：</w:t>
            </w:r>
          </w:p>
          <w:p w14:paraId="093892D9">
            <w:pPr>
              <w:pStyle w:val="20"/>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由原.NET架构升级为JAVA架构，对应用速度及操作逻辑进行优化</w:t>
            </w:r>
            <w:r>
              <w:rPr>
                <w:rFonts w:hint="eastAsia" w:ascii="宋体" w:hAnsi="宋体" w:eastAsia="宋体" w:cs="宋体"/>
                <w:sz w:val="21"/>
                <w:szCs w:val="21"/>
                <w:lang w:eastAsia="zh-CN"/>
              </w:rPr>
              <w:t>。</w:t>
            </w:r>
          </w:p>
          <w:p w14:paraId="382CD152">
            <w:pPr>
              <w:pStyle w:val="2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调整供应商采购的整体流程，实现流程闭环，</w:t>
            </w:r>
            <w:r>
              <w:rPr>
                <w:rFonts w:hint="eastAsia" w:ascii="宋体" w:hAnsi="宋体" w:eastAsia="宋体" w:cs="宋体"/>
                <w:sz w:val="21"/>
                <w:szCs w:val="21"/>
              </w:rPr>
              <w:t>增加供应商评价管理、</w:t>
            </w:r>
            <w:r>
              <w:rPr>
                <w:rFonts w:hint="eastAsia" w:ascii="宋体" w:hAnsi="宋体" w:cs="宋体"/>
                <w:sz w:val="21"/>
                <w:szCs w:val="21"/>
                <w:lang w:val="en-US" w:eastAsia="zh-CN"/>
              </w:rPr>
              <w:t>供应商保养登记、</w:t>
            </w:r>
            <w:r>
              <w:rPr>
                <w:rFonts w:hint="eastAsia" w:ascii="宋体" w:hAnsi="宋体" w:eastAsia="宋体" w:cs="宋体"/>
                <w:sz w:val="21"/>
                <w:szCs w:val="21"/>
              </w:rPr>
              <w:t>采购结算管理以及发票结算管理功能</w:t>
            </w:r>
            <w:r>
              <w:rPr>
                <w:rFonts w:hint="eastAsia" w:ascii="宋体" w:hAnsi="宋体" w:eastAsia="宋体" w:cs="宋体"/>
                <w:sz w:val="21"/>
                <w:szCs w:val="21"/>
                <w:lang w:eastAsia="zh-CN"/>
              </w:rPr>
              <w:t>。</w:t>
            </w:r>
          </w:p>
          <w:p w14:paraId="680D93F2">
            <w:pPr>
              <w:pStyle w:val="20"/>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rPr>
              <w:t>统一集成管理，</w:t>
            </w:r>
            <w:r>
              <w:rPr>
                <w:rFonts w:hint="eastAsia" w:ascii="宋体" w:hAnsi="宋体" w:eastAsia="宋体" w:cs="宋体"/>
                <w:sz w:val="21"/>
                <w:szCs w:val="21"/>
                <w:lang w:val="en-US" w:eastAsia="zh-CN"/>
              </w:rPr>
              <w:t>实现与申领模块和物流管理模块的互联互通，打通数据流与业务流，便于统计集成管理。</w:t>
            </w:r>
          </w:p>
          <w:p w14:paraId="1126E10E">
            <w:pPr>
              <w:pStyle w:val="20"/>
              <w:keepNext w:val="0"/>
              <w:keepLines w:val="0"/>
              <w:widowControl/>
              <w:numPr>
                <w:ilvl w:val="0"/>
                <w:numId w:val="0"/>
              </w:numPr>
              <w:suppressLineNumbers w:val="0"/>
              <w:spacing w:before="0" w:beforeAutospacing="0" w:after="0" w:afterAutospacing="0" w:line="360" w:lineRule="auto"/>
              <w:ind w:leftChars="0" w:right="0" w:rightChars="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cs="宋体"/>
                <w:b w:val="0"/>
                <w:bCs w:val="0"/>
                <w:i w:val="0"/>
                <w:iCs w:val="0"/>
                <w:color w:val="000000"/>
                <w:spacing w:val="0"/>
                <w:w w:val="100"/>
                <w:sz w:val="21"/>
                <w:szCs w:val="21"/>
                <w:vertAlign w:val="baseline"/>
                <w:lang w:val="en-US" w:eastAsia="zh-CN"/>
              </w:rPr>
              <w:t>4、</w:t>
            </w:r>
            <w:r>
              <w:rPr>
                <w:rFonts w:hint="eastAsia" w:ascii="宋体" w:hAnsi="宋体" w:eastAsia="宋体" w:cs="宋体"/>
                <w:b w:val="0"/>
                <w:bCs w:val="0"/>
                <w:i w:val="0"/>
                <w:iCs w:val="0"/>
                <w:color w:val="000000"/>
                <w:spacing w:val="0"/>
                <w:w w:val="100"/>
                <w:sz w:val="21"/>
                <w:szCs w:val="21"/>
                <w:vertAlign w:val="baseline"/>
                <w:lang w:val="en-US" w:eastAsia="zh-CN"/>
              </w:rPr>
              <w:t>增加维修仓库与小型设备仓库可在采购平台进行供应商采购流程的功能。包括：</w:t>
            </w:r>
          </w:p>
          <w:p w14:paraId="0BBD767C">
            <w:pPr>
              <w:pStyle w:val="20"/>
              <w:keepNext w:val="0"/>
              <w:keepLines w:val="0"/>
              <w:widowControl/>
              <w:numPr>
                <w:ilvl w:val="0"/>
                <w:numId w:val="6"/>
              </w:numPr>
              <w:suppressLineNumbers w:val="0"/>
              <w:spacing w:before="0" w:beforeAutospacing="0" w:after="0" w:afterAutospacing="0" w:line="360" w:lineRule="auto"/>
              <w:ind w:left="420" w:leftChars="0" w:right="0" w:rightChars="0" w:hanging="420" w:firstLineChars="0"/>
              <w:jc w:val="both"/>
              <w:rPr>
                <w:rFonts w:hint="default"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添加维护维修与小型设备供应商类型。</w:t>
            </w:r>
          </w:p>
          <w:p w14:paraId="681BF56D">
            <w:pPr>
              <w:pStyle w:val="20"/>
              <w:keepNext w:val="0"/>
              <w:keepLines w:val="0"/>
              <w:widowControl/>
              <w:numPr>
                <w:ilvl w:val="0"/>
                <w:numId w:val="6"/>
              </w:numPr>
              <w:suppressLineNumbers w:val="0"/>
              <w:spacing w:before="0" w:beforeAutospacing="0" w:after="0" w:afterAutospacing="0" w:line="360" w:lineRule="auto"/>
              <w:ind w:left="420" w:leftChars="0" w:right="0" w:rightChars="0" w:hanging="420" w:firstLineChars="0"/>
              <w:jc w:val="both"/>
              <w:rPr>
                <w:rFonts w:hint="default"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数据权限区分设备耗材仓设置。</w:t>
            </w:r>
          </w:p>
          <w:p w14:paraId="6C0382CE">
            <w:pPr>
              <w:pStyle w:val="20"/>
              <w:keepNext w:val="0"/>
              <w:keepLines w:val="0"/>
              <w:widowControl/>
              <w:numPr>
                <w:ilvl w:val="0"/>
                <w:numId w:val="6"/>
              </w:numPr>
              <w:suppressLineNumbers w:val="0"/>
              <w:spacing w:before="0" w:beforeAutospacing="0" w:after="0" w:afterAutospacing="0" w:line="360" w:lineRule="auto"/>
              <w:ind w:left="420" w:leftChars="0" w:right="0" w:rightChars="0" w:hanging="420" w:firstLineChars="0"/>
              <w:jc w:val="both"/>
              <w:rPr>
                <w:rFonts w:hint="default"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增加维修与小型设备供应商注册，上传资质，添加维修配件、小型设备等发货单。</w:t>
            </w:r>
          </w:p>
        </w:tc>
      </w:tr>
      <w:tr w14:paraId="407C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14:paraId="74A91473">
            <w:pPr>
              <w:pStyle w:val="13"/>
              <w:spacing w:line="360" w:lineRule="auto"/>
              <w:rPr>
                <w:rFonts w:hint="eastAsia" w:ascii="宋体" w:hAnsi="宋体" w:eastAsia="宋体" w:cs="宋体"/>
                <w:sz w:val="21"/>
                <w:szCs w:val="21"/>
              </w:rPr>
            </w:pPr>
            <w:r>
              <w:rPr>
                <w:rFonts w:hint="eastAsia" w:ascii="宋体" w:hAnsi="宋体" w:eastAsia="宋体" w:cs="宋体"/>
                <w:sz w:val="21"/>
                <w:szCs w:val="21"/>
              </w:rPr>
              <w:t>4</w:t>
            </w:r>
          </w:p>
        </w:tc>
        <w:tc>
          <w:tcPr>
            <w:tcW w:w="2227" w:type="dxa"/>
            <w:vAlign w:val="center"/>
          </w:tcPr>
          <w:p w14:paraId="21EDC5E2">
            <w:pPr>
              <w:pStyle w:val="2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资产管理</w:t>
            </w:r>
            <w:r>
              <w:rPr>
                <w:rFonts w:hint="eastAsia" w:ascii="宋体" w:hAnsi="宋体" w:cs="宋体"/>
                <w:sz w:val="21"/>
                <w:szCs w:val="21"/>
                <w:lang w:val="en-US" w:eastAsia="zh-CN"/>
              </w:rPr>
              <w:t>平台</w:t>
            </w:r>
          </w:p>
        </w:tc>
        <w:tc>
          <w:tcPr>
            <w:tcW w:w="5412" w:type="dxa"/>
            <w:vAlign w:val="center"/>
          </w:tcPr>
          <w:p w14:paraId="50240CBF">
            <w:pPr>
              <w:pStyle w:val="20"/>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w:t>
            </w:r>
            <w:r>
              <w:rPr>
                <w:rFonts w:hint="eastAsia" w:ascii="宋体" w:hAnsi="宋体" w:cs="宋体"/>
                <w:color w:val="auto"/>
                <w:sz w:val="21"/>
                <w:szCs w:val="21"/>
                <w:lang w:val="en-US" w:eastAsia="zh-CN"/>
              </w:rPr>
              <w:t>原资产管理平台</w:t>
            </w:r>
            <w:r>
              <w:rPr>
                <w:rFonts w:hint="eastAsia" w:ascii="宋体" w:hAnsi="宋体" w:eastAsia="宋体" w:cs="宋体"/>
                <w:color w:val="auto"/>
                <w:sz w:val="21"/>
                <w:szCs w:val="21"/>
              </w:rPr>
              <w:t>进行功能整合升级，</w:t>
            </w:r>
            <w:r>
              <w:rPr>
                <w:rFonts w:hint="eastAsia" w:ascii="宋体" w:hAnsi="宋体" w:cs="宋体"/>
                <w:color w:val="auto"/>
                <w:sz w:val="21"/>
                <w:szCs w:val="21"/>
                <w:lang w:val="en-US" w:eastAsia="zh-CN"/>
              </w:rPr>
              <w:t>新增移动端（手机APP、小程序）应用：</w:t>
            </w:r>
          </w:p>
          <w:p w14:paraId="3E4ACAB7">
            <w:pPr>
              <w:keepNext w:val="0"/>
              <w:keepLines w:val="0"/>
              <w:pageBreakBefore w:val="0"/>
              <w:widowControl/>
              <w:numPr>
                <w:ilvl w:val="0"/>
                <w:numId w:val="7"/>
              </w:numPr>
              <w:kinsoku/>
              <w:wordWrap/>
              <w:overflowPunct/>
              <w:topLinePunct w:val="0"/>
              <w:autoSpaceDE/>
              <w:autoSpaceDN/>
              <w:bidi w:val="0"/>
              <w:adjustRightInd/>
              <w:snapToGrid/>
              <w:spacing w:line="360" w:lineRule="auto"/>
              <w:textAlignment w:val="auto"/>
              <w:rPr>
                <w:rFonts w:hint="eastAsia"/>
                <w:color w:val="0000FF"/>
                <w:sz w:val="21"/>
                <w:szCs w:val="21"/>
                <w:lang w:val="en-US" w:eastAsia="zh-CN"/>
              </w:rPr>
            </w:pPr>
            <w:r>
              <w:rPr>
                <w:rFonts w:hint="eastAsia"/>
                <w:color w:val="0000FF"/>
                <w:sz w:val="21"/>
                <w:szCs w:val="21"/>
                <w:lang w:val="en-US" w:eastAsia="zh-CN"/>
              </w:rPr>
              <w:t>资产管理模块应支持资产信息管理、流转管理、折旧管理等，包括：</w:t>
            </w:r>
          </w:p>
          <w:p w14:paraId="21133941">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支持资产的相关字段选项、参数的设置。</w:t>
            </w:r>
          </w:p>
          <w:p w14:paraId="275F9A5A">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资产的基础档案维护，包括资产类别、增减方式、使用状况、资金来源、资产档案、折旧方法、业务类型、收发类型、权限配置等。</w:t>
            </w:r>
          </w:p>
          <w:p w14:paraId="6396328D">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资产入库管理，包括采购、接受捐赠、租赁、融资、盘盈等方式获得的资产，可对资产分类、资金来源等信息进行录入存档，支持通过参照资产验收单生成资产入库单；包含零配件入库记录的增加、修改、删除的功能。</w:t>
            </w:r>
          </w:p>
          <w:p w14:paraId="2F8FBB96">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支持资产退库单的新增、删除、编辑、查询功能</w:t>
            </w:r>
          </w:p>
          <w:p w14:paraId="555A812D">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支持记录资产在院内各部门间的流转信息，提供对转移单据的新增、删除、修改的功能。</w:t>
            </w:r>
          </w:p>
          <w:p w14:paraId="407BDF42">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提供对资产盘点单据、盈亏单据的新增、修改、删除等功能，支持通过PDA扫描固定资产条形码的方式对设备进行盘点，支持对接RFID快速盘点解决方案。</w:t>
            </w:r>
          </w:p>
          <w:p w14:paraId="3A10A819">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提供资产盘点单新增、修改、删除、查询功能</w:t>
            </w:r>
          </w:p>
          <w:p w14:paraId="03116293">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提供资产库存盘点单新增、修改、删除、查询功能</w:t>
            </w:r>
          </w:p>
          <w:p w14:paraId="2E1EBBC2">
            <w:pPr>
              <w:keepNext w:val="0"/>
              <w:keepLines w:val="0"/>
              <w:pageBreakBefore w:val="0"/>
              <w:widowControl/>
              <w:numPr>
                <w:ilvl w:val="0"/>
                <w:numId w:val="7"/>
              </w:numPr>
              <w:kinsoku/>
              <w:wordWrap/>
              <w:overflowPunct/>
              <w:topLinePunct w:val="0"/>
              <w:autoSpaceDE/>
              <w:autoSpaceDN/>
              <w:bidi w:val="0"/>
              <w:adjustRightInd/>
              <w:snapToGrid/>
              <w:spacing w:line="360" w:lineRule="auto"/>
              <w:textAlignment w:val="auto"/>
              <w:rPr>
                <w:rFonts w:hint="eastAsia"/>
                <w:color w:val="0000FF"/>
                <w:sz w:val="21"/>
                <w:szCs w:val="21"/>
                <w:lang w:val="en-US" w:eastAsia="zh-CN"/>
              </w:rPr>
            </w:pPr>
            <w:r>
              <w:rPr>
                <w:rFonts w:hint="eastAsia"/>
                <w:color w:val="0000FF"/>
                <w:sz w:val="21"/>
                <w:szCs w:val="21"/>
                <w:lang w:val="en-US" w:eastAsia="zh-CN"/>
              </w:rPr>
              <w:t>提供资产设备的实物管理功能，包含资产设备的巡检保养、计量管理、盘点管理等，包括：</w:t>
            </w:r>
          </w:p>
          <w:p w14:paraId="67D5FC24">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提供新增设备卡片、附属设备列表资料维护，设备台账查询。</w:t>
            </w:r>
          </w:p>
          <w:p w14:paraId="18F5F8B5">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支持设备验收单的增加、修改、删除的功能，记录设备验收以及入库情况的结果信息。</w:t>
            </w:r>
          </w:p>
          <w:p w14:paraId="32E88DA8">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提供设备相关变动登记与调整信息的维护、查询。包括部门变动、使用状态变动、原值变动、使用年限变动、增加方式变动、规模型号变动等.</w:t>
            </w:r>
          </w:p>
          <w:p w14:paraId="30A2FA40">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提供报废申请、报废台账查询功能</w:t>
            </w:r>
          </w:p>
          <w:p w14:paraId="53CE7CF0">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提供设备处理、查询、编辑等功能</w:t>
            </w:r>
          </w:p>
          <w:p w14:paraId="0EB0D211">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cs="宋体"/>
                <w:color w:val="0000FF"/>
                <w:sz w:val="21"/>
                <w:szCs w:val="21"/>
                <w:lang w:val="en-US" w:eastAsia="zh-CN"/>
              </w:rPr>
            </w:pPr>
            <w:r>
              <w:rPr>
                <w:rFonts w:hint="eastAsia"/>
                <w:color w:val="0000FF"/>
                <w:sz w:val="21"/>
                <w:szCs w:val="21"/>
              </w:rPr>
              <w:t>提供记录设备的发票信息功能，支持设备采购发票记录的增加、修改、删除。</w:t>
            </w:r>
          </w:p>
          <w:p w14:paraId="2E0BECF6">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cs="宋体"/>
                <w:color w:val="0000FF"/>
                <w:sz w:val="21"/>
                <w:szCs w:val="21"/>
                <w:lang w:val="en-US" w:eastAsia="zh-CN"/>
              </w:rPr>
            </w:pPr>
            <w:r>
              <w:rPr>
                <w:rFonts w:hint="eastAsia"/>
                <w:color w:val="0000FF"/>
                <w:sz w:val="21"/>
                <w:szCs w:val="21"/>
              </w:rPr>
              <w:t>支持设备出库记录的增加、修改、删除的功能，通过设备入库记录引用生单。包含零配件出库记录的增加、修改、删除的功能，系统可根据设备维修登记单零配件使用记录自动生成零配件出库单。</w:t>
            </w:r>
          </w:p>
          <w:p w14:paraId="2F43C2A7">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提供科室提交设备维修申请、维修中心接单/派单中心派工、维修中心填制维修记录、科室维修记录确认、维修结果评分等功能，从设备的维修申请到设备的报废进行全程跟踪追溯管理。</w:t>
            </w:r>
          </w:p>
          <w:p w14:paraId="6D7F0F6A">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color w:val="0000FF"/>
                <w:sz w:val="21"/>
                <w:szCs w:val="21"/>
              </w:rPr>
            </w:pPr>
            <w:r>
              <w:rPr>
                <w:rFonts w:hint="eastAsia"/>
                <w:color w:val="0000FF"/>
                <w:sz w:val="21"/>
                <w:szCs w:val="21"/>
              </w:rPr>
              <w:t>提供保养方案制定/分配、保养计划生成/预警、保养记录登记等功能，及时准确地提醒设备科对设备进行保养，也便于历史记录查询以及为绩效分析提供成本核算依据。</w:t>
            </w:r>
          </w:p>
          <w:p w14:paraId="38855C89">
            <w:pPr>
              <w:keepNext w:val="0"/>
              <w:keepLines w:val="0"/>
              <w:pageBreakBefore w:val="0"/>
              <w:widowControl/>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cs="宋体"/>
                <w:color w:val="auto"/>
                <w:sz w:val="21"/>
                <w:szCs w:val="21"/>
                <w:lang w:val="en-US" w:eastAsia="zh-CN"/>
              </w:rPr>
            </w:pPr>
            <w:r>
              <w:rPr>
                <w:rFonts w:hint="eastAsia"/>
                <w:color w:val="0000FF"/>
                <w:sz w:val="21"/>
                <w:szCs w:val="21"/>
              </w:rPr>
              <w:t>通过对计量设备送检、调出、封存、报废全程动态管理，确保计量的准确性，严格管控计量设备检定流程</w:t>
            </w:r>
            <w:r>
              <w:rPr>
                <w:rFonts w:hint="eastAsia"/>
                <w:color w:val="0000FF"/>
                <w:sz w:val="21"/>
                <w:szCs w:val="21"/>
                <w:lang w:eastAsia="zh-CN"/>
              </w:rPr>
              <w:t>。</w:t>
            </w:r>
          </w:p>
          <w:p w14:paraId="5ECA4224">
            <w:pPr>
              <w:pStyle w:val="20"/>
              <w:numPr>
                <w:ilvl w:val="0"/>
                <w:numId w:val="0"/>
              </w:numPr>
              <w:spacing w:line="360" w:lineRule="auto"/>
              <w:rPr>
                <w:rFonts w:hint="eastAsia" w:ascii="宋体" w:hAnsi="宋体" w:cs="宋体"/>
                <w:color w:val="auto"/>
                <w:sz w:val="21"/>
                <w:szCs w:val="21"/>
                <w:lang w:val="en-US" w:eastAsia="zh-CN"/>
              </w:rPr>
            </w:pPr>
            <w:r>
              <w:rPr>
                <w:rFonts w:hint="eastAsia" w:ascii="宋体" w:hAnsi="宋体" w:cs="宋体"/>
                <w:b/>
                <w:bCs/>
                <w:color w:val="auto"/>
                <w:kern w:val="0"/>
                <w:sz w:val="21"/>
                <w:szCs w:val="21"/>
                <w:lang w:val="en-US" w:eastAsia="zh-CN"/>
              </w:rPr>
              <w:t>3、</w:t>
            </w:r>
            <w:r>
              <w:rPr>
                <w:rFonts w:hint="eastAsia" w:ascii="宋体" w:hAnsi="宋体" w:eastAsia="宋体" w:cs="宋体"/>
                <w:b/>
                <w:bCs/>
                <w:color w:val="auto"/>
                <w:kern w:val="0"/>
                <w:sz w:val="21"/>
                <w:szCs w:val="21"/>
                <w:lang w:val="en-US" w:eastAsia="zh-CN"/>
              </w:rPr>
              <w:t>▲</w:t>
            </w:r>
            <w:r>
              <w:rPr>
                <w:rFonts w:hint="eastAsia" w:ascii="宋体" w:hAnsi="宋体" w:cs="宋体"/>
                <w:b/>
                <w:bCs/>
                <w:color w:val="auto"/>
                <w:kern w:val="0"/>
                <w:sz w:val="21"/>
                <w:szCs w:val="21"/>
                <w:lang w:val="en-US" w:eastAsia="zh-CN"/>
              </w:rPr>
              <w:t>提供资产设备管理相关</w:t>
            </w:r>
            <w:r>
              <w:rPr>
                <w:rFonts w:hint="eastAsia" w:ascii="宋体" w:hAnsi="宋体" w:eastAsia="宋体" w:cs="宋体"/>
                <w:b/>
                <w:bCs/>
                <w:color w:val="auto"/>
                <w:sz w:val="21"/>
                <w:szCs w:val="21"/>
              </w:rPr>
              <w:t>移动端应用</w:t>
            </w:r>
            <w:r>
              <w:rPr>
                <w:rFonts w:hint="eastAsia" w:ascii="宋体" w:hAnsi="宋体" w:eastAsia="宋体" w:cs="宋体"/>
                <w:b/>
                <w:bCs/>
                <w:color w:val="auto"/>
                <w:sz w:val="21"/>
                <w:szCs w:val="21"/>
                <w:lang w:eastAsia="zh-CN"/>
              </w:rPr>
              <w:t>：</w:t>
            </w:r>
            <w:r>
              <w:rPr>
                <w:rFonts w:hint="eastAsia" w:ascii="宋体" w:hAnsi="宋体" w:cs="宋体"/>
                <w:b/>
                <w:bCs/>
                <w:color w:val="auto"/>
                <w:sz w:val="21"/>
                <w:szCs w:val="21"/>
                <w:lang w:val="en-US" w:eastAsia="zh-CN"/>
              </w:rPr>
              <w:t>应提供针对手机端应用，支持通过应用</w:t>
            </w:r>
            <w:r>
              <w:rPr>
                <w:rFonts w:hint="eastAsia" w:ascii="宋体" w:hAnsi="宋体" w:eastAsia="宋体" w:cs="宋体"/>
                <w:b/>
                <w:bCs/>
                <w:color w:val="auto"/>
                <w:sz w:val="21"/>
                <w:szCs w:val="21"/>
                <w:lang w:val="en-US" w:eastAsia="zh-CN"/>
              </w:rPr>
              <w:t>A</w:t>
            </w:r>
            <w:r>
              <w:rPr>
                <w:rFonts w:hint="eastAsia" w:ascii="宋体" w:hAnsi="宋体" w:cs="宋体"/>
                <w:b/>
                <w:bCs/>
                <w:color w:val="auto"/>
                <w:sz w:val="21"/>
                <w:szCs w:val="21"/>
                <w:lang w:val="en-US" w:eastAsia="zh-CN"/>
              </w:rPr>
              <w:t>PP/微信</w:t>
            </w:r>
            <w:r>
              <w:rPr>
                <w:rFonts w:hint="eastAsia" w:ascii="宋体" w:hAnsi="宋体" w:eastAsia="宋体" w:cs="宋体"/>
                <w:b/>
                <w:bCs/>
                <w:color w:val="auto"/>
                <w:sz w:val="21"/>
                <w:szCs w:val="21"/>
              </w:rPr>
              <w:t>小程序</w:t>
            </w:r>
            <w:r>
              <w:rPr>
                <w:rFonts w:hint="eastAsia" w:ascii="宋体" w:hAnsi="宋体" w:cs="宋体"/>
                <w:b/>
                <w:bCs/>
                <w:color w:val="auto"/>
                <w:sz w:val="21"/>
                <w:szCs w:val="21"/>
                <w:lang w:val="en-US" w:eastAsia="zh-CN"/>
              </w:rPr>
              <w:t>等形式实现多端操作，包括移动盘点、移动巡检等；</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需提供相关功能截图）</w:t>
            </w:r>
          </w:p>
        </w:tc>
      </w:tr>
      <w:tr w14:paraId="3362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14:paraId="7040BF7D">
            <w:pPr>
              <w:pStyle w:val="13"/>
              <w:spacing w:line="360" w:lineRule="auto"/>
              <w:rPr>
                <w:rFonts w:hint="eastAsia" w:ascii="宋体" w:hAnsi="宋体" w:eastAsia="宋体" w:cs="宋体"/>
                <w:sz w:val="21"/>
                <w:szCs w:val="21"/>
              </w:rPr>
            </w:pPr>
            <w:r>
              <w:rPr>
                <w:rFonts w:hint="eastAsia" w:ascii="宋体" w:hAnsi="宋体" w:eastAsia="宋体" w:cs="宋体"/>
                <w:sz w:val="21"/>
                <w:szCs w:val="21"/>
              </w:rPr>
              <w:t>5</w:t>
            </w:r>
          </w:p>
        </w:tc>
        <w:tc>
          <w:tcPr>
            <w:tcW w:w="2227" w:type="dxa"/>
            <w:vAlign w:val="center"/>
          </w:tcPr>
          <w:p w14:paraId="2EFB465F">
            <w:pPr>
              <w:pStyle w:val="2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设备采购</w:t>
            </w:r>
            <w:r>
              <w:rPr>
                <w:rFonts w:hint="eastAsia" w:ascii="宋体" w:hAnsi="宋体" w:cs="宋体"/>
                <w:sz w:val="21"/>
                <w:szCs w:val="21"/>
                <w:lang w:val="en-US" w:eastAsia="zh-CN"/>
              </w:rPr>
              <w:t>系统</w:t>
            </w:r>
          </w:p>
        </w:tc>
        <w:tc>
          <w:tcPr>
            <w:tcW w:w="5412" w:type="dxa"/>
            <w:vAlign w:val="center"/>
          </w:tcPr>
          <w:p w14:paraId="76BF513A">
            <w:pPr>
              <w:pStyle w:val="20"/>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对</w:t>
            </w:r>
            <w:r>
              <w:rPr>
                <w:rFonts w:hint="eastAsia" w:ascii="宋体" w:hAnsi="宋体" w:eastAsia="宋体" w:cs="宋体"/>
                <w:color w:val="auto"/>
                <w:sz w:val="21"/>
                <w:szCs w:val="21"/>
              </w:rPr>
              <w:t>设备采购</w:t>
            </w:r>
            <w:r>
              <w:rPr>
                <w:rFonts w:hint="eastAsia" w:ascii="宋体" w:hAnsi="宋体" w:cs="宋体"/>
                <w:color w:val="auto"/>
                <w:sz w:val="21"/>
                <w:szCs w:val="21"/>
                <w:lang w:val="en-US" w:eastAsia="zh-CN"/>
              </w:rPr>
              <w:t>模块进行功能升级：</w:t>
            </w:r>
          </w:p>
          <w:p w14:paraId="2195A3C1">
            <w:pPr>
              <w:pStyle w:val="20"/>
              <w:spacing w:line="360" w:lineRule="auto"/>
              <w:rPr>
                <w:rFonts w:hint="eastAsia" w:ascii="宋体" w:hAnsi="宋体" w:cs="宋体"/>
                <w:b/>
                <w:bCs/>
                <w:color w:val="auto"/>
                <w:sz w:val="21"/>
                <w:szCs w:val="21"/>
                <w:lang w:eastAsia="zh-CN"/>
              </w:rPr>
            </w:pPr>
            <w:r>
              <w:rPr>
                <w:rFonts w:hint="eastAsia" w:ascii="宋体" w:hAnsi="宋体" w:cs="宋体"/>
                <w:b/>
                <w:bCs/>
                <w:color w:val="auto"/>
                <w:kern w:val="0"/>
                <w:sz w:val="21"/>
                <w:szCs w:val="21"/>
                <w:lang w:val="en-US" w:eastAsia="zh-CN"/>
              </w:rPr>
              <w:t>1、</w:t>
            </w:r>
            <w:r>
              <w:rPr>
                <w:rFonts w:hint="eastAsia" w:ascii="宋体" w:hAnsi="宋体" w:eastAsia="宋体" w:cs="宋体"/>
                <w:b/>
                <w:bCs/>
                <w:color w:val="auto"/>
                <w:kern w:val="0"/>
                <w:sz w:val="21"/>
                <w:szCs w:val="21"/>
                <w:lang w:val="en-US" w:eastAsia="zh-CN"/>
              </w:rPr>
              <w:t>▲</w:t>
            </w:r>
            <w:r>
              <w:rPr>
                <w:rFonts w:hint="eastAsia" w:ascii="宋体" w:hAnsi="宋体" w:cs="宋体"/>
                <w:b/>
                <w:bCs/>
                <w:color w:val="auto"/>
                <w:kern w:val="0"/>
                <w:sz w:val="21"/>
                <w:szCs w:val="21"/>
                <w:lang w:val="en-US" w:eastAsia="zh-CN"/>
              </w:rPr>
              <w:t>提供</w:t>
            </w:r>
            <w:r>
              <w:rPr>
                <w:rFonts w:hint="eastAsia" w:ascii="宋体" w:hAnsi="宋体" w:eastAsia="宋体" w:cs="宋体"/>
                <w:b/>
                <w:bCs/>
                <w:color w:val="auto"/>
                <w:sz w:val="21"/>
                <w:szCs w:val="21"/>
              </w:rPr>
              <w:t>项目全程管理功能</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包括</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①增加设备采购项目进度的全流程把控</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对接</w:t>
            </w:r>
            <w:r>
              <w:rPr>
                <w:rFonts w:hint="eastAsia" w:ascii="宋体" w:hAnsi="宋体" w:eastAsia="宋体" w:cs="宋体"/>
                <w:b/>
                <w:bCs/>
                <w:color w:val="auto"/>
                <w:sz w:val="21"/>
                <w:szCs w:val="21"/>
                <w:lang w:val="en-US" w:eastAsia="zh-CN"/>
              </w:rPr>
              <w:t>医院</w:t>
            </w:r>
            <w:r>
              <w:rPr>
                <w:rFonts w:hint="eastAsia" w:ascii="宋体" w:hAnsi="宋体" w:eastAsia="宋体" w:cs="宋体"/>
                <w:b/>
                <w:bCs/>
                <w:color w:val="auto"/>
                <w:sz w:val="21"/>
                <w:szCs w:val="21"/>
              </w:rPr>
              <w:t>OA</w:t>
            </w:r>
            <w:r>
              <w:rPr>
                <w:rFonts w:hint="eastAsia" w:ascii="宋体" w:hAnsi="宋体" w:eastAsia="宋体" w:cs="宋体"/>
                <w:b/>
                <w:bCs/>
                <w:color w:val="auto"/>
                <w:sz w:val="21"/>
                <w:szCs w:val="21"/>
                <w:lang w:val="en-US" w:eastAsia="zh-CN"/>
              </w:rPr>
              <w:t>系统</w:t>
            </w:r>
            <w:r>
              <w:rPr>
                <w:rFonts w:hint="eastAsia" w:ascii="宋体" w:hAnsi="宋体" w:eastAsia="宋体" w:cs="宋体"/>
                <w:b/>
                <w:bCs/>
                <w:color w:val="auto"/>
                <w:sz w:val="21"/>
                <w:szCs w:val="21"/>
              </w:rPr>
              <w:t>采购设备论证、申请、验收和合同系统②增加相关报表的查询分析</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提供相关功能截图）</w:t>
            </w:r>
          </w:p>
          <w:p w14:paraId="2BA7DC86">
            <w:pPr>
              <w:pStyle w:val="20"/>
              <w:numPr>
                <w:ilvl w:val="0"/>
                <w:numId w:val="0"/>
              </w:numPr>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设备采购项目进度跟踪</w:t>
            </w:r>
            <w:r>
              <w:rPr>
                <w:rFonts w:hint="eastAsia" w:ascii="宋体" w:hAnsi="宋体" w:cs="宋体"/>
                <w:color w:val="auto"/>
                <w:sz w:val="21"/>
                <w:szCs w:val="21"/>
                <w:lang w:val="en-US" w:eastAsia="zh-CN"/>
              </w:rPr>
              <w:t>模块与</w:t>
            </w:r>
            <w:r>
              <w:rPr>
                <w:rFonts w:hint="eastAsia" w:ascii="宋体" w:hAnsi="宋体" w:eastAsia="宋体" w:cs="宋体"/>
                <w:color w:val="auto"/>
                <w:sz w:val="21"/>
                <w:szCs w:val="21"/>
              </w:rPr>
              <w:t>资产管理系统打通</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实现资产的全生命周期一键查询</w:t>
            </w:r>
            <w:r>
              <w:rPr>
                <w:rFonts w:hint="eastAsia" w:ascii="宋体" w:hAnsi="宋体" w:eastAsia="宋体" w:cs="宋体"/>
                <w:color w:val="auto"/>
                <w:sz w:val="21"/>
                <w:szCs w:val="21"/>
              </w:rPr>
              <w:t>。</w:t>
            </w:r>
          </w:p>
        </w:tc>
      </w:tr>
      <w:tr w14:paraId="1C81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tcPr>
          <w:p w14:paraId="7B873BC1">
            <w:pPr>
              <w:pStyle w:val="13"/>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227" w:type="dxa"/>
            <w:vAlign w:val="center"/>
          </w:tcPr>
          <w:p w14:paraId="135B3DF7">
            <w:pPr>
              <w:pStyle w:val="20"/>
              <w:spacing w:line="360" w:lineRule="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总务管理端模块功能</w:t>
            </w:r>
          </w:p>
        </w:tc>
        <w:tc>
          <w:tcPr>
            <w:tcW w:w="5412" w:type="dxa"/>
            <w:vAlign w:val="center"/>
          </w:tcPr>
          <w:p w14:paraId="3E1F0173">
            <w:pPr>
              <w:numPr>
                <w:ilvl w:val="0"/>
                <w:numId w:val="0"/>
              </w:num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对全物流管理系统的总务管理端进行功能及模块优化：</w:t>
            </w:r>
          </w:p>
          <w:p w14:paraId="7ED55225">
            <w:pPr>
              <w:numPr>
                <w:ilvl w:val="0"/>
                <w:numId w:val="8"/>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电子采购平台网页启动速度整体优化，增加快捷键功能；</w:t>
            </w:r>
          </w:p>
          <w:p w14:paraId="75C5B544">
            <w:pPr>
              <w:numPr>
                <w:ilvl w:val="0"/>
                <w:numId w:val="8"/>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实现PMS申领系统与采购平台对接及跳转，实现双方系统根据业务权限及申领至关键采购节点的信息查询与互通。</w:t>
            </w:r>
          </w:p>
          <w:p w14:paraId="24126193">
            <w:pPr>
              <w:numPr>
                <w:ilvl w:val="0"/>
                <w:numId w:val="8"/>
              </w:numPr>
              <w:spacing w:line="360" w:lineRule="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w:t>
            </w:r>
            <w:r>
              <w:rPr>
                <w:rFonts w:hint="eastAsia" w:ascii="宋体" w:hAnsi="宋体" w:eastAsia="宋体" w:cs="宋体"/>
                <w:b/>
                <w:bCs/>
                <w:color w:val="auto"/>
                <w:sz w:val="21"/>
                <w:szCs w:val="21"/>
              </w:rPr>
              <w:t>实现OA系统和电子采购平台对接，审批后直接下单给供应商，后续入库出库支持跟踪OA立项，防止供应商重复使用OA立项结算</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提供相关功能截图）</w:t>
            </w:r>
          </w:p>
          <w:p w14:paraId="28AFD504">
            <w:pPr>
              <w:numPr>
                <w:ilvl w:val="0"/>
                <w:numId w:val="8"/>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电子采购平台网页的汇总表单增加展示各月份、年份相应的领物汇总金额。</w:t>
            </w:r>
          </w:p>
          <w:p w14:paraId="472CB627">
            <w:pPr>
              <w:numPr>
                <w:ilvl w:val="0"/>
                <w:numId w:val="8"/>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全物流系统的使用部门变动单增加显示变动后资产管理员。</w:t>
            </w:r>
          </w:p>
        </w:tc>
      </w:tr>
      <w:tr w14:paraId="5D89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14:paraId="6959AC53">
            <w:pPr>
              <w:pStyle w:val="13"/>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227" w:type="dxa"/>
            <w:vAlign w:val="center"/>
          </w:tcPr>
          <w:p w14:paraId="02866F9B">
            <w:pPr>
              <w:pStyle w:val="20"/>
              <w:spacing w:line="360" w:lineRule="auto"/>
              <w:rPr>
                <w:rFonts w:hint="eastAsia" w:ascii="宋体" w:hAnsi="宋体" w:eastAsia="宋体" w:cs="宋体"/>
                <w:color w:val="auto"/>
                <w:sz w:val="21"/>
                <w:szCs w:val="21"/>
                <w:lang w:val="zh-CN"/>
              </w:rPr>
            </w:pPr>
            <w:r>
              <w:rPr>
                <w:rFonts w:hint="eastAsia" w:ascii="宋体" w:hAnsi="宋体" w:eastAsia="宋体" w:cs="宋体"/>
                <w:color w:val="auto"/>
                <w:sz w:val="21"/>
                <w:szCs w:val="21"/>
              </w:rPr>
              <w:t>系统集成及安全等保</w:t>
            </w:r>
          </w:p>
        </w:tc>
        <w:tc>
          <w:tcPr>
            <w:tcW w:w="5412" w:type="dxa"/>
            <w:vAlign w:val="center"/>
          </w:tcPr>
          <w:p w14:paraId="57B019D8">
            <w:pPr>
              <w:pStyle w:val="20"/>
              <w:spacing w:line="360" w:lineRule="auto"/>
              <w:rPr>
                <w:rFonts w:hint="default" w:ascii="宋体" w:hAnsi="宋体" w:eastAsia="宋体" w:cs="宋体"/>
                <w:b/>
                <w:bCs/>
                <w:color w:val="auto"/>
                <w:sz w:val="21"/>
                <w:szCs w:val="21"/>
                <w:lang w:val="en-US"/>
              </w:rPr>
            </w:pPr>
            <w:r>
              <w:rPr>
                <w:rFonts w:hint="eastAsia" w:ascii="宋体" w:hAnsi="宋体" w:eastAsia="宋体" w:cs="宋体"/>
                <w:b/>
                <w:bCs/>
                <w:color w:val="auto"/>
                <w:sz w:val="21"/>
                <w:szCs w:val="21"/>
              </w:rPr>
              <w:t>1、▲建立统一的基础数据平台，实现统一的账号及登录地址的集成管理</w:t>
            </w:r>
            <w:r>
              <w:rPr>
                <w:rFonts w:hint="eastAsia" w:ascii="宋体" w:hAnsi="宋体" w:cs="宋体"/>
                <w:b/>
                <w:bCs/>
                <w:color w:val="auto"/>
                <w:sz w:val="21"/>
                <w:szCs w:val="21"/>
                <w:lang w:eastAsia="zh-CN"/>
              </w:rPr>
              <w:t>。（</w:t>
            </w:r>
            <w:r>
              <w:rPr>
                <w:rFonts w:hint="eastAsia" w:ascii="宋体" w:hAnsi="宋体" w:cs="宋体"/>
                <w:b/>
                <w:bCs/>
                <w:strike w:val="0"/>
                <w:color w:val="auto"/>
                <w:sz w:val="21"/>
                <w:szCs w:val="21"/>
                <w:lang w:val="en-US" w:eastAsia="zh-CN"/>
              </w:rPr>
              <w:t>提供详细可行的数据集成方案</w:t>
            </w:r>
            <w:r>
              <w:rPr>
                <w:rFonts w:hint="eastAsia" w:ascii="宋体" w:hAnsi="宋体" w:cs="宋体"/>
                <w:b/>
                <w:bCs/>
                <w:color w:val="auto"/>
                <w:sz w:val="21"/>
                <w:szCs w:val="21"/>
                <w:lang w:eastAsia="zh-CN"/>
              </w:rPr>
              <w:t>）</w:t>
            </w:r>
          </w:p>
          <w:p w14:paraId="6132D0E3">
            <w:pPr>
              <w:pStyle w:val="2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2、符合安全等级保护三级等保相关要求</w:t>
            </w:r>
          </w:p>
          <w:p w14:paraId="106FB520">
            <w:pPr>
              <w:pStyle w:val="2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配合院方要求做好数据备份工作</w:t>
            </w:r>
            <w:r>
              <w:rPr>
                <w:rFonts w:hint="eastAsia" w:ascii="宋体" w:hAnsi="宋体" w:cs="宋体"/>
                <w:color w:val="auto"/>
                <w:sz w:val="21"/>
                <w:szCs w:val="21"/>
                <w:highlight w:val="none"/>
                <w:lang w:eastAsia="zh-CN"/>
              </w:rPr>
              <w:t>，</w:t>
            </w:r>
            <w:r>
              <w:rPr>
                <w:rFonts w:hint="eastAsia" w:ascii="宋体" w:hAnsi="宋体" w:cs="宋体"/>
                <w:b/>
                <w:bCs/>
                <w:color w:val="0000FF"/>
                <w:sz w:val="21"/>
                <w:szCs w:val="21"/>
                <w:highlight w:val="none"/>
                <w:lang w:val="en-US" w:eastAsia="zh-CN"/>
              </w:rPr>
              <w:t>提供承诺函</w:t>
            </w:r>
            <w:r>
              <w:rPr>
                <w:rFonts w:hint="eastAsia" w:ascii="宋体" w:hAnsi="宋体" w:eastAsia="宋体" w:cs="宋体"/>
                <w:color w:val="0000FF"/>
                <w:sz w:val="21"/>
                <w:szCs w:val="21"/>
                <w:highlight w:val="none"/>
              </w:rPr>
              <w:t>。</w:t>
            </w:r>
          </w:p>
        </w:tc>
      </w:tr>
    </w:tbl>
    <w:p w14:paraId="2CDC53BF">
      <w:pPr>
        <w:pStyle w:val="13"/>
        <w:rPr>
          <w:lang w:val="zh-CN"/>
        </w:rPr>
      </w:pPr>
    </w:p>
    <w:p w14:paraId="352E0817">
      <w:pPr>
        <w:pStyle w:val="5"/>
        <w:rPr>
          <w:rStyle w:val="56"/>
          <w:rFonts w:hint="eastAsia" w:ascii="宋体" w:hAnsi="宋体" w:cs="宋体"/>
          <w:lang w:val="zh-CN" w:eastAsia="zh-CN"/>
        </w:rPr>
      </w:pPr>
      <w:r>
        <w:rPr>
          <w:rStyle w:val="56"/>
          <w:rFonts w:hint="eastAsia" w:ascii="宋体" w:hAnsi="宋体" w:cs="宋体"/>
          <w:lang w:val="en-US" w:eastAsia="zh-CN"/>
        </w:rPr>
        <w:t>五</w:t>
      </w:r>
      <w:r>
        <w:rPr>
          <w:rStyle w:val="56"/>
          <w:rFonts w:hint="eastAsia" w:ascii="宋体" w:hAnsi="宋体" w:cs="宋体"/>
          <w:lang w:val="zh-CN" w:eastAsia="zh-CN"/>
        </w:rPr>
        <w:t>、服务</w:t>
      </w:r>
      <w:r>
        <w:rPr>
          <w:rStyle w:val="56"/>
          <w:rFonts w:hint="eastAsia" w:ascii="宋体" w:hAnsi="宋体" w:cs="宋体"/>
          <w:lang w:val="en-US" w:eastAsia="zh-CN"/>
        </w:rPr>
        <w:t>要求</w:t>
      </w:r>
    </w:p>
    <w:p w14:paraId="1CDA2AF2">
      <w:pPr>
        <w:spacing w:line="360" w:lineRule="auto"/>
        <w:rPr>
          <w:szCs w:val="21"/>
        </w:rPr>
      </w:pPr>
      <w:r>
        <w:rPr>
          <w:rFonts w:hint="eastAsia"/>
          <w:szCs w:val="21"/>
          <w:lang w:val="en-US" w:eastAsia="zh-CN"/>
        </w:rPr>
        <w:t>成交</w:t>
      </w:r>
      <w:r>
        <w:rPr>
          <w:rFonts w:hint="eastAsia"/>
          <w:szCs w:val="21"/>
        </w:rPr>
        <w:t>供应商应按采购人要求完成全物流管理系统升级改造及新增功能的设计、开发、测试、系统安装试调试工作，具体要求如下：</w:t>
      </w:r>
    </w:p>
    <w:p w14:paraId="300C78B1">
      <w:pPr>
        <w:pStyle w:val="48"/>
        <w:numPr>
          <w:ilvl w:val="0"/>
          <w:numId w:val="0"/>
        </w:numPr>
        <w:spacing w:line="360" w:lineRule="auto"/>
        <w:ind w:leftChars="0"/>
        <w:rPr>
          <w:b/>
          <w:bCs/>
          <w:sz w:val="21"/>
          <w:szCs w:val="21"/>
        </w:rPr>
      </w:pPr>
      <w:r>
        <w:rPr>
          <w:rFonts w:hint="eastAsia"/>
          <w:b/>
          <w:bCs/>
          <w:sz w:val="21"/>
          <w:szCs w:val="21"/>
          <w:lang w:eastAsia="zh-CN"/>
        </w:rPr>
        <w:t>（</w:t>
      </w:r>
      <w:r>
        <w:rPr>
          <w:rFonts w:hint="eastAsia"/>
          <w:b/>
          <w:bCs/>
          <w:sz w:val="21"/>
          <w:szCs w:val="21"/>
          <w:lang w:val="en-US" w:eastAsia="zh-CN"/>
        </w:rPr>
        <w:t>一</w:t>
      </w:r>
      <w:r>
        <w:rPr>
          <w:rFonts w:hint="eastAsia"/>
          <w:b/>
          <w:bCs/>
          <w:sz w:val="21"/>
          <w:szCs w:val="21"/>
          <w:lang w:eastAsia="zh-CN"/>
        </w:rPr>
        <w:t>）</w:t>
      </w:r>
      <w:r>
        <w:rPr>
          <w:rFonts w:hint="eastAsia"/>
          <w:b/>
          <w:bCs/>
          <w:sz w:val="21"/>
          <w:szCs w:val="21"/>
        </w:rPr>
        <w:t>项目实施</w:t>
      </w:r>
    </w:p>
    <w:p w14:paraId="79724D0E">
      <w:pPr>
        <w:spacing w:line="360" w:lineRule="auto"/>
        <w:rPr>
          <w:szCs w:val="21"/>
        </w:rPr>
      </w:pPr>
      <w:r>
        <w:rPr>
          <w:rFonts w:hint="eastAsia"/>
          <w:szCs w:val="21"/>
        </w:rPr>
        <w:t>（1）供应商应具有健全的项目管理制度和流程，以及合格的项目实施人员，对本项目建设提供服务，包括全过程质量管理、软件安装、测试等技术服务、培训服务，确保项目实施的顺利。</w:t>
      </w:r>
    </w:p>
    <w:p w14:paraId="2837F84F">
      <w:pPr>
        <w:spacing w:line="360" w:lineRule="auto"/>
        <w:rPr>
          <w:szCs w:val="21"/>
        </w:rPr>
      </w:pPr>
      <w:r>
        <w:rPr>
          <w:rFonts w:hint="eastAsia"/>
          <w:szCs w:val="21"/>
        </w:rPr>
        <w:t>（2）在项目实施过程中涉及的所有改造费用由</w:t>
      </w:r>
      <w:r>
        <w:rPr>
          <w:rFonts w:hint="eastAsia"/>
          <w:szCs w:val="21"/>
          <w:lang w:eastAsia="zh-CN"/>
        </w:rPr>
        <w:t>成交人</w:t>
      </w:r>
      <w:r>
        <w:rPr>
          <w:rFonts w:hint="eastAsia"/>
          <w:szCs w:val="21"/>
        </w:rPr>
        <w:t>承担，采购人根据实际情况协助</w:t>
      </w:r>
      <w:r>
        <w:rPr>
          <w:rFonts w:hint="eastAsia"/>
          <w:szCs w:val="21"/>
          <w:lang w:eastAsia="zh-CN"/>
        </w:rPr>
        <w:t>成交人</w:t>
      </w:r>
      <w:r>
        <w:rPr>
          <w:rFonts w:hint="eastAsia"/>
          <w:szCs w:val="21"/>
        </w:rPr>
        <w:t>与原业务系统供应商的沟通工作。</w:t>
      </w:r>
    </w:p>
    <w:p w14:paraId="41AE5503">
      <w:pPr>
        <w:spacing w:line="360" w:lineRule="auto"/>
        <w:rPr>
          <w:szCs w:val="21"/>
        </w:rPr>
      </w:pPr>
      <w:r>
        <w:rPr>
          <w:rFonts w:hint="eastAsia"/>
          <w:szCs w:val="21"/>
        </w:rPr>
        <w:t>（3）项目的过程要求包括：系统设计、开发、测试、系统安装试调试工作等，</w:t>
      </w:r>
      <w:r>
        <w:rPr>
          <w:rFonts w:hint="eastAsia"/>
          <w:szCs w:val="21"/>
          <w:lang w:eastAsia="zh-CN"/>
        </w:rPr>
        <w:t>供应商</w:t>
      </w:r>
      <w:r>
        <w:rPr>
          <w:rFonts w:hint="eastAsia"/>
          <w:szCs w:val="21"/>
        </w:rPr>
        <w:t>需保证项目的完整性；在安装之前，应先进行培训，开始安装时，须让有关人员参与安装、检测和排除故障。调试工作完成后，</w:t>
      </w:r>
      <w:r>
        <w:rPr>
          <w:rFonts w:hint="eastAsia"/>
          <w:szCs w:val="21"/>
          <w:lang w:eastAsia="zh-CN"/>
        </w:rPr>
        <w:t>供应商</w:t>
      </w:r>
      <w:r>
        <w:rPr>
          <w:rFonts w:hint="eastAsia"/>
          <w:szCs w:val="21"/>
        </w:rPr>
        <w:t>应提供咨询与技术支持工作，及时将其所发现并掌握的软件的操作、故障检测、故障排除方法通知。</w:t>
      </w:r>
    </w:p>
    <w:p w14:paraId="63CCA4A5">
      <w:pPr>
        <w:pStyle w:val="48"/>
        <w:numPr>
          <w:ilvl w:val="0"/>
          <w:numId w:val="0"/>
        </w:numPr>
        <w:spacing w:line="360" w:lineRule="auto"/>
        <w:ind w:leftChars="0"/>
        <w:rPr>
          <w:b/>
          <w:bCs/>
          <w:sz w:val="21"/>
          <w:szCs w:val="21"/>
        </w:rPr>
      </w:pPr>
      <w:r>
        <w:rPr>
          <w:rFonts w:hint="eastAsia"/>
          <w:b/>
          <w:bCs/>
          <w:sz w:val="21"/>
          <w:szCs w:val="21"/>
          <w:lang w:val="en-US" w:eastAsia="zh-CN"/>
        </w:rPr>
        <w:t>（二）保密要求</w:t>
      </w:r>
    </w:p>
    <w:p w14:paraId="69D779DE">
      <w:pPr>
        <w:pStyle w:val="20"/>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360" w:lineRule="auto"/>
        <w:ind w:left="425" w:right="0" w:hanging="425"/>
        <w:rPr>
          <w:rFonts w:hint="eastAsia" w:ascii="Times New Roman" w:hAnsi="Times New Roman" w:eastAsia="宋体" w:cs="Times New Roman"/>
          <w:i w:val="0"/>
          <w:iCs w:val="0"/>
          <w:caps w:val="0"/>
          <w:spacing w:val="0"/>
          <w:kern w:val="2"/>
          <w:sz w:val="21"/>
          <w:szCs w:val="21"/>
        </w:rPr>
      </w:pPr>
      <w:r>
        <w:rPr>
          <w:rFonts w:hint="eastAsia" w:ascii="Times New Roman" w:hAnsi="Times New Roman" w:eastAsia="宋体" w:cs="Times New Roman"/>
          <w:b w:val="0"/>
          <w:bCs w:val="0"/>
          <w:i w:val="0"/>
          <w:iCs w:val="0"/>
          <w:caps w:val="0"/>
          <w:spacing w:val="0"/>
          <w:kern w:val="2"/>
          <w:sz w:val="21"/>
          <w:szCs w:val="21"/>
          <w:shd w:val="clear"/>
        </w:rPr>
        <w:t>保密义务</w:t>
      </w:r>
      <w:r>
        <w:rPr>
          <w:rFonts w:hint="eastAsia" w:ascii="Times New Roman" w:hAnsi="Times New Roman" w:eastAsia="宋体" w:cs="Times New Roman"/>
          <w:i w:val="0"/>
          <w:iCs w:val="0"/>
          <w:caps w:val="0"/>
          <w:spacing w:val="0"/>
          <w:kern w:val="2"/>
          <w:sz w:val="21"/>
          <w:szCs w:val="21"/>
          <w:shd w:val="clear"/>
        </w:rPr>
        <w:t>：供应商及其员工需</w:t>
      </w:r>
      <w:r>
        <w:rPr>
          <w:rFonts w:hint="eastAsia" w:cs="Times New Roman"/>
          <w:i w:val="0"/>
          <w:iCs w:val="0"/>
          <w:caps w:val="0"/>
          <w:spacing w:val="0"/>
          <w:kern w:val="2"/>
          <w:sz w:val="21"/>
          <w:szCs w:val="21"/>
          <w:shd w:val="clear"/>
          <w:lang w:val="en-US" w:eastAsia="zh-CN"/>
        </w:rPr>
        <w:t>对</w:t>
      </w:r>
      <w:r>
        <w:rPr>
          <w:rFonts w:hint="eastAsia" w:ascii="Times New Roman" w:hAnsi="Times New Roman" w:eastAsia="宋体" w:cs="Times New Roman"/>
          <w:i w:val="0"/>
          <w:iCs w:val="0"/>
          <w:caps w:val="0"/>
          <w:spacing w:val="0"/>
          <w:kern w:val="2"/>
          <w:sz w:val="21"/>
          <w:szCs w:val="21"/>
          <w:shd w:val="clear"/>
        </w:rPr>
        <w:t>涵盖项目文档、客户数据、技术细节及商业秘密等所有敏感信息</w:t>
      </w:r>
      <w:r>
        <w:rPr>
          <w:rFonts w:hint="eastAsia" w:cs="Times New Roman"/>
          <w:i w:val="0"/>
          <w:iCs w:val="0"/>
          <w:caps w:val="0"/>
          <w:spacing w:val="0"/>
          <w:kern w:val="2"/>
          <w:sz w:val="21"/>
          <w:szCs w:val="21"/>
          <w:shd w:val="clear"/>
          <w:lang w:val="en-US" w:eastAsia="zh-CN"/>
        </w:rPr>
        <w:t>内容</w:t>
      </w:r>
      <w:r>
        <w:rPr>
          <w:rFonts w:hint="eastAsia" w:ascii="Times New Roman" w:hAnsi="Times New Roman" w:eastAsia="宋体" w:cs="Times New Roman"/>
          <w:i w:val="0"/>
          <w:iCs w:val="0"/>
          <w:caps w:val="0"/>
          <w:spacing w:val="0"/>
          <w:kern w:val="2"/>
          <w:sz w:val="21"/>
          <w:szCs w:val="21"/>
          <w:shd w:val="clear"/>
        </w:rPr>
        <w:t>严格保密，仅限于项目执行使用，不得泄露给第三方。</w:t>
      </w:r>
    </w:p>
    <w:p w14:paraId="72E0384B">
      <w:pPr>
        <w:pStyle w:val="20"/>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360" w:lineRule="auto"/>
        <w:ind w:left="425" w:right="0" w:hanging="425"/>
        <w:rPr>
          <w:rFonts w:hint="eastAsia" w:ascii="Times New Roman" w:hAnsi="Times New Roman" w:eastAsia="宋体" w:cs="Times New Roman"/>
          <w:i w:val="0"/>
          <w:iCs w:val="0"/>
          <w:caps w:val="0"/>
          <w:spacing w:val="0"/>
          <w:kern w:val="2"/>
          <w:sz w:val="21"/>
          <w:szCs w:val="21"/>
        </w:rPr>
      </w:pPr>
      <w:r>
        <w:rPr>
          <w:rFonts w:hint="eastAsia" w:ascii="Times New Roman" w:hAnsi="Times New Roman" w:eastAsia="宋体" w:cs="Times New Roman"/>
          <w:b w:val="0"/>
          <w:bCs w:val="0"/>
          <w:i w:val="0"/>
          <w:iCs w:val="0"/>
          <w:caps w:val="0"/>
          <w:spacing w:val="0"/>
          <w:kern w:val="2"/>
          <w:sz w:val="21"/>
          <w:szCs w:val="21"/>
          <w:shd w:val="clear"/>
        </w:rPr>
        <w:t>保密期限</w:t>
      </w:r>
      <w:r>
        <w:rPr>
          <w:rFonts w:hint="eastAsia" w:ascii="Times New Roman" w:hAnsi="Times New Roman" w:eastAsia="宋体" w:cs="Times New Roman"/>
          <w:i w:val="0"/>
          <w:iCs w:val="0"/>
          <w:caps w:val="0"/>
          <w:spacing w:val="0"/>
          <w:kern w:val="2"/>
          <w:sz w:val="21"/>
          <w:szCs w:val="21"/>
          <w:shd w:val="clear"/>
        </w:rPr>
        <w:t>：自合同生效起至信息公开或双方书面同意解除之日止。</w:t>
      </w:r>
    </w:p>
    <w:p w14:paraId="55440BD0">
      <w:pPr>
        <w:pStyle w:val="20"/>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360" w:lineRule="auto"/>
        <w:ind w:left="425" w:right="0" w:hanging="425"/>
        <w:rPr>
          <w:rFonts w:hint="eastAsia" w:ascii="Times New Roman" w:hAnsi="Times New Roman" w:eastAsia="宋体" w:cs="Times New Roman"/>
          <w:i w:val="0"/>
          <w:iCs w:val="0"/>
          <w:caps w:val="0"/>
          <w:color w:val="auto"/>
          <w:spacing w:val="0"/>
          <w:kern w:val="2"/>
          <w:sz w:val="21"/>
          <w:szCs w:val="21"/>
        </w:rPr>
      </w:pPr>
      <w:r>
        <w:rPr>
          <w:rFonts w:hint="eastAsia" w:ascii="Times New Roman" w:hAnsi="Times New Roman" w:eastAsia="宋体" w:cs="Times New Roman"/>
          <w:b w:val="0"/>
          <w:bCs w:val="0"/>
          <w:i w:val="0"/>
          <w:iCs w:val="0"/>
          <w:caps w:val="0"/>
          <w:spacing w:val="0"/>
          <w:kern w:val="2"/>
          <w:sz w:val="21"/>
          <w:szCs w:val="21"/>
          <w:shd w:val="clear"/>
        </w:rPr>
        <w:t>违约责任</w:t>
      </w:r>
      <w:r>
        <w:rPr>
          <w:rFonts w:hint="eastAsia" w:ascii="Times New Roman" w:hAnsi="Times New Roman" w:eastAsia="宋体" w:cs="Times New Roman"/>
          <w:i w:val="0"/>
          <w:iCs w:val="0"/>
          <w:caps w:val="0"/>
          <w:spacing w:val="0"/>
          <w:kern w:val="2"/>
          <w:sz w:val="21"/>
          <w:szCs w:val="21"/>
          <w:shd w:val="clear"/>
        </w:rPr>
        <w:t>：违反保密要求将承担法律及经济赔偿责任，包括但不限于赔偿损失及法律费用。</w:t>
      </w:r>
    </w:p>
    <w:p w14:paraId="1045AFD8">
      <w:pPr>
        <w:pStyle w:val="48"/>
        <w:numPr>
          <w:ilvl w:val="-1"/>
          <w:numId w:val="0"/>
        </w:numPr>
        <w:spacing w:line="360" w:lineRule="auto"/>
        <w:ind w:left="0" w:firstLine="0"/>
        <w:rPr>
          <w:b/>
          <w:bCs/>
          <w:sz w:val="21"/>
          <w:szCs w:val="21"/>
        </w:rPr>
      </w:pPr>
    </w:p>
    <w:p w14:paraId="7DE69C8C">
      <w:pPr>
        <w:pStyle w:val="48"/>
        <w:numPr>
          <w:ilvl w:val="0"/>
          <w:numId w:val="0"/>
        </w:numPr>
        <w:spacing w:line="360" w:lineRule="auto"/>
        <w:ind w:leftChars="0"/>
        <w:rPr>
          <w:b/>
          <w:bCs/>
          <w:sz w:val="21"/>
          <w:szCs w:val="21"/>
        </w:rPr>
      </w:pPr>
      <w:r>
        <w:rPr>
          <w:rFonts w:hint="eastAsia"/>
          <w:b/>
          <w:bCs/>
          <w:sz w:val="21"/>
          <w:szCs w:val="21"/>
          <w:lang w:eastAsia="zh-CN"/>
        </w:rPr>
        <w:t>（</w:t>
      </w:r>
      <w:r>
        <w:rPr>
          <w:rFonts w:hint="eastAsia"/>
          <w:b/>
          <w:bCs/>
          <w:sz w:val="21"/>
          <w:szCs w:val="21"/>
          <w:lang w:val="en-US" w:eastAsia="zh-CN"/>
        </w:rPr>
        <w:t>三</w:t>
      </w:r>
      <w:r>
        <w:rPr>
          <w:rFonts w:hint="eastAsia"/>
          <w:b/>
          <w:bCs/>
          <w:sz w:val="21"/>
          <w:szCs w:val="21"/>
          <w:lang w:eastAsia="zh-CN"/>
        </w:rPr>
        <w:t>）</w:t>
      </w:r>
      <w:r>
        <w:rPr>
          <w:rFonts w:hint="eastAsia"/>
          <w:b/>
          <w:bCs/>
          <w:sz w:val="21"/>
          <w:szCs w:val="21"/>
        </w:rPr>
        <w:t>项目团队要求</w:t>
      </w:r>
    </w:p>
    <w:p w14:paraId="65A3252B">
      <w:pPr>
        <w:spacing w:line="360" w:lineRule="auto"/>
        <w:rPr>
          <w:szCs w:val="21"/>
        </w:rPr>
      </w:pPr>
      <w:r>
        <w:rPr>
          <w:rFonts w:hint="eastAsia"/>
          <w:szCs w:val="21"/>
        </w:rPr>
        <w:t>（1）项目实施期间，供应商需提供适应本项目业务需要的团队人员数量应</w:t>
      </w:r>
      <w:r>
        <w:rPr>
          <w:rFonts w:hint="eastAsia"/>
          <w:szCs w:val="21"/>
          <w:highlight w:val="yellow"/>
        </w:rPr>
        <w:t>不少于3人</w:t>
      </w:r>
      <w:r>
        <w:rPr>
          <w:rFonts w:hint="eastAsia"/>
          <w:szCs w:val="21"/>
          <w:highlight w:val="yellow"/>
          <w:lang w:eastAsia="zh-CN"/>
        </w:rPr>
        <w:t>（</w:t>
      </w:r>
      <w:r>
        <w:rPr>
          <w:rFonts w:hint="eastAsia"/>
          <w:szCs w:val="21"/>
          <w:highlight w:val="yellow"/>
          <w:lang w:val="en-US" w:eastAsia="zh-CN"/>
        </w:rPr>
        <w:t>不包含项目经理在内</w:t>
      </w:r>
      <w:r>
        <w:rPr>
          <w:rFonts w:hint="eastAsia"/>
          <w:szCs w:val="21"/>
          <w:highlight w:val="yellow"/>
          <w:lang w:eastAsia="zh-CN"/>
        </w:rPr>
        <w:t>）</w:t>
      </w:r>
      <w:r>
        <w:rPr>
          <w:rFonts w:hint="eastAsia"/>
          <w:szCs w:val="21"/>
          <w:highlight w:val="yellow"/>
        </w:rPr>
        <w:t>。</w:t>
      </w:r>
    </w:p>
    <w:p w14:paraId="52148298">
      <w:pPr>
        <w:spacing w:line="360" w:lineRule="auto"/>
        <w:rPr>
          <w:szCs w:val="21"/>
        </w:rPr>
      </w:pPr>
      <w:r>
        <w:rPr>
          <w:rFonts w:hint="eastAsia"/>
          <w:szCs w:val="21"/>
        </w:rPr>
        <w:t>（2）系统上线期间，至少配备1人以上的项目服务和技术人员</w:t>
      </w:r>
      <w:r>
        <w:rPr>
          <w:rFonts w:hint="eastAsia"/>
          <w:szCs w:val="21"/>
          <w:lang w:val="en-US" w:eastAsia="zh-CN"/>
        </w:rPr>
        <w:t>到采购人现场</w:t>
      </w:r>
      <w:r>
        <w:rPr>
          <w:rFonts w:hint="eastAsia"/>
          <w:szCs w:val="21"/>
        </w:rPr>
        <w:t>与采购人共同进行系统上线支持服务，解决系统问题，直至系统稳定运行。</w:t>
      </w:r>
    </w:p>
    <w:p w14:paraId="1F9F543A">
      <w:pPr>
        <w:spacing w:line="360" w:lineRule="auto"/>
        <w:rPr>
          <w:szCs w:val="21"/>
        </w:rPr>
      </w:pPr>
      <w:r>
        <w:rPr>
          <w:rFonts w:hint="eastAsia"/>
          <w:szCs w:val="21"/>
        </w:rPr>
        <w:t>（3）本项目的项目经理负责人需具体负责项目的实施，在系统建设期内，</w:t>
      </w:r>
      <w:r>
        <w:rPr>
          <w:rFonts w:hint="eastAsia"/>
          <w:szCs w:val="21"/>
          <w:lang w:eastAsia="zh-CN"/>
        </w:rPr>
        <w:t>供应商</w:t>
      </w:r>
      <w:r>
        <w:rPr>
          <w:rFonts w:hint="eastAsia"/>
          <w:szCs w:val="21"/>
        </w:rPr>
        <w:t>承诺的项目经理负责人和核心实施顾问未经用户同意不得调整，</w:t>
      </w:r>
      <w:r>
        <w:rPr>
          <w:rFonts w:hint="eastAsia"/>
          <w:szCs w:val="21"/>
          <w:lang w:eastAsia="zh-CN"/>
        </w:rPr>
        <w:t>供应商</w:t>
      </w:r>
      <w:r>
        <w:rPr>
          <w:rFonts w:hint="eastAsia"/>
          <w:szCs w:val="21"/>
        </w:rPr>
        <w:t>如中途更换项目经理负责人和核心实施顾问，需征得采购人同意。</w:t>
      </w:r>
    </w:p>
    <w:p w14:paraId="0D005C9F">
      <w:pPr>
        <w:pStyle w:val="48"/>
        <w:numPr>
          <w:ilvl w:val="0"/>
          <w:numId w:val="0"/>
        </w:numPr>
        <w:spacing w:line="360" w:lineRule="auto"/>
        <w:ind w:leftChars="0"/>
        <w:rPr>
          <w:b/>
          <w:bCs/>
          <w:sz w:val="21"/>
          <w:szCs w:val="21"/>
        </w:rPr>
      </w:pPr>
      <w:r>
        <w:rPr>
          <w:rFonts w:hint="eastAsia"/>
          <w:b/>
          <w:bCs/>
          <w:sz w:val="21"/>
          <w:szCs w:val="21"/>
          <w:lang w:eastAsia="zh-CN"/>
        </w:rPr>
        <w:t>（</w:t>
      </w:r>
      <w:r>
        <w:rPr>
          <w:rFonts w:hint="eastAsia"/>
          <w:b/>
          <w:bCs/>
          <w:sz w:val="21"/>
          <w:szCs w:val="21"/>
          <w:lang w:val="en-US" w:eastAsia="zh-CN"/>
        </w:rPr>
        <w:t>四</w:t>
      </w:r>
      <w:r>
        <w:rPr>
          <w:rFonts w:hint="eastAsia"/>
          <w:b/>
          <w:bCs/>
          <w:sz w:val="21"/>
          <w:szCs w:val="21"/>
          <w:lang w:eastAsia="zh-CN"/>
        </w:rPr>
        <w:t>）</w:t>
      </w:r>
      <w:r>
        <w:rPr>
          <w:rFonts w:hint="eastAsia"/>
          <w:b/>
          <w:bCs/>
          <w:sz w:val="21"/>
          <w:szCs w:val="21"/>
        </w:rPr>
        <w:t>售后服务要求</w:t>
      </w:r>
    </w:p>
    <w:p w14:paraId="60D0FA8E">
      <w:pPr>
        <w:spacing w:line="360" w:lineRule="auto"/>
        <w:rPr>
          <w:rFonts w:hint="default" w:eastAsia="宋体"/>
          <w:szCs w:val="21"/>
          <w:highlight w:val="yellow"/>
          <w:lang w:val="en-US" w:eastAsia="zh-CN"/>
        </w:rPr>
      </w:pPr>
      <w:r>
        <w:rPr>
          <w:rFonts w:hint="eastAsia"/>
          <w:szCs w:val="21"/>
        </w:rPr>
        <w:t>（1）</w:t>
      </w:r>
      <w:r>
        <w:rPr>
          <w:rFonts w:hint="eastAsia"/>
          <w:szCs w:val="21"/>
          <w:lang w:val="en-US" w:eastAsia="zh-CN"/>
        </w:rPr>
        <w:t>提供自</w:t>
      </w:r>
      <w:r>
        <w:rPr>
          <w:rFonts w:hint="eastAsia"/>
          <w:szCs w:val="21"/>
        </w:rPr>
        <w:t>签署项目验收报告之日起</w:t>
      </w:r>
      <w:r>
        <w:rPr>
          <w:rFonts w:hint="eastAsia"/>
          <w:szCs w:val="21"/>
          <w:highlight w:val="yellow"/>
        </w:rPr>
        <w:t>不少于3年</w:t>
      </w:r>
      <w:r>
        <w:rPr>
          <w:rFonts w:hint="eastAsia"/>
          <w:szCs w:val="21"/>
          <w:highlight w:val="yellow"/>
          <w:lang w:val="en-US" w:eastAsia="zh-CN"/>
        </w:rPr>
        <w:t>维保服</w:t>
      </w:r>
      <w:r>
        <w:rPr>
          <w:rFonts w:hint="eastAsia"/>
          <w:szCs w:val="21"/>
          <w:highlight w:val="yellow"/>
        </w:rPr>
        <w:t>务</w:t>
      </w:r>
      <w:r>
        <w:rPr>
          <w:rFonts w:hint="eastAsia"/>
          <w:szCs w:val="21"/>
          <w:highlight w:val="yellow"/>
          <w:lang w:eastAsia="zh-CN"/>
        </w:rPr>
        <w:t>（</w:t>
      </w:r>
      <w:r>
        <w:rPr>
          <w:rFonts w:hint="eastAsia"/>
          <w:szCs w:val="21"/>
          <w:highlight w:val="yellow"/>
          <w:lang w:val="en-US" w:eastAsia="zh-CN"/>
        </w:rPr>
        <w:t>按模块分别计算时间</w:t>
      </w:r>
      <w:r>
        <w:rPr>
          <w:rFonts w:hint="eastAsia"/>
          <w:szCs w:val="21"/>
          <w:highlight w:val="yellow"/>
          <w:lang w:eastAsia="zh-CN"/>
        </w:rPr>
        <w:t>）</w:t>
      </w:r>
      <w:r>
        <w:rPr>
          <w:rFonts w:hint="eastAsia"/>
          <w:szCs w:val="21"/>
          <w:highlight w:val="yellow"/>
        </w:rPr>
        <w:t>。</w:t>
      </w:r>
      <w:r>
        <w:rPr>
          <w:rFonts w:hint="eastAsia"/>
          <w:szCs w:val="21"/>
          <w:highlight w:val="yellow"/>
          <w:lang w:val="en-US" w:eastAsia="zh-CN"/>
        </w:rPr>
        <w:t>涉及的维保费用已包含在本项目总价中。</w:t>
      </w:r>
    </w:p>
    <w:p w14:paraId="38C9150B">
      <w:pPr>
        <w:spacing w:line="360" w:lineRule="auto"/>
        <w:rPr>
          <w:rFonts w:hint="eastAsia"/>
          <w:szCs w:val="21"/>
        </w:rPr>
      </w:pPr>
      <w:r>
        <w:rPr>
          <w:rFonts w:hint="eastAsia"/>
          <w:szCs w:val="21"/>
          <w:lang w:val="en-US" w:eastAsia="zh-CN"/>
        </w:rPr>
        <w:t>（2）在项目维保服务期内，</w:t>
      </w:r>
      <w:r>
        <w:rPr>
          <w:rFonts w:hint="eastAsia"/>
          <w:szCs w:val="21"/>
        </w:rPr>
        <w:t>至少应提供7×24小时</w:t>
      </w:r>
      <w:r>
        <w:rPr>
          <w:rFonts w:hint="eastAsia"/>
          <w:szCs w:val="21"/>
          <w:lang w:val="en-US" w:eastAsia="zh-CN"/>
        </w:rPr>
        <w:t>服务</w:t>
      </w:r>
      <w:r>
        <w:rPr>
          <w:rFonts w:hint="eastAsia"/>
          <w:szCs w:val="21"/>
        </w:rPr>
        <w:t>电话、远程网络、现场等服务方式</w:t>
      </w:r>
      <w:r>
        <w:rPr>
          <w:rFonts w:hint="eastAsia"/>
          <w:szCs w:val="21"/>
          <w:lang w:val="en-US" w:eastAsia="zh-CN"/>
        </w:rPr>
        <w:t>为采购人提供服务</w:t>
      </w:r>
      <w:r>
        <w:rPr>
          <w:rFonts w:hint="eastAsia"/>
          <w:lang w:eastAsia="zh-CN"/>
        </w:rPr>
        <w:t>。</w:t>
      </w:r>
      <w:r>
        <w:rPr>
          <w:rFonts w:hint="eastAsia"/>
          <w:lang w:val="en-US" w:eastAsia="zh-CN"/>
        </w:rPr>
        <w:t>包括但不限于</w:t>
      </w:r>
      <w:r>
        <w:rPr>
          <w:rFonts w:hint="eastAsia"/>
          <w:szCs w:val="21"/>
        </w:rPr>
        <w:t>回答与</w:t>
      </w:r>
      <w:r>
        <w:rPr>
          <w:rFonts w:hint="eastAsia"/>
          <w:szCs w:val="21"/>
          <w:lang w:val="en-US" w:eastAsia="zh-CN"/>
        </w:rPr>
        <w:t>本项目</w:t>
      </w:r>
      <w:r>
        <w:rPr>
          <w:rFonts w:hint="eastAsia"/>
          <w:szCs w:val="21"/>
        </w:rPr>
        <w:t>有关的技术问题</w:t>
      </w:r>
      <w:r>
        <w:rPr>
          <w:rFonts w:hint="eastAsia"/>
          <w:szCs w:val="21"/>
          <w:lang w:eastAsia="zh-CN"/>
        </w:rPr>
        <w:t>、</w:t>
      </w:r>
      <w:r>
        <w:rPr>
          <w:rFonts w:hint="eastAsia"/>
          <w:szCs w:val="21"/>
          <w:lang w:val="en-US" w:eastAsia="zh-CN"/>
        </w:rPr>
        <w:t>解</w:t>
      </w:r>
      <w:r>
        <w:rPr>
          <w:rFonts w:hint="eastAsia"/>
          <w:szCs w:val="21"/>
        </w:rPr>
        <w:t>答采购人在系统使用、维护过程中遇到的问题，及时提</w:t>
      </w:r>
      <w:r>
        <w:rPr>
          <w:rFonts w:hint="eastAsia"/>
          <w:szCs w:val="21"/>
          <w:lang w:val="en-US" w:eastAsia="zh-CN"/>
        </w:rPr>
        <w:t>供</w:t>
      </w:r>
      <w:r>
        <w:rPr>
          <w:rFonts w:hint="eastAsia"/>
          <w:szCs w:val="21"/>
        </w:rPr>
        <w:t>解决问题的建议和操作方法</w:t>
      </w:r>
      <w:r>
        <w:rPr>
          <w:rFonts w:hint="eastAsia"/>
          <w:szCs w:val="21"/>
          <w:lang w:val="en-US" w:eastAsia="zh-CN"/>
        </w:rPr>
        <w:t>等。对需要抵达现场的故障问题，</w:t>
      </w:r>
      <w:r>
        <w:rPr>
          <w:rFonts w:hint="eastAsia"/>
          <w:highlight w:val="yellow"/>
          <w:lang w:eastAsia="zh-CN"/>
        </w:rPr>
        <w:t>供应商</w:t>
      </w:r>
      <w:r>
        <w:rPr>
          <w:rFonts w:hint="eastAsia"/>
          <w:highlight w:val="yellow"/>
          <w:lang w:val="en-US" w:eastAsia="zh-CN"/>
        </w:rPr>
        <w:t>应</w:t>
      </w:r>
      <w:r>
        <w:rPr>
          <w:rFonts w:hint="eastAsia"/>
          <w:highlight w:val="yellow"/>
        </w:rPr>
        <w:t>在</w:t>
      </w:r>
      <w:r>
        <w:rPr>
          <w:rFonts w:hint="eastAsia"/>
        </w:rPr>
        <w:t>接采购人通知后</w:t>
      </w:r>
      <w:r>
        <w:rPr>
          <w:rFonts w:hint="eastAsia"/>
          <w:highlight w:val="yellow"/>
          <w:lang w:val="en-US" w:eastAsia="zh-CN"/>
        </w:rPr>
        <w:t>3</w:t>
      </w:r>
      <w:r>
        <w:rPr>
          <w:rFonts w:hint="eastAsia"/>
          <w:highlight w:val="yellow"/>
        </w:rPr>
        <w:t>个小时或</w:t>
      </w:r>
      <w:r>
        <w:rPr>
          <w:rFonts w:hint="eastAsia"/>
        </w:rPr>
        <w:t>以内到达现场解决问题</w:t>
      </w:r>
      <w:r>
        <w:rPr>
          <w:rFonts w:hint="eastAsia"/>
          <w:lang w:eastAsia="zh-CN"/>
        </w:rPr>
        <w:t>，</w:t>
      </w:r>
      <w:r>
        <w:rPr>
          <w:rFonts w:hint="eastAsia"/>
          <w:szCs w:val="21"/>
        </w:rPr>
        <w:t>对存在的问题</w:t>
      </w:r>
      <w:r>
        <w:rPr>
          <w:rFonts w:hint="eastAsia"/>
          <w:szCs w:val="21"/>
          <w:lang w:val="en-US" w:eastAsia="zh-CN"/>
        </w:rPr>
        <w:t>能够</w:t>
      </w:r>
      <w:r>
        <w:rPr>
          <w:rFonts w:hint="eastAsia"/>
          <w:szCs w:val="21"/>
        </w:rPr>
        <w:t>24小时内提出解决方案。</w:t>
      </w:r>
    </w:p>
    <w:p w14:paraId="7535E56E">
      <w:pPr>
        <w:spacing w:line="360" w:lineRule="auto"/>
        <w:rPr>
          <w:b/>
          <w:bCs/>
          <w:color w:val="0000FF"/>
          <w:szCs w:val="21"/>
        </w:rPr>
      </w:pPr>
      <w:r>
        <w:rPr>
          <w:rFonts w:hint="eastAsia"/>
          <w:b/>
          <w:bCs/>
          <w:color w:val="0000FF"/>
          <w:szCs w:val="21"/>
          <w:lang w:eastAsia="zh-CN"/>
        </w:rPr>
        <w:t>（</w:t>
      </w:r>
      <w:r>
        <w:rPr>
          <w:rFonts w:hint="eastAsia"/>
          <w:b/>
          <w:bCs/>
          <w:color w:val="0000FF"/>
          <w:szCs w:val="21"/>
          <w:lang w:val="en-US" w:eastAsia="zh-CN"/>
        </w:rPr>
        <w:t>3</w:t>
      </w:r>
      <w:r>
        <w:rPr>
          <w:rFonts w:hint="eastAsia"/>
          <w:b/>
          <w:bCs/>
          <w:color w:val="0000FF"/>
          <w:szCs w:val="21"/>
          <w:lang w:eastAsia="zh-CN"/>
        </w:rPr>
        <w:t>）</w:t>
      </w:r>
      <w:r>
        <w:rPr>
          <w:rFonts w:hint="eastAsia"/>
          <w:b/>
          <w:bCs/>
          <w:color w:val="0000FF"/>
          <w:szCs w:val="21"/>
          <w:lang w:val="en-US" w:eastAsia="zh-CN"/>
        </w:rPr>
        <w:t>★</w:t>
      </w:r>
      <w:r>
        <w:rPr>
          <w:rFonts w:hint="eastAsia"/>
          <w:b/>
          <w:bCs/>
          <w:color w:val="0000FF"/>
          <w:szCs w:val="21"/>
        </w:rPr>
        <w:t>拟投入本项目的项目负责人</w:t>
      </w:r>
      <w:r>
        <w:rPr>
          <w:rFonts w:hint="eastAsia"/>
          <w:b/>
          <w:bCs/>
          <w:color w:val="0000FF"/>
          <w:szCs w:val="21"/>
          <w:lang w:val="en-US" w:eastAsia="zh-CN"/>
        </w:rPr>
        <w:t>需保证在项目维保服务期间，每季度提供不少于20小时的驻现场服务，提供相应承诺函。</w:t>
      </w:r>
    </w:p>
    <w:p w14:paraId="3FA3D1D5">
      <w:pPr>
        <w:spacing w:line="360" w:lineRule="auto"/>
        <w:rPr>
          <w:szCs w:val="21"/>
        </w:rPr>
      </w:pPr>
      <w:r>
        <w:rPr>
          <w:rFonts w:hint="eastAsia"/>
          <w:szCs w:val="21"/>
        </w:rPr>
        <w:t>（</w:t>
      </w:r>
      <w:r>
        <w:rPr>
          <w:rFonts w:hint="eastAsia"/>
          <w:szCs w:val="21"/>
          <w:lang w:val="en-US" w:eastAsia="zh-CN"/>
        </w:rPr>
        <w:t>4</w:t>
      </w:r>
      <w:r>
        <w:rPr>
          <w:rFonts w:hint="eastAsia"/>
          <w:szCs w:val="21"/>
        </w:rPr>
        <w:t>）提供定期跟踪和回访使用情况服务（每月至少一次现场回访），及时了解存在的问题，并</w:t>
      </w:r>
      <w:r>
        <w:rPr>
          <w:rFonts w:hint="eastAsia"/>
          <w:szCs w:val="21"/>
          <w:lang w:val="en-US" w:eastAsia="zh-CN"/>
        </w:rPr>
        <w:t>及</w:t>
      </w:r>
      <w:r>
        <w:rPr>
          <w:rFonts w:hint="eastAsia"/>
          <w:szCs w:val="21"/>
        </w:rPr>
        <w:t>时给予解决。</w:t>
      </w:r>
    </w:p>
    <w:p w14:paraId="05CB1586">
      <w:pPr>
        <w:spacing w:line="360" w:lineRule="auto"/>
        <w:rPr>
          <w:szCs w:val="21"/>
        </w:rPr>
      </w:pPr>
      <w:r>
        <w:rPr>
          <w:rFonts w:hint="eastAsia"/>
          <w:szCs w:val="21"/>
        </w:rPr>
        <w:t>（</w:t>
      </w:r>
      <w:r>
        <w:rPr>
          <w:rFonts w:hint="eastAsia"/>
          <w:szCs w:val="21"/>
          <w:lang w:val="en-US" w:eastAsia="zh-CN"/>
        </w:rPr>
        <w:t>5</w:t>
      </w:r>
      <w:r>
        <w:rPr>
          <w:rFonts w:hint="eastAsia"/>
          <w:szCs w:val="21"/>
        </w:rPr>
        <w:t>）</w:t>
      </w:r>
      <w:r>
        <w:rPr>
          <w:rFonts w:hint="eastAsia"/>
          <w:szCs w:val="21"/>
          <w:lang w:eastAsia="zh-CN"/>
        </w:rPr>
        <w:t>供应商</w:t>
      </w:r>
      <w:r>
        <w:rPr>
          <w:rFonts w:hint="eastAsia"/>
          <w:szCs w:val="21"/>
        </w:rPr>
        <w:t>应有良好的服务理念和完善的售后服务体系</w:t>
      </w:r>
      <w:r>
        <w:rPr>
          <w:rFonts w:hint="eastAsia"/>
          <w:szCs w:val="21"/>
          <w:lang w:eastAsia="zh-CN"/>
        </w:rPr>
        <w:t>，</w:t>
      </w:r>
      <w:r>
        <w:rPr>
          <w:rFonts w:hint="eastAsia"/>
          <w:szCs w:val="21"/>
          <w:lang w:val="en-US" w:eastAsia="zh-CN"/>
        </w:rPr>
        <w:t>针对本项目</w:t>
      </w:r>
      <w:r>
        <w:rPr>
          <w:rFonts w:hint="eastAsia"/>
          <w:szCs w:val="21"/>
        </w:rPr>
        <w:t>提</w:t>
      </w:r>
      <w:r>
        <w:rPr>
          <w:rFonts w:hint="eastAsia"/>
          <w:szCs w:val="21"/>
          <w:lang w:val="en-US" w:eastAsia="zh-CN"/>
        </w:rPr>
        <w:t>供</w:t>
      </w:r>
      <w:r>
        <w:rPr>
          <w:rFonts w:hint="eastAsia"/>
          <w:szCs w:val="21"/>
        </w:rPr>
        <w:t>完整而切实可行的售后服务方案。</w:t>
      </w:r>
    </w:p>
    <w:p w14:paraId="0F131214">
      <w:pPr>
        <w:spacing w:line="360" w:lineRule="auto"/>
        <w:rPr>
          <w:rFonts w:hint="eastAsia"/>
          <w:szCs w:val="21"/>
        </w:rPr>
      </w:pPr>
      <w:r>
        <w:rPr>
          <w:rFonts w:hint="eastAsia"/>
          <w:szCs w:val="21"/>
        </w:rPr>
        <w:t>（</w:t>
      </w:r>
      <w:r>
        <w:rPr>
          <w:rFonts w:hint="eastAsia"/>
          <w:szCs w:val="21"/>
          <w:lang w:val="en-US" w:eastAsia="zh-CN"/>
        </w:rPr>
        <w:t>6</w:t>
      </w:r>
      <w:r>
        <w:rPr>
          <w:rFonts w:hint="eastAsia"/>
          <w:szCs w:val="21"/>
        </w:rPr>
        <w:t>）对于系统软件的安全漏洞，即便是与公司的维护升级合作关系终止，</w:t>
      </w:r>
      <w:r>
        <w:rPr>
          <w:rFonts w:hint="eastAsia"/>
          <w:szCs w:val="21"/>
          <w:lang w:val="en-US" w:eastAsia="zh-CN"/>
        </w:rPr>
        <w:t>供应商</w:t>
      </w:r>
      <w:r>
        <w:rPr>
          <w:rFonts w:hint="eastAsia"/>
          <w:szCs w:val="21"/>
        </w:rPr>
        <w:t>仍有提醒和修复</w:t>
      </w:r>
      <w:r>
        <w:rPr>
          <w:rFonts w:hint="eastAsia"/>
          <w:szCs w:val="21"/>
          <w:lang w:val="en-US" w:eastAsia="zh-CN"/>
        </w:rPr>
        <w:t>的义务</w:t>
      </w:r>
      <w:r>
        <w:rPr>
          <w:rFonts w:hint="eastAsia"/>
          <w:szCs w:val="21"/>
        </w:rPr>
        <w:t>。</w:t>
      </w:r>
    </w:p>
    <w:p w14:paraId="1167FA3B">
      <w:pPr>
        <w:pStyle w:val="23"/>
        <w:ind w:left="0" w:leftChars="0" w:firstLine="0" w:firstLineChars="0"/>
        <w:rPr>
          <w:rFonts w:hint="eastAsia"/>
          <w:b/>
          <w:bCs/>
          <w:szCs w:val="21"/>
          <w:lang w:val="en-US" w:eastAsia="zh-CN"/>
        </w:rPr>
      </w:pPr>
      <w:r>
        <w:rPr>
          <w:rFonts w:hint="eastAsia"/>
          <w:b/>
          <w:bCs/>
          <w:szCs w:val="21"/>
          <w:lang w:eastAsia="zh-CN"/>
        </w:rPr>
        <w:t>（</w:t>
      </w:r>
      <w:r>
        <w:rPr>
          <w:rFonts w:hint="eastAsia"/>
          <w:b/>
          <w:bCs/>
          <w:szCs w:val="21"/>
          <w:lang w:val="en-US" w:eastAsia="zh-CN"/>
        </w:rPr>
        <w:t>五</w:t>
      </w:r>
      <w:r>
        <w:rPr>
          <w:rFonts w:hint="eastAsia"/>
          <w:b/>
          <w:bCs/>
          <w:szCs w:val="21"/>
          <w:lang w:eastAsia="zh-CN"/>
        </w:rPr>
        <w:t>）</w:t>
      </w:r>
      <w:r>
        <w:rPr>
          <w:rFonts w:hint="eastAsia"/>
          <w:b/>
          <w:bCs/>
          <w:szCs w:val="21"/>
          <w:lang w:val="en-US" w:eastAsia="zh-CN"/>
        </w:rPr>
        <w:t>培训要求</w:t>
      </w:r>
    </w:p>
    <w:p w14:paraId="09AF08D7">
      <w:pPr>
        <w:spacing w:line="360" w:lineRule="auto"/>
        <w:rPr>
          <w:color w:val="0000FF"/>
          <w:szCs w:val="21"/>
        </w:rPr>
      </w:pPr>
      <w:r>
        <w:rPr>
          <w:rFonts w:hint="eastAsia"/>
          <w:color w:val="0000FF"/>
          <w:szCs w:val="21"/>
        </w:rPr>
        <w:t>（</w:t>
      </w:r>
      <w:r>
        <w:rPr>
          <w:rFonts w:hint="eastAsia"/>
          <w:szCs w:val="21"/>
          <w:lang w:val="en-US" w:eastAsia="zh-CN"/>
        </w:rPr>
        <w:t>供应商</w:t>
      </w:r>
      <w:r>
        <w:rPr>
          <w:rFonts w:hint="eastAsia"/>
          <w:szCs w:val="21"/>
        </w:rPr>
        <w:t>应针对本项目提供完整的培训计划，对采购人方各类业务人员进行相关的培训，包括现场培训和集中培训等多种方式，培训的内容、次数和方式由采购人提出，采购人仅负责提供培训场地、培训电脑和培训人员的召集，培训环境的搭建、培训文档的准备、培训的实施、培训人员的考核等由</w:t>
      </w:r>
      <w:r>
        <w:rPr>
          <w:rFonts w:hint="eastAsia"/>
          <w:szCs w:val="21"/>
          <w:lang w:eastAsia="zh-CN"/>
        </w:rPr>
        <w:t>供应商</w:t>
      </w:r>
      <w:r>
        <w:rPr>
          <w:rFonts w:hint="eastAsia"/>
          <w:szCs w:val="21"/>
        </w:rPr>
        <w:t>负责。</w:t>
      </w:r>
    </w:p>
    <w:p w14:paraId="16B5FC1D">
      <w:pPr>
        <w:pStyle w:val="23"/>
        <w:rPr>
          <w:rFonts w:hint="default"/>
          <w:szCs w:val="21"/>
          <w:lang w:val="en-US" w:eastAsia="zh-CN"/>
        </w:rPr>
      </w:pPr>
    </w:p>
    <w:p w14:paraId="020B2CA3">
      <w:pPr>
        <w:pStyle w:val="5"/>
        <w:rPr>
          <w:rFonts w:hint="eastAsia" w:ascii="Arial" w:hAnsi="Arial" w:eastAsia="黑体"/>
          <w:b/>
          <w:bCs/>
          <w:sz w:val="32"/>
          <w:szCs w:val="32"/>
          <w:lang w:val="en-US"/>
        </w:rPr>
      </w:pPr>
      <w:r>
        <w:rPr>
          <w:rFonts w:hint="eastAsia"/>
          <w:b/>
          <w:bCs/>
          <w:lang w:val="en-US" w:eastAsia="zh-CN"/>
        </w:rPr>
        <w:t>六</w:t>
      </w:r>
      <w:r>
        <w:rPr>
          <w:rFonts w:hint="eastAsia"/>
          <w:b/>
          <w:bCs/>
          <w:lang w:val="zh-CN"/>
        </w:rPr>
        <w:t>、</w:t>
      </w:r>
      <w:r>
        <w:rPr>
          <w:rFonts w:hint="eastAsia" w:ascii="Arial" w:hAnsi="Arial" w:eastAsia="黑体"/>
          <w:b/>
          <w:bCs/>
          <w:sz w:val="32"/>
          <w:szCs w:val="32"/>
          <w:lang w:val="en-US"/>
        </w:rPr>
        <w:t>商务要求</w:t>
      </w:r>
    </w:p>
    <w:p w14:paraId="2CCEAD84">
      <w:pPr>
        <w:pStyle w:val="58"/>
        <w:rPr>
          <w:lang w:val="zh-CN"/>
        </w:rPr>
      </w:pPr>
      <w:r>
        <w:rPr>
          <w:rFonts w:hint="eastAsia"/>
          <w:lang w:val="zh-CN"/>
        </w:rPr>
        <w:t>服务供应要求：详见用户需求书。</w:t>
      </w:r>
    </w:p>
    <w:p w14:paraId="099F7FF2">
      <w:pPr>
        <w:pStyle w:val="58"/>
        <w:rPr>
          <w:lang w:val="zh-CN"/>
        </w:rPr>
      </w:pPr>
      <w:r>
        <w:rPr>
          <w:rFonts w:hint="eastAsia"/>
          <w:lang w:val="zh-CN"/>
        </w:rPr>
        <w:t>资信要求：响应人近年来资信良好，履约能力强，没有违法记录。</w:t>
      </w:r>
    </w:p>
    <w:p w14:paraId="65ED7BEF">
      <w:pPr>
        <w:pStyle w:val="58"/>
        <w:rPr>
          <w:lang w:val="zh-CN"/>
        </w:rPr>
      </w:pPr>
      <w:r>
        <w:rPr>
          <w:rFonts w:hint="eastAsia"/>
          <w:lang w:val="zh-CN"/>
        </w:rPr>
        <w:t>报价要求：响应报价应为响应人完成本项目全部内容所需费用的含税价（包括但不限于人工、保险、伴随服务、拟投入工具及材料、各类税费、免费/优惠提供或未注明报价的内容以及采购合同包含的所有风险、责任等各项应有费用）。</w:t>
      </w:r>
    </w:p>
    <w:p w14:paraId="7081C532">
      <w:pPr>
        <w:pStyle w:val="58"/>
        <w:rPr>
          <w:kern w:val="2"/>
          <w:lang w:val="zh-CN"/>
        </w:rPr>
      </w:pPr>
      <w:r>
        <w:rPr>
          <w:rFonts w:hint="eastAsia"/>
          <w:color w:val="000000"/>
          <w:sz w:val="20"/>
          <w:szCs w:val="20"/>
        </w:rPr>
        <w:t>★</w:t>
      </w:r>
      <w:r>
        <w:rPr>
          <w:rFonts w:hint="eastAsia"/>
          <w:lang w:val="en-US" w:eastAsia="zh-CN"/>
        </w:rPr>
        <w:t>系统改造工</w:t>
      </w:r>
      <w:r>
        <w:rPr>
          <w:rFonts w:hint="eastAsia"/>
          <w:lang w:val="zh-CN"/>
        </w:rPr>
        <w:t>期为</w:t>
      </w:r>
      <w:r>
        <w:rPr>
          <w:rFonts w:hint="eastAsia"/>
          <w:highlight w:val="yellow"/>
          <w:lang w:val="zh-CN"/>
        </w:rPr>
        <w:t>自合同签订之日起至</w:t>
      </w:r>
      <w:r>
        <w:rPr>
          <w:rFonts w:hint="eastAsia"/>
          <w:highlight w:val="yellow"/>
        </w:rPr>
        <w:t>项目验收报告</w:t>
      </w:r>
      <w:r>
        <w:rPr>
          <w:rFonts w:hint="eastAsia"/>
          <w:highlight w:val="yellow"/>
          <w:lang w:val="en-US" w:eastAsia="zh-CN"/>
        </w:rPr>
        <w:t>完成</w:t>
      </w:r>
      <w:r>
        <w:rPr>
          <w:rFonts w:hint="eastAsia"/>
          <w:highlight w:val="yellow"/>
        </w:rPr>
        <w:t>签署之</w:t>
      </w:r>
      <w:r>
        <w:rPr>
          <w:rFonts w:hint="eastAsia"/>
          <w:highlight w:val="yellow"/>
          <w:lang w:val="zh-CN"/>
        </w:rPr>
        <w:t>日</w:t>
      </w:r>
      <w:r>
        <w:rPr>
          <w:rFonts w:hint="eastAsia"/>
          <w:highlight w:val="yellow"/>
          <w:lang w:val="en-US" w:eastAsia="zh-CN"/>
        </w:rPr>
        <w:t>止。供应商按模块分别提供不少于3年的维保服务</w:t>
      </w:r>
      <w:r>
        <w:rPr>
          <w:rFonts w:hint="eastAsia"/>
          <w:lang w:val="zh-CN"/>
        </w:rPr>
        <w:t>。合同期间，若出现单方要求终止合约时，必须提前两个月向另一方书面提出, 另一方无异议后合同终止，</w:t>
      </w:r>
      <w:r>
        <w:rPr>
          <w:rFonts w:hint="eastAsia"/>
          <w:lang w:val="en-US" w:eastAsia="zh-CN"/>
        </w:rPr>
        <w:t>相关</w:t>
      </w:r>
      <w:r>
        <w:rPr>
          <w:rFonts w:hint="eastAsia"/>
          <w:lang w:val="zh-CN"/>
        </w:rPr>
        <w:t>费</w:t>
      </w:r>
      <w:r>
        <w:rPr>
          <w:rFonts w:hint="eastAsia"/>
          <w:lang w:val="en-US" w:eastAsia="zh-CN"/>
        </w:rPr>
        <w:t>用</w:t>
      </w:r>
      <w:r>
        <w:rPr>
          <w:rFonts w:hint="eastAsia"/>
          <w:lang w:val="zh-CN"/>
        </w:rPr>
        <w:t>按终止日实际</w:t>
      </w:r>
      <w:r>
        <w:rPr>
          <w:rFonts w:hint="eastAsia"/>
          <w:lang w:val="en-US" w:eastAsia="zh-CN"/>
        </w:rPr>
        <w:t>工作量</w:t>
      </w:r>
      <w:r>
        <w:rPr>
          <w:rFonts w:hint="eastAsia"/>
          <w:lang w:val="zh-CN"/>
        </w:rPr>
        <w:t>计算</w:t>
      </w:r>
      <w:r>
        <w:rPr>
          <w:rFonts w:hint="eastAsia"/>
          <w:kern w:val="2"/>
          <w:lang w:val="zh-CN"/>
        </w:rPr>
        <w:t>。</w:t>
      </w:r>
    </w:p>
    <w:p w14:paraId="5D7E4C1E">
      <w:pPr>
        <w:pStyle w:val="58"/>
        <w:keepNext w:val="0"/>
        <w:keepLines w:val="0"/>
        <w:pageBreakBefore w:val="0"/>
        <w:widowControl/>
        <w:kinsoku/>
        <w:wordWrap/>
        <w:overflowPunct/>
        <w:topLinePunct w:val="0"/>
        <w:autoSpaceDE w:val="0"/>
        <w:autoSpaceDN w:val="0"/>
        <w:bidi w:val="0"/>
        <w:adjustRightInd w:val="0"/>
        <w:snapToGrid/>
        <w:spacing w:after="0" w:afterLines="100"/>
        <w:ind w:left="420" w:hanging="420"/>
        <w:textAlignment w:val="auto"/>
        <w:rPr>
          <w:highlight w:val="yellow"/>
          <w:lang w:val="zh-CN"/>
        </w:rPr>
      </w:pPr>
      <w:r>
        <w:rPr>
          <w:rFonts w:hint="eastAsia"/>
          <w:color w:val="000000"/>
          <w:sz w:val="20"/>
          <w:szCs w:val="20"/>
          <w:highlight w:val="yellow"/>
        </w:rPr>
        <w:t>★</w:t>
      </w:r>
      <w:r>
        <w:rPr>
          <w:rFonts w:hint="eastAsia"/>
          <w:highlight w:val="yellow"/>
          <w:lang w:val="zh-CN"/>
        </w:rPr>
        <w:t>付款方式：</w:t>
      </w:r>
    </w:p>
    <w:p w14:paraId="19497BCB">
      <w:pPr>
        <w:pStyle w:val="48"/>
        <w:numPr>
          <w:ilvl w:val="0"/>
          <w:numId w:val="0"/>
        </w:numPr>
        <w:spacing w:line="360" w:lineRule="auto"/>
        <w:ind w:left="0" w:firstLine="420" w:firstLineChars="200"/>
        <w:rPr>
          <w:rFonts w:hint="eastAsia"/>
          <w:sz w:val="21"/>
          <w:szCs w:val="21"/>
          <w:lang w:eastAsia="zh-CN"/>
        </w:rPr>
      </w:pPr>
      <w:r>
        <w:rPr>
          <w:rFonts w:hint="eastAsia"/>
          <w:sz w:val="21"/>
          <w:szCs w:val="21"/>
          <w:lang w:val="en-US" w:eastAsia="zh-CN"/>
        </w:rPr>
        <w:t>本项目分模块验收，分模块付款。共七个功能模块，每个模块验收完成后支付本模块金额的95%。</w:t>
      </w:r>
      <w:r>
        <w:rPr>
          <w:rFonts w:hint="eastAsia"/>
          <w:sz w:val="21"/>
          <w:szCs w:val="21"/>
        </w:rPr>
        <w:t>以签署验收报告为准，</w:t>
      </w:r>
      <w:r>
        <w:rPr>
          <w:rFonts w:hint="eastAsia"/>
          <w:sz w:val="21"/>
          <w:szCs w:val="21"/>
          <w:lang w:val="en-US" w:eastAsia="zh-CN"/>
        </w:rPr>
        <w:t>采购人</w:t>
      </w:r>
      <w:r>
        <w:rPr>
          <w:rFonts w:hint="eastAsia"/>
          <w:sz w:val="21"/>
          <w:szCs w:val="21"/>
        </w:rPr>
        <w:t>收到正式发票后15个工作日内支付。</w:t>
      </w:r>
      <w:r>
        <w:rPr>
          <w:rFonts w:hint="eastAsia"/>
          <w:sz w:val="21"/>
          <w:szCs w:val="21"/>
          <w:lang w:val="en-US" w:eastAsia="zh-CN"/>
        </w:rPr>
        <w:t>在每个模块维</w:t>
      </w:r>
      <w:r>
        <w:rPr>
          <w:rFonts w:hint="eastAsia"/>
          <w:sz w:val="21"/>
          <w:szCs w:val="21"/>
        </w:rPr>
        <w:t>保</w:t>
      </w:r>
      <w:r>
        <w:rPr>
          <w:rFonts w:hint="eastAsia"/>
          <w:sz w:val="21"/>
          <w:szCs w:val="21"/>
          <w:lang w:val="en-US" w:eastAsia="zh-CN"/>
        </w:rPr>
        <w:t>服务</w:t>
      </w:r>
      <w:r>
        <w:rPr>
          <w:rFonts w:hint="eastAsia"/>
          <w:sz w:val="21"/>
          <w:szCs w:val="21"/>
        </w:rPr>
        <w:t>到期后，</w:t>
      </w:r>
      <w:r>
        <w:rPr>
          <w:rFonts w:hint="eastAsia"/>
          <w:sz w:val="21"/>
          <w:szCs w:val="21"/>
          <w:lang w:val="en-US" w:eastAsia="zh-CN"/>
        </w:rPr>
        <w:t>采购人</w:t>
      </w:r>
      <w:r>
        <w:rPr>
          <w:rFonts w:hint="eastAsia"/>
          <w:sz w:val="21"/>
          <w:szCs w:val="21"/>
        </w:rPr>
        <w:t>收到正式发票后15个工作日内支付</w:t>
      </w:r>
      <w:r>
        <w:rPr>
          <w:rFonts w:hint="eastAsia"/>
          <w:sz w:val="21"/>
          <w:szCs w:val="21"/>
          <w:lang w:val="en-US" w:eastAsia="zh-CN"/>
        </w:rPr>
        <w:t>该模块</w:t>
      </w:r>
      <w:r>
        <w:rPr>
          <w:rFonts w:hint="eastAsia"/>
          <w:sz w:val="21"/>
          <w:szCs w:val="21"/>
        </w:rPr>
        <w:t>金额</w:t>
      </w:r>
      <w:r>
        <w:rPr>
          <w:rFonts w:hint="eastAsia"/>
          <w:sz w:val="21"/>
          <w:szCs w:val="21"/>
          <w:lang w:val="en-US" w:eastAsia="zh-CN"/>
        </w:rPr>
        <w:t>的</w:t>
      </w:r>
      <w:r>
        <w:rPr>
          <w:rFonts w:hint="eastAsia"/>
          <w:sz w:val="21"/>
          <w:szCs w:val="21"/>
        </w:rPr>
        <w:t>5%。</w:t>
      </w:r>
    </w:p>
    <w:p w14:paraId="0EF881D9">
      <w:pPr>
        <w:pStyle w:val="58"/>
        <w:spacing w:line="360" w:lineRule="auto"/>
        <w:ind w:hanging="420"/>
        <w:rPr>
          <w:sz w:val="21"/>
          <w:szCs w:val="21"/>
        </w:rPr>
      </w:pPr>
      <w:r>
        <w:rPr>
          <w:rFonts w:hint="eastAsia"/>
          <w:sz w:val="21"/>
          <w:szCs w:val="21"/>
        </w:rPr>
        <w:t>因财政国库资金支付程序不同于上述支付方式的，按最终用户与成交人协商后的实际支付方式为准。</w:t>
      </w:r>
    </w:p>
    <w:p w14:paraId="206D02D2">
      <w:pPr>
        <w:pStyle w:val="58"/>
        <w:spacing w:line="360" w:lineRule="auto"/>
        <w:rPr>
          <w:sz w:val="21"/>
          <w:szCs w:val="21"/>
          <w:lang w:val="zh-CN"/>
        </w:rPr>
      </w:pPr>
      <w:r>
        <w:rPr>
          <w:rFonts w:hint="eastAsia"/>
          <w:sz w:val="21"/>
          <w:szCs w:val="21"/>
          <w:lang w:val="zh-CN"/>
        </w:rPr>
        <w:t>同意采购方以任何形式对我方响应文件内容及采购方认为有必要的相关资料的真实性和有效性进行审查、验证。</w:t>
      </w:r>
    </w:p>
    <w:p w14:paraId="2B46900C">
      <w:pPr>
        <w:pStyle w:val="58"/>
        <w:numPr>
          <w:ilvl w:val="0"/>
          <w:numId w:val="10"/>
        </w:numPr>
        <w:spacing w:line="360" w:lineRule="auto"/>
        <w:ind w:leftChars="0"/>
        <w:rPr>
          <w:rFonts w:hint="eastAsia"/>
          <w:b/>
          <w:bCs/>
          <w:sz w:val="21"/>
          <w:szCs w:val="21"/>
          <w:lang w:val="en-US" w:eastAsia="zh-CN"/>
        </w:rPr>
      </w:pPr>
      <w:r>
        <w:rPr>
          <w:rFonts w:hint="eastAsia"/>
          <w:b/>
          <w:bCs/>
          <w:sz w:val="21"/>
          <w:szCs w:val="21"/>
          <w:lang w:val="en-US" w:eastAsia="zh-CN"/>
        </w:rPr>
        <w:t>违约责任</w:t>
      </w:r>
    </w:p>
    <w:p w14:paraId="4426C03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1、成交人提供的</w:t>
      </w:r>
      <w:r>
        <w:rPr>
          <w:rFonts w:hint="eastAsia" w:ascii="仿宋" w:hAnsi="仿宋" w:eastAsia="仿宋" w:cs="仿宋"/>
          <w:sz w:val="24"/>
          <w:lang w:val="en-US" w:eastAsia="zh-CN"/>
        </w:rPr>
        <w:t>服务</w:t>
      </w:r>
      <w:r>
        <w:rPr>
          <w:rFonts w:hint="eastAsia" w:ascii="仿宋" w:hAnsi="仿宋" w:eastAsia="仿宋" w:cs="仿宋"/>
          <w:sz w:val="24"/>
        </w:rPr>
        <w:t>与响应文件不符的，不符合合同规定、约定或要求，采购方有权拒收，给采购人造成损失的，成交人应当赔偿损失。</w:t>
      </w:r>
    </w:p>
    <w:p w14:paraId="1F7E9D43">
      <w:pPr>
        <w:pStyle w:val="39"/>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w:t>
      </w:r>
      <w:r>
        <w:rPr>
          <w:rFonts w:hint="eastAsia" w:ascii="仿宋" w:hAnsi="仿宋" w:eastAsia="仿宋" w:cs="仿宋"/>
          <w:sz w:val="24"/>
          <w:lang w:val="en-US" w:eastAsia="zh-CN"/>
        </w:rPr>
        <w:t>1</w:t>
      </w:r>
      <w:r>
        <w:rPr>
          <w:rFonts w:hint="eastAsia" w:ascii="仿宋" w:hAnsi="仿宋" w:eastAsia="仿宋" w:cs="仿宋"/>
          <w:sz w:val="24"/>
        </w:rPr>
        <w:t>‰的违约金（违约金的最高限额为合同总价的10%），直至交付指定货物为止；成交人违约未能提供货物的，违约金为合同金额的10%。</w:t>
      </w:r>
    </w:p>
    <w:p w14:paraId="1625A743">
      <w:pPr>
        <w:pStyle w:val="39"/>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4C6DFF32">
      <w:pPr>
        <w:pStyle w:val="39"/>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成交人不能按照合同约定提供</w:t>
      </w:r>
      <w:r>
        <w:rPr>
          <w:rFonts w:hint="eastAsia" w:ascii="仿宋" w:hAnsi="仿宋" w:eastAsia="仿宋" w:cs="仿宋"/>
          <w:sz w:val="24"/>
          <w:lang w:val="en-US" w:eastAsia="zh-CN"/>
        </w:rPr>
        <w:t>服务</w:t>
      </w:r>
      <w:r>
        <w:rPr>
          <w:rFonts w:hint="eastAsia" w:ascii="仿宋" w:hAnsi="仿宋" w:eastAsia="仿宋" w:cs="仿宋"/>
          <w:sz w:val="24"/>
        </w:rPr>
        <w:t>或无正当理由不</w:t>
      </w:r>
      <w:r>
        <w:rPr>
          <w:rFonts w:hint="eastAsia" w:ascii="仿宋" w:hAnsi="仿宋" w:eastAsia="仿宋" w:cs="仿宋"/>
          <w:sz w:val="24"/>
          <w:lang w:val="en-US" w:eastAsia="zh-CN"/>
        </w:rPr>
        <w:t>提供服务</w:t>
      </w:r>
      <w:r>
        <w:rPr>
          <w:rFonts w:hint="eastAsia" w:ascii="仿宋" w:hAnsi="仿宋" w:eastAsia="仿宋" w:cs="仿宋"/>
          <w:sz w:val="24"/>
        </w:rPr>
        <w:t>，给采购人造成损失的，成交人应承担全部责任，对采购人造成损失作出赔偿；严重者采购人有权以书面形式通知成交人终止合同。</w:t>
      </w:r>
    </w:p>
    <w:p w14:paraId="5C87B644">
      <w:pPr>
        <w:pStyle w:val="39"/>
        <w:adjustRightInd w:val="0"/>
        <w:snapToGrid w:val="0"/>
        <w:spacing w:line="360" w:lineRule="auto"/>
        <w:ind w:left="480" w:firstLine="0" w:firstLineChars="0"/>
        <w:jc w:val="left"/>
        <w:rPr>
          <w:rFonts w:hint="eastAsia"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1D01174B">
      <w:pPr>
        <w:pStyle w:val="58"/>
        <w:numPr>
          <w:ilvl w:val="0"/>
          <w:numId w:val="0"/>
        </w:numPr>
        <w:spacing w:line="360" w:lineRule="auto"/>
        <w:ind w:leftChars="0"/>
        <w:rPr>
          <w:rFonts w:hint="eastAsia"/>
          <w:sz w:val="21"/>
          <w:szCs w:val="21"/>
          <w:lang w:val="en-US" w:eastAsia="zh-CN"/>
        </w:rPr>
      </w:pPr>
    </w:p>
    <w:p w14:paraId="6B5941FF">
      <w:pPr>
        <w:spacing w:line="360" w:lineRule="auto"/>
        <w:rPr>
          <w:b/>
          <w:bCs/>
          <w:sz w:val="20"/>
          <w:szCs w:val="20"/>
          <w:lang w:val="zh-CN"/>
        </w:rPr>
      </w:pPr>
      <w:r>
        <w:rPr>
          <w:rFonts w:hint="eastAsia"/>
          <w:b/>
          <w:bCs/>
          <w:sz w:val="20"/>
          <w:szCs w:val="20"/>
          <w:lang w:val="zh-CN"/>
        </w:rPr>
        <w:t>注：除另有说明外，上述条款有要求证明材料的，提供复印件即可；响应人提供虚假材料谋取中标、成交的，属于违法行为，将报监管部门依法处理。</w:t>
      </w:r>
    </w:p>
    <w:p w14:paraId="63FEB1C1">
      <w:pPr>
        <w:spacing w:line="360" w:lineRule="auto"/>
        <w:ind w:firstLine="420"/>
        <w:jc w:val="both"/>
        <w:rPr>
          <w:b/>
          <w:bCs/>
          <w:sz w:val="20"/>
          <w:szCs w:val="20"/>
          <w:lang w:val="zh-CN"/>
        </w:rPr>
      </w:pPr>
      <w:r>
        <w:rPr>
          <w:rFonts w:hint="eastAsia"/>
          <w:b/>
          <w:bCs/>
          <w:sz w:val="20"/>
          <w:szCs w:val="20"/>
          <w:lang w:val="zh-CN"/>
        </w:rPr>
        <w:t>“甲方”“采购人”“医院”“用户”等是指：中山大学孙逸仙纪念医院</w:t>
      </w:r>
    </w:p>
    <w:p w14:paraId="7A61ED4B">
      <w:pPr>
        <w:pStyle w:val="39"/>
        <w:spacing w:line="360" w:lineRule="auto"/>
        <w:ind w:firstLine="420" w:firstLineChars="0"/>
        <w:jc w:val="both"/>
        <w:rPr>
          <w:b/>
          <w:bCs/>
          <w:color w:val="000000"/>
          <w:sz w:val="20"/>
          <w:szCs w:val="20"/>
        </w:rPr>
      </w:pPr>
      <w:r>
        <w:rPr>
          <w:rFonts w:hint="eastAsia"/>
          <w:b/>
          <w:bCs/>
          <w:sz w:val="20"/>
          <w:szCs w:val="20"/>
          <w:lang w:val="zh-CN"/>
        </w:rPr>
        <w:t>“乙方”“供应商”是指：响应人/成交人</w:t>
      </w:r>
    </w:p>
    <w:p w14:paraId="6F035D3D">
      <w:pPr>
        <w:pStyle w:val="39"/>
        <w:ind w:firstLine="400"/>
      </w:pPr>
    </w:p>
    <w:p w14:paraId="59529099">
      <w:pPr>
        <w:pStyle w:val="39"/>
        <w:ind w:firstLine="400"/>
      </w:pPr>
    </w:p>
    <w:p w14:paraId="4E6EE254">
      <w:pPr>
        <w:pStyle w:val="39"/>
        <w:ind w:firstLine="400"/>
      </w:pPr>
    </w:p>
    <w:p w14:paraId="76212888">
      <w:pPr>
        <w:pStyle w:val="39"/>
        <w:ind w:firstLine="400"/>
      </w:pPr>
    </w:p>
    <w:p w14:paraId="3D470542">
      <w:pPr>
        <w:pStyle w:val="39"/>
        <w:ind w:firstLine="400"/>
      </w:pPr>
    </w:p>
    <w:p w14:paraId="5F32546E">
      <w:pPr>
        <w:rPr>
          <w:rFonts w:hint="eastAsia"/>
        </w:rPr>
      </w:pPr>
      <w:r>
        <w:rPr>
          <w:rFonts w:hint="eastAsia"/>
        </w:rPr>
        <w:br w:type="page"/>
      </w:r>
    </w:p>
    <w:p w14:paraId="4EC5C97F">
      <w:pPr>
        <w:pStyle w:val="4"/>
      </w:pPr>
      <w:r>
        <w:rPr>
          <w:rFonts w:hint="eastAsia"/>
        </w:rPr>
        <w:t>第三章  响应须知</w:t>
      </w:r>
      <w:bookmarkEnd w:id="16"/>
      <w:bookmarkEnd w:id="17"/>
      <w:bookmarkEnd w:id="18"/>
    </w:p>
    <w:p w14:paraId="53C1D446">
      <w:pPr>
        <w:pStyle w:val="39"/>
        <w:ind w:firstLine="400"/>
      </w:pPr>
    </w:p>
    <w:p w14:paraId="0DC3A068">
      <w:r>
        <w:rPr>
          <w:rFonts w:hint="eastAsia"/>
        </w:rPr>
        <w:t>响应须知</w:t>
      </w:r>
    </w:p>
    <w:p w14:paraId="06C6B2FE">
      <w:r>
        <w:rPr>
          <w:rFonts w:hint="eastAsia"/>
        </w:rPr>
        <w:t>一、响应文件格式</w:t>
      </w:r>
    </w:p>
    <w:p w14:paraId="1053B4D7">
      <w:r>
        <w:rPr>
          <w:rFonts w:hint="eastAsia"/>
        </w:rPr>
        <w:t>响应人须按本比选文件中提供的响应文件编制要求（见第五章）以A4版面统一编制（每份内页须按顺序加注页码），以及按有关要求提供相关的证明资料等。</w:t>
      </w:r>
    </w:p>
    <w:p w14:paraId="5139E83B">
      <w:r>
        <w:rPr>
          <w:rFonts w:hint="eastAsia"/>
        </w:rPr>
        <w:t>二、响应文件的递交</w:t>
      </w:r>
    </w:p>
    <w:p w14:paraId="587CFC16">
      <w:r>
        <w:rPr>
          <w:rFonts w:hint="eastAsia"/>
        </w:rPr>
        <w:t>（一）响应文件的密封和标记</w:t>
      </w:r>
    </w:p>
    <w:p w14:paraId="0BC82784">
      <w:r>
        <w:rPr>
          <w:rFonts w:hint="eastAsia"/>
        </w:rPr>
        <w:t>1.响应人应将纸质响应文件正本和副本分开密封装在单独的信封中，每一信封封口处应加盖公章，并在每一密封的信封封面上按以下要求清楚标明：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57BC59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416B645C">
            <w:r>
              <w:rPr>
                <w:rFonts w:hint="eastAsia"/>
              </w:rPr>
              <w:t>响应文件（正/副本）</w:t>
            </w:r>
          </w:p>
          <w:p w14:paraId="45D941F9">
            <w:r>
              <w:rPr>
                <w:rFonts w:hint="eastAsia"/>
              </w:rPr>
              <w:t>收件人：中山大学孙逸仙纪念医院</w:t>
            </w:r>
          </w:p>
          <w:p w14:paraId="589FA34F">
            <w:pPr>
              <w:rPr>
                <w:szCs w:val="20"/>
              </w:rPr>
            </w:pPr>
            <w:r>
              <w:rPr>
                <w:rFonts w:hint="eastAsia"/>
              </w:rPr>
              <w:t>项目名称：填写</w:t>
            </w:r>
            <w:r>
              <w:rPr>
                <w:rFonts w:hint="eastAsia"/>
                <w:highlight w:val="yellow"/>
              </w:rPr>
              <w:t>比选</w:t>
            </w:r>
            <w:r>
              <w:rPr>
                <w:rFonts w:hint="eastAsia"/>
              </w:rPr>
              <w:t>文件第一章“邀请函”中写明的</w:t>
            </w:r>
            <w:r>
              <w:rPr>
                <w:rFonts w:hint="eastAsia"/>
                <w:szCs w:val="20"/>
              </w:rPr>
              <w:t>项目名称</w:t>
            </w:r>
          </w:p>
          <w:p w14:paraId="441A43B4">
            <w:r>
              <w:rPr>
                <w:rFonts w:hint="eastAsia"/>
              </w:rPr>
              <w:t>响应人名称（加盖公章）：</w:t>
            </w:r>
          </w:p>
          <w:p w14:paraId="4928D117">
            <w:r>
              <w:rPr>
                <w:rFonts w:hint="eastAsia"/>
              </w:rPr>
              <w:t>联 系 人：</w:t>
            </w:r>
          </w:p>
          <w:p w14:paraId="13B0C994">
            <w:r>
              <w:rPr>
                <w:rFonts w:hint="eastAsia"/>
              </w:rPr>
              <w:t>联系电话：</w:t>
            </w:r>
          </w:p>
          <w:p w14:paraId="56A92AAD">
            <w:pPr>
              <w:pStyle w:val="39"/>
              <w:ind w:firstLine="400"/>
            </w:pPr>
            <w:r>
              <w:rPr>
                <w:rFonts w:hint="eastAsia"/>
              </w:rPr>
              <w:t>本项目采购</w:t>
            </w:r>
            <w:r>
              <w:rPr>
                <w:rFonts w:hint="eastAsia"/>
                <w:highlight w:val="yellow"/>
              </w:rPr>
              <w:t>比选</w:t>
            </w:r>
            <w:r>
              <w:rPr>
                <w:rFonts w:hint="eastAsia"/>
              </w:rPr>
              <w:t>会议之前不得启封</w:t>
            </w:r>
          </w:p>
          <w:p w14:paraId="7494AEAF"/>
        </w:tc>
      </w:tr>
    </w:tbl>
    <w:p w14:paraId="4C35A403">
      <w:r>
        <w:rPr>
          <w:rFonts w:hint="eastAsia"/>
        </w:rPr>
        <w:t>2.响应人应编制响应文件</w:t>
      </w:r>
      <w:r>
        <w:rPr>
          <w:rFonts w:hint="eastAsia"/>
          <w:b/>
          <w:highlight w:val="yellow"/>
          <w:u w:val="single"/>
        </w:rPr>
        <w:t>正本壹份和副本贰份</w:t>
      </w:r>
      <w:r>
        <w:rPr>
          <w:rFonts w:hint="eastAsia"/>
        </w:rPr>
        <w:t>，响应文件的副本可采用正本的复印件，并在</w:t>
      </w:r>
      <w:r>
        <w:rPr>
          <w:rFonts w:hint="eastAsia"/>
          <w:b/>
          <w:color w:val="FF0000"/>
        </w:rPr>
        <w:t>封面及骑缝</w:t>
      </w:r>
      <w:r>
        <w:rPr>
          <w:rFonts w:hint="eastAsia"/>
        </w:rPr>
        <w:t>均加盖鲜章。若副本内容与正本不符，以正本内容为准。</w:t>
      </w:r>
    </w:p>
    <w:p w14:paraId="4A17DD08">
      <w:r>
        <w:rPr>
          <w:rFonts w:hint="eastAsia"/>
        </w:rPr>
        <w:t>3.对未经装订的响应文件可能发生的文件散落或缺损，由此产生的后果由响应人承担。</w:t>
      </w:r>
    </w:p>
    <w:p w14:paraId="3883E541">
      <w:pPr>
        <w:pStyle w:val="48"/>
        <w:numPr>
          <w:ilvl w:val="0"/>
          <w:numId w:val="11"/>
        </w:numPr>
      </w:pPr>
      <w:r>
        <w:rPr>
          <w:rFonts w:hint="eastAsia"/>
        </w:rPr>
        <w:t>响应文件的“正本”及所有“副本”的封面及骑缝均须加盖响应人公章。</w:t>
      </w:r>
    </w:p>
    <w:p w14:paraId="0335196E">
      <w:r>
        <w:rPr>
          <w:rFonts w:hint="eastAsia"/>
        </w:rPr>
        <w:t>（二）对响应文件投递的要求</w:t>
      </w:r>
    </w:p>
    <w:p w14:paraId="12204A3A">
      <w:r>
        <w:rPr>
          <w:rFonts w:hint="eastAsia"/>
        </w:rPr>
        <w:t>1.响应人应当在响应文件提交截止时间前，将响应文件密封送达我院指定地点。</w:t>
      </w:r>
    </w:p>
    <w:p w14:paraId="09CC2C52">
      <w:r>
        <w:rPr>
          <w:rFonts w:hint="eastAsia"/>
        </w:rPr>
        <w:t>2.响应文件的递交须由响应人代表签名确认。</w:t>
      </w:r>
    </w:p>
    <w:p w14:paraId="68A5E66C">
      <w:r>
        <w:rPr>
          <w:rFonts w:hint="eastAsia"/>
        </w:rPr>
        <w:t>（三）响应文件的修改和撤回</w:t>
      </w:r>
    </w:p>
    <w:p w14:paraId="58C81030">
      <w:pPr>
        <w:pStyle w:val="48"/>
        <w:numPr>
          <w:ilvl w:val="0"/>
          <w:numId w:val="12"/>
        </w:numPr>
      </w:pPr>
      <w:r>
        <w:rPr>
          <w:rFonts w:hint="eastAsia"/>
        </w:rPr>
        <w:t>响应人在响应文件提交截止时间前，可以对所递交的响应文件进行补充、修改或者撤回，并书面通知采购人。补充、修改的内容应当按比选文件要求签署、盖章，并作为响应文件的组成部分。</w:t>
      </w:r>
    </w:p>
    <w:p w14:paraId="7BB30938">
      <w:pPr>
        <w:pStyle w:val="48"/>
        <w:numPr>
          <w:ilvl w:val="0"/>
          <w:numId w:val="12"/>
        </w:numPr>
      </w:pPr>
      <w:r>
        <w:rPr>
          <w:rFonts w:hint="eastAsia"/>
        </w:rPr>
        <w:t>响应文件中的任何重要的插字、涂改和增删，必须由法定代表人或经其正式授权的代表在旁边签字或盖章才有效。</w:t>
      </w:r>
    </w:p>
    <w:p w14:paraId="7C46FF99">
      <w:pPr>
        <w:pStyle w:val="48"/>
        <w:numPr>
          <w:ilvl w:val="0"/>
          <w:numId w:val="12"/>
        </w:numPr>
      </w:pPr>
      <w:r>
        <w:rPr>
          <w:rFonts w:hint="eastAsia"/>
        </w:rPr>
        <w:t>在响应文件提交截止时间之后，响应人不得对其响应文件做任何修改和补充。</w:t>
      </w:r>
    </w:p>
    <w:p w14:paraId="2F924A9B">
      <w:pPr>
        <w:pStyle w:val="48"/>
        <w:numPr>
          <w:ilvl w:val="0"/>
          <w:numId w:val="12"/>
        </w:numPr>
      </w:pPr>
      <w:r>
        <w:rPr>
          <w:rFonts w:hint="eastAsia"/>
        </w:rPr>
        <w:t>不接受《邀请函》中规定外的响应文件递交形式。</w:t>
      </w:r>
    </w:p>
    <w:p w14:paraId="0D42271B">
      <w:pPr>
        <w:pStyle w:val="48"/>
        <w:numPr>
          <w:ilvl w:val="0"/>
          <w:numId w:val="12"/>
        </w:numPr>
      </w:pPr>
      <w:r>
        <w:rPr>
          <w:rFonts w:hint="eastAsia"/>
        </w:rPr>
        <w:t>响应人所提交的响应文件在采购评审会议结束后，无论采购结果与否都不退还。</w:t>
      </w:r>
    </w:p>
    <w:p w14:paraId="3C5ACF1C">
      <w:r>
        <w:rPr>
          <w:rFonts w:hint="eastAsia"/>
        </w:rPr>
        <w:t>（四）样品</w:t>
      </w:r>
    </w:p>
    <w:p w14:paraId="271DCDF1">
      <w:pPr>
        <w:pStyle w:val="48"/>
        <w:numPr>
          <w:ilvl w:val="0"/>
          <w:numId w:val="13"/>
        </w:numPr>
      </w:pPr>
      <w:r>
        <w:rPr>
          <w:rFonts w:hint="eastAsia"/>
        </w:rPr>
        <w:t>本项目如要求提交样品的，我院在收取样品时没有对样品外观进行验收及性能测试，对样品的破损或质量概不负责。</w:t>
      </w:r>
    </w:p>
    <w:p w14:paraId="4B7E2142">
      <w:pPr>
        <w:pStyle w:val="39"/>
        <w:ind w:firstLine="400"/>
      </w:pPr>
      <w:r>
        <w:rPr>
          <w:rFonts w:hint="eastAsia"/>
        </w:rPr>
        <w:t>由于我院存放样品的空间有限，如采购人无需留存样品的情况下，请各有关响应人在</w:t>
      </w:r>
    </w:p>
    <w:p w14:paraId="14CD6590">
      <w:r>
        <w:rPr>
          <w:rFonts w:hint="eastAsia"/>
        </w:rPr>
        <w:t>参与本项目采购评审会议结束后当日内主动取回，否则视同响应人不再认领，我院有权进行处理。</w:t>
      </w:r>
    </w:p>
    <w:p w14:paraId="0F76DC85">
      <w:pPr>
        <w:pStyle w:val="48"/>
        <w:numPr>
          <w:ilvl w:val="0"/>
          <w:numId w:val="14"/>
        </w:numPr>
      </w:pPr>
      <w:r>
        <w:rPr>
          <w:rFonts w:hint="eastAsia"/>
        </w:rPr>
        <w:t>响应文件的拒收</w:t>
      </w:r>
    </w:p>
    <w:p w14:paraId="66B1506E">
      <w:r>
        <w:rPr>
          <w:rFonts w:hint="eastAsia"/>
          <w:bCs/>
        </w:rPr>
        <w:t>在响应文件提交截止时间后送达的或未送达指定地点的响应</w:t>
      </w:r>
      <w:r>
        <w:rPr>
          <w:rFonts w:hint="eastAsia"/>
        </w:rPr>
        <w:t>文件或响应文件未密封的，均为无效文件，我院有权利拒收。</w:t>
      </w:r>
    </w:p>
    <w:p w14:paraId="64B12F52">
      <w:r>
        <w:rPr>
          <w:rFonts w:hint="eastAsia"/>
        </w:rPr>
        <w:t>三、采购评审会议和评审原则</w:t>
      </w:r>
    </w:p>
    <w:p w14:paraId="0E832C07">
      <w:r>
        <w:rPr>
          <w:rFonts w:hint="eastAsia"/>
        </w:rPr>
        <w:t>（一）组织采购评审会议</w:t>
      </w:r>
    </w:p>
    <w:p w14:paraId="284C9981">
      <w:pPr>
        <w:pStyle w:val="39"/>
        <w:ind w:firstLine="400"/>
      </w:pPr>
      <w:r>
        <w:rPr>
          <w:rFonts w:hint="eastAsia"/>
        </w:rPr>
        <w:t>1.采购人按照约定的时间、地点组织采购评审会议。原则上应有采购人代表和响应人代表参加，参加采购评审会议的代表应签到以证明出席。响应人不足3家的，不得组织采购评审会议。</w:t>
      </w:r>
    </w:p>
    <w:p w14:paraId="4D6F1876">
      <w:pPr>
        <w:pStyle w:val="39"/>
        <w:ind w:firstLine="400"/>
      </w:pPr>
      <w:r>
        <w:rPr>
          <w:rFonts w:hint="eastAsia"/>
        </w:rPr>
        <w:t>2.采购评审会议正式开始前时，由响应人或其推选的代表检查响应文件的密封情况，经确认无误后由采购方工作人员当众拆封，并公开宣读响应人名称、《报价一览表》内容。</w:t>
      </w:r>
    </w:p>
    <w:p w14:paraId="3E9BA2DF">
      <w:pPr>
        <w:pStyle w:val="39"/>
        <w:ind w:firstLine="400"/>
      </w:pPr>
      <w:r>
        <w:rPr>
          <w:rFonts w:hint="eastAsia"/>
        </w:rPr>
        <w:t>3.采购人做好报价一览表记录，记录应由各参会响应人代表签字确认。</w:t>
      </w:r>
    </w:p>
    <w:p w14:paraId="740C8E50">
      <w:pPr>
        <w:pStyle w:val="39"/>
        <w:ind w:firstLine="400"/>
      </w:pPr>
      <w:r>
        <w:rPr>
          <w:rFonts w:hint="eastAsia"/>
        </w:rPr>
        <w:t>4.报价一览表内容与响应文件中的明细报价表内容不一致的，以报价一览表为准。</w:t>
      </w:r>
    </w:p>
    <w:p w14:paraId="174CFA4D">
      <w:pPr>
        <w:pStyle w:val="39"/>
        <w:ind w:firstLine="400"/>
      </w:pPr>
      <w:r>
        <w:rPr>
          <w:rFonts w:hint="eastAsia"/>
        </w:rPr>
        <w:t>5.根据评审委员会对各响应人响应文件的综合评分情况，编写评审报告。</w:t>
      </w:r>
    </w:p>
    <w:p w14:paraId="61DFC29F">
      <w:r>
        <w:rPr>
          <w:rFonts w:hint="eastAsia"/>
        </w:rPr>
        <w:t>（二）评审原则</w:t>
      </w:r>
    </w:p>
    <w:p w14:paraId="20FBD982">
      <w:r>
        <w:rPr>
          <w:rFonts w:hint="eastAsia"/>
        </w:rPr>
        <w:t>1.评审委员会由采购人组织的评审专家组成，评审专家从专家库中随机抽取。</w:t>
      </w:r>
    </w:p>
    <w:p w14:paraId="445CD6F9">
      <w:pPr>
        <w:pStyle w:val="39"/>
        <w:ind w:firstLine="400"/>
      </w:pPr>
      <w:r>
        <w:rPr>
          <w:rFonts w:hint="eastAsia"/>
        </w:rPr>
        <w:t>2.本次评审采用综合评分法，</w:t>
      </w:r>
      <w:r>
        <w:rPr>
          <w:rFonts w:hint="eastAsia"/>
          <w:b/>
          <w:bCs/>
        </w:rPr>
        <w:t>只接受一次报价</w:t>
      </w:r>
      <w:r>
        <w:rPr>
          <w:rFonts w:hint="eastAsia"/>
        </w:rPr>
        <w:t>。</w:t>
      </w:r>
    </w:p>
    <w:p w14:paraId="51F5AF88">
      <w:r>
        <w:rPr>
          <w:rFonts w:hint="eastAsia"/>
        </w:rPr>
        <w:t>3.采购人根据《资格审查表》内容逐条对响应文件的资格性进行评审，审查每份响应文件是否满足资格要求。</w:t>
      </w:r>
    </w:p>
    <w:p w14:paraId="73D50C74">
      <w:r>
        <w:rPr>
          <w:rFonts w:hint="eastAsia"/>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52852894">
      <w:pPr>
        <w:pStyle w:val="45"/>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5.资格审查或符合性审查不通过的均视为无效响应。无效响应不能进入技术、商务及价格评审。</w:t>
      </w:r>
    </w:p>
    <w:p w14:paraId="37DEE97D">
      <w:r>
        <w:rPr>
          <w:rFonts w:hint="eastAsia"/>
        </w:rPr>
        <w:t>6.评审内容：评审委员会对通过资格审查和符合性审查的响应文件进行商务、技术和价格的评审。</w:t>
      </w:r>
    </w:p>
    <w:p w14:paraId="67499FA3">
      <w:r>
        <w:rPr>
          <w:rFonts w:hint="eastAsia"/>
        </w:rPr>
        <w:t>7.资格审查</w:t>
      </w:r>
    </w:p>
    <w:p w14:paraId="12CB85FB">
      <w:pPr>
        <w:pStyle w:val="3"/>
        <w:spacing w:line="360" w:lineRule="auto"/>
        <w:rPr>
          <w:rFonts w:hAnsi="宋体"/>
        </w:rPr>
      </w:pPr>
    </w:p>
    <w:p w14:paraId="2CCE7632">
      <w:pPr>
        <w:pStyle w:val="9"/>
      </w:pPr>
      <w:r>
        <w:rPr>
          <w:rFonts w:hint="eastAsia"/>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2C39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5CF69B2A">
            <w:r>
              <w:rPr>
                <w:rFonts w:hint="eastAsia"/>
              </w:rPr>
              <w:t>序号</w:t>
            </w:r>
          </w:p>
        </w:tc>
        <w:tc>
          <w:tcPr>
            <w:tcW w:w="8731" w:type="dxa"/>
          </w:tcPr>
          <w:p w14:paraId="1B4F997B">
            <w:r>
              <w:rPr>
                <w:rFonts w:hint="eastAsia"/>
              </w:rPr>
              <w:t>内容</w:t>
            </w:r>
          </w:p>
        </w:tc>
      </w:tr>
      <w:tr w14:paraId="7AD5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53576F74">
            <w:r>
              <w:rPr>
                <w:rFonts w:hint="eastAsia"/>
              </w:rPr>
              <w:t>1</w:t>
            </w:r>
          </w:p>
        </w:tc>
        <w:tc>
          <w:tcPr>
            <w:tcW w:w="8731" w:type="dxa"/>
            <w:vAlign w:val="center"/>
          </w:tcPr>
          <w:p w14:paraId="1541DFE5">
            <w:r>
              <w:rPr>
                <w:rFonts w:hint="eastAsia"/>
              </w:rPr>
              <w:t>响应人应具备以下条件：（响应人出具有效的承诺函并加盖公章）</w:t>
            </w:r>
          </w:p>
          <w:p w14:paraId="2ED87005">
            <w:r>
              <w:rPr>
                <w:rFonts w:hint="eastAsia"/>
              </w:rPr>
              <w:t>①具有良好的商业信誉和健全的财务会计制度；</w:t>
            </w:r>
          </w:p>
          <w:p w14:paraId="53A62A03">
            <w:r>
              <w:rPr>
                <w:rFonts w:hint="eastAsia"/>
              </w:rPr>
              <w:t>②有依法缴纳税收和社会保障资金的良好记录；</w:t>
            </w:r>
          </w:p>
          <w:p w14:paraId="65F5E2A8">
            <w:r>
              <w:rPr>
                <w:rFonts w:hint="eastAsia"/>
              </w:rPr>
              <w:t>③具备履行合同所必需的设备和专业技术能力；</w:t>
            </w:r>
          </w:p>
          <w:p w14:paraId="1C024600">
            <w:r>
              <w:rPr>
                <w:rFonts w:hint="eastAsia"/>
              </w:rPr>
              <w:t>④参加本次采购活动前三年内，在经营活动中没有重大违法记录。</w:t>
            </w:r>
          </w:p>
        </w:tc>
      </w:tr>
      <w:tr w14:paraId="2071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6809743"/>
          <w:p w14:paraId="6EB1E83B">
            <w:r>
              <w:rPr>
                <w:rFonts w:hint="eastAsia"/>
              </w:rPr>
              <w:t>2</w:t>
            </w:r>
          </w:p>
        </w:tc>
        <w:tc>
          <w:tcPr>
            <w:tcW w:w="8731" w:type="dxa"/>
            <w:vAlign w:val="center"/>
          </w:tcPr>
          <w:p w14:paraId="5588A8DC">
            <w:r>
              <w:rPr>
                <w:rFonts w:hint="eastAsia"/>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7E0A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353B3B3">
            <w:r>
              <w:rPr>
                <w:rFonts w:hint="eastAsia"/>
              </w:rPr>
              <w:t>3</w:t>
            </w:r>
          </w:p>
        </w:tc>
        <w:tc>
          <w:tcPr>
            <w:tcW w:w="8731" w:type="dxa"/>
            <w:vAlign w:val="center"/>
          </w:tcPr>
          <w:p w14:paraId="0E4D1990">
            <w:r>
              <w:rPr>
                <w:rFonts w:hint="eastAsia"/>
              </w:rPr>
              <w:t>法定代表人或单位负责人为同一人或者存在直接控股、管理关系的不同响应单位，不得参加同一合同项下的采购活动。（响应人出具有效的承诺函并加盖公章）</w:t>
            </w:r>
          </w:p>
        </w:tc>
      </w:tr>
      <w:tr w14:paraId="4022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1A111B2">
            <w:pPr>
              <w:rPr>
                <w:shd w:val="clear" w:color="auto" w:fill="FFFFFF"/>
              </w:rPr>
            </w:pPr>
            <w:r>
              <w:rPr>
                <w:rFonts w:hint="eastAsia"/>
                <w:shd w:val="clear" w:color="auto" w:fill="FFFFFF"/>
              </w:rPr>
              <w:t>4</w:t>
            </w:r>
          </w:p>
        </w:tc>
        <w:tc>
          <w:tcPr>
            <w:tcW w:w="8731" w:type="dxa"/>
            <w:vAlign w:val="center"/>
          </w:tcPr>
          <w:p w14:paraId="661BAABE">
            <w:pPr>
              <w:rPr>
                <w:lang w:val="zh-CN"/>
              </w:rPr>
            </w:pPr>
            <w:r>
              <w:rPr>
                <w:rFonts w:hint="eastAsia"/>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7B65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F30CCC8">
            <w:pPr>
              <w:rPr>
                <w:shd w:val="clear" w:color="auto" w:fill="FFFFFF"/>
              </w:rPr>
            </w:pPr>
            <w:r>
              <w:rPr>
                <w:rFonts w:hint="eastAsia"/>
                <w:shd w:val="clear" w:color="auto" w:fill="FFFFFF"/>
              </w:rPr>
              <w:t>5</w:t>
            </w:r>
          </w:p>
        </w:tc>
        <w:tc>
          <w:tcPr>
            <w:tcW w:w="8731" w:type="dxa"/>
            <w:vAlign w:val="center"/>
          </w:tcPr>
          <w:p w14:paraId="582F5B92">
            <w:pPr>
              <w:rPr>
                <w:lang w:val="zh-CN"/>
              </w:rPr>
            </w:pPr>
            <w:r>
              <w:rPr>
                <w:rFonts w:hint="eastAsia"/>
                <w:lang w:val="zh-CN"/>
              </w:rPr>
              <w:t>为本采购项目提供过整体设计、规范编制或者项目管理、监理、检测等服务的供应商及其附属机构，不得再参加本采购项目的响应。（响应人出具有效的承诺函并加盖公章）</w:t>
            </w:r>
          </w:p>
        </w:tc>
      </w:tr>
      <w:tr w14:paraId="5118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35836D6C">
            <w:pPr>
              <w:rPr>
                <w:shd w:val="clear" w:color="auto" w:fill="FFFFFF"/>
              </w:rPr>
            </w:pPr>
            <w:r>
              <w:rPr>
                <w:rFonts w:hint="eastAsia"/>
                <w:shd w:val="clear" w:color="auto" w:fill="FFFFFF"/>
              </w:rPr>
              <w:t>6</w:t>
            </w:r>
          </w:p>
        </w:tc>
        <w:tc>
          <w:tcPr>
            <w:tcW w:w="8731" w:type="dxa"/>
            <w:vAlign w:val="center"/>
          </w:tcPr>
          <w:p w14:paraId="36723C94">
            <w:r>
              <w:rPr>
                <w:rFonts w:hint="eastAsia"/>
              </w:rPr>
              <w:t>出具加盖公章、有单位负责人（法定代表人）签名的《供应商廉洁守约承诺书》（格式和内容详见第五章，不得擅自删改）</w:t>
            </w:r>
          </w:p>
        </w:tc>
      </w:tr>
      <w:tr w14:paraId="2DEB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F9A3B01">
            <w:pPr>
              <w:rPr>
                <w:shd w:val="clear" w:color="auto" w:fill="FFFFFF"/>
              </w:rPr>
            </w:pPr>
            <w:r>
              <w:rPr>
                <w:rFonts w:hint="eastAsia"/>
                <w:shd w:val="clear" w:color="auto" w:fill="FFFFFF"/>
              </w:rPr>
              <w:t>7</w:t>
            </w:r>
          </w:p>
        </w:tc>
        <w:tc>
          <w:tcPr>
            <w:tcW w:w="8731" w:type="dxa"/>
            <w:vAlign w:val="center"/>
          </w:tcPr>
          <w:p w14:paraId="6B827DC6">
            <w:pPr>
              <w:rPr>
                <w:lang w:val="zh-CN"/>
              </w:rPr>
            </w:pPr>
            <w:r>
              <w:rPr>
                <w:rFonts w:hint="eastAsia"/>
              </w:rPr>
              <w:t>本项目不接受联合体报名，不得分包、转包。</w:t>
            </w:r>
          </w:p>
        </w:tc>
      </w:tr>
      <w:tr w14:paraId="3133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1FE3471">
            <w:pPr>
              <w:rPr>
                <w:shd w:val="clear" w:color="auto" w:fill="FFFFFF"/>
              </w:rPr>
            </w:pPr>
            <w:r>
              <w:rPr>
                <w:rFonts w:hint="eastAsia"/>
                <w:shd w:val="clear" w:color="auto" w:fill="FFFFFF"/>
              </w:rPr>
              <w:t>8</w:t>
            </w:r>
          </w:p>
        </w:tc>
        <w:tc>
          <w:tcPr>
            <w:tcW w:w="8731" w:type="dxa"/>
            <w:vAlign w:val="center"/>
          </w:tcPr>
          <w:p w14:paraId="681D0CB8">
            <w:r>
              <w:rPr>
                <w:rFonts w:hint="eastAsia"/>
                <w:lang w:val="zh-CN"/>
              </w:rPr>
              <w:t>已</w:t>
            </w:r>
            <w:r>
              <w:rPr>
                <w:rFonts w:hint="eastAsia"/>
              </w:rPr>
              <w:t>成功报名本项目</w:t>
            </w:r>
            <w:r>
              <w:rPr>
                <w:rFonts w:hint="eastAsia"/>
                <w:lang w:val="zh-CN"/>
              </w:rPr>
              <w:t>。</w:t>
            </w:r>
          </w:p>
        </w:tc>
      </w:tr>
    </w:tbl>
    <w:p w14:paraId="5AA497D2">
      <w:pPr>
        <w:pStyle w:val="39"/>
        <w:ind w:firstLine="400"/>
      </w:pPr>
      <w:r>
        <w:rPr>
          <w:rFonts w:hint="eastAsia"/>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5DE36369">
      <w:pPr>
        <w:pStyle w:val="2"/>
      </w:pPr>
    </w:p>
    <w:p w14:paraId="34FE5096">
      <w:pPr>
        <w:pStyle w:val="39"/>
        <w:ind w:firstLine="400"/>
      </w:pPr>
      <w:r>
        <w:rPr>
          <w:rFonts w:hint="eastAsia"/>
        </w:rPr>
        <w:t>8.符合性审查</w:t>
      </w:r>
    </w:p>
    <w:p w14:paraId="77898A4A">
      <w:pPr>
        <w:pStyle w:val="39"/>
        <w:ind w:firstLine="400"/>
      </w:pPr>
      <w:r>
        <w:rPr>
          <w:rFonts w:hint="eastAsia"/>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3578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37AD4763">
            <w:r>
              <w:rPr>
                <w:rFonts w:hint="eastAsia"/>
              </w:rPr>
              <w:t>序号</w:t>
            </w:r>
          </w:p>
        </w:tc>
        <w:tc>
          <w:tcPr>
            <w:tcW w:w="8531" w:type="dxa"/>
            <w:tcBorders>
              <w:top w:val="single" w:color="auto" w:sz="4" w:space="0"/>
              <w:left w:val="single" w:color="auto" w:sz="4" w:space="0"/>
              <w:bottom w:val="single" w:color="auto" w:sz="4" w:space="0"/>
              <w:right w:val="single" w:color="auto" w:sz="4" w:space="0"/>
            </w:tcBorders>
          </w:tcPr>
          <w:p w14:paraId="24058310">
            <w:r>
              <w:rPr>
                <w:rFonts w:hint="eastAsia"/>
              </w:rPr>
              <w:t>内容</w:t>
            </w:r>
          </w:p>
        </w:tc>
      </w:tr>
      <w:tr w14:paraId="4FF9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14:paraId="61F2E988"/>
          <w:p w14:paraId="28B7C8EC">
            <w:r>
              <w:rPr>
                <w:rFonts w:hint="eastAsia"/>
              </w:rPr>
              <w:t>1</w:t>
            </w:r>
          </w:p>
        </w:tc>
        <w:tc>
          <w:tcPr>
            <w:tcW w:w="8531" w:type="dxa"/>
            <w:tcBorders>
              <w:top w:val="single" w:color="auto" w:sz="4" w:space="0"/>
              <w:left w:val="single" w:color="auto" w:sz="4" w:space="0"/>
              <w:bottom w:val="single" w:color="auto" w:sz="4" w:space="0"/>
              <w:right w:val="single" w:color="auto" w:sz="4" w:space="0"/>
            </w:tcBorders>
          </w:tcPr>
          <w:p w14:paraId="0FB0EAAD">
            <w:r>
              <w:rPr>
                <w:rFonts w:hint="eastAsia"/>
              </w:rPr>
              <w:t>响应报价：</w:t>
            </w:r>
          </w:p>
          <w:p w14:paraId="3EC9B953">
            <w:r>
              <w:rPr>
                <w:rFonts w:hint="eastAsia"/>
              </w:rPr>
              <w:t>①响应报价未超过本项目最高限价</w:t>
            </w:r>
          </w:p>
          <w:p w14:paraId="37FFB7F5">
            <w:r>
              <w:rPr>
                <w:rFonts w:hint="eastAsia"/>
              </w:rPr>
              <w:t>②对本项目的全部内容进行响应报价</w:t>
            </w:r>
          </w:p>
          <w:p w14:paraId="1F59704E">
            <w:r>
              <w:rPr>
                <w:rFonts w:hint="eastAsia"/>
              </w:rPr>
              <w:t>③响应报价不低于成本价,且是唯一确定的</w:t>
            </w:r>
          </w:p>
        </w:tc>
      </w:tr>
      <w:tr w14:paraId="6437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14:paraId="3414E403">
            <w:r>
              <w:rPr>
                <w:rFonts w:hint="eastAsia"/>
              </w:rPr>
              <w:t>2</w:t>
            </w:r>
          </w:p>
        </w:tc>
        <w:tc>
          <w:tcPr>
            <w:tcW w:w="8531" w:type="dxa"/>
            <w:tcBorders>
              <w:top w:val="single" w:color="auto" w:sz="4" w:space="0"/>
              <w:left w:val="single" w:color="auto" w:sz="4" w:space="0"/>
              <w:bottom w:val="single" w:color="auto" w:sz="4" w:space="0"/>
              <w:right w:val="single" w:color="auto" w:sz="4" w:space="0"/>
            </w:tcBorders>
          </w:tcPr>
          <w:p w14:paraId="1B05B483">
            <w:r>
              <w:rPr>
                <w:rFonts w:hint="eastAsia"/>
              </w:rPr>
              <w:t>提供《响应承诺函》，响应有效期为提交响应文件的截止之日起90天</w:t>
            </w:r>
          </w:p>
        </w:tc>
      </w:tr>
      <w:tr w14:paraId="3E7E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14:paraId="2CA19025">
            <w:r>
              <w:rPr>
                <w:rFonts w:hint="eastAsia"/>
              </w:rPr>
              <w:t>3</w:t>
            </w:r>
          </w:p>
        </w:tc>
        <w:tc>
          <w:tcPr>
            <w:tcW w:w="8531" w:type="dxa"/>
            <w:tcBorders>
              <w:top w:val="single" w:color="auto" w:sz="4" w:space="0"/>
              <w:left w:val="single" w:color="auto" w:sz="4" w:space="0"/>
              <w:bottom w:val="single" w:color="auto" w:sz="4" w:space="0"/>
              <w:right w:val="single" w:color="auto" w:sz="4" w:space="0"/>
            </w:tcBorders>
          </w:tcPr>
          <w:p w14:paraId="4FEA4040">
            <w:r>
              <w:rPr>
                <w:rFonts w:hint="eastAsia"/>
              </w:rPr>
              <w:t>法定代表人资格证明书及授权委托书：按对应格式文件签署、盖章(原件)</w:t>
            </w:r>
          </w:p>
        </w:tc>
      </w:tr>
      <w:tr w14:paraId="008C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tcPr>
          <w:p w14:paraId="02D6992A">
            <w:r>
              <w:rPr>
                <w:rFonts w:hint="eastAsia"/>
              </w:rPr>
              <w:t>4</w:t>
            </w:r>
          </w:p>
        </w:tc>
        <w:tc>
          <w:tcPr>
            <w:tcW w:w="8531" w:type="dxa"/>
            <w:tcBorders>
              <w:top w:val="single" w:color="auto" w:sz="4" w:space="0"/>
              <w:left w:val="single" w:color="auto" w:sz="4" w:space="0"/>
              <w:bottom w:val="single" w:color="auto" w:sz="4" w:space="0"/>
              <w:right w:val="single" w:color="auto" w:sz="4" w:space="0"/>
            </w:tcBorders>
          </w:tcPr>
          <w:p w14:paraId="57FF6EC8">
            <w:r>
              <w:rPr>
                <w:rFonts w:hint="eastAsia"/>
              </w:rPr>
              <w:t>响应文件按照比选文件规定要求签署、盖章（包括封面、骑缝以及含有“签字”“盖章”字眼的每一处），不得改动本比选文件中已明确要求不得擅自删改的部分。</w:t>
            </w:r>
          </w:p>
        </w:tc>
      </w:tr>
      <w:tr w14:paraId="2FC4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14:paraId="6A37BD89">
            <w:r>
              <w:rPr>
                <w:rFonts w:hint="eastAsia"/>
              </w:rPr>
              <w:t>5</w:t>
            </w:r>
          </w:p>
        </w:tc>
        <w:tc>
          <w:tcPr>
            <w:tcW w:w="8531" w:type="dxa"/>
            <w:tcBorders>
              <w:top w:val="single" w:color="auto" w:sz="4" w:space="0"/>
              <w:left w:val="single" w:color="auto" w:sz="4" w:space="0"/>
              <w:bottom w:val="single" w:color="auto" w:sz="4" w:space="0"/>
              <w:right w:val="single" w:color="auto" w:sz="4" w:space="0"/>
            </w:tcBorders>
          </w:tcPr>
          <w:p w14:paraId="243C8FC0">
            <w:r>
              <w:rPr>
                <w:rFonts w:hint="eastAsia"/>
              </w:rPr>
              <w:t>本公开比选文件中的“★”号条款要求：响应方案一一满足比选文件“★”号条款要求</w:t>
            </w:r>
          </w:p>
        </w:tc>
      </w:tr>
      <w:tr w14:paraId="06EE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14:paraId="29B450AC">
            <w:r>
              <w:rPr>
                <w:rFonts w:hint="eastAsia"/>
              </w:rPr>
              <w:t>6</w:t>
            </w:r>
          </w:p>
        </w:tc>
        <w:tc>
          <w:tcPr>
            <w:tcW w:w="8531" w:type="dxa"/>
            <w:tcBorders>
              <w:top w:val="single" w:color="auto" w:sz="4" w:space="0"/>
              <w:left w:val="single" w:color="auto" w:sz="4" w:space="0"/>
              <w:bottom w:val="single" w:color="auto" w:sz="4" w:space="0"/>
              <w:right w:val="single" w:color="auto" w:sz="4" w:space="0"/>
            </w:tcBorders>
          </w:tcPr>
          <w:p w14:paraId="6C15E396">
            <w:r>
              <w:rPr>
                <w:rFonts w:hint="eastAsia"/>
              </w:rPr>
              <w:t>响应文件未含有采购人不能接受的附加条件。</w:t>
            </w:r>
          </w:p>
        </w:tc>
      </w:tr>
    </w:tbl>
    <w:p w14:paraId="49965450">
      <w:r>
        <w:rPr>
          <w:rFonts w:hint="eastAsia"/>
        </w:rPr>
        <w:t>9.分值（权重）分配</w:t>
      </w:r>
    </w:p>
    <w:p w14:paraId="091F6699">
      <w:r>
        <w:rPr>
          <w:rFonts w:hint="eastAsia"/>
        </w:rPr>
        <w:t>（1）评分总值最高为100分，商务、服务及最终价格得分分值（权重）设置如下：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2C9877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57C49D85">
            <w:r>
              <w:rPr>
                <w:rFonts w:hint="eastAsia"/>
              </w:rPr>
              <w:t>分值比例（100%）</w:t>
            </w:r>
          </w:p>
        </w:tc>
        <w:tc>
          <w:tcPr>
            <w:tcW w:w="2337" w:type="dxa"/>
            <w:vAlign w:val="bottom"/>
          </w:tcPr>
          <w:p w14:paraId="7EABC58E">
            <w:pPr>
              <w:rPr>
                <w:highlight w:val="yellow"/>
              </w:rPr>
            </w:pPr>
            <w:r>
              <w:rPr>
                <w:rFonts w:hint="eastAsia"/>
                <w:bCs/>
                <w:highlight w:val="yellow"/>
              </w:rPr>
              <w:t>商务</w:t>
            </w:r>
            <w:r>
              <w:rPr>
                <w:rFonts w:hint="eastAsia"/>
                <w:highlight w:val="yellow"/>
              </w:rPr>
              <w:t>评分（</w:t>
            </w:r>
            <w:r>
              <w:rPr>
                <w:rFonts w:hint="eastAsia"/>
                <w:highlight w:val="yellow"/>
                <w:lang w:val="en-US" w:eastAsia="zh-CN"/>
              </w:rPr>
              <w:t>30</w:t>
            </w:r>
            <w:r>
              <w:rPr>
                <w:rFonts w:hint="eastAsia"/>
                <w:highlight w:val="yellow"/>
              </w:rPr>
              <w:t>%）</w:t>
            </w:r>
          </w:p>
        </w:tc>
        <w:tc>
          <w:tcPr>
            <w:tcW w:w="2337" w:type="dxa"/>
            <w:vAlign w:val="bottom"/>
          </w:tcPr>
          <w:p w14:paraId="55C633B8">
            <w:pPr>
              <w:rPr>
                <w:highlight w:val="yellow"/>
              </w:rPr>
            </w:pPr>
            <w:r>
              <w:rPr>
                <w:rFonts w:hint="eastAsia"/>
                <w:highlight w:val="yellow"/>
              </w:rPr>
              <w:t>技术评分（</w:t>
            </w:r>
            <w:r>
              <w:rPr>
                <w:rFonts w:hint="eastAsia"/>
                <w:highlight w:val="yellow"/>
                <w:lang w:val="en-US" w:eastAsia="zh-CN"/>
              </w:rPr>
              <w:t>50</w:t>
            </w:r>
            <w:r>
              <w:rPr>
                <w:rFonts w:hint="eastAsia"/>
                <w:highlight w:val="yellow"/>
              </w:rPr>
              <w:t>%）</w:t>
            </w:r>
          </w:p>
        </w:tc>
        <w:tc>
          <w:tcPr>
            <w:tcW w:w="2337" w:type="dxa"/>
            <w:vAlign w:val="bottom"/>
          </w:tcPr>
          <w:p w14:paraId="47AAEADE">
            <w:pPr>
              <w:rPr>
                <w:highlight w:val="yellow"/>
              </w:rPr>
            </w:pPr>
            <w:r>
              <w:rPr>
                <w:rFonts w:hint="eastAsia"/>
                <w:highlight w:val="yellow"/>
              </w:rPr>
              <w:t>价格得分（</w:t>
            </w:r>
            <w:r>
              <w:rPr>
                <w:rFonts w:hint="eastAsia"/>
                <w:highlight w:val="yellow"/>
                <w:lang w:val="en-US" w:eastAsia="zh-CN"/>
              </w:rPr>
              <w:t>2</w:t>
            </w:r>
            <w:r>
              <w:rPr>
                <w:rFonts w:hint="eastAsia"/>
                <w:highlight w:val="yellow"/>
              </w:rPr>
              <w:t>0%）</w:t>
            </w:r>
          </w:p>
        </w:tc>
      </w:tr>
      <w:tr w14:paraId="77F4EE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A8133D0">
            <w:r>
              <w:rPr>
                <w:rFonts w:hint="eastAsia"/>
              </w:rPr>
              <w:t>100分</w:t>
            </w:r>
          </w:p>
        </w:tc>
        <w:tc>
          <w:tcPr>
            <w:tcW w:w="2337" w:type="dxa"/>
            <w:vAlign w:val="bottom"/>
          </w:tcPr>
          <w:p w14:paraId="44A5145C">
            <w:pPr>
              <w:rPr>
                <w:highlight w:val="yellow"/>
              </w:rPr>
            </w:pPr>
            <w:r>
              <w:rPr>
                <w:rFonts w:hint="eastAsia"/>
                <w:highlight w:val="yellow"/>
                <w:lang w:val="en-US" w:eastAsia="zh-CN"/>
              </w:rPr>
              <w:t>30</w:t>
            </w:r>
            <w:r>
              <w:rPr>
                <w:rFonts w:hint="eastAsia"/>
                <w:highlight w:val="yellow"/>
              </w:rPr>
              <w:t>分</w:t>
            </w:r>
          </w:p>
        </w:tc>
        <w:tc>
          <w:tcPr>
            <w:tcW w:w="2337" w:type="dxa"/>
            <w:vAlign w:val="bottom"/>
          </w:tcPr>
          <w:p w14:paraId="7E064B99">
            <w:pPr>
              <w:rPr>
                <w:highlight w:val="yellow"/>
              </w:rPr>
            </w:pPr>
            <w:r>
              <w:rPr>
                <w:rFonts w:hint="eastAsia"/>
                <w:highlight w:val="yellow"/>
                <w:lang w:val="en-US" w:eastAsia="zh-CN"/>
              </w:rPr>
              <w:t>50</w:t>
            </w:r>
            <w:r>
              <w:rPr>
                <w:rFonts w:hint="eastAsia"/>
                <w:highlight w:val="yellow"/>
              </w:rPr>
              <w:t>分</w:t>
            </w:r>
          </w:p>
        </w:tc>
        <w:tc>
          <w:tcPr>
            <w:tcW w:w="2337" w:type="dxa"/>
            <w:vAlign w:val="bottom"/>
          </w:tcPr>
          <w:p w14:paraId="5CC86A0B">
            <w:pPr>
              <w:rPr>
                <w:highlight w:val="yellow"/>
              </w:rPr>
            </w:pPr>
            <w:r>
              <w:rPr>
                <w:rFonts w:hint="eastAsia"/>
                <w:highlight w:val="yellow"/>
                <w:lang w:val="en-US" w:eastAsia="zh-CN"/>
              </w:rPr>
              <w:t>2</w:t>
            </w:r>
            <w:r>
              <w:rPr>
                <w:rFonts w:hint="eastAsia"/>
                <w:highlight w:val="yellow"/>
              </w:rPr>
              <w:t>0分</w:t>
            </w:r>
          </w:p>
        </w:tc>
      </w:tr>
    </w:tbl>
    <w:p w14:paraId="3E89B8B0">
      <w:r>
        <w:rPr>
          <w:rFonts w:hint="eastAsia"/>
        </w:rPr>
        <w:t>（2）商务评分：评审委员会就各响应文件对商务评审内容的各项要求进行评分，评审的具体内容见《商务评审表》：</w:t>
      </w:r>
    </w:p>
    <w:p w14:paraId="50DAECB0">
      <w:r>
        <w:rPr>
          <w:rFonts w:hint="eastAsia"/>
        </w:rPr>
        <w:t>商务评审表（</w:t>
      </w:r>
      <w:r>
        <w:rPr>
          <w:rFonts w:hint="eastAsia"/>
          <w:lang w:val="en-US" w:eastAsia="zh-CN"/>
        </w:rPr>
        <w:t>30</w:t>
      </w:r>
      <w:r>
        <w:rPr>
          <w:rFonts w:hint="eastAsia"/>
        </w:rPr>
        <w:t>分）</w:t>
      </w:r>
    </w:p>
    <w:tbl>
      <w:tblPr>
        <w:tblStyle w:val="24"/>
        <w:tblW w:w="8892" w:type="dxa"/>
        <w:tblInd w:w="93" w:type="dxa"/>
        <w:tblLayout w:type="fixed"/>
        <w:tblCellMar>
          <w:top w:w="0" w:type="dxa"/>
          <w:left w:w="108" w:type="dxa"/>
          <w:bottom w:w="0" w:type="dxa"/>
          <w:right w:w="108" w:type="dxa"/>
        </w:tblCellMar>
      </w:tblPr>
      <w:tblGrid>
        <w:gridCol w:w="2062"/>
        <w:gridCol w:w="806"/>
        <w:gridCol w:w="6024"/>
      </w:tblGrid>
      <w:tr w14:paraId="6E9AC13C">
        <w:tblPrEx>
          <w:tblCellMar>
            <w:top w:w="0" w:type="dxa"/>
            <w:left w:w="108" w:type="dxa"/>
            <w:bottom w:w="0" w:type="dxa"/>
            <w:right w:w="108" w:type="dxa"/>
          </w:tblCellMar>
        </w:tblPrEx>
        <w:trPr>
          <w:trHeight w:val="510" w:hRule="atLeast"/>
        </w:trPr>
        <w:tc>
          <w:tcPr>
            <w:tcW w:w="2062" w:type="dxa"/>
            <w:tcBorders>
              <w:top w:val="single" w:color="000000" w:sz="4" w:space="0"/>
              <w:left w:val="single" w:color="000000" w:sz="4" w:space="0"/>
              <w:bottom w:val="single" w:color="000000" w:sz="4" w:space="0"/>
              <w:right w:val="single" w:color="000000" w:sz="4" w:space="0"/>
            </w:tcBorders>
            <w:vAlign w:val="center"/>
          </w:tcPr>
          <w:p w14:paraId="34E01E51">
            <w:pPr>
              <w:jc w:val="center"/>
              <w:rPr>
                <w:b/>
                <w:bCs/>
              </w:rPr>
            </w:pPr>
            <w:r>
              <w:rPr>
                <w:rFonts w:hint="eastAsia"/>
                <w:b/>
                <w:bCs/>
              </w:rPr>
              <w:t>评审指标</w:t>
            </w:r>
          </w:p>
        </w:tc>
        <w:tc>
          <w:tcPr>
            <w:tcW w:w="806" w:type="dxa"/>
            <w:tcBorders>
              <w:top w:val="single" w:color="000000" w:sz="4" w:space="0"/>
              <w:left w:val="single" w:color="000000" w:sz="4" w:space="0"/>
              <w:bottom w:val="single" w:color="000000" w:sz="4" w:space="0"/>
              <w:right w:val="single" w:color="000000" w:sz="4" w:space="0"/>
            </w:tcBorders>
            <w:vAlign w:val="center"/>
          </w:tcPr>
          <w:p w14:paraId="099D3A53">
            <w:pPr>
              <w:jc w:val="center"/>
              <w:rPr>
                <w:b/>
                <w:bCs/>
              </w:rPr>
            </w:pPr>
            <w:r>
              <w:rPr>
                <w:rFonts w:hint="eastAsia"/>
                <w:b/>
                <w:bCs/>
              </w:rPr>
              <w:t>分值</w:t>
            </w:r>
          </w:p>
        </w:tc>
        <w:tc>
          <w:tcPr>
            <w:tcW w:w="6024" w:type="dxa"/>
            <w:tcBorders>
              <w:top w:val="single" w:color="000000" w:sz="4" w:space="0"/>
              <w:left w:val="single" w:color="000000" w:sz="4" w:space="0"/>
              <w:bottom w:val="single" w:color="000000" w:sz="4" w:space="0"/>
              <w:right w:val="single" w:color="000000" w:sz="4" w:space="0"/>
            </w:tcBorders>
            <w:vAlign w:val="center"/>
          </w:tcPr>
          <w:p w14:paraId="3550CEE3">
            <w:pPr>
              <w:pStyle w:val="40"/>
              <w:jc w:val="center"/>
              <w:rPr>
                <w:b/>
                <w:bCs/>
              </w:rPr>
            </w:pPr>
            <w:r>
              <w:rPr>
                <w:rFonts w:hint="eastAsia"/>
                <w:b/>
                <w:bCs/>
              </w:rPr>
              <w:t>评审细则</w:t>
            </w:r>
          </w:p>
        </w:tc>
      </w:tr>
      <w:tr w14:paraId="6DCCC200">
        <w:tblPrEx>
          <w:tblCellMar>
            <w:top w:w="0" w:type="dxa"/>
            <w:left w:w="108" w:type="dxa"/>
            <w:bottom w:w="0" w:type="dxa"/>
            <w:right w:w="108" w:type="dxa"/>
          </w:tblCellMar>
        </w:tblPrEx>
        <w:trPr>
          <w:trHeight w:val="575" w:hRule="atLeast"/>
        </w:trPr>
        <w:tc>
          <w:tcPr>
            <w:tcW w:w="2062" w:type="dxa"/>
            <w:tcBorders>
              <w:top w:val="single" w:color="000000" w:sz="4" w:space="0"/>
              <w:left w:val="single" w:color="000000" w:sz="4" w:space="0"/>
              <w:bottom w:val="single" w:color="000000" w:sz="4" w:space="0"/>
              <w:right w:val="single" w:color="000000" w:sz="4" w:space="0"/>
            </w:tcBorders>
            <w:vAlign w:val="center"/>
          </w:tcPr>
          <w:p w14:paraId="2434C8DC">
            <w:pPr>
              <w:jc w:val="center"/>
              <w:rPr>
                <w:kern w:val="0"/>
              </w:rPr>
            </w:pPr>
            <w:r>
              <w:rPr>
                <w:rFonts w:hint="eastAsia"/>
              </w:rPr>
              <w:t>服务响应</w:t>
            </w:r>
          </w:p>
        </w:tc>
        <w:tc>
          <w:tcPr>
            <w:tcW w:w="806" w:type="dxa"/>
            <w:tcBorders>
              <w:top w:val="single" w:color="000000" w:sz="4" w:space="0"/>
              <w:left w:val="single" w:color="000000" w:sz="4" w:space="0"/>
              <w:bottom w:val="single" w:color="000000" w:sz="4" w:space="0"/>
              <w:right w:val="single" w:color="000000" w:sz="4" w:space="0"/>
            </w:tcBorders>
            <w:vAlign w:val="center"/>
          </w:tcPr>
          <w:p w14:paraId="1A8783A6">
            <w:pPr>
              <w:pStyle w:val="39"/>
              <w:ind w:firstLine="0" w:firstLineChars="0"/>
            </w:pPr>
            <w:r>
              <w:t>5</w:t>
            </w:r>
          </w:p>
        </w:tc>
        <w:tc>
          <w:tcPr>
            <w:tcW w:w="6024" w:type="dxa"/>
            <w:tcBorders>
              <w:top w:val="single" w:color="000000" w:sz="4" w:space="0"/>
              <w:left w:val="single" w:color="000000" w:sz="4" w:space="0"/>
              <w:bottom w:val="single" w:color="000000" w:sz="4" w:space="0"/>
              <w:right w:val="single" w:color="000000" w:sz="4" w:space="0"/>
            </w:tcBorders>
            <w:vAlign w:val="center"/>
          </w:tcPr>
          <w:p w14:paraId="10589EA8">
            <w:pPr>
              <w:pStyle w:val="2"/>
              <w:spacing w:line="360" w:lineRule="auto"/>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eastAsia="宋体" w:cs="宋体"/>
                <w:sz w:val="21"/>
                <w:szCs w:val="21"/>
                <w:lang w:eastAsia="zh-CN"/>
              </w:rPr>
              <w:t>供应商</w:t>
            </w:r>
            <w:r>
              <w:rPr>
                <w:rFonts w:hint="eastAsia" w:ascii="宋体" w:hAnsi="宋体" w:eastAsia="宋体" w:cs="宋体"/>
                <w:sz w:val="21"/>
                <w:szCs w:val="21"/>
              </w:rPr>
              <w:t>服务响应承诺进行评审： 1.接采购人通知后，</w:t>
            </w:r>
            <w:r>
              <w:rPr>
                <w:rFonts w:hint="eastAsia" w:ascii="宋体" w:hAnsi="宋体" w:eastAsia="宋体" w:cs="宋体"/>
                <w:sz w:val="21"/>
                <w:szCs w:val="21"/>
                <w:lang w:eastAsia="zh-CN"/>
              </w:rPr>
              <w:t>供应商</w:t>
            </w:r>
            <w:r>
              <w:rPr>
                <w:rFonts w:hint="eastAsia" w:ascii="宋体" w:hAnsi="宋体" w:eastAsia="宋体" w:cs="宋体"/>
                <w:sz w:val="21"/>
                <w:szCs w:val="21"/>
              </w:rPr>
              <w:t>承诺能够在1个小时或以内到达现场解决问题的，得5分； 2.接采购人通知后，</w:t>
            </w:r>
            <w:r>
              <w:rPr>
                <w:rFonts w:hint="eastAsia" w:ascii="宋体" w:hAnsi="宋体" w:eastAsia="宋体" w:cs="宋体"/>
                <w:sz w:val="21"/>
                <w:szCs w:val="21"/>
                <w:lang w:eastAsia="zh-CN"/>
              </w:rPr>
              <w:t>供应商</w:t>
            </w:r>
            <w:r>
              <w:rPr>
                <w:rFonts w:hint="eastAsia" w:ascii="宋体" w:hAnsi="宋体" w:eastAsia="宋体" w:cs="宋体"/>
                <w:sz w:val="21"/>
                <w:szCs w:val="21"/>
              </w:rPr>
              <w:t>承诺能够在2个小时或以内到达现场解决问题的，得3分； 3.接采购人通知后，</w:t>
            </w:r>
            <w:r>
              <w:rPr>
                <w:rFonts w:hint="eastAsia" w:ascii="宋体" w:hAnsi="宋体" w:eastAsia="宋体" w:cs="宋体"/>
                <w:sz w:val="21"/>
                <w:szCs w:val="21"/>
                <w:lang w:eastAsia="zh-CN"/>
              </w:rPr>
              <w:t>供应商</w:t>
            </w:r>
            <w:r>
              <w:rPr>
                <w:rFonts w:hint="eastAsia" w:ascii="宋体" w:hAnsi="宋体" w:eastAsia="宋体" w:cs="宋体"/>
                <w:sz w:val="21"/>
                <w:szCs w:val="21"/>
              </w:rPr>
              <w:t xml:space="preserve">承诺能够在3个小时或以内到达现场解决问题的，得1分； 4.其余情况不得分。 </w:t>
            </w:r>
          </w:p>
          <w:p w14:paraId="3EBCF226">
            <w:pPr>
              <w:pStyle w:val="2"/>
              <w:spacing w:line="360" w:lineRule="auto"/>
              <w:rPr>
                <w:rFonts w:hint="eastAsia" w:ascii="宋体" w:hAnsi="宋体" w:eastAsia="宋体" w:cs="宋体"/>
                <w:bCs/>
                <w:sz w:val="21"/>
                <w:szCs w:val="21"/>
              </w:rPr>
            </w:pPr>
            <w:r>
              <w:rPr>
                <w:rFonts w:hint="eastAsia" w:ascii="宋体" w:hAnsi="宋体" w:eastAsia="宋体" w:cs="宋体"/>
                <w:sz w:val="21"/>
                <w:szCs w:val="21"/>
              </w:rPr>
              <w:t>注：提供注明响应时间的承诺函</w:t>
            </w:r>
            <w:r>
              <w:rPr>
                <w:rFonts w:hint="eastAsia" w:ascii="宋体" w:hAnsi="宋体" w:eastAsia="宋体" w:cs="宋体"/>
                <w:sz w:val="21"/>
                <w:szCs w:val="21"/>
                <w:lang w:val="en-US" w:eastAsia="zh-CN"/>
              </w:rPr>
              <w:t>并加盖公章。</w:t>
            </w:r>
          </w:p>
        </w:tc>
      </w:tr>
      <w:tr w14:paraId="2A8BC285">
        <w:tblPrEx>
          <w:tblCellMar>
            <w:top w:w="0" w:type="dxa"/>
            <w:left w:w="108" w:type="dxa"/>
            <w:bottom w:w="0" w:type="dxa"/>
            <w:right w:w="108" w:type="dxa"/>
          </w:tblCellMar>
        </w:tblPrEx>
        <w:trPr>
          <w:trHeight w:val="575" w:hRule="atLeast"/>
        </w:trPr>
        <w:tc>
          <w:tcPr>
            <w:tcW w:w="2062" w:type="dxa"/>
            <w:tcBorders>
              <w:top w:val="single" w:color="000000" w:sz="4" w:space="0"/>
              <w:left w:val="single" w:color="000000" w:sz="4" w:space="0"/>
              <w:bottom w:val="single" w:color="000000" w:sz="4" w:space="0"/>
              <w:right w:val="single" w:color="000000" w:sz="4" w:space="0"/>
            </w:tcBorders>
            <w:vAlign w:val="center"/>
          </w:tcPr>
          <w:p w14:paraId="3DFC25E5">
            <w:pPr>
              <w:rPr>
                <w:kern w:val="0"/>
              </w:rPr>
            </w:pPr>
            <w:r>
              <w:rPr>
                <w:rFonts w:hint="eastAsia"/>
              </w:rPr>
              <w:t>拟投入项目团队情况</w:t>
            </w:r>
          </w:p>
        </w:tc>
        <w:tc>
          <w:tcPr>
            <w:tcW w:w="806" w:type="dxa"/>
            <w:tcBorders>
              <w:top w:val="single" w:color="000000" w:sz="4" w:space="0"/>
              <w:left w:val="single" w:color="000000" w:sz="4" w:space="0"/>
              <w:bottom w:val="single" w:color="000000" w:sz="4" w:space="0"/>
              <w:right w:val="single" w:color="000000" w:sz="4" w:space="0"/>
            </w:tcBorders>
            <w:vAlign w:val="center"/>
          </w:tcPr>
          <w:p w14:paraId="64FA045E">
            <w:pPr>
              <w:pStyle w:val="39"/>
              <w:ind w:firstLine="0" w:firstLineChars="0"/>
            </w:pPr>
            <w:r>
              <w:rPr>
                <w:rFonts w:hint="eastAsia"/>
              </w:rPr>
              <w:t>8</w:t>
            </w:r>
          </w:p>
        </w:tc>
        <w:tc>
          <w:tcPr>
            <w:tcW w:w="6024" w:type="dxa"/>
            <w:tcBorders>
              <w:top w:val="single" w:color="000000" w:sz="4" w:space="0"/>
              <w:left w:val="single" w:color="000000" w:sz="4" w:space="0"/>
              <w:bottom w:val="single" w:color="000000" w:sz="4" w:space="0"/>
              <w:right w:val="single" w:color="000000" w:sz="4" w:space="0"/>
            </w:tcBorders>
            <w:vAlign w:val="center"/>
          </w:tcPr>
          <w:p w14:paraId="3979DBE6">
            <w:pPr>
              <w:pStyle w:val="2"/>
              <w:spacing w:line="360" w:lineRule="auto"/>
              <w:rPr>
                <w:rFonts w:hint="eastAsia" w:ascii="宋体" w:hAnsi="宋体" w:eastAsia="宋体" w:cs="宋体"/>
                <w:sz w:val="21"/>
                <w:szCs w:val="21"/>
              </w:rPr>
            </w:pPr>
            <w:r>
              <w:rPr>
                <w:rFonts w:hint="eastAsia" w:ascii="宋体" w:hAnsi="宋体" w:eastAsia="宋体" w:cs="宋体"/>
                <w:sz w:val="21"/>
                <w:szCs w:val="21"/>
              </w:rPr>
              <w:t>对拟投入本项目的项目负责人及核心实施顾问的经验情况进行评审： 1、拟投入本项目的项目负责人（仅一人）具有同类项目经验，每提供一个项目得</w:t>
            </w:r>
            <w:r>
              <w:rPr>
                <w:rFonts w:hint="eastAsia" w:ascii="宋体" w:hAnsi="宋体" w:cs="宋体"/>
                <w:sz w:val="21"/>
                <w:szCs w:val="21"/>
                <w:lang w:val="en-US" w:eastAsia="zh-CN"/>
              </w:rPr>
              <w:t>1</w:t>
            </w:r>
            <w:r>
              <w:rPr>
                <w:rFonts w:hint="eastAsia" w:ascii="宋体" w:hAnsi="宋体" w:eastAsia="宋体" w:cs="宋体"/>
                <w:sz w:val="21"/>
                <w:szCs w:val="21"/>
              </w:rPr>
              <w:t>分，最高得</w:t>
            </w:r>
            <w:r>
              <w:rPr>
                <w:rFonts w:hint="eastAsia" w:ascii="宋体" w:hAnsi="宋体" w:cs="宋体"/>
                <w:sz w:val="21"/>
                <w:szCs w:val="21"/>
                <w:lang w:val="en-US" w:eastAsia="zh-CN"/>
              </w:rPr>
              <w:t>4</w:t>
            </w:r>
            <w:r>
              <w:rPr>
                <w:rFonts w:hint="eastAsia" w:ascii="宋体" w:hAnsi="宋体" w:eastAsia="宋体" w:cs="宋体"/>
                <w:sz w:val="21"/>
                <w:szCs w:val="21"/>
              </w:rPr>
              <w:t xml:space="preserve">分。（合同或验收报告上需体现项目负责人信息）； </w:t>
            </w:r>
          </w:p>
          <w:p w14:paraId="3D28F7E0">
            <w:pPr>
              <w:rPr>
                <w:rFonts w:hint="eastAsia" w:eastAsia="宋体"/>
                <w:lang w:val="en-US" w:eastAsia="zh-CN"/>
              </w:rPr>
            </w:pPr>
            <w:r>
              <w:rPr>
                <w:rFonts w:hint="eastAsia" w:ascii="宋体" w:hAnsi="宋体" w:cs="宋体"/>
                <w:sz w:val="21"/>
                <w:szCs w:val="21"/>
                <w:lang w:val="en-US" w:eastAsia="zh-CN"/>
              </w:rPr>
              <w:t>注：</w:t>
            </w:r>
            <w:r>
              <w:rPr>
                <w:rFonts w:hint="eastAsia" w:ascii="宋体" w:hAnsi="宋体" w:eastAsia="宋体" w:cs="宋体"/>
                <w:sz w:val="21"/>
                <w:szCs w:val="21"/>
              </w:rPr>
              <w:t>需提供合同</w:t>
            </w:r>
            <w:r>
              <w:rPr>
                <w:rFonts w:hint="eastAsia" w:ascii="宋体" w:hAnsi="宋体" w:cs="宋体"/>
                <w:sz w:val="21"/>
                <w:szCs w:val="21"/>
                <w:lang w:val="en-US" w:eastAsia="zh-CN"/>
              </w:rPr>
              <w:t>或</w:t>
            </w:r>
            <w:r>
              <w:rPr>
                <w:rFonts w:hint="eastAsia" w:ascii="宋体" w:hAnsi="宋体" w:eastAsia="宋体" w:cs="宋体"/>
                <w:sz w:val="21"/>
                <w:szCs w:val="21"/>
              </w:rPr>
              <w:t>验收报告与甲方（客户方）联系方式，缺项不得分。</w:t>
            </w:r>
          </w:p>
          <w:p w14:paraId="704E23AC">
            <w:pPr>
              <w:numPr>
                <w:ilvl w:val="0"/>
                <w:numId w:val="3"/>
              </w:numPr>
              <w:spacing w:line="360" w:lineRule="auto"/>
              <w:ind w:left="0" w:leftChars="0" w:firstLine="0" w:firstLineChars="0"/>
              <w:rPr>
                <w:rFonts w:ascii="宋体" w:hAnsi="宋体" w:cs="宋体"/>
                <w:b/>
                <w:bCs w:val="0"/>
                <w:sz w:val="21"/>
                <w:szCs w:val="21"/>
              </w:rPr>
            </w:pPr>
            <w:r>
              <w:rPr>
                <w:rFonts w:hint="eastAsia" w:ascii="宋体" w:hAnsi="宋体" w:cs="宋体"/>
                <w:sz w:val="21"/>
                <w:szCs w:val="21"/>
                <w:lang w:val="en-US" w:eastAsia="zh-CN"/>
              </w:rPr>
              <w:t>项目实施团队成员具备以下证书，</w:t>
            </w:r>
            <w:r>
              <w:rPr>
                <w:rFonts w:hint="eastAsia"/>
                <w:lang w:val="en-US" w:eastAsia="zh-CN"/>
              </w:rPr>
              <w:t>①</w:t>
            </w:r>
            <w:r>
              <w:rPr>
                <w:rFonts w:hint="eastAsia" w:ascii="宋体" w:hAnsi="宋体" w:cs="宋体"/>
                <w:sz w:val="21"/>
                <w:szCs w:val="21"/>
              </w:rPr>
              <w:t>系统集成项目管理工程师证书</w:t>
            </w:r>
            <w:r>
              <w:rPr>
                <w:rFonts w:hint="eastAsia" w:ascii="宋体" w:hAnsi="宋体" w:cs="宋体"/>
                <w:sz w:val="21"/>
                <w:szCs w:val="21"/>
                <w:lang w:val="en-US" w:eastAsia="zh-CN"/>
              </w:rPr>
              <w:t>②</w:t>
            </w:r>
            <w:r>
              <w:rPr>
                <w:rFonts w:hint="eastAsia" w:ascii="宋体" w:hAnsi="宋体" w:cs="宋体"/>
                <w:sz w:val="21"/>
                <w:szCs w:val="21"/>
              </w:rPr>
              <w:t>信息网络安全专业技术人员（信息安全等保类）证书</w:t>
            </w:r>
            <w:r>
              <w:rPr>
                <w:rFonts w:hint="eastAsia" w:ascii="宋体" w:hAnsi="宋体" w:cs="宋体"/>
                <w:sz w:val="21"/>
                <w:szCs w:val="21"/>
                <w:lang w:eastAsia="zh-CN"/>
              </w:rPr>
              <w:t>。</w:t>
            </w:r>
            <w:r>
              <w:rPr>
                <w:rFonts w:hint="eastAsia" w:ascii="宋体" w:hAnsi="宋体" w:cs="宋体"/>
                <w:sz w:val="21"/>
                <w:szCs w:val="21"/>
                <w:lang w:val="en-US" w:eastAsia="zh-CN"/>
              </w:rPr>
              <w:t>每提供一个得2分，最高得4分。</w:t>
            </w:r>
          </w:p>
          <w:p w14:paraId="19CF8A35">
            <w:pPr>
              <w:pStyle w:val="2"/>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cs="宋体"/>
                <w:sz w:val="21"/>
                <w:szCs w:val="21"/>
                <w:lang w:val="en-US" w:eastAsia="zh-CN"/>
              </w:rPr>
              <w:t>提供有效期内的相关证书扫描件并加盖公章。</w:t>
            </w:r>
          </w:p>
          <w:p w14:paraId="387D7818">
            <w:pPr>
              <w:pStyle w:val="2"/>
              <w:numPr>
                <w:ilvl w:val="0"/>
                <w:numId w:val="0"/>
              </w:numPr>
              <w:ind w:leftChars="0"/>
              <w:rPr>
                <w:rFonts w:hint="eastAsia" w:ascii="宋体" w:hAnsi="宋体" w:eastAsia="宋体" w:cs="宋体"/>
                <w:sz w:val="21"/>
                <w:szCs w:val="21"/>
              </w:rPr>
            </w:pPr>
          </w:p>
          <w:p w14:paraId="5580CEC1">
            <w:pPr>
              <w:pStyle w:val="2"/>
              <w:numPr>
                <w:ilvl w:val="0"/>
                <w:numId w:val="0"/>
              </w:numPr>
              <w:ind w:leftChars="0"/>
              <w:rPr>
                <w:rFonts w:hint="default" w:ascii="宋体" w:hAnsi="宋体" w:eastAsia="宋体" w:cs="宋体"/>
                <w:kern w:val="0"/>
                <w:sz w:val="21"/>
                <w:szCs w:val="21"/>
                <w:lang w:val="en-US" w:eastAsia="zh-CN"/>
              </w:rPr>
            </w:pPr>
            <w:r>
              <w:rPr>
                <w:rFonts w:hint="eastAsia" w:ascii="宋体" w:hAnsi="宋体" w:eastAsia="宋体" w:cs="宋体"/>
                <w:sz w:val="21"/>
                <w:szCs w:val="21"/>
              </w:rPr>
              <w:t>该项得分最高8分</w:t>
            </w:r>
            <w:r>
              <w:rPr>
                <w:rFonts w:hint="eastAsia" w:ascii="宋体" w:hAnsi="宋体" w:cs="宋体"/>
                <w:sz w:val="21"/>
                <w:szCs w:val="21"/>
                <w:lang w:eastAsia="zh-CN"/>
              </w:rPr>
              <w:t>。</w:t>
            </w:r>
          </w:p>
        </w:tc>
      </w:tr>
      <w:tr w14:paraId="09EC02F0">
        <w:tblPrEx>
          <w:tblCellMar>
            <w:top w:w="0" w:type="dxa"/>
            <w:left w:w="108" w:type="dxa"/>
            <w:bottom w:w="0" w:type="dxa"/>
            <w:right w:w="108" w:type="dxa"/>
          </w:tblCellMar>
        </w:tblPrEx>
        <w:trPr>
          <w:trHeight w:val="575" w:hRule="atLeast"/>
        </w:trPr>
        <w:tc>
          <w:tcPr>
            <w:tcW w:w="2062" w:type="dxa"/>
            <w:tcBorders>
              <w:top w:val="single" w:color="000000" w:sz="4" w:space="0"/>
              <w:left w:val="single" w:color="000000" w:sz="4" w:space="0"/>
              <w:bottom w:val="single" w:color="000000" w:sz="4" w:space="0"/>
              <w:right w:val="single" w:color="000000" w:sz="4" w:space="0"/>
            </w:tcBorders>
            <w:vAlign w:val="center"/>
          </w:tcPr>
          <w:p w14:paraId="496F2A3E">
            <w:r>
              <w:rPr>
                <w:rFonts w:hint="eastAsia"/>
                <w:highlight w:val="yellow"/>
              </w:rPr>
              <w:t>产品资质情况</w:t>
            </w:r>
          </w:p>
        </w:tc>
        <w:tc>
          <w:tcPr>
            <w:tcW w:w="806" w:type="dxa"/>
            <w:tcBorders>
              <w:top w:val="single" w:color="000000" w:sz="4" w:space="0"/>
              <w:left w:val="single" w:color="000000" w:sz="4" w:space="0"/>
              <w:bottom w:val="single" w:color="000000" w:sz="4" w:space="0"/>
              <w:right w:val="single" w:color="000000" w:sz="4" w:space="0"/>
            </w:tcBorders>
            <w:vAlign w:val="center"/>
          </w:tcPr>
          <w:p w14:paraId="30FD6AAD">
            <w:pPr>
              <w:pStyle w:val="39"/>
              <w:ind w:firstLine="0" w:firstLineChars="0"/>
            </w:pPr>
            <w:r>
              <w:t>7</w:t>
            </w:r>
          </w:p>
        </w:tc>
        <w:tc>
          <w:tcPr>
            <w:tcW w:w="6024" w:type="dxa"/>
            <w:tcBorders>
              <w:top w:val="single" w:color="000000" w:sz="4" w:space="0"/>
              <w:left w:val="single" w:color="000000" w:sz="4" w:space="0"/>
              <w:bottom w:val="single" w:color="000000" w:sz="4" w:space="0"/>
              <w:right w:val="single" w:color="000000" w:sz="4" w:space="0"/>
            </w:tcBorders>
            <w:vAlign w:val="center"/>
          </w:tcPr>
          <w:p w14:paraId="0ADCACF7">
            <w:pPr>
              <w:pStyle w:val="2"/>
              <w:spacing w:line="360" w:lineRule="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所投与本项目相关的产品具备自主知识产权，</w:t>
            </w:r>
          </w:p>
          <w:p w14:paraId="627D2194">
            <w:pPr>
              <w:pStyle w:val="2"/>
              <w:spacing w:line="360" w:lineRule="auto"/>
              <w:rPr>
                <w:rFonts w:hint="eastAsia" w:ascii="宋体" w:hAnsi="宋体" w:eastAsia="宋体" w:cs="宋体"/>
                <w:sz w:val="21"/>
                <w:szCs w:val="21"/>
              </w:rPr>
            </w:pPr>
            <w:r>
              <w:rPr>
                <w:rFonts w:hint="eastAsia" w:ascii="宋体" w:hAnsi="宋体" w:eastAsia="宋体" w:cs="宋体"/>
                <w:sz w:val="21"/>
                <w:szCs w:val="21"/>
              </w:rPr>
              <w:t>1、供应商具有与本项目内容相关的计算机软件著作权登记证书。提供登记证书扫描件并加盖公章。所登记注册的软件名称可以与项目内容表述略有不同，但必须是功能类似的产品，每提供一份证书得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分，最高不超过</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4EC7EF63">
            <w:pPr>
              <w:pStyle w:val="2"/>
              <w:spacing w:line="360" w:lineRule="auto"/>
              <w:rPr>
                <w:rFonts w:hint="eastAsia" w:ascii="宋体" w:hAnsi="宋体" w:eastAsia="宋体" w:cs="宋体"/>
                <w:sz w:val="21"/>
                <w:szCs w:val="21"/>
              </w:rPr>
            </w:pPr>
            <w:r>
              <w:rPr>
                <w:rFonts w:hint="eastAsia" w:ascii="宋体" w:hAnsi="宋体" w:eastAsia="宋体" w:cs="宋体"/>
                <w:sz w:val="21"/>
                <w:szCs w:val="21"/>
              </w:rPr>
              <w:t>注：需提供有效期内的相应证书扫描件作为证明材料，未提供不得分。</w:t>
            </w:r>
          </w:p>
        </w:tc>
      </w:tr>
      <w:tr w14:paraId="728A0761">
        <w:tblPrEx>
          <w:tblCellMar>
            <w:top w:w="0" w:type="dxa"/>
            <w:left w:w="108" w:type="dxa"/>
            <w:bottom w:w="0" w:type="dxa"/>
            <w:right w:w="108" w:type="dxa"/>
          </w:tblCellMar>
        </w:tblPrEx>
        <w:trPr>
          <w:trHeight w:val="575" w:hRule="atLeast"/>
        </w:trPr>
        <w:tc>
          <w:tcPr>
            <w:tcW w:w="2062" w:type="dxa"/>
            <w:tcBorders>
              <w:top w:val="single" w:color="000000" w:sz="4" w:space="0"/>
              <w:left w:val="single" w:color="000000" w:sz="4" w:space="0"/>
              <w:bottom w:val="single" w:color="000000" w:sz="4" w:space="0"/>
              <w:right w:val="single" w:color="000000" w:sz="4" w:space="0"/>
            </w:tcBorders>
            <w:vAlign w:val="center"/>
          </w:tcPr>
          <w:p w14:paraId="5184D50F">
            <w:pPr>
              <w:rPr>
                <w:kern w:val="0"/>
              </w:rPr>
            </w:pPr>
            <w:r>
              <w:rPr>
                <w:rFonts w:hint="eastAsia"/>
                <w:lang w:eastAsia="zh-CN"/>
              </w:rPr>
              <w:t>供应商</w:t>
            </w:r>
            <w:r>
              <w:rPr>
                <w:rFonts w:hint="eastAsia"/>
              </w:rPr>
              <w:t>同类项目业绩证明</w:t>
            </w:r>
          </w:p>
        </w:tc>
        <w:tc>
          <w:tcPr>
            <w:tcW w:w="806" w:type="dxa"/>
            <w:tcBorders>
              <w:top w:val="single" w:color="000000" w:sz="4" w:space="0"/>
              <w:left w:val="single" w:color="000000" w:sz="4" w:space="0"/>
              <w:bottom w:val="single" w:color="000000" w:sz="4" w:space="0"/>
              <w:right w:val="single" w:color="000000" w:sz="4" w:space="0"/>
            </w:tcBorders>
            <w:vAlign w:val="center"/>
          </w:tcPr>
          <w:p w14:paraId="258FE446">
            <w:pPr>
              <w:pStyle w:val="39"/>
              <w:ind w:firstLine="0" w:firstLineChars="0"/>
              <w:rPr>
                <w:rFonts w:hint="default" w:eastAsia="宋体"/>
                <w:lang w:val="en-US" w:eastAsia="zh-CN"/>
              </w:rPr>
            </w:pPr>
            <w:r>
              <w:rPr>
                <w:rFonts w:hint="eastAsia"/>
                <w:lang w:val="en-US" w:eastAsia="zh-CN"/>
              </w:rPr>
              <w:t>5</w:t>
            </w:r>
          </w:p>
        </w:tc>
        <w:tc>
          <w:tcPr>
            <w:tcW w:w="6024" w:type="dxa"/>
            <w:tcBorders>
              <w:top w:val="single" w:color="000000" w:sz="4" w:space="0"/>
              <w:left w:val="single" w:color="000000" w:sz="4" w:space="0"/>
              <w:bottom w:val="single" w:color="000000" w:sz="4" w:space="0"/>
              <w:right w:val="single" w:color="000000" w:sz="4" w:space="0"/>
            </w:tcBorders>
            <w:vAlign w:val="center"/>
          </w:tcPr>
          <w:p w14:paraId="3A9377BE">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具有20</w:t>
            </w:r>
            <w:r>
              <w:rPr>
                <w:rFonts w:hint="eastAsia" w:ascii="宋体" w:hAnsi="宋体" w:eastAsia="宋体" w:cs="宋体"/>
                <w:sz w:val="21"/>
                <w:szCs w:val="21"/>
                <w:lang w:val="en-US" w:eastAsia="zh-CN"/>
              </w:rPr>
              <w:t>21</w:t>
            </w:r>
            <w:r>
              <w:rPr>
                <w:rFonts w:hint="eastAsia" w:ascii="宋体" w:hAnsi="宋体" w:eastAsia="宋体" w:cs="宋体"/>
                <w:sz w:val="21"/>
                <w:szCs w:val="21"/>
              </w:rPr>
              <w:t>年1月1日以来（以合同签订时间为准）同类型项目实施经验，每个得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分。 </w:t>
            </w:r>
          </w:p>
          <w:p w14:paraId="6496C3BD">
            <w:pPr>
              <w:spacing w:line="360" w:lineRule="auto"/>
              <w:rPr>
                <w:rFonts w:hint="eastAsia" w:ascii="宋体" w:hAnsi="宋体" w:eastAsia="宋体" w:cs="宋体"/>
                <w:kern w:val="0"/>
                <w:sz w:val="21"/>
                <w:szCs w:val="21"/>
              </w:rPr>
            </w:pPr>
            <w:r>
              <w:rPr>
                <w:rFonts w:hint="eastAsia" w:ascii="宋体" w:hAnsi="宋体" w:eastAsia="宋体" w:cs="宋体"/>
                <w:sz w:val="21"/>
                <w:szCs w:val="21"/>
              </w:rPr>
              <w:t>注：需提供合同业绩，未提供相关材料不得分。</w:t>
            </w:r>
          </w:p>
        </w:tc>
      </w:tr>
      <w:tr w14:paraId="7F85EC41">
        <w:tblPrEx>
          <w:tblCellMar>
            <w:top w:w="0" w:type="dxa"/>
            <w:left w:w="108" w:type="dxa"/>
            <w:bottom w:w="0" w:type="dxa"/>
            <w:right w:w="108" w:type="dxa"/>
          </w:tblCellMar>
        </w:tblPrEx>
        <w:trPr>
          <w:trHeight w:val="575" w:hRule="atLeast"/>
        </w:trPr>
        <w:tc>
          <w:tcPr>
            <w:tcW w:w="2062" w:type="dxa"/>
            <w:tcBorders>
              <w:top w:val="single" w:color="000000" w:sz="4" w:space="0"/>
              <w:left w:val="single" w:color="000000" w:sz="4" w:space="0"/>
              <w:bottom w:val="single" w:color="000000" w:sz="4" w:space="0"/>
              <w:right w:val="single" w:color="000000" w:sz="4" w:space="0"/>
            </w:tcBorders>
            <w:vAlign w:val="center"/>
          </w:tcPr>
          <w:p w14:paraId="4DA49854">
            <w:pPr>
              <w:rPr>
                <w:rFonts w:hint="default"/>
                <w:kern w:val="0"/>
                <w:lang w:val="en-US"/>
              </w:rPr>
            </w:pPr>
            <w:r>
              <w:rPr>
                <w:rFonts w:hint="eastAsia"/>
                <w:highlight w:val="yellow"/>
                <w:lang w:eastAsia="zh-CN"/>
              </w:rPr>
              <w:t>供应商</w:t>
            </w:r>
            <w:r>
              <w:rPr>
                <w:rFonts w:hint="eastAsia"/>
                <w:highlight w:val="yellow"/>
                <w:lang w:val="en-US" w:eastAsia="zh-CN"/>
              </w:rPr>
              <w:t>认证体系</w:t>
            </w:r>
          </w:p>
        </w:tc>
        <w:tc>
          <w:tcPr>
            <w:tcW w:w="806" w:type="dxa"/>
            <w:tcBorders>
              <w:top w:val="single" w:color="000000" w:sz="4" w:space="0"/>
              <w:left w:val="single" w:color="000000" w:sz="4" w:space="0"/>
              <w:bottom w:val="single" w:color="000000" w:sz="4" w:space="0"/>
              <w:right w:val="single" w:color="000000" w:sz="4" w:space="0"/>
            </w:tcBorders>
            <w:vAlign w:val="center"/>
          </w:tcPr>
          <w:p w14:paraId="6C7A6186">
            <w:pPr>
              <w:rPr>
                <w:rFonts w:hint="default" w:eastAsia="宋体"/>
                <w:lang w:val="en-US" w:eastAsia="zh-CN"/>
              </w:rPr>
            </w:pPr>
            <w:r>
              <w:rPr>
                <w:rFonts w:hint="eastAsia"/>
                <w:lang w:val="en-US" w:eastAsia="zh-CN"/>
              </w:rPr>
              <w:t>5</w:t>
            </w:r>
          </w:p>
        </w:tc>
        <w:tc>
          <w:tcPr>
            <w:tcW w:w="6024" w:type="dxa"/>
            <w:tcBorders>
              <w:top w:val="single" w:color="000000" w:sz="4" w:space="0"/>
              <w:left w:val="single" w:color="000000" w:sz="4" w:space="0"/>
              <w:bottom w:val="single" w:color="000000" w:sz="4" w:space="0"/>
              <w:right w:val="single" w:color="000000" w:sz="4" w:space="0"/>
            </w:tcBorders>
            <w:vAlign w:val="center"/>
          </w:tcPr>
          <w:p w14:paraId="379B2251">
            <w:pPr>
              <w:pStyle w:val="3"/>
              <w:spacing w:line="360" w:lineRule="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具备：</w:t>
            </w:r>
            <w:r>
              <w:rPr>
                <w:rFonts w:hint="eastAsia" w:ascii="宋体" w:hAnsi="宋体" w:eastAsia="宋体" w:cs="宋体"/>
                <w:b/>
                <w:bCs/>
                <w:color w:val="FF0000"/>
                <w:sz w:val="21"/>
                <w:szCs w:val="21"/>
              </w:rPr>
              <w:t>质量管理体系认证证书、环境管理体系认证证书、信息安全管理体系认证证书、职业健康安全管理体系认证证书、信息技术服务管理体系认证证书，每个证书得1分，最高得</w:t>
            </w:r>
            <w:r>
              <w:rPr>
                <w:rFonts w:hint="eastAsia" w:ascii="宋体" w:hAnsi="宋体" w:eastAsia="宋体" w:cs="宋体"/>
                <w:b/>
                <w:bCs/>
                <w:color w:val="FF0000"/>
                <w:sz w:val="21"/>
                <w:szCs w:val="21"/>
                <w:lang w:val="en-US" w:eastAsia="zh-CN"/>
              </w:rPr>
              <w:t>5</w:t>
            </w:r>
            <w:r>
              <w:rPr>
                <w:rFonts w:hint="eastAsia" w:ascii="宋体" w:hAnsi="宋体" w:eastAsia="宋体" w:cs="宋体"/>
                <w:b/>
                <w:bCs/>
                <w:color w:val="FF0000"/>
                <w:sz w:val="21"/>
                <w:szCs w:val="21"/>
              </w:rPr>
              <w:t>分。</w:t>
            </w:r>
          </w:p>
          <w:p w14:paraId="18C6BB49">
            <w:pPr>
              <w:pStyle w:val="3"/>
              <w:spacing w:line="360" w:lineRule="auto"/>
              <w:rPr>
                <w:rFonts w:hint="eastAsia" w:ascii="宋体" w:hAnsi="宋体" w:eastAsia="宋体" w:cs="宋体"/>
                <w:sz w:val="21"/>
                <w:szCs w:val="21"/>
              </w:rPr>
            </w:pPr>
            <w:r>
              <w:rPr>
                <w:rFonts w:hint="eastAsia" w:ascii="宋体" w:hAnsi="宋体" w:eastAsia="宋体" w:cs="宋体"/>
                <w:sz w:val="21"/>
                <w:szCs w:val="21"/>
              </w:rPr>
              <w:t>注：（需提供有效期内的证书扫描件和提供在全国认证认可信息公共服务平台上对证书的查询结果截图作为证明材料，未提供不得分）</w:t>
            </w:r>
          </w:p>
        </w:tc>
      </w:tr>
    </w:tbl>
    <w:p w14:paraId="67E08FAA">
      <w:r>
        <w:rPr>
          <w:rFonts w:hint="eastAsia"/>
        </w:rPr>
        <w:t>（3）技术评分：评审委员会就各响应人对技术评审内容的各项要求进行评分，评审的具体内容见《技术评审表》。</w:t>
      </w:r>
    </w:p>
    <w:p w14:paraId="1917DA94">
      <w:r>
        <w:rPr>
          <w:rFonts w:hint="eastAsia"/>
        </w:rPr>
        <w:t>技术评审表（</w:t>
      </w:r>
      <w:r>
        <w:rPr>
          <w:rFonts w:hint="eastAsia"/>
          <w:lang w:val="en-US" w:eastAsia="zh-CN"/>
        </w:rPr>
        <w:t>50</w:t>
      </w:r>
      <w:r>
        <w:rPr>
          <w:rFonts w:hint="eastAsia"/>
        </w:rPr>
        <w:t>分）</w:t>
      </w:r>
    </w:p>
    <w:tbl>
      <w:tblPr>
        <w:tblStyle w:val="24"/>
        <w:tblW w:w="9124" w:type="dxa"/>
        <w:jc w:val="center"/>
        <w:tblLayout w:type="autofit"/>
        <w:tblCellMar>
          <w:top w:w="0" w:type="dxa"/>
          <w:left w:w="108" w:type="dxa"/>
          <w:bottom w:w="0" w:type="dxa"/>
          <w:right w:w="108" w:type="dxa"/>
        </w:tblCellMar>
      </w:tblPr>
      <w:tblGrid>
        <w:gridCol w:w="1677"/>
        <w:gridCol w:w="911"/>
        <w:gridCol w:w="6536"/>
      </w:tblGrid>
      <w:tr w14:paraId="4674FA9D">
        <w:tblPrEx>
          <w:tblCellMar>
            <w:top w:w="0" w:type="dxa"/>
            <w:left w:w="108" w:type="dxa"/>
            <w:bottom w:w="0" w:type="dxa"/>
            <w:right w:w="108" w:type="dxa"/>
          </w:tblCellMar>
        </w:tblPrEx>
        <w:trPr>
          <w:trHeight w:val="467" w:hRule="atLeast"/>
          <w:jc w:val="center"/>
        </w:trPr>
        <w:tc>
          <w:tcPr>
            <w:tcW w:w="1677" w:type="dxa"/>
            <w:vMerge w:val="restart"/>
            <w:tcBorders>
              <w:top w:val="single" w:color="000000" w:sz="4" w:space="0"/>
              <w:left w:val="single" w:color="000000" w:sz="4" w:space="0"/>
              <w:bottom w:val="single" w:color="000000" w:sz="4" w:space="0"/>
              <w:right w:val="single" w:color="000000" w:sz="4" w:space="0"/>
            </w:tcBorders>
            <w:vAlign w:val="center"/>
          </w:tcPr>
          <w:p w14:paraId="718FD1F6">
            <w:pPr>
              <w:jc w:val="center"/>
              <w:rPr>
                <w:rFonts w:ascii="宋体" w:hAnsi="宋体" w:cs="宋体"/>
                <w:b/>
                <w:bCs/>
                <w:color w:val="000000"/>
                <w:kern w:val="0"/>
                <w:sz w:val="24"/>
              </w:rPr>
            </w:pPr>
            <w:r>
              <w:rPr>
                <w:rFonts w:hint="eastAsia" w:ascii="宋体" w:hAnsi="宋体" w:cs="宋体"/>
                <w:b/>
                <w:bCs/>
                <w:color w:val="000000"/>
                <w:kern w:val="0"/>
                <w:sz w:val="24"/>
              </w:rPr>
              <w:t>评审指标</w:t>
            </w:r>
          </w:p>
        </w:tc>
        <w:tc>
          <w:tcPr>
            <w:tcW w:w="911" w:type="dxa"/>
            <w:vMerge w:val="restart"/>
            <w:tcBorders>
              <w:top w:val="single" w:color="000000" w:sz="4" w:space="0"/>
              <w:left w:val="single" w:color="000000" w:sz="4" w:space="0"/>
              <w:bottom w:val="single" w:color="000000" w:sz="4" w:space="0"/>
              <w:right w:val="single" w:color="000000" w:sz="4" w:space="0"/>
            </w:tcBorders>
            <w:vAlign w:val="center"/>
          </w:tcPr>
          <w:p w14:paraId="32EC3F18">
            <w:pPr>
              <w:jc w:val="center"/>
              <w:rPr>
                <w:rFonts w:ascii="宋体" w:hAnsi="宋体" w:cs="宋体"/>
                <w:b/>
                <w:bCs/>
                <w:color w:val="000000"/>
                <w:kern w:val="0"/>
                <w:sz w:val="24"/>
              </w:rPr>
            </w:pPr>
            <w:r>
              <w:rPr>
                <w:rFonts w:hint="eastAsia" w:ascii="宋体" w:hAnsi="宋体" w:cs="宋体"/>
                <w:b/>
                <w:bCs/>
                <w:color w:val="000000"/>
                <w:kern w:val="0"/>
                <w:sz w:val="24"/>
              </w:rPr>
              <w:t>分值</w:t>
            </w:r>
          </w:p>
        </w:tc>
        <w:tc>
          <w:tcPr>
            <w:tcW w:w="6536" w:type="dxa"/>
            <w:vMerge w:val="restart"/>
            <w:tcBorders>
              <w:top w:val="single" w:color="000000" w:sz="4" w:space="0"/>
              <w:left w:val="single" w:color="000000" w:sz="4" w:space="0"/>
              <w:bottom w:val="single" w:color="000000" w:sz="4" w:space="0"/>
              <w:right w:val="single" w:color="000000" w:sz="4" w:space="0"/>
            </w:tcBorders>
            <w:vAlign w:val="center"/>
          </w:tcPr>
          <w:p w14:paraId="26E6362F">
            <w:pPr>
              <w:jc w:val="center"/>
              <w:rPr>
                <w:rFonts w:ascii="宋体" w:hAnsi="宋体" w:cs="宋体"/>
                <w:b/>
                <w:bCs/>
                <w:color w:val="000000"/>
                <w:kern w:val="0"/>
                <w:sz w:val="24"/>
              </w:rPr>
            </w:pPr>
            <w:r>
              <w:rPr>
                <w:rFonts w:hint="eastAsia" w:ascii="宋体" w:hAnsi="宋体" w:cs="宋体"/>
                <w:b/>
                <w:bCs/>
                <w:color w:val="000000"/>
                <w:kern w:val="0"/>
                <w:sz w:val="24"/>
              </w:rPr>
              <w:t>评审细则</w:t>
            </w:r>
          </w:p>
        </w:tc>
      </w:tr>
      <w:tr w14:paraId="7A99CEDA">
        <w:tblPrEx>
          <w:tblCellMar>
            <w:top w:w="0" w:type="dxa"/>
            <w:left w:w="108" w:type="dxa"/>
            <w:bottom w:w="0" w:type="dxa"/>
            <w:right w:w="108" w:type="dxa"/>
          </w:tblCellMar>
        </w:tblPrEx>
        <w:trPr>
          <w:trHeight w:val="467"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vAlign w:val="center"/>
          </w:tcPr>
          <w:p w14:paraId="6EB9C1A6">
            <w:pPr>
              <w:rPr>
                <w:rFonts w:ascii="宋体" w:hAnsi="宋体" w:cs="宋体"/>
                <w:color w:val="000000"/>
                <w:kern w:val="0"/>
                <w:sz w:val="24"/>
              </w:rPr>
            </w:pPr>
          </w:p>
        </w:tc>
        <w:tc>
          <w:tcPr>
            <w:tcW w:w="911" w:type="dxa"/>
            <w:vMerge w:val="continue"/>
            <w:tcBorders>
              <w:top w:val="single" w:color="000000" w:sz="4" w:space="0"/>
              <w:left w:val="single" w:color="000000" w:sz="4" w:space="0"/>
              <w:bottom w:val="single" w:color="000000" w:sz="4" w:space="0"/>
              <w:right w:val="single" w:color="000000" w:sz="4" w:space="0"/>
            </w:tcBorders>
            <w:vAlign w:val="center"/>
          </w:tcPr>
          <w:p w14:paraId="7C4AA58C">
            <w:pPr>
              <w:rPr>
                <w:rFonts w:ascii="宋体" w:hAnsi="宋体" w:cs="宋体"/>
                <w:color w:val="000000"/>
                <w:kern w:val="0"/>
                <w:sz w:val="24"/>
              </w:rPr>
            </w:pPr>
          </w:p>
        </w:tc>
        <w:tc>
          <w:tcPr>
            <w:tcW w:w="6536" w:type="dxa"/>
            <w:vMerge w:val="continue"/>
            <w:tcBorders>
              <w:top w:val="single" w:color="000000" w:sz="4" w:space="0"/>
              <w:left w:val="single" w:color="000000" w:sz="4" w:space="0"/>
              <w:bottom w:val="single" w:color="000000" w:sz="4" w:space="0"/>
              <w:right w:val="single" w:color="000000" w:sz="4" w:space="0"/>
            </w:tcBorders>
            <w:vAlign w:val="center"/>
          </w:tcPr>
          <w:p w14:paraId="4AFFD746">
            <w:pPr>
              <w:rPr>
                <w:rFonts w:ascii="宋体" w:hAnsi="宋体" w:cs="宋体"/>
                <w:color w:val="000000"/>
                <w:kern w:val="0"/>
                <w:sz w:val="24"/>
              </w:rPr>
            </w:pPr>
          </w:p>
        </w:tc>
      </w:tr>
      <w:tr w14:paraId="27C9F7D0">
        <w:tblPrEx>
          <w:tblCellMar>
            <w:top w:w="0" w:type="dxa"/>
            <w:left w:w="108" w:type="dxa"/>
            <w:bottom w:w="0" w:type="dxa"/>
            <w:right w:w="108" w:type="dxa"/>
          </w:tblCellMar>
        </w:tblPrEx>
        <w:trPr>
          <w:trHeight w:val="416" w:hRule="atLeast"/>
          <w:jc w:val="center"/>
        </w:trPr>
        <w:tc>
          <w:tcPr>
            <w:tcW w:w="1677" w:type="dxa"/>
            <w:tcBorders>
              <w:top w:val="single" w:color="000000" w:sz="4" w:space="0"/>
              <w:left w:val="single" w:color="000000" w:sz="4" w:space="0"/>
              <w:bottom w:val="single" w:color="000000" w:sz="4" w:space="0"/>
              <w:right w:val="single" w:color="000000" w:sz="4" w:space="0"/>
            </w:tcBorders>
            <w:vAlign w:val="center"/>
          </w:tcPr>
          <w:p w14:paraId="2AEA0125">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对重要参数的响应情况</w:t>
            </w:r>
          </w:p>
        </w:tc>
        <w:tc>
          <w:tcPr>
            <w:tcW w:w="911" w:type="dxa"/>
            <w:tcBorders>
              <w:top w:val="single" w:color="000000" w:sz="4" w:space="0"/>
              <w:left w:val="single" w:color="000000" w:sz="4" w:space="0"/>
              <w:bottom w:val="single" w:color="000000" w:sz="4" w:space="0"/>
              <w:right w:val="single" w:color="000000" w:sz="4" w:space="0"/>
            </w:tcBorders>
            <w:vAlign w:val="center"/>
          </w:tcPr>
          <w:p w14:paraId="72A4BCD9">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w:t>
            </w:r>
          </w:p>
        </w:tc>
        <w:tc>
          <w:tcPr>
            <w:tcW w:w="6536" w:type="dxa"/>
            <w:tcBorders>
              <w:top w:val="single" w:color="000000" w:sz="4" w:space="0"/>
              <w:left w:val="single" w:color="000000" w:sz="4" w:space="0"/>
              <w:bottom w:val="single" w:color="000000" w:sz="4" w:space="0"/>
              <w:right w:val="single" w:color="000000" w:sz="4" w:space="0"/>
            </w:tcBorders>
          </w:tcPr>
          <w:p w14:paraId="7B05FB4B">
            <w:pPr>
              <w:spacing w:line="36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对用户需求书--四、项目服务内容中带▲内容（共</w:t>
            </w: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lang w:val="en-US" w:eastAsia="zh-CN"/>
              </w:rPr>
              <w:t>项）的响应情况进行评审，每满足一项得</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lang w:val="en-US" w:eastAsia="zh-CN"/>
              </w:rPr>
              <w:t>分，最高得10分。</w:t>
            </w:r>
          </w:p>
          <w:p w14:paraId="0B6728CA">
            <w:pPr>
              <w:spacing w:line="36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按用户需求书中的要求提供相应的证明材料并加盖公章，否则不得分。</w:t>
            </w:r>
          </w:p>
        </w:tc>
      </w:tr>
      <w:tr w14:paraId="2CBEB57F">
        <w:tblPrEx>
          <w:tblCellMar>
            <w:top w:w="0" w:type="dxa"/>
            <w:left w:w="108" w:type="dxa"/>
            <w:bottom w:w="0" w:type="dxa"/>
            <w:right w:w="108" w:type="dxa"/>
          </w:tblCellMar>
        </w:tblPrEx>
        <w:trPr>
          <w:trHeight w:val="416" w:hRule="atLeast"/>
          <w:jc w:val="center"/>
        </w:trPr>
        <w:tc>
          <w:tcPr>
            <w:tcW w:w="1677" w:type="dxa"/>
            <w:tcBorders>
              <w:top w:val="single" w:color="000000" w:sz="4" w:space="0"/>
              <w:left w:val="single" w:color="000000" w:sz="4" w:space="0"/>
              <w:bottom w:val="single" w:color="000000" w:sz="4" w:space="0"/>
              <w:right w:val="single" w:color="000000" w:sz="4" w:space="0"/>
            </w:tcBorders>
            <w:vAlign w:val="center"/>
          </w:tcPr>
          <w:p w14:paraId="5280BD19">
            <w:pP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项目总体</w:t>
            </w:r>
            <w:r>
              <w:rPr>
                <w:rFonts w:hint="eastAsia" w:ascii="宋体" w:hAnsi="宋体" w:cs="宋体"/>
                <w:color w:val="000000"/>
                <w:kern w:val="0"/>
                <w:sz w:val="21"/>
                <w:szCs w:val="21"/>
                <w:lang w:val="en-US" w:eastAsia="zh-CN"/>
              </w:rPr>
              <w:t>方案</w:t>
            </w:r>
          </w:p>
        </w:tc>
        <w:tc>
          <w:tcPr>
            <w:tcW w:w="911" w:type="dxa"/>
            <w:tcBorders>
              <w:top w:val="single" w:color="000000" w:sz="4" w:space="0"/>
              <w:left w:val="single" w:color="000000" w:sz="4" w:space="0"/>
              <w:bottom w:val="single" w:color="000000" w:sz="4" w:space="0"/>
              <w:right w:val="single" w:color="000000" w:sz="4" w:space="0"/>
            </w:tcBorders>
            <w:vAlign w:val="center"/>
          </w:tcPr>
          <w:p w14:paraId="7D63F117">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2</w:t>
            </w:r>
          </w:p>
        </w:tc>
        <w:tc>
          <w:tcPr>
            <w:tcW w:w="6536" w:type="dxa"/>
            <w:tcBorders>
              <w:top w:val="single" w:color="000000" w:sz="4" w:space="0"/>
              <w:left w:val="single" w:color="000000" w:sz="4" w:space="0"/>
              <w:bottom w:val="single" w:color="000000" w:sz="4" w:space="0"/>
              <w:right w:val="single" w:color="000000" w:sz="4" w:space="0"/>
            </w:tcBorders>
          </w:tcPr>
          <w:p w14:paraId="12BD9B95">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对本院及同类医院全物流管理系统的熟悉和了解，对采购人所在省市卫生行政主管部门相关政策和制度的了解情况，</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需要结合本项目采购需求，结合采购人所在行政区域的相关规定和要求，提供总体需求分析方案，包括对项目目标和建设内容的理解、对功能需求分析、关键问题把握等内容： 1.对本院及同类医院全物流管理系统非常熟悉和了解，对本项目的重点、难点明确突出且精准，针对重点难点工作思路清晰，应对措施详细、合理可操作，</w:t>
            </w:r>
            <w:r>
              <w:rPr>
                <w:rFonts w:hint="eastAsia" w:ascii="宋体" w:hAnsi="宋体" w:cs="宋体"/>
                <w:color w:val="000000"/>
                <w:kern w:val="0"/>
                <w:sz w:val="21"/>
                <w:szCs w:val="21"/>
                <w:lang w:val="en-US" w:eastAsia="zh-CN"/>
              </w:rPr>
              <w:t>完全满足或优于采购需求的</w:t>
            </w:r>
            <w:r>
              <w:rPr>
                <w:rFonts w:hint="eastAsia" w:ascii="宋体" w:hAnsi="宋体" w:eastAsia="宋体" w:cs="宋体"/>
                <w:color w:val="000000"/>
                <w:kern w:val="0"/>
                <w:sz w:val="21"/>
                <w:szCs w:val="21"/>
              </w:rPr>
              <w:t>得1</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分； 2.对本院及同类医院全物流管理系统较为熟悉和了解，对采购人所在省市卫生行政主管部门相关政策和制度一般熟悉和了解，对本项目的重点、难点比较明确，针对重点难点工作思路比较清晰，应对措施、可操作</w:t>
            </w:r>
            <w:r>
              <w:rPr>
                <w:rFonts w:hint="eastAsia" w:ascii="宋体" w:hAnsi="宋体" w:cs="宋体"/>
                <w:color w:val="000000"/>
                <w:kern w:val="0"/>
                <w:sz w:val="21"/>
                <w:szCs w:val="21"/>
                <w:lang w:val="en-US" w:eastAsia="zh-CN"/>
              </w:rPr>
              <w:t>行较强</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但存在瑕疵，部分满足采购需求的</w:t>
            </w:r>
            <w:r>
              <w:rPr>
                <w:rFonts w:hint="eastAsia" w:ascii="宋体" w:hAnsi="宋体" w:eastAsia="宋体" w:cs="宋体"/>
                <w:color w:val="000000"/>
                <w:kern w:val="0"/>
                <w:sz w:val="21"/>
                <w:szCs w:val="21"/>
              </w:rPr>
              <w:t>得</w:t>
            </w:r>
            <w:r>
              <w:rPr>
                <w:rFonts w:hint="eastAsia" w:ascii="宋体" w:hAnsi="宋体" w:cs="宋体"/>
                <w:color w:val="000000"/>
                <w:kern w:val="0"/>
                <w:sz w:val="21"/>
                <w:szCs w:val="21"/>
                <w:lang w:val="en-US" w:eastAsia="zh-CN"/>
              </w:rPr>
              <w:t>8</w:t>
            </w:r>
            <w:r>
              <w:rPr>
                <w:rFonts w:hint="eastAsia" w:ascii="宋体" w:hAnsi="宋体" w:eastAsia="宋体" w:cs="宋体"/>
                <w:color w:val="000000"/>
                <w:kern w:val="0"/>
                <w:sz w:val="21"/>
                <w:szCs w:val="21"/>
              </w:rPr>
              <w:t>分；3.不</w:t>
            </w:r>
            <w:r>
              <w:rPr>
                <w:rFonts w:hint="eastAsia" w:ascii="宋体" w:hAnsi="宋体" w:cs="宋体"/>
                <w:color w:val="000000"/>
                <w:kern w:val="0"/>
                <w:sz w:val="21"/>
                <w:szCs w:val="21"/>
                <w:lang w:val="en-US" w:eastAsia="zh-CN"/>
              </w:rPr>
              <w:t>够</w:t>
            </w:r>
            <w:r>
              <w:rPr>
                <w:rFonts w:hint="eastAsia" w:ascii="宋体" w:hAnsi="宋体" w:eastAsia="宋体" w:cs="宋体"/>
                <w:color w:val="000000"/>
                <w:kern w:val="0"/>
                <w:sz w:val="21"/>
                <w:szCs w:val="21"/>
              </w:rPr>
              <w:t>熟悉医院及项目所在区域的相关政策和制度，没有突出重点、难点，或针对重点难点工作思路不够清晰，或针对重点难点提出应对措施</w:t>
            </w:r>
            <w:r>
              <w:rPr>
                <w:rFonts w:hint="eastAsia" w:ascii="宋体" w:hAnsi="宋体" w:cs="宋体"/>
                <w:color w:val="000000"/>
                <w:kern w:val="0"/>
                <w:sz w:val="21"/>
                <w:szCs w:val="21"/>
                <w:lang w:val="en-US" w:eastAsia="zh-CN"/>
              </w:rPr>
              <w:t>欠缺</w:t>
            </w:r>
            <w:r>
              <w:rPr>
                <w:rFonts w:hint="eastAsia" w:ascii="宋体" w:hAnsi="宋体" w:eastAsia="宋体" w:cs="宋体"/>
                <w:color w:val="000000"/>
                <w:kern w:val="0"/>
                <w:sz w:val="21"/>
                <w:szCs w:val="21"/>
              </w:rPr>
              <w:t>合理性和可操作性，</w:t>
            </w:r>
            <w:r>
              <w:rPr>
                <w:rFonts w:hint="eastAsia" w:ascii="宋体" w:hAnsi="宋体" w:cs="宋体"/>
                <w:color w:val="000000"/>
                <w:kern w:val="0"/>
                <w:sz w:val="21"/>
                <w:szCs w:val="21"/>
                <w:lang w:val="en-US" w:eastAsia="zh-CN"/>
              </w:rPr>
              <w:t>与采购需求存在较大差距的</w:t>
            </w:r>
            <w:r>
              <w:rPr>
                <w:rFonts w:hint="eastAsia" w:ascii="宋体" w:hAnsi="宋体" w:eastAsia="宋体" w:cs="宋体"/>
                <w:color w:val="000000"/>
                <w:kern w:val="0"/>
                <w:sz w:val="21"/>
                <w:szCs w:val="21"/>
              </w:rPr>
              <w:t>得</w:t>
            </w: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rPr>
              <w:t>分； 4.未提供对应方案不得分。</w:t>
            </w:r>
          </w:p>
        </w:tc>
      </w:tr>
      <w:tr w14:paraId="2C9C1EA6">
        <w:tblPrEx>
          <w:tblCellMar>
            <w:top w:w="0" w:type="dxa"/>
            <w:left w:w="108" w:type="dxa"/>
            <w:bottom w:w="0" w:type="dxa"/>
            <w:right w:w="108" w:type="dxa"/>
          </w:tblCellMar>
        </w:tblPrEx>
        <w:trPr>
          <w:trHeight w:val="525" w:hRule="atLeast"/>
          <w:jc w:val="center"/>
        </w:trPr>
        <w:tc>
          <w:tcPr>
            <w:tcW w:w="1677" w:type="dxa"/>
            <w:tcBorders>
              <w:top w:val="single" w:color="000000" w:sz="4" w:space="0"/>
              <w:left w:val="single" w:color="000000" w:sz="4" w:space="0"/>
              <w:bottom w:val="single" w:color="000000" w:sz="4" w:space="0"/>
              <w:right w:val="single" w:color="000000" w:sz="4" w:space="0"/>
            </w:tcBorders>
            <w:vAlign w:val="center"/>
          </w:tcPr>
          <w:p w14:paraId="1650F3D2">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w:t>
            </w:r>
            <w:r>
              <w:rPr>
                <w:rFonts w:hint="eastAsia" w:ascii="宋体" w:hAnsi="宋体" w:eastAsia="宋体" w:cs="宋体"/>
                <w:color w:val="000000"/>
                <w:kern w:val="0"/>
                <w:sz w:val="21"/>
                <w:szCs w:val="21"/>
                <w:lang w:val="en-US" w:eastAsia="zh-CN"/>
              </w:rPr>
              <w:t>改造</w:t>
            </w:r>
            <w:r>
              <w:rPr>
                <w:rFonts w:hint="eastAsia" w:ascii="宋体" w:hAnsi="宋体" w:eastAsia="宋体" w:cs="宋体"/>
                <w:color w:val="000000"/>
                <w:kern w:val="0"/>
                <w:sz w:val="21"/>
                <w:szCs w:val="21"/>
              </w:rPr>
              <w:t>方案</w:t>
            </w:r>
          </w:p>
        </w:tc>
        <w:tc>
          <w:tcPr>
            <w:tcW w:w="911" w:type="dxa"/>
            <w:tcBorders>
              <w:top w:val="single" w:color="000000" w:sz="4" w:space="0"/>
              <w:left w:val="single" w:color="000000" w:sz="4" w:space="0"/>
              <w:bottom w:val="single" w:color="000000" w:sz="4" w:space="0"/>
              <w:right w:val="single" w:color="000000" w:sz="4" w:space="0"/>
            </w:tcBorders>
            <w:vAlign w:val="center"/>
          </w:tcPr>
          <w:p w14:paraId="1C35C1BC">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0</w:t>
            </w:r>
          </w:p>
        </w:tc>
        <w:tc>
          <w:tcPr>
            <w:tcW w:w="6536" w:type="dxa"/>
            <w:tcBorders>
              <w:top w:val="single" w:color="000000" w:sz="4" w:space="0"/>
              <w:left w:val="single" w:color="000000" w:sz="4" w:space="0"/>
              <w:bottom w:val="single" w:color="000000" w:sz="4" w:space="0"/>
              <w:right w:val="single" w:color="000000" w:sz="4" w:space="0"/>
            </w:tcBorders>
          </w:tcPr>
          <w:p w14:paraId="17D7972B">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所提供系统</w:t>
            </w:r>
            <w:r>
              <w:rPr>
                <w:rFonts w:hint="eastAsia" w:ascii="宋体" w:hAnsi="宋体" w:eastAsia="宋体" w:cs="宋体"/>
                <w:color w:val="000000"/>
                <w:kern w:val="0"/>
                <w:sz w:val="21"/>
                <w:szCs w:val="21"/>
                <w:lang w:val="en-US" w:eastAsia="zh-CN"/>
              </w:rPr>
              <w:t>改造</w:t>
            </w:r>
            <w:r>
              <w:rPr>
                <w:rFonts w:hint="eastAsia" w:ascii="宋体" w:hAnsi="宋体" w:eastAsia="宋体" w:cs="宋体"/>
                <w:color w:val="000000"/>
                <w:kern w:val="0"/>
                <w:sz w:val="21"/>
                <w:szCs w:val="21"/>
              </w:rPr>
              <w:t>方案（含项目实施进度计划等）的稳定性、实用性、易使用性，系统建设的质量保障措施和服务承诺情况，以及本次建设系统与本院财务软件等相关信息化系统对接的兼容性、稳定性和成熟程度等进行评审。 1.系统</w:t>
            </w:r>
            <w:r>
              <w:rPr>
                <w:rFonts w:hint="eastAsia" w:ascii="宋体" w:hAnsi="宋体" w:eastAsia="宋体" w:cs="宋体"/>
                <w:color w:val="000000"/>
                <w:kern w:val="0"/>
                <w:sz w:val="21"/>
                <w:szCs w:val="21"/>
                <w:lang w:val="en-US" w:eastAsia="zh-CN"/>
              </w:rPr>
              <w:t>改造</w:t>
            </w:r>
            <w:r>
              <w:rPr>
                <w:rFonts w:hint="eastAsia" w:ascii="宋体" w:hAnsi="宋体" w:eastAsia="宋体" w:cs="宋体"/>
                <w:color w:val="000000"/>
                <w:kern w:val="0"/>
                <w:sz w:val="21"/>
                <w:szCs w:val="21"/>
              </w:rPr>
              <w:t>方案合理、完整，完全</w:t>
            </w:r>
            <w:r>
              <w:rPr>
                <w:rFonts w:hint="eastAsia" w:ascii="宋体" w:hAnsi="宋体" w:cs="宋体"/>
                <w:color w:val="000000"/>
                <w:kern w:val="0"/>
                <w:sz w:val="21"/>
                <w:szCs w:val="21"/>
                <w:lang w:val="en-US" w:eastAsia="zh-CN"/>
              </w:rPr>
              <w:t>满足或优于采购</w:t>
            </w:r>
            <w:r>
              <w:rPr>
                <w:rFonts w:hint="eastAsia" w:ascii="宋体" w:hAnsi="宋体" w:eastAsia="宋体" w:cs="宋体"/>
                <w:color w:val="000000"/>
                <w:kern w:val="0"/>
                <w:sz w:val="21"/>
                <w:szCs w:val="21"/>
              </w:rPr>
              <w:t>需求的，得</w:t>
            </w:r>
            <w:r>
              <w:rPr>
                <w:rFonts w:hint="eastAsia" w:ascii="宋体" w:hAnsi="宋体" w:cs="宋体"/>
                <w:color w:val="000000"/>
                <w:kern w:val="0"/>
                <w:sz w:val="21"/>
                <w:szCs w:val="21"/>
                <w:lang w:val="en-US" w:eastAsia="zh-CN"/>
              </w:rPr>
              <w:t>10</w:t>
            </w:r>
            <w:r>
              <w:rPr>
                <w:rFonts w:hint="eastAsia" w:ascii="宋体" w:hAnsi="宋体" w:eastAsia="宋体" w:cs="宋体"/>
                <w:color w:val="000000"/>
                <w:kern w:val="0"/>
                <w:sz w:val="21"/>
                <w:szCs w:val="21"/>
              </w:rPr>
              <w:t>分； 2.系统</w:t>
            </w:r>
            <w:r>
              <w:rPr>
                <w:rFonts w:hint="eastAsia" w:ascii="宋体" w:hAnsi="宋体" w:eastAsia="宋体" w:cs="宋体"/>
                <w:color w:val="000000"/>
                <w:kern w:val="0"/>
                <w:sz w:val="21"/>
                <w:szCs w:val="21"/>
                <w:lang w:val="en-US" w:eastAsia="zh-CN"/>
              </w:rPr>
              <w:t>改造</w:t>
            </w:r>
            <w:r>
              <w:rPr>
                <w:rFonts w:hint="eastAsia" w:ascii="宋体" w:hAnsi="宋体" w:eastAsia="宋体" w:cs="宋体"/>
                <w:color w:val="000000"/>
                <w:kern w:val="0"/>
                <w:sz w:val="21"/>
                <w:szCs w:val="21"/>
              </w:rPr>
              <w:t>方案</w:t>
            </w:r>
            <w:r>
              <w:rPr>
                <w:rFonts w:hint="eastAsia" w:ascii="宋体" w:hAnsi="宋体" w:cs="宋体"/>
                <w:color w:val="000000"/>
                <w:kern w:val="0"/>
                <w:sz w:val="21"/>
                <w:szCs w:val="21"/>
                <w:lang w:val="en-US" w:eastAsia="zh-CN"/>
              </w:rPr>
              <w:t>的合理性、完整性存在瑕疵</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部分满足采购</w:t>
            </w:r>
            <w:r>
              <w:rPr>
                <w:rFonts w:hint="eastAsia" w:ascii="宋体" w:hAnsi="宋体" w:eastAsia="宋体" w:cs="宋体"/>
                <w:color w:val="000000"/>
                <w:kern w:val="0"/>
                <w:sz w:val="21"/>
                <w:szCs w:val="21"/>
              </w:rPr>
              <w:t>需求的，得</w:t>
            </w:r>
            <w:r>
              <w:rPr>
                <w:rFonts w:hint="eastAsia" w:ascii="宋体" w:hAnsi="宋体" w:cs="宋体"/>
                <w:color w:val="000000"/>
                <w:kern w:val="0"/>
                <w:sz w:val="21"/>
                <w:szCs w:val="21"/>
                <w:lang w:val="en-US" w:eastAsia="zh-CN"/>
              </w:rPr>
              <w:t>6</w:t>
            </w:r>
            <w:r>
              <w:rPr>
                <w:rFonts w:hint="eastAsia" w:ascii="宋体" w:hAnsi="宋体" w:eastAsia="宋体" w:cs="宋体"/>
                <w:color w:val="000000"/>
                <w:kern w:val="0"/>
                <w:sz w:val="21"/>
                <w:szCs w:val="21"/>
              </w:rPr>
              <w:t>分；3.系统</w:t>
            </w:r>
            <w:r>
              <w:rPr>
                <w:rFonts w:hint="eastAsia" w:ascii="宋体" w:hAnsi="宋体" w:eastAsia="宋体" w:cs="宋体"/>
                <w:color w:val="000000"/>
                <w:kern w:val="0"/>
                <w:sz w:val="21"/>
                <w:szCs w:val="21"/>
                <w:lang w:val="en-US" w:eastAsia="zh-CN"/>
              </w:rPr>
              <w:t>改造</w:t>
            </w:r>
            <w:r>
              <w:rPr>
                <w:rFonts w:hint="eastAsia" w:ascii="宋体" w:hAnsi="宋体" w:eastAsia="宋体" w:cs="宋体"/>
                <w:color w:val="000000"/>
                <w:kern w:val="0"/>
                <w:sz w:val="21"/>
                <w:szCs w:val="21"/>
              </w:rPr>
              <w:t>方案简单，内容没有针对性的，</w:t>
            </w:r>
            <w:r>
              <w:rPr>
                <w:rFonts w:hint="eastAsia" w:ascii="宋体" w:hAnsi="宋体" w:cs="宋体"/>
                <w:color w:val="000000"/>
                <w:kern w:val="0"/>
                <w:sz w:val="21"/>
                <w:szCs w:val="21"/>
                <w:lang w:val="en-US" w:eastAsia="zh-CN"/>
              </w:rPr>
              <w:t>与采购需求存在较大差距的</w:t>
            </w:r>
            <w:r>
              <w:rPr>
                <w:rFonts w:hint="eastAsia" w:ascii="宋体" w:hAnsi="宋体" w:eastAsia="宋体" w:cs="宋体"/>
                <w:color w:val="000000"/>
                <w:kern w:val="0"/>
                <w:sz w:val="21"/>
                <w:szCs w:val="21"/>
              </w:rPr>
              <w:t>，得</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分； 4.未提供对应方案不得分。</w:t>
            </w:r>
          </w:p>
        </w:tc>
      </w:tr>
      <w:tr w14:paraId="1158CAEC">
        <w:tblPrEx>
          <w:tblCellMar>
            <w:top w:w="0" w:type="dxa"/>
            <w:left w:w="108" w:type="dxa"/>
            <w:bottom w:w="0" w:type="dxa"/>
            <w:right w:w="108" w:type="dxa"/>
          </w:tblCellMar>
        </w:tblPrEx>
        <w:trPr>
          <w:trHeight w:val="525" w:hRule="atLeast"/>
          <w:jc w:val="center"/>
        </w:trPr>
        <w:tc>
          <w:tcPr>
            <w:tcW w:w="1677" w:type="dxa"/>
            <w:tcBorders>
              <w:top w:val="single" w:color="000000" w:sz="4" w:space="0"/>
              <w:left w:val="single" w:color="000000" w:sz="4" w:space="0"/>
              <w:bottom w:val="single" w:color="000000" w:sz="4" w:space="0"/>
              <w:right w:val="single" w:color="000000" w:sz="4" w:space="0"/>
            </w:tcBorders>
            <w:vAlign w:val="center"/>
          </w:tcPr>
          <w:p w14:paraId="0A74AA1C">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售后服务方案</w:t>
            </w:r>
          </w:p>
        </w:tc>
        <w:tc>
          <w:tcPr>
            <w:tcW w:w="911" w:type="dxa"/>
            <w:tcBorders>
              <w:top w:val="single" w:color="000000" w:sz="4" w:space="0"/>
              <w:left w:val="single" w:color="000000" w:sz="4" w:space="0"/>
              <w:bottom w:val="single" w:color="000000" w:sz="4" w:space="0"/>
              <w:right w:val="single" w:color="000000" w:sz="4" w:space="0"/>
            </w:tcBorders>
            <w:vAlign w:val="center"/>
          </w:tcPr>
          <w:p w14:paraId="31F21A36">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0</w:t>
            </w:r>
          </w:p>
        </w:tc>
        <w:tc>
          <w:tcPr>
            <w:tcW w:w="6536" w:type="dxa"/>
            <w:tcBorders>
              <w:top w:val="single" w:color="000000" w:sz="4" w:space="0"/>
              <w:left w:val="single" w:color="000000" w:sz="4" w:space="0"/>
              <w:bottom w:val="single" w:color="000000" w:sz="4" w:space="0"/>
              <w:right w:val="single" w:color="000000" w:sz="4" w:space="0"/>
            </w:tcBorders>
          </w:tcPr>
          <w:p w14:paraId="22F55E4D">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所提供的售后服务方案内容（包括但不限于承诺的</w:t>
            </w:r>
            <w:r>
              <w:rPr>
                <w:rFonts w:hint="eastAsia" w:ascii="宋体" w:hAnsi="宋体" w:eastAsia="宋体" w:cs="宋体"/>
                <w:color w:val="000000"/>
                <w:kern w:val="0"/>
                <w:sz w:val="21"/>
                <w:szCs w:val="21"/>
                <w:lang w:val="en-US" w:eastAsia="zh-CN"/>
              </w:rPr>
              <w:t>售后服务内容</w:t>
            </w:r>
            <w:r>
              <w:rPr>
                <w:rFonts w:hint="eastAsia" w:ascii="宋体" w:hAnsi="宋体" w:eastAsia="宋体" w:cs="宋体"/>
                <w:color w:val="000000"/>
                <w:kern w:val="0"/>
                <w:sz w:val="21"/>
                <w:szCs w:val="21"/>
              </w:rPr>
              <w:t>、故障排除时间、服务保证措施、培训服务计划）进行评审： 1.售后服务方案具体详细、合理可行，提供明确详细的后续服务内容、售后服务方案，</w:t>
            </w:r>
            <w:r>
              <w:rPr>
                <w:rFonts w:hint="eastAsia" w:ascii="宋体" w:hAnsi="宋体" w:cs="宋体"/>
                <w:color w:val="000000"/>
                <w:kern w:val="0"/>
                <w:sz w:val="21"/>
                <w:szCs w:val="21"/>
                <w:lang w:val="en-US" w:eastAsia="zh-CN"/>
              </w:rPr>
              <w:t>完全满足或优于</w:t>
            </w:r>
            <w:r>
              <w:rPr>
                <w:rFonts w:hint="eastAsia" w:ascii="宋体" w:hAnsi="宋体" w:eastAsia="宋体" w:cs="宋体"/>
                <w:color w:val="000000"/>
                <w:kern w:val="0"/>
                <w:sz w:val="21"/>
                <w:szCs w:val="21"/>
              </w:rPr>
              <w:t>采购需求的，得1</w:t>
            </w:r>
            <w:r>
              <w:rPr>
                <w:rFonts w:hint="eastAsia" w:ascii="宋体" w:hAnsi="宋体" w:cs="宋体"/>
                <w:color w:val="000000"/>
                <w:kern w:val="0"/>
                <w:sz w:val="21"/>
                <w:szCs w:val="21"/>
                <w:lang w:val="en-US" w:eastAsia="zh-CN"/>
              </w:rPr>
              <w:t>0</w:t>
            </w:r>
            <w:r>
              <w:rPr>
                <w:rFonts w:hint="eastAsia" w:ascii="宋体" w:hAnsi="宋体" w:eastAsia="宋体" w:cs="宋体"/>
                <w:color w:val="000000"/>
                <w:kern w:val="0"/>
                <w:sz w:val="21"/>
                <w:szCs w:val="21"/>
              </w:rPr>
              <w:t>分； 2.售后服务方案比较具体详细、合理可行，提供</w:t>
            </w:r>
            <w:r>
              <w:rPr>
                <w:rFonts w:hint="eastAsia" w:ascii="宋体" w:hAnsi="宋体" w:cs="宋体"/>
                <w:color w:val="000000"/>
                <w:kern w:val="0"/>
                <w:sz w:val="21"/>
                <w:szCs w:val="21"/>
                <w:lang w:val="en-US" w:eastAsia="zh-CN"/>
              </w:rPr>
              <w:t>的</w:t>
            </w:r>
            <w:r>
              <w:rPr>
                <w:rFonts w:hint="eastAsia" w:ascii="宋体" w:hAnsi="宋体" w:eastAsia="宋体" w:cs="宋体"/>
                <w:color w:val="000000"/>
                <w:kern w:val="0"/>
                <w:sz w:val="21"/>
                <w:szCs w:val="21"/>
              </w:rPr>
              <w:t>后续服务内容、售后服务方案，</w:t>
            </w:r>
            <w:r>
              <w:rPr>
                <w:rFonts w:hint="eastAsia" w:ascii="宋体" w:hAnsi="宋体" w:cs="宋体"/>
                <w:color w:val="000000"/>
                <w:kern w:val="0"/>
                <w:sz w:val="21"/>
                <w:szCs w:val="21"/>
                <w:lang w:val="en-US" w:eastAsia="zh-CN"/>
              </w:rPr>
              <w:t>部分满足采购需求的</w:t>
            </w:r>
            <w:r>
              <w:rPr>
                <w:rFonts w:hint="eastAsia" w:ascii="宋体" w:hAnsi="宋体" w:eastAsia="宋体" w:cs="宋体"/>
                <w:color w:val="000000"/>
                <w:kern w:val="0"/>
                <w:sz w:val="21"/>
                <w:szCs w:val="21"/>
              </w:rPr>
              <w:t>，得</w:t>
            </w:r>
            <w:r>
              <w:rPr>
                <w:rFonts w:hint="eastAsia" w:ascii="宋体" w:hAnsi="宋体" w:cs="宋体"/>
                <w:color w:val="000000"/>
                <w:kern w:val="0"/>
                <w:sz w:val="21"/>
                <w:szCs w:val="21"/>
                <w:lang w:val="en-US" w:eastAsia="zh-CN"/>
              </w:rPr>
              <w:t>6</w:t>
            </w:r>
            <w:r>
              <w:rPr>
                <w:rFonts w:hint="eastAsia" w:ascii="宋体" w:hAnsi="宋体" w:eastAsia="宋体" w:cs="宋体"/>
                <w:color w:val="000000"/>
                <w:kern w:val="0"/>
                <w:sz w:val="21"/>
                <w:szCs w:val="21"/>
              </w:rPr>
              <w:t>分； 3.售后服务方案比较简单，不够全面，行性及保障性差，</w:t>
            </w:r>
            <w:r>
              <w:rPr>
                <w:rFonts w:hint="eastAsia" w:ascii="宋体" w:hAnsi="宋体" w:cs="宋体"/>
                <w:color w:val="000000"/>
                <w:kern w:val="0"/>
                <w:sz w:val="21"/>
                <w:szCs w:val="21"/>
                <w:lang w:val="en-US" w:eastAsia="zh-CN"/>
              </w:rPr>
              <w:t>与采购需求存在较大差距的</w:t>
            </w:r>
            <w:r>
              <w:rPr>
                <w:rFonts w:hint="eastAsia" w:ascii="宋体" w:hAnsi="宋体" w:eastAsia="宋体" w:cs="宋体"/>
                <w:color w:val="000000"/>
                <w:kern w:val="0"/>
                <w:sz w:val="21"/>
                <w:szCs w:val="21"/>
              </w:rPr>
              <w:t>得</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分； 4.未提供对应方案不得分。</w:t>
            </w:r>
          </w:p>
        </w:tc>
      </w:tr>
      <w:tr w14:paraId="3B101F6E">
        <w:tblPrEx>
          <w:tblCellMar>
            <w:top w:w="0" w:type="dxa"/>
            <w:left w:w="108" w:type="dxa"/>
            <w:bottom w:w="0" w:type="dxa"/>
            <w:right w:w="108" w:type="dxa"/>
          </w:tblCellMar>
        </w:tblPrEx>
        <w:trPr>
          <w:trHeight w:val="525" w:hRule="atLeast"/>
          <w:jc w:val="center"/>
        </w:trPr>
        <w:tc>
          <w:tcPr>
            <w:tcW w:w="1677" w:type="dxa"/>
            <w:tcBorders>
              <w:top w:val="single" w:color="000000" w:sz="4" w:space="0"/>
              <w:left w:val="single" w:color="000000" w:sz="4" w:space="0"/>
              <w:bottom w:val="single" w:color="000000" w:sz="4" w:space="0"/>
              <w:right w:val="single" w:color="000000" w:sz="4" w:space="0"/>
            </w:tcBorders>
            <w:vAlign w:val="center"/>
          </w:tcPr>
          <w:p w14:paraId="159C2BF3">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系统对接方案</w:t>
            </w:r>
          </w:p>
        </w:tc>
        <w:tc>
          <w:tcPr>
            <w:tcW w:w="911" w:type="dxa"/>
            <w:tcBorders>
              <w:top w:val="single" w:color="000000" w:sz="4" w:space="0"/>
              <w:left w:val="single" w:color="000000" w:sz="4" w:space="0"/>
              <w:bottom w:val="single" w:color="000000" w:sz="4" w:space="0"/>
              <w:right w:val="single" w:color="000000" w:sz="4" w:space="0"/>
            </w:tcBorders>
            <w:vAlign w:val="center"/>
          </w:tcPr>
          <w:p w14:paraId="22633E1E">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w:t>
            </w:r>
          </w:p>
        </w:tc>
        <w:tc>
          <w:tcPr>
            <w:tcW w:w="6536" w:type="dxa"/>
            <w:tcBorders>
              <w:top w:val="single" w:color="000000" w:sz="4" w:space="0"/>
              <w:left w:val="single" w:color="000000" w:sz="4" w:space="0"/>
              <w:bottom w:val="single" w:color="000000" w:sz="4" w:space="0"/>
              <w:right w:val="single" w:color="000000" w:sz="4" w:space="0"/>
            </w:tcBorders>
          </w:tcPr>
          <w:p w14:paraId="23D3B76B">
            <w:pPr>
              <w:spacing w:line="360" w:lineRule="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根据</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所提供的</w:t>
            </w:r>
            <w:r>
              <w:rPr>
                <w:rFonts w:hint="eastAsia" w:ascii="宋体" w:hAnsi="宋体" w:eastAsia="宋体" w:cs="宋体"/>
                <w:color w:val="000000"/>
                <w:kern w:val="0"/>
                <w:sz w:val="21"/>
                <w:szCs w:val="21"/>
                <w:lang w:val="en-US" w:eastAsia="zh-CN"/>
              </w:rPr>
              <w:t>系统对接</w:t>
            </w:r>
            <w:r>
              <w:rPr>
                <w:rFonts w:hint="eastAsia" w:ascii="宋体" w:hAnsi="宋体" w:eastAsia="宋体" w:cs="宋体"/>
                <w:color w:val="000000"/>
                <w:kern w:val="0"/>
                <w:sz w:val="21"/>
                <w:szCs w:val="21"/>
              </w:rPr>
              <w:t>方案内容（包括但不限于</w:t>
            </w:r>
            <w:r>
              <w:rPr>
                <w:rFonts w:hint="eastAsia" w:ascii="宋体" w:hAnsi="宋体" w:eastAsia="宋体" w:cs="宋体"/>
                <w:color w:val="000000"/>
                <w:kern w:val="0"/>
                <w:sz w:val="21"/>
                <w:szCs w:val="21"/>
                <w:lang w:val="en-US" w:eastAsia="zh-CN"/>
              </w:rPr>
              <w:t>与其他异构系统对接、内部同平台系统对接等</w:t>
            </w:r>
            <w:r>
              <w:rPr>
                <w:rFonts w:hint="eastAsia" w:ascii="宋体" w:hAnsi="宋体" w:cs="宋体"/>
                <w:color w:val="000000"/>
                <w:kern w:val="0"/>
                <w:sz w:val="21"/>
                <w:szCs w:val="21"/>
                <w:lang w:val="en-US" w:eastAsia="zh-CN"/>
              </w:rPr>
              <w:t>，但不包含标</w:t>
            </w:r>
            <w:r>
              <w:rPr>
                <w:rFonts w:hint="eastAsia" w:ascii="宋体" w:hAnsi="宋体" w:eastAsia="宋体" w:cs="宋体"/>
                <w:color w:val="000000"/>
                <w:kern w:val="0"/>
                <w:sz w:val="21"/>
                <w:szCs w:val="21"/>
                <w:lang w:val="en-US" w:eastAsia="zh-CN"/>
              </w:rPr>
              <w:t>▲</w:t>
            </w:r>
            <w:r>
              <w:rPr>
                <w:rFonts w:hint="eastAsia" w:ascii="宋体" w:hAnsi="宋体" w:cs="宋体"/>
                <w:color w:val="000000"/>
                <w:kern w:val="0"/>
                <w:sz w:val="21"/>
                <w:szCs w:val="21"/>
                <w:lang w:val="en-US" w:eastAsia="zh-CN"/>
              </w:rPr>
              <w:t>部分的对接内容</w:t>
            </w:r>
            <w:r>
              <w:rPr>
                <w:rFonts w:hint="eastAsia" w:ascii="宋体" w:hAnsi="宋体" w:eastAsia="宋体" w:cs="宋体"/>
                <w:color w:val="000000"/>
                <w:kern w:val="0"/>
                <w:sz w:val="21"/>
                <w:szCs w:val="21"/>
              </w:rPr>
              <w:t>）进行评审</w:t>
            </w:r>
            <w:r>
              <w:rPr>
                <w:rFonts w:hint="eastAsia" w:ascii="宋体" w:hAnsi="宋体" w:eastAsia="宋体" w:cs="宋体"/>
                <w:color w:val="000000"/>
                <w:kern w:val="0"/>
                <w:sz w:val="21"/>
                <w:szCs w:val="21"/>
                <w:lang w:eastAsia="zh-CN"/>
              </w:rPr>
              <w:t>：</w:t>
            </w:r>
          </w:p>
          <w:p w14:paraId="0E81FD32">
            <w:pPr>
              <w:spacing w:line="360" w:lineRule="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1.供应商</w:t>
            </w:r>
            <w:r>
              <w:rPr>
                <w:rFonts w:hint="eastAsia" w:ascii="宋体" w:hAnsi="宋体" w:eastAsia="宋体" w:cs="宋体"/>
                <w:color w:val="000000"/>
                <w:kern w:val="0"/>
                <w:sz w:val="21"/>
                <w:szCs w:val="21"/>
                <w:lang w:eastAsia="zh-CN"/>
              </w:rPr>
              <w:t>具有成熟可靠的项目对接方案，方案安全可靠、设计合理、符合医院当前建设现状、</w:t>
            </w:r>
            <w:r>
              <w:rPr>
                <w:rFonts w:hint="eastAsia" w:ascii="宋体" w:hAnsi="宋体" w:cs="宋体"/>
                <w:color w:val="000000"/>
                <w:kern w:val="0"/>
                <w:sz w:val="21"/>
                <w:szCs w:val="21"/>
                <w:lang w:val="en-US" w:eastAsia="zh-CN"/>
              </w:rPr>
              <w:t>完全满足或优于采购需求的</w:t>
            </w:r>
            <w:r>
              <w:rPr>
                <w:rFonts w:hint="eastAsia" w:ascii="宋体" w:hAnsi="宋体" w:eastAsia="宋体" w:cs="宋体"/>
                <w:color w:val="000000"/>
                <w:kern w:val="0"/>
                <w:sz w:val="21"/>
                <w:szCs w:val="21"/>
                <w:lang w:eastAsia="zh-CN"/>
              </w:rPr>
              <w:t>，得</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lang w:eastAsia="zh-CN"/>
              </w:rPr>
              <w:t>分；</w:t>
            </w:r>
          </w:p>
          <w:p w14:paraId="6B86CD35">
            <w:pPr>
              <w:spacing w:line="360" w:lineRule="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2.供应商</w:t>
            </w:r>
            <w:r>
              <w:rPr>
                <w:rFonts w:hint="eastAsia" w:ascii="宋体" w:hAnsi="宋体" w:eastAsia="宋体" w:cs="宋体"/>
                <w:color w:val="000000"/>
                <w:kern w:val="0"/>
                <w:sz w:val="21"/>
                <w:szCs w:val="21"/>
                <w:lang w:eastAsia="zh-CN"/>
              </w:rPr>
              <w:t>具有项目对接方案较合理、安全性较好，</w:t>
            </w:r>
            <w:r>
              <w:rPr>
                <w:rFonts w:hint="eastAsia" w:ascii="宋体" w:hAnsi="宋体" w:cs="宋体"/>
                <w:color w:val="000000"/>
                <w:kern w:val="0"/>
                <w:sz w:val="21"/>
                <w:szCs w:val="21"/>
                <w:lang w:val="en-US" w:eastAsia="zh-CN"/>
              </w:rPr>
              <w:t>与</w:t>
            </w:r>
            <w:r>
              <w:rPr>
                <w:rFonts w:hint="eastAsia" w:ascii="宋体" w:hAnsi="宋体" w:eastAsia="宋体" w:cs="宋体"/>
                <w:color w:val="000000"/>
                <w:kern w:val="0"/>
                <w:sz w:val="21"/>
                <w:szCs w:val="21"/>
                <w:lang w:eastAsia="zh-CN"/>
              </w:rPr>
              <w:t>医院当前建设现状</w:t>
            </w:r>
            <w:r>
              <w:rPr>
                <w:rFonts w:hint="eastAsia" w:ascii="宋体" w:hAnsi="宋体" w:cs="宋体"/>
                <w:color w:val="000000"/>
                <w:kern w:val="0"/>
                <w:sz w:val="21"/>
                <w:szCs w:val="21"/>
                <w:lang w:val="en-US" w:eastAsia="zh-CN"/>
              </w:rPr>
              <w:t>比较符合，部分满足采购人需求的</w:t>
            </w:r>
            <w:r>
              <w:rPr>
                <w:rFonts w:hint="eastAsia" w:ascii="宋体" w:hAnsi="宋体" w:eastAsia="宋体" w:cs="宋体"/>
                <w:color w:val="000000"/>
                <w:kern w:val="0"/>
                <w:sz w:val="21"/>
                <w:szCs w:val="21"/>
                <w:lang w:eastAsia="zh-CN"/>
              </w:rPr>
              <w:t>，得5分；</w:t>
            </w:r>
          </w:p>
          <w:p w14:paraId="546F43D4">
            <w:pPr>
              <w:spacing w:line="360" w:lineRule="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供应商</w:t>
            </w:r>
            <w:r>
              <w:rPr>
                <w:rFonts w:hint="eastAsia" w:ascii="宋体" w:hAnsi="宋体" w:eastAsia="宋体" w:cs="宋体"/>
                <w:color w:val="000000"/>
                <w:kern w:val="0"/>
                <w:sz w:val="21"/>
                <w:szCs w:val="21"/>
                <w:lang w:eastAsia="zh-CN"/>
              </w:rPr>
              <w:t>具有项目对接方案，方案合理</w:t>
            </w:r>
            <w:r>
              <w:rPr>
                <w:rFonts w:hint="eastAsia" w:ascii="宋体" w:hAnsi="宋体" w:cs="宋体"/>
                <w:color w:val="000000"/>
                <w:kern w:val="0"/>
                <w:sz w:val="21"/>
                <w:szCs w:val="21"/>
                <w:lang w:val="en-US" w:eastAsia="zh-CN"/>
              </w:rPr>
              <w:t>性、</w:t>
            </w:r>
            <w:r>
              <w:rPr>
                <w:rFonts w:hint="eastAsia" w:ascii="宋体" w:hAnsi="宋体" w:eastAsia="宋体" w:cs="宋体"/>
                <w:color w:val="000000"/>
                <w:kern w:val="0"/>
                <w:sz w:val="21"/>
                <w:szCs w:val="21"/>
                <w:lang w:eastAsia="zh-CN"/>
              </w:rPr>
              <w:t>安全性一般或未体现，</w:t>
            </w:r>
            <w:r>
              <w:rPr>
                <w:rFonts w:hint="eastAsia" w:ascii="宋体" w:hAnsi="宋体" w:cs="宋体"/>
                <w:color w:val="000000"/>
                <w:kern w:val="0"/>
                <w:sz w:val="21"/>
                <w:szCs w:val="21"/>
                <w:lang w:val="en-US" w:eastAsia="zh-CN"/>
              </w:rPr>
              <w:t>与采购需求存在较大差距的，</w:t>
            </w:r>
            <w:r>
              <w:rPr>
                <w:rFonts w:hint="eastAsia" w:ascii="宋体" w:hAnsi="宋体" w:eastAsia="宋体" w:cs="宋体"/>
                <w:color w:val="000000"/>
                <w:kern w:val="0"/>
                <w:sz w:val="21"/>
                <w:szCs w:val="21"/>
                <w:lang w:eastAsia="zh-CN"/>
              </w:rPr>
              <w:t>得</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lang w:eastAsia="zh-CN"/>
              </w:rPr>
              <w:t>分；</w:t>
            </w:r>
          </w:p>
          <w:p w14:paraId="638273C0">
            <w:pPr>
              <w:spacing w:line="360" w:lineRule="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lang w:eastAsia="zh-CN"/>
              </w:rPr>
              <w:t>.其他或不提供不得分。</w:t>
            </w:r>
          </w:p>
        </w:tc>
      </w:tr>
    </w:tbl>
    <w:p w14:paraId="75549ADC">
      <w:pPr>
        <w:pStyle w:val="39"/>
        <w:ind w:firstLine="400"/>
        <w:rPr>
          <w:rFonts w:hint="eastAsia"/>
        </w:rPr>
      </w:pPr>
    </w:p>
    <w:p w14:paraId="182B0961">
      <w:pPr>
        <w:adjustRightInd w:val="0"/>
        <w:snapToGrid w:val="0"/>
        <w:spacing w:line="360" w:lineRule="auto"/>
        <w:ind w:firstLine="480" w:firstLineChars="200"/>
        <w:rPr>
          <w:sz w:val="24"/>
        </w:rPr>
      </w:pPr>
      <w:r>
        <w:rPr>
          <w:sz w:val="24"/>
        </w:rPr>
        <w:t>（</w:t>
      </w:r>
      <w:r>
        <w:rPr>
          <w:rFonts w:hint="eastAsia"/>
          <w:sz w:val="24"/>
        </w:rPr>
        <w:t>4</w:t>
      </w:r>
      <w:r>
        <w:rPr>
          <w:sz w:val="24"/>
        </w:rPr>
        <w:t>）技术评分：评审委员会就各响应人对技术评审内容的各项要求进行评分，评审的具体内容见《技术评审表》。</w:t>
      </w:r>
    </w:p>
    <w:p w14:paraId="741E312B">
      <w:pPr>
        <w:pStyle w:val="39"/>
        <w:adjustRightInd w:val="0"/>
        <w:snapToGrid w:val="0"/>
        <w:spacing w:line="360" w:lineRule="exact"/>
        <w:ind w:firstLine="480"/>
        <w:rPr>
          <w:sz w:val="24"/>
        </w:rPr>
      </w:pPr>
    </w:p>
    <w:p w14:paraId="70D0B5DE">
      <w:pPr>
        <w:pStyle w:val="39"/>
        <w:adjustRightInd w:val="0"/>
        <w:snapToGrid w:val="0"/>
        <w:spacing w:line="360" w:lineRule="exact"/>
        <w:ind w:firstLine="480"/>
        <w:rPr>
          <w:rFonts w:ascii="宋体" w:hAnsi="宋体" w:cs="宋体"/>
          <w:color w:val="000000" w:themeColor="text1"/>
          <w:sz w:val="21"/>
          <w:szCs w:val="21"/>
          <w14:textFill>
            <w14:solidFill>
              <w14:schemeClr w14:val="tx1"/>
            </w14:solidFill>
          </w14:textFill>
        </w:rPr>
      </w:pPr>
      <w:r>
        <w:rPr>
          <w:sz w:val="24"/>
        </w:rPr>
        <w:t>（</w:t>
      </w:r>
      <w:r>
        <w:rPr>
          <w:rFonts w:hint="eastAsia"/>
          <w:sz w:val="24"/>
        </w:rPr>
        <w:t>5</w:t>
      </w:r>
      <w:r>
        <w:rPr>
          <w:sz w:val="24"/>
        </w:rPr>
        <w:t>）</w:t>
      </w:r>
      <w:r>
        <w:rPr>
          <w:rFonts w:hint="eastAsia" w:ascii="宋体" w:hAnsi="宋体" w:cs="宋体"/>
          <w:color w:val="000000" w:themeColor="text1"/>
          <w:sz w:val="24"/>
          <w14:textFill>
            <w14:solidFill>
              <w14:schemeClr w14:val="tx1"/>
            </w14:solidFill>
          </w14:textFill>
        </w:rPr>
        <w:t>价格评分（</w:t>
      </w:r>
      <w:r>
        <w:rPr>
          <w:rFonts w:hint="eastAsia" w:ascii="宋体" w:hAnsi="宋体" w:cs="宋体"/>
          <w:color w:val="0000FF"/>
          <w:sz w:val="24"/>
          <w:lang w:val="en-US" w:eastAsia="zh-CN"/>
        </w:rPr>
        <w:t>2</w:t>
      </w:r>
      <w:r>
        <w:rPr>
          <w:rFonts w:hint="eastAsia" w:ascii="宋体" w:hAnsi="宋体" w:cs="宋体"/>
          <w:color w:val="0000FF"/>
          <w:sz w:val="24"/>
        </w:rPr>
        <w:t>0</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1"/>
          <w:szCs w:val="21"/>
          <w14:textFill>
            <w14:solidFill>
              <w14:schemeClr w14:val="tx1"/>
            </w14:solidFill>
          </w14:textFill>
        </w:rPr>
        <w:t>以</w:t>
      </w:r>
      <w:r>
        <w:rPr>
          <w:rFonts w:hint="eastAsia" w:ascii="宋体" w:hAnsi="宋体" w:cs="宋体"/>
          <w:b/>
          <w:bCs/>
          <w:color w:val="000000" w:themeColor="text1"/>
          <w:sz w:val="21"/>
          <w:szCs w:val="21"/>
          <w:u w:val="single"/>
          <w14:textFill>
            <w14:solidFill>
              <w14:schemeClr w14:val="tx1"/>
            </w14:solidFill>
          </w14:textFill>
        </w:rPr>
        <w:t>项目报价</w:t>
      </w:r>
      <w:r>
        <w:rPr>
          <w:rFonts w:hint="eastAsia" w:ascii="宋体" w:hAnsi="宋体" w:cs="宋体"/>
          <w:color w:val="000000" w:themeColor="text1"/>
          <w:sz w:val="21"/>
          <w:szCs w:val="21"/>
          <w14:textFill>
            <w14:solidFill>
              <w14:schemeClr w14:val="tx1"/>
            </w14:solidFill>
          </w14:textFill>
        </w:rPr>
        <w:t>作为价格评分的评审依据。满足</w:t>
      </w:r>
      <w:r>
        <w:rPr>
          <w:rFonts w:hint="eastAsia" w:ascii="宋体" w:hAnsi="宋体" w:cs="宋体"/>
          <w:color w:val="000000"/>
          <w:sz w:val="21"/>
          <w:szCs w:val="21"/>
        </w:rPr>
        <w:t>比选</w:t>
      </w:r>
      <w:r>
        <w:rPr>
          <w:rFonts w:hint="eastAsia" w:ascii="宋体" w:hAnsi="宋体" w:cs="宋体"/>
          <w:color w:val="000000" w:themeColor="text1"/>
          <w:sz w:val="21"/>
          <w:szCs w:val="21"/>
          <w14:textFill>
            <w14:solidFill>
              <w14:schemeClr w14:val="tx1"/>
            </w14:solidFill>
          </w14:textFill>
        </w:rPr>
        <w:t>文件要求且最终报价最低的价格为评分基准价，价格得分＝（评分基准价/最终报价）*</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0，保留两位小数）。</w:t>
      </w:r>
    </w:p>
    <w:p w14:paraId="7099EF24">
      <w:pPr>
        <w:pStyle w:val="39"/>
        <w:adjustRightInd w:val="0"/>
        <w:snapToGrid w:val="0"/>
        <w:spacing w:line="360" w:lineRule="auto"/>
        <w:ind w:firstLine="0" w:firstLineChars="0"/>
        <w:rPr>
          <w:sz w:val="21"/>
          <w:szCs w:val="21"/>
        </w:rPr>
      </w:pPr>
    </w:p>
    <w:p w14:paraId="5589357F">
      <w:pPr>
        <w:pStyle w:val="39"/>
        <w:adjustRightInd w:val="0"/>
        <w:snapToGrid w:val="0"/>
        <w:spacing w:line="360" w:lineRule="auto"/>
        <w:ind w:firstLine="480"/>
        <w:rPr>
          <w:sz w:val="24"/>
        </w:rPr>
      </w:pPr>
      <w:r>
        <w:rPr>
          <w:rFonts w:hint="eastAsia"/>
          <w:sz w:val="24"/>
        </w:rPr>
        <w:t>10.综合比较与评价：</w:t>
      </w:r>
    </w:p>
    <w:p w14:paraId="31755E89">
      <w:pPr>
        <w:pStyle w:val="39"/>
        <w:adjustRightInd w:val="0"/>
        <w:snapToGrid w:val="0"/>
        <w:spacing w:line="360" w:lineRule="auto"/>
        <w:rPr>
          <w:sz w:val="21"/>
          <w:szCs w:val="21"/>
        </w:rPr>
      </w:pPr>
      <w:r>
        <w:rPr>
          <w:rFonts w:hint="eastAsia"/>
          <w:sz w:val="21"/>
          <w:szCs w:val="21"/>
        </w:rPr>
        <w:t xml:space="preserve">根据每个响应人在上述各评审阶段中的得分，采用下面公式算出每个响应人的综合得分： </w:t>
      </w:r>
    </w:p>
    <w:p w14:paraId="1EE52FD3">
      <w:pPr>
        <w:pStyle w:val="39"/>
        <w:adjustRightInd w:val="0"/>
        <w:snapToGrid w:val="0"/>
        <w:spacing w:line="360" w:lineRule="auto"/>
        <w:rPr>
          <w:sz w:val="21"/>
          <w:szCs w:val="21"/>
        </w:rPr>
      </w:pPr>
      <w:r>
        <w:rPr>
          <w:rFonts w:hint="eastAsia"/>
          <w:sz w:val="21"/>
          <w:szCs w:val="21"/>
        </w:rPr>
        <w:t xml:space="preserve">W＝C ＋ T/S ＋ M </w:t>
      </w:r>
    </w:p>
    <w:p w14:paraId="53C4E78F">
      <w:pPr>
        <w:pStyle w:val="39"/>
        <w:adjustRightInd w:val="0"/>
        <w:snapToGrid w:val="0"/>
        <w:spacing w:line="360" w:lineRule="auto"/>
        <w:rPr>
          <w:sz w:val="21"/>
          <w:szCs w:val="21"/>
        </w:rPr>
      </w:pPr>
      <w:r>
        <w:rPr>
          <w:rFonts w:hint="eastAsia"/>
          <w:sz w:val="21"/>
          <w:szCs w:val="21"/>
        </w:rPr>
        <w:t>其中：</w:t>
      </w:r>
    </w:p>
    <w:p w14:paraId="3EAAC866">
      <w:pPr>
        <w:pStyle w:val="39"/>
        <w:adjustRightInd w:val="0"/>
        <w:snapToGrid w:val="0"/>
        <w:spacing w:line="360" w:lineRule="auto"/>
        <w:rPr>
          <w:sz w:val="21"/>
          <w:szCs w:val="21"/>
        </w:rPr>
      </w:pPr>
      <w:r>
        <w:rPr>
          <w:rFonts w:hint="eastAsia"/>
          <w:sz w:val="21"/>
          <w:szCs w:val="21"/>
        </w:rPr>
        <w:t>W      某个响应人的综合得分；</w:t>
      </w:r>
    </w:p>
    <w:p w14:paraId="2ACA5F3C">
      <w:pPr>
        <w:pStyle w:val="39"/>
        <w:adjustRightInd w:val="0"/>
        <w:snapToGrid w:val="0"/>
        <w:spacing w:line="360" w:lineRule="auto"/>
        <w:rPr>
          <w:sz w:val="21"/>
          <w:szCs w:val="21"/>
        </w:rPr>
      </w:pPr>
      <w:r>
        <w:rPr>
          <w:rFonts w:hint="eastAsia"/>
          <w:sz w:val="21"/>
          <w:szCs w:val="21"/>
        </w:rPr>
        <w:t>C      某个响应人的价格得分；</w:t>
      </w:r>
    </w:p>
    <w:p w14:paraId="02DD2048">
      <w:pPr>
        <w:pStyle w:val="39"/>
        <w:adjustRightInd w:val="0"/>
        <w:snapToGrid w:val="0"/>
        <w:spacing w:line="360" w:lineRule="auto"/>
        <w:rPr>
          <w:sz w:val="21"/>
          <w:szCs w:val="21"/>
        </w:rPr>
      </w:pPr>
      <w:r>
        <w:rPr>
          <w:rFonts w:hint="eastAsia"/>
          <w:sz w:val="21"/>
          <w:szCs w:val="21"/>
        </w:rPr>
        <w:t>T/S      某个响应人的技术或服务评审得分；</w:t>
      </w:r>
    </w:p>
    <w:p w14:paraId="5ACA5746">
      <w:pPr>
        <w:pStyle w:val="39"/>
        <w:adjustRightInd w:val="0"/>
        <w:snapToGrid w:val="0"/>
        <w:spacing w:line="360" w:lineRule="auto"/>
        <w:rPr>
          <w:sz w:val="21"/>
          <w:szCs w:val="21"/>
        </w:rPr>
      </w:pPr>
      <w:r>
        <w:rPr>
          <w:rFonts w:hint="eastAsia"/>
          <w:sz w:val="21"/>
          <w:szCs w:val="21"/>
        </w:rPr>
        <w:t>M      某个响应人的商务评审得分；</w:t>
      </w:r>
    </w:p>
    <w:p w14:paraId="6EC7B45B">
      <w:pPr>
        <w:pStyle w:val="39"/>
        <w:adjustRightInd w:val="0"/>
        <w:snapToGrid w:val="0"/>
        <w:spacing w:line="360" w:lineRule="auto"/>
        <w:rPr>
          <w:sz w:val="21"/>
          <w:szCs w:val="21"/>
        </w:rPr>
      </w:pPr>
      <w:r>
        <w:rPr>
          <w:rFonts w:hint="eastAsia"/>
          <w:sz w:val="21"/>
          <w:szCs w:val="21"/>
        </w:rPr>
        <w:t xml:space="preserve">   （注： T/S、M均为所有评审专家评分的算术平均值）</w:t>
      </w:r>
    </w:p>
    <w:p w14:paraId="79A5D284">
      <w:pPr>
        <w:pStyle w:val="39"/>
        <w:adjustRightInd w:val="0"/>
        <w:snapToGrid w:val="0"/>
        <w:spacing w:line="360" w:lineRule="auto"/>
        <w:ind w:firstLine="480"/>
        <w:rPr>
          <w:sz w:val="24"/>
        </w:rPr>
      </w:pPr>
      <w:r>
        <w:rPr>
          <w:rFonts w:hint="eastAsia"/>
          <w:sz w:val="24"/>
        </w:rPr>
        <w:t>11.评审委员会对响应文件中的报价出现前后不一致的，按照下列规定修正：</w:t>
      </w:r>
    </w:p>
    <w:p w14:paraId="44D8B569">
      <w:pPr>
        <w:pStyle w:val="39"/>
        <w:adjustRightInd w:val="0"/>
        <w:snapToGrid w:val="0"/>
        <w:spacing w:line="360" w:lineRule="auto"/>
        <w:rPr>
          <w:sz w:val="21"/>
          <w:szCs w:val="21"/>
        </w:rPr>
      </w:pPr>
      <w:r>
        <w:rPr>
          <w:rFonts w:hint="eastAsia"/>
          <w:sz w:val="21"/>
          <w:szCs w:val="21"/>
        </w:rPr>
        <w:t>（1）响应文件中报价一览表内容与响应文件中相应内容不一致的，以报价一览表为准；</w:t>
      </w:r>
    </w:p>
    <w:p w14:paraId="602E9ED9">
      <w:pPr>
        <w:pStyle w:val="39"/>
        <w:adjustRightInd w:val="0"/>
        <w:snapToGrid w:val="0"/>
        <w:spacing w:line="360" w:lineRule="auto"/>
        <w:rPr>
          <w:sz w:val="21"/>
          <w:szCs w:val="21"/>
        </w:rPr>
      </w:pPr>
      <w:r>
        <w:rPr>
          <w:rFonts w:hint="eastAsia"/>
          <w:sz w:val="21"/>
          <w:szCs w:val="21"/>
        </w:rPr>
        <w:t>（2）大写金额和小写金额不一致的，以大写金额为准；</w:t>
      </w:r>
    </w:p>
    <w:p w14:paraId="282BE314">
      <w:pPr>
        <w:pStyle w:val="39"/>
        <w:adjustRightInd w:val="0"/>
        <w:snapToGrid w:val="0"/>
        <w:spacing w:line="360" w:lineRule="auto"/>
        <w:rPr>
          <w:sz w:val="21"/>
          <w:szCs w:val="21"/>
        </w:rPr>
      </w:pPr>
      <w:r>
        <w:rPr>
          <w:rFonts w:hint="eastAsia"/>
          <w:sz w:val="21"/>
          <w:szCs w:val="21"/>
        </w:rPr>
        <w:t>（3）单价金额小数点或者百分比有明显错位的，以报价一览表的总价为准，并修改单价；</w:t>
      </w:r>
    </w:p>
    <w:p w14:paraId="79127EAF">
      <w:pPr>
        <w:pStyle w:val="39"/>
        <w:adjustRightInd w:val="0"/>
        <w:snapToGrid w:val="0"/>
        <w:spacing w:line="360" w:lineRule="auto"/>
        <w:rPr>
          <w:sz w:val="21"/>
          <w:szCs w:val="21"/>
        </w:rPr>
      </w:pPr>
      <w:r>
        <w:rPr>
          <w:rFonts w:hint="eastAsia"/>
          <w:sz w:val="21"/>
          <w:szCs w:val="21"/>
        </w:rPr>
        <w:t>（4）总价金额与按单价汇总金额不一致的，以单价金额计算结果为准。</w:t>
      </w:r>
    </w:p>
    <w:p w14:paraId="02B643F7">
      <w:pPr>
        <w:pStyle w:val="39"/>
        <w:adjustRightInd w:val="0"/>
        <w:snapToGrid w:val="0"/>
        <w:spacing w:line="360" w:lineRule="auto"/>
        <w:rPr>
          <w:sz w:val="21"/>
          <w:szCs w:val="21"/>
        </w:rPr>
      </w:pPr>
      <w:r>
        <w:rPr>
          <w:rFonts w:hint="eastAsia"/>
          <w:sz w:val="21"/>
          <w:szCs w:val="21"/>
        </w:rPr>
        <w:t>同时出现两种以上不一致的，按照该条款规定的顺序修正。修正后的报价经响应人书面确认后产生约束力，响应人不确认的，其响应无效。</w:t>
      </w:r>
    </w:p>
    <w:p w14:paraId="284E23FA">
      <w:pPr>
        <w:pStyle w:val="39"/>
        <w:adjustRightInd w:val="0"/>
        <w:snapToGrid w:val="0"/>
        <w:spacing w:line="360" w:lineRule="auto"/>
        <w:ind w:firstLine="480"/>
        <w:rPr>
          <w:sz w:val="24"/>
        </w:rPr>
      </w:pPr>
      <w:r>
        <w:rPr>
          <w:rFonts w:hint="eastAsia"/>
          <w:sz w:val="24"/>
        </w:rPr>
        <w:t>12.</w:t>
      </w:r>
      <w:r>
        <w:rPr>
          <w:rFonts w:hint="eastAsia"/>
          <w:sz w:val="21"/>
          <w:szCs w:val="21"/>
        </w:rPr>
        <w:t>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5B27CA90">
      <w:pPr>
        <w:pStyle w:val="39"/>
        <w:adjustRightInd w:val="0"/>
        <w:snapToGrid w:val="0"/>
        <w:spacing w:line="360" w:lineRule="auto"/>
        <w:ind w:firstLine="482"/>
        <w:rPr>
          <w:b/>
          <w:bCs/>
          <w:sz w:val="24"/>
        </w:rPr>
      </w:pPr>
      <w:r>
        <w:rPr>
          <w:b/>
          <w:bCs/>
          <w:sz w:val="24"/>
        </w:rPr>
        <w:t>四、推荐成交候选人名单</w:t>
      </w:r>
    </w:p>
    <w:p w14:paraId="2F6576E5">
      <w:pPr>
        <w:pStyle w:val="39"/>
        <w:adjustRightInd w:val="0"/>
        <w:snapToGrid w:val="0"/>
        <w:spacing w:line="360" w:lineRule="auto"/>
        <w:rPr>
          <w:sz w:val="21"/>
          <w:szCs w:val="21"/>
        </w:rPr>
      </w:pPr>
      <w:r>
        <w:rPr>
          <w:sz w:val="21"/>
          <w:szCs w:val="21"/>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5D452F5F">
      <w:pPr>
        <w:pStyle w:val="39"/>
        <w:adjustRightInd w:val="0"/>
        <w:snapToGrid w:val="0"/>
        <w:spacing w:line="360" w:lineRule="auto"/>
        <w:ind w:firstLine="482"/>
        <w:rPr>
          <w:sz w:val="24"/>
        </w:rPr>
      </w:pPr>
      <w:r>
        <w:rPr>
          <w:b/>
          <w:bCs/>
          <w:sz w:val="24"/>
        </w:rPr>
        <w:t>五、发布成交结果</w:t>
      </w:r>
    </w:p>
    <w:p w14:paraId="61CAB946">
      <w:pPr>
        <w:pStyle w:val="39"/>
        <w:adjustRightInd w:val="0"/>
        <w:snapToGrid w:val="0"/>
        <w:spacing w:line="360" w:lineRule="auto"/>
        <w:jc w:val="left"/>
        <w:rPr>
          <w:sz w:val="21"/>
          <w:szCs w:val="21"/>
        </w:rPr>
      </w:pPr>
      <w:r>
        <w:rPr>
          <w:sz w:val="21"/>
          <w:szCs w:val="21"/>
        </w:rPr>
        <w:t>采购人在医院官方网站的</w:t>
      </w:r>
      <w:r>
        <w:rPr>
          <w:rFonts w:hint="eastAsia"/>
          <w:sz w:val="21"/>
          <w:szCs w:val="21"/>
        </w:rPr>
        <w:t>采购专栏</w:t>
      </w:r>
      <w:r>
        <w:rPr>
          <w:sz w:val="21"/>
          <w:szCs w:val="21"/>
        </w:rPr>
        <w:t>公告成交结果。</w:t>
      </w:r>
    </w:p>
    <w:p w14:paraId="2D246507">
      <w:pPr>
        <w:pStyle w:val="39"/>
        <w:adjustRightInd w:val="0"/>
        <w:snapToGrid w:val="0"/>
        <w:spacing w:line="360" w:lineRule="auto"/>
        <w:ind w:firstLine="482"/>
        <w:rPr>
          <w:sz w:val="24"/>
        </w:rPr>
      </w:pPr>
      <w:r>
        <w:rPr>
          <w:b/>
          <w:bCs/>
          <w:sz w:val="24"/>
        </w:rPr>
        <w:t>六、质疑与投诉</w:t>
      </w:r>
    </w:p>
    <w:p w14:paraId="795D7710">
      <w:pPr>
        <w:pStyle w:val="39"/>
        <w:adjustRightInd w:val="0"/>
        <w:snapToGrid w:val="0"/>
        <w:spacing w:line="360" w:lineRule="auto"/>
        <w:ind w:firstLine="480" w:firstLineChars="0"/>
        <w:rPr>
          <w:sz w:val="21"/>
          <w:szCs w:val="21"/>
        </w:rPr>
      </w:pPr>
      <w:r>
        <w:rPr>
          <w:sz w:val="21"/>
          <w:szCs w:val="21"/>
        </w:rPr>
        <w:t>（一）质疑</w:t>
      </w:r>
    </w:p>
    <w:p w14:paraId="113EF4E5">
      <w:pPr>
        <w:pStyle w:val="39"/>
        <w:adjustRightInd w:val="0"/>
        <w:snapToGrid w:val="0"/>
        <w:spacing w:line="360" w:lineRule="auto"/>
        <w:ind w:firstLine="480" w:firstLineChars="0"/>
        <w:rPr>
          <w:sz w:val="21"/>
          <w:szCs w:val="21"/>
        </w:rPr>
      </w:pPr>
      <w:r>
        <w:rPr>
          <w:sz w:val="21"/>
          <w:szCs w:val="21"/>
        </w:rPr>
        <w:t>1、提出质疑的供应商应当是参与所质疑项目采购活动的供应商。</w:t>
      </w:r>
    </w:p>
    <w:p w14:paraId="5DFA13D9">
      <w:pPr>
        <w:pStyle w:val="39"/>
        <w:adjustRightInd w:val="0"/>
        <w:snapToGrid w:val="0"/>
        <w:spacing w:line="360" w:lineRule="auto"/>
        <w:ind w:firstLine="480" w:firstLineChars="0"/>
        <w:rPr>
          <w:sz w:val="21"/>
          <w:szCs w:val="21"/>
        </w:rPr>
      </w:pPr>
      <w:r>
        <w:rPr>
          <w:sz w:val="21"/>
          <w:szCs w:val="21"/>
        </w:rPr>
        <w:t>2、供应商认为</w:t>
      </w:r>
      <w:r>
        <w:rPr>
          <w:rFonts w:hint="eastAsia" w:ascii="宋体" w:hAnsi="宋体" w:cs="宋体"/>
          <w:color w:val="000000"/>
          <w:sz w:val="21"/>
          <w:szCs w:val="21"/>
        </w:rPr>
        <w:t>比选</w:t>
      </w:r>
      <w:r>
        <w:rPr>
          <w:sz w:val="21"/>
          <w:szCs w:val="21"/>
        </w:rPr>
        <w:t>文件、采购过程、中标或者成交结果使自己的权益受到损害的，可以在知道或者应知其权益受到损害之日起3个工作日内，以书面形式由法定代表人或授权代表签字并加盖单位公章后，向采购人提出质疑。</w:t>
      </w:r>
    </w:p>
    <w:p w14:paraId="756A6D7A">
      <w:pPr>
        <w:pStyle w:val="39"/>
        <w:adjustRightInd w:val="0"/>
        <w:snapToGrid w:val="0"/>
        <w:spacing w:line="360" w:lineRule="auto"/>
        <w:ind w:firstLine="480" w:firstLineChars="0"/>
        <w:rPr>
          <w:sz w:val="21"/>
          <w:szCs w:val="21"/>
        </w:rPr>
      </w:pPr>
      <w:r>
        <w:rPr>
          <w:sz w:val="21"/>
          <w:szCs w:val="21"/>
        </w:rPr>
        <w:t>3、供应商应在限定质疑期内一次性提出针对同一采购程序环节的质疑。若对项目的某一分包进行质疑，质疑函中应列明具体分包号。</w:t>
      </w:r>
    </w:p>
    <w:p w14:paraId="15C9C8E5">
      <w:pPr>
        <w:pStyle w:val="39"/>
        <w:adjustRightInd w:val="0"/>
        <w:snapToGrid w:val="0"/>
        <w:spacing w:line="360" w:lineRule="auto"/>
        <w:ind w:firstLine="480" w:firstLineChars="0"/>
        <w:rPr>
          <w:sz w:val="21"/>
          <w:szCs w:val="21"/>
        </w:rPr>
      </w:pPr>
      <w:r>
        <w:rPr>
          <w:sz w:val="21"/>
          <w:szCs w:val="21"/>
        </w:rPr>
        <w:t>4、采购人不得拒收质疑供应商在限定质疑期内发出的质疑函，应当在收到质疑函后7个工作日内作出答复，并以书面形式通知质疑供应商和其他有关供应商。</w:t>
      </w:r>
    </w:p>
    <w:p w14:paraId="65F3A2A0">
      <w:pPr>
        <w:pStyle w:val="39"/>
        <w:adjustRightInd w:val="0"/>
        <w:snapToGrid w:val="0"/>
        <w:spacing w:line="360" w:lineRule="auto"/>
        <w:ind w:firstLine="480" w:firstLineChars="0"/>
        <w:rPr>
          <w:sz w:val="21"/>
          <w:szCs w:val="21"/>
        </w:rPr>
      </w:pPr>
      <w:r>
        <w:rPr>
          <w:sz w:val="21"/>
          <w:szCs w:val="21"/>
        </w:rPr>
        <w:t xml:space="preserve">5、供应商对评审过程、中标或者成交结果提出质疑的，采购人可以组织原评审委员会协助答复质疑。  </w:t>
      </w:r>
    </w:p>
    <w:p w14:paraId="30094405">
      <w:pPr>
        <w:pStyle w:val="39"/>
        <w:adjustRightInd w:val="0"/>
        <w:snapToGrid w:val="0"/>
        <w:spacing w:line="360" w:lineRule="auto"/>
        <w:ind w:firstLine="480" w:firstLineChars="0"/>
        <w:rPr>
          <w:sz w:val="21"/>
          <w:szCs w:val="21"/>
        </w:rPr>
      </w:pPr>
      <w:r>
        <w:rPr>
          <w:sz w:val="21"/>
          <w:szCs w:val="21"/>
        </w:rPr>
        <w:t xml:space="preserve">6、超出限定质疑期限的质疑函，采购人将依法不予接收。 </w:t>
      </w:r>
    </w:p>
    <w:p w14:paraId="76BE38AB">
      <w:pPr>
        <w:pStyle w:val="39"/>
        <w:adjustRightInd w:val="0"/>
        <w:snapToGrid w:val="0"/>
        <w:spacing w:line="360" w:lineRule="auto"/>
        <w:ind w:firstLine="480" w:firstLineChars="0"/>
        <w:rPr>
          <w:sz w:val="21"/>
          <w:szCs w:val="21"/>
        </w:rPr>
      </w:pPr>
      <w:r>
        <w:rPr>
          <w:sz w:val="21"/>
          <w:szCs w:val="21"/>
        </w:rPr>
        <w:t>7、供应商提出质疑应当提交质疑函和必要的证明资料。质疑函应当包括下列内容：</w:t>
      </w:r>
    </w:p>
    <w:p w14:paraId="18F06E00">
      <w:pPr>
        <w:pStyle w:val="39"/>
        <w:adjustRightInd w:val="0"/>
        <w:snapToGrid w:val="0"/>
        <w:spacing w:line="360" w:lineRule="auto"/>
        <w:ind w:firstLine="480" w:firstLineChars="0"/>
        <w:rPr>
          <w:sz w:val="21"/>
          <w:szCs w:val="21"/>
        </w:rPr>
      </w:pPr>
      <w:r>
        <w:rPr>
          <w:sz w:val="21"/>
          <w:szCs w:val="21"/>
        </w:rPr>
        <w:t>(1)供应商的姓名或者名称、地址、邮编、联系人及联系电话；</w:t>
      </w:r>
    </w:p>
    <w:p w14:paraId="1BBB62C2">
      <w:pPr>
        <w:pStyle w:val="39"/>
        <w:adjustRightInd w:val="0"/>
        <w:snapToGrid w:val="0"/>
        <w:spacing w:line="360" w:lineRule="auto"/>
        <w:ind w:firstLine="480" w:firstLineChars="0"/>
        <w:rPr>
          <w:sz w:val="21"/>
          <w:szCs w:val="21"/>
        </w:rPr>
      </w:pPr>
      <w:r>
        <w:rPr>
          <w:sz w:val="21"/>
          <w:szCs w:val="21"/>
        </w:rPr>
        <w:t>(2)质疑项目的名称、编号；</w:t>
      </w:r>
    </w:p>
    <w:p w14:paraId="10DBAFB0">
      <w:pPr>
        <w:pStyle w:val="39"/>
        <w:adjustRightInd w:val="0"/>
        <w:snapToGrid w:val="0"/>
        <w:spacing w:line="360" w:lineRule="auto"/>
        <w:ind w:firstLine="480" w:firstLineChars="0"/>
        <w:rPr>
          <w:sz w:val="21"/>
          <w:szCs w:val="21"/>
        </w:rPr>
      </w:pPr>
      <w:r>
        <w:rPr>
          <w:sz w:val="21"/>
          <w:szCs w:val="21"/>
        </w:rPr>
        <w:t>(3)具体、明确的质疑事项和与质疑事项相关的请求；</w:t>
      </w:r>
    </w:p>
    <w:p w14:paraId="6A7F594D">
      <w:pPr>
        <w:pStyle w:val="39"/>
        <w:adjustRightInd w:val="0"/>
        <w:snapToGrid w:val="0"/>
        <w:spacing w:line="360" w:lineRule="auto"/>
        <w:ind w:firstLine="480" w:firstLineChars="0"/>
        <w:rPr>
          <w:sz w:val="21"/>
          <w:szCs w:val="21"/>
        </w:rPr>
      </w:pPr>
      <w:r>
        <w:rPr>
          <w:sz w:val="21"/>
          <w:szCs w:val="21"/>
        </w:rPr>
        <w:t>(4)事实依据；</w:t>
      </w:r>
    </w:p>
    <w:p w14:paraId="7DDF34E6">
      <w:pPr>
        <w:pStyle w:val="39"/>
        <w:adjustRightInd w:val="0"/>
        <w:snapToGrid w:val="0"/>
        <w:spacing w:line="360" w:lineRule="auto"/>
        <w:ind w:firstLine="480" w:firstLineChars="0"/>
        <w:rPr>
          <w:sz w:val="21"/>
          <w:szCs w:val="21"/>
        </w:rPr>
      </w:pPr>
      <w:r>
        <w:rPr>
          <w:sz w:val="21"/>
          <w:szCs w:val="21"/>
        </w:rPr>
        <w:t>(5)必要的法律依据；</w:t>
      </w:r>
    </w:p>
    <w:p w14:paraId="4E1B4A13">
      <w:pPr>
        <w:pStyle w:val="39"/>
        <w:adjustRightInd w:val="0"/>
        <w:snapToGrid w:val="0"/>
        <w:spacing w:line="360" w:lineRule="auto"/>
        <w:ind w:firstLine="480" w:firstLineChars="0"/>
        <w:rPr>
          <w:sz w:val="21"/>
          <w:szCs w:val="21"/>
        </w:rPr>
      </w:pPr>
      <w:r>
        <w:rPr>
          <w:sz w:val="21"/>
          <w:szCs w:val="21"/>
        </w:rPr>
        <w:t>(6)提出质疑的日期。</w:t>
      </w:r>
    </w:p>
    <w:p w14:paraId="42FDF366">
      <w:pPr>
        <w:pStyle w:val="39"/>
        <w:adjustRightInd w:val="0"/>
        <w:snapToGrid w:val="0"/>
        <w:spacing w:line="360" w:lineRule="auto"/>
        <w:ind w:firstLine="480" w:firstLineChars="0"/>
        <w:rPr>
          <w:sz w:val="21"/>
          <w:szCs w:val="21"/>
        </w:rPr>
      </w:pPr>
      <w:r>
        <w:rPr>
          <w:sz w:val="21"/>
          <w:szCs w:val="21"/>
        </w:rPr>
        <w:t>供应商为法人或者其他组织的，应当由法定代表人、主要负责人，或者其授权代表签字或者盖章，并加盖公章。</w:t>
      </w:r>
    </w:p>
    <w:p w14:paraId="14005B11">
      <w:pPr>
        <w:pStyle w:val="39"/>
        <w:adjustRightInd w:val="0"/>
        <w:snapToGrid w:val="0"/>
        <w:spacing w:line="360" w:lineRule="auto"/>
        <w:ind w:firstLine="480" w:firstLineChars="0"/>
        <w:rPr>
          <w:sz w:val="24"/>
        </w:rPr>
      </w:pPr>
      <w:r>
        <w:rPr>
          <w:sz w:val="24"/>
        </w:rPr>
        <w:t>8、接收质疑的联系方式：</w:t>
      </w:r>
    </w:p>
    <w:p w14:paraId="4E111489">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质疑接收机构名称：中山大学孙逸仙纪念医院招投标与采购管理办公室</w:t>
      </w:r>
    </w:p>
    <w:p w14:paraId="4D80A29F">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质疑接收机构地址：广州市越秀区长堤大马路171号一方长堤健康产业中心（原威力斯大楼）907室</w:t>
      </w:r>
    </w:p>
    <w:p w14:paraId="053A5563">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质疑接收机构电话： 020-81338035（工作时间：8：00-12:00,14:30-17：30）</w:t>
      </w:r>
    </w:p>
    <w:p w14:paraId="3B9C2A6C">
      <w:pPr>
        <w:pStyle w:val="39"/>
        <w:adjustRightInd w:val="0"/>
        <w:snapToGrid w:val="0"/>
        <w:spacing w:line="360" w:lineRule="auto"/>
        <w:ind w:firstLine="480" w:firstLineChars="0"/>
        <w:rPr>
          <w:sz w:val="24"/>
        </w:rPr>
      </w:pPr>
      <w:r>
        <w:rPr>
          <w:sz w:val="24"/>
        </w:rPr>
        <w:t>（二）投诉</w:t>
      </w:r>
    </w:p>
    <w:p w14:paraId="3D5478A0">
      <w:pPr>
        <w:pStyle w:val="39"/>
        <w:adjustRightInd w:val="0"/>
        <w:snapToGrid w:val="0"/>
        <w:spacing w:line="360" w:lineRule="auto"/>
        <w:ind w:firstLine="480" w:firstLineChars="0"/>
        <w:rPr>
          <w:sz w:val="21"/>
          <w:szCs w:val="21"/>
        </w:rPr>
      </w:pPr>
      <w:r>
        <w:rPr>
          <w:sz w:val="21"/>
          <w:szCs w:val="21"/>
        </w:rPr>
        <w:t>质疑供应商对采购人的答复不满意，或者采购人未在规定时间内作出答复的，可以在答复期满后15个工作日内向监督部门提起投诉。</w:t>
      </w:r>
    </w:p>
    <w:p w14:paraId="07490D43">
      <w:pPr>
        <w:pStyle w:val="39"/>
        <w:adjustRightInd w:val="0"/>
        <w:snapToGrid w:val="0"/>
        <w:spacing w:line="360" w:lineRule="auto"/>
        <w:ind w:firstLine="480" w:firstLineChars="0"/>
        <w:rPr>
          <w:b/>
          <w:bCs/>
          <w:sz w:val="24"/>
        </w:rPr>
      </w:pPr>
      <w:r>
        <w:rPr>
          <w:b/>
          <w:bCs/>
          <w:sz w:val="24"/>
        </w:rPr>
        <w:t xml:space="preserve">七、合同的订立 </w:t>
      </w:r>
    </w:p>
    <w:p w14:paraId="39B4B4BD">
      <w:pPr>
        <w:pStyle w:val="39"/>
        <w:adjustRightInd w:val="0"/>
        <w:snapToGrid w:val="0"/>
        <w:spacing w:line="360" w:lineRule="auto"/>
        <w:rPr>
          <w:sz w:val="21"/>
          <w:szCs w:val="21"/>
        </w:rPr>
      </w:pPr>
      <w:r>
        <w:rPr>
          <w:sz w:val="21"/>
          <w:szCs w:val="21"/>
        </w:rPr>
        <w:t>采购人与成交人自成交通知书发出之日起三十日内，按</w:t>
      </w:r>
      <w:r>
        <w:rPr>
          <w:rFonts w:hint="eastAsia" w:ascii="宋体" w:hAnsi="宋体" w:cs="宋体"/>
          <w:color w:val="000000"/>
          <w:sz w:val="21"/>
          <w:szCs w:val="21"/>
        </w:rPr>
        <w:t>比选</w:t>
      </w:r>
      <w:r>
        <w:rPr>
          <w:sz w:val="21"/>
          <w:szCs w:val="21"/>
        </w:rPr>
        <w:t>文件要求和成交人响应文件承诺签订采购合同，但不得超出</w:t>
      </w:r>
      <w:r>
        <w:rPr>
          <w:rFonts w:hint="eastAsia" w:ascii="宋体" w:hAnsi="宋体" w:cs="宋体"/>
          <w:color w:val="000000"/>
          <w:sz w:val="21"/>
          <w:szCs w:val="21"/>
        </w:rPr>
        <w:t>比选</w:t>
      </w:r>
      <w:r>
        <w:rPr>
          <w:sz w:val="21"/>
          <w:szCs w:val="21"/>
        </w:rPr>
        <w:t>文件和成交人响应文件的范围、也不得再行订立背离合同实质性内容的其他协议。</w:t>
      </w:r>
    </w:p>
    <w:p w14:paraId="7DF7321F">
      <w:pPr>
        <w:pStyle w:val="39"/>
        <w:adjustRightInd w:val="0"/>
        <w:snapToGrid w:val="0"/>
        <w:spacing w:line="360" w:lineRule="auto"/>
        <w:ind w:firstLine="480"/>
        <w:rPr>
          <w:sz w:val="24"/>
        </w:rPr>
      </w:pPr>
    </w:p>
    <w:p w14:paraId="44E08B5E">
      <w:pPr>
        <w:pStyle w:val="39"/>
        <w:adjustRightInd w:val="0"/>
        <w:snapToGrid w:val="0"/>
        <w:spacing w:line="360" w:lineRule="auto"/>
        <w:ind w:firstLine="480"/>
        <w:rPr>
          <w:sz w:val="24"/>
        </w:rPr>
      </w:pPr>
    </w:p>
    <w:p w14:paraId="533591B4">
      <w:pPr>
        <w:pStyle w:val="39"/>
        <w:adjustRightInd w:val="0"/>
        <w:snapToGrid w:val="0"/>
        <w:spacing w:line="360" w:lineRule="auto"/>
        <w:ind w:firstLine="480"/>
        <w:rPr>
          <w:sz w:val="24"/>
        </w:rPr>
      </w:pPr>
    </w:p>
    <w:p w14:paraId="18689508">
      <w:pPr>
        <w:pStyle w:val="39"/>
        <w:adjustRightInd w:val="0"/>
        <w:snapToGrid w:val="0"/>
        <w:spacing w:line="360" w:lineRule="auto"/>
        <w:ind w:firstLine="480"/>
        <w:rPr>
          <w:sz w:val="24"/>
        </w:rPr>
      </w:pPr>
    </w:p>
    <w:p w14:paraId="5429FA51">
      <w:pPr>
        <w:pStyle w:val="39"/>
        <w:adjustRightInd w:val="0"/>
        <w:snapToGrid w:val="0"/>
        <w:spacing w:line="360" w:lineRule="auto"/>
        <w:ind w:firstLine="480"/>
        <w:rPr>
          <w:sz w:val="24"/>
        </w:rPr>
        <w:sectPr>
          <w:footerReference r:id="rId4" w:type="default"/>
          <w:pgSz w:w="11906" w:h="16838"/>
          <w:pgMar w:top="1440" w:right="1077" w:bottom="1440" w:left="1077" w:header="851" w:footer="992" w:gutter="0"/>
          <w:pgNumType w:fmt="decimal" w:start="1"/>
          <w:cols w:space="425" w:num="1"/>
          <w:docGrid w:linePitch="312" w:charSpace="0"/>
        </w:sectPr>
      </w:pPr>
    </w:p>
    <w:p w14:paraId="55E4340C"/>
    <w:p w14:paraId="255891AE"/>
    <w:p w14:paraId="1525FA4F"/>
    <w:p w14:paraId="6EFBAA51"/>
    <w:p w14:paraId="57C9CB11">
      <w:pPr>
        <w:pStyle w:val="4"/>
        <w:spacing w:line="360" w:lineRule="auto"/>
        <w:rPr>
          <w:rFonts w:eastAsia="宋体"/>
          <w:color w:val="auto"/>
        </w:rPr>
      </w:pPr>
      <w:r>
        <w:rPr>
          <w:rFonts w:eastAsia="宋体"/>
          <w:color w:val="auto"/>
        </w:rPr>
        <w:t>第四章  合同参考文本</w:t>
      </w:r>
    </w:p>
    <w:p w14:paraId="5F2DB308">
      <w:pPr>
        <w:pStyle w:val="39"/>
        <w:adjustRightInd w:val="0"/>
        <w:snapToGrid w:val="0"/>
        <w:spacing w:line="360" w:lineRule="exact"/>
        <w:ind w:firstLine="480"/>
        <w:rPr>
          <w:sz w:val="24"/>
          <w:szCs w:val="36"/>
        </w:rPr>
      </w:pPr>
    </w:p>
    <w:p w14:paraId="62B995F4">
      <w:pPr>
        <w:pStyle w:val="39"/>
        <w:adjustRightInd w:val="0"/>
        <w:snapToGrid w:val="0"/>
        <w:spacing w:line="360" w:lineRule="exact"/>
        <w:ind w:firstLine="480"/>
        <w:rPr>
          <w:sz w:val="24"/>
          <w:szCs w:val="36"/>
        </w:rPr>
      </w:pPr>
    </w:p>
    <w:p w14:paraId="66AEB7D0">
      <w:pPr>
        <w:pStyle w:val="39"/>
        <w:adjustRightInd w:val="0"/>
        <w:snapToGrid w:val="0"/>
        <w:spacing w:line="360" w:lineRule="exact"/>
        <w:ind w:firstLine="480"/>
        <w:rPr>
          <w:sz w:val="24"/>
          <w:szCs w:val="36"/>
        </w:rPr>
      </w:pPr>
    </w:p>
    <w:p w14:paraId="757C1B7D">
      <w:pPr>
        <w:pStyle w:val="39"/>
        <w:adjustRightInd w:val="0"/>
        <w:snapToGrid w:val="0"/>
        <w:spacing w:line="360" w:lineRule="exact"/>
        <w:ind w:firstLine="480"/>
        <w:rPr>
          <w:sz w:val="24"/>
          <w:szCs w:val="36"/>
        </w:rPr>
      </w:pPr>
    </w:p>
    <w:p w14:paraId="2B9C0299">
      <w:pPr>
        <w:pStyle w:val="39"/>
        <w:adjustRightInd w:val="0"/>
        <w:snapToGrid w:val="0"/>
        <w:spacing w:line="360" w:lineRule="exact"/>
        <w:ind w:firstLine="480"/>
        <w:rPr>
          <w:sz w:val="24"/>
          <w:szCs w:val="36"/>
        </w:rPr>
      </w:pPr>
    </w:p>
    <w:p w14:paraId="33A47419">
      <w:pPr>
        <w:pStyle w:val="39"/>
        <w:adjustRightInd w:val="0"/>
        <w:snapToGrid w:val="0"/>
        <w:spacing w:line="360" w:lineRule="exact"/>
        <w:ind w:firstLine="480"/>
        <w:rPr>
          <w:sz w:val="24"/>
          <w:szCs w:val="36"/>
        </w:rPr>
      </w:pPr>
    </w:p>
    <w:p w14:paraId="01BD5AD0">
      <w:pPr>
        <w:pStyle w:val="39"/>
        <w:adjustRightInd w:val="0"/>
        <w:snapToGrid w:val="0"/>
        <w:spacing w:line="360" w:lineRule="exact"/>
        <w:ind w:firstLine="480"/>
        <w:rPr>
          <w:sz w:val="24"/>
          <w:szCs w:val="36"/>
        </w:rPr>
      </w:pPr>
    </w:p>
    <w:p w14:paraId="5616F3FD">
      <w:pPr>
        <w:pStyle w:val="39"/>
        <w:adjustRightInd w:val="0"/>
        <w:snapToGrid w:val="0"/>
        <w:spacing w:line="360" w:lineRule="exact"/>
        <w:ind w:firstLine="480"/>
        <w:rPr>
          <w:sz w:val="24"/>
          <w:szCs w:val="36"/>
        </w:rPr>
      </w:pPr>
    </w:p>
    <w:p w14:paraId="364074C0">
      <w:pPr>
        <w:pStyle w:val="39"/>
        <w:adjustRightInd w:val="0"/>
        <w:snapToGrid w:val="0"/>
        <w:spacing w:line="360" w:lineRule="exact"/>
        <w:ind w:firstLine="480"/>
        <w:rPr>
          <w:sz w:val="24"/>
          <w:szCs w:val="36"/>
        </w:rPr>
      </w:pPr>
    </w:p>
    <w:p w14:paraId="55425F3D">
      <w:pPr>
        <w:pStyle w:val="39"/>
        <w:adjustRightInd w:val="0"/>
        <w:snapToGrid w:val="0"/>
        <w:spacing w:line="360" w:lineRule="exact"/>
        <w:ind w:firstLine="480"/>
        <w:rPr>
          <w:sz w:val="24"/>
          <w:szCs w:val="36"/>
        </w:rPr>
      </w:pPr>
    </w:p>
    <w:p w14:paraId="454D77F2">
      <w:pPr>
        <w:pStyle w:val="39"/>
        <w:adjustRightInd w:val="0"/>
        <w:snapToGrid w:val="0"/>
        <w:spacing w:line="360" w:lineRule="exact"/>
        <w:ind w:firstLine="480"/>
        <w:rPr>
          <w:sz w:val="24"/>
          <w:szCs w:val="36"/>
        </w:rPr>
      </w:pPr>
    </w:p>
    <w:p w14:paraId="694FDBCD">
      <w:pPr>
        <w:pStyle w:val="39"/>
        <w:adjustRightInd w:val="0"/>
        <w:snapToGrid w:val="0"/>
        <w:spacing w:line="360" w:lineRule="exact"/>
        <w:ind w:firstLine="480"/>
        <w:rPr>
          <w:sz w:val="24"/>
          <w:szCs w:val="36"/>
        </w:rPr>
      </w:pPr>
    </w:p>
    <w:p w14:paraId="067A7A6C">
      <w:pPr>
        <w:pStyle w:val="39"/>
        <w:adjustRightInd w:val="0"/>
        <w:snapToGrid w:val="0"/>
        <w:spacing w:line="360" w:lineRule="exact"/>
        <w:ind w:firstLine="480"/>
        <w:rPr>
          <w:sz w:val="24"/>
          <w:szCs w:val="36"/>
        </w:rPr>
      </w:pPr>
    </w:p>
    <w:p w14:paraId="7DF92673">
      <w:pPr>
        <w:pStyle w:val="39"/>
        <w:adjustRightInd w:val="0"/>
        <w:snapToGrid w:val="0"/>
        <w:spacing w:line="360" w:lineRule="exact"/>
        <w:ind w:firstLine="480"/>
        <w:rPr>
          <w:sz w:val="24"/>
          <w:szCs w:val="36"/>
        </w:rPr>
      </w:pPr>
    </w:p>
    <w:p w14:paraId="2DA5B41F">
      <w:pPr>
        <w:pStyle w:val="39"/>
        <w:adjustRightInd w:val="0"/>
        <w:snapToGrid w:val="0"/>
        <w:spacing w:line="360" w:lineRule="exact"/>
        <w:ind w:firstLine="480"/>
        <w:rPr>
          <w:sz w:val="24"/>
          <w:szCs w:val="36"/>
        </w:rPr>
      </w:pPr>
    </w:p>
    <w:p w14:paraId="3066D781">
      <w:pPr>
        <w:pStyle w:val="39"/>
        <w:adjustRightInd w:val="0"/>
        <w:snapToGrid w:val="0"/>
        <w:spacing w:line="360" w:lineRule="exact"/>
        <w:ind w:firstLine="480"/>
        <w:rPr>
          <w:sz w:val="24"/>
          <w:szCs w:val="36"/>
        </w:rPr>
      </w:pPr>
    </w:p>
    <w:p w14:paraId="308C9432">
      <w:pPr>
        <w:pStyle w:val="39"/>
        <w:adjustRightInd w:val="0"/>
        <w:snapToGrid w:val="0"/>
        <w:spacing w:line="360" w:lineRule="exact"/>
        <w:ind w:firstLine="480"/>
        <w:rPr>
          <w:sz w:val="24"/>
          <w:szCs w:val="36"/>
        </w:rPr>
      </w:pPr>
    </w:p>
    <w:p w14:paraId="6CAA2698">
      <w:pPr>
        <w:pStyle w:val="39"/>
        <w:adjustRightInd w:val="0"/>
        <w:snapToGrid w:val="0"/>
        <w:spacing w:line="360" w:lineRule="exact"/>
        <w:ind w:firstLine="480"/>
        <w:rPr>
          <w:sz w:val="24"/>
          <w:szCs w:val="36"/>
        </w:rPr>
      </w:pPr>
    </w:p>
    <w:p w14:paraId="2234CE27">
      <w:pPr>
        <w:pStyle w:val="39"/>
        <w:adjustRightInd w:val="0"/>
        <w:snapToGrid w:val="0"/>
        <w:spacing w:line="360" w:lineRule="exact"/>
        <w:ind w:firstLine="480"/>
        <w:rPr>
          <w:sz w:val="24"/>
          <w:szCs w:val="36"/>
        </w:rPr>
      </w:pPr>
    </w:p>
    <w:p w14:paraId="668514DE">
      <w:pPr>
        <w:pStyle w:val="39"/>
        <w:adjustRightInd w:val="0"/>
        <w:snapToGrid w:val="0"/>
        <w:spacing w:line="360" w:lineRule="exact"/>
        <w:ind w:firstLine="480"/>
        <w:rPr>
          <w:sz w:val="24"/>
          <w:szCs w:val="36"/>
        </w:rPr>
      </w:pPr>
    </w:p>
    <w:p w14:paraId="39CDC434">
      <w:pPr>
        <w:pStyle w:val="39"/>
        <w:adjustRightInd w:val="0"/>
        <w:snapToGrid w:val="0"/>
        <w:spacing w:line="360" w:lineRule="exact"/>
        <w:ind w:firstLine="480"/>
        <w:rPr>
          <w:sz w:val="24"/>
          <w:szCs w:val="36"/>
        </w:rPr>
      </w:pPr>
    </w:p>
    <w:p w14:paraId="713D137B">
      <w:pPr>
        <w:pStyle w:val="39"/>
        <w:adjustRightInd w:val="0"/>
        <w:snapToGrid w:val="0"/>
        <w:spacing w:line="360" w:lineRule="exact"/>
        <w:ind w:firstLine="480"/>
        <w:rPr>
          <w:sz w:val="24"/>
          <w:szCs w:val="36"/>
        </w:rPr>
      </w:pPr>
    </w:p>
    <w:p w14:paraId="29D6FA26">
      <w:pPr>
        <w:pStyle w:val="39"/>
        <w:adjustRightInd w:val="0"/>
        <w:snapToGrid w:val="0"/>
        <w:spacing w:line="360" w:lineRule="exact"/>
        <w:ind w:firstLine="480"/>
        <w:rPr>
          <w:sz w:val="24"/>
          <w:szCs w:val="36"/>
        </w:rPr>
        <w:sectPr>
          <w:footerReference r:id="rId5" w:type="default"/>
          <w:pgSz w:w="11906" w:h="16838"/>
          <w:pgMar w:top="1440" w:right="1077" w:bottom="1440" w:left="1077" w:header="851" w:footer="992" w:gutter="0"/>
          <w:pgNumType w:fmt="decimal" w:start="16"/>
          <w:cols w:space="425" w:num="1"/>
          <w:vAlign w:val="center"/>
          <w:docGrid w:type="linesAndChars" w:linePitch="312" w:charSpace="0"/>
        </w:sectPr>
      </w:pPr>
      <w:r>
        <w:rPr>
          <w:rFonts w:hint="eastAsia"/>
          <w:sz w:val="24"/>
          <w:szCs w:val="36"/>
        </w:rPr>
        <w:t>注：本合同仅为合同的参考文本，合同签订双方可根据项目的具体要求进行修订，但不得偏离实质性条款。</w:t>
      </w:r>
    </w:p>
    <w:p w14:paraId="7755160B">
      <w:pPr>
        <w:pStyle w:val="39"/>
        <w:ind w:firstLine="0" w:firstLineChars="0"/>
        <w:rPr>
          <w:rFonts w:ascii="微软雅黑" w:hAnsi="微软雅黑" w:eastAsia="微软雅黑" w:cs="微软雅黑"/>
        </w:rPr>
      </w:pPr>
    </w:p>
    <w:p w14:paraId="7005150F">
      <w:pPr>
        <w:shd w:val="clear" w:color="auto" w:fill="FFFFFF"/>
        <w:spacing w:beforeAutospacing="1" w:after="145"/>
        <w:rPr>
          <w:rFonts w:ascii="仿宋_GB2312" w:eastAsia="仿宋_GB2312" w:cs="仿宋_GB2312"/>
          <w:sz w:val="24"/>
        </w:rPr>
      </w:pPr>
      <w:r>
        <w:rPr>
          <w:rFonts w:hint="eastAsia" w:ascii="仿宋_GB2312" w:hAnsi="Calibri Light" w:eastAsia="仿宋_GB2312" w:cs="仿宋_GB2312"/>
          <w:b/>
          <w:bCs/>
          <w:sz w:val="24"/>
        </w:rPr>
        <w:t>合同编号：</w:t>
      </w:r>
    </w:p>
    <w:p w14:paraId="4A5933A1">
      <w:pPr>
        <w:shd w:val="clear" w:color="auto" w:fill="FFFFFF"/>
        <w:spacing w:line="192" w:lineRule="auto"/>
        <w:rPr>
          <w:rFonts w:ascii="仿宋" w:hAnsi="仿宋" w:eastAsia="仿宋" w:cs="仿宋"/>
        </w:rPr>
      </w:pPr>
    </w:p>
    <w:p w14:paraId="2D3A964B">
      <w:pPr>
        <w:pStyle w:val="39"/>
        <w:ind w:firstLine="800"/>
        <w:rPr>
          <w:rFonts w:ascii="微软雅黑" w:hAnsi="微软雅黑" w:eastAsia="微软雅黑" w:cs="微软雅黑"/>
          <w:b/>
          <w:bCs/>
          <w:sz w:val="40"/>
          <w:szCs w:val="40"/>
        </w:rPr>
      </w:pPr>
      <w:r>
        <w:rPr>
          <w:rFonts w:hint="eastAsia" w:ascii="微软雅黑" w:hAnsi="微软雅黑" w:eastAsia="微软雅黑" w:cs="微软雅黑"/>
          <w:b/>
          <w:bCs/>
          <w:sz w:val="40"/>
          <w:szCs w:val="40"/>
          <w:lang w:val="zh-CN"/>
        </w:rPr>
        <w:t>中山大学孙逸仙纪念医院</w:t>
      </w:r>
      <w:r>
        <w:rPr>
          <w:rFonts w:hint="eastAsia" w:ascii="微软雅黑" w:hAnsi="微软雅黑" w:eastAsia="微软雅黑" w:cs="微软雅黑"/>
          <w:b/>
          <w:bCs/>
          <w:sz w:val="40"/>
          <w:szCs w:val="40"/>
          <w:lang w:val="en-US" w:eastAsia="zh-CN"/>
        </w:rPr>
        <w:t>******</w:t>
      </w:r>
      <w:r>
        <w:rPr>
          <w:rFonts w:hint="eastAsia" w:ascii="微软雅黑" w:hAnsi="微软雅黑" w:eastAsia="微软雅黑" w:cs="微软雅黑"/>
          <w:b/>
          <w:bCs/>
          <w:sz w:val="40"/>
          <w:szCs w:val="40"/>
          <w:lang w:val="zh-CN"/>
        </w:rPr>
        <w:t>项目</w:t>
      </w:r>
    </w:p>
    <w:p w14:paraId="4BB236D0">
      <w:pPr>
        <w:tabs>
          <w:tab w:val="left" w:pos="720"/>
        </w:tabs>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合 同 书</w:t>
      </w:r>
    </w:p>
    <w:p w14:paraId="1F5C6A79">
      <w:pPr>
        <w:tabs>
          <w:tab w:val="left" w:pos="720"/>
        </w:tabs>
        <w:spacing w:line="360" w:lineRule="auto"/>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（服务类）</w:t>
      </w:r>
    </w:p>
    <w:p w14:paraId="65097FFC">
      <w:pPr>
        <w:tabs>
          <w:tab w:val="left" w:pos="720"/>
        </w:tabs>
        <w:spacing w:line="360" w:lineRule="auto"/>
        <w:rPr>
          <w:rFonts w:ascii="仿宋_GB2312" w:hAnsi="仿宋_GB2312" w:eastAsia="仿宋_GB2312" w:cs="仿宋_GB2312"/>
          <w:b/>
          <w:sz w:val="28"/>
          <w:szCs w:val="28"/>
        </w:rPr>
      </w:pPr>
    </w:p>
    <w:p w14:paraId="0E670884">
      <w:pPr>
        <w:shd w:val="clear" w:color="auto" w:fill="FFFFFF"/>
        <w:spacing w:line="192" w:lineRule="auto"/>
        <w:jc w:val="center"/>
        <w:rPr>
          <w:rFonts w:ascii="仿宋" w:hAnsi="仿宋" w:eastAsia="仿宋" w:cs="仿宋"/>
          <w:b/>
          <w:bCs/>
          <w:sz w:val="28"/>
          <w:szCs w:val="28"/>
        </w:rPr>
      </w:pPr>
    </w:p>
    <w:p w14:paraId="38DB3DE7">
      <w:pPr>
        <w:shd w:val="clear" w:color="auto" w:fill="FFFFFF"/>
        <w:spacing w:line="192" w:lineRule="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b/>
          <w:sz w:val="32"/>
          <w:szCs w:val="32"/>
        </w:rPr>
        <w:t>项目编号：</w:t>
      </w:r>
    </w:p>
    <w:p w14:paraId="05C394E4">
      <w:pPr>
        <w:shd w:val="clear" w:color="auto" w:fill="FFFFFF"/>
        <w:spacing w:line="600" w:lineRule="auto"/>
        <w:ind w:firstLine="960" w:firstLineChars="300"/>
        <w:rPr>
          <w:rFonts w:ascii="仿宋" w:hAnsi="仿宋" w:eastAsia="仿宋" w:cs="仿宋"/>
          <w:sz w:val="32"/>
          <w:szCs w:val="32"/>
          <w:u w:val="single"/>
        </w:rPr>
      </w:pPr>
      <w:r>
        <w:rPr>
          <w:rFonts w:hint="eastAsia" w:ascii="仿宋" w:hAnsi="仿宋" w:eastAsia="仿宋" w:cs="仿宋"/>
          <w:sz w:val="32"/>
          <w:szCs w:val="32"/>
          <w:lang w:bidi="ar"/>
        </w:rPr>
        <w:t>项目名称：</w:t>
      </w:r>
      <w:r>
        <w:rPr>
          <w:rFonts w:hint="eastAsia" w:ascii="仿宋" w:hAnsi="仿宋" w:eastAsia="仿宋" w:cs="仿宋"/>
          <w:sz w:val="32"/>
          <w:szCs w:val="32"/>
          <w:lang w:val="zh-CN"/>
        </w:rPr>
        <w:t>中山大学孙逸仙纪念医院</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项目</w:t>
      </w:r>
    </w:p>
    <w:p w14:paraId="3443143F">
      <w:pPr>
        <w:shd w:val="clear" w:color="auto" w:fill="FFFFFF"/>
        <w:spacing w:after="240" w:line="360" w:lineRule="auto"/>
        <w:jc w:val="center"/>
        <w:rPr>
          <w:rFonts w:ascii="仿宋" w:hAnsi="仿宋" w:eastAsia="仿宋" w:cs="仿宋"/>
          <w:b/>
          <w:bCs/>
          <w:sz w:val="32"/>
          <w:szCs w:val="32"/>
        </w:rPr>
      </w:pPr>
    </w:p>
    <w:p w14:paraId="4E4B33A0">
      <w:pPr>
        <w:shd w:val="clear" w:color="auto" w:fill="FFFFFF"/>
        <w:spacing w:after="240" w:line="360" w:lineRule="auto"/>
        <w:rPr>
          <w:rFonts w:ascii="仿宋" w:hAnsi="仿宋" w:eastAsia="仿宋" w:cs="仿宋"/>
          <w:b/>
          <w:bCs/>
          <w:sz w:val="32"/>
          <w:szCs w:val="32"/>
        </w:rPr>
      </w:pPr>
    </w:p>
    <w:p w14:paraId="64E966DF">
      <w:pPr>
        <w:spacing w:line="360" w:lineRule="auto"/>
        <w:rPr>
          <w:rFonts w:ascii="仿宋" w:hAnsi="仿宋" w:eastAsia="仿宋" w:cs="仿宋"/>
          <w:b/>
          <w:bCs/>
          <w:sz w:val="36"/>
          <w:szCs w:val="36"/>
          <w:lang w:bidi="ar"/>
        </w:rPr>
      </w:pPr>
    </w:p>
    <w:p w14:paraId="29977A26">
      <w:pPr>
        <w:pStyle w:val="2"/>
        <w:rPr>
          <w:rFonts w:ascii="仿宋" w:hAnsi="仿宋" w:eastAsia="仿宋" w:cs="仿宋"/>
          <w:b/>
          <w:bCs/>
          <w:sz w:val="36"/>
          <w:szCs w:val="36"/>
          <w:lang w:bidi="ar"/>
        </w:rPr>
      </w:pPr>
    </w:p>
    <w:p w14:paraId="3F8EEFE0">
      <w:pPr>
        <w:pStyle w:val="3"/>
        <w:rPr>
          <w:rFonts w:ascii="仿宋" w:hAnsi="仿宋" w:eastAsia="仿宋" w:cs="仿宋"/>
          <w:b/>
          <w:bCs/>
          <w:sz w:val="36"/>
          <w:szCs w:val="36"/>
          <w:lang w:bidi="ar"/>
        </w:rPr>
      </w:pPr>
    </w:p>
    <w:p w14:paraId="7ED65DB7">
      <w:pPr>
        <w:pStyle w:val="3"/>
        <w:rPr>
          <w:rFonts w:ascii="仿宋" w:hAnsi="仿宋" w:eastAsia="仿宋" w:cs="仿宋"/>
          <w:b/>
          <w:bCs/>
          <w:sz w:val="36"/>
          <w:szCs w:val="36"/>
          <w:lang w:bidi="ar"/>
        </w:rPr>
      </w:pPr>
    </w:p>
    <w:p w14:paraId="66795A90">
      <w:pPr>
        <w:pStyle w:val="3"/>
        <w:rPr>
          <w:rFonts w:ascii="仿宋" w:hAnsi="仿宋" w:eastAsia="仿宋" w:cs="仿宋"/>
          <w:b/>
          <w:bCs/>
          <w:sz w:val="36"/>
          <w:szCs w:val="36"/>
          <w:lang w:bidi="ar"/>
        </w:rPr>
      </w:pPr>
    </w:p>
    <w:p w14:paraId="795340EE">
      <w:pPr>
        <w:pStyle w:val="3"/>
        <w:rPr>
          <w:rFonts w:ascii="仿宋" w:hAnsi="仿宋" w:eastAsia="仿宋" w:cs="仿宋"/>
          <w:b/>
          <w:bCs/>
          <w:sz w:val="36"/>
          <w:szCs w:val="36"/>
          <w:lang w:bidi="ar"/>
        </w:rPr>
      </w:pPr>
    </w:p>
    <w:p w14:paraId="220EA15A">
      <w:pPr>
        <w:spacing w:beforeAutospacing="1" w:line="360" w:lineRule="auto"/>
        <w:rPr>
          <w:rFonts w:ascii="仿宋_GB2312" w:hAnsi="Calibri Light" w:eastAsia="仿宋_GB2312" w:cs="仿宋_GB2312"/>
          <w:b/>
          <w:color w:val="000000"/>
          <w:sz w:val="28"/>
          <w:szCs w:val="28"/>
        </w:rPr>
      </w:pPr>
      <w:r>
        <w:rPr>
          <w:rFonts w:hint="eastAsia" w:ascii="仿宋_GB2312" w:hAnsi="Calibri Light" w:eastAsia="仿宋_GB2312" w:cs="仿宋_GB2312"/>
          <w:b/>
          <w:color w:val="000000"/>
          <w:sz w:val="28"/>
          <w:szCs w:val="28"/>
        </w:rPr>
        <w:t>注：本合同仅为合同的参考文本，合同签订双方可根据项目的具体要求进行修订，但不得偏离实质性条款。</w:t>
      </w:r>
    </w:p>
    <w:p w14:paraId="1BEA3A80">
      <w:pPr>
        <w:pStyle w:val="3"/>
        <w:rPr>
          <w:rFonts w:ascii="仿宋" w:hAnsi="仿宋" w:eastAsia="仿宋" w:cs="仿宋"/>
          <w:b/>
          <w:bCs/>
          <w:sz w:val="36"/>
          <w:szCs w:val="36"/>
          <w:lang w:bidi="ar"/>
        </w:rPr>
        <w:sectPr>
          <w:footerReference r:id="rId6" w:type="default"/>
          <w:pgSz w:w="11915" w:h="16840"/>
          <w:pgMar w:top="1135" w:right="1418" w:bottom="1135" w:left="1418" w:header="737" w:footer="454" w:gutter="0"/>
          <w:pgNumType w:fmt="decimal"/>
          <w:cols w:space="425" w:num="1"/>
          <w:docGrid w:type="linesAndChars" w:linePitch="312" w:charSpace="0"/>
        </w:sectPr>
      </w:pPr>
    </w:p>
    <w:p w14:paraId="1ADEE50D">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委托方（甲方）：</w:t>
      </w:r>
      <w:r>
        <w:rPr>
          <w:rFonts w:hint="eastAsia" w:ascii="仿宋" w:hAnsi="仿宋" w:eastAsia="仿宋" w:cs="仿宋"/>
          <w:sz w:val="28"/>
          <w:szCs w:val="28"/>
          <w:u w:val="single"/>
          <w:lang w:bidi="ar"/>
        </w:rPr>
        <w:t>中山大学孙逸仙纪念医院</w:t>
      </w:r>
    </w:p>
    <w:p w14:paraId="68E4412E">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住所地：</w:t>
      </w:r>
      <w:r>
        <w:rPr>
          <w:rFonts w:hint="eastAsia" w:ascii="仿宋" w:hAnsi="仿宋" w:eastAsia="仿宋" w:cs="仿宋"/>
          <w:sz w:val="28"/>
          <w:szCs w:val="28"/>
          <w:u w:val="single"/>
          <w:lang w:bidi="ar"/>
        </w:rPr>
        <w:t>广州市沿江西路107号</w:t>
      </w:r>
    </w:p>
    <w:p w14:paraId="5BDC9875">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法定代表人：宋尔卫</w:t>
      </w:r>
    </w:p>
    <w:p w14:paraId="60FDE77F">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项目联系人：</w:t>
      </w:r>
    </w:p>
    <w:p w14:paraId="180B253C">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通讯地址：</w:t>
      </w:r>
      <w:r>
        <w:rPr>
          <w:rFonts w:hint="eastAsia" w:ascii="仿宋" w:hAnsi="仿宋" w:eastAsia="仿宋" w:cs="仿宋"/>
          <w:sz w:val="28"/>
          <w:szCs w:val="28"/>
          <w:u w:val="single"/>
          <w:lang w:bidi="ar"/>
        </w:rPr>
        <w:t>广州市沿江西路107号</w:t>
      </w:r>
    </w:p>
    <w:p w14:paraId="7929298D">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邮政编码：5</w:t>
      </w:r>
      <w:r>
        <w:rPr>
          <w:rFonts w:ascii="仿宋" w:hAnsi="仿宋" w:eastAsia="仿宋" w:cs="仿宋"/>
          <w:sz w:val="28"/>
          <w:szCs w:val="28"/>
          <w:lang w:bidi="ar"/>
        </w:rPr>
        <w:t>10120</w:t>
      </w:r>
    </w:p>
    <w:p w14:paraId="5DD5FE8A">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电话：传真：</w:t>
      </w:r>
      <w:r>
        <w:rPr>
          <w:rFonts w:ascii="仿宋" w:hAnsi="仿宋" w:eastAsia="仿宋" w:cs="仿宋"/>
          <w:sz w:val="28"/>
          <w:szCs w:val="28"/>
          <w:lang w:bidi="ar"/>
        </w:rPr>
        <w:t>020-81332809</w:t>
      </w:r>
    </w:p>
    <w:p w14:paraId="16BFF197">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电子信箱：2</w:t>
      </w:r>
      <w:r>
        <w:rPr>
          <w:rFonts w:ascii="仿宋" w:hAnsi="仿宋" w:eastAsia="仿宋" w:cs="仿宋"/>
          <w:sz w:val="28"/>
          <w:szCs w:val="28"/>
          <w:lang w:bidi="ar"/>
        </w:rPr>
        <w:t>45509346@qq.com</w:t>
      </w:r>
    </w:p>
    <w:p w14:paraId="465B9B67">
      <w:pPr>
        <w:shd w:val="clear" w:color="auto" w:fill="FFFFFF"/>
        <w:spacing w:line="312" w:lineRule="auto"/>
        <w:ind w:firstLine="280" w:firstLineChars="100"/>
        <w:rPr>
          <w:rFonts w:ascii="仿宋" w:hAnsi="仿宋" w:eastAsia="仿宋" w:cs="仿宋"/>
          <w:sz w:val="28"/>
          <w:szCs w:val="28"/>
        </w:rPr>
      </w:pPr>
    </w:p>
    <w:p w14:paraId="40A20BB7">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受托方（乙方）：</w:t>
      </w:r>
    </w:p>
    <w:p w14:paraId="405030BB">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住所地：</w:t>
      </w:r>
    </w:p>
    <w:p w14:paraId="6FBB2B9F">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法定代表人：</w:t>
      </w:r>
    </w:p>
    <w:p w14:paraId="1458EE9F">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项目负责人：</w:t>
      </w:r>
    </w:p>
    <w:p w14:paraId="3BCFAFA9">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项目联系人：</w:t>
      </w:r>
    </w:p>
    <w:p w14:paraId="06B37F20">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通讯地址：</w:t>
      </w:r>
    </w:p>
    <w:p w14:paraId="4086EAE4">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邮政编码：</w:t>
      </w:r>
    </w:p>
    <w:p w14:paraId="61052BB0">
      <w:pPr>
        <w:shd w:val="clear" w:color="auto" w:fill="FFFFFF"/>
        <w:tabs>
          <w:tab w:val="left" w:pos="4140"/>
          <w:tab w:val="left" w:pos="4500"/>
        </w:tabs>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电话：</w:t>
      </w:r>
      <w:r>
        <w:rPr>
          <w:rFonts w:ascii="仿宋" w:hAnsi="仿宋" w:eastAsia="仿宋" w:cs="仿宋"/>
          <w:sz w:val="28"/>
          <w:szCs w:val="28"/>
          <w:lang w:bidi="ar"/>
        </w:rPr>
        <w:t xml:space="preserve"> </w:t>
      </w:r>
      <w:r>
        <w:rPr>
          <w:rFonts w:hint="eastAsia" w:ascii="仿宋" w:hAnsi="仿宋" w:eastAsia="仿宋" w:cs="仿宋"/>
          <w:sz w:val="28"/>
          <w:szCs w:val="28"/>
          <w:lang w:bidi="ar"/>
        </w:rPr>
        <w:t>传真：</w:t>
      </w:r>
    </w:p>
    <w:p w14:paraId="6EA3AEA4">
      <w:pPr>
        <w:shd w:val="clear" w:color="auto" w:fill="FFFFFF"/>
        <w:spacing w:line="312" w:lineRule="auto"/>
        <w:ind w:firstLine="280" w:firstLineChars="100"/>
        <w:rPr>
          <w:rFonts w:ascii="仿宋" w:hAnsi="仿宋" w:eastAsia="仿宋" w:cs="仿宋"/>
          <w:sz w:val="28"/>
          <w:szCs w:val="28"/>
          <w:u w:val="single"/>
          <w:lang w:bidi="ar"/>
        </w:rPr>
      </w:pPr>
      <w:r>
        <w:rPr>
          <w:rFonts w:hint="eastAsia" w:ascii="仿宋" w:hAnsi="仿宋" w:eastAsia="仿宋" w:cs="仿宋"/>
          <w:sz w:val="28"/>
          <w:szCs w:val="28"/>
          <w:lang w:bidi="ar"/>
        </w:rPr>
        <w:t>电子信箱：</w:t>
      </w:r>
    </w:p>
    <w:p w14:paraId="1F5F5A55">
      <w:pPr>
        <w:widowControl/>
        <w:jc w:val="left"/>
        <w:rPr>
          <w:sz w:val="20"/>
          <w:lang w:bidi="ar"/>
        </w:rPr>
      </w:pPr>
      <w:r>
        <w:rPr>
          <w:lang w:bidi="ar"/>
        </w:rPr>
        <w:br w:type="page"/>
      </w:r>
    </w:p>
    <w:p w14:paraId="6BAD606F">
      <w:pPr>
        <w:ind w:firstLine="420" w:firstLineChars="200"/>
        <w:rPr>
          <w:rFonts w:ascii="仿宋" w:hAnsi="仿宋" w:eastAsia="仿宋" w:cs="仿宋"/>
          <w:color w:val="000000"/>
          <w:szCs w:val="21"/>
        </w:rPr>
      </w:pPr>
      <w:r>
        <w:rPr>
          <w:rFonts w:hint="eastAsia" w:ascii="仿宋" w:hAnsi="仿宋" w:eastAsia="仿宋" w:cs="仿宋"/>
          <w:color w:val="000000"/>
          <w:szCs w:val="21"/>
        </w:rPr>
        <w:t>根据《中华人民共和国民法典》有关规定及相关法律法规，甲方委托乙方</w:t>
      </w:r>
      <w:r>
        <w:rPr>
          <w:rFonts w:hint="eastAsia" w:ascii="仿宋" w:hAnsi="仿宋" w:eastAsia="仿宋" w:cs="仿宋"/>
          <w:szCs w:val="21"/>
          <w:lang w:bidi="ar"/>
        </w:rPr>
        <w:t>提供中山大学孙逸仙纪念医院</w:t>
      </w:r>
      <w:r>
        <w:rPr>
          <w:rFonts w:hint="eastAsia" w:ascii="仿宋" w:hAnsi="仿宋" w:eastAsia="仿宋" w:cs="仿宋"/>
          <w:szCs w:val="21"/>
          <w:lang w:val="en-US" w:eastAsia="zh-CN"/>
        </w:rPr>
        <w:t>****</w:t>
      </w:r>
      <w:r>
        <w:rPr>
          <w:rFonts w:hint="eastAsia" w:ascii="仿宋" w:hAnsi="仿宋" w:eastAsia="仿宋" w:cs="仿宋"/>
          <w:szCs w:val="21"/>
          <w:lang w:val="zh-CN"/>
        </w:rPr>
        <w:t>项目</w:t>
      </w:r>
      <w:r>
        <w:rPr>
          <w:rFonts w:hint="eastAsia" w:ascii="仿宋" w:hAnsi="仿宋" w:eastAsia="仿宋" w:cs="仿宋"/>
          <w:color w:val="000000"/>
          <w:szCs w:val="21"/>
        </w:rPr>
        <w:t>。经甲、乙双方协商一致，订立本合同。</w:t>
      </w:r>
    </w:p>
    <w:p w14:paraId="59E3E0BA">
      <w:pPr>
        <w:outlineLvl w:val="1"/>
        <w:rPr>
          <w:rFonts w:ascii="仿宋" w:hAnsi="仿宋" w:eastAsia="仿宋" w:cs="仿宋"/>
          <w:b/>
          <w:bCs/>
          <w:color w:val="000000"/>
          <w:szCs w:val="21"/>
        </w:rPr>
      </w:pPr>
      <w:r>
        <w:rPr>
          <w:rFonts w:hint="eastAsia" w:ascii="仿宋" w:hAnsi="仿宋" w:eastAsia="仿宋" w:cs="仿宋"/>
          <w:b/>
          <w:bCs/>
          <w:color w:val="000000"/>
          <w:szCs w:val="21"/>
        </w:rPr>
        <w:t>1、总则</w:t>
      </w:r>
    </w:p>
    <w:p w14:paraId="31CFB6ED">
      <w:pPr>
        <w:tabs>
          <w:tab w:val="left" w:pos="0"/>
        </w:tabs>
        <w:rPr>
          <w:rFonts w:ascii="仿宋" w:hAnsi="仿宋" w:eastAsia="仿宋" w:cs="仿宋"/>
          <w:color w:val="000000"/>
          <w:szCs w:val="21"/>
        </w:rPr>
      </w:pPr>
      <w:r>
        <w:rPr>
          <w:rFonts w:hint="eastAsia" w:ascii="仿宋" w:hAnsi="仿宋" w:eastAsia="仿宋" w:cs="仿宋"/>
          <w:color w:val="000000"/>
          <w:szCs w:val="21"/>
        </w:rPr>
        <w:t>1.1本合同双方必须遵守国家颁布的合同法，并各自履行应负的全部责任。</w:t>
      </w:r>
    </w:p>
    <w:p w14:paraId="1FA51278">
      <w:pPr>
        <w:tabs>
          <w:tab w:val="left" w:pos="0"/>
        </w:tabs>
        <w:rPr>
          <w:rFonts w:ascii="仿宋" w:hAnsi="仿宋" w:eastAsia="仿宋" w:cs="仿宋"/>
          <w:color w:val="000000"/>
          <w:szCs w:val="21"/>
        </w:rPr>
      </w:pPr>
      <w:r>
        <w:rPr>
          <w:rFonts w:hint="eastAsia" w:ascii="仿宋" w:hAnsi="仿宋" w:eastAsia="仿宋" w:cs="仿宋"/>
          <w:color w:val="000000"/>
          <w:szCs w:val="21"/>
        </w:rPr>
        <w:t>1.2下列文件均为本合同不可分割部分，且优先解释顺序如下：</w:t>
      </w:r>
    </w:p>
    <w:p w14:paraId="6BC6AF2E">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补充协议；</w:t>
      </w:r>
    </w:p>
    <w:p w14:paraId="344B6C65">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highlight w:val="yellow"/>
        </w:rPr>
        <w:t>成交</w:t>
      </w:r>
      <w:r>
        <w:rPr>
          <w:rFonts w:hint="eastAsia" w:ascii="仿宋" w:hAnsi="仿宋" w:eastAsia="仿宋" w:cs="仿宋"/>
          <w:color w:val="000000"/>
          <w:szCs w:val="21"/>
        </w:rPr>
        <w:t xml:space="preserve">通知书； </w:t>
      </w:r>
    </w:p>
    <w:p w14:paraId="6CDEE102">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比选文件；</w:t>
      </w:r>
    </w:p>
    <w:p w14:paraId="2827032C">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响应文件；</w:t>
      </w:r>
    </w:p>
    <w:p w14:paraId="223A0923">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合同履行过程中的往来函件、会议纪要；</w:t>
      </w:r>
    </w:p>
    <w:p w14:paraId="4BB3D450">
      <w:pPr>
        <w:ind w:firstLine="424" w:firstLineChars="202"/>
        <w:rPr>
          <w:rFonts w:ascii="仿宋" w:hAnsi="仿宋" w:eastAsia="仿宋" w:cs="仿宋"/>
          <w:szCs w:val="21"/>
          <w:lang w:bidi="ar"/>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双方约定属于本合同的其他文件。</w:t>
      </w:r>
    </w:p>
    <w:p w14:paraId="110E9E27">
      <w:pPr>
        <w:shd w:val="clear" w:color="auto" w:fill="FFFFFF"/>
        <w:tabs>
          <w:tab w:val="left" w:pos="0"/>
        </w:tabs>
        <w:rPr>
          <w:rFonts w:ascii="仿宋" w:hAnsi="仿宋" w:eastAsia="仿宋" w:cs="仿宋"/>
          <w:szCs w:val="21"/>
          <w:lang w:bidi="ar"/>
        </w:rPr>
      </w:pPr>
      <w:r>
        <w:rPr>
          <w:rFonts w:hint="eastAsia" w:ascii="仿宋" w:hAnsi="仿宋" w:eastAsia="仿宋" w:cs="仿宋"/>
          <w:szCs w:val="21"/>
          <w:lang w:bidi="ar"/>
        </w:rPr>
        <w:t>1.3甲方保证按照合同条款规定的时间和方式付给乙方到期应付的款项。</w:t>
      </w:r>
    </w:p>
    <w:p w14:paraId="69DA7EE4">
      <w:pPr>
        <w:tabs>
          <w:tab w:val="left" w:pos="0"/>
        </w:tabs>
        <w:rPr>
          <w:rFonts w:hint="eastAsia" w:ascii="仿宋" w:hAnsi="仿宋" w:eastAsia="仿宋" w:cs="仿宋"/>
          <w:color w:val="000000"/>
          <w:szCs w:val="21"/>
        </w:rPr>
      </w:pPr>
      <w:r>
        <w:rPr>
          <w:rFonts w:hint="eastAsia" w:ascii="仿宋" w:hAnsi="仿宋" w:eastAsia="仿宋" w:cs="仿宋"/>
          <w:color w:val="000000"/>
          <w:szCs w:val="21"/>
        </w:rPr>
        <w:t>1.4乙方保证全部按照合同条款的规定和交货期向甲方提供</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 xml:space="preserve">   系统</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改造服务</w:t>
      </w:r>
      <w:r>
        <w:rPr>
          <w:rFonts w:hint="eastAsia" w:ascii="仿宋" w:hAnsi="仿宋" w:eastAsia="仿宋" w:cs="仿宋"/>
          <w:color w:val="000000"/>
          <w:szCs w:val="21"/>
        </w:rPr>
        <w:t>，乙方所提供维保服务保证满足甲方功能要求，数据准确、速度快捷、运行稳定，保证</w:t>
      </w:r>
      <w:r>
        <w:rPr>
          <w:rFonts w:hint="eastAsia" w:ascii="仿宋" w:hAnsi="仿宋" w:eastAsia="仿宋" w:cs="仿宋"/>
          <w:szCs w:val="21"/>
          <w:lang w:bidi="ar"/>
        </w:rPr>
        <w:t>医院</w:t>
      </w:r>
      <w:r>
        <w:rPr>
          <w:rFonts w:hint="eastAsia" w:ascii="仿宋" w:hAnsi="仿宋" w:eastAsia="仿宋" w:cs="仿宋"/>
          <w:szCs w:val="21"/>
          <w:lang w:val="en-US" w:eastAsia="zh-CN" w:bidi="ar"/>
        </w:rPr>
        <w:t>***</w:t>
      </w:r>
      <w:r>
        <w:rPr>
          <w:rFonts w:hint="eastAsia" w:ascii="仿宋" w:hAnsi="仿宋" w:eastAsia="仿宋" w:cs="仿宋"/>
          <w:szCs w:val="21"/>
        </w:rPr>
        <w:t>系统</w:t>
      </w:r>
      <w:r>
        <w:rPr>
          <w:rFonts w:hint="eastAsia" w:ascii="仿宋" w:hAnsi="仿宋" w:eastAsia="仿宋" w:cs="仿宋"/>
          <w:color w:val="000000"/>
          <w:szCs w:val="21"/>
        </w:rPr>
        <w:t>的正常使用。</w:t>
      </w:r>
    </w:p>
    <w:p w14:paraId="7E466275">
      <w:pPr>
        <w:pStyle w:val="23"/>
        <w:ind w:left="0" w:leftChars="0" w:firstLine="0" w:firstLineChars="0"/>
        <w:rPr>
          <w:rFonts w:hint="eastAsia" w:ascii="仿宋" w:hAnsi="仿宋" w:eastAsia="仿宋" w:cs="仿宋"/>
          <w:color w:val="000000"/>
          <w:szCs w:val="21"/>
        </w:rPr>
      </w:pPr>
    </w:p>
    <w:p w14:paraId="2CA3A694">
      <w:pPr>
        <w:tabs>
          <w:tab w:val="left" w:pos="0"/>
        </w:tabs>
        <w:rPr>
          <w:rFonts w:hint="default" w:ascii="仿宋" w:hAnsi="仿宋" w:eastAsia="仿宋" w:cs="仿宋"/>
          <w:b/>
          <w:color w:val="000000"/>
          <w:szCs w:val="21"/>
          <w:lang w:val="en-US" w:eastAsia="zh-CN"/>
        </w:rPr>
      </w:pPr>
      <w:r>
        <w:rPr>
          <w:rFonts w:hint="eastAsia" w:ascii="仿宋" w:hAnsi="仿宋" w:eastAsia="仿宋" w:cs="仿宋"/>
          <w:b/>
          <w:color w:val="000000"/>
          <w:szCs w:val="21"/>
        </w:rPr>
        <w:t>2、</w:t>
      </w:r>
      <w:r>
        <w:rPr>
          <w:rFonts w:hint="eastAsia" w:ascii="仿宋" w:hAnsi="仿宋" w:eastAsia="仿宋" w:cs="仿宋"/>
          <w:b/>
          <w:color w:val="000000"/>
          <w:szCs w:val="21"/>
          <w:lang w:val="en-US" w:eastAsia="zh-CN"/>
        </w:rPr>
        <w:t>服务内容</w:t>
      </w:r>
    </w:p>
    <w:p w14:paraId="4936061F">
      <w:pPr>
        <w:ind w:firstLine="420" w:firstLineChars="200"/>
        <w:rPr>
          <w:rFonts w:hint="default" w:ascii="仿宋" w:hAnsi="仿宋" w:eastAsia="仿宋" w:cs="仿宋"/>
          <w:color w:val="000000"/>
          <w:szCs w:val="21"/>
          <w:lang w:val="en-US" w:eastAsia="zh-CN"/>
        </w:rPr>
      </w:pPr>
      <w:r>
        <w:rPr>
          <w:rFonts w:hint="eastAsia" w:ascii="仿宋" w:hAnsi="仿宋" w:eastAsia="仿宋" w:cs="仿宋"/>
          <w:color w:val="000000"/>
          <w:szCs w:val="21"/>
        </w:rPr>
        <w:t>甲方向乙方购买</w:t>
      </w:r>
      <w:r>
        <w:rPr>
          <w:rFonts w:hint="eastAsia" w:ascii="仿宋" w:hAnsi="仿宋" w:eastAsia="仿宋" w:cs="仿宋"/>
          <w:szCs w:val="21"/>
          <w:lang w:val="en-US" w:eastAsia="zh-CN"/>
        </w:rPr>
        <w:t>*****</w:t>
      </w:r>
      <w:r>
        <w:rPr>
          <w:rFonts w:hint="eastAsia" w:ascii="仿宋" w:hAnsi="仿宋" w:eastAsia="仿宋" w:cs="仿宋"/>
          <w:szCs w:val="21"/>
        </w:rPr>
        <w:t>服务</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具体服务内容依据甲方的用户需求书及乙方的响应文件确定。</w:t>
      </w:r>
    </w:p>
    <w:p w14:paraId="2038AD3C">
      <w:pPr>
        <w:rPr>
          <w:rFonts w:ascii="仿宋" w:hAnsi="仿宋" w:eastAsia="仿宋" w:cs="仿宋"/>
          <w:b/>
          <w:color w:val="000000"/>
          <w:szCs w:val="21"/>
        </w:rPr>
      </w:pPr>
    </w:p>
    <w:p w14:paraId="67099005">
      <w:pPr>
        <w:numPr>
          <w:ilvl w:val="-1"/>
          <w:numId w:val="0"/>
        </w:numPr>
        <w:spacing w:line="360" w:lineRule="auto"/>
        <w:ind w:left="0" w:leftChars="0" w:firstLine="0" w:firstLineChars="0"/>
        <w:rPr>
          <w:rFonts w:hint="eastAsia" w:ascii="仿宋" w:hAnsi="仿宋" w:eastAsia="仿宋" w:cs="仿宋"/>
          <w:b/>
          <w:color w:val="000000"/>
          <w:szCs w:val="21"/>
          <w:lang w:val="en-US" w:eastAsia="zh-CN"/>
        </w:rPr>
      </w:pPr>
      <w:r>
        <w:rPr>
          <w:rFonts w:hint="eastAsia" w:ascii="仿宋" w:hAnsi="仿宋" w:eastAsia="仿宋" w:cs="仿宋"/>
          <w:b/>
          <w:color w:val="000000"/>
          <w:szCs w:val="21"/>
          <w:lang w:val="en-US" w:eastAsia="zh-CN"/>
        </w:rPr>
        <w:t>3、项目实施要求</w:t>
      </w:r>
    </w:p>
    <w:p w14:paraId="486BEAB4">
      <w:pPr>
        <w:spacing w:line="360" w:lineRule="auto"/>
        <w:rPr>
          <w:szCs w:val="21"/>
        </w:rPr>
      </w:pPr>
      <w:r>
        <w:rPr>
          <w:rFonts w:hint="eastAsia"/>
          <w:szCs w:val="21"/>
        </w:rPr>
        <w:t>（1）</w:t>
      </w:r>
      <w:r>
        <w:rPr>
          <w:rFonts w:hint="eastAsia"/>
          <w:szCs w:val="21"/>
          <w:lang w:val="en-US" w:eastAsia="zh-CN"/>
        </w:rPr>
        <w:t>乙方</w:t>
      </w:r>
      <w:r>
        <w:rPr>
          <w:rFonts w:hint="eastAsia"/>
          <w:szCs w:val="21"/>
        </w:rPr>
        <w:t>应具有健全的项目管理制度和流程，以及合格的项目实施人员，对本项目建设提供服务，包括全过程质量管理、软件安装、测试等技术服务、培训服务，确保项目实施的顺利。</w:t>
      </w:r>
    </w:p>
    <w:p w14:paraId="1B36EAC1">
      <w:pPr>
        <w:spacing w:line="360" w:lineRule="auto"/>
        <w:rPr>
          <w:szCs w:val="21"/>
        </w:rPr>
      </w:pPr>
      <w:r>
        <w:rPr>
          <w:rFonts w:hint="eastAsia"/>
          <w:szCs w:val="21"/>
        </w:rPr>
        <w:t>（2）在项目实施过程中涉及的所有改造费用由</w:t>
      </w:r>
      <w:r>
        <w:rPr>
          <w:rFonts w:hint="eastAsia"/>
          <w:szCs w:val="21"/>
          <w:lang w:val="en-US" w:eastAsia="zh-CN"/>
        </w:rPr>
        <w:t>乙方</w:t>
      </w:r>
      <w:r>
        <w:rPr>
          <w:rFonts w:hint="eastAsia"/>
          <w:szCs w:val="21"/>
        </w:rPr>
        <w:t>承担，</w:t>
      </w:r>
      <w:r>
        <w:rPr>
          <w:rFonts w:hint="eastAsia"/>
          <w:szCs w:val="21"/>
          <w:lang w:val="en-US" w:eastAsia="zh-CN"/>
        </w:rPr>
        <w:t>甲方</w:t>
      </w:r>
      <w:r>
        <w:rPr>
          <w:rFonts w:hint="eastAsia"/>
          <w:szCs w:val="21"/>
        </w:rPr>
        <w:t>根据实际情况协助</w:t>
      </w:r>
      <w:r>
        <w:rPr>
          <w:rFonts w:hint="eastAsia"/>
          <w:szCs w:val="21"/>
          <w:lang w:val="en-US" w:eastAsia="zh-CN"/>
        </w:rPr>
        <w:t>乙方</w:t>
      </w:r>
      <w:r>
        <w:rPr>
          <w:rFonts w:hint="eastAsia"/>
          <w:szCs w:val="21"/>
        </w:rPr>
        <w:t>与原业务系统供应商的沟通工作。</w:t>
      </w:r>
    </w:p>
    <w:p w14:paraId="7FE665CA">
      <w:pPr>
        <w:spacing w:line="360" w:lineRule="auto"/>
        <w:rPr>
          <w:szCs w:val="21"/>
        </w:rPr>
      </w:pPr>
      <w:r>
        <w:rPr>
          <w:rFonts w:hint="eastAsia"/>
          <w:szCs w:val="21"/>
        </w:rPr>
        <w:t>（3）项目的过程要求包括：系统设计、开发、测试、系统安装试调试工作等，</w:t>
      </w:r>
      <w:r>
        <w:rPr>
          <w:rFonts w:hint="eastAsia"/>
          <w:szCs w:val="21"/>
          <w:lang w:val="en-US" w:eastAsia="zh-CN"/>
        </w:rPr>
        <w:t>乙方</w:t>
      </w:r>
      <w:r>
        <w:rPr>
          <w:rFonts w:hint="eastAsia"/>
          <w:szCs w:val="21"/>
        </w:rPr>
        <w:t>需保证项目的完整性；在安装之前，应先进行培训，开始安装时，须让有关人员参与安装、检测和排除故障。调试工作完成后，</w:t>
      </w:r>
      <w:r>
        <w:rPr>
          <w:rFonts w:hint="eastAsia"/>
          <w:szCs w:val="21"/>
          <w:lang w:val="en-US" w:eastAsia="zh-CN"/>
        </w:rPr>
        <w:t>乙方</w:t>
      </w:r>
      <w:r>
        <w:rPr>
          <w:rFonts w:hint="eastAsia"/>
          <w:szCs w:val="21"/>
        </w:rPr>
        <w:t>应提供咨询与技术支持工作，及时将其所发现并掌握的软件的操作、故障检测、故障排除方法通知。</w:t>
      </w:r>
    </w:p>
    <w:p w14:paraId="571F8AC6">
      <w:pPr>
        <w:spacing w:line="360" w:lineRule="auto"/>
        <w:rPr>
          <w:rFonts w:hint="eastAsia"/>
          <w:lang w:val="en-US" w:eastAsia="zh-CN"/>
        </w:rPr>
      </w:pPr>
      <w:r>
        <w:rPr>
          <w:rFonts w:hint="eastAsia"/>
          <w:lang w:val="en-US" w:eastAsia="zh-CN"/>
        </w:rPr>
        <w:t>3、项目人员要求</w:t>
      </w:r>
    </w:p>
    <w:p w14:paraId="24C8761F">
      <w:pPr>
        <w:spacing w:line="360" w:lineRule="auto"/>
        <w:rPr>
          <w:szCs w:val="21"/>
        </w:rPr>
      </w:pPr>
      <w:r>
        <w:rPr>
          <w:rFonts w:hint="eastAsia"/>
          <w:szCs w:val="21"/>
        </w:rPr>
        <w:t>1）项目实施期间，</w:t>
      </w:r>
      <w:r>
        <w:rPr>
          <w:rFonts w:hint="eastAsia"/>
          <w:szCs w:val="21"/>
          <w:lang w:val="en-US" w:eastAsia="zh-CN"/>
        </w:rPr>
        <w:t>乙方</w:t>
      </w:r>
      <w:r>
        <w:rPr>
          <w:rFonts w:hint="eastAsia"/>
          <w:szCs w:val="21"/>
        </w:rPr>
        <w:t>需提供适应本项目业务需要的团队人员数量应</w:t>
      </w:r>
      <w:r>
        <w:rPr>
          <w:rFonts w:hint="eastAsia"/>
          <w:szCs w:val="21"/>
          <w:highlight w:val="yellow"/>
        </w:rPr>
        <w:t>不少于3人。</w:t>
      </w:r>
    </w:p>
    <w:p w14:paraId="057AF2DF">
      <w:pPr>
        <w:spacing w:line="360" w:lineRule="auto"/>
        <w:rPr>
          <w:szCs w:val="21"/>
        </w:rPr>
      </w:pPr>
      <w:r>
        <w:rPr>
          <w:rFonts w:hint="eastAsia"/>
          <w:szCs w:val="21"/>
        </w:rPr>
        <w:t>2）系统上线期间，至少配备1人以上的项目服务和技术人员与采购人共同进行系统上线支持服务，解决系统问题，直至系统稳定运行。</w:t>
      </w:r>
    </w:p>
    <w:p w14:paraId="5D84B25B">
      <w:pPr>
        <w:rPr>
          <w:rFonts w:ascii="仿宋" w:hAnsi="仿宋" w:eastAsia="仿宋" w:cs="仿宋"/>
          <w:sz w:val="21"/>
          <w:szCs w:val="21"/>
        </w:rPr>
      </w:pPr>
      <w:r>
        <w:rPr>
          <w:rFonts w:hint="eastAsia"/>
          <w:szCs w:val="21"/>
        </w:rPr>
        <w:t>3）本项目的项目经理负责人需具体负责项目的实施，在系统建设期内，</w:t>
      </w:r>
      <w:r>
        <w:rPr>
          <w:rFonts w:hint="eastAsia"/>
          <w:szCs w:val="21"/>
          <w:lang w:eastAsia="zh-CN"/>
        </w:rPr>
        <w:t>供应商</w:t>
      </w:r>
      <w:r>
        <w:rPr>
          <w:rFonts w:hint="eastAsia"/>
          <w:szCs w:val="21"/>
        </w:rPr>
        <w:t>承诺的项目经理负责人和核心实施顾问未经用户同意不得调整，</w:t>
      </w:r>
      <w:r>
        <w:rPr>
          <w:rFonts w:hint="eastAsia"/>
          <w:szCs w:val="21"/>
          <w:lang w:val="en-US" w:eastAsia="zh-CN"/>
        </w:rPr>
        <w:t>乙方</w:t>
      </w:r>
      <w:r>
        <w:rPr>
          <w:rFonts w:hint="eastAsia"/>
          <w:szCs w:val="21"/>
        </w:rPr>
        <w:t>如中途更换项目经理负责人和核心实施顾问，需征得</w:t>
      </w:r>
      <w:r>
        <w:rPr>
          <w:rFonts w:hint="eastAsia"/>
          <w:szCs w:val="21"/>
          <w:lang w:val="en-US" w:eastAsia="zh-CN"/>
        </w:rPr>
        <w:t>甲方</w:t>
      </w:r>
      <w:r>
        <w:rPr>
          <w:rFonts w:hint="eastAsia"/>
          <w:szCs w:val="21"/>
        </w:rPr>
        <w:t>同意。</w:t>
      </w:r>
    </w:p>
    <w:p w14:paraId="58716B07">
      <w:pPr>
        <w:shd w:val="clear" w:color="auto" w:fill="FFFFFF"/>
        <w:tabs>
          <w:tab w:val="left" w:pos="360"/>
        </w:tabs>
        <w:spacing w:line="360" w:lineRule="auto"/>
        <w:rPr>
          <w:rFonts w:ascii="仿宋" w:hAnsi="仿宋" w:eastAsia="仿宋" w:cs="仿宋"/>
          <w:b/>
          <w:bCs/>
          <w:szCs w:val="21"/>
        </w:rPr>
      </w:pPr>
      <w:r>
        <w:rPr>
          <w:rFonts w:hint="eastAsia" w:ascii="仿宋" w:hAnsi="仿宋" w:eastAsia="仿宋" w:cs="仿宋"/>
          <w:b/>
          <w:bCs/>
          <w:szCs w:val="21"/>
          <w:lang w:bidi="ar"/>
        </w:rPr>
        <w:t>4、服务</w:t>
      </w:r>
      <w:r>
        <w:rPr>
          <w:rFonts w:hint="eastAsia" w:ascii="仿宋" w:hAnsi="仿宋" w:eastAsia="仿宋" w:cs="仿宋"/>
          <w:b/>
          <w:bCs/>
          <w:szCs w:val="21"/>
          <w:lang w:val="en-US" w:eastAsia="zh-CN" w:bidi="ar"/>
        </w:rPr>
        <w:t>期限</w:t>
      </w:r>
    </w:p>
    <w:p w14:paraId="3B59FB76">
      <w:pPr>
        <w:pStyle w:val="64"/>
        <w:spacing w:line="240" w:lineRule="auto"/>
        <w:ind w:firstLine="0" w:firstLineChars="0"/>
        <w:rPr>
          <w:rFonts w:hint="default"/>
          <w:sz w:val="22"/>
          <w:szCs w:val="22"/>
          <w:lang w:val="en-US" w:eastAsia="zh-CN"/>
        </w:rPr>
      </w:pPr>
      <w:r>
        <w:rPr>
          <w:rFonts w:hint="eastAsia"/>
          <w:sz w:val="22"/>
          <w:szCs w:val="22"/>
          <w:lang w:val="en-US" w:eastAsia="zh-CN"/>
        </w:rPr>
        <w:t>项目改造工期为自合同生效之日起至项目全部验收之日起止。</w:t>
      </w:r>
    </w:p>
    <w:p w14:paraId="1698D4ED">
      <w:pPr>
        <w:numPr>
          <w:ilvl w:val="0"/>
          <w:numId w:val="15"/>
        </w:numPr>
        <w:tabs>
          <w:tab w:val="left" w:pos="360"/>
        </w:tabs>
        <w:rPr>
          <w:rFonts w:hint="eastAsia" w:ascii="仿宋" w:hAnsi="仿宋" w:eastAsia="仿宋" w:cs="仿宋"/>
          <w:b/>
          <w:color w:val="000000"/>
          <w:szCs w:val="21"/>
        </w:rPr>
      </w:pPr>
      <w:r>
        <w:rPr>
          <w:rFonts w:hint="eastAsia" w:ascii="仿宋" w:hAnsi="仿宋" w:eastAsia="仿宋" w:cs="仿宋"/>
          <w:b/>
          <w:color w:val="000000"/>
          <w:szCs w:val="21"/>
          <w:lang w:val="en-US" w:eastAsia="zh-CN"/>
        </w:rPr>
        <w:t>售后服务要求</w:t>
      </w:r>
      <w:r>
        <w:rPr>
          <w:rFonts w:hint="eastAsia" w:ascii="仿宋" w:hAnsi="仿宋" w:eastAsia="仿宋" w:cs="仿宋"/>
          <w:b/>
          <w:color w:val="000000"/>
          <w:szCs w:val="21"/>
        </w:rPr>
        <w:t>：</w:t>
      </w:r>
    </w:p>
    <w:p w14:paraId="35E9AF68">
      <w:pPr>
        <w:spacing w:line="360" w:lineRule="auto"/>
        <w:rPr>
          <w:rFonts w:hint="default" w:eastAsia="宋体"/>
          <w:szCs w:val="21"/>
          <w:highlight w:val="yellow"/>
          <w:lang w:val="en-US" w:eastAsia="zh-CN"/>
        </w:rPr>
      </w:pPr>
      <w:r>
        <w:rPr>
          <w:rFonts w:hint="eastAsia"/>
          <w:szCs w:val="21"/>
        </w:rPr>
        <w:t>（1）</w:t>
      </w:r>
      <w:r>
        <w:rPr>
          <w:rFonts w:hint="eastAsia"/>
          <w:szCs w:val="21"/>
          <w:lang w:val="en-US" w:eastAsia="zh-CN"/>
        </w:rPr>
        <w:t>提供自</w:t>
      </w:r>
      <w:r>
        <w:rPr>
          <w:rFonts w:hint="eastAsia"/>
          <w:szCs w:val="21"/>
        </w:rPr>
        <w:t>签署项目验收报告之日起</w:t>
      </w:r>
      <w:r>
        <w:rPr>
          <w:rFonts w:hint="eastAsia"/>
          <w:szCs w:val="21"/>
          <w:highlight w:val="yellow"/>
        </w:rPr>
        <w:t>不少于3年</w:t>
      </w:r>
      <w:r>
        <w:rPr>
          <w:rFonts w:hint="eastAsia"/>
          <w:szCs w:val="21"/>
          <w:highlight w:val="yellow"/>
          <w:lang w:val="en-US" w:eastAsia="zh-CN"/>
        </w:rPr>
        <w:t>维保服</w:t>
      </w:r>
      <w:r>
        <w:rPr>
          <w:rFonts w:hint="eastAsia"/>
          <w:szCs w:val="21"/>
          <w:highlight w:val="yellow"/>
        </w:rPr>
        <w:t>务</w:t>
      </w:r>
      <w:r>
        <w:rPr>
          <w:rFonts w:hint="eastAsia"/>
          <w:szCs w:val="21"/>
          <w:highlight w:val="yellow"/>
          <w:lang w:eastAsia="zh-CN"/>
        </w:rPr>
        <w:t>（</w:t>
      </w:r>
      <w:r>
        <w:rPr>
          <w:rFonts w:hint="eastAsia"/>
          <w:szCs w:val="21"/>
          <w:highlight w:val="yellow"/>
          <w:lang w:val="en-US" w:eastAsia="zh-CN"/>
        </w:rPr>
        <w:t>按模块验收时间分别计算</w:t>
      </w:r>
      <w:r>
        <w:rPr>
          <w:rFonts w:hint="eastAsia"/>
          <w:szCs w:val="21"/>
          <w:highlight w:val="yellow"/>
          <w:lang w:eastAsia="zh-CN"/>
        </w:rPr>
        <w:t>）</w:t>
      </w:r>
      <w:r>
        <w:rPr>
          <w:rFonts w:hint="eastAsia"/>
          <w:szCs w:val="21"/>
          <w:highlight w:val="yellow"/>
        </w:rPr>
        <w:t>。</w:t>
      </w:r>
      <w:r>
        <w:rPr>
          <w:rFonts w:hint="eastAsia"/>
          <w:szCs w:val="21"/>
          <w:highlight w:val="yellow"/>
          <w:lang w:val="en-US" w:eastAsia="zh-CN"/>
        </w:rPr>
        <w:t>涉及的维保费用已包含在本项目总价中。</w:t>
      </w:r>
    </w:p>
    <w:p w14:paraId="661ABA8B">
      <w:pPr>
        <w:spacing w:line="360" w:lineRule="auto"/>
        <w:rPr>
          <w:szCs w:val="21"/>
        </w:rPr>
      </w:pPr>
      <w:r>
        <w:rPr>
          <w:rFonts w:hint="eastAsia"/>
          <w:szCs w:val="21"/>
          <w:lang w:val="en-US" w:eastAsia="zh-CN"/>
        </w:rPr>
        <w:t>（2）在项目维保服务期内，</w:t>
      </w:r>
      <w:r>
        <w:rPr>
          <w:rFonts w:hint="eastAsia"/>
          <w:szCs w:val="21"/>
        </w:rPr>
        <w:t>至少应提供7×24小时热线电话、远程网络、现场等服务方式</w:t>
      </w:r>
      <w:r>
        <w:rPr>
          <w:rFonts w:hint="eastAsia"/>
          <w:szCs w:val="21"/>
          <w:lang w:val="en-US" w:eastAsia="zh-CN"/>
        </w:rPr>
        <w:t>为甲方提供服务</w:t>
      </w:r>
      <w:r>
        <w:rPr>
          <w:rFonts w:hint="eastAsia"/>
          <w:lang w:eastAsia="zh-CN"/>
        </w:rPr>
        <w:t>。</w:t>
      </w:r>
      <w:r>
        <w:rPr>
          <w:rFonts w:hint="eastAsia"/>
          <w:lang w:val="en-US" w:eastAsia="zh-CN"/>
        </w:rPr>
        <w:t>包括但不限于</w:t>
      </w:r>
      <w:r>
        <w:rPr>
          <w:rFonts w:hint="eastAsia"/>
          <w:szCs w:val="21"/>
        </w:rPr>
        <w:t>回答与</w:t>
      </w:r>
      <w:r>
        <w:rPr>
          <w:rFonts w:hint="eastAsia"/>
          <w:szCs w:val="21"/>
          <w:lang w:val="en-US" w:eastAsia="zh-CN"/>
        </w:rPr>
        <w:t>本项目</w:t>
      </w:r>
      <w:r>
        <w:rPr>
          <w:rFonts w:hint="eastAsia"/>
          <w:szCs w:val="21"/>
        </w:rPr>
        <w:t>有关的技术问题</w:t>
      </w:r>
      <w:r>
        <w:rPr>
          <w:rFonts w:hint="eastAsia"/>
          <w:szCs w:val="21"/>
          <w:lang w:eastAsia="zh-CN"/>
        </w:rPr>
        <w:t>、</w:t>
      </w:r>
      <w:r>
        <w:rPr>
          <w:rFonts w:hint="eastAsia"/>
          <w:szCs w:val="21"/>
          <w:lang w:val="en-US" w:eastAsia="zh-CN"/>
        </w:rPr>
        <w:t>解</w:t>
      </w:r>
      <w:r>
        <w:rPr>
          <w:rFonts w:hint="eastAsia"/>
          <w:szCs w:val="21"/>
        </w:rPr>
        <w:t>答</w:t>
      </w:r>
      <w:r>
        <w:rPr>
          <w:rFonts w:hint="eastAsia"/>
          <w:szCs w:val="21"/>
          <w:lang w:val="en-US" w:eastAsia="zh-CN"/>
        </w:rPr>
        <w:t>甲方</w:t>
      </w:r>
      <w:r>
        <w:rPr>
          <w:rFonts w:hint="eastAsia"/>
          <w:szCs w:val="21"/>
        </w:rPr>
        <w:t>在系统使用、维护过程中遇到的问题，及时提</w:t>
      </w:r>
      <w:r>
        <w:rPr>
          <w:rFonts w:hint="eastAsia"/>
          <w:szCs w:val="21"/>
          <w:lang w:val="en-US" w:eastAsia="zh-CN"/>
        </w:rPr>
        <w:t>供</w:t>
      </w:r>
      <w:r>
        <w:rPr>
          <w:rFonts w:hint="eastAsia"/>
          <w:szCs w:val="21"/>
        </w:rPr>
        <w:t>解决问题的建议和操作方法</w:t>
      </w:r>
      <w:r>
        <w:rPr>
          <w:rFonts w:hint="eastAsia"/>
          <w:szCs w:val="21"/>
          <w:lang w:val="en-US" w:eastAsia="zh-CN"/>
        </w:rPr>
        <w:t>等。对需要抵达现场的故障问题，</w:t>
      </w:r>
      <w:r>
        <w:rPr>
          <w:rFonts w:hint="eastAsia"/>
          <w:highlight w:val="yellow"/>
          <w:lang w:val="en-US" w:eastAsia="zh-CN"/>
        </w:rPr>
        <w:t>乙方应</w:t>
      </w:r>
      <w:r>
        <w:rPr>
          <w:rFonts w:hint="eastAsia"/>
          <w:highlight w:val="yellow"/>
        </w:rPr>
        <w:t>在</w:t>
      </w:r>
      <w:r>
        <w:rPr>
          <w:rFonts w:hint="eastAsia"/>
        </w:rPr>
        <w:t>接采购人通知后</w:t>
      </w:r>
      <w:r>
        <w:rPr>
          <w:rFonts w:hint="eastAsia"/>
          <w:lang w:eastAsia="zh-CN"/>
        </w:rPr>
        <w:t>【】</w:t>
      </w:r>
      <w:r>
        <w:rPr>
          <w:rFonts w:hint="eastAsia"/>
          <w:highlight w:val="yellow"/>
        </w:rPr>
        <w:t>个小时或</w:t>
      </w:r>
      <w:r>
        <w:rPr>
          <w:rFonts w:hint="eastAsia"/>
        </w:rPr>
        <w:t>以内到达现场解决问题</w:t>
      </w:r>
      <w:r>
        <w:rPr>
          <w:rFonts w:hint="eastAsia"/>
          <w:lang w:eastAsia="zh-CN"/>
        </w:rPr>
        <w:t>，</w:t>
      </w:r>
      <w:r>
        <w:rPr>
          <w:rFonts w:hint="eastAsia"/>
          <w:szCs w:val="21"/>
        </w:rPr>
        <w:t>对存在的问题</w:t>
      </w:r>
      <w:r>
        <w:rPr>
          <w:rFonts w:hint="eastAsia"/>
          <w:szCs w:val="21"/>
          <w:lang w:val="en-US" w:eastAsia="zh-CN"/>
        </w:rPr>
        <w:t>能够</w:t>
      </w:r>
      <w:r>
        <w:rPr>
          <w:rFonts w:hint="eastAsia"/>
          <w:szCs w:val="21"/>
        </w:rPr>
        <w:t>24小时内提出解决方案。</w:t>
      </w:r>
    </w:p>
    <w:p w14:paraId="2A90A3ED">
      <w:pPr>
        <w:spacing w:line="360" w:lineRule="auto"/>
        <w:rPr>
          <w:szCs w:val="21"/>
        </w:rPr>
      </w:pPr>
      <w:r>
        <w:rPr>
          <w:rFonts w:hint="eastAsia"/>
          <w:szCs w:val="21"/>
        </w:rPr>
        <w:t>（</w:t>
      </w:r>
      <w:r>
        <w:rPr>
          <w:rFonts w:hint="eastAsia"/>
          <w:szCs w:val="21"/>
          <w:lang w:val="en-US" w:eastAsia="zh-CN"/>
        </w:rPr>
        <w:t>3</w:t>
      </w:r>
      <w:r>
        <w:rPr>
          <w:rFonts w:hint="eastAsia"/>
          <w:szCs w:val="21"/>
        </w:rPr>
        <w:t>）提供定期跟踪和回访使用情况服务（每月至少一次现场回访），及时了解存在的问题，并</w:t>
      </w:r>
      <w:r>
        <w:rPr>
          <w:rFonts w:hint="eastAsia"/>
          <w:szCs w:val="21"/>
          <w:lang w:val="en-US" w:eastAsia="zh-CN"/>
        </w:rPr>
        <w:t>及</w:t>
      </w:r>
      <w:r>
        <w:rPr>
          <w:rFonts w:hint="eastAsia"/>
          <w:szCs w:val="21"/>
        </w:rPr>
        <w:t>时给予解决。</w:t>
      </w:r>
    </w:p>
    <w:p w14:paraId="542A1198">
      <w:pPr>
        <w:spacing w:line="360" w:lineRule="auto"/>
        <w:rPr>
          <w:szCs w:val="21"/>
        </w:rPr>
      </w:pPr>
      <w:r>
        <w:rPr>
          <w:rFonts w:hint="eastAsia"/>
          <w:szCs w:val="21"/>
        </w:rPr>
        <w:t>（</w:t>
      </w:r>
      <w:r>
        <w:rPr>
          <w:rFonts w:hint="eastAsia"/>
          <w:szCs w:val="21"/>
          <w:lang w:val="en-US" w:eastAsia="zh-CN"/>
        </w:rPr>
        <w:t>4</w:t>
      </w:r>
      <w:r>
        <w:rPr>
          <w:rFonts w:hint="eastAsia"/>
          <w:szCs w:val="21"/>
        </w:rPr>
        <w:t>）</w:t>
      </w:r>
      <w:r>
        <w:rPr>
          <w:rFonts w:hint="eastAsia"/>
          <w:szCs w:val="21"/>
          <w:lang w:val="en-US" w:eastAsia="zh-CN"/>
        </w:rPr>
        <w:t>乙方</w:t>
      </w:r>
      <w:r>
        <w:rPr>
          <w:rFonts w:hint="eastAsia"/>
          <w:szCs w:val="21"/>
        </w:rPr>
        <w:t>应有良好的服务理念和完善的售后服务体系</w:t>
      </w:r>
      <w:r>
        <w:rPr>
          <w:rFonts w:hint="eastAsia"/>
          <w:szCs w:val="21"/>
          <w:lang w:eastAsia="zh-CN"/>
        </w:rPr>
        <w:t>，</w:t>
      </w:r>
      <w:r>
        <w:rPr>
          <w:rFonts w:hint="eastAsia"/>
          <w:szCs w:val="21"/>
          <w:lang w:val="en-US" w:eastAsia="zh-CN"/>
        </w:rPr>
        <w:t>针对本项目</w:t>
      </w:r>
      <w:r>
        <w:rPr>
          <w:rFonts w:hint="eastAsia"/>
          <w:szCs w:val="21"/>
        </w:rPr>
        <w:t>提</w:t>
      </w:r>
      <w:r>
        <w:rPr>
          <w:rFonts w:hint="eastAsia"/>
          <w:szCs w:val="21"/>
          <w:lang w:val="en-US" w:eastAsia="zh-CN"/>
        </w:rPr>
        <w:t>供</w:t>
      </w:r>
      <w:r>
        <w:rPr>
          <w:rFonts w:hint="eastAsia"/>
          <w:szCs w:val="21"/>
        </w:rPr>
        <w:t>完整而切实可行的售后服务方案。</w:t>
      </w:r>
    </w:p>
    <w:p w14:paraId="5522777B">
      <w:pPr>
        <w:spacing w:line="360" w:lineRule="auto"/>
        <w:rPr>
          <w:szCs w:val="21"/>
          <w:lang w:val="zh-CN"/>
        </w:rPr>
      </w:pPr>
      <w:r>
        <w:rPr>
          <w:rFonts w:hint="eastAsia"/>
          <w:szCs w:val="21"/>
        </w:rPr>
        <w:t>（</w:t>
      </w:r>
      <w:r>
        <w:rPr>
          <w:rFonts w:hint="eastAsia"/>
          <w:szCs w:val="21"/>
          <w:lang w:val="en-US" w:eastAsia="zh-CN"/>
        </w:rPr>
        <w:t>5</w:t>
      </w:r>
      <w:r>
        <w:rPr>
          <w:rFonts w:hint="eastAsia"/>
          <w:szCs w:val="21"/>
        </w:rPr>
        <w:t>）对于系统软件的安全漏洞，即便是</w:t>
      </w:r>
      <w:r>
        <w:rPr>
          <w:rFonts w:hint="eastAsia"/>
          <w:szCs w:val="21"/>
          <w:lang w:val="en-US" w:eastAsia="zh-CN"/>
        </w:rPr>
        <w:t>乙方</w:t>
      </w:r>
      <w:r>
        <w:rPr>
          <w:rFonts w:hint="eastAsia"/>
          <w:szCs w:val="21"/>
        </w:rPr>
        <w:t>的维护升级合作关系终止，</w:t>
      </w:r>
      <w:r>
        <w:rPr>
          <w:rFonts w:hint="eastAsia"/>
          <w:szCs w:val="21"/>
          <w:lang w:val="en-US" w:eastAsia="zh-CN"/>
        </w:rPr>
        <w:t>乙方</w:t>
      </w:r>
      <w:r>
        <w:rPr>
          <w:rFonts w:hint="eastAsia"/>
          <w:szCs w:val="21"/>
        </w:rPr>
        <w:t>仍有提醒和修复</w:t>
      </w:r>
      <w:r>
        <w:rPr>
          <w:rFonts w:hint="eastAsia"/>
          <w:szCs w:val="21"/>
          <w:lang w:val="en-US" w:eastAsia="zh-CN"/>
        </w:rPr>
        <w:t>的义务</w:t>
      </w:r>
      <w:r>
        <w:rPr>
          <w:rFonts w:hint="eastAsia"/>
          <w:szCs w:val="21"/>
        </w:rPr>
        <w:t>。</w:t>
      </w:r>
    </w:p>
    <w:p w14:paraId="01DA4A8B">
      <w:pPr>
        <w:pStyle w:val="9"/>
        <w:rPr>
          <w:rFonts w:hint="eastAsia"/>
        </w:rPr>
      </w:pPr>
    </w:p>
    <w:p w14:paraId="2FD8ECA1">
      <w:pPr>
        <w:pStyle w:val="23"/>
        <w:numPr>
          <w:ilvl w:val="0"/>
          <w:numId w:val="0"/>
        </w:numPr>
        <w:ind w:leftChars="400"/>
        <w:rPr>
          <w:rFonts w:hint="eastAsia"/>
        </w:rPr>
      </w:pPr>
    </w:p>
    <w:p w14:paraId="7E8078C4">
      <w:pPr>
        <w:tabs>
          <w:tab w:val="left" w:pos="360"/>
        </w:tabs>
        <w:rPr>
          <w:rFonts w:hint="eastAsia" w:ascii="仿宋_GB2312" w:hAnsi="宋体" w:eastAsia="仿宋_GB2312"/>
          <w:b/>
          <w:color w:val="000000"/>
          <w:szCs w:val="21"/>
          <w:lang w:val="en-US" w:eastAsia="zh-CN"/>
        </w:rPr>
      </w:pPr>
      <w:r>
        <w:rPr>
          <w:rFonts w:ascii="仿宋_GB2312" w:hAnsi="宋体" w:eastAsia="仿宋_GB2312"/>
          <w:b/>
          <w:color w:val="000000"/>
          <w:szCs w:val="21"/>
        </w:rPr>
        <w:t>6</w:t>
      </w:r>
      <w:r>
        <w:rPr>
          <w:rFonts w:hint="eastAsia" w:ascii="仿宋_GB2312" w:hAnsi="宋体" w:eastAsia="仿宋_GB2312"/>
          <w:b/>
          <w:color w:val="000000"/>
          <w:szCs w:val="21"/>
        </w:rPr>
        <w:t>、培训</w:t>
      </w:r>
      <w:r>
        <w:rPr>
          <w:rFonts w:hint="eastAsia" w:ascii="仿宋_GB2312" w:hAnsi="宋体" w:eastAsia="仿宋_GB2312"/>
          <w:b/>
          <w:color w:val="000000"/>
          <w:szCs w:val="21"/>
          <w:lang w:val="en-US" w:eastAsia="zh-CN"/>
        </w:rPr>
        <w:t>服务</w:t>
      </w:r>
    </w:p>
    <w:p w14:paraId="388BA5DF">
      <w:pPr>
        <w:spacing w:line="360" w:lineRule="auto"/>
        <w:rPr>
          <w:color w:val="0000FF"/>
          <w:szCs w:val="21"/>
        </w:rPr>
      </w:pPr>
      <w:r>
        <w:rPr>
          <w:rFonts w:hint="eastAsia"/>
          <w:szCs w:val="21"/>
          <w:lang w:val="en-US" w:eastAsia="zh-CN"/>
        </w:rPr>
        <w:t>乙方</w:t>
      </w:r>
      <w:r>
        <w:rPr>
          <w:rFonts w:hint="eastAsia"/>
          <w:szCs w:val="21"/>
        </w:rPr>
        <w:t>应针对本项目提供完整的培训计划，对</w:t>
      </w:r>
      <w:r>
        <w:rPr>
          <w:rFonts w:hint="eastAsia"/>
          <w:szCs w:val="21"/>
          <w:lang w:val="en-US" w:eastAsia="zh-CN"/>
        </w:rPr>
        <w:t>甲方</w:t>
      </w:r>
      <w:r>
        <w:rPr>
          <w:rFonts w:hint="eastAsia"/>
          <w:szCs w:val="21"/>
        </w:rPr>
        <w:t>各类业务人员进行相关的培训，包括现场培训和集中培训等多种方式，培训的内容、次数和方式由采购人提出，</w:t>
      </w:r>
      <w:r>
        <w:rPr>
          <w:rFonts w:hint="eastAsia"/>
          <w:szCs w:val="21"/>
          <w:lang w:val="en-US" w:eastAsia="zh-CN"/>
        </w:rPr>
        <w:t>甲方</w:t>
      </w:r>
      <w:r>
        <w:rPr>
          <w:rFonts w:hint="eastAsia"/>
          <w:szCs w:val="21"/>
        </w:rPr>
        <w:t>仅负责提供培训场地、培训电脑和培训人员的召集，培训环境的搭建、培训文档的准备、培训的实施、培训人员的考核等由</w:t>
      </w:r>
      <w:r>
        <w:rPr>
          <w:rFonts w:hint="eastAsia"/>
          <w:szCs w:val="21"/>
          <w:lang w:val="en-US" w:eastAsia="zh-CN"/>
        </w:rPr>
        <w:t>乙方</w:t>
      </w:r>
      <w:r>
        <w:rPr>
          <w:rFonts w:hint="eastAsia"/>
          <w:szCs w:val="21"/>
        </w:rPr>
        <w:t>负责。</w:t>
      </w:r>
    </w:p>
    <w:p w14:paraId="47F63388">
      <w:pPr>
        <w:pStyle w:val="48"/>
        <w:tabs>
          <w:tab w:val="left" w:pos="567"/>
          <w:tab w:val="clear" w:pos="0"/>
        </w:tabs>
        <w:ind w:firstLine="0" w:firstLineChars="0"/>
        <w:jc w:val="left"/>
        <w:rPr>
          <w:rFonts w:ascii="仿宋" w:hAnsi="仿宋" w:eastAsia="仿宋" w:cs="仿宋"/>
          <w:color w:val="000000"/>
          <w:szCs w:val="21"/>
        </w:rPr>
      </w:pPr>
    </w:p>
    <w:p w14:paraId="2B11E38D">
      <w:pPr>
        <w:shd w:val="clear" w:color="auto" w:fill="FFFFFF"/>
        <w:rPr>
          <w:rFonts w:ascii="仿宋" w:hAnsi="仿宋" w:eastAsia="仿宋" w:cs="仿宋"/>
          <w:b/>
          <w:bCs/>
          <w:szCs w:val="21"/>
        </w:rPr>
      </w:pPr>
      <w:r>
        <w:rPr>
          <w:rFonts w:hint="eastAsia" w:ascii="仿宋" w:hAnsi="仿宋" w:eastAsia="仿宋" w:cs="仿宋"/>
          <w:b/>
          <w:bCs/>
          <w:szCs w:val="21"/>
          <w:lang w:bidi="ar"/>
        </w:rPr>
        <w:t>7、保密原则</w:t>
      </w:r>
    </w:p>
    <w:p w14:paraId="28F1F9D4">
      <w:pPr>
        <w:pStyle w:val="20"/>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360" w:lineRule="auto"/>
        <w:ind w:left="425" w:right="0" w:hanging="425"/>
        <w:rPr>
          <w:rFonts w:hint="eastAsia" w:ascii="Times New Roman" w:hAnsi="Times New Roman" w:eastAsia="宋体" w:cs="Times New Roman"/>
          <w:i w:val="0"/>
          <w:iCs w:val="0"/>
          <w:caps w:val="0"/>
          <w:spacing w:val="0"/>
          <w:kern w:val="2"/>
          <w:sz w:val="21"/>
          <w:szCs w:val="21"/>
        </w:rPr>
      </w:pPr>
      <w:r>
        <w:rPr>
          <w:rFonts w:hint="eastAsia" w:ascii="Times New Roman" w:hAnsi="Times New Roman" w:eastAsia="宋体" w:cs="Times New Roman"/>
          <w:b w:val="0"/>
          <w:bCs w:val="0"/>
          <w:i w:val="0"/>
          <w:iCs w:val="0"/>
          <w:caps w:val="0"/>
          <w:spacing w:val="0"/>
          <w:kern w:val="2"/>
          <w:sz w:val="21"/>
          <w:szCs w:val="21"/>
          <w:shd w:val="clear"/>
        </w:rPr>
        <w:t>保密义务</w:t>
      </w:r>
      <w:r>
        <w:rPr>
          <w:rFonts w:hint="eastAsia" w:ascii="Times New Roman" w:hAnsi="Times New Roman" w:eastAsia="宋体" w:cs="Times New Roman"/>
          <w:i w:val="0"/>
          <w:iCs w:val="0"/>
          <w:caps w:val="0"/>
          <w:spacing w:val="0"/>
          <w:kern w:val="2"/>
          <w:sz w:val="21"/>
          <w:szCs w:val="21"/>
          <w:shd w:val="clear"/>
        </w:rPr>
        <w:t>：</w:t>
      </w:r>
      <w:r>
        <w:rPr>
          <w:rFonts w:hint="eastAsia" w:cs="Times New Roman"/>
          <w:i w:val="0"/>
          <w:iCs w:val="0"/>
          <w:caps w:val="0"/>
          <w:spacing w:val="0"/>
          <w:kern w:val="2"/>
          <w:sz w:val="21"/>
          <w:szCs w:val="21"/>
          <w:shd w:val="clear"/>
          <w:lang w:val="en-US" w:eastAsia="zh-CN"/>
        </w:rPr>
        <w:t>乙方</w:t>
      </w:r>
      <w:r>
        <w:rPr>
          <w:rFonts w:hint="eastAsia" w:ascii="Times New Roman" w:hAnsi="Times New Roman" w:eastAsia="宋体" w:cs="Times New Roman"/>
          <w:i w:val="0"/>
          <w:iCs w:val="0"/>
          <w:caps w:val="0"/>
          <w:spacing w:val="0"/>
          <w:kern w:val="2"/>
          <w:sz w:val="21"/>
          <w:szCs w:val="21"/>
          <w:shd w:val="clear"/>
        </w:rPr>
        <w:t>及其员工需</w:t>
      </w:r>
      <w:r>
        <w:rPr>
          <w:rFonts w:hint="eastAsia" w:cs="Times New Roman"/>
          <w:i w:val="0"/>
          <w:iCs w:val="0"/>
          <w:caps w:val="0"/>
          <w:spacing w:val="0"/>
          <w:kern w:val="2"/>
          <w:sz w:val="21"/>
          <w:szCs w:val="21"/>
          <w:shd w:val="clear"/>
          <w:lang w:val="en-US" w:eastAsia="zh-CN"/>
        </w:rPr>
        <w:t>对</w:t>
      </w:r>
      <w:r>
        <w:rPr>
          <w:rFonts w:hint="eastAsia" w:ascii="Times New Roman" w:hAnsi="Times New Roman" w:eastAsia="宋体" w:cs="Times New Roman"/>
          <w:i w:val="0"/>
          <w:iCs w:val="0"/>
          <w:caps w:val="0"/>
          <w:spacing w:val="0"/>
          <w:kern w:val="2"/>
          <w:sz w:val="21"/>
          <w:szCs w:val="21"/>
          <w:shd w:val="clear"/>
        </w:rPr>
        <w:t>涵盖项目文档、客户数据、技术细节及商业秘密等所有敏感信息</w:t>
      </w:r>
      <w:r>
        <w:rPr>
          <w:rFonts w:hint="eastAsia" w:cs="Times New Roman"/>
          <w:i w:val="0"/>
          <w:iCs w:val="0"/>
          <w:caps w:val="0"/>
          <w:spacing w:val="0"/>
          <w:kern w:val="2"/>
          <w:sz w:val="21"/>
          <w:szCs w:val="21"/>
          <w:shd w:val="clear"/>
          <w:lang w:val="en-US" w:eastAsia="zh-CN"/>
        </w:rPr>
        <w:t>内容</w:t>
      </w:r>
      <w:r>
        <w:rPr>
          <w:rFonts w:hint="eastAsia" w:ascii="Times New Roman" w:hAnsi="Times New Roman" w:eastAsia="宋体" w:cs="Times New Roman"/>
          <w:i w:val="0"/>
          <w:iCs w:val="0"/>
          <w:caps w:val="0"/>
          <w:spacing w:val="0"/>
          <w:kern w:val="2"/>
          <w:sz w:val="21"/>
          <w:szCs w:val="21"/>
          <w:shd w:val="clear"/>
        </w:rPr>
        <w:t>严格保密，仅限于项目执行使用，不得泄露给第三方。</w:t>
      </w:r>
    </w:p>
    <w:p w14:paraId="5FB68DB2">
      <w:pPr>
        <w:pStyle w:val="20"/>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360" w:lineRule="auto"/>
        <w:ind w:left="425" w:right="0" w:hanging="425"/>
        <w:rPr>
          <w:rFonts w:hint="eastAsia" w:ascii="Times New Roman" w:hAnsi="Times New Roman" w:eastAsia="宋体" w:cs="Times New Roman"/>
          <w:i w:val="0"/>
          <w:iCs w:val="0"/>
          <w:caps w:val="0"/>
          <w:spacing w:val="0"/>
          <w:kern w:val="2"/>
          <w:sz w:val="21"/>
          <w:szCs w:val="21"/>
        </w:rPr>
      </w:pPr>
      <w:r>
        <w:rPr>
          <w:rFonts w:hint="eastAsia" w:ascii="Times New Roman" w:hAnsi="Times New Roman" w:eastAsia="宋体" w:cs="Times New Roman"/>
          <w:b w:val="0"/>
          <w:bCs w:val="0"/>
          <w:i w:val="0"/>
          <w:iCs w:val="0"/>
          <w:caps w:val="0"/>
          <w:spacing w:val="0"/>
          <w:kern w:val="2"/>
          <w:sz w:val="21"/>
          <w:szCs w:val="21"/>
          <w:shd w:val="clear"/>
        </w:rPr>
        <w:t>保密期限</w:t>
      </w:r>
      <w:r>
        <w:rPr>
          <w:rFonts w:hint="eastAsia" w:ascii="Times New Roman" w:hAnsi="Times New Roman" w:eastAsia="宋体" w:cs="Times New Roman"/>
          <w:i w:val="0"/>
          <w:iCs w:val="0"/>
          <w:caps w:val="0"/>
          <w:spacing w:val="0"/>
          <w:kern w:val="2"/>
          <w:sz w:val="21"/>
          <w:szCs w:val="21"/>
          <w:shd w:val="clear"/>
        </w:rPr>
        <w:t>：自合同生效起至信息公开或双方书面同意解除之日止。</w:t>
      </w:r>
    </w:p>
    <w:p w14:paraId="70D44ADA">
      <w:pPr>
        <w:pStyle w:val="20"/>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360" w:lineRule="auto"/>
        <w:ind w:left="425" w:right="0" w:hanging="425"/>
        <w:rPr>
          <w:rFonts w:hint="eastAsia" w:ascii="Times New Roman" w:hAnsi="Times New Roman" w:eastAsia="宋体" w:cs="Times New Roman"/>
          <w:i w:val="0"/>
          <w:iCs w:val="0"/>
          <w:caps w:val="0"/>
          <w:color w:val="auto"/>
          <w:spacing w:val="0"/>
          <w:kern w:val="2"/>
          <w:sz w:val="21"/>
          <w:szCs w:val="21"/>
        </w:rPr>
      </w:pPr>
      <w:r>
        <w:rPr>
          <w:rFonts w:hint="eastAsia" w:ascii="Times New Roman" w:hAnsi="Times New Roman" w:eastAsia="宋体" w:cs="Times New Roman"/>
          <w:b w:val="0"/>
          <w:bCs w:val="0"/>
          <w:i w:val="0"/>
          <w:iCs w:val="0"/>
          <w:caps w:val="0"/>
          <w:spacing w:val="0"/>
          <w:kern w:val="2"/>
          <w:sz w:val="21"/>
          <w:szCs w:val="21"/>
          <w:shd w:val="clear"/>
        </w:rPr>
        <w:t>违约责任</w:t>
      </w:r>
      <w:r>
        <w:rPr>
          <w:rFonts w:hint="eastAsia" w:ascii="Times New Roman" w:hAnsi="Times New Roman" w:eastAsia="宋体" w:cs="Times New Roman"/>
          <w:i w:val="0"/>
          <w:iCs w:val="0"/>
          <w:caps w:val="0"/>
          <w:spacing w:val="0"/>
          <w:kern w:val="2"/>
          <w:sz w:val="21"/>
          <w:szCs w:val="21"/>
          <w:shd w:val="clear"/>
        </w:rPr>
        <w:t>：违反保密要求将承担法律及经济赔偿责任，包括但不限于赔偿损失及法律费用。</w:t>
      </w:r>
    </w:p>
    <w:p w14:paraId="241612B4">
      <w:pPr>
        <w:spacing w:line="360" w:lineRule="auto"/>
        <w:ind w:firstLine="0" w:firstLineChars="0"/>
        <w:rPr>
          <w:rFonts w:ascii="仿宋" w:hAnsi="仿宋" w:eastAsia="仿宋" w:cs="仿宋"/>
          <w:color w:val="000000"/>
          <w:szCs w:val="21"/>
        </w:rPr>
      </w:pP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4</w:t>
      </w:r>
      <w:r>
        <w:rPr>
          <w:rFonts w:hint="eastAsia" w:ascii="仿宋" w:hAnsi="仿宋" w:eastAsia="仿宋" w:cs="仿宋"/>
          <w:color w:val="000000"/>
          <w:szCs w:val="21"/>
          <w:lang w:eastAsia="zh-CN"/>
        </w:rPr>
        <w:t>）</w:t>
      </w:r>
      <w:r>
        <w:rPr>
          <w:rFonts w:hint="eastAsia" w:ascii="仿宋" w:hAnsi="仿宋" w:eastAsia="仿宋" w:cs="仿宋"/>
          <w:color w:val="000000"/>
          <w:szCs w:val="21"/>
        </w:rPr>
        <w:t>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3A51356B">
      <w:pPr>
        <w:pStyle w:val="39"/>
        <w:ind w:firstLine="0" w:firstLineChars="0"/>
        <w:rPr>
          <w:rFonts w:ascii="仿宋" w:hAnsi="仿宋" w:eastAsia="仿宋" w:cs="仿宋"/>
          <w:b/>
          <w:bCs/>
          <w:sz w:val="21"/>
          <w:szCs w:val="21"/>
          <w:lang w:bidi="ar"/>
        </w:rPr>
      </w:pPr>
      <w:r>
        <w:rPr>
          <w:rFonts w:hint="eastAsia" w:ascii="仿宋" w:hAnsi="仿宋" w:eastAsia="仿宋" w:cs="仿宋"/>
          <w:b/>
          <w:bCs/>
          <w:sz w:val="21"/>
          <w:szCs w:val="21"/>
          <w:lang w:bidi="ar"/>
        </w:rPr>
        <w:t>8</w:t>
      </w:r>
      <w:r>
        <w:rPr>
          <w:rFonts w:ascii="仿宋" w:hAnsi="仿宋" w:eastAsia="仿宋" w:cs="仿宋"/>
          <w:b/>
          <w:bCs/>
          <w:sz w:val="21"/>
          <w:szCs w:val="21"/>
          <w:lang w:bidi="ar"/>
        </w:rPr>
        <w:t>、</w:t>
      </w:r>
      <w:r>
        <w:rPr>
          <w:rFonts w:hint="eastAsia" w:ascii="仿宋" w:hAnsi="仿宋" w:eastAsia="仿宋" w:cs="仿宋"/>
          <w:b/>
          <w:bCs/>
          <w:sz w:val="21"/>
          <w:szCs w:val="21"/>
          <w:lang w:bidi="ar"/>
        </w:rPr>
        <w:t>考核要求</w:t>
      </w:r>
    </w:p>
    <w:p w14:paraId="58401018">
      <w:pPr>
        <w:pStyle w:val="39"/>
        <w:rPr>
          <w:rFonts w:ascii="仿宋" w:hAnsi="仿宋" w:eastAsia="仿宋" w:cs="仿宋"/>
          <w:sz w:val="21"/>
          <w:szCs w:val="21"/>
          <w:lang w:bidi="ar"/>
        </w:rPr>
      </w:pPr>
      <w:r>
        <w:rPr>
          <w:rFonts w:hint="eastAsia" w:ascii="仿宋" w:hAnsi="仿宋" w:eastAsia="仿宋" w:cs="仿宋"/>
          <w:sz w:val="21"/>
          <w:szCs w:val="21"/>
          <w:lang w:val="en-US" w:eastAsia="zh-CN" w:bidi="ar"/>
        </w:rPr>
        <w:t>暂无</w:t>
      </w:r>
    </w:p>
    <w:p w14:paraId="1F211C75">
      <w:pPr>
        <w:numPr>
          <w:ilvl w:val="0"/>
          <w:numId w:val="17"/>
        </w:numPr>
        <w:shd w:val="clear" w:color="auto" w:fill="FFFFFF"/>
        <w:jc w:val="left"/>
        <w:rPr>
          <w:rFonts w:ascii="仿宋" w:hAnsi="仿宋" w:eastAsia="仿宋" w:cs="仿宋"/>
          <w:b/>
          <w:bCs/>
          <w:szCs w:val="21"/>
          <w:lang w:bidi="ar"/>
        </w:rPr>
      </w:pPr>
      <w:r>
        <w:rPr>
          <w:rFonts w:hint="eastAsia" w:ascii="仿宋" w:hAnsi="仿宋" w:eastAsia="仿宋" w:cs="仿宋"/>
          <w:b/>
          <w:bCs/>
          <w:szCs w:val="21"/>
          <w:lang w:bidi="ar"/>
        </w:rPr>
        <w:t>付款条款</w:t>
      </w:r>
    </w:p>
    <w:p w14:paraId="020E0089">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w:t>
      </w:r>
      <w:r>
        <w:rPr>
          <w:rFonts w:hint="eastAsia" w:ascii="宋体" w:hAnsi="宋体" w:eastAsia="仿宋" w:cs="宋体"/>
          <w:color w:val="000000"/>
          <w:szCs w:val="21"/>
          <w:lang w:val="en-US" w:eastAsia="zh-CN"/>
        </w:rPr>
        <w:t>商务</w:t>
      </w:r>
      <w:r>
        <w:rPr>
          <w:rFonts w:hint="eastAsia" w:ascii="仿宋" w:hAnsi="仿宋" w:eastAsia="仿宋" w:cs="仿宋"/>
          <w:szCs w:val="21"/>
          <w:shd w:val="clear" w:color="auto" w:fill="FFFFFF"/>
          <w:lang w:bidi="ar"/>
        </w:rPr>
        <w:t>要求执行。</w:t>
      </w:r>
    </w:p>
    <w:p w14:paraId="21DFF1A1">
      <w:pPr>
        <w:pStyle w:val="2"/>
      </w:pPr>
    </w:p>
    <w:p w14:paraId="5734D11F">
      <w:pPr>
        <w:shd w:val="clear" w:color="auto" w:fill="FFFFFF"/>
        <w:rPr>
          <w:rFonts w:ascii="仿宋" w:hAnsi="仿宋" w:eastAsia="仿宋" w:cs="仿宋"/>
          <w:b/>
          <w:bCs/>
          <w:szCs w:val="21"/>
          <w:lang w:bidi="ar"/>
        </w:rPr>
      </w:pPr>
      <w:r>
        <w:rPr>
          <w:rFonts w:hint="eastAsia" w:ascii="仿宋" w:hAnsi="仿宋" w:eastAsia="仿宋" w:cs="仿宋"/>
          <w:b/>
          <w:bCs/>
          <w:szCs w:val="21"/>
          <w:lang w:bidi="ar"/>
        </w:rPr>
        <w:t>10、不可抗力</w:t>
      </w:r>
    </w:p>
    <w:p w14:paraId="69F3433A">
      <w:pPr>
        <w:tabs>
          <w:tab w:val="left" w:pos="0"/>
        </w:tabs>
        <w:rPr>
          <w:rFonts w:ascii="仿宋" w:hAnsi="仿宋" w:eastAsia="仿宋" w:cs="仿宋"/>
          <w:color w:val="000000"/>
          <w:szCs w:val="21"/>
        </w:rPr>
      </w:pPr>
      <w:r>
        <w:rPr>
          <w:rFonts w:hint="eastAsia" w:ascii="仿宋" w:hAnsi="仿宋" w:eastAsia="仿宋" w:cs="仿宋"/>
          <w:color w:val="000000"/>
          <w:szCs w:val="21"/>
        </w:rPr>
        <w:t>10.1</w:t>
      </w:r>
      <w:r>
        <w:rPr>
          <w:rFonts w:hint="eastAsia" w:ascii="仿宋" w:hAnsi="仿宋" w:eastAsia="仿宋" w:cs="仿宋"/>
          <w:color w:val="000000"/>
          <w:szCs w:val="21"/>
        </w:rPr>
        <w:tab/>
      </w:r>
      <w:r>
        <w:rPr>
          <w:rFonts w:hint="eastAsia" w:ascii="仿宋" w:hAnsi="仿宋" w:eastAsia="仿宋" w:cs="仿宋"/>
          <w:color w:val="000000"/>
          <w:szCs w:val="21"/>
        </w:rPr>
        <w:t>不可抗力指战争、严重火灾、洪水、台风、地震等或其它双方认定的不可抗力事件。</w:t>
      </w:r>
    </w:p>
    <w:p w14:paraId="1FF31FDE">
      <w:pPr>
        <w:tabs>
          <w:tab w:val="left" w:pos="0"/>
        </w:tabs>
        <w:rPr>
          <w:rFonts w:ascii="仿宋" w:hAnsi="仿宋" w:eastAsia="仿宋" w:cs="仿宋"/>
          <w:color w:val="000000"/>
          <w:szCs w:val="21"/>
        </w:rPr>
      </w:pPr>
      <w:r>
        <w:rPr>
          <w:rFonts w:hint="eastAsia" w:ascii="仿宋" w:hAnsi="仿宋" w:eastAsia="仿宋" w:cs="仿宋"/>
          <w:color w:val="000000"/>
          <w:szCs w:val="21"/>
        </w:rPr>
        <w:t>10.2</w:t>
      </w:r>
      <w:r>
        <w:rPr>
          <w:rFonts w:hint="eastAsia" w:ascii="仿宋" w:hAnsi="仿宋" w:eastAsia="仿宋" w:cs="仿宋"/>
          <w:color w:val="000000"/>
          <w:szCs w:val="21"/>
        </w:rPr>
        <w:tab/>
      </w:r>
      <w:r>
        <w:rPr>
          <w:rFonts w:hint="eastAsia" w:ascii="仿宋" w:hAnsi="仿宋" w:eastAsia="仿宋" w:cs="仿宋"/>
          <w:color w:val="000000"/>
          <w:szCs w:val="21"/>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0E89B413">
      <w:pPr>
        <w:rPr>
          <w:rFonts w:ascii="仿宋" w:hAnsi="仿宋" w:eastAsia="仿宋" w:cs="仿宋"/>
          <w:b/>
          <w:color w:val="000000"/>
          <w:szCs w:val="21"/>
        </w:rPr>
      </w:pPr>
      <w:r>
        <w:rPr>
          <w:rFonts w:hint="eastAsia" w:ascii="仿宋" w:hAnsi="仿宋" w:eastAsia="仿宋" w:cs="仿宋"/>
          <w:b/>
          <w:color w:val="000000"/>
          <w:szCs w:val="21"/>
        </w:rPr>
        <w:t>11、双方的责任与权利</w:t>
      </w:r>
    </w:p>
    <w:p w14:paraId="5A425E5B">
      <w:pPr>
        <w:tabs>
          <w:tab w:val="left" w:pos="0"/>
        </w:tabs>
        <w:rPr>
          <w:rFonts w:ascii="仿宋" w:hAnsi="仿宋" w:eastAsia="仿宋" w:cs="仿宋"/>
          <w:color w:val="000000"/>
          <w:szCs w:val="21"/>
        </w:rPr>
      </w:pPr>
      <w:r>
        <w:rPr>
          <w:rFonts w:hint="eastAsia" w:ascii="仿宋" w:hAnsi="仿宋" w:eastAsia="仿宋" w:cs="仿宋"/>
          <w:color w:val="000000"/>
          <w:szCs w:val="21"/>
        </w:rPr>
        <w:t>11.1甲方权利和义务</w:t>
      </w:r>
    </w:p>
    <w:p w14:paraId="3DB4F026">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（1）在项目维护过程中，甲方应给予充分的合作。甲方应委派业务能力强的专人参与乙方工作。</w:t>
      </w:r>
    </w:p>
    <w:p w14:paraId="07AB90F6">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（2）对于实施和维护所需要的硬件等资源，甲方应给予保证，凡由硬件和相关资源问题造成的进度延误及其他责任应由甲方负责。</w:t>
      </w:r>
    </w:p>
    <w:p w14:paraId="0F6ACA42">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rPr>
        <w:tab/>
      </w:r>
      <w:r>
        <w:rPr>
          <w:rFonts w:hint="eastAsia" w:ascii="仿宋" w:hAnsi="仿宋" w:eastAsia="仿宋" w:cs="仿宋"/>
          <w:color w:val="000000"/>
          <w:szCs w:val="21"/>
        </w:rPr>
        <w:t>对乙方不称职的工作人员，甲方有权要求乙方限期更换；</w:t>
      </w:r>
    </w:p>
    <w:p w14:paraId="0B22A4E0">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color w:val="000000"/>
          <w:szCs w:val="21"/>
        </w:rPr>
        <w:tab/>
      </w:r>
      <w:r>
        <w:rPr>
          <w:rFonts w:hint="eastAsia" w:ascii="仿宋" w:hAnsi="仿宋" w:eastAsia="仿宋" w:cs="仿宋"/>
          <w:color w:val="000000"/>
          <w:szCs w:val="21"/>
        </w:rPr>
        <w:t>如乙方派出员工人数达不到合同规定人数，甲方有权要求乙方立即补充人员；</w:t>
      </w:r>
    </w:p>
    <w:p w14:paraId="6CFC0A4F">
      <w:pPr>
        <w:tabs>
          <w:tab w:val="left" w:pos="0"/>
        </w:tabs>
        <w:ind w:firstLine="420"/>
        <w:rPr>
          <w:rFonts w:ascii="仿宋" w:hAnsi="仿宋" w:eastAsia="仿宋" w:cs="仿宋"/>
          <w:szCs w:val="21"/>
        </w:rPr>
      </w:pPr>
      <w:r>
        <w:rPr>
          <w:rFonts w:hint="eastAsia" w:ascii="仿宋" w:hAnsi="仿宋" w:eastAsia="仿宋" w:cs="仿宋"/>
          <w:color w:val="000000"/>
          <w:szCs w:val="21"/>
        </w:rPr>
        <w:t>（5）</w:t>
      </w:r>
      <w:r>
        <w:rPr>
          <w:rFonts w:hint="eastAsia" w:ascii="仿宋" w:hAnsi="仿宋" w:eastAsia="仿宋" w:cs="仿宋"/>
          <w:color w:val="000000"/>
          <w:szCs w:val="21"/>
        </w:rPr>
        <w:tab/>
      </w:r>
      <w:r>
        <w:rPr>
          <w:rFonts w:hint="eastAsia" w:ascii="仿宋" w:hAnsi="仿宋" w:eastAsia="仿宋" w:cs="仿宋"/>
          <w:color w:val="000000"/>
          <w:szCs w:val="21"/>
        </w:rPr>
        <w:t>按时支付服务费用给乙方:甲方逾期支付的，向乙方支付违约金，总额不超过合同金额的 3‰。</w:t>
      </w:r>
    </w:p>
    <w:p w14:paraId="17611580">
      <w:pPr>
        <w:tabs>
          <w:tab w:val="left" w:pos="0"/>
        </w:tabs>
        <w:rPr>
          <w:rFonts w:ascii="仿宋" w:hAnsi="仿宋" w:eastAsia="仿宋" w:cs="仿宋"/>
          <w:color w:val="000000"/>
          <w:szCs w:val="21"/>
        </w:rPr>
      </w:pPr>
      <w:r>
        <w:rPr>
          <w:rFonts w:hint="eastAsia" w:ascii="仿宋" w:hAnsi="仿宋" w:eastAsia="仿宋" w:cs="仿宋"/>
          <w:color w:val="000000"/>
          <w:szCs w:val="21"/>
        </w:rPr>
        <w:t>11.2乙方权利和义务</w:t>
      </w:r>
    </w:p>
    <w:p w14:paraId="70C2E083">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（1）根据有关法律法规及本合同的约定，制订服务管理制度，编制服务年度计划，并经甲方审定后实施；</w:t>
      </w:r>
    </w:p>
    <w:p w14:paraId="6B7C54AE">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（2）未经甲方书面同意，乙方不得转包或分包项目内容。乙方转包或分包项目内容的，甲方有权解除合同，并限期乙方在规定的时间内移交有关档案资料；</w:t>
      </w:r>
    </w:p>
    <w:p w14:paraId="7FC762F8">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（3）负责对各岗位员工进行业务培训，有相应的培训计划，培训授课材料交甲方查验；</w:t>
      </w:r>
    </w:p>
    <w:p w14:paraId="7078E228">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（4）在日常维护过程中发生的事故应及时告知甲方；设施需要维修、保养的，应事先告知甲方；</w:t>
      </w:r>
    </w:p>
    <w:p w14:paraId="525EEAA3">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（5）本合同终止时，乙方必须向甲方移交维护服务的全部档案资料及属于甲方的物资。</w:t>
      </w:r>
    </w:p>
    <w:p w14:paraId="6DDDF0E3">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（6）甲方按照投标书中的质量标准予以检查和考核，根据检查或考核结果，评价乙方的工作情况。</w:t>
      </w:r>
    </w:p>
    <w:p w14:paraId="1CE85B9E">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（7）乙方员工遵守甲方的规章制度、安全保密要求。</w:t>
      </w:r>
    </w:p>
    <w:p w14:paraId="09EB617C">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（8）乙方对其员工在合同期间违反甲方的有关规定，造成甲方损失的，由乙方承担全部赔偿责任。</w:t>
      </w:r>
    </w:p>
    <w:p w14:paraId="53A73FE2">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（9）甲方对乙方提交的服务管理制度、年度计划的不合理部分提出调整意见后，乙方应无条件执行；否则，由此增加的费用由乙方承担；</w:t>
      </w:r>
    </w:p>
    <w:p w14:paraId="1E013843">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（10）比选文件及合同附件中约定的乙方其它权利义务。</w:t>
      </w:r>
    </w:p>
    <w:p w14:paraId="106603BE">
      <w:pPr>
        <w:tabs>
          <w:tab w:val="left" w:pos="0"/>
        </w:tabs>
        <w:ind w:left="420" w:leftChars="200"/>
        <w:rPr>
          <w:rFonts w:ascii="仿宋" w:hAnsi="仿宋" w:eastAsia="仿宋" w:cs="仿宋"/>
          <w:color w:val="000000"/>
          <w:szCs w:val="21"/>
        </w:rPr>
      </w:pPr>
    </w:p>
    <w:p w14:paraId="7EF5D00D">
      <w:pPr>
        <w:numPr>
          <w:ilvl w:val="0"/>
          <w:numId w:val="18"/>
        </w:numPr>
        <w:shd w:val="clear" w:color="auto" w:fill="FFFFFF"/>
        <w:rPr>
          <w:rFonts w:ascii="仿宋" w:hAnsi="仿宋" w:eastAsia="仿宋" w:cs="仿宋"/>
          <w:b/>
          <w:bCs/>
          <w:szCs w:val="21"/>
          <w:lang w:bidi="ar"/>
        </w:rPr>
      </w:pPr>
      <w:r>
        <w:rPr>
          <w:rFonts w:hint="eastAsia" w:ascii="仿宋" w:hAnsi="仿宋" w:eastAsia="仿宋" w:cs="仿宋"/>
          <w:b/>
          <w:bCs/>
          <w:szCs w:val="21"/>
          <w:lang w:bidi="ar"/>
        </w:rPr>
        <w:t>侵权赔偿</w:t>
      </w:r>
    </w:p>
    <w:p w14:paraId="42A1CF72">
      <w:pPr>
        <w:pStyle w:val="40"/>
        <w:ind w:firstLine="460" w:firstLineChars="200"/>
        <w:rPr>
          <w:rFonts w:ascii="仿宋" w:hAnsi="仿宋" w:eastAsia="仿宋" w:cs="仿宋"/>
          <w:sz w:val="21"/>
          <w:szCs w:val="21"/>
        </w:rPr>
      </w:pPr>
      <w:r>
        <w:rPr>
          <w:rFonts w:hint="eastAsia" w:ascii="仿宋" w:hAnsi="仿宋" w:eastAsia="仿宋" w:cs="仿宋"/>
          <w:sz w:val="21"/>
          <w:szCs w:val="21"/>
        </w:rPr>
        <w:t>乙方保证合同项下提供的服务不侵犯任何第三方的专利、商标或版权。否则，乙方须承担对第三方的专利或版权的侵权责任并承担因此而发生的所有费用。</w:t>
      </w:r>
    </w:p>
    <w:p w14:paraId="358FBBBD">
      <w:pPr>
        <w:numPr>
          <w:ilvl w:val="0"/>
          <w:numId w:val="18"/>
        </w:numPr>
        <w:shd w:val="clear" w:color="auto" w:fill="FFFFFF"/>
        <w:rPr>
          <w:rFonts w:ascii="仿宋" w:hAnsi="仿宋" w:eastAsia="仿宋" w:cs="仿宋_GB2312"/>
          <w:szCs w:val="21"/>
        </w:rPr>
      </w:pPr>
      <w:r>
        <w:rPr>
          <w:rFonts w:hint="eastAsia" w:ascii="仿宋" w:hAnsi="仿宋" w:eastAsia="仿宋" w:cs="仿宋"/>
          <w:b/>
          <w:bCs/>
          <w:szCs w:val="21"/>
          <w:lang w:bidi="ar"/>
        </w:rPr>
        <w:t>违约和赔偿责任</w:t>
      </w:r>
    </w:p>
    <w:p w14:paraId="613235B5">
      <w:pPr>
        <w:pStyle w:val="2"/>
        <w:rPr>
          <w:rFonts w:hint="eastAsia" w:ascii="仿宋" w:hAnsi="仿宋" w:eastAsia="仿宋" w:cs="仿宋"/>
          <w:bCs/>
          <w:spacing w:val="10"/>
          <w:kern w:val="0"/>
          <w:sz w:val="21"/>
          <w:szCs w:val="21"/>
          <w:lang w:val="en-US" w:eastAsia="zh-CN" w:bidi="ar-SA"/>
        </w:rPr>
      </w:pPr>
      <w:r>
        <w:rPr>
          <w:rFonts w:hint="eastAsia" w:ascii="仿宋" w:hAnsi="仿宋" w:eastAsia="仿宋" w:cs="仿宋"/>
          <w:bCs/>
          <w:spacing w:val="10"/>
          <w:kern w:val="0"/>
          <w:sz w:val="21"/>
          <w:szCs w:val="21"/>
          <w:lang w:val="en-US" w:eastAsia="zh-CN" w:bidi="ar-SA"/>
        </w:rPr>
        <w:t>1、乙方提供的服务与响应文件不符的，不符合合同规定、约定或要求，甲方有权拒收，给甲方造成损失的，乙方应当赔偿损失。</w:t>
      </w:r>
    </w:p>
    <w:p w14:paraId="6C0FB2A4">
      <w:pPr>
        <w:pStyle w:val="2"/>
        <w:rPr>
          <w:rFonts w:hint="eastAsia" w:ascii="仿宋" w:hAnsi="仿宋" w:eastAsia="仿宋" w:cs="仿宋"/>
          <w:bCs/>
          <w:spacing w:val="10"/>
          <w:kern w:val="0"/>
          <w:sz w:val="21"/>
          <w:szCs w:val="21"/>
          <w:lang w:val="en-US" w:eastAsia="zh-CN" w:bidi="ar-SA"/>
        </w:rPr>
      </w:pPr>
      <w:r>
        <w:rPr>
          <w:rFonts w:hint="eastAsia" w:ascii="仿宋" w:hAnsi="仿宋" w:eastAsia="仿宋" w:cs="仿宋"/>
          <w:bCs/>
          <w:spacing w:val="10"/>
          <w:kern w:val="0"/>
          <w:sz w:val="21"/>
          <w:szCs w:val="21"/>
          <w:lang w:val="en-US" w:eastAsia="zh-CN" w:bidi="ar-SA"/>
        </w:rPr>
        <w:t>2、如果乙方未能按合同约定的时间、地点提供服务的，甲方可视情况要求乙方支付违约金，无故推迟交货者，每拖延一天须向甲方支付合同金额的1‰的违约金（违约金的最高限额为合同总价的10%），直至交付指定服务为止；乙方违约未能提供服务的，违约金为合同金额的10%。</w:t>
      </w:r>
    </w:p>
    <w:p w14:paraId="58C91422">
      <w:pPr>
        <w:pStyle w:val="2"/>
        <w:rPr>
          <w:rFonts w:hint="eastAsia" w:ascii="仿宋" w:hAnsi="仿宋" w:eastAsia="仿宋" w:cs="仿宋"/>
          <w:bCs/>
          <w:spacing w:val="10"/>
          <w:kern w:val="0"/>
          <w:sz w:val="21"/>
          <w:szCs w:val="21"/>
          <w:lang w:val="en-US" w:eastAsia="zh-CN" w:bidi="ar-SA"/>
        </w:rPr>
      </w:pPr>
      <w:r>
        <w:rPr>
          <w:rFonts w:hint="eastAsia" w:ascii="仿宋" w:hAnsi="仿宋" w:eastAsia="仿宋" w:cs="仿宋"/>
          <w:bCs/>
          <w:spacing w:val="10"/>
          <w:kern w:val="0"/>
          <w:sz w:val="21"/>
          <w:szCs w:val="21"/>
          <w:lang w:val="en-US" w:eastAsia="zh-CN" w:bidi="ar-SA"/>
        </w:rPr>
        <w:t>乙方在支付违约金后，还应当履行应尽的义务。若违约金不足以弥补甲方损失的，甲方有权责令乙方另行赔偿损失。</w:t>
      </w:r>
    </w:p>
    <w:p w14:paraId="51F94EF0">
      <w:pPr>
        <w:pStyle w:val="2"/>
        <w:rPr>
          <w:rFonts w:hint="eastAsia" w:ascii="仿宋" w:hAnsi="仿宋" w:eastAsia="仿宋" w:cs="仿宋"/>
          <w:bCs/>
          <w:spacing w:val="10"/>
          <w:kern w:val="0"/>
          <w:sz w:val="21"/>
          <w:szCs w:val="21"/>
          <w:lang w:val="en-US" w:eastAsia="zh-CN" w:bidi="ar-SA"/>
        </w:rPr>
      </w:pPr>
      <w:r>
        <w:rPr>
          <w:rFonts w:hint="eastAsia" w:ascii="仿宋" w:hAnsi="仿宋" w:eastAsia="仿宋" w:cs="仿宋"/>
          <w:bCs/>
          <w:spacing w:val="10"/>
          <w:kern w:val="0"/>
          <w:sz w:val="21"/>
          <w:szCs w:val="21"/>
          <w:lang w:val="en-US" w:eastAsia="zh-CN" w:bidi="ar-SA"/>
        </w:rPr>
        <w:t>乙方不能按照合同约定提供服务或无正当理由不提供服务，给甲方造成损失的，乙方应承担全部责任，对甲方造成损失作出赔偿；严重者甲方有权以书面形式通知乙方终止合同。</w:t>
      </w:r>
    </w:p>
    <w:p w14:paraId="3949CBE2">
      <w:pPr>
        <w:pStyle w:val="2"/>
        <w:rPr>
          <w:rFonts w:hint="eastAsia" w:ascii="仿宋" w:hAnsi="仿宋" w:eastAsia="仿宋" w:cs="仿宋"/>
          <w:bCs/>
          <w:spacing w:val="10"/>
          <w:kern w:val="0"/>
          <w:sz w:val="21"/>
          <w:szCs w:val="21"/>
          <w:lang w:val="en-US" w:eastAsia="zh-CN" w:bidi="ar-SA"/>
        </w:rPr>
      </w:pPr>
      <w:r>
        <w:rPr>
          <w:rFonts w:hint="eastAsia" w:ascii="仿宋" w:hAnsi="仿宋" w:eastAsia="仿宋" w:cs="仿宋"/>
          <w:bCs/>
          <w:spacing w:val="10"/>
          <w:kern w:val="0"/>
          <w:sz w:val="21"/>
          <w:szCs w:val="21"/>
          <w:lang w:val="en-US" w:eastAsia="zh-CN" w:bidi="ar-SA"/>
        </w:rPr>
        <w:t>3、如果甲方发出赔偿通知后30天内，乙方未作答复，上述赔偿应视为被乙方接受。甲方将依据合同约定向成交人追讨赔偿。</w:t>
      </w:r>
    </w:p>
    <w:p w14:paraId="1A99B720">
      <w:pPr>
        <w:rPr>
          <w:rFonts w:hint="eastAsia" w:ascii="仿宋" w:hAnsi="仿宋" w:eastAsia="仿宋" w:cs="仿宋"/>
          <w:bCs/>
          <w:spacing w:val="10"/>
          <w:kern w:val="0"/>
          <w:sz w:val="21"/>
          <w:szCs w:val="21"/>
          <w:lang w:val="en-US" w:eastAsia="zh-CN" w:bidi="ar-SA"/>
        </w:rPr>
      </w:pPr>
      <w:r>
        <w:rPr>
          <w:rFonts w:hint="eastAsia" w:ascii="仿宋" w:hAnsi="仿宋" w:eastAsia="仿宋" w:cs="仿宋"/>
          <w:bCs/>
          <w:spacing w:val="10"/>
          <w:kern w:val="0"/>
          <w:sz w:val="21"/>
          <w:szCs w:val="21"/>
          <w:lang w:val="en-US" w:eastAsia="zh-CN" w:bidi="ar-SA"/>
        </w:rPr>
        <w:t>4、甲方逾期付款或者验收的，每延迟一天，应按照逾期部分对应合同金额的1‰向乙方承担违约责任，违约金的最高限额为合同总价的10%。</w:t>
      </w:r>
    </w:p>
    <w:p w14:paraId="2F10CA0F">
      <w:pPr>
        <w:outlineLvl w:val="1"/>
        <w:rPr>
          <w:rFonts w:ascii="仿宋" w:hAnsi="仿宋" w:eastAsia="仿宋" w:cs="仿宋"/>
          <w:b/>
          <w:color w:val="000000"/>
          <w:szCs w:val="21"/>
        </w:rPr>
      </w:pPr>
      <w:r>
        <w:rPr>
          <w:rFonts w:hint="eastAsia" w:ascii="仿宋" w:hAnsi="仿宋" w:eastAsia="仿宋" w:cs="仿宋"/>
          <w:b/>
          <w:color w:val="000000"/>
          <w:szCs w:val="21"/>
        </w:rPr>
        <w:t xml:space="preserve">14、合同终止 </w:t>
      </w:r>
    </w:p>
    <w:p w14:paraId="52B77745">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如果一方未能履行协议规定，并在收到对方违约书面通知书后在</w:t>
      </w:r>
      <w:r>
        <w:rPr>
          <w:rFonts w:hint="eastAsia" w:ascii="仿宋" w:hAnsi="仿宋" w:eastAsia="仿宋" w:cs="仿宋"/>
          <w:color w:val="000000"/>
          <w:szCs w:val="21"/>
          <w:u w:val="single"/>
        </w:rPr>
        <w:t>10</w:t>
      </w:r>
      <w:r>
        <w:rPr>
          <w:rFonts w:hint="eastAsia" w:ascii="仿宋" w:hAnsi="仿宋" w:eastAsia="仿宋" w:cs="仿宋"/>
          <w:color w:val="000000"/>
          <w:szCs w:val="21"/>
        </w:rPr>
        <w:t>天后仍未能未作出书面答复，另一方可立即终止本合同。</w:t>
      </w:r>
    </w:p>
    <w:p w14:paraId="180F41CE">
      <w:pPr>
        <w:rPr>
          <w:rFonts w:ascii="仿宋" w:hAnsi="仿宋" w:eastAsia="仿宋" w:cs="仿宋"/>
          <w:b/>
          <w:color w:val="000000"/>
          <w:szCs w:val="21"/>
        </w:rPr>
      </w:pPr>
    </w:p>
    <w:p w14:paraId="1E78F953">
      <w:pPr>
        <w:outlineLvl w:val="1"/>
        <w:rPr>
          <w:rFonts w:ascii="仿宋" w:hAnsi="仿宋" w:eastAsia="仿宋" w:cs="仿宋"/>
          <w:b/>
          <w:color w:val="000000"/>
          <w:szCs w:val="21"/>
        </w:rPr>
      </w:pPr>
      <w:r>
        <w:rPr>
          <w:rFonts w:hint="eastAsia" w:ascii="仿宋" w:hAnsi="仿宋" w:eastAsia="仿宋" w:cs="仿宋"/>
          <w:b/>
          <w:color w:val="000000"/>
          <w:szCs w:val="21"/>
        </w:rPr>
        <w:t xml:space="preserve">15、法律诉讼 </w:t>
      </w:r>
    </w:p>
    <w:p w14:paraId="0D849CA9">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签约双方在履约中发生争执和分歧，双方应通过友好协商解决，若经协商不能达成协议时，则向甲方所在地人民法院提起诉讼。受理期间，双方应继续执行协议其余部分。</w:t>
      </w:r>
    </w:p>
    <w:p w14:paraId="6F17B3E9">
      <w:pPr>
        <w:rPr>
          <w:rFonts w:ascii="仿宋" w:hAnsi="仿宋" w:eastAsia="仿宋" w:cs="仿宋"/>
          <w:b/>
          <w:color w:val="000000"/>
          <w:szCs w:val="21"/>
        </w:rPr>
      </w:pPr>
    </w:p>
    <w:p w14:paraId="1186E1A6">
      <w:pPr>
        <w:jc w:val="left"/>
        <w:outlineLvl w:val="1"/>
        <w:rPr>
          <w:rFonts w:ascii="仿宋" w:hAnsi="仿宋" w:eastAsia="仿宋" w:cs="仿宋"/>
          <w:b/>
          <w:color w:val="000000"/>
          <w:szCs w:val="21"/>
        </w:rPr>
      </w:pPr>
      <w:r>
        <w:rPr>
          <w:rFonts w:hint="eastAsia" w:ascii="仿宋" w:hAnsi="仿宋" w:eastAsia="仿宋" w:cs="仿宋"/>
          <w:b/>
          <w:color w:val="000000"/>
          <w:szCs w:val="21"/>
        </w:rPr>
        <w:t>16.通知与送达</w:t>
      </w:r>
    </w:p>
    <w:p w14:paraId="78BDF35F">
      <w:pPr>
        <w:ind w:firstLine="424" w:firstLineChars="202"/>
        <w:rPr>
          <w:rFonts w:ascii="仿宋" w:hAnsi="仿宋" w:eastAsia="仿宋" w:cs="仿宋"/>
          <w:color w:val="000000"/>
          <w:szCs w:val="21"/>
        </w:rPr>
      </w:pPr>
      <w:r>
        <w:rPr>
          <w:rFonts w:hint="eastAsia" w:ascii="仿宋" w:hAnsi="仿宋" w:eastAsia="仿宋" w:cs="仿宋"/>
          <w:color w:val="000000"/>
          <w:szCs w:val="21"/>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3B3864C1">
      <w:pPr>
        <w:rPr>
          <w:rFonts w:ascii="仿宋" w:hAnsi="仿宋" w:eastAsia="仿宋" w:cs="仿宋"/>
          <w:b/>
          <w:color w:val="000000"/>
          <w:szCs w:val="21"/>
        </w:rPr>
      </w:pPr>
    </w:p>
    <w:p w14:paraId="2C0A9D36">
      <w:pPr>
        <w:outlineLvl w:val="1"/>
        <w:rPr>
          <w:rFonts w:ascii="仿宋" w:hAnsi="仿宋" w:eastAsia="仿宋" w:cs="仿宋"/>
          <w:b/>
          <w:color w:val="000000"/>
          <w:szCs w:val="21"/>
        </w:rPr>
      </w:pPr>
      <w:r>
        <w:rPr>
          <w:rFonts w:hint="eastAsia" w:ascii="仿宋" w:hAnsi="仿宋" w:eastAsia="仿宋" w:cs="仿宋"/>
          <w:b/>
          <w:color w:val="000000"/>
          <w:szCs w:val="21"/>
        </w:rPr>
        <w:t>17、生效</w:t>
      </w:r>
    </w:p>
    <w:p w14:paraId="6D7EBB85">
      <w:pPr>
        <w:tabs>
          <w:tab w:val="left" w:pos="0"/>
        </w:tabs>
        <w:ind w:firstLine="420"/>
        <w:rPr>
          <w:rFonts w:ascii="仿宋_GB2312" w:hAnsi="仿宋_GB2312" w:eastAsia="仿宋_GB2312" w:cs="仿宋_GB2312"/>
          <w:color w:val="000000"/>
          <w:szCs w:val="21"/>
        </w:rPr>
      </w:pPr>
      <w:r>
        <w:rPr>
          <w:rFonts w:hint="eastAsia" w:ascii="仿宋" w:hAnsi="仿宋" w:eastAsia="仿宋" w:cs="仿宋"/>
          <w:color w:val="000000"/>
          <w:szCs w:val="21"/>
        </w:rPr>
        <w:t>本合同正本一式5份，具有同等法律效力，甲方执3份，乙方执2份。合同经双方法人代表或授权代表签字单位盖章后生效，协议签署日期以较迟签注的日期为准。本合同未尽事宜，由双方协商处理。本项目的招投标</w:t>
      </w:r>
      <w:r>
        <w:rPr>
          <w:rFonts w:hint="eastAsia" w:ascii="仿宋_GB2312" w:hAnsi="仿宋_GB2312" w:eastAsia="仿宋_GB2312" w:cs="仿宋_GB2312"/>
          <w:color w:val="000000"/>
          <w:szCs w:val="21"/>
        </w:rPr>
        <w:t>文件与本合同同时执行，二者如有抵触，以本合同为准。本合同附件作为本合同的有效组成部分存在。</w:t>
      </w:r>
    </w:p>
    <w:p w14:paraId="690674FA">
      <w:pPr>
        <w:pStyle w:val="40"/>
      </w:pPr>
    </w:p>
    <w:p w14:paraId="67AD2A07">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甲方：中山大学孙逸仙纪念医院         乙方：</w:t>
      </w:r>
      <w:r>
        <w:rPr>
          <w:rFonts w:hint="eastAsia" w:ascii="仿宋_GB2312" w:hAnsi="仿宋_GB2312" w:eastAsia="仿宋_GB2312" w:cs="仿宋_GB2312"/>
          <w:color w:val="000000"/>
          <w:szCs w:val="21"/>
          <w:u w:val="single"/>
        </w:rPr>
        <w:t xml:space="preserve">  </w:t>
      </w:r>
    </w:p>
    <w:p w14:paraId="7A800F00">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地址：广州市沿江西路107号           地址：</w:t>
      </w:r>
      <w:r>
        <w:rPr>
          <w:rFonts w:hint="eastAsia" w:ascii="仿宋_GB2312" w:hAnsi="仿宋_GB2312" w:eastAsia="仿宋_GB2312" w:cs="仿宋_GB2312"/>
          <w:color w:val="000000"/>
          <w:szCs w:val="21"/>
          <w:u w:val="single"/>
        </w:rPr>
        <w:t xml:space="preserve">            </w:t>
      </w:r>
    </w:p>
    <w:p w14:paraId="5FA0538F">
      <w:pPr>
        <w:ind w:firstLine="420"/>
        <w:rPr>
          <w:rFonts w:ascii="仿宋_GB2312" w:hAnsi="仿宋_GB2312" w:eastAsia="仿宋_GB2312" w:cs="仿宋_GB2312"/>
          <w:color w:val="000000"/>
          <w:szCs w:val="21"/>
        </w:rPr>
      </w:pPr>
    </w:p>
    <w:p w14:paraId="37CC7198">
      <w:pPr>
        <w:ind w:firstLine="420"/>
        <w:rPr>
          <w:rFonts w:ascii="仿宋_GB2312" w:hAnsi="仿宋_GB2312" w:eastAsia="仿宋_GB2312" w:cs="仿宋_GB2312"/>
          <w:color w:val="000000"/>
          <w:szCs w:val="21"/>
          <w:u w:val="single"/>
        </w:rPr>
      </w:pPr>
    </w:p>
    <w:p w14:paraId="5ECC4938">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                         法定代表人：</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p>
    <w:p w14:paraId="48F79361">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委托代理人：                         委托代理人：</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p>
    <w:p w14:paraId="318A5379">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电话：                               电话：</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p>
    <w:p w14:paraId="56CC57AC">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邮政编码：</w:t>
      </w:r>
      <w:r>
        <w:rPr>
          <w:rFonts w:ascii="仿宋_GB2312" w:hAnsi="仿宋_GB2312" w:eastAsia="仿宋_GB2312" w:cs="仿宋_GB2312"/>
          <w:color w:val="000000"/>
          <w:szCs w:val="21"/>
        </w:rPr>
        <w:t xml:space="preserve">020-81332809 </w:t>
      </w:r>
      <w:r>
        <w:rPr>
          <w:rFonts w:hint="eastAsia" w:ascii="仿宋_GB2312" w:hAnsi="仿宋_GB2312" w:eastAsia="仿宋_GB2312" w:cs="仿宋_GB2312"/>
          <w:color w:val="000000"/>
          <w:szCs w:val="21"/>
        </w:rPr>
        <w:t xml:space="preserve">              邮政编码：</w:t>
      </w:r>
      <w:r>
        <w:rPr>
          <w:rFonts w:hint="eastAsia" w:ascii="仿宋_GB2312" w:hAnsi="仿宋_GB2312" w:eastAsia="仿宋_GB2312" w:cs="仿宋_GB2312"/>
          <w:color w:val="000000"/>
          <w:szCs w:val="21"/>
          <w:u w:val="single"/>
        </w:rPr>
        <w:t xml:space="preserve">  </w:t>
      </w:r>
    </w:p>
    <w:p w14:paraId="095048B2">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开户银行：                           开户银行：</w:t>
      </w:r>
      <w:r>
        <w:rPr>
          <w:rFonts w:hint="eastAsia" w:ascii="仿宋_GB2312" w:hAnsi="仿宋_GB2312" w:eastAsia="仿宋_GB2312" w:cs="仿宋_GB2312"/>
          <w:color w:val="000000"/>
          <w:szCs w:val="21"/>
          <w:u w:val="single"/>
        </w:rPr>
        <w:t xml:space="preserve">        </w:t>
      </w:r>
    </w:p>
    <w:p w14:paraId="2558C83B">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帐号： </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 xml:space="preserve"> 帐号：</w:t>
      </w:r>
      <w:r>
        <w:rPr>
          <w:rFonts w:hint="eastAsia" w:ascii="仿宋_GB2312" w:hAnsi="仿宋_GB2312" w:eastAsia="仿宋_GB2312" w:cs="仿宋_GB2312"/>
          <w:color w:val="000000"/>
          <w:szCs w:val="21"/>
          <w:u w:val="single"/>
        </w:rPr>
        <w:t xml:space="preserve">                </w:t>
      </w:r>
    </w:p>
    <w:p w14:paraId="4942AF13">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盖章：                               盖章：</w:t>
      </w:r>
    </w:p>
    <w:p w14:paraId="1B70F77E">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日期：                               日期：</w:t>
      </w:r>
    </w:p>
    <w:p w14:paraId="0D9BF56C">
      <w:pPr>
        <w:spacing w:line="360" w:lineRule="auto"/>
        <w:outlineLvl w:val="9"/>
        <w:rPr>
          <w:rFonts w:eastAsia="宋体"/>
          <w:color w:val="auto"/>
        </w:rPr>
      </w:pPr>
    </w:p>
    <w:p w14:paraId="6B3FD672">
      <w:r>
        <w:rPr>
          <w:rFonts w:eastAsia="宋体"/>
          <w:color w:val="auto"/>
        </w:rPr>
        <w:br w:type="page"/>
      </w:r>
    </w:p>
    <w:p w14:paraId="63F0B954">
      <w:pPr>
        <w:pStyle w:val="4"/>
        <w:spacing w:line="360" w:lineRule="auto"/>
        <w:rPr>
          <w:rFonts w:eastAsia="宋体"/>
          <w:color w:val="auto"/>
        </w:rPr>
      </w:pPr>
      <w:r>
        <w:rPr>
          <w:rFonts w:eastAsia="宋体"/>
          <w:color w:val="auto"/>
        </w:rPr>
        <w:t>第五章  响应文件编制要求</w:t>
      </w:r>
    </w:p>
    <w:p w14:paraId="2E8CDBC0">
      <w:pPr>
        <w:rPr>
          <w:b/>
          <w:color w:val="FF0000"/>
          <w:sz w:val="28"/>
        </w:rPr>
      </w:pPr>
      <w:r>
        <w:rPr>
          <w:b/>
          <w:color w:val="FF0000"/>
          <w:sz w:val="28"/>
        </w:rPr>
        <w:t>（请响应人按照以下文件的要求格式、内容、顺序制作响应文件，并请编制目录及页码，否则可能将影响对响应文件的评价。）</w:t>
      </w:r>
    </w:p>
    <w:p w14:paraId="10147DBC">
      <w:pPr>
        <w:pStyle w:val="39"/>
        <w:ind w:firstLine="400"/>
        <w:sectPr>
          <w:footerReference r:id="rId7" w:type="default"/>
          <w:pgSz w:w="11906" w:h="16838"/>
          <w:pgMar w:top="1440" w:right="1077" w:bottom="1440" w:left="1077" w:header="851" w:footer="992" w:gutter="0"/>
          <w:pgBorders>
            <w:top w:val="none" w:sz="0" w:space="0"/>
            <w:left w:val="none" w:sz="0" w:space="0"/>
            <w:bottom w:val="none" w:sz="0" w:space="0"/>
            <w:right w:val="none" w:sz="0" w:space="0"/>
          </w:pgBorders>
          <w:pgNumType w:fmt="decimal"/>
          <w:cols w:space="425" w:num="1"/>
          <w:vAlign w:val="center"/>
          <w:docGrid w:type="lines" w:linePitch="312" w:charSpace="0"/>
        </w:sectPr>
      </w:pPr>
    </w:p>
    <w:p w14:paraId="1C898B74">
      <w:pPr>
        <w:pStyle w:val="39"/>
        <w:spacing w:line="360" w:lineRule="auto"/>
        <w:ind w:firstLine="0" w:firstLineChars="0"/>
        <w:jc w:val="center"/>
        <w:rPr>
          <w:b/>
          <w:bCs/>
          <w:sz w:val="36"/>
          <w:szCs w:val="72"/>
        </w:rPr>
      </w:pPr>
      <w:r>
        <w:rPr>
          <w:b/>
          <w:bCs/>
          <w:sz w:val="36"/>
          <w:szCs w:val="72"/>
        </w:rPr>
        <w:t>温馨提示</w:t>
      </w:r>
    </w:p>
    <w:p w14:paraId="32F819C9">
      <w:pPr>
        <w:spacing w:line="360" w:lineRule="auto"/>
        <w:ind w:firstLine="480" w:firstLineChars="200"/>
        <w:rPr>
          <w:b/>
          <w:bCs/>
          <w:sz w:val="24"/>
        </w:rPr>
      </w:pPr>
      <w:r>
        <w:rPr>
          <w:color w:val="000000"/>
          <w:sz w:val="24"/>
        </w:rPr>
        <w:t>（本提示内容非</w:t>
      </w:r>
      <w:r>
        <w:rPr>
          <w:rFonts w:hint="eastAsia" w:ascii="宋体" w:hAnsi="宋体" w:cs="宋体"/>
          <w:color w:val="000000"/>
          <w:sz w:val="24"/>
        </w:rPr>
        <w:t>比选</w:t>
      </w:r>
      <w:r>
        <w:rPr>
          <w:color w:val="000000"/>
          <w:sz w:val="24"/>
        </w:rPr>
        <w:t>文件的组成部分，仅为善意提醒。如有不一致，以</w:t>
      </w:r>
      <w:r>
        <w:rPr>
          <w:rFonts w:hint="eastAsia" w:ascii="宋体" w:hAnsi="宋体" w:cs="宋体"/>
          <w:color w:val="000000"/>
          <w:sz w:val="24"/>
        </w:rPr>
        <w:t>比选</w:t>
      </w:r>
      <w:r>
        <w:rPr>
          <w:color w:val="000000"/>
          <w:sz w:val="24"/>
        </w:rPr>
        <w:t>文件为准。）</w:t>
      </w:r>
    </w:p>
    <w:p w14:paraId="1835A772">
      <w:pPr>
        <w:pStyle w:val="39"/>
        <w:numPr>
          <w:ilvl w:val="0"/>
          <w:numId w:val="12"/>
        </w:numPr>
        <w:spacing w:line="360" w:lineRule="auto"/>
        <w:ind w:firstLine="480"/>
        <w:rPr>
          <w:color w:val="000000"/>
          <w:sz w:val="24"/>
        </w:rPr>
      </w:pPr>
      <w:r>
        <w:rPr>
          <w:color w:val="000000"/>
          <w:sz w:val="24"/>
        </w:rPr>
        <w:t>响应人应仔细阅读</w:t>
      </w:r>
      <w:r>
        <w:rPr>
          <w:rFonts w:hint="eastAsia" w:ascii="宋体" w:hAnsi="宋体" w:cs="宋体"/>
          <w:color w:val="000000"/>
          <w:sz w:val="24"/>
        </w:rPr>
        <w:t>比选</w:t>
      </w:r>
      <w:r>
        <w:rPr>
          <w:color w:val="000000"/>
          <w:sz w:val="24"/>
        </w:rPr>
        <w:t>文件中所有的事项、格式、条款和规范等，完整、真实、准确的填写</w:t>
      </w:r>
      <w:r>
        <w:rPr>
          <w:rFonts w:hint="eastAsia" w:ascii="宋体" w:hAnsi="宋体" w:cs="宋体"/>
          <w:color w:val="000000"/>
          <w:sz w:val="24"/>
        </w:rPr>
        <w:t>比选</w:t>
      </w:r>
      <w:r>
        <w:rPr>
          <w:color w:val="000000"/>
          <w:sz w:val="24"/>
        </w:rPr>
        <w:t>文件中规定的所有内容。</w:t>
      </w:r>
    </w:p>
    <w:p w14:paraId="3EBAF2A8">
      <w:pPr>
        <w:pStyle w:val="39"/>
        <w:numPr>
          <w:ilvl w:val="0"/>
          <w:numId w:val="12"/>
        </w:numPr>
        <w:spacing w:line="360" w:lineRule="auto"/>
        <w:ind w:firstLine="480"/>
        <w:rPr>
          <w:color w:val="000000"/>
          <w:sz w:val="24"/>
        </w:rPr>
      </w:pPr>
      <w:r>
        <w:rPr>
          <w:color w:val="000000"/>
          <w:sz w:val="24"/>
        </w:rPr>
        <w:t>按照</w:t>
      </w:r>
      <w:r>
        <w:rPr>
          <w:rFonts w:hint="eastAsia" w:ascii="宋体" w:hAnsi="宋体" w:cs="宋体"/>
          <w:color w:val="000000"/>
          <w:sz w:val="24"/>
        </w:rPr>
        <w:t>比选</w:t>
      </w:r>
      <w:r>
        <w:rPr>
          <w:color w:val="000000"/>
          <w:sz w:val="24"/>
        </w:rPr>
        <w:t>文件的要求编制响应文件，对</w:t>
      </w:r>
      <w:r>
        <w:rPr>
          <w:rFonts w:hint="eastAsia" w:ascii="宋体" w:hAnsi="宋体" w:cs="宋体"/>
          <w:color w:val="000000"/>
          <w:sz w:val="24"/>
        </w:rPr>
        <w:t>比选</w:t>
      </w:r>
      <w:r>
        <w:rPr>
          <w:color w:val="000000"/>
          <w:sz w:val="24"/>
        </w:rPr>
        <w:t>文件提出的实质性要求和条件做出响应。否则，其响应将被拒绝。</w:t>
      </w:r>
    </w:p>
    <w:p w14:paraId="5CFE0CD2">
      <w:pPr>
        <w:pStyle w:val="39"/>
        <w:numPr>
          <w:ilvl w:val="0"/>
          <w:numId w:val="12"/>
        </w:numPr>
        <w:spacing w:line="360" w:lineRule="auto"/>
        <w:ind w:firstLine="480"/>
        <w:rPr>
          <w:color w:val="000000"/>
          <w:sz w:val="24"/>
        </w:rPr>
      </w:pPr>
      <w:r>
        <w:rPr>
          <w:color w:val="000000"/>
          <w:sz w:val="24"/>
        </w:rPr>
        <w:t>凡关于</w:t>
      </w:r>
      <w:r>
        <w:rPr>
          <w:rFonts w:hint="eastAsia" w:ascii="宋体" w:hAnsi="宋体" w:cs="宋体"/>
          <w:color w:val="000000"/>
          <w:sz w:val="24"/>
        </w:rPr>
        <w:t>比选</w:t>
      </w:r>
      <w:r>
        <w:rPr>
          <w:color w:val="000000"/>
          <w:sz w:val="24"/>
        </w:rPr>
        <w:t>文件的所有响应资料（包含但不限于：承诺函、声明函等各类函件，资质证书等证明资料复印件，项目具体实施方案等)，</w:t>
      </w:r>
      <w:r>
        <w:rPr>
          <w:color w:val="000000"/>
          <w:sz w:val="24"/>
          <w:u w:val="single"/>
        </w:rPr>
        <w:t>都必须盖上响应人公章</w:t>
      </w:r>
      <w:r>
        <w:rPr>
          <w:color w:val="000000"/>
          <w:sz w:val="24"/>
        </w:rPr>
        <w:t>。</w:t>
      </w:r>
    </w:p>
    <w:p w14:paraId="194678B3">
      <w:pPr>
        <w:pStyle w:val="39"/>
        <w:numPr>
          <w:ilvl w:val="0"/>
          <w:numId w:val="12"/>
        </w:numPr>
        <w:spacing w:line="360" w:lineRule="auto"/>
        <w:ind w:firstLine="480"/>
        <w:rPr>
          <w:color w:val="000000"/>
          <w:sz w:val="24"/>
        </w:rPr>
      </w:pPr>
      <w:r>
        <w:rPr>
          <w:color w:val="000000"/>
          <w:sz w:val="24"/>
        </w:rPr>
        <w:t>响应文件所附的相关资料复印件若模糊不清的，将影响其评审得分。</w:t>
      </w:r>
    </w:p>
    <w:p w14:paraId="1EA07496">
      <w:pPr>
        <w:pStyle w:val="39"/>
        <w:numPr>
          <w:ilvl w:val="0"/>
          <w:numId w:val="12"/>
        </w:numPr>
        <w:spacing w:line="360" w:lineRule="auto"/>
        <w:ind w:firstLine="480"/>
        <w:rPr>
          <w:color w:val="000000"/>
          <w:sz w:val="24"/>
        </w:rPr>
      </w:pPr>
      <w:r>
        <w:rPr>
          <w:color w:val="000000"/>
          <w:sz w:val="24"/>
        </w:rPr>
        <w:t>响应人必须对其响应文件所提供的全部资料的真实性承担法律责任，且无条件接受集中采购机构或采购人及政府采购监管部门等对其中任何资料进行核实的要求。</w:t>
      </w:r>
    </w:p>
    <w:p w14:paraId="2C7BB94E">
      <w:pPr>
        <w:pStyle w:val="39"/>
        <w:numPr>
          <w:ilvl w:val="0"/>
          <w:numId w:val="12"/>
        </w:numPr>
        <w:spacing w:line="360" w:lineRule="auto"/>
        <w:ind w:firstLine="480"/>
        <w:rPr>
          <w:color w:val="000000"/>
          <w:sz w:val="24"/>
        </w:rPr>
      </w:pPr>
      <w:r>
        <w:rPr>
          <w:color w:val="000000"/>
          <w:sz w:val="24"/>
        </w:rPr>
        <w:t>为了提高采购效率，节约社会交易成本与时间，已报名并获取了</w:t>
      </w:r>
      <w:r>
        <w:rPr>
          <w:rFonts w:hint="eastAsia" w:ascii="宋体" w:hAnsi="宋体" w:cs="宋体"/>
          <w:color w:val="000000"/>
          <w:sz w:val="24"/>
        </w:rPr>
        <w:t>比选</w:t>
      </w:r>
      <w:r>
        <w:rPr>
          <w:color w:val="000000"/>
          <w:sz w:val="24"/>
        </w:rPr>
        <w:t>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58B04629">
      <w:pPr>
        <w:pStyle w:val="39"/>
        <w:numPr>
          <w:ilvl w:val="0"/>
          <w:numId w:val="12"/>
        </w:numPr>
        <w:spacing w:line="360" w:lineRule="auto"/>
        <w:ind w:firstLine="480"/>
        <w:rPr>
          <w:color w:val="000000"/>
          <w:sz w:val="24"/>
        </w:rPr>
      </w:pPr>
      <w:r>
        <w:rPr>
          <w:color w:val="000000"/>
          <w:sz w:val="24"/>
        </w:rPr>
        <w:t>因场地有限，我院无法提供停车位，不便之处敬请谅解。</w:t>
      </w:r>
    </w:p>
    <w:p w14:paraId="78060C79">
      <w:pPr>
        <w:widowControl/>
        <w:jc w:val="left"/>
        <w:rPr>
          <w:sz w:val="32"/>
          <w:szCs w:val="32"/>
        </w:rPr>
      </w:pPr>
      <w:r>
        <w:rPr>
          <w:sz w:val="32"/>
          <w:szCs w:val="32"/>
        </w:rPr>
        <w:br w:type="page"/>
      </w:r>
    </w:p>
    <w:p w14:paraId="1982F0E9">
      <w:pPr>
        <w:spacing w:line="360" w:lineRule="auto"/>
        <w:jc w:val="center"/>
        <w:rPr>
          <w:b/>
          <w:sz w:val="52"/>
          <w:szCs w:val="32"/>
        </w:rPr>
      </w:pPr>
      <w:r>
        <w:rPr>
          <w:b/>
          <w:sz w:val="52"/>
          <w:szCs w:val="32"/>
        </w:rPr>
        <w:t>中山大学孙逸仙纪念医院</w:t>
      </w:r>
    </w:p>
    <w:p w14:paraId="02B8CC3C">
      <w:pPr>
        <w:spacing w:line="360" w:lineRule="auto"/>
        <w:jc w:val="center"/>
        <w:rPr>
          <w:b/>
          <w:sz w:val="52"/>
          <w:szCs w:val="32"/>
        </w:rPr>
      </w:pPr>
      <w:r>
        <w:rPr>
          <w:b/>
          <w:sz w:val="52"/>
          <w:szCs w:val="32"/>
          <w:u w:val="single"/>
        </w:rPr>
        <w:t xml:space="preserve">             </w:t>
      </w:r>
      <w:r>
        <w:rPr>
          <w:b/>
          <w:sz w:val="52"/>
          <w:szCs w:val="32"/>
        </w:rPr>
        <w:t>项目</w:t>
      </w:r>
    </w:p>
    <w:p w14:paraId="55D23A35">
      <w:pPr>
        <w:spacing w:line="360" w:lineRule="auto"/>
        <w:jc w:val="center"/>
        <w:rPr>
          <w:b/>
          <w:sz w:val="52"/>
          <w:szCs w:val="32"/>
        </w:rPr>
      </w:pPr>
      <w:r>
        <w:rPr>
          <w:b/>
          <w:sz w:val="52"/>
          <w:szCs w:val="32"/>
        </w:rPr>
        <w:t>响 应 文 件</w:t>
      </w:r>
    </w:p>
    <w:p w14:paraId="2E059DAD">
      <w:pPr>
        <w:pStyle w:val="13"/>
        <w:spacing w:line="360" w:lineRule="auto"/>
        <w:jc w:val="center"/>
        <w:rPr>
          <w:rFonts w:ascii="Times New Roman" w:hAnsi="Times New Roman"/>
          <w:b/>
          <w:sz w:val="32"/>
          <w:szCs w:val="32"/>
        </w:rPr>
      </w:pPr>
      <w:r>
        <w:rPr>
          <w:rFonts w:ascii="Times New Roman" w:hAnsi="Times New Roman"/>
          <w:b/>
          <w:sz w:val="32"/>
          <w:szCs w:val="32"/>
        </w:rPr>
        <w:t>(正本/副本）</w:t>
      </w:r>
    </w:p>
    <w:p w14:paraId="1B561CF0">
      <w:pPr>
        <w:pStyle w:val="13"/>
        <w:spacing w:line="360" w:lineRule="auto"/>
        <w:ind w:firstLine="643" w:firstLineChars="200"/>
        <w:jc w:val="center"/>
        <w:rPr>
          <w:rFonts w:ascii="Times New Roman" w:hAnsi="Times New Roman"/>
          <w:b/>
          <w:sz w:val="32"/>
          <w:szCs w:val="32"/>
        </w:rPr>
      </w:pPr>
    </w:p>
    <w:p w14:paraId="5C0E9C1D">
      <w:pPr>
        <w:pStyle w:val="13"/>
        <w:spacing w:line="360" w:lineRule="auto"/>
        <w:ind w:firstLine="643" w:firstLineChars="200"/>
        <w:jc w:val="center"/>
        <w:rPr>
          <w:rFonts w:ascii="Times New Roman" w:hAnsi="Times New Roman"/>
          <w:b/>
          <w:sz w:val="32"/>
          <w:szCs w:val="32"/>
        </w:rPr>
      </w:pPr>
    </w:p>
    <w:p w14:paraId="1BC98C4E">
      <w:pPr>
        <w:pStyle w:val="13"/>
        <w:spacing w:line="360" w:lineRule="auto"/>
        <w:ind w:firstLine="643" w:firstLineChars="200"/>
        <w:jc w:val="center"/>
        <w:rPr>
          <w:rFonts w:ascii="Times New Roman" w:hAnsi="Times New Roman"/>
          <w:b/>
          <w:sz w:val="32"/>
          <w:szCs w:val="32"/>
        </w:rPr>
      </w:pPr>
    </w:p>
    <w:p w14:paraId="19A8EC29">
      <w:pPr>
        <w:pStyle w:val="13"/>
        <w:spacing w:line="360" w:lineRule="auto"/>
        <w:ind w:firstLine="643" w:firstLineChars="200"/>
        <w:jc w:val="center"/>
        <w:rPr>
          <w:rFonts w:ascii="Times New Roman" w:hAnsi="Times New Roman"/>
          <w:b/>
          <w:sz w:val="32"/>
          <w:szCs w:val="32"/>
        </w:rPr>
      </w:pPr>
    </w:p>
    <w:p w14:paraId="48FC2B10">
      <w:pPr>
        <w:pStyle w:val="13"/>
        <w:spacing w:line="360" w:lineRule="auto"/>
        <w:ind w:firstLine="643" w:firstLineChars="200"/>
        <w:jc w:val="center"/>
        <w:rPr>
          <w:rFonts w:ascii="Times New Roman" w:hAnsi="Times New Roman"/>
          <w:b/>
          <w:sz w:val="32"/>
          <w:szCs w:val="32"/>
        </w:rPr>
      </w:pPr>
    </w:p>
    <w:p w14:paraId="0053C801">
      <w:pPr>
        <w:pStyle w:val="13"/>
        <w:spacing w:line="360" w:lineRule="auto"/>
        <w:ind w:firstLine="643" w:firstLineChars="200"/>
        <w:jc w:val="center"/>
        <w:rPr>
          <w:rFonts w:ascii="Times New Roman" w:hAnsi="Times New Roman"/>
          <w:b/>
          <w:sz w:val="32"/>
          <w:szCs w:val="32"/>
        </w:rPr>
      </w:pPr>
    </w:p>
    <w:p w14:paraId="0BE82785">
      <w:pPr>
        <w:pStyle w:val="13"/>
        <w:spacing w:line="360" w:lineRule="auto"/>
        <w:ind w:firstLine="643" w:firstLineChars="200"/>
        <w:jc w:val="center"/>
        <w:rPr>
          <w:rFonts w:ascii="Times New Roman" w:hAnsi="Times New Roman"/>
          <w:b/>
          <w:sz w:val="32"/>
          <w:szCs w:val="32"/>
        </w:rPr>
      </w:pPr>
    </w:p>
    <w:p w14:paraId="0FBA0435">
      <w:pPr>
        <w:pStyle w:val="13"/>
        <w:spacing w:line="360" w:lineRule="auto"/>
        <w:ind w:firstLine="643" w:firstLineChars="200"/>
        <w:jc w:val="center"/>
        <w:rPr>
          <w:rFonts w:ascii="Times New Roman" w:hAnsi="Times New Roman"/>
          <w:b/>
          <w:sz w:val="32"/>
          <w:szCs w:val="32"/>
        </w:rPr>
      </w:pPr>
    </w:p>
    <w:p w14:paraId="71C489D5">
      <w:pPr>
        <w:pStyle w:val="13"/>
        <w:spacing w:line="360" w:lineRule="auto"/>
        <w:ind w:firstLine="1906" w:firstLineChars="678"/>
        <w:rPr>
          <w:rFonts w:ascii="Times New Roman" w:hAnsi="Times New Roman"/>
          <w:b/>
          <w:sz w:val="28"/>
          <w:szCs w:val="28"/>
          <w:u w:val="single"/>
        </w:rPr>
      </w:pPr>
      <w:r>
        <w:rPr>
          <w:rFonts w:ascii="Times New Roman" w:hAnsi="Times New Roman"/>
          <w:b/>
          <w:sz w:val="28"/>
          <w:szCs w:val="28"/>
        </w:rPr>
        <w:t>公司名称</w:t>
      </w:r>
      <w:r>
        <w:rPr>
          <w:rFonts w:ascii="Times New Roman" w:hAnsi="Times New Roman"/>
          <w:b/>
          <w:sz w:val="22"/>
          <w:szCs w:val="22"/>
        </w:rPr>
        <w:t>（盖章）</w:t>
      </w:r>
      <w:r>
        <w:rPr>
          <w:rFonts w:ascii="Times New Roman" w:hAnsi="Times New Roman"/>
          <w:b/>
          <w:sz w:val="28"/>
          <w:szCs w:val="28"/>
        </w:rPr>
        <w:t>：</w:t>
      </w:r>
      <w:r>
        <w:rPr>
          <w:rFonts w:ascii="Times New Roman" w:hAnsi="Times New Roman"/>
          <w:b/>
          <w:sz w:val="28"/>
          <w:szCs w:val="28"/>
          <w:u w:val="single"/>
        </w:rPr>
        <w:t xml:space="preserve">                           </w:t>
      </w:r>
    </w:p>
    <w:p w14:paraId="52416062">
      <w:pPr>
        <w:pStyle w:val="13"/>
        <w:spacing w:line="360" w:lineRule="auto"/>
        <w:ind w:firstLine="1906" w:firstLineChars="678"/>
        <w:rPr>
          <w:rFonts w:ascii="Times New Roman" w:hAnsi="Times New Roman"/>
          <w:b/>
          <w:sz w:val="28"/>
          <w:szCs w:val="28"/>
        </w:rPr>
      </w:pPr>
      <w:r>
        <w:rPr>
          <w:rFonts w:ascii="Times New Roman" w:hAnsi="Times New Roman"/>
          <w:b/>
          <w:sz w:val="28"/>
          <w:szCs w:val="28"/>
        </w:rPr>
        <w:t>法定代表人或法定授权代表</w:t>
      </w:r>
      <w:r>
        <w:rPr>
          <w:rFonts w:ascii="Times New Roman" w:hAnsi="Times New Roman"/>
          <w:b/>
          <w:sz w:val="22"/>
          <w:szCs w:val="22"/>
        </w:rPr>
        <w:t>（签字）</w:t>
      </w:r>
      <w:r>
        <w:rPr>
          <w:rFonts w:ascii="Times New Roman" w:hAnsi="Times New Roman"/>
          <w:b/>
          <w:sz w:val="28"/>
          <w:szCs w:val="28"/>
        </w:rPr>
        <w:t>：</w:t>
      </w:r>
      <w:r>
        <w:rPr>
          <w:rFonts w:ascii="Times New Roman" w:hAnsi="Times New Roman"/>
          <w:b/>
          <w:sz w:val="28"/>
          <w:szCs w:val="28"/>
          <w:u w:val="single"/>
        </w:rPr>
        <w:t xml:space="preserve">           </w:t>
      </w:r>
    </w:p>
    <w:p w14:paraId="49C6A5BA">
      <w:pPr>
        <w:pStyle w:val="13"/>
        <w:spacing w:line="360" w:lineRule="auto"/>
        <w:ind w:firstLine="1906" w:firstLineChars="678"/>
        <w:rPr>
          <w:rFonts w:ascii="Times New Roman" w:hAnsi="Times New Roman"/>
          <w:b/>
          <w:sz w:val="28"/>
          <w:szCs w:val="28"/>
        </w:rPr>
      </w:pPr>
      <w:r>
        <w:rPr>
          <w:rFonts w:ascii="Times New Roman" w:hAnsi="Times New Roman"/>
          <w:b/>
          <w:sz w:val="28"/>
          <w:szCs w:val="28"/>
        </w:rPr>
        <w:t>联系方式：</w:t>
      </w:r>
      <w:r>
        <w:rPr>
          <w:rFonts w:ascii="Times New Roman" w:hAnsi="Times New Roman"/>
          <w:b/>
          <w:sz w:val="28"/>
          <w:szCs w:val="28"/>
          <w:u w:val="single"/>
        </w:rPr>
        <w:t xml:space="preserve">                                 </w:t>
      </w:r>
    </w:p>
    <w:p w14:paraId="01455250">
      <w:pPr>
        <w:pStyle w:val="13"/>
        <w:spacing w:line="360" w:lineRule="auto"/>
        <w:ind w:firstLine="1906" w:firstLineChars="678"/>
        <w:rPr>
          <w:rFonts w:ascii="Times New Roman" w:hAnsi="Times New Roman"/>
          <w:b/>
          <w:sz w:val="32"/>
          <w:szCs w:val="32"/>
        </w:rPr>
      </w:pPr>
      <w:r>
        <w:rPr>
          <w:rFonts w:ascii="Times New Roman" w:hAnsi="Times New Roman"/>
          <w:b/>
          <w:sz w:val="28"/>
          <w:szCs w:val="28"/>
        </w:rPr>
        <w:t>日    期：</w:t>
      </w:r>
      <w:r>
        <w:rPr>
          <w:rFonts w:ascii="Times New Roman" w:hAnsi="Times New Roman"/>
          <w:b/>
          <w:sz w:val="28"/>
          <w:szCs w:val="28"/>
          <w:u w:val="single"/>
        </w:rPr>
        <w:t xml:space="preserve">                                 </w:t>
      </w:r>
    </w:p>
    <w:p w14:paraId="5099F95F">
      <w:pPr>
        <w:widowControl/>
        <w:jc w:val="left"/>
        <w:rPr>
          <w:b/>
          <w:bCs/>
          <w:sz w:val="36"/>
          <w:szCs w:val="72"/>
        </w:rPr>
      </w:pPr>
      <w:r>
        <w:rPr>
          <w:b/>
          <w:bCs/>
          <w:sz w:val="36"/>
          <w:szCs w:val="72"/>
        </w:rPr>
        <w:br w:type="page"/>
      </w:r>
    </w:p>
    <w:p w14:paraId="2DF0F4C0">
      <w:pPr>
        <w:pStyle w:val="39"/>
        <w:spacing w:line="360" w:lineRule="auto"/>
        <w:ind w:firstLine="0" w:firstLineChars="0"/>
        <w:jc w:val="center"/>
        <w:rPr>
          <w:sz w:val="36"/>
          <w:szCs w:val="72"/>
        </w:rPr>
      </w:pPr>
      <w:r>
        <w:rPr>
          <w:b/>
          <w:bCs/>
          <w:sz w:val="36"/>
          <w:szCs w:val="72"/>
        </w:rPr>
        <w:t>响应文件目录</w:t>
      </w:r>
      <w:r>
        <w:rPr>
          <w:b/>
          <w:bCs/>
          <w:sz w:val="36"/>
          <w:szCs w:val="72"/>
        </w:rPr>
        <w:fldChar w:fldCharType="begin"/>
      </w:r>
      <w:r>
        <w:rPr>
          <w:b/>
          <w:bCs/>
          <w:sz w:val="36"/>
          <w:szCs w:val="72"/>
        </w:rPr>
        <w:instrText xml:space="preserve"> TOC \o "1-3" \h \z \u </w:instrText>
      </w:r>
      <w:r>
        <w:rPr>
          <w:b/>
          <w:bCs/>
          <w:sz w:val="36"/>
          <w:szCs w:val="72"/>
        </w:rPr>
        <w:fldChar w:fldCharType="separate"/>
      </w:r>
    </w:p>
    <w:p w14:paraId="66501BF2">
      <w:pPr>
        <w:widowControl/>
        <w:spacing w:line="360" w:lineRule="auto"/>
        <w:jc w:val="left"/>
        <w:rPr>
          <w:sz w:val="24"/>
        </w:rPr>
      </w:pPr>
    </w:p>
    <w:p w14:paraId="5967C392">
      <w:pPr>
        <w:shd w:val="clear" w:color="auto" w:fill="FFFFFF"/>
        <w:spacing w:line="360" w:lineRule="auto"/>
        <w:rPr>
          <w:sz w:val="24"/>
        </w:rPr>
      </w:pPr>
      <w:r>
        <w:rPr>
          <w:sz w:val="24"/>
        </w:rPr>
        <w:t>一、  报价………………………………………………………………………第（  ）页</w:t>
      </w:r>
    </w:p>
    <w:p w14:paraId="25F08185">
      <w:pPr>
        <w:pStyle w:val="39"/>
        <w:spacing w:line="360" w:lineRule="auto"/>
        <w:ind w:firstLine="0" w:firstLineChars="0"/>
        <w:rPr>
          <w:sz w:val="24"/>
        </w:rPr>
      </w:pPr>
      <w:r>
        <w:rPr>
          <w:sz w:val="24"/>
        </w:rPr>
        <w:t>（一）报价一览表………………………………………………………………第（  ）页</w:t>
      </w:r>
    </w:p>
    <w:p w14:paraId="61585FE7">
      <w:pPr>
        <w:shd w:val="clear" w:color="auto" w:fill="FFFFFF"/>
        <w:spacing w:line="360" w:lineRule="auto"/>
        <w:rPr>
          <w:sz w:val="24"/>
        </w:rPr>
      </w:pPr>
      <w:r>
        <w:fldChar w:fldCharType="begin"/>
      </w:r>
      <w:r>
        <w:instrText xml:space="preserve"> HYPERLINK "http://192.168.70.199/seeyon/office/cache/20190929/-1981683210483646217/-1981683210483646217.html?rnd=94104.10036287415" </w:instrText>
      </w:r>
      <w:r>
        <w:fldChar w:fldCharType="separate"/>
      </w:r>
      <w:r>
        <w:rPr>
          <w:sz w:val="24"/>
        </w:rPr>
        <w:t xml:space="preserve">二、  </w:t>
      </w:r>
      <w:r>
        <w:rPr>
          <w:sz w:val="24"/>
        </w:rPr>
        <w:fldChar w:fldCharType="end"/>
      </w:r>
      <w:r>
        <w:rPr>
          <w:sz w:val="24"/>
        </w:rPr>
        <w:t>资格审查…………………………………………………………………第（  ）页</w:t>
      </w:r>
    </w:p>
    <w:p w14:paraId="30F9B5B5">
      <w:pPr>
        <w:pStyle w:val="39"/>
        <w:spacing w:line="360" w:lineRule="auto"/>
        <w:ind w:firstLine="0" w:firstLineChars="0"/>
        <w:rPr>
          <w:sz w:val="24"/>
        </w:rPr>
      </w:pPr>
      <w:r>
        <w:rPr>
          <w:sz w:val="24"/>
        </w:rPr>
        <w:t>（</w:t>
      </w:r>
      <w:r>
        <w:rPr>
          <w:rFonts w:hint="eastAsia"/>
          <w:sz w:val="24"/>
        </w:rPr>
        <w:t>一</w:t>
      </w:r>
      <w:r>
        <w:rPr>
          <w:sz w:val="24"/>
        </w:rPr>
        <w:t>）资格审查证明资料………………………………………………………第（  ）页</w:t>
      </w:r>
    </w:p>
    <w:p w14:paraId="746C5A01">
      <w:pPr>
        <w:shd w:val="clear" w:color="auto" w:fill="FFFFFF"/>
        <w:spacing w:line="360" w:lineRule="auto"/>
        <w:rPr>
          <w:sz w:val="24"/>
        </w:rPr>
      </w:pPr>
      <w:r>
        <w:rPr>
          <w:sz w:val="24"/>
        </w:rPr>
        <w:t>三、  符合性审查………………………………………………………………第（  ）页</w:t>
      </w:r>
    </w:p>
    <w:p w14:paraId="6EABA217">
      <w:pPr>
        <w:pStyle w:val="39"/>
        <w:spacing w:line="360" w:lineRule="auto"/>
        <w:ind w:firstLine="0" w:firstLineChars="0"/>
        <w:rPr>
          <w:sz w:val="24"/>
        </w:rPr>
      </w:pPr>
      <w:r>
        <w:rPr>
          <w:sz w:val="24"/>
        </w:rPr>
        <w:t>（一）符合性自查表……………………………………………………………第（  ）页</w:t>
      </w:r>
    </w:p>
    <w:p w14:paraId="5021BD4B">
      <w:pPr>
        <w:pStyle w:val="39"/>
        <w:spacing w:line="360" w:lineRule="auto"/>
        <w:ind w:firstLine="0" w:firstLineChars="0"/>
        <w:rPr>
          <w:sz w:val="24"/>
        </w:rPr>
      </w:pPr>
      <w:r>
        <w:rPr>
          <w:sz w:val="24"/>
        </w:rPr>
        <w:t>（二）符合性审查证明资料……………………………………………………第（  ）页</w:t>
      </w:r>
    </w:p>
    <w:p w14:paraId="56E709AB">
      <w:pPr>
        <w:shd w:val="clear" w:color="auto" w:fill="FFFFFF"/>
        <w:spacing w:line="360" w:lineRule="auto"/>
        <w:rPr>
          <w:sz w:val="24"/>
        </w:rPr>
      </w:pPr>
      <w:r>
        <w:rPr>
          <w:sz w:val="24"/>
        </w:rPr>
        <w:t>四、  商务评审…………………………………………………………………第（  ）页</w:t>
      </w:r>
    </w:p>
    <w:p w14:paraId="517A1708">
      <w:pPr>
        <w:pStyle w:val="39"/>
        <w:spacing w:line="360" w:lineRule="auto"/>
        <w:ind w:firstLine="0" w:firstLineChars="0"/>
        <w:rPr>
          <w:sz w:val="24"/>
        </w:rPr>
      </w:pPr>
      <w:r>
        <w:rPr>
          <w:sz w:val="24"/>
        </w:rPr>
        <w:t>（一）商务评审</w:t>
      </w:r>
      <w:r>
        <w:rPr>
          <w:rFonts w:hint="eastAsia"/>
          <w:sz w:val="24"/>
        </w:rPr>
        <w:t>自查</w:t>
      </w:r>
      <w:r>
        <w:rPr>
          <w:sz w:val="24"/>
        </w:rPr>
        <w:t>表…………………………………………………………第（  ）页</w:t>
      </w:r>
    </w:p>
    <w:p w14:paraId="5596DE82">
      <w:pPr>
        <w:pStyle w:val="39"/>
        <w:spacing w:line="360" w:lineRule="auto"/>
        <w:ind w:firstLine="0" w:firstLineChars="0"/>
        <w:rPr>
          <w:sz w:val="24"/>
        </w:rPr>
      </w:pPr>
      <w:r>
        <w:rPr>
          <w:sz w:val="24"/>
        </w:rPr>
        <w:t>（二）商务评审证明资料………………………………………………………第（  ）页</w:t>
      </w:r>
    </w:p>
    <w:p w14:paraId="606E550A">
      <w:pPr>
        <w:shd w:val="clear" w:color="auto" w:fill="FFFFFF"/>
        <w:spacing w:line="360" w:lineRule="auto"/>
        <w:rPr>
          <w:sz w:val="24"/>
        </w:rPr>
      </w:pPr>
      <w:r>
        <w:rPr>
          <w:sz w:val="24"/>
        </w:rPr>
        <w:t>五、  技术评审…………………………………………………………………第（  ）页</w:t>
      </w:r>
    </w:p>
    <w:p w14:paraId="681E929A">
      <w:pPr>
        <w:pStyle w:val="39"/>
        <w:spacing w:line="360" w:lineRule="auto"/>
        <w:ind w:firstLine="0" w:firstLineChars="0"/>
        <w:rPr>
          <w:sz w:val="24"/>
        </w:rPr>
      </w:pPr>
      <w:r>
        <w:rPr>
          <w:sz w:val="24"/>
        </w:rPr>
        <w:t>（一）技术评审</w:t>
      </w:r>
      <w:r>
        <w:rPr>
          <w:rFonts w:hint="eastAsia"/>
          <w:sz w:val="24"/>
        </w:rPr>
        <w:t>自查</w:t>
      </w:r>
      <w:r>
        <w:rPr>
          <w:sz w:val="24"/>
        </w:rPr>
        <w:t>表…………………………………………………………第（  ）页</w:t>
      </w:r>
    </w:p>
    <w:p w14:paraId="179D5F76">
      <w:pPr>
        <w:pStyle w:val="39"/>
        <w:spacing w:line="360" w:lineRule="auto"/>
        <w:ind w:firstLine="0" w:firstLineChars="0"/>
        <w:rPr>
          <w:sz w:val="24"/>
        </w:rPr>
      </w:pPr>
      <w:r>
        <w:rPr>
          <w:sz w:val="24"/>
        </w:rPr>
        <w:t>（二）技术评审证明资料………………………………………………………第（  ）页</w:t>
      </w:r>
    </w:p>
    <w:p w14:paraId="3E1C0487">
      <w:pPr>
        <w:shd w:val="clear" w:color="auto" w:fill="FFFFFF"/>
        <w:spacing w:line="360" w:lineRule="auto"/>
        <w:rPr>
          <w:sz w:val="24"/>
        </w:rPr>
      </w:pPr>
    </w:p>
    <w:p w14:paraId="12777791">
      <w:pPr>
        <w:pStyle w:val="39"/>
        <w:spacing w:line="360" w:lineRule="auto"/>
        <w:ind w:firstLine="480"/>
        <w:rPr>
          <w:sz w:val="24"/>
        </w:rPr>
      </w:pPr>
    </w:p>
    <w:p w14:paraId="07CDFC90">
      <w:pPr>
        <w:pStyle w:val="39"/>
        <w:spacing w:line="360" w:lineRule="auto"/>
        <w:ind w:firstLine="0" w:firstLineChars="0"/>
        <w:rPr>
          <w:sz w:val="24"/>
        </w:rPr>
      </w:pPr>
    </w:p>
    <w:p w14:paraId="471D14DD">
      <w:pPr>
        <w:pStyle w:val="39"/>
        <w:spacing w:line="360" w:lineRule="auto"/>
        <w:ind w:firstLine="0" w:firstLineChars="0"/>
        <w:rPr>
          <w:sz w:val="24"/>
        </w:rPr>
      </w:pPr>
    </w:p>
    <w:p w14:paraId="3C4E7050">
      <w:pPr>
        <w:pStyle w:val="39"/>
        <w:spacing w:line="360" w:lineRule="auto"/>
        <w:ind w:firstLine="480"/>
        <w:rPr>
          <w:sz w:val="24"/>
        </w:rPr>
      </w:pPr>
    </w:p>
    <w:p w14:paraId="0551981B">
      <w:pPr>
        <w:pStyle w:val="39"/>
        <w:spacing w:line="360" w:lineRule="auto"/>
        <w:ind w:firstLine="0" w:firstLineChars="0"/>
        <w:rPr>
          <w:b/>
          <w:bCs/>
          <w:sz w:val="24"/>
        </w:rPr>
      </w:pPr>
      <w:r>
        <w:rPr>
          <w:rFonts w:hint="eastAsia"/>
          <w:b/>
          <w:bCs/>
          <w:sz w:val="24"/>
        </w:rPr>
        <w:t>特别提示与要求：</w:t>
      </w:r>
    </w:p>
    <w:p w14:paraId="0AD3D831">
      <w:pPr>
        <w:pStyle w:val="39"/>
        <w:spacing w:line="360" w:lineRule="auto"/>
        <w:ind w:firstLine="0" w:firstLineChars="0"/>
        <w:rPr>
          <w:sz w:val="24"/>
        </w:rPr>
      </w:pPr>
      <w:r>
        <w:rPr>
          <w:rFonts w:hint="eastAsia"/>
          <w:sz w:val="24"/>
        </w:rPr>
        <w:t>1.请响应人按照以下要求的格式、内容、顺序制作响应文件，并请编制目录及页码，否则可能将影响对响应文件的评价。</w:t>
      </w:r>
    </w:p>
    <w:p w14:paraId="298DB602">
      <w:pPr>
        <w:pStyle w:val="39"/>
        <w:spacing w:line="360" w:lineRule="auto"/>
        <w:ind w:firstLine="0" w:firstLineChars="0"/>
        <w:rPr>
          <w:sz w:val="24"/>
        </w:rPr>
      </w:pPr>
      <w:r>
        <w:rPr>
          <w:rFonts w:hint="eastAsia"/>
          <w:sz w:val="24"/>
        </w:rPr>
        <w:t>2.响应人所递交的所有资料，要求加盖响应人公章。</w:t>
      </w:r>
    </w:p>
    <w:p w14:paraId="514E349D">
      <w:pPr>
        <w:pStyle w:val="19"/>
        <w:spacing w:line="360" w:lineRule="auto"/>
        <w:rPr>
          <w:sz w:val="24"/>
        </w:rPr>
      </w:pPr>
    </w:p>
    <w:p w14:paraId="4DE72AB0">
      <w:pPr>
        <w:spacing w:before="240" w:line="360" w:lineRule="auto"/>
        <w:rPr>
          <w:b/>
          <w:bCs/>
          <w:sz w:val="24"/>
          <w:lang w:val="zh-CN"/>
        </w:rPr>
      </w:pPr>
      <w:r>
        <w:rPr>
          <w:b/>
          <w:bCs/>
          <w:sz w:val="24"/>
          <w:lang w:val="zh-CN"/>
        </w:rPr>
        <w:fldChar w:fldCharType="end"/>
      </w:r>
    </w:p>
    <w:p w14:paraId="42A73940"/>
    <w:p w14:paraId="4F377F20">
      <w:pPr>
        <w:widowControl/>
        <w:jc w:val="left"/>
        <w:rPr>
          <w:b/>
          <w:sz w:val="36"/>
          <w:szCs w:val="36"/>
        </w:rPr>
      </w:pPr>
      <w:r>
        <w:rPr>
          <w:b/>
          <w:sz w:val="36"/>
          <w:szCs w:val="36"/>
        </w:rPr>
        <w:br w:type="page"/>
      </w:r>
    </w:p>
    <w:p w14:paraId="703070F4">
      <w:pPr>
        <w:pStyle w:val="48"/>
        <w:ind w:firstLine="0" w:firstLineChars="0"/>
        <w:jc w:val="center"/>
        <w:outlineLvl w:val="1"/>
        <w:rPr>
          <w:b/>
          <w:sz w:val="36"/>
          <w:szCs w:val="36"/>
        </w:rPr>
      </w:pPr>
      <w:r>
        <w:rPr>
          <w:rFonts w:hint="eastAsia"/>
          <w:b/>
          <w:sz w:val="36"/>
          <w:szCs w:val="36"/>
        </w:rPr>
        <w:t>一、</w:t>
      </w:r>
      <w:r>
        <w:rPr>
          <w:b/>
          <w:sz w:val="36"/>
          <w:szCs w:val="36"/>
        </w:rPr>
        <w:t>报价表</w:t>
      </w:r>
    </w:p>
    <w:p w14:paraId="5F9D5D40">
      <w:pPr>
        <w:pStyle w:val="39"/>
        <w:ind w:firstLine="400"/>
      </w:pPr>
    </w:p>
    <w:p w14:paraId="4C679948">
      <w:pPr>
        <w:shd w:val="clear" w:color="auto" w:fill="FFFFFF"/>
        <w:tabs>
          <w:tab w:val="left" w:pos="360"/>
        </w:tabs>
        <w:adjustRightInd w:val="0"/>
        <w:snapToGrid w:val="0"/>
        <w:spacing w:line="360" w:lineRule="auto"/>
        <w:jc w:val="center"/>
        <w:rPr>
          <w:b/>
          <w:bCs/>
          <w:sz w:val="32"/>
          <w:szCs w:val="32"/>
        </w:rPr>
      </w:pPr>
      <w:r>
        <w:rPr>
          <w:b/>
          <w:bCs/>
          <w:sz w:val="32"/>
          <w:szCs w:val="32"/>
        </w:rPr>
        <w:t>（一）报价一览表</w:t>
      </w:r>
    </w:p>
    <w:p w14:paraId="5E7DC3E8">
      <w:pPr>
        <w:pStyle w:val="40"/>
      </w:pP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26FBAB77">
        <w:tblPrEx>
          <w:tblCellMar>
            <w:top w:w="0" w:type="dxa"/>
            <w:left w:w="108" w:type="dxa"/>
            <w:bottom w:w="0" w:type="dxa"/>
            <w:right w:w="108" w:type="dxa"/>
          </w:tblCellMar>
        </w:tblPrEx>
        <w:trPr>
          <w:jc w:val="center"/>
        </w:trPr>
        <w:tc>
          <w:tcPr>
            <w:tcW w:w="1560" w:type="dxa"/>
            <w:vAlign w:val="bottom"/>
          </w:tcPr>
          <w:p w14:paraId="17045D38">
            <w:pPr>
              <w:spacing w:before="240"/>
              <w:rPr>
                <w:sz w:val="24"/>
                <w:szCs w:val="32"/>
              </w:rPr>
            </w:pPr>
            <w:r>
              <w:rPr>
                <w:sz w:val="24"/>
                <w:szCs w:val="32"/>
              </w:rPr>
              <w:t>项目名称：</w:t>
            </w:r>
          </w:p>
        </w:tc>
        <w:tc>
          <w:tcPr>
            <w:tcW w:w="6746" w:type="dxa"/>
            <w:gridSpan w:val="3"/>
            <w:tcBorders>
              <w:top w:val="nil"/>
              <w:left w:val="nil"/>
              <w:bottom w:val="single" w:color="auto" w:sz="4" w:space="0"/>
              <w:right w:val="nil"/>
            </w:tcBorders>
            <w:vAlign w:val="bottom"/>
          </w:tcPr>
          <w:p w14:paraId="2D2AE534">
            <w:pPr>
              <w:spacing w:before="240"/>
              <w:rPr>
                <w:sz w:val="24"/>
                <w:szCs w:val="32"/>
              </w:rPr>
            </w:pPr>
          </w:p>
        </w:tc>
      </w:tr>
      <w:tr w14:paraId="6457A32C">
        <w:tblPrEx>
          <w:tblCellMar>
            <w:top w:w="0" w:type="dxa"/>
            <w:left w:w="108" w:type="dxa"/>
            <w:bottom w:w="0" w:type="dxa"/>
            <w:right w:w="108" w:type="dxa"/>
          </w:tblCellMar>
        </w:tblPrEx>
        <w:trPr>
          <w:jc w:val="center"/>
        </w:trPr>
        <w:tc>
          <w:tcPr>
            <w:tcW w:w="1560" w:type="dxa"/>
            <w:vAlign w:val="bottom"/>
          </w:tcPr>
          <w:p w14:paraId="360F008D">
            <w:pPr>
              <w:spacing w:before="240"/>
              <w:rPr>
                <w:sz w:val="24"/>
                <w:szCs w:val="32"/>
              </w:rPr>
            </w:pPr>
            <w:r>
              <w:rPr>
                <w:sz w:val="24"/>
                <w:szCs w:val="32"/>
              </w:rPr>
              <w:t>响应公司：</w:t>
            </w:r>
          </w:p>
        </w:tc>
        <w:tc>
          <w:tcPr>
            <w:tcW w:w="2593" w:type="dxa"/>
            <w:tcBorders>
              <w:top w:val="single" w:color="auto" w:sz="4" w:space="0"/>
              <w:left w:val="nil"/>
              <w:bottom w:val="single" w:color="auto" w:sz="4" w:space="0"/>
              <w:right w:val="nil"/>
            </w:tcBorders>
            <w:vAlign w:val="bottom"/>
          </w:tcPr>
          <w:p w14:paraId="1CD37E45">
            <w:pPr>
              <w:spacing w:before="240"/>
              <w:rPr>
                <w:sz w:val="24"/>
                <w:szCs w:val="32"/>
              </w:rPr>
            </w:pPr>
          </w:p>
        </w:tc>
        <w:tc>
          <w:tcPr>
            <w:tcW w:w="1517" w:type="dxa"/>
            <w:tcBorders>
              <w:top w:val="single" w:color="auto" w:sz="4" w:space="0"/>
              <w:left w:val="nil"/>
              <w:bottom w:val="nil"/>
              <w:right w:val="nil"/>
            </w:tcBorders>
            <w:vAlign w:val="bottom"/>
          </w:tcPr>
          <w:p w14:paraId="7B47D5A1">
            <w:pPr>
              <w:spacing w:before="240"/>
              <w:rPr>
                <w:sz w:val="24"/>
                <w:szCs w:val="32"/>
              </w:rPr>
            </w:pPr>
            <w:r>
              <w:rPr>
                <w:sz w:val="24"/>
                <w:szCs w:val="32"/>
              </w:rPr>
              <w:t>响应日期：</w:t>
            </w:r>
          </w:p>
        </w:tc>
        <w:tc>
          <w:tcPr>
            <w:tcW w:w="2636" w:type="dxa"/>
            <w:tcBorders>
              <w:top w:val="single" w:color="auto" w:sz="4" w:space="0"/>
              <w:left w:val="nil"/>
              <w:bottom w:val="single" w:color="auto" w:sz="4" w:space="0"/>
              <w:right w:val="nil"/>
            </w:tcBorders>
          </w:tcPr>
          <w:p w14:paraId="150AA661">
            <w:pPr>
              <w:spacing w:before="240"/>
              <w:rPr>
                <w:sz w:val="24"/>
                <w:szCs w:val="32"/>
              </w:rPr>
            </w:pPr>
          </w:p>
        </w:tc>
      </w:tr>
      <w:tr w14:paraId="2745E8A8">
        <w:tblPrEx>
          <w:tblCellMar>
            <w:top w:w="0" w:type="dxa"/>
            <w:left w:w="108" w:type="dxa"/>
            <w:bottom w:w="0" w:type="dxa"/>
            <w:right w:w="108" w:type="dxa"/>
          </w:tblCellMar>
        </w:tblPrEx>
        <w:trPr>
          <w:jc w:val="center"/>
        </w:trPr>
        <w:tc>
          <w:tcPr>
            <w:tcW w:w="1560" w:type="dxa"/>
            <w:vAlign w:val="bottom"/>
          </w:tcPr>
          <w:p w14:paraId="1137BEE6">
            <w:pPr>
              <w:spacing w:before="240"/>
              <w:rPr>
                <w:sz w:val="24"/>
                <w:szCs w:val="32"/>
              </w:rPr>
            </w:pPr>
            <w:r>
              <w:rPr>
                <w:sz w:val="24"/>
                <w:szCs w:val="32"/>
              </w:rPr>
              <w:t>联系人：</w:t>
            </w:r>
          </w:p>
        </w:tc>
        <w:tc>
          <w:tcPr>
            <w:tcW w:w="2593" w:type="dxa"/>
            <w:tcBorders>
              <w:top w:val="single" w:color="auto" w:sz="4" w:space="0"/>
              <w:left w:val="nil"/>
              <w:bottom w:val="single" w:color="auto" w:sz="4" w:space="0"/>
              <w:right w:val="nil"/>
            </w:tcBorders>
            <w:vAlign w:val="bottom"/>
          </w:tcPr>
          <w:p w14:paraId="50EC0E3E">
            <w:pPr>
              <w:spacing w:before="240"/>
              <w:rPr>
                <w:sz w:val="24"/>
                <w:szCs w:val="32"/>
              </w:rPr>
            </w:pPr>
          </w:p>
        </w:tc>
        <w:tc>
          <w:tcPr>
            <w:tcW w:w="1517" w:type="dxa"/>
            <w:vAlign w:val="bottom"/>
          </w:tcPr>
          <w:p w14:paraId="479354FE">
            <w:pPr>
              <w:spacing w:before="240"/>
              <w:rPr>
                <w:sz w:val="24"/>
                <w:szCs w:val="32"/>
              </w:rPr>
            </w:pPr>
            <w:r>
              <w:rPr>
                <w:sz w:val="24"/>
                <w:szCs w:val="32"/>
              </w:rPr>
              <w:t>联系电话：</w:t>
            </w:r>
          </w:p>
        </w:tc>
        <w:tc>
          <w:tcPr>
            <w:tcW w:w="2636" w:type="dxa"/>
            <w:tcBorders>
              <w:top w:val="single" w:color="auto" w:sz="4" w:space="0"/>
              <w:left w:val="nil"/>
              <w:bottom w:val="single" w:color="auto" w:sz="4" w:space="0"/>
              <w:right w:val="nil"/>
            </w:tcBorders>
          </w:tcPr>
          <w:p w14:paraId="4019FBD2">
            <w:pPr>
              <w:spacing w:before="240"/>
              <w:rPr>
                <w:sz w:val="24"/>
                <w:szCs w:val="32"/>
              </w:rPr>
            </w:pPr>
          </w:p>
        </w:tc>
      </w:tr>
    </w:tbl>
    <w:p w14:paraId="5843C5AF"/>
    <w:p w14:paraId="17592FE1">
      <w:pPr>
        <w:spacing w:line="360" w:lineRule="auto"/>
        <w:rPr>
          <w:b/>
          <w:sz w:val="24"/>
        </w:rPr>
      </w:pPr>
    </w:p>
    <w:p w14:paraId="0DB5E818">
      <w:pPr>
        <w:pStyle w:val="2"/>
      </w:pPr>
    </w:p>
    <w:tbl>
      <w:tblPr>
        <w:tblStyle w:val="25"/>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44C4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4CD2DD41">
            <w:pPr>
              <w:pStyle w:val="39"/>
              <w:adjustRightInd w:val="0"/>
              <w:snapToGrid w:val="0"/>
              <w:spacing w:line="360" w:lineRule="auto"/>
              <w:ind w:firstLine="0" w:firstLineChars="0"/>
              <w:jc w:val="center"/>
              <w:rPr>
                <w:sz w:val="24"/>
              </w:rPr>
            </w:pPr>
            <w:r>
              <w:rPr>
                <w:sz w:val="24"/>
              </w:rPr>
              <w:t>项目</w:t>
            </w:r>
            <w:r>
              <w:rPr>
                <w:rFonts w:hint="eastAsia"/>
                <w:sz w:val="24"/>
              </w:rPr>
              <w:t>名称</w:t>
            </w:r>
          </w:p>
        </w:tc>
        <w:tc>
          <w:tcPr>
            <w:tcW w:w="1197" w:type="pct"/>
            <w:vAlign w:val="center"/>
          </w:tcPr>
          <w:p w14:paraId="58D0398D">
            <w:pPr>
              <w:pStyle w:val="44"/>
              <w:spacing w:line="240" w:lineRule="auto"/>
              <w:ind w:firstLine="0" w:firstLineChars="0"/>
              <w:jc w:val="center"/>
              <w:rPr>
                <w:sz w:val="24"/>
              </w:rPr>
            </w:pPr>
            <w:r>
              <w:rPr>
                <w:rFonts w:hint="eastAsia" w:ascii="宋体" w:eastAsia="宋体" w:cs="宋体"/>
                <w:b/>
                <w:bCs/>
                <w:kern w:val="0"/>
                <w:sz w:val="22"/>
                <w:szCs w:val="22"/>
              </w:rPr>
              <w:t>总报价（元）</w:t>
            </w:r>
          </w:p>
        </w:tc>
        <w:tc>
          <w:tcPr>
            <w:tcW w:w="1472" w:type="pct"/>
            <w:vAlign w:val="center"/>
          </w:tcPr>
          <w:p w14:paraId="5287CDFF">
            <w:pPr>
              <w:pStyle w:val="39"/>
              <w:adjustRightInd w:val="0"/>
              <w:snapToGrid w:val="0"/>
              <w:spacing w:line="360" w:lineRule="auto"/>
              <w:ind w:firstLine="0" w:firstLineChars="0"/>
              <w:jc w:val="center"/>
              <w:rPr>
                <w:sz w:val="24"/>
              </w:rPr>
            </w:pPr>
            <w:r>
              <w:rPr>
                <w:rFonts w:hint="eastAsia"/>
                <w:sz w:val="24"/>
              </w:rPr>
              <w:t>备注</w:t>
            </w:r>
          </w:p>
        </w:tc>
      </w:tr>
      <w:tr w14:paraId="25A0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484781C7">
            <w:pPr>
              <w:pStyle w:val="39"/>
              <w:adjustRightInd w:val="0"/>
              <w:snapToGrid w:val="0"/>
              <w:spacing w:line="360" w:lineRule="auto"/>
              <w:ind w:firstLine="0" w:firstLineChars="0"/>
              <w:rPr>
                <w:sz w:val="24"/>
                <w:highlight w:val="yellow"/>
              </w:rPr>
            </w:pPr>
            <w:r>
              <w:rPr>
                <w:rFonts w:hint="eastAsia"/>
                <w:sz w:val="24"/>
                <w:lang w:val="zh-CN"/>
              </w:rPr>
              <w:t>中山大学孙逸仙纪念医院</w:t>
            </w:r>
            <w:r>
              <w:rPr>
                <w:rFonts w:hint="eastAsia"/>
                <w:sz w:val="24"/>
                <w:lang w:val="en-US" w:eastAsia="zh-CN"/>
              </w:rPr>
              <w:t>******</w:t>
            </w:r>
            <w:r>
              <w:rPr>
                <w:rFonts w:hint="eastAsia"/>
                <w:sz w:val="24"/>
                <w:lang w:val="zh-CN"/>
              </w:rPr>
              <w:t>项目</w:t>
            </w:r>
          </w:p>
        </w:tc>
        <w:tc>
          <w:tcPr>
            <w:tcW w:w="1197" w:type="pct"/>
            <w:vAlign w:val="center"/>
          </w:tcPr>
          <w:p w14:paraId="039F3E75">
            <w:pPr>
              <w:overflowPunct w:val="0"/>
              <w:spacing w:line="460" w:lineRule="exact"/>
              <w:rPr>
                <w:rFonts w:ascii="宋体" w:hAnsi="宋体"/>
                <w:sz w:val="22"/>
              </w:rPr>
            </w:pPr>
            <w:r>
              <w:rPr>
                <w:rFonts w:hint="eastAsia" w:ascii="宋体" w:hAnsi="宋体"/>
                <w:sz w:val="22"/>
              </w:rPr>
              <w:t>大写：</w:t>
            </w:r>
            <w:r>
              <w:rPr>
                <w:rFonts w:hint="eastAsia" w:ascii="宋体" w:hAnsi="宋体"/>
                <w:sz w:val="22"/>
                <w:u w:val="single"/>
              </w:rPr>
              <w:t xml:space="preserve">                          </w:t>
            </w:r>
          </w:p>
          <w:p w14:paraId="47117991">
            <w:pPr>
              <w:overflowPunct w:val="0"/>
              <w:spacing w:line="460" w:lineRule="exact"/>
              <w:rPr>
                <w:sz w:val="24"/>
              </w:rPr>
            </w:pPr>
            <w:r>
              <w:rPr>
                <w:rFonts w:hint="eastAsia" w:ascii="宋体" w:hAnsi="宋体"/>
                <w:sz w:val="22"/>
              </w:rPr>
              <w:t>小写：</w:t>
            </w:r>
            <w:r>
              <w:rPr>
                <w:rFonts w:hint="eastAsia" w:ascii="宋体" w:hAnsi="宋体"/>
                <w:u w:val="single"/>
              </w:rPr>
              <w:t xml:space="preserve">                          </w:t>
            </w:r>
          </w:p>
        </w:tc>
        <w:tc>
          <w:tcPr>
            <w:tcW w:w="1472" w:type="pct"/>
            <w:vAlign w:val="center"/>
          </w:tcPr>
          <w:p w14:paraId="7F5CBA4E">
            <w:pPr>
              <w:pStyle w:val="39"/>
              <w:adjustRightInd w:val="0"/>
              <w:snapToGrid w:val="0"/>
              <w:spacing w:line="360" w:lineRule="auto"/>
              <w:ind w:firstLine="0" w:firstLineChars="0"/>
              <w:jc w:val="center"/>
              <w:rPr>
                <w:sz w:val="24"/>
              </w:rPr>
            </w:pPr>
          </w:p>
        </w:tc>
      </w:tr>
    </w:tbl>
    <w:p w14:paraId="0BF9864D">
      <w:pPr>
        <w:adjustRightInd w:val="0"/>
        <w:snapToGrid w:val="0"/>
        <w:ind w:firstLine="420" w:firstLineChars="200"/>
        <w:rPr>
          <w:rFonts w:ascii="宋体" w:hAnsi="宋体" w:cs="宋体"/>
          <w:szCs w:val="21"/>
        </w:rPr>
      </w:pPr>
      <w:r>
        <w:rPr>
          <w:rFonts w:hint="eastAsia" w:ascii="宋体" w:hAnsi="宋体" w:cs="宋体"/>
          <w:szCs w:val="21"/>
        </w:rPr>
        <w:t>注：</w:t>
      </w:r>
    </w:p>
    <w:p w14:paraId="692961D7">
      <w:pPr>
        <w:pStyle w:val="39"/>
        <w:rPr>
          <w:rFonts w:ascii="宋体" w:hAnsi="宋体" w:cs="宋体"/>
          <w:sz w:val="21"/>
          <w:szCs w:val="21"/>
        </w:rPr>
      </w:pPr>
      <w:r>
        <w:rPr>
          <w:rFonts w:hint="eastAsia" w:ascii="宋体" w:hAnsi="宋体" w:cs="宋体"/>
          <w:sz w:val="21"/>
          <w:szCs w:val="21"/>
        </w:rPr>
        <w:t>1、响应人须按要求填写所有信息，不得随意更改本表格式。</w:t>
      </w:r>
    </w:p>
    <w:p w14:paraId="51F39AD2">
      <w:pPr>
        <w:pStyle w:val="39"/>
        <w:rPr>
          <w:rFonts w:ascii="宋体" w:hAnsi="宋体" w:cs="宋体"/>
          <w:sz w:val="21"/>
          <w:szCs w:val="21"/>
        </w:rPr>
      </w:pPr>
      <w:r>
        <w:rPr>
          <w:rFonts w:hint="eastAsia" w:ascii="宋体" w:hAnsi="宋体" w:cs="宋体"/>
          <w:sz w:val="21"/>
          <w:szCs w:val="21"/>
        </w:rPr>
        <w:t>2、此表总报价是所有需采购人支付的金额总数，包括《用户需求书》要求的全部内容。</w:t>
      </w:r>
    </w:p>
    <w:p w14:paraId="1E46DB68">
      <w:pPr>
        <w:pStyle w:val="39"/>
        <w:rPr>
          <w:rFonts w:ascii="宋体" w:hAnsi="宋体" w:cs="宋体"/>
          <w:sz w:val="21"/>
          <w:szCs w:val="21"/>
        </w:rPr>
      </w:pPr>
      <w:r>
        <w:rPr>
          <w:rFonts w:hint="eastAsia" w:ascii="宋体" w:hAnsi="宋体" w:cs="宋体"/>
          <w:sz w:val="21"/>
          <w:szCs w:val="21"/>
        </w:rPr>
        <w:t>3、所有价格均应予人民币报价，金额单位为元。</w:t>
      </w:r>
    </w:p>
    <w:p w14:paraId="6EAFA958">
      <w:pPr>
        <w:pStyle w:val="39"/>
        <w:rPr>
          <w:rFonts w:ascii="宋体" w:hAnsi="宋体" w:cs="宋体"/>
          <w:sz w:val="21"/>
          <w:szCs w:val="21"/>
        </w:rPr>
      </w:pPr>
      <w:r>
        <w:rPr>
          <w:rFonts w:hint="eastAsia" w:ascii="宋体" w:hAnsi="宋体" w:cs="宋体"/>
          <w:sz w:val="21"/>
          <w:szCs w:val="21"/>
        </w:rPr>
        <w:t>4、总报价须用文字和数字两种方式表示，总报价大小写不一致，以大写为准。</w:t>
      </w:r>
    </w:p>
    <w:p w14:paraId="611955ED">
      <w:pPr>
        <w:pStyle w:val="39"/>
        <w:rPr>
          <w:rFonts w:ascii="宋体" w:hAnsi="宋体" w:cs="宋体"/>
          <w:sz w:val="21"/>
          <w:szCs w:val="21"/>
        </w:rPr>
      </w:pPr>
      <w:r>
        <w:rPr>
          <w:rFonts w:hint="eastAsia" w:ascii="宋体" w:hAnsi="宋体" w:cs="宋体"/>
          <w:sz w:val="21"/>
          <w:szCs w:val="21"/>
        </w:rPr>
        <w:t>5、此表是响应文件的必要组成文件</w:t>
      </w:r>
      <w:r>
        <w:rPr>
          <w:rFonts w:hint="eastAsia" w:ascii="宋体" w:hAnsi="宋体" w:cs="宋体"/>
          <w:b/>
          <w:bCs/>
          <w:sz w:val="21"/>
          <w:szCs w:val="21"/>
        </w:rPr>
        <w:t>。</w:t>
      </w:r>
    </w:p>
    <w:p w14:paraId="50224C63">
      <w:pPr>
        <w:adjustRightInd w:val="0"/>
        <w:snapToGrid w:val="0"/>
        <w:spacing w:line="360" w:lineRule="auto"/>
        <w:ind w:firstLine="480" w:firstLineChars="200"/>
        <w:rPr>
          <w:sz w:val="24"/>
          <w:szCs w:val="21"/>
        </w:rPr>
      </w:pPr>
    </w:p>
    <w:p w14:paraId="0C75885C">
      <w:pPr>
        <w:pStyle w:val="39"/>
        <w:ind w:firstLine="400"/>
      </w:pPr>
    </w:p>
    <w:p w14:paraId="70563E79">
      <w:pPr>
        <w:pStyle w:val="39"/>
        <w:ind w:firstLine="400"/>
      </w:pPr>
    </w:p>
    <w:p w14:paraId="0FAF058C">
      <w:pPr>
        <w:pStyle w:val="39"/>
        <w:ind w:firstLine="400"/>
      </w:pPr>
    </w:p>
    <w:p w14:paraId="201630D2">
      <w:pPr>
        <w:pStyle w:val="39"/>
        <w:ind w:firstLine="400"/>
      </w:pPr>
    </w:p>
    <w:p w14:paraId="2DF1F764">
      <w:pPr>
        <w:pStyle w:val="39"/>
        <w:ind w:firstLine="400"/>
      </w:pPr>
    </w:p>
    <w:p w14:paraId="60C29577">
      <w:pPr>
        <w:spacing w:line="360" w:lineRule="auto"/>
        <w:ind w:firstLine="3600" w:firstLineChars="1500"/>
        <w:rPr>
          <w:sz w:val="24"/>
          <w:u w:val="single"/>
        </w:rPr>
      </w:pPr>
      <w:r>
        <w:rPr>
          <w:sz w:val="24"/>
        </w:rPr>
        <w:t>响应人名称（盖公章）：</w:t>
      </w:r>
      <w:r>
        <w:rPr>
          <w:sz w:val="24"/>
          <w:u w:val="single"/>
        </w:rPr>
        <w:t xml:space="preserve">                                </w:t>
      </w:r>
    </w:p>
    <w:p w14:paraId="77393E85">
      <w:pPr>
        <w:spacing w:line="360" w:lineRule="auto"/>
        <w:ind w:firstLine="3600" w:firstLineChars="1500"/>
        <w:rPr>
          <w:sz w:val="24"/>
          <w:u w:val="single"/>
        </w:rPr>
      </w:pPr>
      <w:r>
        <w:rPr>
          <w:sz w:val="24"/>
        </w:rPr>
        <w:t>响应人法定代表人或法定授权代表（签字）：</w:t>
      </w:r>
      <w:r>
        <w:rPr>
          <w:sz w:val="24"/>
          <w:u w:val="single"/>
        </w:rPr>
        <w:t xml:space="preserve">             </w:t>
      </w:r>
    </w:p>
    <w:p w14:paraId="2F05EC16">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8179CD0">
      <w:pPr>
        <w:pStyle w:val="39"/>
        <w:ind w:firstLine="0" w:firstLineChars="0"/>
      </w:pPr>
    </w:p>
    <w:p w14:paraId="45920EA7">
      <w:pPr>
        <w:pStyle w:val="39"/>
        <w:ind w:firstLine="0" w:firstLineChars="0"/>
      </w:pPr>
    </w:p>
    <w:p w14:paraId="16004CE4">
      <w:pPr>
        <w:pStyle w:val="39"/>
        <w:ind w:firstLine="0" w:firstLineChars="0"/>
      </w:pPr>
    </w:p>
    <w:p w14:paraId="60A43C96">
      <w:pPr>
        <w:pStyle w:val="39"/>
        <w:ind w:firstLine="0" w:firstLineChars="0"/>
      </w:pPr>
    </w:p>
    <w:p w14:paraId="012799FC">
      <w:pPr>
        <w:pStyle w:val="39"/>
        <w:ind w:firstLine="0" w:firstLineChars="0"/>
      </w:pPr>
    </w:p>
    <w:p w14:paraId="35D26F7E">
      <w:pPr>
        <w:pStyle w:val="39"/>
        <w:ind w:firstLine="0" w:firstLineChars="0"/>
      </w:pPr>
    </w:p>
    <w:p w14:paraId="6FB31BEF">
      <w:pPr>
        <w:pStyle w:val="39"/>
        <w:ind w:firstLine="0" w:firstLineChars="0"/>
      </w:pPr>
    </w:p>
    <w:p w14:paraId="2599921A">
      <w:pPr>
        <w:pStyle w:val="48"/>
        <w:numPr>
          <w:ilvl w:val="0"/>
          <w:numId w:val="19"/>
        </w:numPr>
        <w:ind w:left="-2" w:leftChars="-82" w:hanging="170" w:hangingChars="47"/>
        <w:jc w:val="center"/>
        <w:rPr>
          <w:rFonts w:hint="eastAsia"/>
          <w:b/>
          <w:sz w:val="36"/>
          <w:szCs w:val="36"/>
          <w:lang w:val="en-US" w:eastAsia="zh-CN"/>
        </w:rPr>
      </w:pPr>
      <w:r>
        <w:rPr>
          <w:rFonts w:hint="eastAsia"/>
          <w:b/>
          <w:sz w:val="36"/>
          <w:szCs w:val="36"/>
          <w:lang w:val="en-US" w:eastAsia="zh-CN"/>
        </w:rPr>
        <w:t>分项报价表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04BB2243">
        <w:tblPrEx>
          <w:tblCellMar>
            <w:top w:w="0" w:type="dxa"/>
            <w:left w:w="108" w:type="dxa"/>
            <w:bottom w:w="0" w:type="dxa"/>
            <w:right w:w="108" w:type="dxa"/>
          </w:tblCellMar>
        </w:tblPrEx>
        <w:trPr>
          <w:jc w:val="center"/>
        </w:trPr>
        <w:tc>
          <w:tcPr>
            <w:tcW w:w="1560" w:type="dxa"/>
            <w:vAlign w:val="bottom"/>
          </w:tcPr>
          <w:p w14:paraId="2F9B61BA">
            <w:pPr>
              <w:spacing w:before="240"/>
              <w:rPr>
                <w:sz w:val="24"/>
                <w:szCs w:val="32"/>
              </w:rPr>
            </w:pPr>
            <w:r>
              <w:rPr>
                <w:sz w:val="24"/>
                <w:szCs w:val="32"/>
              </w:rPr>
              <w:t>项目名称：</w:t>
            </w:r>
          </w:p>
        </w:tc>
        <w:tc>
          <w:tcPr>
            <w:tcW w:w="6746" w:type="dxa"/>
            <w:gridSpan w:val="3"/>
            <w:tcBorders>
              <w:top w:val="nil"/>
              <w:left w:val="nil"/>
              <w:bottom w:val="single" w:color="auto" w:sz="4" w:space="0"/>
              <w:right w:val="nil"/>
            </w:tcBorders>
            <w:vAlign w:val="bottom"/>
          </w:tcPr>
          <w:p w14:paraId="3A8968C7">
            <w:pPr>
              <w:spacing w:before="240"/>
              <w:rPr>
                <w:sz w:val="24"/>
                <w:szCs w:val="32"/>
              </w:rPr>
            </w:pPr>
          </w:p>
        </w:tc>
      </w:tr>
      <w:tr w14:paraId="4C2E2CDF">
        <w:tblPrEx>
          <w:tblCellMar>
            <w:top w:w="0" w:type="dxa"/>
            <w:left w:w="108" w:type="dxa"/>
            <w:bottom w:w="0" w:type="dxa"/>
            <w:right w:w="108" w:type="dxa"/>
          </w:tblCellMar>
        </w:tblPrEx>
        <w:trPr>
          <w:jc w:val="center"/>
        </w:trPr>
        <w:tc>
          <w:tcPr>
            <w:tcW w:w="1560" w:type="dxa"/>
            <w:vAlign w:val="bottom"/>
          </w:tcPr>
          <w:p w14:paraId="67CECA06">
            <w:pPr>
              <w:spacing w:before="240"/>
              <w:rPr>
                <w:sz w:val="24"/>
                <w:szCs w:val="32"/>
              </w:rPr>
            </w:pPr>
            <w:r>
              <w:rPr>
                <w:sz w:val="24"/>
                <w:szCs w:val="32"/>
              </w:rPr>
              <w:t>响应公司：</w:t>
            </w:r>
          </w:p>
        </w:tc>
        <w:tc>
          <w:tcPr>
            <w:tcW w:w="2593" w:type="dxa"/>
            <w:tcBorders>
              <w:top w:val="single" w:color="auto" w:sz="4" w:space="0"/>
              <w:left w:val="nil"/>
              <w:bottom w:val="single" w:color="auto" w:sz="4" w:space="0"/>
              <w:right w:val="nil"/>
            </w:tcBorders>
            <w:vAlign w:val="bottom"/>
          </w:tcPr>
          <w:p w14:paraId="1B324A78">
            <w:pPr>
              <w:spacing w:before="240"/>
              <w:rPr>
                <w:sz w:val="24"/>
                <w:szCs w:val="32"/>
              </w:rPr>
            </w:pPr>
          </w:p>
        </w:tc>
        <w:tc>
          <w:tcPr>
            <w:tcW w:w="1517" w:type="dxa"/>
            <w:tcBorders>
              <w:top w:val="single" w:color="auto" w:sz="4" w:space="0"/>
              <w:left w:val="nil"/>
              <w:bottom w:val="nil"/>
              <w:right w:val="nil"/>
            </w:tcBorders>
            <w:vAlign w:val="bottom"/>
          </w:tcPr>
          <w:p w14:paraId="085DFCCE">
            <w:pPr>
              <w:spacing w:before="240"/>
              <w:rPr>
                <w:sz w:val="24"/>
                <w:szCs w:val="32"/>
              </w:rPr>
            </w:pPr>
            <w:r>
              <w:rPr>
                <w:sz w:val="24"/>
                <w:szCs w:val="32"/>
              </w:rPr>
              <w:t>响应日期：</w:t>
            </w:r>
          </w:p>
        </w:tc>
        <w:tc>
          <w:tcPr>
            <w:tcW w:w="2636" w:type="dxa"/>
            <w:tcBorders>
              <w:top w:val="single" w:color="auto" w:sz="4" w:space="0"/>
              <w:left w:val="nil"/>
              <w:bottom w:val="single" w:color="auto" w:sz="4" w:space="0"/>
              <w:right w:val="nil"/>
            </w:tcBorders>
          </w:tcPr>
          <w:p w14:paraId="30177091">
            <w:pPr>
              <w:spacing w:before="240"/>
              <w:rPr>
                <w:sz w:val="24"/>
                <w:szCs w:val="32"/>
              </w:rPr>
            </w:pPr>
          </w:p>
        </w:tc>
      </w:tr>
      <w:tr w14:paraId="24EBB311">
        <w:tblPrEx>
          <w:tblCellMar>
            <w:top w:w="0" w:type="dxa"/>
            <w:left w:w="108" w:type="dxa"/>
            <w:bottom w:w="0" w:type="dxa"/>
            <w:right w:w="108" w:type="dxa"/>
          </w:tblCellMar>
        </w:tblPrEx>
        <w:trPr>
          <w:jc w:val="center"/>
        </w:trPr>
        <w:tc>
          <w:tcPr>
            <w:tcW w:w="1560" w:type="dxa"/>
            <w:vAlign w:val="bottom"/>
          </w:tcPr>
          <w:p w14:paraId="4B4F8E69">
            <w:pPr>
              <w:spacing w:before="240"/>
              <w:rPr>
                <w:sz w:val="24"/>
                <w:szCs w:val="32"/>
              </w:rPr>
            </w:pPr>
            <w:r>
              <w:rPr>
                <w:sz w:val="24"/>
                <w:szCs w:val="32"/>
              </w:rPr>
              <w:t>联系人：</w:t>
            </w:r>
          </w:p>
        </w:tc>
        <w:tc>
          <w:tcPr>
            <w:tcW w:w="2593" w:type="dxa"/>
            <w:tcBorders>
              <w:top w:val="single" w:color="auto" w:sz="4" w:space="0"/>
              <w:left w:val="nil"/>
              <w:bottom w:val="single" w:color="auto" w:sz="4" w:space="0"/>
              <w:right w:val="nil"/>
            </w:tcBorders>
            <w:vAlign w:val="bottom"/>
          </w:tcPr>
          <w:p w14:paraId="594F976D">
            <w:pPr>
              <w:spacing w:before="240"/>
              <w:rPr>
                <w:sz w:val="24"/>
                <w:szCs w:val="32"/>
              </w:rPr>
            </w:pPr>
          </w:p>
        </w:tc>
        <w:tc>
          <w:tcPr>
            <w:tcW w:w="1517" w:type="dxa"/>
            <w:vAlign w:val="bottom"/>
          </w:tcPr>
          <w:p w14:paraId="37F4366A">
            <w:pPr>
              <w:spacing w:before="240"/>
              <w:rPr>
                <w:sz w:val="24"/>
                <w:szCs w:val="32"/>
              </w:rPr>
            </w:pPr>
            <w:r>
              <w:rPr>
                <w:sz w:val="24"/>
                <w:szCs w:val="32"/>
              </w:rPr>
              <w:t>联系电话：</w:t>
            </w:r>
          </w:p>
        </w:tc>
        <w:tc>
          <w:tcPr>
            <w:tcW w:w="2636" w:type="dxa"/>
            <w:tcBorders>
              <w:top w:val="single" w:color="auto" w:sz="4" w:space="0"/>
              <w:left w:val="nil"/>
              <w:bottom w:val="single" w:color="auto" w:sz="4" w:space="0"/>
              <w:right w:val="nil"/>
            </w:tcBorders>
          </w:tcPr>
          <w:p w14:paraId="56B324DE">
            <w:pPr>
              <w:spacing w:before="240"/>
              <w:rPr>
                <w:sz w:val="24"/>
                <w:szCs w:val="32"/>
              </w:rPr>
            </w:pPr>
          </w:p>
        </w:tc>
      </w:tr>
    </w:tbl>
    <w:p w14:paraId="46F1305A">
      <w:pPr>
        <w:pStyle w:val="48"/>
        <w:numPr>
          <w:ilvl w:val="0"/>
          <w:numId w:val="0"/>
        </w:numPr>
        <w:ind w:leftChars="-129"/>
        <w:jc w:val="both"/>
        <w:rPr>
          <w:rFonts w:hint="eastAsia"/>
          <w:b/>
          <w:sz w:val="36"/>
          <w:szCs w:val="36"/>
          <w:lang w:val="en-US" w:eastAsia="zh-CN"/>
        </w:rPr>
      </w:pPr>
    </w:p>
    <w:p w14:paraId="0A6CD27F">
      <w:pPr>
        <w:spacing w:line="360" w:lineRule="auto"/>
        <w:ind w:left="809" w:hanging="808" w:hangingChars="337"/>
        <w:rPr>
          <w:rFonts w:hint="eastAsia" w:ascii="宋体" w:hAnsi="宋体" w:eastAsia="宋体" w:cs="宋体"/>
          <w:sz w:val="24"/>
          <w:szCs w:val="24"/>
        </w:rPr>
      </w:pP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3222"/>
        <w:gridCol w:w="2927"/>
        <w:gridCol w:w="2927"/>
      </w:tblGrid>
      <w:tr w14:paraId="3B9E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3" w:type="pct"/>
            <w:vAlign w:val="center"/>
          </w:tcPr>
          <w:p w14:paraId="6A7E04C9">
            <w:pPr>
              <w:jc w:val="center"/>
              <w:rPr>
                <w:rFonts w:hint="default"/>
                <w:b w:val="0"/>
                <w:bCs w:val="0"/>
                <w:vertAlign w:val="baseline"/>
                <w:lang w:val="en-US" w:eastAsia="zh-CN"/>
              </w:rPr>
            </w:pPr>
            <w:r>
              <w:rPr>
                <w:rFonts w:hint="eastAsia"/>
                <w:b w:val="0"/>
                <w:bCs w:val="0"/>
                <w:vertAlign w:val="baseline"/>
                <w:lang w:val="en-US" w:eastAsia="zh-CN"/>
              </w:rPr>
              <w:t>序号</w:t>
            </w:r>
          </w:p>
        </w:tc>
        <w:tc>
          <w:tcPr>
            <w:tcW w:w="1617" w:type="pct"/>
            <w:vAlign w:val="center"/>
          </w:tcPr>
          <w:p w14:paraId="60D5B30A">
            <w:pPr>
              <w:jc w:val="center"/>
              <w:rPr>
                <w:rFonts w:hint="default"/>
                <w:b w:val="0"/>
                <w:bCs w:val="0"/>
                <w:vertAlign w:val="baseline"/>
                <w:lang w:val="en-US" w:eastAsia="zh-CN"/>
              </w:rPr>
            </w:pPr>
            <w:r>
              <w:rPr>
                <w:rFonts w:hint="eastAsia"/>
                <w:b w:val="0"/>
                <w:bCs w:val="0"/>
                <w:vertAlign w:val="baseline"/>
                <w:lang w:val="en-US" w:eastAsia="zh-CN"/>
              </w:rPr>
              <w:t>模块</w:t>
            </w:r>
          </w:p>
        </w:tc>
        <w:tc>
          <w:tcPr>
            <w:tcW w:w="1469" w:type="pct"/>
            <w:vAlign w:val="center"/>
          </w:tcPr>
          <w:p w14:paraId="3461F139">
            <w:pPr>
              <w:jc w:val="center"/>
              <w:rPr>
                <w:rFonts w:hint="default"/>
                <w:b w:val="0"/>
                <w:bCs w:val="0"/>
                <w:vertAlign w:val="baseline"/>
                <w:lang w:val="en-US" w:eastAsia="zh-CN"/>
              </w:rPr>
            </w:pPr>
            <w:r>
              <w:rPr>
                <w:rFonts w:hint="eastAsia"/>
                <w:b w:val="0"/>
                <w:bCs w:val="0"/>
                <w:vertAlign w:val="baseline"/>
                <w:lang w:val="en-US" w:eastAsia="zh-CN"/>
              </w:rPr>
              <w:t>最高限价（单项）</w:t>
            </w:r>
          </w:p>
        </w:tc>
        <w:tc>
          <w:tcPr>
            <w:tcW w:w="1469" w:type="pct"/>
            <w:vAlign w:val="center"/>
          </w:tcPr>
          <w:p w14:paraId="045994A5">
            <w:pPr>
              <w:jc w:val="center"/>
              <w:rPr>
                <w:rFonts w:hint="default"/>
                <w:b w:val="0"/>
                <w:bCs w:val="0"/>
                <w:vertAlign w:val="baseline"/>
                <w:lang w:val="en-US" w:eastAsia="zh-CN"/>
              </w:rPr>
            </w:pPr>
            <w:r>
              <w:rPr>
                <w:rFonts w:hint="eastAsia"/>
                <w:b w:val="0"/>
                <w:bCs w:val="0"/>
                <w:vertAlign w:val="baseline"/>
                <w:lang w:val="en-US" w:eastAsia="zh-CN"/>
              </w:rPr>
              <w:t>单项报价（单位万元）</w:t>
            </w:r>
          </w:p>
        </w:tc>
      </w:tr>
      <w:tr w14:paraId="1E99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3" w:type="pct"/>
            <w:vAlign w:val="center"/>
          </w:tcPr>
          <w:p w14:paraId="4297C930">
            <w:pPr>
              <w:jc w:val="center"/>
              <w:rPr>
                <w:rFonts w:hint="default"/>
                <w:vertAlign w:val="baseline"/>
                <w:lang w:val="en-US" w:eastAsia="zh-CN"/>
              </w:rPr>
            </w:pPr>
            <w:r>
              <w:rPr>
                <w:rFonts w:hint="eastAsia"/>
                <w:vertAlign w:val="baseline"/>
                <w:lang w:val="en-US" w:eastAsia="zh-CN"/>
              </w:rPr>
              <w:t>1</w:t>
            </w:r>
          </w:p>
        </w:tc>
        <w:tc>
          <w:tcPr>
            <w:tcW w:w="3222" w:type="dxa"/>
            <w:vAlign w:val="center"/>
          </w:tcPr>
          <w:p w14:paraId="71695D9D">
            <w:pPr>
              <w:pStyle w:val="20"/>
              <w:spacing w:line="360" w:lineRule="auto"/>
              <w:jc w:val="center"/>
              <w:rPr>
                <w:rFonts w:hint="default"/>
                <w:vertAlign w:val="baseline"/>
                <w:lang w:val="en-US" w:eastAsia="zh-CN"/>
              </w:rPr>
            </w:pPr>
            <w:r>
              <w:rPr>
                <w:rFonts w:hint="eastAsia" w:ascii="宋体" w:hAnsi="宋体" w:eastAsia="宋体" w:cs="宋体"/>
                <w:sz w:val="21"/>
                <w:szCs w:val="21"/>
              </w:rPr>
              <w:t>申领系统</w:t>
            </w:r>
          </w:p>
        </w:tc>
        <w:tc>
          <w:tcPr>
            <w:tcW w:w="2927" w:type="dxa"/>
            <w:vAlign w:val="center"/>
          </w:tcPr>
          <w:p w14:paraId="6F9826A5">
            <w:pPr>
              <w:jc w:val="center"/>
              <w:rPr>
                <w:rFonts w:hint="eastAsia" w:ascii="宋体" w:hAnsi="宋体" w:eastAsia="宋体" w:cs="宋体"/>
                <w:sz w:val="21"/>
                <w:szCs w:val="21"/>
              </w:rPr>
            </w:pPr>
            <w:r>
              <w:rPr>
                <w:rFonts w:hint="eastAsia"/>
                <w:vertAlign w:val="baseline"/>
                <w:lang w:val="en-US" w:eastAsia="zh-CN"/>
              </w:rPr>
              <w:t>5万元</w:t>
            </w:r>
          </w:p>
        </w:tc>
        <w:tc>
          <w:tcPr>
            <w:tcW w:w="1469" w:type="pct"/>
            <w:vAlign w:val="center"/>
          </w:tcPr>
          <w:p w14:paraId="3A379B0F">
            <w:pPr>
              <w:jc w:val="center"/>
              <w:rPr>
                <w:rFonts w:hint="default"/>
                <w:vertAlign w:val="baseline"/>
                <w:lang w:val="en-US" w:eastAsia="zh-CN"/>
              </w:rPr>
            </w:pPr>
          </w:p>
        </w:tc>
      </w:tr>
      <w:tr w14:paraId="758E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3" w:type="pct"/>
            <w:vAlign w:val="center"/>
          </w:tcPr>
          <w:p w14:paraId="317B37F7">
            <w:pPr>
              <w:jc w:val="center"/>
              <w:rPr>
                <w:rFonts w:hint="default"/>
                <w:vertAlign w:val="baseline"/>
                <w:lang w:val="en-US" w:eastAsia="zh-CN"/>
              </w:rPr>
            </w:pPr>
            <w:r>
              <w:rPr>
                <w:rFonts w:hint="eastAsia"/>
                <w:vertAlign w:val="baseline"/>
                <w:lang w:val="en-US" w:eastAsia="zh-CN"/>
              </w:rPr>
              <w:t>2</w:t>
            </w:r>
          </w:p>
        </w:tc>
        <w:tc>
          <w:tcPr>
            <w:tcW w:w="3222" w:type="dxa"/>
            <w:vAlign w:val="center"/>
          </w:tcPr>
          <w:p w14:paraId="3986ADA5">
            <w:pPr>
              <w:pStyle w:val="20"/>
              <w:spacing w:line="360" w:lineRule="auto"/>
              <w:jc w:val="center"/>
              <w:rPr>
                <w:rFonts w:hint="default"/>
                <w:vertAlign w:val="baseline"/>
                <w:lang w:val="en-US" w:eastAsia="zh-CN"/>
              </w:rPr>
            </w:pPr>
            <w:r>
              <w:rPr>
                <w:rFonts w:hint="eastAsia" w:ascii="宋体" w:hAnsi="宋体" w:cs="宋体"/>
                <w:kern w:val="0"/>
                <w:sz w:val="21"/>
                <w:szCs w:val="21"/>
                <w:lang w:val="en-US" w:eastAsia="zh-CN" w:bidi="ar-SA"/>
              </w:rPr>
              <w:t>物流管理系统</w:t>
            </w:r>
          </w:p>
        </w:tc>
        <w:tc>
          <w:tcPr>
            <w:tcW w:w="2927" w:type="dxa"/>
            <w:vAlign w:val="center"/>
          </w:tcPr>
          <w:p w14:paraId="196A24C1">
            <w:pPr>
              <w:jc w:val="center"/>
              <w:rPr>
                <w:rFonts w:hint="eastAsia" w:ascii="宋体" w:hAnsi="宋体" w:cs="宋体"/>
                <w:kern w:val="0"/>
                <w:sz w:val="21"/>
                <w:szCs w:val="21"/>
                <w:lang w:val="en-US" w:eastAsia="zh-CN" w:bidi="ar-SA"/>
              </w:rPr>
            </w:pPr>
            <w:r>
              <w:rPr>
                <w:rFonts w:hint="eastAsia"/>
                <w:vertAlign w:val="baseline"/>
                <w:lang w:val="en-US" w:eastAsia="zh-CN"/>
              </w:rPr>
              <w:t>18万元</w:t>
            </w:r>
          </w:p>
        </w:tc>
        <w:tc>
          <w:tcPr>
            <w:tcW w:w="1469" w:type="pct"/>
            <w:vAlign w:val="center"/>
          </w:tcPr>
          <w:p w14:paraId="29A1ECF2">
            <w:pPr>
              <w:jc w:val="center"/>
              <w:rPr>
                <w:rFonts w:hint="default"/>
                <w:vertAlign w:val="baseline"/>
                <w:lang w:val="en-US" w:eastAsia="zh-CN"/>
              </w:rPr>
            </w:pPr>
          </w:p>
        </w:tc>
      </w:tr>
      <w:tr w14:paraId="5FBA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3" w:type="pct"/>
            <w:vAlign w:val="center"/>
          </w:tcPr>
          <w:p w14:paraId="42D31B4B">
            <w:pPr>
              <w:jc w:val="center"/>
              <w:rPr>
                <w:rFonts w:hint="default"/>
                <w:vertAlign w:val="baseline"/>
                <w:lang w:val="en-US" w:eastAsia="zh-CN"/>
              </w:rPr>
            </w:pPr>
            <w:r>
              <w:rPr>
                <w:rFonts w:hint="eastAsia"/>
                <w:vertAlign w:val="baseline"/>
                <w:lang w:val="en-US" w:eastAsia="zh-CN"/>
              </w:rPr>
              <w:t>3</w:t>
            </w:r>
          </w:p>
        </w:tc>
        <w:tc>
          <w:tcPr>
            <w:tcW w:w="3222" w:type="dxa"/>
            <w:vAlign w:val="center"/>
          </w:tcPr>
          <w:p w14:paraId="251A5011">
            <w:pPr>
              <w:pStyle w:val="20"/>
              <w:spacing w:line="360" w:lineRule="auto"/>
              <w:jc w:val="center"/>
              <w:rPr>
                <w:rFonts w:hint="default"/>
                <w:vertAlign w:val="baseline"/>
                <w:lang w:val="en-US" w:eastAsia="zh-CN"/>
              </w:rPr>
            </w:pPr>
            <w:r>
              <w:rPr>
                <w:rFonts w:hint="eastAsia" w:ascii="宋体" w:hAnsi="宋体" w:eastAsia="宋体" w:cs="宋体"/>
                <w:sz w:val="21"/>
                <w:szCs w:val="21"/>
              </w:rPr>
              <w:t>采购平台</w:t>
            </w:r>
          </w:p>
        </w:tc>
        <w:tc>
          <w:tcPr>
            <w:tcW w:w="2927" w:type="dxa"/>
            <w:vAlign w:val="center"/>
          </w:tcPr>
          <w:p w14:paraId="7549EC5D">
            <w:pPr>
              <w:jc w:val="center"/>
              <w:rPr>
                <w:rFonts w:hint="eastAsia" w:ascii="宋体" w:hAnsi="宋体" w:eastAsia="宋体" w:cs="宋体"/>
                <w:sz w:val="21"/>
                <w:szCs w:val="21"/>
              </w:rPr>
            </w:pPr>
            <w:r>
              <w:rPr>
                <w:rFonts w:hint="eastAsia"/>
                <w:vertAlign w:val="baseline"/>
                <w:lang w:val="en-US" w:eastAsia="zh-CN"/>
              </w:rPr>
              <w:t>10万元</w:t>
            </w:r>
          </w:p>
        </w:tc>
        <w:tc>
          <w:tcPr>
            <w:tcW w:w="1469" w:type="pct"/>
            <w:vAlign w:val="center"/>
          </w:tcPr>
          <w:p w14:paraId="5B81C904">
            <w:pPr>
              <w:jc w:val="center"/>
              <w:rPr>
                <w:rFonts w:hint="default"/>
                <w:vertAlign w:val="baseline"/>
                <w:lang w:val="en-US" w:eastAsia="zh-CN"/>
              </w:rPr>
            </w:pPr>
          </w:p>
        </w:tc>
      </w:tr>
      <w:tr w14:paraId="35CF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3" w:type="pct"/>
            <w:vAlign w:val="center"/>
          </w:tcPr>
          <w:p w14:paraId="305E22EF">
            <w:pPr>
              <w:jc w:val="center"/>
              <w:rPr>
                <w:rFonts w:hint="default"/>
                <w:vertAlign w:val="baseline"/>
                <w:lang w:val="en-US" w:eastAsia="zh-CN"/>
              </w:rPr>
            </w:pPr>
            <w:r>
              <w:rPr>
                <w:rFonts w:hint="eastAsia"/>
                <w:vertAlign w:val="baseline"/>
                <w:lang w:val="en-US" w:eastAsia="zh-CN"/>
              </w:rPr>
              <w:t>4</w:t>
            </w:r>
          </w:p>
        </w:tc>
        <w:tc>
          <w:tcPr>
            <w:tcW w:w="3222" w:type="dxa"/>
            <w:vAlign w:val="center"/>
          </w:tcPr>
          <w:p w14:paraId="279E798A">
            <w:pPr>
              <w:pStyle w:val="20"/>
              <w:spacing w:line="360" w:lineRule="auto"/>
              <w:jc w:val="center"/>
              <w:rPr>
                <w:rFonts w:hint="default"/>
                <w:vertAlign w:val="baseline"/>
                <w:lang w:val="en-US" w:eastAsia="zh-CN"/>
              </w:rPr>
            </w:pPr>
            <w:r>
              <w:rPr>
                <w:rFonts w:hint="eastAsia" w:ascii="宋体" w:hAnsi="宋体" w:eastAsia="宋体" w:cs="宋体"/>
                <w:sz w:val="21"/>
                <w:szCs w:val="21"/>
              </w:rPr>
              <w:t>资产管理</w:t>
            </w:r>
            <w:r>
              <w:rPr>
                <w:rFonts w:hint="eastAsia" w:ascii="宋体" w:hAnsi="宋体" w:cs="宋体"/>
                <w:sz w:val="21"/>
                <w:szCs w:val="21"/>
                <w:lang w:val="en-US" w:eastAsia="zh-CN"/>
              </w:rPr>
              <w:t>平台</w:t>
            </w:r>
          </w:p>
        </w:tc>
        <w:tc>
          <w:tcPr>
            <w:tcW w:w="2927" w:type="dxa"/>
            <w:vAlign w:val="center"/>
          </w:tcPr>
          <w:p w14:paraId="59576294">
            <w:pPr>
              <w:jc w:val="center"/>
              <w:rPr>
                <w:rFonts w:hint="eastAsia" w:ascii="宋体" w:hAnsi="宋体" w:eastAsia="宋体" w:cs="宋体"/>
                <w:sz w:val="21"/>
                <w:szCs w:val="21"/>
              </w:rPr>
            </w:pPr>
            <w:r>
              <w:rPr>
                <w:rFonts w:hint="eastAsia"/>
                <w:vertAlign w:val="baseline"/>
                <w:lang w:val="en-US" w:eastAsia="zh-CN"/>
              </w:rPr>
              <w:t>20万元</w:t>
            </w:r>
          </w:p>
        </w:tc>
        <w:tc>
          <w:tcPr>
            <w:tcW w:w="1469" w:type="pct"/>
            <w:vAlign w:val="center"/>
          </w:tcPr>
          <w:p w14:paraId="28567F99">
            <w:pPr>
              <w:jc w:val="center"/>
              <w:rPr>
                <w:rFonts w:hint="default"/>
                <w:vertAlign w:val="baseline"/>
                <w:lang w:val="en-US" w:eastAsia="zh-CN"/>
              </w:rPr>
            </w:pPr>
          </w:p>
        </w:tc>
      </w:tr>
      <w:tr w14:paraId="7ADE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3" w:type="pct"/>
            <w:vAlign w:val="center"/>
          </w:tcPr>
          <w:p w14:paraId="5E21D8A6">
            <w:pPr>
              <w:jc w:val="center"/>
              <w:rPr>
                <w:rFonts w:hint="default"/>
                <w:vertAlign w:val="baseline"/>
                <w:lang w:val="en-US" w:eastAsia="zh-CN"/>
              </w:rPr>
            </w:pPr>
            <w:r>
              <w:rPr>
                <w:rFonts w:hint="eastAsia"/>
                <w:vertAlign w:val="baseline"/>
                <w:lang w:val="en-US" w:eastAsia="zh-CN"/>
              </w:rPr>
              <w:t>5</w:t>
            </w:r>
          </w:p>
        </w:tc>
        <w:tc>
          <w:tcPr>
            <w:tcW w:w="3222" w:type="dxa"/>
            <w:vAlign w:val="center"/>
          </w:tcPr>
          <w:p w14:paraId="366F406B">
            <w:pPr>
              <w:pStyle w:val="20"/>
              <w:spacing w:line="360" w:lineRule="auto"/>
              <w:jc w:val="center"/>
              <w:rPr>
                <w:rFonts w:hint="default"/>
                <w:vertAlign w:val="baseline"/>
                <w:lang w:val="en-US" w:eastAsia="zh-CN"/>
              </w:rPr>
            </w:pPr>
            <w:r>
              <w:rPr>
                <w:rFonts w:hint="eastAsia" w:ascii="宋体" w:hAnsi="宋体" w:eastAsia="宋体" w:cs="宋体"/>
                <w:sz w:val="21"/>
                <w:szCs w:val="21"/>
              </w:rPr>
              <w:t>设备采购</w:t>
            </w:r>
            <w:r>
              <w:rPr>
                <w:rFonts w:hint="eastAsia" w:ascii="宋体" w:hAnsi="宋体" w:cs="宋体"/>
                <w:sz w:val="21"/>
                <w:szCs w:val="21"/>
                <w:lang w:val="en-US" w:eastAsia="zh-CN"/>
              </w:rPr>
              <w:t>系统</w:t>
            </w:r>
          </w:p>
        </w:tc>
        <w:tc>
          <w:tcPr>
            <w:tcW w:w="2927" w:type="dxa"/>
            <w:vAlign w:val="center"/>
          </w:tcPr>
          <w:p w14:paraId="2476EE59">
            <w:pPr>
              <w:jc w:val="center"/>
              <w:rPr>
                <w:rFonts w:hint="eastAsia" w:ascii="宋体" w:hAnsi="宋体" w:eastAsia="宋体" w:cs="宋体"/>
                <w:sz w:val="21"/>
                <w:szCs w:val="21"/>
              </w:rPr>
            </w:pPr>
            <w:r>
              <w:rPr>
                <w:rFonts w:hint="eastAsia"/>
                <w:vertAlign w:val="baseline"/>
                <w:lang w:val="en-US" w:eastAsia="zh-CN"/>
              </w:rPr>
              <w:t>7万元</w:t>
            </w:r>
          </w:p>
        </w:tc>
        <w:tc>
          <w:tcPr>
            <w:tcW w:w="1469" w:type="pct"/>
            <w:vAlign w:val="center"/>
          </w:tcPr>
          <w:p w14:paraId="429F9F67">
            <w:pPr>
              <w:jc w:val="center"/>
              <w:rPr>
                <w:rFonts w:hint="default"/>
                <w:vertAlign w:val="baseline"/>
                <w:lang w:val="en-US" w:eastAsia="zh-CN"/>
              </w:rPr>
            </w:pPr>
          </w:p>
        </w:tc>
      </w:tr>
      <w:tr w14:paraId="477C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3" w:type="pct"/>
            <w:vAlign w:val="center"/>
          </w:tcPr>
          <w:p w14:paraId="18223BC1">
            <w:pPr>
              <w:jc w:val="center"/>
              <w:rPr>
                <w:rFonts w:hint="default"/>
                <w:vertAlign w:val="baseline"/>
                <w:lang w:val="en-US" w:eastAsia="zh-CN"/>
              </w:rPr>
            </w:pPr>
            <w:r>
              <w:rPr>
                <w:rFonts w:hint="eastAsia"/>
                <w:vertAlign w:val="baseline"/>
                <w:lang w:val="en-US" w:eastAsia="zh-CN"/>
              </w:rPr>
              <w:t>6</w:t>
            </w:r>
          </w:p>
        </w:tc>
        <w:tc>
          <w:tcPr>
            <w:tcW w:w="3222" w:type="dxa"/>
            <w:vAlign w:val="center"/>
          </w:tcPr>
          <w:p w14:paraId="2C38815A">
            <w:pPr>
              <w:pStyle w:val="20"/>
              <w:spacing w:line="360" w:lineRule="auto"/>
              <w:jc w:val="center"/>
              <w:rPr>
                <w:rFonts w:hint="default"/>
                <w:vertAlign w:val="baseline"/>
                <w:lang w:val="en-US" w:eastAsia="zh-CN"/>
              </w:rPr>
            </w:pPr>
            <w:r>
              <w:rPr>
                <w:rFonts w:hint="eastAsia" w:ascii="宋体" w:hAnsi="宋体" w:cs="宋体"/>
                <w:color w:val="0000FF"/>
                <w:sz w:val="21"/>
                <w:szCs w:val="21"/>
                <w:lang w:val="en-US" w:eastAsia="zh-CN"/>
              </w:rPr>
              <w:t>总务管理端模块功能</w:t>
            </w:r>
          </w:p>
        </w:tc>
        <w:tc>
          <w:tcPr>
            <w:tcW w:w="2927" w:type="dxa"/>
            <w:vAlign w:val="center"/>
          </w:tcPr>
          <w:p w14:paraId="4745ABB6">
            <w:pPr>
              <w:jc w:val="center"/>
              <w:rPr>
                <w:rFonts w:hint="eastAsia" w:ascii="宋体" w:hAnsi="宋体" w:cs="宋体"/>
                <w:color w:val="0000FF"/>
                <w:sz w:val="21"/>
                <w:szCs w:val="21"/>
                <w:lang w:val="en-US" w:eastAsia="zh-CN"/>
              </w:rPr>
            </w:pPr>
            <w:r>
              <w:rPr>
                <w:rFonts w:hint="eastAsia"/>
                <w:vertAlign w:val="baseline"/>
                <w:lang w:val="en-US" w:eastAsia="zh-CN"/>
              </w:rPr>
              <w:t>2万元</w:t>
            </w:r>
          </w:p>
        </w:tc>
        <w:tc>
          <w:tcPr>
            <w:tcW w:w="1469" w:type="pct"/>
            <w:vAlign w:val="center"/>
          </w:tcPr>
          <w:p w14:paraId="0AFF5A32">
            <w:pPr>
              <w:jc w:val="center"/>
              <w:rPr>
                <w:rFonts w:hint="default"/>
                <w:vertAlign w:val="baseline"/>
                <w:lang w:val="en-US" w:eastAsia="zh-CN"/>
              </w:rPr>
            </w:pPr>
          </w:p>
        </w:tc>
      </w:tr>
      <w:tr w14:paraId="4341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vAlign w:val="center"/>
          </w:tcPr>
          <w:p w14:paraId="5227E0AE">
            <w:pPr>
              <w:jc w:val="center"/>
              <w:rPr>
                <w:rFonts w:hint="default"/>
                <w:vertAlign w:val="baseline"/>
                <w:lang w:val="en-US" w:eastAsia="zh-CN"/>
              </w:rPr>
            </w:pPr>
            <w:r>
              <w:rPr>
                <w:rFonts w:hint="eastAsia"/>
                <w:vertAlign w:val="baseline"/>
                <w:lang w:val="en-US" w:eastAsia="zh-CN"/>
              </w:rPr>
              <w:t>7</w:t>
            </w:r>
          </w:p>
        </w:tc>
        <w:tc>
          <w:tcPr>
            <w:tcW w:w="3222" w:type="dxa"/>
            <w:vAlign w:val="center"/>
          </w:tcPr>
          <w:p w14:paraId="5742CC4B">
            <w:pPr>
              <w:pStyle w:val="20"/>
              <w:spacing w:line="360" w:lineRule="auto"/>
              <w:jc w:val="center"/>
              <w:rPr>
                <w:rFonts w:hint="default"/>
                <w:vertAlign w:val="baseline"/>
                <w:lang w:val="en-US" w:eastAsia="zh-CN"/>
              </w:rPr>
            </w:pPr>
            <w:r>
              <w:rPr>
                <w:rFonts w:hint="eastAsia" w:ascii="宋体" w:hAnsi="宋体" w:eastAsia="宋体" w:cs="宋体"/>
                <w:sz w:val="21"/>
                <w:szCs w:val="21"/>
              </w:rPr>
              <w:t>系统集成及安全等保</w:t>
            </w:r>
          </w:p>
        </w:tc>
        <w:tc>
          <w:tcPr>
            <w:tcW w:w="2927" w:type="dxa"/>
            <w:vAlign w:val="center"/>
          </w:tcPr>
          <w:p w14:paraId="59E847BC">
            <w:pPr>
              <w:jc w:val="center"/>
              <w:rPr>
                <w:rFonts w:hint="eastAsia" w:ascii="宋体" w:hAnsi="宋体" w:eastAsia="宋体" w:cs="宋体"/>
                <w:sz w:val="21"/>
                <w:szCs w:val="21"/>
              </w:rPr>
            </w:pPr>
            <w:r>
              <w:rPr>
                <w:rFonts w:hint="eastAsia"/>
                <w:vertAlign w:val="baseline"/>
                <w:lang w:val="en-US" w:eastAsia="zh-CN"/>
              </w:rPr>
              <w:t>8万元</w:t>
            </w:r>
          </w:p>
        </w:tc>
        <w:tc>
          <w:tcPr>
            <w:tcW w:w="1469" w:type="pct"/>
            <w:vAlign w:val="center"/>
          </w:tcPr>
          <w:p w14:paraId="619550D9">
            <w:pPr>
              <w:jc w:val="center"/>
              <w:rPr>
                <w:rFonts w:hint="default"/>
                <w:vertAlign w:val="baseline"/>
                <w:lang w:val="en-US" w:eastAsia="zh-CN"/>
              </w:rPr>
            </w:pPr>
          </w:p>
        </w:tc>
      </w:tr>
      <w:tr w14:paraId="4984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060" w:type="pct"/>
            <w:gridSpan w:val="2"/>
            <w:vAlign w:val="center"/>
          </w:tcPr>
          <w:p w14:paraId="1D659394">
            <w:pPr>
              <w:jc w:val="center"/>
            </w:pPr>
            <w:r>
              <w:rPr>
                <w:rFonts w:hint="eastAsia"/>
                <w:lang w:val="en-US" w:eastAsia="zh-CN"/>
              </w:rPr>
              <w:t>合计</w:t>
            </w:r>
          </w:p>
        </w:tc>
        <w:tc>
          <w:tcPr>
            <w:tcW w:w="1469" w:type="pct"/>
            <w:vAlign w:val="center"/>
          </w:tcPr>
          <w:p w14:paraId="4F4CE45E">
            <w:pPr>
              <w:jc w:val="center"/>
              <w:rPr>
                <w:rFonts w:hint="default" w:eastAsia="宋体"/>
                <w:lang w:val="en-US" w:eastAsia="zh-CN"/>
              </w:rPr>
            </w:pPr>
            <w:r>
              <w:rPr>
                <w:rFonts w:hint="eastAsia"/>
                <w:lang w:val="en-US" w:eastAsia="zh-CN"/>
              </w:rPr>
              <w:t>70万元</w:t>
            </w:r>
          </w:p>
        </w:tc>
        <w:tc>
          <w:tcPr>
            <w:tcW w:w="1469" w:type="pct"/>
            <w:vAlign w:val="center"/>
          </w:tcPr>
          <w:p w14:paraId="416968DE">
            <w:pPr>
              <w:jc w:val="center"/>
              <w:rPr>
                <w:rFonts w:hint="default"/>
                <w:vertAlign w:val="baseline"/>
                <w:lang w:val="en-US" w:eastAsia="zh-CN"/>
              </w:rPr>
            </w:pPr>
          </w:p>
        </w:tc>
      </w:tr>
    </w:tbl>
    <w:p w14:paraId="72E0B463"/>
    <w:p w14:paraId="16ABA6C6">
      <w:r>
        <w:rPr>
          <w:rFonts w:hint="eastAsia"/>
        </w:rPr>
        <w:t>注：</w:t>
      </w:r>
    </w:p>
    <w:p w14:paraId="66245E24">
      <w:pPr>
        <w:pStyle w:val="39"/>
        <w:ind w:firstLine="400"/>
      </w:pPr>
      <w:r>
        <w:rPr>
          <w:rFonts w:hint="eastAsia"/>
        </w:rPr>
        <w:t>1、响应人须按要求填写所有信息，不得随意更改本表格式。</w:t>
      </w:r>
    </w:p>
    <w:p w14:paraId="4CE27529">
      <w:pPr>
        <w:pStyle w:val="39"/>
        <w:ind w:firstLine="400"/>
      </w:pPr>
      <w:r>
        <w:rPr>
          <w:rFonts w:hint="eastAsia"/>
        </w:rPr>
        <w:t>2、此表总报价是所有需采购人支付的金额总数，包括《用户需求书》要求的全部内容。</w:t>
      </w:r>
    </w:p>
    <w:p w14:paraId="23E37C38">
      <w:pPr>
        <w:pStyle w:val="39"/>
        <w:ind w:firstLine="400"/>
      </w:pPr>
      <w:r>
        <w:rPr>
          <w:rFonts w:hint="eastAsia"/>
        </w:rPr>
        <w:t>3、所有价格均应予人民币报价，金额单位为元。</w:t>
      </w:r>
    </w:p>
    <w:p w14:paraId="4ACF3826">
      <w:pPr>
        <w:pStyle w:val="39"/>
        <w:ind w:firstLine="400"/>
      </w:pPr>
      <w:r>
        <w:rPr>
          <w:rFonts w:hint="eastAsia"/>
        </w:rPr>
        <w:t>4、总报价须用文字和数字两种方式表示，总报价大小写不一致，以大写为准。</w:t>
      </w:r>
    </w:p>
    <w:p w14:paraId="76BEB2C6">
      <w:pPr>
        <w:pStyle w:val="39"/>
        <w:ind w:firstLine="400"/>
      </w:pPr>
    </w:p>
    <w:p w14:paraId="2B67A7BD">
      <w:pPr>
        <w:pStyle w:val="39"/>
        <w:ind w:firstLine="400"/>
      </w:pPr>
    </w:p>
    <w:p w14:paraId="10A0CDF8">
      <w:pPr>
        <w:jc w:val="right"/>
      </w:pPr>
      <w:r>
        <w:rPr>
          <w:rFonts w:hint="eastAsia"/>
        </w:rPr>
        <w:t xml:space="preserve">响应人名称（盖公章）：                                </w:t>
      </w:r>
    </w:p>
    <w:p w14:paraId="3DBCF0DE">
      <w:pPr>
        <w:jc w:val="right"/>
        <w:rPr>
          <w:u w:val="single"/>
        </w:rPr>
      </w:pPr>
      <w:r>
        <w:rPr>
          <w:rFonts w:hint="eastAsia"/>
        </w:rPr>
        <w:t>响应人法定代表人或法定授权代表（签字）：</w:t>
      </w:r>
      <w:r>
        <w:rPr>
          <w:rFonts w:hint="eastAsia"/>
          <w:u w:val="single"/>
        </w:rPr>
        <w:t xml:space="preserve">             </w:t>
      </w:r>
    </w:p>
    <w:p w14:paraId="5C43B776">
      <w:pPr>
        <w:jc w:val="right"/>
        <w:rPr>
          <w:b/>
          <w:bCs/>
          <w:color w:val="000000"/>
          <w:kern w:val="0"/>
          <w:sz w:val="32"/>
          <w:szCs w:val="32"/>
        </w:rPr>
      </w:pPr>
      <w:r>
        <w:rPr>
          <w:rFonts w:hint="eastAsia"/>
        </w:rPr>
        <w:t xml:space="preserve">                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CDF4843">
      <w:pPr>
        <w:pStyle w:val="8"/>
        <w:spacing w:line="360" w:lineRule="auto"/>
        <w:ind w:left="0"/>
        <w:jc w:val="center"/>
        <w:rPr>
          <w:rFonts w:ascii="宋体" w:hAnsi="宋体" w:eastAsia="宋体"/>
          <w:sz w:val="28"/>
        </w:rPr>
      </w:pPr>
    </w:p>
    <w:p w14:paraId="3A5825CA">
      <w:pPr>
        <w:pStyle w:val="48"/>
        <w:numPr>
          <w:ilvl w:val="-1"/>
          <w:numId w:val="0"/>
        </w:numPr>
        <w:ind w:left="-271" w:leftChars="-129" w:firstLine="0" w:firstLineChars="0"/>
        <w:jc w:val="both"/>
        <w:rPr>
          <w:rFonts w:hint="default"/>
          <w:b/>
          <w:sz w:val="36"/>
          <w:szCs w:val="36"/>
          <w:lang w:val="en-US" w:eastAsia="zh-CN"/>
        </w:rPr>
      </w:pPr>
    </w:p>
    <w:p w14:paraId="13165ADC">
      <w:pPr>
        <w:pStyle w:val="5"/>
        <w:pageBreakBefore/>
        <w:adjustRightInd w:val="0"/>
        <w:snapToGrid w:val="0"/>
        <w:spacing w:before="156" w:beforeLines="50" w:after="0" w:line="240" w:lineRule="auto"/>
        <w:ind w:firstLine="3253" w:firstLineChars="900"/>
        <w:rPr>
          <w:sz w:val="36"/>
          <w:szCs w:val="44"/>
        </w:rPr>
      </w:pPr>
      <w:r>
        <w:rPr>
          <w:rFonts w:hint="eastAsia" w:ascii="黑体" w:hAnsi="黑体" w:cs="黑体"/>
          <w:sz w:val="36"/>
          <w:szCs w:val="36"/>
        </w:rPr>
        <w:t>二、资格审查</w:t>
      </w:r>
    </w:p>
    <w:p w14:paraId="3B02F266">
      <w:pPr>
        <w:shd w:val="clear" w:color="auto" w:fill="FFFFFF"/>
        <w:adjustRightInd w:val="0"/>
        <w:snapToGrid w:val="0"/>
        <w:spacing w:line="360" w:lineRule="auto"/>
        <w:jc w:val="center"/>
        <w:rPr>
          <w:szCs w:val="21"/>
        </w:rPr>
      </w:pPr>
      <w:r>
        <w:rPr>
          <w:b/>
          <w:bCs/>
          <w:sz w:val="36"/>
          <w:szCs w:val="44"/>
        </w:rPr>
        <w:t>（</w:t>
      </w:r>
      <w:r>
        <w:rPr>
          <w:rFonts w:hint="eastAsia"/>
          <w:b/>
          <w:bCs/>
          <w:sz w:val="36"/>
          <w:szCs w:val="44"/>
        </w:rPr>
        <w:t>一</w:t>
      </w:r>
      <w:r>
        <w:rPr>
          <w:b/>
          <w:bCs/>
          <w:sz w:val="36"/>
          <w:szCs w:val="44"/>
        </w:rPr>
        <w:t>）资格审查证明资料</w:t>
      </w:r>
    </w:p>
    <w:p w14:paraId="2C802800">
      <w:pPr>
        <w:widowControl/>
        <w:jc w:val="center"/>
        <w:outlineLvl w:val="2"/>
        <w:rPr>
          <w:b/>
          <w:bCs/>
          <w:color w:val="000000"/>
          <w:sz w:val="32"/>
          <w:szCs w:val="32"/>
        </w:rPr>
      </w:pPr>
      <w:r>
        <w:rPr>
          <w:rFonts w:hint="eastAsia" w:ascii="宋体" w:hAnsi="宋体" w:cs="宋体"/>
          <w:b/>
          <w:bCs/>
          <w:color w:val="000000"/>
          <w:kern w:val="0"/>
          <w:sz w:val="32"/>
          <w:szCs w:val="32"/>
        </w:rPr>
        <w:t>1、资格声明函</w:t>
      </w:r>
    </w:p>
    <w:p w14:paraId="569C9D0F">
      <w:pPr>
        <w:adjustRightInd w:val="0"/>
        <w:snapToGrid w:val="0"/>
        <w:spacing w:line="360" w:lineRule="auto"/>
        <w:ind w:firstLine="480" w:firstLineChars="200"/>
        <w:rPr>
          <w:rFonts w:ascii="宋体" w:hAnsi="宋体" w:cs="宋体"/>
          <w:color w:val="000000"/>
          <w:sz w:val="24"/>
        </w:rPr>
      </w:pPr>
    </w:p>
    <w:p w14:paraId="0CFD115B">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77A235D5">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中山大学孙逸仙纪念医院***采购 </w:t>
      </w:r>
      <w:r>
        <w:rPr>
          <w:rFonts w:hint="eastAsia" w:ascii="宋体" w:hAnsi="宋体" w:cs="宋体"/>
          <w:sz w:val="24"/>
        </w:rPr>
        <w:t>项目的采购邀请，本单位（企业）自愿参加报名响应，现声明如下：</w:t>
      </w:r>
    </w:p>
    <w:p w14:paraId="383DD9A7">
      <w:pPr>
        <w:pStyle w:val="39"/>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w:t>
      </w:r>
      <w:r>
        <w:rPr>
          <w:rFonts w:hint="eastAsia" w:ascii="宋体" w:hAnsi="宋体" w:cs="宋体"/>
          <w:color w:val="000000"/>
          <w:sz w:val="24"/>
        </w:rPr>
        <w:t>比选</w:t>
      </w:r>
      <w:r>
        <w:rPr>
          <w:rFonts w:hint="eastAsia" w:ascii="宋体" w:hAnsi="宋体" w:cs="宋体"/>
          <w:sz w:val="24"/>
        </w:rPr>
        <w:t>文件的内容和要求。</w:t>
      </w:r>
    </w:p>
    <w:p w14:paraId="1C6F6ACF">
      <w:pPr>
        <w:pStyle w:val="39"/>
        <w:adjustRightInd w:val="0"/>
        <w:snapToGrid w:val="0"/>
        <w:spacing w:line="360" w:lineRule="auto"/>
        <w:ind w:firstLineChars="175"/>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三</w:t>
      </w:r>
      <w:r>
        <w:rPr>
          <w:rFonts w:hint="eastAsia" w:ascii="宋体" w:hAnsi="宋体" w:cs="宋体"/>
          <w:sz w:val="24"/>
        </w:rPr>
        <w:t>年内在经营活动中没有重大违法记录。否则，由此所造成的损失、不良后果及法律责任，一律由我单位承担。</w:t>
      </w:r>
    </w:p>
    <w:p w14:paraId="3835A292">
      <w:pPr>
        <w:pStyle w:val="39"/>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37A244E6">
      <w:pPr>
        <w:pStyle w:val="39"/>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(4)本公司（企业）承诺绝不存在“法定代表人或单位负责人为同一人或者存在直接控股、管理关系的不同响应单位，参加同一合同项下的采购活动”的情况。</w:t>
      </w:r>
    </w:p>
    <w:p w14:paraId="7B5E9B12">
      <w:pPr>
        <w:pStyle w:val="39"/>
        <w:adjustRightInd w:val="0"/>
        <w:snapToGrid w:val="0"/>
        <w:spacing w:line="360" w:lineRule="auto"/>
        <w:ind w:firstLineChars="175"/>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14:paraId="4771A959">
      <w:pPr>
        <w:pStyle w:val="39"/>
        <w:adjustRightInd w:val="0"/>
        <w:snapToGrid w:val="0"/>
        <w:spacing w:line="360" w:lineRule="auto"/>
        <w:ind w:firstLineChars="175"/>
        <w:rPr>
          <w:rFonts w:ascii="宋体" w:hAnsi="宋体" w:cs="宋体"/>
          <w:sz w:val="24"/>
        </w:rPr>
      </w:pPr>
      <w:r>
        <w:rPr>
          <w:rFonts w:hint="eastAsia" w:ascii="宋体" w:hAnsi="宋体" w:cs="宋体"/>
          <w:sz w:val="24"/>
        </w:rPr>
        <w:t>(6)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FFDBF38">
      <w:pPr>
        <w:pStyle w:val="39"/>
        <w:adjustRightInd w:val="0"/>
        <w:snapToGrid w:val="0"/>
        <w:spacing w:line="360" w:lineRule="auto"/>
        <w:ind w:firstLineChars="175"/>
        <w:rPr>
          <w:rFonts w:ascii="宋体" w:hAnsi="宋体" w:cs="宋体"/>
          <w:sz w:val="24"/>
        </w:rPr>
      </w:pPr>
      <w:r>
        <w:rPr>
          <w:rFonts w:hint="eastAsia" w:ascii="宋体" w:hAnsi="宋体" w:cs="宋体"/>
          <w:sz w:val="24"/>
        </w:rPr>
        <w:t xml:space="preserve">(7)本次采购活动中，如有违法、违规、弄虚作假行为，所造成的损失、不良后果及法律责任，一律由我单位承担。 </w:t>
      </w:r>
    </w:p>
    <w:p w14:paraId="2654EB56">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2633B3E5">
      <w:pPr>
        <w:rPr>
          <w:sz w:val="24"/>
        </w:rPr>
      </w:pPr>
      <w:r>
        <w:rPr>
          <w:b/>
          <w:sz w:val="24"/>
        </w:rPr>
        <w:t>（注：本资格声明函内容不得擅自删改）</w:t>
      </w:r>
    </w:p>
    <w:p w14:paraId="0D23E29E">
      <w:pPr>
        <w:rPr>
          <w:sz w:val="24"/>
        </w:rPr>
      </w:pPr>
    </w:p>
    <w:p w14:paraId="061131D3">
      <w:pPr>
        <w:spacing w:line="360" w:lineRule="auto"/>
        <w:ind w:firstLine="480" w:firstLineChars="200"/>
        <w:rPr>
          <w:sz w:val="24"/>
          <w:u w:val="single"/>
        </w:rPr>
      </w:pPr>
      <w:r>
        <w:rPr>
          <w:sz w:val="24"/>
        </w:rPr>
        <w:t xml:space="preserve">                          响应人名称（盖公章）：</w:t>
      </w:r>
      <w:r>
        <w:rPr>
          <w:sz w:val="24"/>
          <w:u w:val="single"/>
        </w:rPr>
        <w:t xml:space="preserve">                                </w:t>
      </w:r>
    </w:p>
    <w:p w14:paraId="77AA83E7">
      <w:pPr>
        <w:spacing w:line="360" w:lineRule="auto"/>
        <w:ind w:firstLine="3600" w:firstLineChars="1500"/>
        <w:rPr>
          <w:sz w:val="24"/>
          <w:u w:val="single"/>
        </w:rPr>
      </w:pPr>
      <w:r>
        <w:rPr>
          <w:sz w:val="24"/>
        </w:rPr>
        <w:t>响应人法定代表人或法定授权代表（签字）：</w:t>
      </w:r>
      <w:r>
        <w:rPr>
          <w:sz w:val="24"/>
          <w:u w:val="single"/>
        </w:rPr>
        <w:t xml:space="preserve">             </w:t>
      </w:r>
    </w:p>
    <w:p w14:paraId="53AF8382">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F21901C">
      <w:pPr>
        <w:pStyle w:val="44"/>
        <w:spacing w:line="400" w:lineRule="exact"/>
        <w:ind w:firstLine="0" w:firstLineChars="0"/>
        <w:jc w:val="center"/>
        <w:rPr>
          <w:rFonts w:ascii="Times New Roman" w:hAnsi="Times New Roman" w:eastAsia="宋体"/>
          <w:b/>
          <w:sz w:val="32"/>
          <w:szCs w:val="32"/>
        </w:rPr>
      </w:pPr>
    </w:p>
    <w:p w14:paraId="2541C9C3">
      <w:pPr>
        <w:shd w:val="clear" w:color="auto" w:fill="FFFFFF"/>
        <w:adjustRightInd w:val="0"/>
        <w:snapToGrid w:val="0"/>
        <w:spacing w:line="360" w:lineRule="auto"/>
        <w:jc w:val="center"/>
        <w:rPr>
          <w:b/>
          <w:sz w:val="32"/>
          <w:szCs w:val="32"/>
        </w:rPr>
      </w:pPr>
    </w:p>
    <w:p w14:paraId="18D63FA8">
      <w:pPr>
        <w:shd w:val="clear" w:color="auto" w:fill="FFFFFF"/>
        <w:adjustRightInd w:val="0"/>
        <w:snapToGrid w:val="0"/>
        <w:spacing w:line="360" w:lineRule="auto"/>
        <w:jc w:val="center"/>
        <w:outlineLvl w:val="2"/>
        <w:rPr>
          <w:b/>
          <w:bCs/>
          <w:sz w:val="32"/>
          <w:szCs w:val="40"/>
        </w:rPr>
      </w:pPr>
      <w:r>
        <w:rPr>
          <w:b/>
          <w:sz w:val="32"/>
          <w:szCs w:val="32"/>
        </w:rPr>
        <w:t>2、</w:t>
      </w:r>
      <w:r>
        <w:rPr>
          <w:b/>
          <w:bCs/>
          <w:sz w:val="32"/>
          <w:szCs w:val="40"/>
        </w:rPr>
        <w:t>营业执照副本（复印件）</w:t>
      </w:r>
    </w:p>
    <w:p w14:paraId="30AF2DEF">
      <w:pPr>
        <w:pStyle w:val="39"/>
        <w:spacing w:line="360" w:lineRule="auto"/>
        <w:ind w:firstLine="480"/>
        <w:jc w:val="center"/>
        <w:rPr>
          <w:szCs w:val="21"/>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r>
        <w:rPr>
          <w:color w:val="000000"/>
          <w:kern w:val="0"/>
          <w:sz w:val="24"/>
        </w:rPr>
        <w:t>）</w:t>
      </w:r>
    </w:p>
    <w:p w14:paraId="3C444704">
      <w:pPr>
        <w:pStyle w:val="39"/>
        <w:ind w:firstLine="400"/>
        <w:rPr>
          <w:szCs w:val="21"/>
        </w:rPr>
      </w:pPr>
    </w:p>
    <w:p w14:paraId="68792DC7">
      <w:pPr>
        <w:pStyle w:val="39"/>
        <w:ind w:firstLine="400"/>
        <w:rPr>
          <w:szCs w:val="21"/>
        </w:rPr>
      </w:pPr>
    </w:p>
    <w:p w14:paraId="637D2483">
      <w:pPr>
        <w:pStyle w:val="39"/>
        <w:ind w:firstLine="400"/>
        <w:rPr>
          <w:szCs w:val="21"/>
        </w:rPr>
      </w:pPr>
    </w:p>
    <w:p w14:paraId="408C5FDF">
      <w:pPr>
        <w:pStyle w:val="39"/>
        <w:ind w:firstLine="400"/>
        <w:rPr>
          <w:szCs w:val="21"/>
        </w:rPr>
      </w:pPr>
    </w:p>
    <w:p w14:paraId="4B8E06A0">
      <w:pPr>
        <w:pStyle w:val="39"/>
        <w:ind w:firstLine="400"/>
        <w:rPr>
          <w:szCs w:val="21"/>
        </w:rPr>
      </w:pPr>
    </w:p>
    <w:p w14:paraId="2BCF9F52">
      <w:pPr>
        <w:pStyle w:val="39"/>
        <w:ind w:firstLine="400"/>
        <w:rPr>
          <w:szCs w:val="21"/>
        </w:rPr>
      </w:pPr>
    </w:p>
    <w:p w14:paraId="3F3B3C92">
      <w:pPr>
        <w:pStyle w:val="39"/>
        <w:ind w:firstLine="400"/>
        <w:rPr>
          <w:szCs w:val="21"/>
        </w:rPr>
      </w:pPr>
    </w:p>
    <w:p w14:paraId="424F2CA2">
      <w:pPr>
        <w:pStyle w:val="39"/>
        <w:ind w:firstLine="400"/>
        <w:rPr>
          <w:szCs w:val="21"/>
        </w:rPr>
      </w:pPr>
    </w:p>
    <w:p w14:paraId="12D75FEB">
      <w:pPr>
        <w:pStyle w:val="39"/>
        <w:ind w:firstLine="400"/>
        <w:rPr>
          <w:szCs w:val="21"/>
        </w:rPr>
      </w:pPr>
    </w:p>
    <w:p w14:paraId="2A20C45E">
      <w:pPr>
        <w:pStyle w:val="39"/>
        <w:ind w:firstLine="400"/>
        <w:rPr>
          <w:szCs w:val="21"/>
        </w:rPr>
      </w:pPr>
    </w:p>
    <w:p w14:paraId="2C4DB847">
      <w:pPr>
        <w:pStyle w:val="39"/>
        <w:ind w:firstLine="400"/>
        <w:rPr>
          <w:szCs w:val="21"/>
        </w:rPr>
      </w:pPr>
    </w:p>
    <w:p w14:paraId="3D3C9C30">
      <w:pPr>
        <w:pStyle w:val="39"/>
        <w:ind w:firstLine="400"/>
        <w:rPr>
          <w:szCs w:val="21"/>
        </w:rPr>
      </w:pPr>
    </w:p>
    <w:p w14:paraId="7B26A420">
      <w:pPr>
        <w:pStyle w:val="39"/>
        <w:ind w:firstLine="400"/>
        <w:rPr>
          <w:szCs w:val="21"/>
        </w:rPr>
      </w:pPr>
    </w:p>
    <w:p w14:paraId="4DD2339A">
      <w:pPr>
        <w:pStyle w:val="39"/>
        <w:ind w:firstLine="400"/>
        <w:rPr>
          <w:szCs w:val="21"/>
        </w:rPr>
      </w:pPr>
    </w:p>
    <w:p w14:paraId="5EF9512F">
      <w:pPr>
        <w:pStyle w:val="39"/>
        <w:ind w:firstLine="400"/>
        <w:rPr>
          <w:szCs w:val="21"/>
        </w:rPr>
      </w:pPr>
    </w:p>
    <w:p w14:paraId="0BEBE38A">
      <w:pPr>
        <w:pStyle w:val="39"/>
        <w:ind w:firstLine="400"/>
        <w:rPr>
          <w:szCs w:val="21"/>
        </w:rPr>
      </w:pPr>
    </w:p>
    <w:p w14:paraId="353CE8CC">
      <w:pPr>
        <w:pStyle w:val="39"/>
        <w:ind w:firstLine="400"/>
        <w:rPr>
          <w:szCs w:val="21"/>
        </w:rPr>
      </w:pPr>
    </w:p>
    <w:p w14:paraId="31A89A82">
      <w:pPr>
        <w:pStyle w:val="39"/>
        <w:ind w:firstLine="400"/>
        <w:rPr>
          <w:szCs w:val="21"/>
        </w:rPr>
      </w:pPr>
    </w:p>
    <w:p w14:paraId="069CF55C">
      <w:pPr>
        <w:pStyle w:val="39"/>
        <w:ind w:firstLine="400"/>
        <w:rPr>
          <w:szCs w:val="21"/>
        </w:rPr>
      </w:pPr>
    </w:p>
    <w:p w14:paraId="2A41D158">
      <w:pPr>
        <w:pStyle w:val="39"/>
        <w:ind w:firstLine="400"/>
        <w:rPr>
          <w:szCs w:val="21"/>
        </w:rPr>
      </w:pPr>
    </w:p>
    <w:p w14:paraId="2888794D">
      <w:pPr>
        <w:pStyle w:val="39"/>
        <w:ind w:firstLine="400"/>
        <w:rPr>
          <w:szCs w:val="21"/>
        </w:rPr>
      </w:pPr>
    </w:p>
    <w:p w14:paraId="4A33C81A">
      <w:pPr>
        <w:pStyle w:val="39"/>
        <w:ind w:firstLine="400"/>
        <w:rPr>
          <w:szCs w:val="21"/>
        </w:rPr>
      </w:pPr>
    </w:p>
    <w:p w14:paraId="4BD14EDC">
      <w:pPr>
        <w:pStyle w:val="39"/>
        <w:ind w:firstLine="400"/>
        <w:rPr>
          <w:szCs w:val="21"/>
        </w:rPr>
      </w:pPr>
    </w:p>
    <w:p w14:paraId="31A9D0D8">
      <w:pPr>
        <w:pStyle w:val="39"/>
        <w:ind w:firstLine="400"/>
        <w:rPr>
          <w:szCs w:val="21"/>
        </w:rPr>
      </w:pPr>
    </w:p>
    <w:p w14:paraId="4ABC5EEA">
      <w:pPr>
        <w:pStyle w:val="45"/>
        <w:spacing w:before="156" w:beforeLines="50" w:after="156" w:afterLines="50" w:line="360" w:lineRule="auto"/>
        <w:ind w:firstLine="0"/>
        <w:jc w:val="center"/>
        <w:rPr>
          <w:rFonts w:ascii="Times New Roman" w:hAnsi="Times New Roman"/>
          <w:b/>
          <w:bCs/>
          <w:sz w:val="32"/>
          <w:szCs w:val="32"/>
        </w:rPr>
      </w:pPr>
    </w:p>
    <w:p w14:paraId="6EE77E3D">
      <w:pPr>
        <w:pStyle w:val="45"/>
        <w:spacing w:before="156" w:beforeLines="50" w:after="156" w:afterLines="50" w:line="360" w:lineRule="auto"/>
        <w:ind w:firstLine="0"/>
        <w:jc w:val="center"/>
        <w:rPr>
          <w:rFonts w:ascii="Times New Roman" w:hAnsi="Times New Roman"/>
          <w:b/>
          <w:bCs/>
          <w:sz w:val="32"/>
          <w:szCs w:val="32"/>
        </w:rPr>
      </w:pPr>
    </w:p>
    <w:p w14:paraId="28EC2873">
      <w:pPr>
        <w:pStyle w:val="45"/>
        <w:spacing w:before="156" w:beforeLines="50" w:after="156" w:afterLines="50" w:line="360" w:lineRule="auto"/>
        <w:ind w:firstLine="0"/>
        <w:jc w:val="center"/>
        <w:rPr>
          <w:rFonts w:ascii="Times New Roman" w:hAnsi="Times New Roman"/>
          <w:b/>
          <w:bCs/>
          <w:sz w:val="32"/>
          <w:szCs w:val="32"/>
        </w:rPr>
      </w:pPr>
    </w:p>
    <w:p w14:paraId="7A927944">
      <w:pPr>
        <w:pStyle w:val="45"/>
        <w:spacing w:before="156" w:beforeLines="50" w:after="156" w:afterLines="50" w:line="360" w:lineRule="auto"/>
        <w:ind w:firstLine="0"/>
        <w:jc w:val="both"/>
        <w:rPr>
          <w:rFonts w:ascii="Times New Roman" w:hAnsi="Times New Roman"/>
          <w:b/>
          <w:bCs/>
          <w:sz w:val="32"/>
          <w:szCs w:val="32"/>
        </w:rPr>
      </w:pPr>
    </w:p>
    <w:p w14:paraId="03FDE56E">
      <w:pPr>
        <w:widowControl/>
        <w:jc w:val="center"/>
        <w:rPr>
          <w:b/>
          <w:bCs/>
          <w:sz w:val="32"/>
          <w:szCs w:val="32"/>
        </w:rPr>
      </w:pPr>
    </w:p>
    <w:p w14:paraId="60B709F5">
      <w:pPr>
        <w:widowControl/>
        <w:jc w:val="center"/>
        <w:outlineLvl w:val="2"/>
        <w:rPr>
          <w:b/>
          <w:bCs/>
          <w:sz w:val="32"/>
          <w:szCs w:val="32"/>
        </w:rPr>
      </w:pPr>
      <w:r>
        <w:rPr>
          <w:rFonts w:hint="eastAsia"/>
          <w:b/>
          <w:bCs/>
          <w:sz w:val="32"/>
          <w:szCs w:val="32"/>
        </w:rPr>
        <w:t>3</w:t>
      </w:r>
      <w:r>
        <w:rPr>
          <w:b/>
          <w:bCs/>
          <w:sz w:val="32"/>
          <w:szCs w:val="32"/>
        </w:rPr>
        <w:t>、供应商廉洁守约承诺书</w:t>
      </w:r>
    </w:p>
    <w:p w14:paraId="36F119D0">
      <w:pPr>
        <w:widowControl/>
        <w:spacing w:line="360" w:lineRule="auto"/>
        <w:ind w:firstLine="482" w:firstLineChars="200"/>
        <w:jc w:val="left"/>
      </w:pPr>
      <w:r>
        <w:rPr>
          <w:b/>
          <w:bCs/>
          <w:sz w:val="24"/>
          <w:u w:val="single"/>
        </w:rPr>
        <w:t>要求本承诺书除了在响应文件中装订成册，须在递交</w:t>
      </w:r>
      <w:r>
        <w:rPr>
          <w:rFonts w:hint="eastAsia" w:ascii="宋体" w:hAnsi="宋体" w:cs="宋体"/>
          <w:color w:val="000000"/>
          <w:sz w:val="24"/>
        </w:rPr>
        <w:t>比选</w:t>
      </w:r>
      <w:r>
        <w:rPr>
          <w:b/>
          <w:bCs/>
          <w:sz w:val="24"/>
          <w:u w:val="single"/>
        </w:rPr>
        <w:t>文件时另外提供一份盖章签字版的承诺书</w:t>
      </w:r>
      <w:r>
        <w:rPr>
          <w:b/>
          <w:bCs/>
          <w:sz w:val="24"/>
        </w:rPr>
        <w:t>。若未单独提供，可能影响对响应文件的评价，但不作为一票否决的条款。（注：本承诺书内容不得擅自删改）</w:t>
      </w:r>
    </w:p>
    <w:p w14:paraId="463931D1">
      <w:pPr>
        <w:pStyle w:val="45"/>
        <w:spacing w:before="156" w:beforeLines="50" w:after="156" w:afterLines="50" w:line="360" w:lineRule="auto"/>
        <w:ind w:left="420" w:leftChars="200" w:firstLine="0"/>
        <w:jc w:val="both"/>
        <w:rPr>
          <w:rFonts w:ascii="Times New Roman" w:hAnsi="Times New Roman"/>
          <w:b/>
          <w:bCs/>
          <w:sz w:val="32"/>
          <w:szCs w:val="32"/>
        </w:rPr>
      </w:pPr>
    </w:p>
    <w:p w14:paraId="02D15C7F">
      <w:pPr>
        <w:snapToGrid w:val="0"/>
        <w:spacing w:before="156" w:beforeLines="50"/>
        <w:jc w:val="center"/>
        <w:rPr>
          <w:b/>
          <w:bCs/>
          <w:color w:val="FF0000"/>
          <w:position w:val="-60"/>
          <w:sz w:val="56"/>
          <w:szCs w:val="56"/>
        </w:rPr>
      </w:pPr>
      <w:r>
        <w:rPr>
          <w:b/>
          <w:bCs/>
          <w:color w:val="FF0000"/>
          <w:position w:val="-60"/>
          <w:sz w:val="52"/>
          <w:szCs w:val="52"/>
        </w:rPr>
        <w:t>中山大学孙逸仙纪念医院</w:t>
      </w:r>
    </w:p>
    <w:p w14:paraId="19BD4A76">
      <w:pPr>
        <w:adjustRightInd w:val="0"/>
        <w:snapToGrid w:val="0"/>
        <w:spacing w:before="156" w:beforeLines="50" w:line="360" w:lineRule="auto"/>
        <w:jc w:val="center"/>
        <w:rPr>
          <w:b/>
          <w:bCs/>
          <w:sz w:val="32"/>
          <w:szCs w:val="32"/>
        </w:rPr>
      </w:pPr>
      <w:r>
        <w:rPr>
          <w:b/>
          <w:bCs/>
          <w:sz w:val="32"/>
          <w:szCs w:val="32"/>
        </w:rPr>
        <w:t>廉洁守约承诺书</w:t>
      </w:r>
    </w:p>
    <w:p w14:paraId="04B204D0">
      <w:pPr>
        <w:adjustRightInd w:val="0"/>
        <w:snapToGrid w:val="0"/>
        <w:spacing w:line="360" w:lineRule="auto"/>
        <w:rPr>
          <w:sz w:val="24"/>
        </w:rPr>
      </w:pPr>
      <w:r>
        <w:rPr>
          <w:sz w:val="24"/>
        </w:rPr>
        <w:t>项目名称：</w:t>
      </w:r>
    </w:p>
    <w:p w14:paraId="6D90CFF8">
      <w:pPr>
        <w:adjustRightInd w:val="0"/>
        <w:snapToGrid w:val="0"/>
        <w:spacing w:line="360" w:lineRule="auto"/>
        <w:ind w:firstLine="480" w:firstLineChars="200"/>
        <w:rPr>
          <w:sz w:val="24"/>
        </w:rPr>
      </w:pPr>
      <w:r>
        <w:rPr>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0BBF0E04">
      <w:pPr>
        <w:adjustRightInd w:val="0"/>
        <w:snapToGrid w:val="0"/>
        <w:spacing w:line="360" w:lineRule="auto"/>
        <w:ind w:firstLine="480" w:firstLineChars="200"/>
        <w:rPr>
          <w:sz w:val="24"/>
        </w:rPr>
      </w:pPr>
      <w:r>
        <w:rPr>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69C517D3">
      <w:pPr>
        <w:adjustRightInd w:val="0"/>
        <w:snapToGrid w:val="0"/>
        <w:spacing w:line="360" w:lineRule="auto"/>
        <w:ind w:firstLine="480" w:firstLineChars="200"/>
        <w:rPr>
          <w:sz w:val="24"/>
        </w:rPr>
      </w:pPr>
      <w:r>
        <w:rPr>
          <w:sz w:val="24"/>
        </w:rPr>
        <w:t>前款所称“特殊关系人”，是指医院工作人员的近亲属、特殊利害关系人等 。</w:t>
      </w:r>
    </w:p>
    <w:p w14:paraId="2011F288">
      <w:pPr>
        <w:adjustRightInd w:val="0"/>
        <w:snapToGrid w:val="0"/>
        <w:spacing w:line="360" w:lineRule="auto"/>
        <w:ind w:firstLine="480" w:firstLineChars="200"/>
        <w:rPr>
          <w:sz w:val="24"/>
        </w:rPr>
      </w:pPr>
      <w:r>
        <w:rPr>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357681AE">
      <w:pPr>
        <w:adjustRightInd w:val="0"/>
        <w:snapToGrid w:val="0"/>
        <w:spacing w:line="360" w:lineRule="auto"/>
        <w:ind w:firstLine="480" w:firstLineChars="200"/>
        <w:rPr>
          <w:sz w:val="24"/>
        </w:rPr>
      </w:pPr>
      <w:r>
        <w:rPr>
          <w:sz w:val="24"/>
        </w:rPr>
        <w:t>三、我司承诺需要在医院进行产品宣传、推广工作时，一定向医院相关职能部门提出书面申请。经审批后，由医院有组织、有计划地予以安排。</w:t>
      </w:r>
    </w:p>
    <w:p w14:paraId="67B3DC3C">
      <w:pPr>
        <w:adjustRightInd w:val="0"/>
        <w:snapToGrid w:val="0"/>
        <w:spacing w:line="360" w:lineRule="auto"/>
        <w:ind w:firstLine="480" w:firstLineChars="200"/>
        <w:rPr>
          <w:sz w:val="24"/>
        </w:rPr>
      </w:pPr>
      <w:r>
        <w:rPr>
          <w:sz w:val="24"/>
        </w:rPr>
        <w:t>四、我司承诺遵守国家有关招标采购法律法规规章，在参加医院招标采购活动时，保证诚信投标、不串标、不陪标，严格按照有关规定及合同执行。</w:t>
      </w:r>
    </w:p>
    <w:p w14:paraId="0B040EAD">
      <w:pPr>
        <w:adjustRightInd w:val="0"/>
        <w:snapToGrid w:val="0"/>
        <w:spacing w:line="360" w:lineRule="auto"/>
        <w:ind w:firstLine="480" w:firstLineChars="200"/>
        <w:rPr>
          <w:sz w:val="24"/>
        </w:rPr>
      </w:pPr>
      <w:r>
        <w:rPr>
          <w:sz w:val="24"/>
        </w:rPr>
        <w:t>五、我司承诺</w:t>
      </w:r>
    </w:p>
    <w:p w14:paraId="577419A6">
      <w:pPr>
        <w:adjustRightInd w:val="0"/>
        <w:snapToGrid w:val="0"/>
        <w:spacing w:line="360" w:lineRule="auto"/>
        <w:ind w:firstLine="480" w:firstLineChars="200"/>
        <w:rPr>
          <w:sz w:val="24"/>
        </w:rPr>
      </w:pPr>
      <w:r>
        <w:rPr>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17341711">
      <w:pPr>
        <w:adjustRightInd w:val="0"/>
        <w:snapToGrid w:val="0"/>
        <w:spacing w:line="360" w:lineRule="auto"/>
        <w:ind w:firstLine="480" w:firstLineChars="200"/>
        <w:rPr>
          <w:sz w:val="24"/>
        </w:rPr>
      </w:pPr>
      <w:r>
        <w:rPr>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2A82E32D">
      <w:pPr>
        <w:adjustRightInd w:val="0"/>
        <w:snapToGrid w:val="0"/>
        <w:spacing w:line="360" w:lineRule="auto"/>
        <w:ind w:firstLine="480" w:firstLineChars="200"/>
        <w:rPr>
          <w:sz w:val="24"/>
        </w:rPr>
      </w:pPr>
      <w:r>
        <w:rPr>
          <w:sz w:val="24"/>
        </w:rPr>
        <w:t>六、我司承诺遵守《中华人民共和国政府采购法》第四十六条、《中华人民共和国招标投标法》第四十六条及医院招标采购相关规章制度的规定，在医院中标、成交通知书发出之日起三十日内，按照招标采购</w:t>
      </w:r>
      <w:r>
        <w:rPr>
          <w:rFonts w:hint="eastAsia"/>
          <w:sz w:val="24"/>
        </w:rPr>
        <w:t>或比选</w:t>
      </w:r>
      <w:r>
        <w:rPr>
          <w:sz w:val="24"/>
        </w:rPr>
        <w:t>文件和中标人的投标文件或其他响应文件签订书面合同。</w:t>
      </w:r>
    </w:p>
    <w:p w14:paraId="45481823">
      <w:pPr>
        <w:adjustRightInd w:val="0"/>
        <w:snapToGrid w:val="0"/>
        <w:spacing w:line="360" w:lineRule="auto"/>
        <w:ind w:firstLine="480" w:firstLineChars="200"/>
        <w:rPr>
          <w:sz w:val="24"/>
        </w:rPr>
      </w:pPr>
      <w:r>
        <w:rPr>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349C07F">
      <w:pPr>
        <w:adjustRightInd w:val="0"/>
        <w:snapToGrid w:val="0"/>
        <w:spacing w:line="360" w:lineRule="auto"/>
        <w:ind w:firstLine="480" w:firstLineChars="200"/>
        <w:rPr>
          <w:sz w:val="24"/>
        </w:rPr>
      </w:pPr>
      <w:r>
        <w:rPr>
          <w:sz w:val="24"/>
        </w:rPr>
        <w:t>双方订立买卖合同、技术服务合同、建筑工程施工合同等合同以后，本承诺书同时作为双方合同的构成部分。</w:t>
      </w:r>
    </w:p>
    <w:p w14:paraId="3F1FAC9C">
      <w:pPr>
        <w:adjustRightInd w:val="0"/>
        <w:snapToGrid w:val="0"/>
        <w:spacing w:line="360" w:lineRule="auto"/>
        <w:ind w:firstLine="480" w:firstLineChars="200"/>
        <w:rPr>
          <w:sz w:val="24"/>
        </w:rPr>
      </w:pPr>
      <w:r>
        <w:rPr>
          <w:sz w:val="24"/>
        </w:rPr>
        <w:t>本承诺书一式两份，一份由医院相关职能部门保存，一份由经营单位保存。</w:t>
      </w:r>
    </w:p>
    <w:p w14:paraId="0DB38882">
      <w:pPr>
        <w:adjustRightInd w:val="0"/>
        <w:snapToGrid w:val="0"/>
        <w:spacing w:line="360" w:lineRule="auto"/>
        <w:rPr>
          <w:sz w:val="24"/>
        </w:rPr>
      </w:pPr>
      <w:r>
        <w:rPr>
          <w:sz w:val="24"/>
        </w:rPr>
        <w:t xml:space="preserve">                        </w:t>
      </w:r>
    </w:p>
    <w:p w14:paraId="6843C365">
      <w:pPr>
        <w:adjustRightInd w:val="0"/>
        <w:snapToGrid w:val="0"/>
        <w:spacing w:line="360" w:lineRule="auto"/>
        <w:ind w:firstLine="480" w:firstLineChars="200"/>
        <w:rPr>
          <w:sz w:val="24"/>
        </w:rPr>
      </w:pPr>
      <w:r>
        <w:rPr>
          <w:sz w:val="24"/>
        </w:rPr>
        <w:t>单位名称（盖章）：</w:t>
      </w:r>
    </w:p>
    <w:p w14:paraId="2FF161A6">
      <w:pPr>
        <w:adjustRightInd w:val="0"/>
        <w:snapToGrid w:val="0"/>
        <w:spacing w:line="360" w:lineRule="auto"/>
        <w:ind w:firstLine="480" w:firstLineChars="200"/>
        <w:rPr>
          <w:sz w:val="24"/>
        </w:rPr>
      </w:pPr>
      <w:r>
        <w:rPr>
          <w:sz w:val="24"/>
        </w:rPr>
        <w:t>单位负责人（签名）：</w:t>
      </w:r>
    </w:p>
    <w:p w14:paraId="144149E4">
      <w:pPr>
        <w:adjustRightInd w:val="0"/>
        <w:snapToGrid w:val="0"/>
        <w:spacing w:line="360" w:lineRule="auto"/>
        <w:ind w:firstLine="480" w:firstLineChars="200"/>
        <w:rPr>
          <w:sz w:val="20"/>
          <w:szCs w:val="22"/>
        </w:rPr>
      </w:pPr>
      <w:r>
        <w:rPr>
          <w:sz w:val="24"/>
        </w:rPr>
        <w:t>日期：     年    月    日</w:t>
      </w:r>
    </w:p>
    <w:p w14:paraId="695763BD">
      <w:pPr>
        <w:pStyle w:val="45"/>
        <w:spacing w:before="156" w:beforeLines="50" w:after="156" w:afterLines="50" w:line="360" w:lineRule="auto"/>
        <w:ind w:firstLine="0"/>
        <w:jc w:val="both"/>
        <w:rPr>
          <w:rFonts w:ascii="Times New Roman" w:hAnsi="Times New Roman"/>
          <w:sz w:val="32"/>
          <w:szCs w:val="32"/>
        </w:rPr>
      </w:pPr>
    </w:p>
    <w:p w14:paraId="22B9C86D">
      <w:pPr>
        <w:pStyle w:val="45"/>
        <w:spacing w:before="156" w:beforeLines="50" w:after="156" w:afterLines="50" w:line="360" w:lineRule="auto"/>
        <w:ind w:firstLine="0"/>
        <w:jc w:val="both"/>
        <w:rPr>
          <w:rFonts w:ascii="Times New Roman" w:hAnsi="Times New Roman"/>
          <w:sz w:val="32"/>
          <w:szCs w:val="32"/>
        </w:rPr>
      </w:pPr>
    </w:p>
    <w:p w14:paraId="55954614">
      <w:pPr>
        <w:pStyle w:val="45"/>
        <w:spacing w:before="156" w:beforeLines="50" w:after="156" w:afterLines="50" w:line="360" w:lineRule="auto"/>
        <w:ind w:firstLine="0"/>
        <w:jc w:val="both"/>
        <w:rPr>
          <w:rFonts w:ascii="Times New Roman" w:hAnsi="Times New Roman"/>
          <w:sz w:val="32"/>
          <w:szCs w:val="32"/>
        </w:rPr>
      </w:pPr>
    </w:p>
    <w:p w14:paraId="04A35F60">
      <w:pPr>
        <w:pStyle w:val="45"/>
        <w:spacing w:before="156" w:beforeLines="50" w:after="156" w:afterLines="50" w:line="360" w:lineRule="auto"/>
        <w:ind w:firstLine="0"/>
        <w:jc w:val="both"/>
      </w:pPr>
      <w:r>
        <w:rPr>
          <w:sz w:val="32"/>
          <w:szCs w:val="32"/>
        </w:rPr>
        <w:br w:type="page"/>
      </w:r>
    </w:p>
    <w:p w14:paraId="178F1C54">
      <w:pPr>
        <w:widowControl/>
        <w:jc w:val="left"/>
        <w:rPr>
          <w:sz w:val="20"/>
        </w:rPr>
      </w:pPr>
    </w:p>
    <w:p w14:paraId="1284EA7B">
      <w:pPr>
        <w:shd w:val="clear" w:color="auto" w:fill="FFFFFF"/>
        <w:adjustRightInd w:val="0"/>
        <w:snapToGrid w:val="0"/>
        <w:spacing w:line="360" w:lineRule="auto"/>
        <w:jc w:val="center"/>
        <w:outlineLvl w:val="1"/>
        <w:rPr>
          <w:rFonts w:ascii="宋体" w:hAnsi="宋体" w:cs="华文仿宋"/>
          <w:b/>
          <w:bCs/>
          <w:sz w:val="32"/>
          <w:szCs w:val="32"/>
        </w:rPr>
      </w:pPr>
      <w:r>
        <w:rPr>
          <w:rFonts w:hint="eastAsia" w:ascii="黑体" w:hAnsi="黑体" w:eastAsia="黑体" w:cs="黑体"/>
          <w:b/>
          <w:bCs/>
          <w:sz w:val="36"/>
          <w:szCs w:val="36"/>
        </w:rPr>
        <w:t>三、符合性审查</w:t>
      </w:r>
    </w:p>
    <w:p w14:paraId="29306D7C">
      <w:pPr>
        <w:shd w:val="clear" w:color="auto" w:fill="FFFFFF"/>
        <w:adjustRightInd w:val="0"/>
        <w:snapToGrid w:val="0"/>
        <w:spacing w:line="360" w:lineRule="auto"/>
        <w:jc w:val="center"/>
        <w:outlineLvl w:val="2"/>
        <w:rPr>
          <w:rFonts w:ascii="宋体" w:hAnsi="宋体" w:cs="华文仿宋"/>
          <w:b/>
          <w:bCs/>
          <w:sz w:val="24"/>
        </w:rPr>
      </w:pPr>
      <w:r>
        <w:rPr>
          <w:rFonts w:hint="eastAsia" w:ascii="宋体" w:hAnsi="宋体" w:cs="华文仿宋"/>
          <w:b/>
          <w:bCs/>
          <w:sz w:val="32"/>
          <w:szCs w:val="32"/>
        </w:rPr>
        <w:t>（一）符合性自查表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2C0280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115DE5B">
            <w:pPr>
              <w:jc w:val="center"/>
              <w:rPr>
                <w:rFonts w:ascii="宋体" w:hAnsi="宋体" w:cs="宋体"/>
                <w:bCs/>
                <w:sz w:val="22"/>
                <w:szCs w:val="22"/>
              </w:rPr>
            </w:pPr>
            <w:r>
              <w:rPr>
                <w:rFonts w:hint="eastAsia" w:ascii="宋体" w:hAnsi="宋体" w:cs="华文仿宋"/>
                <w:bCs/>
                <w:szCs w:val="21"/>
              </w:rPr>
              <w:t>评审内容</w:t>
            </w:r>
          </w:p>
        </w:tc>
        <w:tc>
          <w:tcPr>
            <w:tcW w:w="4264" w:type="dxa"/>
            <w:vAlign w:val="center"/>
          </w:tcPr>
          <w:p w14:paraId="491AAF0C">
            <w:pPr>
              <w:ind w:firstLine="18" w:firstLineChars="9"/>
              <w:jc w:val="center"/>
              <w:rPr>
                <w:rFonts w:ascii="宋体" w:hAnsi="宋体" w:cs="宋体"/>
                <w:bCs/>
                <w:sz w:val="22"/>
                <w:szCs w:val="22"/>
              </w:rPr>
            </w:pPr>
            <w:r>
              <w:rPr>
                <w:rFonts w:hint="eastAsia" w:ascii="宋体" w:hAnsi="宋体" w:cs="宋体"/>
                <w:color w:val="000000"/>
                <w:szCs w:val="21"/>
              </w:rPr>
              <w:t>比选</w:t>
            </w:r>
            <w:r>
              <w:rPr>
                <w:rFonts w:hint="eastAsia" w:ascii="宋体" w:hAnsi="宋体" w:cs="华文仿宋"/>
                <w:bCs/>
                <w:szCs w:val="21"/>
              </w:rPr>
              <w:t>文件要求</w:t>
            </w:r>
          </w:p>
        </w:tc>
        <w:tc>
          <w:tcPr>
            <w:tcW w:w="1343" w:type="dxa"/>
            <w:vAlign w:val="center"/>
          </w:tcPr>
          <w:p w14:paraId="545D9F68">
            <w:pPr>
              <w:jc w:val="center"/>
              <w:rPr>
                <w:rFonts w:ascii="宋体" w:hAnsi="宋体" w:cs="宋体"/>
                <w:bCs/>
                <w:sz w:val="22"/>
                <w:szCs w:val="22"/>
              </w:rPr>
            </w:pPr>
            <w:r>
              <w:rPr>
                <w:rFonts w:hint="eastAsia" w:ascii="宋体" w:hAnsi="宋体" w:cs="华文仿宋"/>
                <w:bCs/>
                <w:szCs w:val="21"/>
              </w:rPr>
              <w:t>自查结论</w:t>
            </w:r>
          </w:p>
        </w:tc>
        <w:tc>
          <w:tcPr>
            <w:tcW w:w="2104" w:type="dxa"/>
            <w:vAlign w:val="center"/>
          </w:tcPr>
          <w:p w14:paraId="0668663F">
            <w:pPr>
              <w:ind w:right="-178" w:rightChars="-85"/>
              <w:jc w:val="center"/>
              <w:rPr>
                <w:rFonts w:ascii="宋体" w:hAnsi="宋体" w:cs="宋体"/>
                <w:sz w:val="22"/>
                <w:szCs w:val="22"/>
              </w:rPr>
            </w:pPr>
            <w:r>
              <w:rPr>
                <w:rFonts w:hint="eastAsia" w:ascii="宋体" w:hAnsi="宋体" w:cs="华文仿宋"/>
                <w:bCs/>
                <w:szCs w:val="21"/>
              </w:rPr>
              <w:t>证明资料</w:t>
            </w:r>
          </w:p>
        </w:tc>
      </w:tr>
      <w:tr w14:paraId="673F30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B25FD4C">
            <w:pPr>
              <w:jc w:val="center"/>
              <w:rPr>
                <w:rFonts w:ascii="宋体" w:hAnsi="宋体" w:cs="宋体"/>
                <w:szCs w:val="21"/>
              </w:rPr>
            </w:pPr>
            <w:r>
              <w:rPr>
                <w:rFonts w:hint="eastAsia" w:ascii="宋体" w:hAnsi="宋体" w:cs="华文仿宋"/>
                <w:kern w:val="0"/>
                <w:szCs w:val="21"/>
              </w:rPr>
              <w:t>响应报价</w:t>
            </w:r>
          </w:p>
        </w:tc>
        <w:tc>
          <w:tcPr>
            <w:tcW w:w="4264" w:type="dxa"/>
            <w:vAlign w:val="center"/>
          </w:tcPr>
          <w:p w14:paraId="72FF22E4">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①响应报价未超过本项目最高限价</w:t>
            </w:r>
          </w:p>
          <w:p w14:paraId="300FF4A5">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②对本项目的全部内容进行响应报价</w:t>
            </w:r>
          </w:p>
          <w:p w14:paraId="4123D671">
            <w:pPr>
              <w:pStyle w:val="15"/>
            </w:pPr>
            <w:r>
              <w:rPr>
                <w:rFonts w:hint="eastAsia" w:ascii="宋体" w:hAnsi="宋体" w:cs="宋体"/>
                <w:color w:val="000000"/>
                <w:sz w:val="20"/>
                <w:szCs w:val="20"/>
              </w:rPr>
              <w:t>③响应报价不低于成本价,且是唯一确定的</w:t>
            </w:r>
          </w:p>
        </w:tc>
        <w:tc>
          <w:tcPr>
            <w:tcW w:w="1343" w:type="dxa"/>
            <w:vAlign w:val="center"/>
          </w:tcPr>
          <w:p w14:paraId="2296709B">
            <w:pPr>
              <w:ind w:left="36" w:leftChars="17"/>
              <w:jc w:val="center"/>
              <w:rPr>
                <w:rFonts w:ascii="宋体" w:hAnsi="宋体" w:cs="宋体"/>
                <w:szCs w:val="21"/>
              </w:rPr>
            </w:pPr>
            <w:r>
              <w:rPr>
                <w:rFonts w:hint="eastAsia" w:ascii="宋体" w:hAnsi="宋体" w:cs="宋体"/>
                <w:szCs w:val="21"/>
              </w:rPr>
              <w:t>□通过</w:t>
            </w:r>
          </w:p>
          <w:p w14:paraId="55973856">
            <w:pPr>
              <w:ind w:left="36" w:leftChars="17"/>
              <w:jc w:val="center"/>
              <w:rPr>
                <w:rFonts w:ascii="宋体" w:hAnsi="宋体" w:cs="宋体"/>
                <w:szCs w:val="21"/>
              </w:rPr>
            </w:pPr>
            <w:r>
              <w:rPr>
                <w:rFonts w:hint="eastAsia" w:ascii="宋体" w:hAnsi="宋体" w:cs="宋体"/>
                <w:szCs w:val="21"/>
              </w:rPr>
              <w:t>□不通过</w:t>
            </w:r>
          </w:p>
        </w:tc>
        <w:tc>
          <w:tcPr>
            <w:tcW w:w="2104" w:type="dxa"/>
            <w:vAlign w:val="center"/>
          </w:tcPr>
          <w:p w14:paraId="10D03DA5">
            <w:pPr>
              <w:ind w:right="-178" w:rightChars="-85"/>
              <w:jc w:val="center"/>
              <w:rPr>
                <w:rFonts w:ascii="宋体" w:hAnsi="宋体" w:cs="宋体"/>
                <w:szCs w:val="21"/>
              </w:rPr>
            </w:pPr>
            <w:r>
              <w:rPr>
                <w:rFonts w:hint="eastAsia" w:ascii="宋体" w:hAnsi="宋体" w:cs="宋体"/>
                <w:szCs w:val="21"/>
              </w:rPr>
              <w:t>/</w:t>
            </w:r>
          </w:p>
        </w:tc>
      </w:tr>
      <w:tr w14:paraId="093ECC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0FE7DCE5">
            <w:pPr>
              <w:jc w:val="center"/>
              <w:rPr>
                <w:rFonts w:ascii="宋体" w:hAnsi="宋体" w:cs="宋体"/>
                <w:szCs w:val="21"/>
              </w:rPr>
            </w:pPr>
            <w:r>
              <w:rPr>
                <w:rFonts w:hint="eastAsia" w:ascii="宋体" w:hAnsi="宋体" w:cs="华文仿宋"/>
                <w:szCs w:val="21"/>
              </w:rPr>
              <w:t>法定代表人证明书及授权委托书</w:t>
            </w:r>
          </w:p>
        </w:tc>
        <w:tc>
          <w:tcPr>
            <w:tcW w:w="4264" w:type="dxa"/>
            <w:vAlign w:val="center"/>
          </w:tcPr>
          <w:p w14:paraId="279C782E">
            <w:pPr>
              <w:autoSpaceDE w:val="0"/>
              <w:autoSpaceDN w:val="0"/>
              <w:adjustRightInd w:val="0"/>
              <w:snapToGrid w:val="0"/>
              <w:rPr>
                <w:rFonts w:ascii="宋体" w:hAnsi="宋体" w:cs="宋体"/>
                <w:sz w:val="20"/>
                <w:szCs w:val="20"/>
              </w:rPr>
            </w:pPr>
            <w:r>
              <w:rPr>
                <w:rFonts w:hint="eastAsia" w:ascii="宋体" w:hAnsi="宋体" w:cs="华文仿宋"/>
                <w:szCs w:val="21"/>
              </w:rPr>
              <w:t>按对应格式文件签署、盖章的原件[格式详见“1、法定代表人（负责人）证明书”及“2、法定代表人（负责人）授权委托书”]</w:t>
            </w:r>
          </w:p>
        </w:tc>
        <w:tc>
          <w:tcPr>
            <w:tcW w:w="1343" w:type="dxa"/>
            <w:vAlign w:val="center"/>
          </w:tcPr>
          <w:p w14:paraId="4C5E4658">
            <w:pPr>
              <w:ind w:left="36" w:leftChars="17"/>
              <w:jc w:val="center"/>
              <w:rPr>
                <w:rFonts w:ascii="宋体" w:hAnsi="宋体" w:cs="宋体"/>
                <w:szCs w:val="21"/>
              </w:rPr>
            </w:pPr>
            <w:r>
              <w:rPr>
                <w:rFonts w:hint="eastAsia" w:ascii="宋体" w:hAnsi="宋体" w:cs="宋体"/>
                <w:szCs w:val="21"/>
              </w:rPr>
              <w:t>□通过</w:t>
            </w:r>
          </w:p>
          <w:p w14:paraId="7238DB28">
            <w:pPr>
              <w:jc w:val="center"/>
            </w:pPr>
            <w:r>
              <w:rPr>
                <w:rFonts w:hint="eastAsia" w:ascii="宋体" w:hAnsi="宋体" w:cs="宋体"/>
                <w:szCs w:val="21"/>
              </w:rPr>
              <w:t>□不通过</w:t>
            </w:r>
          </w:p>
        </w:tc>
        <w:tc>
          <w:tcPr>
            <w:tcW w:w="2104" w:type="dxa"/>
            <w:vAlign w:val="center"/>
          </w:tcPr>
          <w:p w14:paraId="3C8D6AEC">
            <w:pPr>
              <w:jc w:val="center"/>
              <w:rPr>
                <w:rFonts w:ascii="宋体" w:hAnsi="宋体" w:cs="宋体"/>
                <w:sz w:val="20"/>
                <w:szCs w:val="20"/>
              </w:rPr>
            </w:pPr>
            <w:r>
              <w:rPr>
                <w:rFonts w:hint="eastAsia" w:ascii="宋体" w:hAnsi="宋体" w:cs="宋体"/>
                <w:szCs w:val="21"/>
              </w:rPr>
              <w:t>见响应文件第（）页</w:t>
            </w:r>
          </w:p>
        </w:tc>
      </w:tr>
      <w:tr w14:paraId="640286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02F4DB3">
            <w:pPr>
              <w:jc w:val="center"/>
              <w:rPr>
                <w:rFonts w:ascii="宋体" w:hAnsi="宋体" w:cs="宋体"/>
                <w:szCs w:val="21"/>
              </w:rPr>
            </w:pPr>
            <w:r>
              <w:rPr>
                <w:rFonts w:hint="eastAsia" w:ascii="宋体" w:hAnsi="宋体" w:cs="华文仿宋"/>
                <w:szCs w:val="21"/>
              </w:rPr>
              <w:t>响应有效期</w:t>
            </w:r>
          </w:p>
        </w:tc>
        <w:tc>
          <w:tcPr>
            <w:tcW w:w="4264" w:type="dxa"/>
            <w:vAlign w:val="center"/>
          </w:tcPr>
          <w:p w14:paraId="1604DF1C">
            <w:pPr>
              <w:rPr>
                <w:rFonts w:ascii="宋体" w:hAnsi="宋体" w:cs="宋体"/>
                <w:bCs/>
                <w:sz w:val="20"/>
                <w:szCs w:val="20"/>
              </w:rPr>
            </w:pPr>
            <w:r>
              <w:rPr>
                <w:rFonts w:hint="eastAsia" w:ascii="宋体" w:hAnsi="宋体" w:cs="华文仿宋"/>
                <w:szCs w:val="21"/>
              </w:rPr>
              <w:t>提供《响应承诺函》，响应有效期为提交响应文件的截止之日起90天（格式详见“3、响应承诺函”）</w:t>
            </w:r>
          </w:p>
        </w:tc>
        <w:tc>
          <w:tcPr>
            <w:tcW w:w="1343" w:type="dxa"/>
            <w:vAlign w:val="center"/>
          </w:tcPr>
          <w:p w14:paraId="1B881D73">
            <w:pPr>
              <w:ind w:left="36" w:leftChars="17"/>
              <w:jc w:val="center"/>
            </w:pPr>
            <w:r>
              <w:rPr>
                <w:rFonts w:hint="eastAsia"/>
              </w:rPr>
              <w:t>□通过</w:t>
            </w:r>
          </w:p>
          <w:p w14:paraId="3B31D731">
            <w:pPr>
              <w:pStyle w:val="39"/>
              <w:ind w:firstLine="0" w:firstLineChars="0"/>
              <w:jc w:val="center"/>
              <w:rPr>
                <w:rFonts w:ascii="宋体" w:hAnsi="宋体" w:cs="宋体"/>
                <w:szCs w:val="20"/>
              </w:rPr>
            </w:pPr>
            <w:r>
              <w:rPr>
                <w:rFonts w:hint="eastAsia" w:ascii="宋体" w:hAnsi="宋体" w:cs="宋体"/>
                <w:sz w:val="21"/>
                <w:szCs w:val="21"/>
              </w:rPr>
              <w:t>□不通过</w:t>
            </w:r>
          </w:p>
        </w:tc>
        <w:tc>
          <w:tcPr>
            <w:tcW w:w="2104" w:type="dxa"/>
            <w:vAlign w:val="center"/>
          </w:tcPr>
          <w:p w14:paraId="4AAA7353">
            <w:pPr>
              <w:jc w:val="center"/>
              <w:rPr>
                <w:rFonts w:ascii="宋体" w:hAnsi="宋体" w:cs="宋体"/>
                <w:sz w:val="20"/>
                <w:szCs w:val="20"/>
              </w:rPr>
            </w:pPr>
            <w:r>
              <w:rPr>
                <w:rFonts w:hint="eastAsia" w:ascii="宋体" w:hAnsi="宋体" w:cs="宋体"/>
                <w:szCs w:val="21"/>
              </w:rPr>
              <w:t>见响应文件第（）页</w:t>
            </w:r>
          </w:p>
        </w:tc>
      </w:tr>
      <w:tr w14:paraId="71EA7E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CB7B199">
            <w:pPr>
              <w:jc w:val="center"/>
              <w:rPr>
                <w:rFonts w:ascii="宋体" w:hAnsi="宋体" w:cs="宋体"/>
                <w:szCs w:val="21"/>
              </w:rPr>
            </w:pPr>
            <w:r>
              <w:rPr>
                <w:rFonts w:hint="eastAsia" w:ascii="宋体" w:hAnsi="宋体" w:cs="华文仿宋"/>
                <w:szCs w:val="21"/>
              </w:rPr>
              <w:t>响应文件签署、盖章</w:t>
            </w:r>
          </w:p>
        </w:tc>
        <w:tc>
          <w:tcPr>
            <w:tcW w:w="4264" w:type="dxa"/>
            <w:vAlign w:val="center"/>
          </w:tcPr>
          <w:p w14:paraId="078308F5">
            <w:pPr>
              <w:jc w:val="left"/>
              <w:rPr>
                <w:rFonts w:ascii="宋体" w:hAnsi="宋体" w:cs="宋体"/>
                <w:kern w:val="28"/>
                <w:sz w:val="20"/>
                <w:szCs w:val="20"/>
              </w:rPr>
            </w:pPr>
            <w:r>
              <w:rPr>
                <w:rFonts w:hint="eastAsia" w:ascii="宋体" w:hAnsi="宋体" w:cs="宋体"/>
                <w:color w:val="000000"/>
                <w:sz w:val="20"/>
                <w:szCs w:val="20"/>
              </w:rPr>
              <w:t>按照</w:t>
            </w:r>
            <w:r>
              <w:rPr>
                <w:rFonts w:hint="eastAsia" w:ascii="宋体" w:hAnsi="宋体" w:cs="宋体"/>
                <w:color w:val="000000"/>
                <w:sz w:val="24"/>
              </w:rPr>
              <w:t>比选</w:t>
            </w:r>
            <w:r>
              <w:rPr>
                <w:rFonts w:hint="eastAsia" w:ascii="宋体" w:hAnsi="宋体" w:cs="宋体"/>
                <w:color w:val="000000"/>
                <w:sz w:val="20"/>
                <w:szCs w:val="20"/>
              </w:rPr>
              <w:t>文件规定要求签署、盖章（包括封面、</w:t>
            </w:r>
            <w:r>
              <w:rPr>
                <w:rFonts w:hint="eastAsia" w:ascii="宋体" w:hAnsi="宋体" w:cs="宋体"/>
                <w:b/>
                <w:bCs/>
                <w:color w:val="FF0000"/>
                <w:sz w:val="20"/>
                <w:szCs w:val="20"/>
              </w:rPr>
              <w:t>骑缝</w:t>
            </w:r>
            <w:r>
              <w:rPr>
                <w:rFonts w:hint="eastAsia" w:ascii="宋体" w:hAnsi="宋体" w:cs="宋体"/>
                <w:color w:val="000000"/>
                <w:sz w:val="20"/>
                <w:szCs w:val="20"/>
              </w:rPr>
              <w:t>以及含有“签字”“盖章”字眼的每一处）</w:t>
            </w:r>
            <w:r>
              <w:rPr>
                <w:rFonts w:hint="eastAsia" w:ascii="宋体" w:hAnsi="宋体" w:cs="华文仿宋"/>
                <w:szCs w:val="21"/>
              </w:rPr>
              <w:t>，不得改动本</w:t>
            </w:r>
            <w:r>
              <w:rPr>
                <w:rFonts w:hint="eastAsia" w:ascii="宋体" w:hAnsi="宋体" w:cs="宋体"/>
                <w:color w:val="000000"/>
                <w:sz w:val="24"/>
              </w:rPr>
              <w:t>比选</w:t>
            </w:r>
            <w:r>
              <w:rPr>
                <w:rFonts w:hint="eastAsia" w:ascii="宋体" w:hAnsi="宋体" w:cs="华文仿宋"/>
                <w:szCs w:val="21"/>
              </w:rPr>
              <w:t>文件中已明确要求不得擅自删改的部分。</w:t>
            </w:r>
          </w:p>
        </w:tc>
        <w:tc>
          <w:tcPr>
            <w:tcW w:w="1343" w:type="dxa"/>
            <w:vAlign w:val="center"/>
          </w:tcPr>
          <w:p w14:paraId="1688D9E5">
            <w:pPr>
              <w:ind w:left="36" w:leftChars="17"/>
              <w:jc w:val="center"/>
              <w:rPr>
                <w:rFonts w:ascii="宋体" w:hAnsi="宋体" w:cs="宋体"/>
                <w:szCs w:val="21"/>
              </w:rPr>
            </w:pPr>
            <w:r>
              <w:rPr>
                <w:rFonts w:hint="eastAsia" w:ascii="宋体" w:hAnsi="宋体" w:cs="宋体"/>
                <w:szCs w:val="21"/>
              </w:rPr>
              <w:t>□通过</w:t>
            </w:r>
          </w:p>
          <w:p w14:paraId="537CF8F0">
            <w:pPr>
              <w:ind w:left="36" w:leftChars="17"/>
              <w:jc w:val="center"/>
              <w:rPr>
                <w:rFonts w:ascii="宋体" w:hAnsi="宋体" w:cs="宋体"/>
                <w:sz w:val="20"/>
                <w:szCs w:val="20"/>
              </w:rPr>
            </w:pPr>
            <w:r>
              <w:rPr>
                <w:rFonts w:hint="eastAsia" w:ascii="宋体" w:hAnsi="宋体" w:cs="宋体"/>
                <w:szCs w:val="21"/>
              </w:rPr>
              <w:t>□不通过</w:t>
            </w:r>
          </w:p>
        </w:tc>
        <w:tc>
          <w:tcPr>
            <w:tcW w:w="2104" w:type="dxa"/>
            <w:vAlign w:val="center"/>
          </w:tcPr>
          <w:p w14:paraId="79EB02A6">
            <w:pPr>
              <w:jc w:val="center"/>
              <w:rPr>
                <w:rFonts w:ascii="宋体" w:hAnsi="宋体" w:cs="宋体"/>
                <w:sz w:val="20"/>
                <w:szCs w:val="20"/>
              </w:rPr>
            </w:pPr>
            <w:r>
              <w:rPr>
                <w:rFonts w:hint="eastAsia" w:ascii="宋体" w:hAnsi="宋体" w:cs="宋体"/>
                <w:szCs w:val="21"/>
              </w:rPr>
              <w:t>/</w:t>
            </w:r>
          </w:p>
        </w:tc>
      </w:tr>
      <w:tr w14:paraId="3B1187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EE3AD3F">
            <w:pPr>
              <w:tabs>
                <w:tab w:val="left" w:pos="2880"/>
              </w:tabs>
              <w:jc w:val="center"/>
              <w:rPr>
                <w:rFonts w:ascii="宋体" w:hAnsi="宋体" w:cs="宋体"/>
                <w:szCs w:val="21"/>
              </w:rPr>
            </w:pPr>
            <w:r>
              <w:rPr>
                <w:rFonts w:hint="eastAsia" w:ascii="宋体" w:hAnsi="宋体" w:cs="华文仿宋"/>
                <w:szCs w:val="21"/>
              </w:rPr>
              <w:t>本公开</w:t>
            </w:r>
            <w:r>
              <w:rPr>
                <w:rFonts w:hint="eastAsia" w:ascii="宋体" w:hAnsi="宋体" w:cs="宋体"/>
                <w:color w:val="000000"/>
                <w:sz w:val="24"/>
              </w:rPr>
              <w:t>比选</w:t>
            </w:r>
            <w:r>
              <w:rPr>
                <w:rFonts w:hint="eastAsia" w:ascii="宋体" w:hAnsi="宋体" w:cs="华文仿宋"/>
                <w:szCs w:val="21"/>
              </w:rPr>
              <w:t>文件中的“★”号条款要求</w:t>
            </w:r>
          </w:p>
        </w:tc>
        <w:tc>
          <w:tcPr>
            <w:tcW w:w="4264" w:type="dxa"/>
            <w:vAlign w:val="center"/>
          </w:tcPr>
          <w:p w14:paraId="38C02055">
            <w:pPr>
              <w:pStyle w:val="11"/>
              <w:spacing w:line="360" w:lineRule="exact"/>
              <w:jc w:val="left"/>
              <w:rPr>
                <w:rFonts w:ascii="宋体" w:hAnsi="宋体" w:cs="宋体"/>
                <w:kern w:val="28"/>
                <w:sz w:val="20"/>
                <w:szCs w:val="20"/>
              </w:rPr>
            </w:pPr>
            <w:r>
              <w:rPr>
                <w:rFonts w:hint="eastAsia" w:ascii="宋体" w:hAnsi="宋体" w:cs="华文仿宋"/>
                <w:sz w:val="21"/>
                <w:szCs w:val="21"/>
              </w:rPr>
              <w:t>响应方案一一满足</w:t>
            </w:r>
            <w:r>
              <w:rPr>
                <w:rFonts w:hint="eastAsia" w:ascii="宋体" w:hAnsi="宋体" w:cs="宋体"/>
                <w:color w:val="000000"/>
                <w:sz w:val="24"/>
              </w:rPr>
              <w:t>比选</w:t>
            </w:r>
            <w:r>
              <w:rPr>
                <w:rFonts w:hint="eastAsia" w:ascii="宋体" w:hAnsi="宋体" w:cs="华文仿宋"/>
                <w:sz w:val="21"/>
                <w:szCs w:val="21"/>
              </w:rPr>
              <w:t>文件“★”号条款要求（格式详见“3、响应承诺函”）</w:t>
            </w:r>
          </w:p>
        </w:tc>
        <w:tc>
          <w:tcPr>
            <w:tcW w:w="1343" w:type="dxa"/>
            <w:vAlign w:val="center"/>
          </w:tcPr>
          <w:p w14:paraId="4A48E4D5">
            <w:pPr>
              <w:ind w:left="36" w:leftChars="17"/>
              <w:jc w:val="center"/>
              <w:rPr>
                <w:rFonts w:ascii="宋体" w:hAnsi="宋体" w:cs="宋体"/>
                <w:szCs w:val="21"/>
              </w:rPr>
            </w:pPr>
            <w:r>
              <w:rPr>
                <w:rFonts w:hint="eastAsia" w:ascii="宋体" w:hAnsi="宋体" w:cs="宋体"/>
                <w:szCs w:val="21"/>
              </w:rPr>
              <w:t>□通过</w:t>
            </w:r>
          </w:p>
          <w:p w14:paraId="6CE2E1D7">
            <w:pPr>
              <w:jc w:val="center"/>
              <w:rPr>
                <w:rFonts w:ascii="宋体" w:hAnsi="宋体" w:cs="宋体"/>
                <w:sz w:val="20"/>
                <w:szCs w:val="20"/>
              </w:rPr>
            </w:pPr>
            <w:r>
              <w:rPr>
                <w:rFonts w:hint="eastAsia" w:ascii="宋体" w:hAnsi="宋体" w:cs="宋体"/>
                <w:szCs w:val="21"/>
              </w:rPr>
              <w:t>□不通过</w:t>
            </w:r>
          </w:p>
        </w:tc>
        <w:tc>
          <w:tcPr>
            <w:tcW w:w="2104" w:type="dxa"/>
            <w:vAlign w:val="center"/>
          </w:tcPr>
          <w:p w14:paraId="426CAB52">
            <w:pPr>
              <w:jc w:val="center"/>
              <w:rPr>
                <w:rFonts w:ascii="宋体" w:hAnsi="宋体" w:cs="宋体"/>
                <w:sz w:val="20"/>
                <w:szCs w:val="20"/>
              </w:rPr>
            </w:pPr>
            <w:r>
              <w:rPr>
                <w:rFonts w:hint="eastAsia" w:ascii="宋体" w:hAnsi="宋体" w:cs="宋体"/>
                <w:szCs w:val="21"/>
              </w:rPr>
              <w:t>见“3、响应承诺函”</w:t>
            </w:r>
          </w:p>
        </w:tc>
      </w:tr>
      <w:tr w14:paraId="10FC75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6D9D93A">
            <w:pPr>
              <w:tabs>
                <w:tab w:val="left" w:pos="2880"/>
              </w:tabs>
              <w:jc w:val="center"/>
              <w:rPr>
                <w:rFonts w:ascii="宋体" w:hAnsi="宋体" w:cs="华文仿宋"/>
                <w:szCs w:val="21"/>
              </w:rPr>
            </w:pPr>
            <w:r>
              <w:rPr>
                <w:rFonts w:hint="eastAsia" w:ascii="宋体" w:hAnsi="宋体" w:cs="华文仿宋"/>
                <w:szCs w:val="21"/>
              </w:rPr>
              <w:t>其他</w:t>
            </w:r>
          </w:p>
        </w:tc>
        <w:tc>
          <w:tcPr>
            <w:tcW w:w="4264" w:type="dxa"/>
            <w:vAlign w:val="center"/>
          </w:tcPr>
          <w:p w14:paraId="60736D24">
            <w:pPr>
              <w:pStyle w:val="11"/>
              <w:spacing w:line="360" w:lineRule="exact"/>
              <w:jc w:val="left"/>
              <w:rPr>
                <w:rFonts w:ascii="宋体" w:hAnsi="宋体" w:cs="华文仿宋"/>
                <w:sz w:val="21"/>
                <w:szCs w:val="21"/>
              </w:rPr>
            </w:pPr>
            <w:r>
              <w:rPr>
                <w:rFonts w:hint="eastAsia" w:ascii="宋体" w:hAnsi="宋体" w:cs="华文仿宋"/>
                <w:sz w:val="21"/>
                <w:szCs w:val="21"/>
              </w:rPr>
              <w:t>响应文件未含有采购人不能接受的附加条件</w:t>
            </w:r>
          </w:p>
        </w:tc>
        <w:tc>
          <w:tcPr>
            <w:tcW w:w="1343" w:type="dxa"/>
            <w:vAlign w:val="center"/>
          </w:tcPr>
          <w:p w14:paraId="1F4F2E0F">
            <w:pPr>
              <w:ind w:left="36" w:leftChars="17"/>
              <w:jc w:val="center"/>
              <w:rPr>
                <w:rFonts w:ascii="宋体" w:hAnsi="宋体" w:cs="宋体"/>
                <w:szCs w:val="21"/>
              </w:rPr>
            </w:pPr>
            <w:r>
              <w:rPr>
                <w:rFonts w:hint="eastAsia" w:ascii="宋体" w:hAnsi="宋体" w:cs="宋体"/>
                <w:szCs w:val="21"/>
              </w:rPr>
              <w:t>□通过</w:t>
            </w:r>
          </w:p>
          <w:p w14:paraId="36267246">
            <w:pPr>
              <w:jc w:val="center"/>
              <w:rPr>
                <w:rFonts w:ascii="宋体" w:hAnsi="宋体" w:cs="宋体"/>
                <w:sz w:val="20"/>
                <w:szCs w:val="20"/>
              </w:rPr>
            </w:pPr>
            <w:r>
              <w:rPr>
                <w:rFonts w:hint="eastAsia" w:ascii="宋体" w:hAnsi="宋体" w:cs="宋体"/>
                <w:szCs w:val="21"/>
              </w:rPr>
              <w:t>□不通过</w:t>
            </w:r>
          </w:p>
        </w:tc>
        <w:tc>
          <w:tcPr>
            <w:tcW w:w="2104" w:type="dxa"/>
            <w:vAlign w:val="center"/>
          </w:tcPr>
          <w:p w14:paraId="6F17F607">
            <w:pPr>
              <w:jc w:val="center"/>
              <w:rPr>
                <w:rFonts w:ascii="宋体" w:hAnsi="宋体" w:cs="宋体"/>
                <w:sz w:val="20"/>
                <w:szCs w:val="20"/>
              </w:rPr>
            </w:pPr>
            <w:r>
              <w:rPr>
                <w:rFonts w:hint="eastAsia" w:ascii="宋体" w:hAnsi="宋体" w:cs="宋体"/>
                <w:szCs w:val="21"/>
              </w:rPr>
              <w:t>见“3、响应承诺函”</w:t>
            </w:r>
          </w:p>
        </w:tc>
      </w:tr>
    </w:tbl>
    <w:p w14:paraId="5E31D726">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7BD1F6CB">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33C131AF">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14:paraId="739DD302">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14:paraId="56194239">
      <w:pPr>
        <w:pStyle w:val="11"/>
        <w:shd w:val="clear" w:color="auto" w:fill="FFFFFF"/>
        <w:rPr>
          <w:rFonts w:ascii="宋体" w:hAnsi="宋体" w:cs="华文仿宋"/>
          <w:sz w:val="21"/>
          <w:szCs w:val="21"/>
        </w:rPr>
      </w:pPr>
    </w:p>
    <w:p w14:paraId="6966BF09">
      <w:pPr>
        <w:pStyle w:val="11"/>
        <w:shd w:val="clear" w:color="auto" w:fill="FFFFFF"/>
        <w:rPr>
          <w:rFonts w:ascii="宋体" w:hAnsi="宋体" w:cs="华文仿宋"/>
          <w:sz w:val="21"/>
          <w:szCs w:val="21"/>
        </w:rPr>
      </w:pPr>
    </w:p>
    <w:p w14:paraId="615DCC37">
      <w:pPr>
        <w:pStyle w:val="11"/>
        <w:shd w:val="clear" w:color="auto" w:fill="FFFFFF"/>
        <w:rPr>
          <w:rFonts w:ascii="宋体" w:hAnsi="宋体" w:cs="华文仿宋"/>
          <w:sz w:val="21"/>
          <w:szCs w:val="21"/>
        </w:rPr>
      </w:pPr>
    </w:p>
    <w:p w14:paraId="68E9C2EF">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14:paraId="7C200F83">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38B15E94">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FDDB5CD">
      <w:pPr>
        <w:spacing w:line="360" w:lineRule="auto"/>
        <w:ind w:firstLine="5250" w:firstLineChars="2500"/>
        <w:rPr>
          <w:rFonts w:ascii="宋体" w:hAnsi="宋体" w:cs="华文仿宋"/>
          <w:szCs w:val="21"/>
        </w:rPr>
      </w:pPr>
    </w:p>
    <w:p w14:paraId="12FE160B">
      <w:pPr>
        <w:widowControl/>
        <w:jc w:val="left"/>
        <w:rPr>
          <w:sz w:val="24"/>
        </w:rPr>
      </w:pPr>
    </w:p>
    <w:p w14:paraId="49F83026">
      <w:pPr>
        <w:widowControl/>
        <w:jc w:val="left"/>
        <w:rPr>
          <w:sz w:val="24"/>
        </w:rPr>
      </w:pPr>
    </w:p>
    <w:p w14:paraId="753837AE">
      <w:pPr>
        <w:widowControl/>
        <w:jc w:val="left"/>
        <w:rPr>
          <w:sz w:val="24"/>
        </w:rPr>
      </w:pPr>
    </w:p>
    <w:p w14:paraId="70BB0906">
      <w:pPr>
        <w:widowControl/>
        <w:jc w:val="left"/>
        <w:rPr>
          <w:sz w:val="24"/>
        </w:rPr>
      </w:pPr>
    </w:p>
    <w:p w14:paraId="69B22A4F">
      <w:pPr>
        <w:widowControl/>
        <w:jc w:val="left"/>
        <w:rPr>
          <w:sz w:val="24"/>
        </w:rPr>
      </w:pPr>
    </w:p>
    <w:p w14:paraId="002D1323">
      <w:pPr>
        <w:shd w:val="clear" w:color="auto" w:fill="FFFFFF"/>
        <w:adjustRightInd w:val="0"/>
        <w:snapToGrid w:val="0"/>
        <w:spacing w:line="360" w:lineRule="auto"/>
        <w:jc w:val="center"/>
        <w:outlineLvl w:val="2"/>
        <w:rPr>
          <w:rFonts w:ascii="宋体" w:hAnsi="宋体" w:cs="仿宋_GB2312"/>
          <w:bCs/>
          <w:color w:val="000000"/>
          <w:sz w:val="44"/>
          <w:szCs w:val="44"/>
        </w:rPr>
      </w:pPr>
      <w:r>
        <w:rPr>
          <w:rFonts w:hint="eastAsia"/>
          <w:b/>
          <w:bCs/>
          <w:sz w:val="36"/>
          <w:szCs w:val="36"/>
        </w:rPr>
        <w:t>（二）符合性审查证明资料</w:t>
      </w:r>
    </w:p>
    <w:p w14:paraId="18548DA4">
      <w:pPr>
        <w:pStyle w:val="12"/>
        <w:tabs>
          <w:tab w:val="left" w:pos="900"/>
        </w:tabs>
        <w:spacing w:line="400" w:lineRule="exact"/>
        <w:ind w:firstLine="0"/>
        <w:jc w:val="center"/>
        <w:outlineLvl w:val="3"/>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14:paraId="2342023B">
      <w:pPr>
        <w:pStyle w:val="12"/>
        <w:tabs>
          <w:tab w:val="left" w:pos="900"/>
        </w:tabs>
        <w:spacing w:line="400" w:lineRule="exact"/>
        <w:ind w:firstLine="0"/>
        <w:jc w:val="center"/>
        <w:rPr>
          <w:rFonts w:cs="仿宋_GB2312"/>
          <w:bCs/>
          <w:color w:val="000000"/>
          <w:sz w:val="22"/>
          <w:szCs w:val="22"/>
        </w:rPr>
      </w:pPr>
      <w:r>
        <w:rPr>
          <w:rFonts w:hint="eastAsia" w:cs="仿宋_GB2312"/>
          <w:b/>
          <w:color w:val="000000"/>
          <w:sz w:val="22"/>
          <w:szCs w:val="22"/>
        </w:rPr>
        <w:t>（适用于非自然人响应人）</w:t>
      </w:r>
    </w:p>
    <w:p w14:paraId="6A7A2C2A">
      <w:pPr>
        <w:pStyle w:val="12"/>
        <w:tabs>
          <w:tab w:val="left" w:pos="900"/>
        </w:tabs>
        <w:spacing w:line="400" w:lineRule="exact"/>
        <w:ind w:firstLine="0"/>
        <w:rPr>
          <w:rFonts w:cs="仿宋_GB2312"/>
          <w:bCs/>
          <w:color w:val="000000"/>
        </w:rPr>
      </w:pPr>
    </w:p>
    <w:p w14:paraId="496CAAC0">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45E14385">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14:paraId="3C6C4788">
      <w:pPr>
        <w:pStyle w:val="12"/>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14:paraId="58EF3DB6">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14:paraId="2D143A64">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4E875792">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14:paraId="6DBA45FB">
      <w:pPr>
        <w:pStyle w:val="12"/>
        <w:tabs>
          <w:tab w:val="left" w:pos="900"/>
        </w:tabs>
        <w:adjustRightInd w:val="0"/>
        <w:snapToGrid w:val="0"/>
        <w:spacing w:line="360" w:lineRule="auto"/>
        <w:ind w:firstLine="3732" w:firstLineChars="1333"/>
        <w:jc w:val="left"/>
        <w:rPr>
          <w:rFonts w:cs="仿宋_GB2312"/>
          <w:bCs/>
          <w:color w:val="000000"/>
          <w:szCs w:val="28"/>
        </w:rPr>
      </w:pPr>
    </w:p>
    <w:p w14:paraId="2DE57B6C">
      <w:pPr>
        <w:pStyle w:val="12"/>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14:paraId="53CD4C50">
      <w:pPr>
        <w:pStyle w:val="12"/>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14:paraId="4A8A3359">
      <w:pPr>
        <w:pStyle w:val="12"/>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14:paraId="0DC352EE">
      <w:pPr>
        <w:pStyle w:val="12"/>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14:paraId="16956E07">
      <w:pPr>
        <w:pStyle w:val="12"/>
        <w:tabs>
          <w:tab w:val="left" w:pos="900"/>
        </w:tabs>
        <w:adjustRightInd w:val="0"/>
        <w:snapToGrid w:val="0"/>
        <w:spacing w:line="360" w:lineRule="auto"/>
        <w:ind w:firstLine="3999" w:firstLineChars="1333"/>
        <w:jc w:val="left"/>
        <w:rPr>
          <w:rFonts w:cs="仿宋_GB2312"/>
          <w:bCs/>
          <w:color w:val="000000"/>
          <w:sz w:val="30"/>
          <w:szCs w:val="30"/>
        </w:rPr>
      </w:pPr>
    </w:p>
    <w:p w14:paraId="1CDEDCF9">
      <w:pPr>
        <w:tabs>
          <w:tab w:val="left" w:pos="4602"/>
        </w:tabs>
        <w:ind w:left="391"/>
        <w:rPr>
          <w:sz w:val="20"/>
        </w:rPr>
      </w:pPr>
      <w:r>
        <w:rPr>
          <w:sz w:val="20"/>
        </w:rPr>
        <mc:AlternateContent>
          <mc:Choice Requires="wpg">
            <w:drawing>
              <wp:inline distT="0" distB="0" distL="0" distR="0">
                <wp:extent cx="2489200" cy="1605915"/>
                <wp:effectExtent l="635" t="0" r="5715" b="13335"/>
                <wp:docPr id="8" name="组合 3"/>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9" name="矩形 3"/>
                        <wps:cNvSpPr/>
                        <wps:spPr>
                          <a:xfrm>
                            <a:off x="7" y="7"/>
                            <a:ext cx="3905" cy="2514"/>
                          </a:xfrm>
                          <a:prstGeom prst="rect">
                            <a:avLst/>
                          </a:prstGeom>
                          <a:solidFill>
                            <a:srgbClr val="FFFFFF"/>
                          </a:solidFill>
                          <a:ln>
                            <a:noFill/>
                          </a:ln>
                        </wps:spPr>
                        <wps:bodyPr/>
                      </wps:wsp>
                      <wps:wsp>
                        <wps:cNvPr id="10" name="矩形 4"/>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34F8FA4">
                              <w:pPr>
                                <w:rPr>
                                  <w:sz w:val="20"/>
                                </w:rPr>
                              </w:pPr>
                            </w:p>
                            <w:p w14:paraId="54F45674">
                              <w:pPr>
                                <w:spacing w:before="179"/>
                                <w:ind w:left="155" w:right="155"/>
                                <w:jc w:val="center"/>
                              </w:pPr>
                              <w:r>
                                <w:t>法定代表人</w:t>
                              </w:r>
                            </w:p>
                            <w:p w14:paraId="57EC3B39">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3"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jYxAZZ8CAACwBgAADgAAAAAAAAABACAAAAAkAQAAZHJzL2Uyb0RvYy54bWxQSwUG&#10;AAAAAAYABgBZAQAANQYAAAAA&#10;">
                <o:lock v:ext="edit" aspectratio="f"/>
                <v:rect id="矩形 3" o:spid="_x0000_s1026" o:spt="1" style="position:absolute;left:7;top:7;height:2514;width:3905;" fillcolor="#FFFFFF" filled="t" stroked="f" coordsize="21600,21600" o:gfxdata="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pyJLsAAADa&#10;AAAADwAAAAAAAAABACAAAAAiAAAAZHJzL2Rvd25yZXYueG1sUEsBAhQAFAAAAAgAh07iQDMvBZ47&#10;AAAAOQAAABAAAAAAAAAAAQAgAAAACgEAAGRycy9zaGFwZXhtbC54bWxQSwUGAAAAAAYABgBbAQAA&#10;tAMAAAAA&#10;">
                  <v:fill on="t" focussize="0,0"/>
                  <v:stroke on="f"/>
                  <v:imagedata o:title=""/>
                  <o:lock v:ext="edit" aspectratio="f"/>
                </v:rect>
                <v:rect id="矩形 4" o:spid="_x0000_s1026" o:spt="1" style="position:absolute;left:7;top:7;height:2514;width:3905;" filled="f" stroked="t" coordsize="21600,21600" o:gfxdata="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U7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14:paraId="034F8FA4">
                        <w:pPr>
                          <w:rPr>
                            <w:sz w:val="20"/>
                          </w:rPr>
                        </w:pPr>
                      </w:p>
                      <w:p w14:paraId="54F45674">
                        <w:pPr>
                          <w:spacing w:before="179"/>
                          <w:ind w:left="155" w:right="155"/>
                          <w:jc w:val="center"/>
                        </w:pPr>
                        <w:r>
                          <w:t>法定代表人</w:t>
                        </w:r>
                      </w:p>
                      <w:p w14:paraId="57EC3B39">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0" distR="0">
                <wp:extent cx="2491740" cy="1596390"/>
                <wp:effectExtent l="4445" t="4445" r="18415" b="18415"/>
                <wp:docPr id="1040" name="矩形 1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DCDD8D">
                            <w:pPr>
                              <w:pStyle w:val="2"/>
                              <w:rPr>
                                <w:sz w:val="20"/>
                              </w:rPr>
                            </w:pPr>
                          </w:p>
                          <w:p w14:paraId="4B49B2CF">
                            <w:pPr>
                              <w:pStyle w:val="2"/>
                              <w:spacing w:before="179"/>
                              <w:ind w:left="166" w:right="166"/>
                              <w:jc w:val="center"/>
                            </w:pPr>
                            <w:r>
                              <w:t>法定代表人</w:t>
                            </w:r>
                          </w:p>
                          <w:p w14:paraId="07487969">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矩形 1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5V2B0wAAAAUBAAAPAAAAAAAAAAEAIAAAACIAAABkcnMv&#10;ZG93bnJldi54bWxQSwECFAAUAAAACACHTuJApIyt3wgCAAAeBAAADgAAAAAAAAABACAAAAAiAQAA&#10;ZHJzL2Uyb0RvYy54bWxQSwUGAAAAAAYABgBZAQAAnAUAAAAA&#10;">
                <v:fill on="f" focussize="0,0"/>
                <v:stroke color="#000000" joinstyle="miter"/>
                <v:imagedata o:title=""/>
                <o:lock v:ext="edit" aspectratio="f"/>
                <v:textbox inset="0mm,0mm,0mm,0mm">
                  <w:txbxContent>
                    <w:p w14:paraId="54DCDD8D">
                      <w:pPr>
                        <w:pStyle w:val="2"/>
                        <w:rPr>
                          <w:sz w:val="20"/>
                        </w:rPr>
                      </w:pPr>
                    </w:p>
                    <w:p w14:paraId="4B49B2CF">
                      <w:pPr>
                        <w:pStyle w:val="2"/>
                        <w:spacing w:before="179"/>
                        <w:ind w:left="166" w:right="166"/>
                        <w:jc w:val="center"/>
                      </w:pPr>
                      <w:r>
                        <w:t>法定代表人</w:t>
                      </w:r>
                    </w:p>
                    <w:p w14:paraId="07487969">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09E3820">
      <w:pPr>
        <w:pStyle w:val="12"/>
        <w:tabs>
          <w:tab w:val="left" w:pos="900"/>
        </w:tabs>
        <w:adjustRightInd w:val="0"/>
        <w:snapToGrid w:val="0"/>
        <w:spacing w:line="360" w:lineRule="auto"/>
        <w:ind w:firstLine="0"/>
        <w:rPr>
          <w:rFonts w:cs="仿宋_GB2312"/>
          <w:bCs/>
          <w:color w:val="000000"/>
          <w:sz w:val="30"/>
          <w:szCs w:val="30"/>
        </w:rPr>
      </w:pPr>
    </w:p>
    <w:p w14:paraId="6CA5D410">
      <w:pPr>
        <w:pStyle w:val="39"/>
        <w:ind w:firstLine="0" w:firstLineChars="0"/>
        <w:rPr>
          <w:rFonts w:ascii="宋体" w:hAnsi="宋体" w:cs="宋体"/>
        </w:rPr>
      </w:pPr>
    </w:p>
    <w:p w14:paraId="5CC04112">
      <w:pPr>
        <w:pStyle w:val="12"/>
        <w:tabs>
          <w:tab w:val="left" w:pos="900"/>
        </w:tabs>
        <w:spacing w:line="400" w:lineRule="exact"/>
        <w:ind w:firstLine="0"/>
        <w:jc w:val="center"/>
        <w:rPr>
          <w:rFonts w:cs="仿宋_GB2312"/>
          <w:b/>
          <w:color w:val="000000"/>
          <w:sz w:val="36"/>
          <w:szCs w:val="36"/>
        </w:rPr>
      </w:pPr>
    </w:p>
    <w:p w14:paraId="0D3AF0A5">
      <w:pPr>
        <w:pStyle w:val="12"/>
        <w:tabs>
          <w:tab w:val="left" w:pos="900"/>
        </w:tabs>
        <w:spacing w:line="400" w:lineRule="exact"/>
        <w:ind w:firstLine="0"/>
        <w:jc w:val="center"/>
        <w:rPr>
          <w:rFonts w:cs="仿宋_GB2312"/>
          <w:b/>
          <w:color w:val="000000"/>
          <w:sz w:val="36"/>
          <w:szCs w:val="36"/>
        </w:rPr>
      </w:pPr>
    </w:p>
    <w:p w14:paraId="291DD2CF">
      <w:pPr>
        <w:pStyle w:val="12"/>
        <w:tabs>
          <w:tab w:val="left" w:pos="900"/>
        </w:tabs>
        <w:spacing w:line="400" w:lineRule="exact"/>
        <w:ind w:firstLine="0"/>
        <w:jc w:val="center"/>
        <w:rPr>
          <w:rFonts w:cs="仿宋_GB2312"/>
          <w:b/>
          <w:color w:val="000000"/>
          <w:sz w:val="36"/>
          <w:szCs w:val="36"/>
        </w:rPr>
      </w:pPr>
    </w:p>
    <w:p w14:paraId="02FCA4EB">
      <w:pPr>
        <w:pStyle w:val="12"/>
        <w:tabs>
          <w:tab w:val="left" w:pos="900"/>
        </w:tabs>
        <w:spacing w:line="400" w:lineRule="exact"/>
        <w:ind w:firstLine="0"/>
        <w:jc w:val="center"/>
        <w:rPr>
          <w:rFonts w:cs="仿宋_GB2312"/>
          <w:b/>
          <w:color w:val="000000"/>
          <w:sz w:val="36"/>
          <w:szCs w:val="36"/>
        </w:rPr>
      </w:pPr>
    </w:p>
    <w:p w14:paraId="41B60D84">
      <w:pPr>
        <w:pStyle w:val="12"/>
        <w:tabs>
          <w:tab w:val="left" w:pos="900"/>
        </w:tabs>
        <w:spacing w:line="400" w:lineRule="exact"/>
        <w:ind w:left="420" w:leftChars="200" w:firstLine="0"/>
        <w:jc w:val="center"/>
        <w:outlineLvl w:val="3"/>
        <w:rPr>
          <w:rFonts w:cs="仿宋_GB2312"/>
          <w:b/>
          <w:color w:val="000000"/>
          <w:sz w:val="32"/>
          <w:szCs w:val="32"/>
        </w:rPr>
      </w:pPr>
      <w:r>
        <w:rPr>
          <w:rFonts w:hint="eastAsia" w:cs="仿宋_GB2312"/>
          <w:b/>
          <w:color w:val="000000"/>
          <w:sz w:val="32"/>
          <w:szCs w:val="32"/>
        </w:rPr>
        <w:t>2、法定代表人（负责人）授权委托书</w:t>
      </w:r>
    </w:p>
    <w:p w14:paraId="03BBB403">
      <w:pPr>
        <w:pStyle w:val="12"/>
        <w:tabs>
          <w:tab w:val="left" w:pos="900"/>
        </w:tabs>
        <w:spacing w:line="400" w:lineRule="exact"/>
        <w:ind w:left="420" w:leftChars="200" w:firstLine="0"/>
        <w:jc w:val="center"/>
        <w:rPr>
          <w:rFonts w:cs="仿宋_GB2312"/>
          <w:b/>
          <w:color w:val="000000"/>
          <w:sz w:val="24"/>
          <w:szCs w:val="24"/>
        </w:rPr>
      </w:pPr>
      <w:r>
        <w:rPr>
          <w:rFonts w:hint="eastAsia" w:cs="宋体"/>
          <w:b/>
          <w:bCs/>
          <w:sz w:val="24"/>
          <w:szCs w:val="24"/>
        </w:rPr>
        <w:t>（如适用)</w:t>
      </w:r>
    </w:p>
    <w:p w14:paraId="5CED929F">
      <w:pPr>
        <w:pStyle w:val="12"/>
        <w:tabs>
          <w:tab w:val="left" w:pos="900"/>
        </w:tabs>
        <w:spacing w:line="400" w:lineRule="exact"/>
        <w:ind w:firstLine="0"/>
        <w:rPr>
          <w:rFonts w:cs="仿宋_GB2312"/>
          <w:bCs/>
          <w:color w:val="000000"/>
          <w:sz w:val="24"/>
          <w:szCs w:val="24"/>
        </w:rPr>
      </w:pPr>
    </w:p>
    <w:p w14:paraId="4AEC53E0">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658C0C5B">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14:paraId="11CB7C9B">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14:paraId="71E04A13">
      <w:pPr>
        <w:pStyle w:val="12"/>
        <w:tabs>
          <w:tab w:val="left" w:pos="900"/>
        </w:tabs>
        <w:adjustRightInd w:val="0"/>
        <w:snapToGrid w:val="0"/>
        <w:spacing w:line="360" w:lineRule="auto"/>
        <w:ind w:firstLine="560" w:firstLineChars="200"/>
        <w:rPr>
          <w:rFonts w:cs="仿宋_GB2312"/>
          <w:bCs/>
          <w:color w:val="000000"/>
          <w:szCs w:val="28"/>
        </w:rPr>
      </w:pPr>
    </w:p>
    <w:p w14:paraId="2228737E">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14:paraId="5447A8BD">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14:paraId="4EBCD285">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14:paraId="23EDF67E">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14:paraId="230F445E">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14:paraId="0211F9E8">
      <w:pPr>
        <w:pStyle w:val="12"/>
        <w:tabs>
          <w:tab w:val="left" w:pos="900"/>
        </w:tabs>
        <w:adjustRightInd w:val="0"/>
        <w:snapToGrid w:val="0"/>
        <w:spacing w:line="360" w:lineRule="auto"/>
        <w:ind w:firstLine="5100" w:firstLineChars="1700"/>
        <w:jc w:val="left"/>
        <w:rPr>
          <w:rFonts w:cs="仿宋_GB2312"/>
          <w:bCs/>
          <w:color w:val="000000"/>
          <w:sz w:val="30"/>
          <w:szCs w:val="30"/>
        </w:rPr>
      </w:pPr>
    </w:p>
    <w:p w14:paraId="2147DE41">
      <w:pPr>
        <w:tabs>
          <w:tab w:val="left" w:pos="4842"/>
        </w:tabs>
        <w:ind w:left="631"/>
        <w:rPr>
          <w:sz w:val="20"/>
        </w:rPr>
      </w:pPr>
      <w:r>
        <w:rPr>
          <w:sz w:val="20"/>
        </w:rPr>
        <mc:AlternateContent>
          <mc:Choice Requires="wps">
            <w:drawing>
              <wp:inline distT="0" distB="0" distL="0" distR="0">
                <wp:extent cx="2479675" cy="1596390"/>
                <wp:effectExtent l="5080" t="4445" r="10795" b="18415"/>
                <wp:docPr id="1042" name="矩形 1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15323E8C">
                            <w:pPr>
                              <w:pStyle w:val="2"/>
                              <w:rPr>
                                <w:sz w:val="20"/>
                              </w:rPr>
                            </w:pPr>
                          </w:p>
                          <w:p w14:paraId="0D6A17C9">
                            <w:pPr>
                              <w:pStyle w:val="2"/>
                              <w:spacing w:before="178"/>
                              <w:ind w:left="157" w:right="155"/>
                              <w:jc w:val="center"/>
                            </w:pPr>
                            <w:r>
                              <w:t>被授权人（授权代表）</w:t>
                            </w:r>
                          </w:p>
                          <w:p w14:paraId="7537512C">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矩形 1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&#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Oq50bSAAAABQEAAA8AAAAAAAAAAQAgAAAAIgAAAGRy&#10;cy9kb3ducmV2LnhtbFBLAQIUABQAAAAIAIdO4kCt7nG8CwIAAB4EAAAOAAAAAAAAAAEAIAAAACEB&#10;AABkcnMvZTJvRG9jLnhtbFBLBQYAAAAABgAGAFkBAACeBQAAAAA=&#10;">
                <v:fill on="f" focussize="0,0"/>
                <v:stroke color="#000000" joinstyle="miter"/>
                <v:imagedata o:title=""/>
                <o:lock v:ext="edit" aspectratio="f"/>
                <v:textbox inset="0mm,0mm,0mm,0mm">
                  <w:txbxContent>
                    <w:p w14:paraId="15323E8C">
                      <w:pPr>
                        <w:pStyle w:val="2"/>
                        <w:rPr>
                          <w:sz w:val="20"/>
                        </w:rPr>
                      </w:pPr>
                    </w:p>
                    <w:p w14:paraId="0D6A17C9">
                      <w:pPr>
                        <w:pStyle w:val="2"/>
                        <w:spacing w:before="178"/>
                        <w:ind w:left="157" w:right="155"/>
                        <w:jc w:val="center"/>
                      </w:pPr>
                      <w:r>
                        <w:t>被授权人（授权代表）</w:t>
                      </w:r>
                    </w:p>
                    <w:p w14:paraId="7537512C">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0" distR="0">
                <wp:extent cx="2491740" cy="1596390"/>
                <wp:effectExtent l="4445" t="4445" r="18415" b="18415"/>
                <wp:docPr id="1044" name="矩形 13"/>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FC6B814">
                            <w:pPr>
                              <w:pStyle w:val="2"/>
                              <w:rPr>
                                <w:sz w:val="20"/>
                              </w:rPr>
                            </w:pPr>
                          </w:p>
                          <w:p w14:paraId="3E069E0E">
                            <w:pPr>
                              <w:pStyle w:val="2"/>
                              <w:spacing w:before="178"/>
                              <w:ind w:left="166" w:right="166"/>
                              <w:jc w:val="center"/>
                            </w:pPr>
                            <w:r>
                              <w:t>被授权人（授权代表）</w:t>
                            </w:r>
                          </w:p>
                          <w:p w14:paraId="2A022E96">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矩形 1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5V2B0wAAAAUBAAAPAAAAAAAAAAEAIAAAACIAAABk&#10;cnMvZG93bnJldi54bWxQSwECFAAUAAAACACHTuJAy2a6kgsCAAAeBAAADgAAAAAAAAABACAAAAAi&#10;AQAAZHJzL2Uyb0RvYy54bWxQSwUGAAAAAAYABgBZAQAAnwUAAAAA&#10;">
                <v:fill on="f" focussize="0,0"/>
                <v:stroke color="#000000" joinstyle="miter"/>
                <v:imagedata o:title=""/>
                <o:lock v:ext="edit" aspectratio="f"/>
                <v:textbox inset="0mm,0mm,0mm,0mm">
                  <w:txbxContent>
                    <w:p w14:paraId="0FC6B814">
                      <w:pPr>
                        <w:pStyle w:val="2"/>
                        <w:rPr>
                          <w:sz w:val="20"/>
                        </w:rPr>
                      </w:pPr>
                    </w:p>
                    <w:p w14:paraId="3E069E0E">
                      <w:pPr>
                        <w:pStyle w:val="2"/>
                        <w:spacing w:before="178"/>
                        <w:ind w:left="166" w:right="166"/>
                        <w:jc w:val="center"/>
                      </w:pPr>
                      <w:r>
                        <w:t>被授权人（授权代表）</w:t>
                      </w:r>
                    </w:p>
                    <w:p w14:paraId="2A022E96">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312C48D6">
      <w:pPr>
        <w:pStyle w:val="39"/>
        <w:ind w:firstLine="0" w:firstLineChars="0"/>
        <w:rPr>
          <w:rFonts w:ascii="宋体" w:hAnsi="宋体" w:cs="仿宋_GB2312"/>
          <w:bCs/>
          <w:color w:val="000000"/>
          <w:sz w:val="30"/>
          <w:szCs w:val="30"/>
        </w:rPr>
      </w:pPr>
    </w:p>
    <w:p w14:paraId="0DB63091">
      <w:pPr>
        <w:pStyle w:val="39"/>
        <w:ind w:firstLine="0" w:firstLineChars="0"/>
        <w:rPr>
          <w:rFonts w:ascii="宋体" w:hAnsi="宋体" w:cs="宋体"/>
          <w:b/>
          <w:bCs/>
          <w:sz w:val="28"/>
          <w:szCs w:val="36"/>
        </w:rPr>
      </w:pPr>
    </w:p>
    <w:p w14:paraId="750F0C8B">
      <w:pPr>
        <w:pStyle w:val="2"/>
        <w:spacing w:line="360" w:lineRule="auto"/>
        <w:ind w:firstLine="562" w:firstLineChars="200"/>
        <w:jc w:val="center"/>
        <w:rPr>
          <w:rFonts w:ascii="宋体" w:hAnsi="宋体" w:cs="宋体"/>
          <w:b/>
          <w:bCs/>
          <w:sz w:val="28"/>
          <w:szCs w:val="28"/>
        </w:rPr>
      </w:pPr>
    </w:p>
    <w:p w14:paraId="4742AE5B">
      <w:pPr>
        <w:pStyle w:val="39"/>
        <w:ind w:firstLine="0" w:firstLineChars="0"/>
        <w:rPr>
          <w:rFonts w:ascii="宋体" w:hAnsi="宋体" w:cs="仿宋_GB2312"/>
          <w:bCs/>
          <w:color w:val="000000"/>
          <w:sz w:val="30"/>
          <w:szCs w:val="30"/>
        </w:rPr>
      </w:pPr>
    </w:p>
    <w:p w14:paraId="2A3671AF">
      <w:pPr>
        <w:pStyle w:val="2"/>
        <w:spacing w:line="360" w:lineRule="auto"/>
        <w:ind w:firstLine="643" w:firstLineChars="200"/>
        <w:jc w:val="center"/>
        <w:outlineLvl w:val="3"/>
        <w:rPr>
          <w:rFonts w:ascii="宋体" w:hAnsi="宋体" w:cs="宋体"/>
          <w:b/>
          <w:bCs/>
          <w:sz w:val="32"/>
          <w:szCs w:val="32"/>
        </w:rPr>
      </w:pPr>
      <w:r>
        <w:rPr>
          <w:rFonts w:hint="eastAsia" w:ascii="宋体" w:hAnsi="宋体" w:cs="宋体"/>
          <w:b/>
          <w:bCs/>
          <w:sz w:val="32"/>
          <w:szCs w:val="32"/>
        </w:rPr>
        <w:t>3、响应承诺函</w:t>
      </w:r>
    </w:p>
    <w:p w14:paraId="5514DF53">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55963984">
      <w:pPr>
        <w:pStyle w:val="39"/>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14:paraId="3F64971A">
      <w:pPr>
        <w:pStyle w:val="39"/>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09CC04FC">
      <w:pPr>
        <w:pStyle w:val="39"/>
        <w:adjustRightInd w:val="0"/>
        <w:snapToGrid w:val="0"/>
        <w:spacing w:line="360" w:lineRule="exact"/>
        <w:ind w:firstLine="480"/>
        <w:rPr>
          <w:rFonts w:ascii="宋体" w:hAnsi="宋体" w:cs="宋体"/>
          <w:sz w:val="24"/>
        </w:rPr>
      </w:pPr>
      <w:r>
        <w:rPr>
          <w:rFonts w:hint="eastAsia" w:ascii="宋体" w:hAnsi="宋体" w:cs="宋体"/>
          <w:sz w:val="24"/>
        </w:rPr>
        <w:t>1、同意并接受</w:t>
      </w:r>
      <w:r>
        <w:rPr>
          <w:rFonts w:hint="eastAsia" w:ascii="宋体" w:hAnsi="宋体" w:cs="宋体"/>
          <w:color w:val="000000"/>
          <w:sz w:val="24"/>
        </w:rPr>
        <w:t>比选</w:t>
      </w:r>
      <w:r>
        <w:rPr>
          <w:rFonts w:hint="eastAsia" w:ascii="宋体" w:hAnsi="宋体" w:cs="宋体"/>
          <w:sz w:val="24"/>
        </w:rPr>
        <w:t>文件的各项要求，遵守</w:t>
      </w:r>
      <w:r>
        <w:rPr>
          <w:rFonts w:hint="eastAsia" w:ascii="宋体" w:hAnsi="宋体" w:cs="宋体"/>
          <w:color w:val="000000"/>
          <w:sz w:val="24"/>
        </w:rPr>
        <w:t>比选</w:t>
      </w:r>
      <w:r>
        <w:rPr>
          <w:rFonts w:hint="eastAsia" w:ascii="宋体" w:hAnsi="宋体" w:cs="宋体"/>
          <w:sz w:val="24"/>
        </w:rPr>
        <w:t>文件中的各项规定，按</w:t>
      </w:r>
      <w:r>
        <w:rPr>
          <w:rFonts w:hint="eastAsia" w:ascii="宋体" w:hAnsi="宋体" w:cs="宋体"/>
          <w:color w:val="000000"/>
          <w:sz w:val="24"/>
        </w:rPr>
        <w:t>比选</w:t>
      </w:r>
      <w:r>
        <w:rPr>
          <w:rFonts w:hint="eastAsia" w:ascii="宋体" w:hAnsi="宋体" w:cs="宋体"/>
          <w:sz w:val="24"/>
        </w:rPr>
        <w:t>文件的要求提供报价。</w:t>
      </w:r>
    </w:p>
    <w:p w14:paraId="6A666956">
      <w:pPr>
        <w:pStyle w:val="39"/>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w:t>
      </w:r>
      <w:r>
        <w:rPr>
          <w:rFonts w:hint="eastAsia" w:ascii="宋体" w:hAnsi="宋体" w:cs="宋体"/>
          <w:sz w:val="24"/>
          <w:lang w:eastAsia="zh-CN"/>
        </w:rPr>
        <w:t>成交供应商</w:t>
      </w:r>
      <w:r>
        <w:rPr>
          <w:rFonts w:hint="eastAsia" w:ascii="宋体" w:hAnsi="宋体" w:cs="宋体"/>
          <w:sz w:val="24"/>
        </w:rPr>
        <w:t>响应有效期延至合同验收之日。</w:t>
      </w:r>
    </w:p>
    <w:p w14:paraId="076192A5">
      <w:pPr>
        <w:pStyle w:val="39"/>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w:t>
      </w:r>
      <w:r>
        <w:rPr>
          <w:rFonts w:hint="eastAsia" w:ascii="宋体" w:hAnsi="宋体" w:cs="宋体"/>
          <w:color w:val="000000"/>
          <w:sz w:val="24"/>
        </w:rPr>
        <w:t>比选</w:t>
      </w:r>
      <w:r>
        <w:rPr>
          <w:rFonts w:hint="eastAsia" w:ascii="宋体" w:hAnsi="宋体" w:cs="宋体"/>
          <w:sz w:val="24"/>
        </w:rPr>
        <w:t>文件及其附件，包括澄清及参考文件(如果有的话)。我方已完全清晰理解</w:t>
      </w:r>
      <w:r>
        <w:rPr>
          <w:rFonts w:hint="eastAsia" w:ascii="宋体" w:hAnsi="宋体" w:cs="宋体"/>
          <w:color w:val="000000"/>
          <w:sz w:val="24"/>
        </w:rPr>
        <w:t>比选</w:t>
      </w:r>
      <w:r>
        <w:rPr>
          <w:rFonts w:hint="eastAsia" w:ascii="宋体" w:hAnsi="宋体" w:cs="宋体"/>
          <w:sz w:val="24"/>
        </w:rPr>
        <w:t>文件的要求，不存在任何含糊不清和误解之处，同意放弃对这些文件所提出的异议和质疑的权利。</w:t>
      </w:r>
    </w:p>
    <w:p w14:paraId="21B9CBDE">
      <w:pPr>
        <w:pStyle w:val="39"/>
        <w:adjustRightInd w:val="0"/>
        <w:snapToGrid w:val="0"/>
        <w:spacing w:line="360" w:lineRule="exact"/>
        <w:ind w:firstLine="480"/>
        <w:rPr>
          <w:rFonts w:ascii="宋体" w:hAnsi="宋体" w:cs="宋体"/>
          <w:sz w:val="24"/>
        </w:rPr>
      </w:pPr>
      <w:r>
        <w:rPr>
          <w:rFonts w:hint="eastAsia" w:ascii="宋体" w:hAnsi="宋体" w:cs="宋体"/>
          <w:sz w:val="24"/>
        </w:rPr>
        <w:t>4、我方已毫无保留地向贵方提供一切所需的证明材料。</w:t>
      </w:r>
    </w:p>
    <w:p w14:paraId="7E2252F6">
      <w:pPr>
        <w:pStyle w:val="39"/>
        <w:adjustRightInd w:val="0"/>
        <w:snapToGrid w:val="0"/>
        <w:spacing w:line="360" w:lineRule="exact"/>
        <w:ind w:firstLine="480"/>
        <w:rPr>
          <w:rFonts w:ascii="宋体" w:hAnsi="宋体" w:cs="宋体"/>
          <w:sz w:val="24"/>
        </w:rPr>
      </w:pPr>
      <w:r>
        <w:rPr>
          <w:rFonts w:hint="eastAsia" w:ascii="宋体" w:hAnsi="宋体" w:cs="宋体"/>
          <w:sz w:val="24"/>
        </w:rPr>
        <w:t>5、我方承诺能够完全对</w:t>
      </w:r>
      <w:r>
        <w:rPr>
          <w:rFonts w:hint="eastAsia" w:ascii="宋体" w:hAnsi="宋体" w:cs="宋体"/>
          <w:color w:val="000000"/>
          <w:sz w:val="24"/>
        </w:rPr>
        <w:t>比选</w:t>
      </w:r>
      <w:r>
        <w:rPr>
          <w:rFonts w:hint="eastAsia" w:ascii="宋体" w:hAnsi="宋体" w:cs="宋体"/>
          <w:sz w:val="24"/>
        </w:rPr>
        <w:t>文件所有带“</w:t>
      </w:r>
      <w:r>
        <w:rPr>
          <w:rFonts w:hint="eastAsia" w:ascii="宋体" w:hAnsi="宋体" w:cs="宋体"/>
          <w:sz w:val="21"/>
          <w:szCs w:val="21"/>
        </w:rPr>
        <w:t>★</w:t>
      </w:r>
      <w:r>
        <w:rPr>
          <w:rFonts w:hint="eastAsia" w:ascii="宋体" w:hAnsi="宋体" w:cs="宋体"/>
          <w:sz w:val="24"/>
        </w:rPr>
        <w:t>”号条款作出响应，具体如下：</w:t>
      </w:r>
    </w:p>
    <w:p w14:paraId="412E0046">
      <w:pPr>
        <w:pStyle w:val="65"/>
        <w:adjustRightInd w:val="0"/>
        <w:snapToGrid w:val="0"/>
        <w:rPr>
          <w:rFonts w:hint="eastAsia" w:ascii="宋体" w:hAnsi="宋体" w:cs="宋体"/>
          <w:sz w:val="24"/>
        </w:rPr>
      </w:pPr>
      <w:r>
        <w:rPr>
          <w:rFonts w:hint="eastAsia" w:ascii="宋体" w:hAnsi="宋体" w:cs="宋体"/>
          <w:sz w:val="21"/>
          <w:szCs w:val="21"/>
        </w:rPr>
        <w:t>★</w:t>
      </w:r>
      <w:r>
        <w:rPr>
          <w:rFonts w:hint="eastAsia" w:ascii="宋体" w:hAnsi="宋体" w:cs="宋体"/>
          <w:sz w:val="24"/>
        </w:rPr>
        <w:t>（1）</w:t>
      </w:r>
      <w:r>
        <w:rPr>
          <w:rFonts w:hint="eastAsia" w:ascii="宋体" w:hAnsi="宋体" w:cs="宋体"/>
          <w:b w:val="0"/>
          <w:bCs/>
          <w:color w:val="000000" w:themeColor="text1"/>
          <w:sz w:val="22"/>
          <w:szCs w:val="22"/>
          <w:highlight w:val="none"/>
          <w:lang w:val="en-US" w:eastAsia="zh-CN"/>
          <w14:textFill>
            <w14:solidFill>
              <w14:schemeClr w14:val="tx1"/>
            </w14:solidFill>
          </w14:textFill>
        </w:rPr>
        <w:t>采购项目明细及各项最高限价</w:t>
      </w:r>
    </w:p>
    <w:p w14:paraId="21BE22B6">
      <w:pPr>
        <w:spacing w:line="360" w:lineRule="auto"/>
      </w:pPr>
      <w:r>
        <w:rPr>
          <w:rFonts w:hint="eastAsia"/>
        </w:rPr>
        <w:t>★</w:t>
      </w:r>
      <w:r>
        <w:rPr>
          <w:rFonts w:hint="eastAsia"/>
          <w:lang w:eastAsia="zh-CN"/>
        </w:rPr>
        <w:t>（</w:t>
      </w:r>
      <w:r>
        <w:rPr>
          <w:rFonts w:hint="eastAsia"/>
          <w:lang w:val="en-US" w:eastAsia="zh-CN"/>
        </w:rPr>
        <w:t>2</w:t>
      </w:r>
      <w:r>
        <w:rPr>
          <w:rFonts w:hint="eastAsia"/>
          <w:lang w:eastAsia="zh-CN"/>
        </w:rPr>
        <w:t>）</w:t>
      </w:r>
      <w:r>
        <w:rPr>
          <w:rFonts w:hint="eastAsia"/>
        </w:rPr>
        <w:t>.与第三方信息系统的数据交换：提供与医院第三方系统对接的维护与管理服务，实现包括但不限于HIS、财务核算系统等关键医疗业务信息系统的数据交换。本系统的接口改造以及与第三方系统接口改造、连接所需费用</w:t>
      </w:r>
      <w:r>
        <w:rPr>
          <w:rFonts w:hint="eastAsia"/>
          <w:lang w:val="en-US" w:eastAsia="zh-CN"/>
        </w:rPr>
        <w:t>已</w:t>
      </w:r>
      <w:r>
        <w:rPr>
          <w:rFonts w:hint="eastAsia"/>
        </w:rPr>
        <w:t>包含</w:t>
      </w:r>
      <w:r>
        <w:rPr>
          <w:rFonts w:hint="eastAsia"/>
          <w:lang w:val="en-US" w:eastAsia="zh-CN"/>
        </w:rPr>
        <w:t>在本项目总价中</w:t>
      </w:r>
      <w:r>
        <w:rPr>
          <w:rFonts w:hint="eastAsia"/>
        </w:rPr>
        <w:t>。（须单独提供承诺函，格式自拟。）</w:t>
      </w:r>
    </w:p>
    <w:p w14:paraId="5516527C">
      <w:pPr>
        <w:spacing w:line="360" w:lineRule="auto"/>
      </w:pPr>
      <w:r>
        <w:rPr>
          <w:rFonts w:hint="eastAsia"/>
        </w:rPr>
        <w:t>★</w:t>
      </w:r>
      <w:r>
        <w:rPr>
          <w:rFonts w:hint="eastAsia"/>
          <w:lang w:eastAsia="zh-CN"/>
        </w:rPr>
        <w:t>（</w:t>
      </w:r>
      <w:r>
        <w:rPr>
          <w:rFonts w:hint="eastAsia"/>
          <w:lang w:val="en-US" w:eastAsia="zh-CN"/>
        </w:rPr>
        <w:t>3</w:t>
      </w:r>
      <w:r>
        <w:rPr>
          <w:rFonts w:hint="eastAsia"/>
          <w:lang w:eastAsia="zh-CN"/>
        </w:rPr>
        <w:t>）</w:t>
      </w:r>
      <w:r>
        <w:rPr>
          <w:rFonts w:hint="eastAsia"/>
        </w:rPr>
        <w:t>.</w:t>
      </w:r>
      <w:r>
        <w:rPr>
          <w:rFonts w:hint="eastAsia"/>
          <w:lang w:val="en-US" w:eastAsia="zh-CN"/>
        </w:rPr>
        <w:t>兼容性</w:t>
      </w:r>
      <w:r>
        <w:rPr>
          <w:rFonts w:hint="eastAsia"/>
          <w:b/>
        </w:rPr>
        <w:t>：</w:t>
      </w:r>
      <w:r>
        <w:rPr>
          <w:rFonts w:hint="eastAsia"/>
        </w:rPr>
        <w:t>系统</w:t>
      </w:r>
      <w:r>
        <w:rPr>
          <w:rFonts w:hint="eastAsia"/>
          <w:lang w:val="en-US" w:eastAsia="zh-CN"/>
        </w:rPr>
        <w:t>适配市面主流</w:t>
      </w:r>
      <w:r>
        <w:rPr>
          <w:rFonts w:hint="eastAsia"/>
        </w:rPr>
        <w:t>操作系统</w:t>
      </w:r>
      <w:r>
        <w:rPr>
          <w:rFonts w:hint="eastAsia"/>
          <w:lang w:eastAsia="zh-CN"/>
        </w:rPr>
        <w:t>、</w:t>
      </w:r>
      <w:r>
        <w:rPr>
          <w:rFonts w:hint="eastAsia"/>
        </w:rPr>
        <w:t>数据库系统，并且</w:t>
      </w:r>
      <w:r>
        <w:rPr>
          <w:rFonts w:hint="eastAsia"/>
          <w:lang w:val="en-US" w:eastAsia="zh-CN"/>
        </w:rPr>
        <w:t>可支持与国产系统基础支撑平台进行适配，</w:t>
      </w:r>
      <w:r>
        <w:rPr>
          <w:rFonts w:hint="eastAsia"/>
        </w:rPr>
        <w:t>包括但不限于数据库产品、中间件产品等。系统</w:t>
      </w:r>
      <w:r>
        <w:rPr>
          <w:rFonts w:hint="eastAsia"/>
          <w:lang w:val="en-US" w:eastAsia="zh-CN"/>
        </w:rPr>
        <w:t>对于</w:t>
      </w:r>
      <w:r>
        <w:rPr>
          <w:rFonts w:hint="eastAsia"/>
        </w:rPr>
        <w:t>国产化要求改造的费用</w:t>
      </w:r>
      <w:r>
        <w:rPr>
          <w:rFonts w:hint="eastAsia"/>
          <w:lang w:val="en-US" w:eastAsia="zh-CN"/>
        </w:rPr>
        <w:t>已包含在本项目总价中</w:t>
      </w:r>
      <w:r>
        <w:rPr>
          <w:rFonts w:hint="eastAsia"/>
        </w:rPr>
        <w:t>。</w:t>
      </w:r>
    </w:p>
    <w:p w14:paraId="0E47784F">
      <w:pPr>
        <w:spacing w:line="360" w:lineRule="auto"/>
      </w:pPr>
      <w:r>
        <w:rPr>
          <w:rFonts w:hint="eastAsia"/>
        </w:rPr>
        <w:t>★</w:t>
      </w:r>
      <w:r>
        <w:rPr>
          <w:rFonts w:hint="eastAsia"/>
          <w:lang w:eastAsia="zh-CN"/>
        </w:rPr>
        <w:t>（</w:t>
      </w:r>
      <w:r>
        <w:rPr>
          <w:rFonts w:hint="eastAsia"/>
          <w:lang w:val="en-US" w:eastAsia="zh-CN"/>
        </w:rPr>
        <w:t>4</w:t>
      </w:r>
      <w:r>
        <w:rPr>
          <w:rFonts w:hint="eastAsia"/>
          <w:lang w:eastAsia="zh-CN"/>
        </w:rPr>
        <w:t>）</w:t>
      </w:r>
      <w:r>
        <w:rPr>
          <w:rFonts w:hint="eastAsia"/>
        </w:rPr>
        <w:t>.</w:t>
      </w:r>
      <w:r>
        <w:rPr>
          <w:rFonts w:hint="eastAsia"/>
          <w:lang w:val="en-US" w:eastAsia="zh-CN"/>
        </w:rPr>
        <w:t>平台化</w:t>
      </w:r>
      <w:r>
        <w:rPr>
          <w:rFonts w:hint="eastAsia"/>
          <w:b/>
        </w:rPr>
        <w:t>：</w:t>
      </w:r>
      <w:r>
        <w:rPr>
          <w:rFonts w:hint="eastAsia"/>
        </w:rPr>
        <w:t>系统各模块需采用同一技术架构，在统一的底层基础平台上，采取B/S结构进行设计。</w:t>
      </w:r>
    </w:p>
    <w:p w14:paraId="79CC5F15">
      <w:pPr>
        <w:spacing w:line="360" w:lineRule="auto"/>
      </w:pPr>
      <w:r>
        <w:rPr>
          <w:rFonts w:hint="eastAsia"/>
        </w:rPr>
        <w:t>★</w:t>
      </w:r>
      <w:r>
        <w:rPr>
          <w:rFonts w:hint="eastAsia"/>
          <w:lang w:eastAsia="zh-CN"/>
        </w:rPr>
        <w:t>（</w:t>
      </w:r>
      <w:r>
        <w:rPr>
          <w:rFonts w:hint="eastAsia"/>
          <w:lang w:val="en-US" w:eastAsia="zh-CN"/>
        </w:rPr>
        <w:t>5</w:t>
      </w:r>
      <w:r>
        <w:rPr>
          <w:rFonts w:hint="eastAsia"/>
          <w:lang w:eastAsia="zh-CN"/>
        </w:rPr>
        <w:t>）</w:t>
      </w:r>
      <w:r>
        <w:rPr>
          <w:rFonts w:hint="eastAsia"/>
        </w:rPr>
        <w:t>. 数据要求：</w:t>
      </w:r>
      <w:r>
        <w:rPr>
          <w:rFonts w:hint="eastAsia"/>
          <w:lang w:val="en-US" w:eastAsia="zh-CN"/>
        </w:rPr>
        <w:t>项目工</w:t>
      </w:r>
      <w:r>
        <w:rPr>
          <w:rFonts w:hint="eastAsia"/>
        </w:rPr>
        <w:t>期和</w:t>
      </w:r>
      <w:r>
        <w:rPr>
          <w:rFonts w:hint="eastAsia"/>
          <w:lang w:val="en-US" w:eastAsia="zh-CN"/>
        </w:rPr>
        <w:t>维保服务</w:t>
      </w:r>
      <w:r>
        <w:rPr>
          <w:rFonts w:hint="eastAsia"/>
        </w:rPr>
        <w:t>期</w:t>
      </w:r>
      <w:r>
        <w:rPr>
          <w:rFonts w:hint="eastAsia"/>
          <w:lang w:val="en-US" w:eastAsia="zh-CN"/>
        </w:rPr>
        <w:t>内免费</w:t>
      </w:r>
      <w:r>
        <w:rPr>
          <w:rFonts w:hint="eastAsia"/>
        </w:rPr>
        <w:t>提供本项目所需的知识产权数据更新，所涉及的技术或发明的知识产权归属于采购方。</w:t>
      </w:r>
    </w:p>
    <w:p w14:paraId="1F654C48">
      <w:pPr>
        <w:pStyle w:val="58"/>
        <w:keepNext w:val="0"/>
        <w:keepLines w:val="0"/>
        <w:pageBreakBefore w:val="0"/>
        <w:widowControl/>
        <w:numPr>
          <w:ilvl w:val="-1"/>
          <w:numId w:val="0"/>
        </w:numPr>
        <w:kinsoku/>
        <w:wordWrap/>
        <w:overflowPunct/>
        <w:topLinePunct w:val="0"/>
        <w:autoSpaceDE/>
        <w:autoSpaceDN/>
        <w:bidi w:val="0"/>
        <w:adjustRightInd/>
        <w:snapToGrid/>
        <w:spacing w:after="0" w:afterLines="-2147483648"/>
        <w:ind w:left="0" w:firstLine="0"/>
        <w:textAlignment w:val="auto"/>
        <w:rPr>
          <w:rFonts w:hint="eastAsia"/>
          <w:kern w:val="2"/>
          <w:lang w:val="zh-CN"/>
        </w:rPr>
      </w:pPr>
      <w:r>
        <w:rPr>
          <w:rFonts w:hint="eastAsia"/>
          <w:color w:val="000000"/>
          <w:sz w:val="20"/>
          <w:szCs w:val="20"/>
        </w:rPr>
        <w:t>★</w:t>
      </w:r>
      <w:r>
        <w:rPr>
          <w:rFonts w:hint="eastAsia"/>
          <w:color w:val="000000"/>
          <w:sz w:val="20"/>
          <w:szCs w:val="20"/>
          <w:lang w:eastAsia="zh-CN"/>
        </w:rPr>
        <w:t>（</w:t>
      </w:r>
      <w:r>
        <w:rPr>
          <w:rFonts w:hint="eastAsia"/>
          <w:color w:val="000000"/>
          <w:sz w:val="20"/>
          <w:szCs w:val="20"/>
          <w:lang w:val="en-US" w:eastAsia="zh-CN"/>
        </w:rPr>
        <w:t>6</w:t>
      </w:r>
      <w:r>
        <w:rPr>
          <w:rFonts w:hint="eastAsia"/>
          <w:color w:val="000000"/>
          <w:sz w:val="20"/>
          <w:szCs w:val="20"/>
          <w:lang w:eastAsia="zh-CN"/>
        </w:rPr>
        <w:t>）</w:t>
      </w:r>
      <w:r>
        <w:rPr>
          <w:rFonts w:hint="eastAsia"/>
          <w:lang w:val="en-US" w:eastAsia="zh-CN"/>
        </w:rPr>
        <w:t>系统改造工</w:t>
      </w:r>
      <w:r>
        <w:rPr>
          <w:rFonts w:hint="eastAsia"/>
          <w:lang w:val="zh-CN"/>
        </w:rPr>
        <w:t>期为</w:t>
      </w:r>
      <w:r>
        <w:rPr>
          <w:rFonts w:hint="eastAsia"/>
          <w:highlight w:val="yellow"/>
          <w:lang w:val="zh-CN"/>
        </w:rPr>
        <w:t>自合同签订之日起至</w:t>
      </w:r>
      <w:r>
        <w:rPr>
          <w:rFonts w:hint="eastAsia"/>
          <w:highlight w:val="yellow"/>
        </w:rPr>
        <w:t>项目验收报告</w:t>
      </w:r>
      <w:r>
        <w:rPr>
          <w:rFonts w:hint="eastAsia"/>
          <w:highlight w:val="yellow"/>
          <w:lang w:val="en-US" w:eastAsia="zh-CN"/>
        </w:rPr>
        <w:t>完成</w:t>
      </w:r>
      <w:r>
        <w:rPr>
          <w:rFonts w:hint="eastAsia"/>
          <w:highlight w:val="yellow"/>
        </w:rPr>
        <w:t>签署之</w:t>
      </w:r>
      <w:r>
        <w:rPr>
          <w:rFonts w:hint="eastAsia"/>
          <w:highlight w:val="yellow"/>
          <w:lang w:val="zh-CN"/>
        </w:rPr>
        <w:t>日</w:t>
      </w:r>
      <w:r>
        <w:rPr>
          <w:rFonts w:hint="eastAsia"/>
          <w:highlight w:val="yellow"/>
          <w:lang w:val="en-US" w:eastAsia="zh-CN"/>
        </w:rPr>
        <w:t>止。我方按模块分别提供不少于3年的维保服务</w:t>
      </w:r>
      <w:r>
        <w:rPr>
          <w:rFonts w:hint="eastAsia"/>
          <w:lang w:val="zh-CN"/>
        </w:rPr>
        <w:t>。合同期间，若出现单方要求终止合约时，必须提前两个月向另一方书面提出, 另一方无异议后合同终止，</w:t>
      </w:r>
      <w:r>
        <w:rPr>
          <w:rFonts w:hint="eastAsia"/>
          <w:lang w:val="en-US" w:eastAsia="zh-CN"/>
        </w:rPr>
        <w:t>相关</w:t>
      </w:r>
      <w:r>
        <w:rPr>
          <w:rFonts w:hint="eastAsia"/>
          <w:lang w:val="zh-CN"/>
        </w:rPr>
        <w:t>费</w:t>
      </w:r>
      <w:r>
        <w:rPr>
          <w:rFonts w:hint="eastAsia"/>
          <w:lang w:val="en-US" w:eastAsia="zh-CN"/>
        </w:rPr>
        <w:t>用</w:t>
      </w:r>
      <w:r>
        <w:rPr>
          <w:rFonts w:hint="eastAsia"/>
          <w:lang w:val="zh-CN"/>
        </w:rPr>
        <w:t>按终止日实际</w:t>
      </w:r>
      <w:r>
        <w:rPr>
          <w:rFonts w:hint="eastAsia"/>
          <w:lang w:val="en-US" w:eastAsia="zh-CN"/>
        </w:rPr>
        <w:t>工作量</w:t>
      </w:r>
      <w:r>
        <w:rPr>
          <w:rFonts w:hint="eastAsia"/>
          <w:lang w:val="zh-CN"/>
        </w:rPr>
        <w:t>计算</w:t>
      </w:r>
      <w:r>
        <w:rPr>
          <w:rFonts w:hint="eastAsia"/>
          <w:kern w:val="2"/>
          <w:lang w:val="zh-CN"/>
        </w:rPr>
        <w:t>。</w:t>
      </w:r>
    </w:p>
    <w:p w14:paraId="1B0FFE28">
      <w:pPr>
        <w:pStyle w:val="58"/>
        <w:numPr>
          <w:ilvl w:val="-1"/>
          <w:numId w:val="0"/>
        </w:numPr>
        <w:ind w:firstLine="0"/>
        <w:rPr>
          <w:rFonts w:hint="eastAsia"/>
          <w:sz w:val="21"/>
          <w:szCs w:val="21"/>
          <w:lang w:eastAsia="zh-CN"/>
        </w:rPr>
      </w:pPr>
      <w:r>
        <w:rPr>
          <w:rFonts w:hint="eastAsia"/>
          <w:color w:val="000000"/>
          <w:sz w:val="20"/>
          <w:szCs w:val="20"/>
          <w:highlight w:val="yellow"/>
        </w:rPr>
        <w:t>★</w:t>
      </w:r>
      <w:r>
        <w:rPr>
          <w:rFonts w:hint="eastAsia"/>
          <w:color w:val="000000"/>
          <w:sz w:val="20"/>
          <w:szCs w:val="20"/>
          <w:highlight w:val="yellow"/>
          <w:lang w:eastAsia="zh-CN"/>
        </w:rPr>
        <w:t>（</w:t>
      </w:r>
      <w:r>
        <w:rPr>
          <w:rFonts w:hint="eastAsia"/>
          <w:color w:val="000000"/>
          <w:sz w:val="20"/>
          <w:szCs w:val="20"/>
          <w:highlight w:val="yellow"/>
          <w:lang w:val="en-US" w:eastAsia="zh-CN"/>
        </w:rPr>
        <w:t>7</w:t>
      </w:r>
      <w:r>
        <w:rPr>
          <w:rFonts w:hint="eastAsia"/>
          <w:color w:val="000000"/>
          <w:sz w:val="20"/>
          <w:szCs w:val="20"/>
          <w:highlight w:val="yellow"/>
          <w:lang w:eastAsia="zh-CN"/>
        </w:rPr>
        <w:t>）</w:t>
      </w:r>
      <w:r>
        <w:rPr>
          <w:rFonts w:hint="eastAsia"/>
          <w:highlight w:val="yellow"/>
          <w:lang w:val="zh-CN"/>
        </w:rPr>
        <w:t>付款方式：</w:t>
      </w:r>
      <w:r>
        <w:rPr>
          <w:rFonts w:hint="eastAsia"/>
          <w:sz w:val="21"/>
          <w:szCs w:val="21"/>
          <w:lang w:val="en-US" w:eastAsia="zh-CN"/>
        </w:rPr>
        <w:t>本项目分模块验收，分模块付款。共七个功能模块，每个模块验收完成后支付本模块金额的95%。</w:t>
      </w:r>
      <w:r>
        <w:rPr>
          <w:rFonts w:hint="eastAsia"/>
          <w:sz w:val="21"/>
          <w:szCs w:val="21"/>
        </w:rPr>
        <w:t>以签署验收报告为准，</w:t>
      </w:r>
      <w:r>
        <w:rPr>
          <w:rFonts w:hint="eastAsia"/>
          <w:sz w:val="21"/>
          <w:szCs w:val="21"/>
          <w:lang w:val="en-US" w:eastAsia="zh-CN"/>
        </w:rPr>
        <w:t>采购人</w:t>
      </w:r>
      <w:r>
        <w:rPr>
          <w:rFonts w:hint="eastAsia"/>
          <w:sz w:val="21"/>
          <w:szCs w:val="21"/>
        </w:rPr>
        <w:t>收到正式发票后15个工作日内支付。</w:t>
      </w:r>
      <w:r>
        <w:rPr>
          <w:rFonts w:hint="eastAsia"/>
          <w:sz w:val="21"/>
          <w:szCs w:val="21"/>
          <w:lang w:val="en-US" w:eastAsia="zh-CN"/>
        </w:rPr>
        <w:t>维</w:t>
      </w:r>
      <w:r>
        <w:rPr>
          <w:rFonts w:hint="eastAsia"/>
          <w:sz w:val="21"/>
          <w:szCs w:val="21"/>
        </w:rPr>
        <w:t>保</w:t>
      </w:r>
      <w:r>
        <w:rPr>
          <w:rFonts w:hint="eastAsia"/>
          <w:sz w:val="21"/>
          <w:szCs w:val="21"/>
          <w:lang w:val="en-US" w:eastAsia="zh-CN"/>
        </w:rPr>
        <w:t>服务</w:t>
      </w:r>
      <w:r>
        <w:rPr>
          <w:rFonts w:hint="eastAsia"/>
          <w:sz w:val="21"/>
          <w:szCs w:val="21"/>
        </w:rPr>
        <w:t>到期后，</w:t>
      </w:r>
      <w:r>
        <w:rPr>
          <w:rFonts w:hint="eastAsia"/>
          <w:sz w:val="21"/>
          <w:szCs w:val="21"/>
          <w:lang w:val="en-US" w:eastAsia="zh-CN"/>
        </w:rPr>
        <w:t>采购人</w:t>
      </w:r>
      <w:r>
        <w:rPr>
          <w:rFonts w:hint="eastAsia"/>
          <w:sz w:val="21"/>
          <w:szCs w:val="21"/>
        </w:rPr>
        <w:t>收到正式发票后15个工作日内支付合同</w:t>
      </w:r>
      <w:r>
        <w:rPr>
          <w:rFonts w:hint="eastAsia"/>
          <w:sz w:val="21"/>
          <w:szCs w:val="21"/>
          <w:lang w:val="en-US" w:eastAsia="zh-CN"/>
        </w:rPr>
        <w:t>总</w:t>
      </w:r>
      <w:r>
        <w:rPr>
          <w:rFonts w:hint="eastAsia"/>
          <w:sz w:val="21"/>
          <w:szCs w:val="21"/>
        </w:rPr>
        <w:t>金额5%。</w:t>
      </w:r>
    </w:p>
    <w:p w14:paraId="0542421D">
      <w:pPr>
        <w:pStyle w:val="65"/>
        <w:adjustRightInd w:val="0"/>
        <w:snapToGrid w:val="0"/>
        <w:ind w:firstLine="0" w:firstLineChars="0"/>
        <w:rPr>
          <w:rFonts w:hint="eastAsia" w:ascii="宋体" w:hAnsi="宋体" w:cs="宋体"/>
          <w:sz w:val="24"/>
        </w:rPr>
      </w:pPr>
    </w:p>
    <w:p w14:paraId="7B74739A">
      <w:pPr>
        <w:pStyle w:val="39"/>
        <w:adjustRightInd w:val="0"/>
        <w:snapToGrid w:val="0"/>
        <w:spacing w:line="360" w:lineRule="exact"/>
        <w:ind w:firstLine="480"/>
        <w:rPr>
          <w:rFonts w:ascii="宋体" w:hAnsi="宋体" w:cs="宋体"/>
          <w:sz w:val="24"/>
        </w:rPr>
      </w:pPr>
      <w:r>
        <w:rPr>
          <w:rFonts w:hint="eastAsia" w:ascii="宋体" w:hAnsi="宋体" w:cs="宋体"/>
          <w:sz w:val="24"/>
        </w:rPr>
        <w:t>6、我方承诺响应文件未含有贵院不能接受的附加条件。</w:t>
      </w:r>
    </w:p>
    <w:p w14:paraId="4D4DE78C">
      <w:pPr>
        <w:pStyle w:val="39"/>
        <w:adjustRightInd w:val="0"/>
        <w:snapToGrid w:val="0"/>
        <w:spacing w:line="360" w:lineRule="exact"/>
        <w:ind w:firstLine="480"/>
        <w:rPr>
          <w:rFonts w:ascii="宋体" w:hAnsi="宋体" w:cs="宋体"/>
          <w:sz w:val="24"/>
        </w:rPr>
      </w:pPr>
      <w:r>
        <w:rPr>
          <w:rFonts w:hint="eastAsia" w:ascii="宋体" w:hAnsi="宋体" w:cs="宋体"/>
          <w:sz w:val="24"/>
        </w:rPr>
        <w:t>7、我方完全服从和尊重评审委员会所作的评定结果，同时清楚理解到报价最低并非意味着必定获得成交资格。</w:t>
      </w:r>
    </w:p>
    <w:p w14:paraId="0889C809">
      <w:pPr>
        <w:pStyle w:val="39"/>
        <w:adjustRightInd w:val="0"/>
        <w:snapToGrid w:val="0"/>
        <w:spacing w:line="360" w:lineRule="exact"/>
        <w:ind w:firstLine="480"/>
        <w:rPr>
          <w:rFonts w:ascii="宋体" w:hAnsi="宋体" w:cs="宋体"/>
          <w:sz w:val="24"/>
        </w:rPr>
      </w:pPr>
      <w:r>
        <w:rPr>
          <w:rFonts w:hint="eastAsia" w:ascii="宋体" w:hAnsi="宋体" w:cs="宋体"/>
          <w:sz w:val="24"/>
        </w:rPr>
        <w:t>我方承诺在本次采购活动中提供的一切文件，无论是原件还是复印件均为真实和准确的，绝无任何虚假、伪造和夸大的成份，否则，愿承担相应的后果和法律责任。</w:t>
      </w:r>
    </w:p>
    <w:p w14:paraId="0DC19CDA">
      <w:pPr>
        <w:pStyle w:val="39"/>
        <w:adjustRightInd w:val="0"/>
        <w:snapToGrid w:val="0"/>
        <w:spacing w:line="360" w:lineRule="exact"/>
        <w:ind w:firstLine="480"/>
        <w:rPr>
          <w:rFonts w:ascii="宋体" w:hAnsi="宋体" w:cs="宋体"/>
          <w:sz w:val="24"/>
        </w:rPr>
      </w:pPr>
    </w:p>
    <w:p w14:paraId="0E0F896E">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23729C3B">
      <w:pPr>
        <w:pStyle w:val="39"/>
        <w:adjustRightInd w:val="0"/>
        <w:snapToGrid w:val="0"/>
        <w:spacing w:line="360" w:lineRule="exact"/>
        <w:ind w:firstLine="0" w:firstLineChars="0"/>
        <w:rPr>
          <w:sz w:val="24"/>
        </w:rPr>
      </w:pPr>
    </w:p>
    <w:p w14:paraId="3CDCEFDF">
      <w:pPr>
        <w:adjustRightInd w:val="0"/>
        <w:snapToGrid w:val="0"/>
        <w:spacing w:line="360" w:lineRule="exact"/>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DE6DC26">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F28DE85">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138745B">
      <w:pPr>
        <w:pStyle w:val="39"/>
        <w:ind w:firstLine="400"/>
        <w:rPr>
          <w:rFonts w:ascii="仿宋_GB2312" w:hAnsi="华文仿宋" w:eastAsia="仿宋_GB2312" w:cs="华文仿宋"/>
          <w:bCs/>
          <w:szCs w:val="21"/>
        </w:rPr>
      </w:pPr>
    </w:p>
    <w:p w14:paraId="6A59CFB0">
      <w:pPr>
        <w:pStyle w:val="39"/>
        <w:ind w:firstLine="0" w:firstLineChars="0"/>
        <w:rPr>
          <w:rFonts w:ascii="宋体" w:hAnsi="宋体" w:cs="宋体"/>
          <w:b/>
          <w:bCs/>
          <w:sz w:val="32"/>
          <w:szCs w:val="44"/>
        </w:rPr>
      </w:pPr>
    </w:p>
    <w:p w14:paraId="58A8E69B">
      <w:pPr>
        <w:pStyle w:val="39"/>
        <w:ind w:firstLine="0" w:firstLineChars="0"/>
      </w:pPr>
    </w:p>
    <w:p w14:paraId="5F79E2CE">
      <w:pPr>
        <w:pStyle w:val="39"/>
        <w:ind w:firstLine="0" w:firstLineChars="0"/>
      </w:pPr>
    </w:p>
    <w:p w14:paraId="7033C128">
      <w:pPr>
        <w:pStyle w:val="39"/>
        <w:ind w:firstLine="0" w:firstLineChars="0"/>
      </w:pPr>
    </w:p>
    <w:p w14:paraId="7761F3A9">
      <w:pPr>
        <w:pStyle w:val="39"/>
        <w:ind w:firstLine="0" w:firstLineChars="0"/>
      </w:pPr>
    </w:p>
    <w:p w14:paraId="7E92FF9C">
      <w:pPr>
        <w:pStyle w:val="39"/>
        <w:ind w:firstLine="0" w:firstLineChars="0"/>
      </w:pPr>
    </w:p>
    <w:p w14:paraId="508EDF01">
      <w:pPr>
        <w:pStyle w:val="39"/>
        <w:ind w:firstLine="0" w:firstLineChars="0"/>
      </w:pPr>
    </w:p>
    <w:p w14:paraId="498EF919">
      <w:pPr>
        <w:pStyle w:val="39"/>
        <w:ind w:firstLine="0" w:firstLineChars="0"/>
      </w:pPr>
    </w:p>
    <w:p w14:paraId="5B5FB910">
      <w:pPr>
        <w:pStyle w:val="39"/>
        <w:ind w:firstLine="0" w:firstLineChars="0"/>
      </w:pPr>
    </w:p>
    <w:p w14:paraId="64BB787B">
      <w:pPr>
        <w:pStyle w:val="39"/>
        <w:ind w:firstLine="0" w:firstLineChars="0"/>
      </w:pPr>
    </w:p>
    <w:p w14:paraId="33C8B867">
      <w:pPr>
        <w:pStyle w:val="39"/>
        <w:ind w:firstLine="0" w:firstLineChars="0"/>
      </w:pPr>
    </w:p>
    <w:p w14:paraId="25BBAA79">
      <w:pPr>
        <w:shd w:val="clear" w:color="auto" w:fill="FFFFFF"/>
        <w:adjustRightInd w:val="0"/>
        <w:snapToGrid w:val="0"/>
        <w:jc w:val="center"/>
        <w:outlineLvl w:val="1"/>
        <w:rPr>
          <w:rFonts w:ascii="宋体" w:hAnsi="宋体" w:cs="华文仿宋"/>
          <w:b/>
          <w:bCs/>
          <w:sz w:val="36"/>
          <w:szCs w:val="36"/>
        </w:rPr>
      </w:pPr>
      <w:r>
        <w:rPr>
          <w:rFonts w:hint="eastAsia" w:ascii="黑体" w:hAnsi="黑体" w:eastAsia="黑体" w:cs="黑体"/>
          <w:b/>
          <w:bCs/>
          <w:sz w:val="40"/>
          <w:szCs w:val="40"/>
        </w:rPr>
        <w:t>四、商务评审</w:t>
      </w:r>
    </w:p>
    <w:p w14:paraId="1210C0FD">
      <w:pPr>
        <w:shd w:val="clear" w:color="auto" w:fill="FFFFFF"/>
        <w:adjustRightInd w:val="0"/>
        <w:snapToGrid w:val="0"/>
        <w:jc w:val="center"/>
        <w:outlineLvl w:val="2"/>
        <w:rPr>
          <w:rFonts w:ascii="宋体" w:hAnsi="宋体" w:cs="华文仿宋"/>
          <w:b/>
          <w:bCs/>
          <w:sz w:val="36"/>
          <w:szCs w:val="36"/>
        </w:rPr>
      </w:pPr>
      <w:r>
        <w:rPr>
          <w:rFonts w:hint="eastAsia" w:ascii="宋体" w:hAnsi="宋体" w:cs="华文仿宋"/>
          <w:b/>
          <w:bCs/>
          <w:sz w:val="36"/>
          <w:szCs w:val="36"/>
        </w:rPr>
        <w:t>（一）商务评审自查表</w:t>
      </w:r>
    </w:p>
    <w:p w14:paraId="574DC711">
      <w:pPr>
        <w:pStyle w:val="39"/>
        <w:ind w:firstLine="400"/>
      </w:pPr>
    </w:p>
    <w:tbl>
      <w:tblPr>
        <w:tblStyle w:val="24"/>
        <w:tblpPr w:leftFromText="180" w:rightFromText="180" w:vertAnchor="text" w:horzAnchor="page" w:tblpX="1120" w:tblpY="49"/>
        <w:tblOverlap w:val="never"/>
        <w:tblW w:w="4741"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3420"/>
        <w:gridCol w:w="2141"/>
        <w:gridCol w:w="1400"/>
        <w:gridCol w:w="1578"/>
        <w:gridCol w:w="907"/>
      </w:tblGrid>
      <w:tr w14:paraId="71172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943" w:type="pct"/>
            <w:gridSpan w:val="2"/>
            <w:vAlign w:val="center"/>
          </w:tcPr>
          <w:p w14:paraId="60EE81D2">
            <w:pPr>
              <w:jc w:val="center"/>
              <w:rPr>
                <w:rFonts w:ascii="宋体" w:hAnsi="宋体" w:cs="宋体"/>
                <w:bCs/>
                <w:szCs w:val="21"/>
              </w:rPr>
            </w:pPr>
            <w:r>
              <w:rPr>
                <w:rFonts w:hint="eastAsia" w:ascii="宋体" w:hAnsi="宋体" w:cs="宋体"/>
                <w:bCs/>
                <w:szCs w:val="21"/>
              </w:rPr>
              <w:t>评审细则</w:t>
            </w:r>
          </w:p>
        </w:tc>
        <w:tc>
          <w:tcPr>
            <w:tcW w:w="741" w:type="pct"/>
            <w:vAlign w:val="center"/>
          </w:tcPr>
          <w:p w14:paraId="47F8400A">
            <w:pPr>
              <w:jc w:val="center"/>
              <w:rPr>
                <w:rFonts w:ascii="宋体" w:hAnsi="宋体" w:cs="宋体"/>
                <w:bCs/>
                <w:szCs w:val="21"/>
              </w:rPr>
            </w:pPr>
            <w:r>
              <w:rPr>
                <w:rFonts w:hint="eastAsia" w:ascii="宋体" w:hAnsi="宋体" w:cs="华文仿宋"/>
                <w:bCs/>
                <w:szCs w:val="21"/>
              </w:rPr>
              <w:t>提供情况</w:t>
            </w:r>
          </w:p>
        </w:tc>
        <w:tc>
          <w:tcPr>
            <w:tcW w:w="835" w:type="pct"/>
            <w:vAlign w:val="center"/>
          </w:tcPr>
          <w:p w14:paraId="75867688">
            <w:pPr>
              <w:jc w:val="center"/>
              <w:rPr>
                <w:rFonts w:ascii="宋体" w:hAnsi="宋体" w:cs="宋体"/>
                <w:bCs/>
                <w:szCs w:val="21"/>
              </w:rPr>
            </w:pPr>
            <w:r>
              <w:rPr>
                <w:rFonts w:hint="eastAsia" w:ascii="宋体" w:hAnsi="宋体" w:cs="宋体"/>
                <w:bCs/>
                <w:szCs w:val="21"/>
              </w:rPr>
              <w:t>证明资料（如有）</w:t>
            </w:r>
          </w:p>
        </w:tc>
        <w:tc>
          <w:tcPr>
            <w:tcW w:w="480" w:type="pct"/>
            <w:vAlign w:val="center"/>
          </w:tcPr>
          <w:p w14:paraId="770DD5DC">
            <w:pPr>
              <w:jc w:val="center"/>
              <w:rPr>
                <w:rFonts w:ascii="宋体" w:hAnsi="宋体" w:cs="宋体"/>
                <w:bCs/>
                <w:szCs w:val="21"/>
              </w:rPr>
            </w:pPr>
            <w:r>
              <w:rPr>
                <w:rFonts w:hint="eastAsia" w:ascii="宋体" w:hAnsi="宋体" w:cs="宋体"/>
                <w:bCs/>
                <w:szCs w:val="21"/>
              </w:rPr>
              <w:t>自评分</w:t>
            </w:r>
          </w:p>
        </w:tc>
      </w:tr>
      <w:tr w14:paraId="74BAB8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55" w:hRule="atLeast"/>
        </w:trPr>
        <w:tc>
          <w:tcPr>
            <w:tcW w:w="1810" w:type="pct"/>
            <w:vAlign w:val="center"/>
          </w:tcPr>
          <w:p w14:paraId="1CE64CB5">
            <w:pPr>
              <w:pStyle w:val="3"/>
              <w:spacing w:line="360" w:lineRule="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具备：</w:t>
            </w:r>
            <w:r>
              <w:rPr>
                <w:rFonts w:hint="eastAsia" w:ascii="宋体" w:hAnsi="宋体" w:eastAsia="宋体" w:cs="宋体"/>
                <w:b/>
                <w:bCs/>
                <w:color w:val="FF0000"/>
                <w:sz w:val="21"/>
                <w:szCs w:val="21"/>
              </w:rPr>
              <w:t>质量管理体系认证证书、环境管理体系认证证书、信息安全管理体系认证证书、职业健康安全管理体系认证证书、信息技术服务管理体系认证证书，每个证书得1分，最高得</w:t>
            </w:r>
            <w:r>
              <w:rPr>
                <w:rFonts w:hint="eastAsia" w:ascii="宋体" w:hAnsi="宋体" w:eastAsia="宋体" w:cs="宋体"/>
                <w:b/>
                <w:bCs/>
                <w:color w:val="FF0000"/>
                <w:sz w:val="21"/>
                <w:szCs w:val="21"/>
                <w:lang w:val="en-US" w:eastAsia="zh-CN"/>
              </w:rPr>
              <w:t>5</w:t>
            </w:r>
            <w:r>
              <w:rPr>
                <w:rFonts w:hint="eastAsia" w:ascii="宋体" w:hAnsi="宋体" w:eastAsia="宋体" w:cs="宋体"/>
                <w:b/>
                <w:bCs/>
                <w:color w:val="FF0000"/>
                <w:sz w:val="21"/>
                <w:szCs w:val="21"/>
              </w:rPr>
              <w:t>分。</w:t>
            </w:r>
          </w:p>
          <w:p w14:paraId="4FDFF0C4">
            <w:pPr>
              <w:adjustRightInd w:val="0"/>
              <w:snapToGrid w:val="0"/>
              <w:jc w:val="left"/>
              <w:rPr>
                <w:rFonts w:ascii="宋体" w:hAnsi="宋体" w:cs="宋体"/>
                <w:szCs w:val="21"/>
              </w:rPr>
            </w:pPr>
          </w:p>
        </w:tc>
        <w:tc>
          <w:tcPr>
            <w:tcW w:w="1133" w:type="pct"/>
            <w:vAlign w:val="center"/>
          </w:tcPr>
          <w:p w14:paraId="0B8DB6D1">
            <w:pPr>
              <w:adjustRightInd w:val="0"/>
              <w:snapToGrid w:val="0"/>
              <w:jc w:val="left"/>
              <w:rPr>
                <w:rFonts w:ascii="宋体" w:hAnsi="宋体" w:cs="宋体"/>
                <w:sz w:val="18"/>
                <w:szCs w:val="18"/>
              </w:rPr>
            </w:pPr>
            <w:r>
              <w:rPr>
                <w:rFonts w:hint="eastAsia" w:ascii="宋体" w:hAnsi="宋体" w:eastAsia="宋体" w:cs="宋体"/>
                <w:sz w:val="21"/>
                <w:szCs w:val="21"/>
              </w:rPr>
              <w:t>注：（需提供有效期内的证书扫描件和提供在全国认证认可信息公共服务平台上对证书的查询结果截图作为证明材料，未提供不得分）</w:t>
            </w:r>
          </w:p>
        </w:tc>
        <w:tc>
          <w:tcPr>
            <w:tcW w:w="741" w:type="pct"/>
            <w:vAlign w:val="center"/>
          </w:tcPr>
          <w:p w14:paraId="0EBD1E89">
            <w:pPr>
              <w:jc w:val="center"/>
              <w:rPr>
                <w:rFonts w:ascii="宋体" w:hAnsi="宋体" w:cs="宋体"/>
                <w:szCs w:val="21"/>
              </w:rPr>
            </w:pPr>
            <w:r>
              <w:rPr>
                <w:rFonts w:hint="eastAsia" w:ascii="宋体" w:hAnsi="宋体" w:cs="宋体"/>
                <w:szCs w:val="21"/>
              </w:rPr>
              <w:t>□有   □无</w:t>
            </w:r>
          </w:p>
          <w:p w14:paraId="216F3C6D">
            <w:pPr>
              <w:jc w:val="center"/>
              <w:rPr>
                <w:rFonts w:ascii="宋体" w:hAnsi="宋体" w:cs="宋体"/>
                <w:szCs w:val="21"/>
              </w:rPr>
            </w:pPr>
          </w:p>
        </w:tc>
        <w:tc>
          <w:tcPr>
            <w:tcW w:w="835" w:type="pct"/>
            <w:vAlign w:val="center"/>
          </w:tcPr>
          <w:p w14:paraId="1520194E">
            <w:pPr>
              <w:jc w:val="center"/>
              <w:rPr>
                <w:rFonts w:ascii="宋体" w:hAnsi="宋体" w:cs="宋体"/>
                <w:szCs w:val="21"/>
              </w:rPr>
            </w:pPr>
            <w:r>
              <w:rPr>
                <w:rFonts w:hint="eastAsia" w:ascii="宋体" w:hAnsi="宋体" w:cs="宋体"/>
                <w:szCs w:val="21"/>
              </w:rPr>
              <w:t>见响应文件（  ）页</w:t>
            </w:r>
          </w:p>
          <w:p w14:paraId="48DCE039">
            <w:pPr>
              <w:jc w:val="center"/>
              <w:rPr>
                <w:rFonts w:ascii="宋体" w:hAnsi="宋体" w:cs="宋体"/>
                <w:szCs w:val="21"/>
              </w:rPr>
            </w:pPr>
          </w:p>
        </w:tc>
        <w:tc>
          <w:tcPr>
            <w:tcW w:w="480" w:type="pct"/>
            <w:vAlign w:val="center"/>
          </w:tcPr>
          <w:p w14:paraId="6C734196">
            <w:pPr>
              <w:jc w:val="center"/>
              <w:rPr>
                <w:rFonts w:ascii="宋体" w:hAnsi="宋体" w:cs="宋体"/>
                <w:szCs w:val="21"/>
              </w:rPr>
            </w:pPr>
            <w:r>
              <w:rPr>
                <w:rFonts w:hint="eastAsia" w:ascii="宋体" w:hAnsi="宋体" w:cs="宋体"/>
                <w:szCs w:val="21"/>
              </w:rPr>
              <w:t>（  ）分</w:t>
            </w:r>
          </w:p>
          <w:p w14:paraId="382E9278">
            <w:pPr>
              <w:jc w:val="center"/>
              <w:rPr>
                <w:rFonts w:ascii="宋体" w:hAnsi="宋体" w:cs="宋体"/>
                <w:szCs w:val="21"/>
              </w:rPr>
            </w:pPr>
          </w:p>
        </w:tc>
      </w:tr>
      <w:tr w14:paraId="2EC16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1810" w:type="pct"/>
            <w:vAlign w:val="center"/>
          </w:tcPr>
          <w:p w14:paraId="062A0345">
            <w:pPr>
              <w:pStyle w:val="2"/>
              <w:spacing w:line="360" w:lineRule="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所投与本项目相关的产品具备自主知识产权，</w:t>
            </w:r>
          </w:p>
          <w:p w14:paraId="6D6BAE12">
            <w:pPr>
              <w:pStyle w:val="2"/>
              <w:spacing w:line="360" w:lineRule="auto"/>
              <w:rPr>
                <w:rFonts w:ascii="宋体" w:hAnsi="宋体" w:cs="宋体"/>
                <w:szCs w:val="21"/>
              </w:rPr>
            </w:pPr>
            <w:r>
              <w:rPr>
                <w:rFonts w:hint="eastAsia" w:ascii="宋体" w:hAnsi="宋体" w:eastAsia="宋体" w:cs="宋体"/>
                <w:sz w:val="21"/>
                <w:szCs w:val="21"/>
              </w:rPr>
              <w:t>1、供应商具有与本项目内容相关的计算机软件著作权登记证书。提供登记证书扫描件并加盖公章。所登记注册的软件名称可以与项目内容表述略有不同，但必须是功能类似的产品，每提供一份证书得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分，最高不超过</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tc>
        <w:tc>
          <w:tcPr>
            <w:tcW w:w="1133" w:type="pct"/>
            <w:vAlign w:val="center"/>
          </w:tcPr>
          <w:p w14:paraId="5B116334">
            <w:pPr>
              <w:adjustRightInd w:val="0"/>
              <w:snapToGrid w:val="0"/>
              <w:jc w:val="left"/>
              <w:rPr>
                <w:rFonts w:ascii="宋体" w:hAnsi="宋体" w:cs="宋体"/>
                <w:sz w:val="18"/>
                <w:szCs w:val="18"/>
              </w:rPr>
            </w:pPr>
            <w:r>
              <w:rPr>
                <w:rFonts w:hint="eastAsia" w:ascii="宋体" w:hAnsi="宋体" w:eastAsia="宋体" w:cs="宋体"/>
                <w:sz w:val="21"/>
                <w:szCs w:val="21"/>
              </w:rPr>
              <w:t>注：需提供有效期内的相应证书扫描件作为证明材料，未提供不得分。</w:t>
            </w:r>
          </w:p>
        </w:tc>
        <w:tc>
          <w:tcPr>
            <w:tcW w:w="741" w:type="pct"/>
            <w:vAlign w:val="center"/>
          </w:tcPr>
          <w:p w14:paraId="19D4410C">
            <w:pPr>
              <w:jc w:val="center"/>
              <w:rPr>
                <w:rFonts w:ascii="宋体" w:hAnsi="宋体" w:cs="宋体"/>
                <w:szCs w:val="21"/>
              </w:rPr>
            </w:pPr>
            <w:r>
              <w:rPr>
                <w:rFonts w:hint="eastAsia" w:ascii="宋体" w:hAnsi="宋体" w:cs="宋体"/>
                <w:szCs w:val="21"/>
              </w:rPr>
              <w:t>□有   □无</w:t>
            </w:r>
          </w:p>
        </w:tc>
        <w:tc>
          <w:tcPr>
            <w:tcW w:w="835" w:type="pct"/>
            <w:vAlign w:val="center"/>
          </w:tcPr>
          <w:p w14:paraId="668BEA62">
            <w:pPr>
              <w:jc w:val="center"/>
              <w:rPr>
                <w:rFonts w:ascii="宋体" w:hAnsi="宋体" w:cs="宋体"/>
                <w:szCs w:val="21"/>
              </w:rPr>
            </w:pPr>
            <w:r>
              <w:rPr>
                <w:rFonts w:hint="eastAsia" w:ascii="宋体" w:hAnsi="宋体" w:cs="宋体"/>
                <w:szCs w:val="21"/>
              </w:rPr>
              <w:t>见响应文件（  ）页</w:t>
            </w:r>
          </w:p>
        </w:tc>
        <w:tc>
          <w:tcPr>
            <w:tcW w:w="480" w:type="pct"/>
            <w:vAlign w:val="center"/>
          </w:tcPr>
          <w:p w14:paraId="0DFE19EC">
            <w:pPr>
              <w:jc w:val="center"/>
              <w:rPr>
                <w:rFonts w:ascii="宋体" w:hAnsi="宋体" w:cs="宋体"/>
                <w:szCs w:val="21"/>
              </w:rPr>
            </w:pPr>
            <w:r>
              <w:rPr>
                <w:rFonts w:hint="eastAsia" w:ascii="宋体" w:hAnsi="宋体" w:cs="宋体"/>
                <w:szCs w:val="21"/>
              </w:rPr>
              <w:t>（  ）分</w:t>
            </w:r>
          </w:p>
        </w:tc>
      </w:tr>
      <w:tr w14:paraId="527059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1810" w:type="pct"/>
            <w:vAlign w:val="center"/>
          </w:tcPr>
          <w:p w14:paraId="1255A42E">
            <w:pPr>
              <w:spacing w:line="360" w:lineRule="auto"/>
              <w:rPr>
                <w:rFonts w:ascii="宋体" w:hAnsi="宋体" w:cs="宋体"/>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具有20</w:t>
            </w:r>
            <w:r>
              <w:rPr>
                <w:rFonts w:hint="eastAsia" w:ascii="宋体" w:hAnsi="宋体" w:eastAsia="宋体" w:cs="宋体"/>
                <w:sz w:val="21"/>
                <w:szCs w:val="21"/>
                <w:lang w:val="en-US" w:eastAsia="zh-CN"/>
              </w:rPr>
              <w:t>21</w:t>
            </w:r>
            <w:r>
              <w:rPr>
                <w:rFonts w:hint="eastAsia" w:ascii="宋体" w:hAnsi="宋体" w:eastAsia="宋体" w:cs="宋体"/>
                <w:sz w:val="21"/>
                <w:szCs w:val="21"/>
              </w:rPr>
              <w:t>年1月1日以来（以合同签订时间为准）同类型项目实施经验，每个得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分。 </w:t>
            </w:r>
          </w:p>
        </w:tc>
        <w:tc>
          <w:tcPr>
            <w:tcW w:w="1133" w:type="pct"/>
            <w:vAlign w:val="center"/>
          </w:tcPr>
          <w:p w14:paraId="7C4B4FCD">
            <w:pPr>
              <w:adjustRightInd w:val="0"/>
              <w:snapToGrid w:val="0"/>
              <w:jc w:val="left"/>
              <w:rPr>
                <w:rFonts w:ascii="宋体" w:hAnsi="宋体" w:cs="宋体"/>
                <w:sz w:val="18"/>
                <w:szCs w:val="18"/>
              </w:rPr>
            </w:pPr>
            <w:r>
              <w:rPr>
                <w:rFonts w:hint="eastAsia" w:ascii="宋体" w:hAnsi="宋体" w:eastAsia="宋体" w:cs="宋体"/>
                <w:sz w:val="21"/>
                <w:szCs w:val="21"/>
              </w:rPr>
              <w:t>注：需提供合同业绩，未提供相关材料不得分。</w:t>
            </w:r>
          </w:p>
        </w:tc>
        <w:tc>
          <w:tcPr>
            <w:tcW w:w="741" w:type="pct"/>
            <w:vAlign w:val="center"/>
          </w:tcPr>
          <w:p w14:paraId="76F8891F">
            <w:pPr>
              <w:jc w:val="center"/>
              <w:rPr>
                <w:rFonts w:ascii="宋体" w:hAnsi="宋体" w:cs="宋体"/>
                <w:szCs w:val="21"/>
              </w:rPr>
            </w:pPr>
            <w:r>
              <w:rPr>
                <w:rFonts w:hint="eastAsia" w:ascii="宋体" w:hAnsi="宋体" w:cs="宋体"/>
                <w:szCs w:val="21"/>
              </w:rPr>
              <w:t>□有   □无</w:t>
            </w:r>
          </w:p>
        </w:tc>
        <w:tc>
          <w:tcPr>
            <w:tcW w:w="835" w:type="pct"/>
            <w:vAlign w:val="center"/>
          </w:tcPr>
          <w:p w14:paraId="2B80ACE7">
            <w:pPr>
              <w:jc w:val="center"/>
              <w:rPr>
                <w:rFonts w:ascii="宋体" w:hAnsi="宋体" w:cs="宋体"/>
                <w:szCs w:val="21"/>
              </w:rPr>
            </w:pPr>
            <w:r>
              <w:rPr>
                <w:rFonts w:hint="eastAsia" w:ascii="宋体" w:hAnsi="宋体" w:cs="宋体"/>
                <w:szCs w:val="21"/>
              </w:rPr>
              <w:t>见响应文件（  ）页</w:t>
            </w:r>
          </w:p>
        </w:tc>
        <w:tc>
          <w:tcPr>
            <w:tcW w:w="480" w:type="pct"/>
            <w:vAlign w:val="center"/>
          </w:tcPr>
          <w:p w14:paraId="03AA3975">
            <w:pPr>
              <w:jc w:val="center"/>
              <w:rPr>
                <w:rFonts w:ascii="宋体" w:hAnsi="宋体" w:cs="宋体"/>
                <w:sz w:val="28"/>
                <w:szCs w:val="28"/>
              </w:rPr>
            </w:pPr>
            <w:r>
              <w:rPr>
                <w:rFonts w:hint="eastAsia" w:ascii="宋体" w:hAnsi="宋体" w:cs="宋体"/>
                <w:szCs w:val="21"/>
              </w:rPr>
              <w:t>（  ）分</w:t>
            </w:r>
          </w:p>
        </w:tc>
      </w:tr>
      <w:tr w14:paraId="5A6FC4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73" w:hRule="atLeast"/>
        </w:trPr>
        <w:tc>
          <w:tcPr>
            <w:tcW w:w="1810" w:type="pct"/>
            <w:vAlign w:val="center"/>
          </w:tcPr>
          <w:p w14:paraId="5D09C721">
            <w:pPr>
              <w:pStyle w:val="2"/>
              <w:spacing w:line="240" w:lineRule="auto"/>
              <w:rPr>
                <w:rFonts w:hint="eastAsia" w:ascii="宋体" w:hAnsi="宋体" w:eastAsia="宋体" w:cs="宋体"/>
                <w:sz w:val="21"/>
                <w:szCs w:val="21"/>
              </w:rPr>
            </w:pPr>
            <w:r>
              <w:rPr>
                <w:rFonts w:hint="eastAsia" w:ascii="宋体" w:hAnsi="宋体" w:eastAsia="宋体" w:cs="宋体"/>
                <w:sz w:val="21"/>
                <w:szCs w:val="21"/>
              </w:rPr>
              <w:t>对拟投入本项目的项目负责人及</w:t>
            </w:r>
            <w:r>
              <w:rPr>
                <w:rFonts w:hint="eastAsia" w:ascii="宋体" w:hAnsi="宋体" w:cs="宋体"/>
                <w:sz w:val="21"/>
                <w:szCs w:val="21"/>
                <w:lang w:val="en-US" w:eastAsia="zh-CN"/>
              </w:rPr>
              <w:t>实施团队成员</w:t>
            </w:r>
            <w:r>
              <w:rPr>
                <w:rFonts w:hint="eastAsia" w:ascii="宋体" w:hAnsi="宋体" w:eastAsia="宋体" w:cs="宋体"/>
                <w:sz w:val="21"/>
                <w:szCs w:val="21"/>
              </w:rPr>
              <w:t>的经验情况进行评审： 1、拟投入本项目的项目负责人（仅一人）具有同类项目经验，每提供一个项目得</w:t>
            </w:r>
            <w:r>
              <w:rPr>
                <w:rFonts w:hint="eastAsia" w:ascii="宋体" w:hAnsi="宋体" w:cs="宋体"/>
                <w:sz w:val="21"/>
                <w:szCs w:val="21"/>
                <w:lang w:val="en-US" w:eastAsia="zh-CN"/>
              </w:rPr>
              <w:t>1</w:t>
            </w:r>
            <w:r>
              <w:rPr>
                <w:rFonts w:hint="eastAsia" w:ascii="宋体" w:hAnsi="宋体" w:eastAsia="宋体" w:cs="宋体"/>
                <w:sz w:val="21"/>
                <w:szCs w:val="21"/>
              </w:rPr>
              <w:t>分，最高得</w:t>
            </w:r>
            <w:r>
              <w:rPr>
                <w:rFonts w:hint="eastAsia" w:ascii="宋体" w:hAnsi="宋体" w:cs="宋体"/>
                <w:sz w:val="21"/>
                <w:szCs w:val="21"/>
                <w:lang w:val="en-US" w:eastAsia="zh-CN"/>
              </w:rPr>
              <w:t>4</w:t>
            </w:r>
            <w:r>
              <w:rPr>
                <w:rFonts w:hint="eastAsia" w:ascii="宋体" w:hAnsi="宋体" w:eastAsia="宋体" w:cs="宋体"/>
                <w:sz w:val="21"/>
                <w:szCs w:val="21"/>
              </w:rPr>
              <w:t xml:space="preserve">分。（合同或验收报告上需体现项目负责人信息）； </w:t>
            </w:r>
          </w:p>
          <w:p w14:paraId="7EFCD7C0">
            <w:pPr>
              <w:numPr>
                <w:ilvl w:val="0"/>
                <w:numId w:val="0"/>
              </w:numPr>
              <w:spacing w:line="240" w:lineRule="auto"/>
              <w:ind w:leftChars="0"/>
              <w:rPr>
                <w:rFonts w:ascii="宋体" w:hAnsi="宋体" w:cs="宋体"/>
                <w:b/>
                <w:bCs w:val="0"/>
                <w:sz w:val="21"/>
                <w:szCs w:val="21"/>
              </w:rPr>
            </w:pPr>
            <w:r>
              <w:rPr>
                <w:rFonts w:hint="eastAsia" w:ascii="宋体" w:hAnsi="宋体" w:cs="宋体"/>
                <w:sz w:val="21"/>
                <w:szCs w:val="21"/>
                <w:lang w:val="en-US" w:eastAsia="zh-CN"/>
              </w:rPr>
              <w:t>2、项目实施团队成员具备以下证书，</w:t>
            </w:r>
            <w:r>
              <w:rPr>
                <w:rFonts w:hint="eastAsia"/>
                <w:lang w:val="en-US" w:eastAsia="zh-CN"/>
              </w:rPr>
              <w:t>①</w:t>
            </w:r>
            <w:r>
              <w:rPr>
                <w:rFonts w:hint="eastAsia" w:ascii="宋体" w:hAnsi="宋体" w:cs="宋体"/>
                <w:sz w:val="21"/>
                <w:szCs w:val="21"/>
              </w:rPr>
              <w:t>系统集成项目管理工程师证书</w:t>
            </w:r>
            <w:r>
              <w:rPr>
                <w:rFonts w:hint="eastAsia" w:ascii="宋体" w:hAnsi="宋体" w:cs="宋体"/>
                <w:sz w:val="21"/>
                <w:szCs w:val="21"/>
                <w:lang w:val="en-US" w:eastAsia="zh-CN"/>
              </w:rPr>
              <w:t>②</w:t>
            </w:r>
            <w:r>
              <w:rPr>
                <w:rFonts w:hint="eastAsia" w:ascii="宋体" w:hAnsi="宋体" w:cs="宋体"/>
                <w:sz w:val="21"/>
                <w:szCs w:val="21"/>
              </w:rPr>
              <w:t>信息网络安全专业技术人员（信息安全等保类）证书</w:t>
            </w:r>
            <w:r>
              <w:rPr>
                <w:rFonts w:hint="eastAsia" w:ascii="宋体" w:hAnsi="宋体" w:cs="宋体"/>
                <w:sz w:val="21"/>
                <w:szCs w:val="21"/>
                <w:lang w:eastAsia="zh-CN"/>
              </w:rPr>
              <w:t>。</w:t>
            </w:r>
            <w:r>
              <w:rPr>
                <w:rFonts w:hint="eastAsia" w:ascii="宋体" w:hAnsi="宋体" w:cs="宋体"/>
                <w:sz w:val="21"/>
                <w:szCs w:val="21"/>
                <w:lang w:val="en-US" w:eastAsia="zh-CN"/>
              </w:rPr>
              <w:t>每提供一个得2分，最高得4分。</w:t>
            </w:r>
          </w:p>
          <w:p w14:paraId="5EEAC74F">
            <w:pPr>
              <w:pStyle w:val="2"/>
              <w:numPr>
                <w:ilvl w:val="0"/>
                <w:numId w:val="0"/>
              </w:numPr>
              <w:ind w:leftChars="0"/>
              <w:rPr>
                <w:rFonts w:hint="eastAsia" w:ascii="宋体" w:hAnsi="宋体" w:eastAsia="宋体" w:cs="宋体"/>
                <w:sz w:val="21"/>
                <w:szCs w:val="21"/>
              </w:rPr>
            </w:pPr>
          </w:p>
          <w:p w14:paraId="1CD98DBA">
            <w:pPr>
              <w:tabs>
                <w:tab w:val="left" w:pos="840"/>
              </w:tabs>
              <w:rPr>
                <w:rFonts w:ascii="宋体" w:hAnsi="宋体" w:cs="宋体"/>
                <w:szCs w:val="21"/>
              </w:rPr>
            </w:pPr>
            <w:r>
              <w:rPr>
                <w:rFonts w:hint="eastAsia" w:ascii="宋体" w:hAnsi="宋体" w:eastAsia="宋体" w:cs="宋体"/>
                <w:sz w:val="21"/>
                <w:szCs w:val="21"/>
              </w:rPr>
              <w:t>该项得分最高8分</w:t>
            </w:r>
            <w:r>
              <w:rPr>
                <w:rFonts w:hint="eastAsia" w:ascii="宋体" w:hAnsi="宋体" w:cs="宋体"/>
                <w:sz w:val="21"/>
                <w:szCs w:val="21"/>
                <w:lang w:eastAsia="zh-CN"/>
              </w:rPr>
              <w:t>。</w:t>
            </w:r>
          </w:p>
        </w:tc>
        <w:tc>
          <w:tcPr>
            <w:tcW w:w="1133" w:type="pct"/>
            <w:vAlign w:val="center"/>
          </w:tcPr>
          <w:p w14:paraId="59FD26BF">
            <w:pPr>
              <w:pStyle w:val="2"/>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r>
              <w:rPr>
                <w:rFonts w:hint="eastAsia" w:ascii="宋体" w:hAnsi="宋体" w:eastAsia="宋体" w:cs="宋体"/>
                <w:sz w:val="21"/>
                <w:szCs w:val="21"/>
              </w:rPr>
              <w:t>需提供合同</w:t>
            </w:r>
            <w:r>
              <w:rPr>
                <w:rFonts w:hint="eastAsia" w:ascii="宋体" w:hAnsi="宋体" w:eastAsia="宋体" w:cs="宋体"/>
                <w:sz w:val="21"/>
                <w:szCs w:val="21"/>
                <w:lang w:val="en-US" w:eastAsia="zh-CN"/>
              </w:rPr>
              <w:t>或</w:t>
            </w:r>
            <w:r>
              <w:rPr>
                <w:rFonts w:hint="eastAsia" w:ascii="宋体" w:hAnsi="宋体" w:eastAsia="宋体" w:cs="宋体"/>
                <w:sz w:val="21"/>
                <w:szCs w:val="21"/>
              </w:rPr>
              <w:t>验收报告与甲方（客户方）联系方式，缺项不得分。</w:t>
            </w:r>
          </w:p>
          <w:p w14:paraId="37A55CD9">
            <w:pPr>
              <w:pStyle w:val="2"/>
              <w:numPr>
                <w:ilvl w:val="0"/>
                <w:numId w:val="0"/>
              </w:numPr>
              <w:spacing w:line="360" w:lineRule="auto"/>
              <w:ind w:leftChars="0"/>
              <w:rPr>
                <w:rFonts w:hint="eastAsia" w:ascii="宋体" w:hAnsi="宋体" w:eastAsia="宋体" w:cs="宋体"/>
                <w:sz w:val="21"/>
                <w:szCs w:val="21"/>
              </w:rPr>
            </w:pPr>
          </w:p>
          <w:p w14:paraId="1FC631B0">
            <w:pPr>
              <w:pStyle w:val="2"/>
              <w:numPr>
                <w:ilvl w:val="0"/>
                <w:numId w:val="0"/>
              </w:numPr>
              <w:spacing w:line="360" w:lineRule="auto"/>
              <w:ind w:leftChars="0"/>
              <w:rPr>
                <w:rFonts w:hint="eastAsia" w:ascii="宋体" w:hAnsi="宋体" w:eastAsia="宋体" w:cs="宋体"/>
                <w:sz w:val="21"/>
                <w:szCs w:val="21"/>
              </w:rPr>
            </w:pPr>
          </w:p>
          <w:p w14:paraId="4AE8D0D0">
            <w:pPr>
              <w:pStyle w:val="2"/>
              <w:numPr>
                <w:ilvl w:val="0"/>
                <w:numId w:val="0"/>
              </w:numPr>
              <w:spacing w:line="360" w:lineRule="auto"/>
              <w:ind w:leftChars="0"/>
              <w:rPr>
                <w:rFonts w:hint="eastAsia" w:ascii="宋体" w:hAnsi="宋体" w:eastAsia="宋体" w:cs="宋体"/>
                <w:sz w:val="21"/>
                <w:szCs w:val="21"/>
              </w:rPr>
            </w:pPr>
          </w:p>
          <w:p w14:paraId="615ED013">
            <w:pPr>
              <w:pStyle w:val="2"/>
              <w:numPr>
                <w:ilvl w:val="0"/>
                <w:numId w:val="0"/>
              </w:numPr>
              <w:spacing w:line="360" w:lineRule="auto"/>
              <w:ind w:leftChars="0"/>
              <w:rPr>
                <w:rFonts w:ascii="宋体" w:hAnsi="宋体" w:cs="宋体"/>
                <w:sz w:val="18"/>
                <w:szCs w:val="18"/>
              </w:rPr>
            </w:pPr>
            <w:r>
              <w:rPr>
                <w:rFonts w:hint="eastAsia" w:ascii="宋体" w:hAnsi="宋体" w:eastAsia="宋体" w:cs="宋体"/>
                <w:sz w:val="21"/>
                <w:szCs w:val="21"/>
              </w:rPr>
              <w:t>注：</w:t>
            </w:r>
            <w:r>
              <w:rPr>
                <w:rFonts w:hint="eastAsia" w:ascii="宋体" w:hAnsi="宋体" w:cs="宋体"/>
                <w:sz w:val="21"/>
                <w:szCs w:val="21"/>
                <w:lang w:val="en-US" w:eastAsia="zh-CN"/>
              </w:rPr>
              <w:t>提供有效期内的相关证书扫描件并加盖公章。</w:t>
            </w:r>
          </w:p>
        </w:tc>
        <w:tc>
          <w:tcPr>
            <w:tcW w:w="741" w:type="pct"/>
            <w:vAlign w:val="center"/>
          </w:tcPr>
          <w:p w14:paraId="16B4B6AE">
            <w:pPr>
              <w:jc w:val="center"/>
              <w:rPr>
                <w:rFonts w:ascii="宋体" w:hAnsi="宋体" w:cs="宋体"/>
                <w:szCs w:val="21"/>
              </w:rPr>
            </w:pPr>
            <w:r>
              <w:rPr>
                <w:rFonts w:hint="eastAsia" w:ascii="宋体" w:hAnsi="宋体" w:cs="宋体"/>
                <w:szCs w:val="21"/>
              </w:rPr>
              <w:t>□有   □无</w:t>
            </w:r>
          </w:p>
        </w:tc>
        <w:tc>
          <w:tcPr>
            <w:tcW w:w="835" w:type="pct"/>
            <w:vAlign w:val="center"/>
          </w:tcPr>
          <w:p w14:paraId="30A5A13D">
            <w:pPr>
              <w:jc w:val="center"/>
              <w:rPr>
                <w:rFonts w:ascii="宋体" w:hAnsi="宋体" w:cs="宋体"/>
                <w:szCs w:val="21"/>
              </w:rPr>
            </w:pPr>
            <w:r>
              <w:rPr>
                <w:rFonts w:hint="eastAsia" w:ascii="宋体" w:hAnsi="宋体" w:cs="宋体"/>
                <w:szCs w:val="21"/>
              </w:rPr>
              <w:t>见响应文件（  ）页</w:t>
            </w:r>
          </w:p>
        </w:tc>
        <w:tc>
          <w:tcPr>
            <w:tcW w:w="480" w:type="pct"/>
            <w:vAlign w:val="center"/>
          </w:tcPr>
          <w:p w14:paraId="5358AD0D">
            <w:pPr>
              <w:jc w:val="center"/>
              <w:rPr>
                <w:rFonts w:ascii="宋体" w:hAnsi="宋体" w:cs="宋体"/>
                <w:szCs w:val="21"/>
              </w:rPr>
            </w:pPr>
            <w:r>
              <w:rPr>
                <w:rFonts w:hint="eastAsia" w:ascii="宋体" w:hAnsi="宋体" w:cs="宋体"/>
                <w:szCs w:val="21"/>
              </w:rPr>
              <w:t>（  ）分</w:t>
            </w:r>
          </w:p>
        </w:tc>
      </w:tr>
      <w:tr w14:paraId="5243C3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1810" w:type="pct"/>
            <w:vAlign w:val="center"/>
          </w:tcPr>
          <w:p w14:paraId="656E835D">
            <w:pPr>
              <w:tabs>
                <w:tab w:val="left" w:pos="840"/>
              </w:tabs>
              <w:jc w:val="left"/>
              <w:rPr>
                <w:rFonts w:ascii="宋体" w:hAnsi="宋体" w:cs="宋体"/>
                <w:szCs w:val="21"/>
              </w:rPr>
            </w:pPr>
            <w:r>
              <w:rPr>
                <w:rFonts w:hint="eastAsia" w:ascii="宋体" w:hAnsi="宋体" w:cs="宋体"/>
                <w:szCs w:val="21"/>
              </w:rPr>
              <w:t>对</w:t>
            </w:r>
            <w:r>
              <w:rPr>
                <w:rFonts w:hint="eastAsia" w:ascii="宋体" w:hAnsi="宋体" w:cs="宋体"/>
                <w:szCs w:val="21"/>
                <w:lang w:eastAsia="zh-CN"/>
              </w:rPr>
              <w:t>供应商</w:t>
            </w:r>
            <w:r>
              <w:rPr>
                <w:rFonts w:hint="eastAsia" w:ascii="宋体" w:hAnsi="宋体" w:cs="宋体"/>
                <w:szCs w:val="21"/>
              </w:rPr>
              <w:t>服务响应承诺进行评审： 1.接采购人通知后，</w:t>
            </w:r>
            <w:r>
              <w:rPr>
                <w:rFonts w:hint="eastAsia" w:ascii="宋体" w:hAnsi="宋体" w:cs="宋体"/>
                <w:szCs w:val="21"/>
                <w:lang w:eastAsia="zh-CN"/>
              </w:rPr>
              <w:t>供应商</w:t>
            </w:r>
            <w:r>
              <w:rPr>
                <w:rFonts w:hint="eastAsia" w:ascii="宋体" w:hAnsi="宋体" w:cs="宋体"/>
                <w:szCs w:val="21"/>
              </w:rPr>
              <w:t>承诺能够在1个小时或以内到达现场解决问题的，得5分； 2.接采购人通知后，</w:t>
            </w:r>
            <w:r>
              <w:rPr>
                <w:rFonts w:hint="eastAsia" w:ascii="宋体" w:hAnsi="宋体" w:cs="宋体"/>
                <w:szCs w:val="21"/>
                <w:lang w:eastAsia="zh-CN"/>
              </w:rPr>
              <w:t>供应商</w:t>
            </w:r>
            <w:r>
              <w:rPr>
                <w:rFonts w:hint="eastAsia" w:ascii="宋体" w:hAnsi="宋体" w:cs="宋体"/>
                <w:szCs w:val="21"/>
              </w:rPr>
              <w:t>承诺能够在2个小时或以内到达现场解决问题的，得3分； 3.接采购人通知后，</w:t>
            </w:r>
            <w:r>
              <w:rPr>
                <w:rFonts w:hint="eastAsia" w:ascii="宋体" w:hAnsi="宋体" w:cs="宋体"/>
                <w:szCs w:val="21"/>
                <w:lang w:eastAsia="zh-CN"/>
              </w:rPr>
              <w:t>供应商</w:t>
            </w:r>
            <w:r>
              <w:rPr>
                <w:rFonts w:hint="eastAsia" w:ascii="宋体" w:hAnsi="宋体" w:cs="宋体"/>
                <w:szCs w:val="21"/>
              </w:rPr>
              <w:t xml:space="preserve">承诺能够在3个小时或以内到达现场解决问题的，得1分； 4.其余情况不得分。 </w:t>
            </w:r>
          </w:p>
        </w:tc>
        <w:tc>
          <w:tcPr>
            <w:tcW w:w="1133" w:type="pct"/>
            <w:vAlign w:val="center"/>
          </w:tcPr>
          <w:p w14:paraId="13354C83">
            <w:pPr>
              <w:adjustRightInd w:val="0"/>
              <w:snapToGrid w:val="0"/>
              <w:spacing w:line="276" w:lineRule="auto"/>
              <w:jc w:val="left"/>
              <w:rPr>
                <w:rFonts w:ascii="宋体" w:hAnsi="宋体" w:cs="宋体"/>
                <w:sz w:val="18"/>
                <w:szCs w:val="18"/>
              </w:rPr>
            </w:pPr>
            <w:r>
              <w:rPr>
                <w:rFonts w:hint="eastAsia" w:ascii="宋体" w:hAnsi="宋体" w:eastAsia="宋体" w:cs="宋体"/>
                <w:sz w:val="21"/>
                <w:szCs w:val="21"/>
              </w:rPr>
              <w:t>注：提供注明响应时间的承诺函</w:t>
            </w:r>
            <w:r>
              <w:rPr>
                <w:rFonts w:hint="eastAsia" w:ascii="宋体" w:hAnsi="宋体" w:eastAsia="宋体" w:cs="宋体"/>
                <w:sz w:val="21"/>
                <w:szCs w:val="21"/>
                <w:lang w:val="en-US" w:eastAsia="zh-CN"/>
              </w:rPr>
              <w:t>并加盖公章。</w:t>
            </w:r>
          </w:p>
        </w:tc>
        <w:tc>
          <w:tcPr>
            <w:tcW w:w="741" w:type="pct"/>
            <w:vAlign w:val="center"/>
          </w:tcPr>
          <w:p w14:paraId="2C12A98F">
            <w:pPr>
              <w:jc w:val="center"/>
              <w:rPr>
                <w:rFonts w:ascii="宋体" w:hAnsi="宋体" w:cs="宋体"/>
                <w:szCs w:val="21"/>
              </w:rPr>
            </w:pPr>
            <w:r>
              <w:rPr>
                <w:rFonts w:hint="eastAsia" w:ascii="宋体" w:hAnsi="宋体" w:cs="宋体"/>
                <w:szCs w:val="21"/>
              </w:rPr>
              <w:t>□有   □无</w:t>
            </w:r>
          </w:p>
        </w:tc>
        <w:tc>
          <w:tcPr>
            <w:tcW w:w="835" w:type="pct"/>
            <w:vAlign w:val="center"/>
          </w:tcPr>
          <w:p w14:paraId="46BD8ABB">
            <w:pPr>
              <w:jc w:val="center"/>
              <w:rPr>
                <w:rFonts w:ascii="宋体" w:hAnsi="宋体" w:cs="宋体"/>
                <w:szCs w:val="21"/>
              </w:rPr>
            </w:pPr>
            <w:r>
              <w:rPr>
                <w:rFonts w:hint="eastAsia" w:ascii="宋体" w:hAnsi="宋体" w:cs="宋体"/>
                <w:szCs w:val="21"/>
              </w:rPr>
              <w:t>见响应文件（  ）页</w:t>
            </w:r>
          </w:p>
        </w:tc>
        <w:tc>
          <w:tcPr>
            <w:tcW w:w="480" w:type="pct"/>
            <w:vAlign w:val="center"/>
          </w:tcPr>
          <w:p w14:paraId="0AE53705">
            <w:pPr>
              <w:jc w:val="center"/>
              <w:rPr>
                <w:rFonts w:ascii="宋体" w:hAnsi="宋体" w:cs="宋体"/>
                <w:szCs w:val="21"/>
              </w:rPr>
            </w:pPr>
            <w:r>
              <w:rPr>
                <w:rFonts w:hint="eastAsia" w:ascii="宋体" w:hAnsi="宋体" w:cs="宋体"/>
                <w:szCs w:val="21"/>
              </w:rPr>
              <w:t>（  ）分</w:t>
            </w:r>
          </w:p>
        </w:tc>
      </w:tr>
    </w:tbl>
    <w:p w14:paraId="73B2E4ED">
      <w:pPr>
        <w:adjustRightInd w:val="0"/>
        <w:snapToGrid w:val="0"/>
        <w:ind w:left="-617" w:leftChars="-294" w:right="-395" w:rightChars="-188" w:firstLine="420" w:firstLineChars="199"/>
        <w:rPr>
          <w:rFonts w:ascii="宋体" w:hAnsi="宋体" w:cs="宋体"/>
          <w:b/>
          <w:bCs/>
          <w:szCs w:val="21"/>
          <w:lang w:val="en-GB"/>
        </w:rPr>
      </w:pPr>
    </w:p>
    <w:p w14:paraId="4D00B191">
      <w:pPr>
        <w:adjustRightInd w:val="0"/>
        <w:snapToGrid w:val="0"/>
        <w:ind w:left="-617" w:leftChars="-294" w:right="-395" w:rightChars="-188" w:firstLine="420" w:firstLineChars="199"/>
        <w:rPr>
          <w:rFonts w:ascii="宋体" w:hAnsi="宋体" w:cs="宋体"/>
          <w:b/>
          <w:bCs/>
          <w:szCs w:val="21"/>
          <w:lang w:val="en-GB"/>
        </w:rPr>
      </w:pPr>
    </w:p>
    <w:p w14:paraId="428D00EE">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751C8B3B">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14:paraId="34305106">
      <w:pPr>
        <w:numPr>
          <w:ilvl w:val="0"/>
          <w:numId w:val="20"/>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14:paraId="02F64F82">
      <w:pPr>
        <w:numPr>
          <w:ilvl w:val="0"/>
          <w:numId w:val="20"/>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14:paraId="7EF3F7A4">
      <w:pPr>
        <w:numPr>
          <w:ilvl w:val="0"/>
          <w:numId w:val="20"/>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本表要求提供的证书等证明文件，如有有效期的，须在有效期内，否则不予得分。</w:t>
      </w:r>
    </w:p>
    <w:p w14:paraId="4B32C708">
      <w:pPr>
        <w:numPr>
          <w:ilvl w:val="0"/>
          <w:numId w:val="20"/>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承诺以上响应情况属实，如有虚假响应，同意本项目一票否决，并列入采购人失信供应商名单。</w:t>
      </w:r>
    </w:p>
    <w:p w14:paraId="43C0C3FF">
      <w:pPr>
        <w:pStyle w:val="39"/>
        <w:ind w:left="-617" w:leftChars="-294" w:right="-395" w:rightChars="-188" w:firstLine="417" w:firstLineChars="199"/>
      </w:pPr>
      <w:r>
        <w:rPr>
          <w:rFonts w:hint="eastAsia" w:ascii="宋体" w:hAnsi="宋体" w:cs="宋体"/>
          <w:sz w:val="21"/>
          <w:szCs w:val="21"/>
        </w:rPr>
        <w:t>5、本自查表不得擅自删改。</w:t>
      </w:r>
    </w:p>
    <w:p w14:paraId="655EA7DB">
      <w:pPr>
        <w:pStyle w:val="39"/>
        <w:ind w:firstLine="0" w:firstLineChars="0"/>
      </w:pPr>
    </w:p>
    <w:p w14:paraId="03A5EEFF">
      <w:pPr>
        <w:pStyle w:val="39"/>
        <w:ind w:firstLine="0" w:firstLineChars="0"/>
      </w:pPr>
    </w:p>
    <w:p w14:paraId="6241DD48">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16C3E8CE">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844E269">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71CE9BC">
      <w:pPr>
        <w:pStyle w:val="39"/>
        <w:ind w:firstLine="480"/>
        <w:rPr>
          <w:rFonts w:ascii="宋体" w:hAnsi="宋体" w:cs="宋体"/>
          <w:sz w:val="24"/>
        </w:rPr>
      </w:pPr>
    </w:p>
    <w:p w14:paraId="24B4BA26">
      <w:pPr>
        <w:pStyle w:val="39"/>
        <w:ind w:firstLine="480"/>
        <w:rPr>
          <w:rFonts w:ascii="宋体" w:hAnsi="宋体" w:cs="宋体"/>
          <w:sz w:val="24"/>
        </w:rPr>
      </w:pPr>
    </w:p>
    <w:p w14:paraId="0468AA44">
      <w:pPr>
        <w:pStyle w:val="39"/>
        <w:ind w:firstLine="480"/>
        <w:rPr>
          <w:rFonts w:ascii="宋体" w:hAnsi="宋体" w:cs="宋体"/>
          <w:sz w:val="24"/>
        </w:rPr>
      </w:pPr>
    </w:p>
    <w:p w14:paraId="08D63926">
      <w:pPr>
        <w:pStyle w:val="39"/>
        <w:ind w:firstLine="480"/>
        <w:rPr>
          <w:rFonts w:ascii="宋体" w:hAnsi="宋体" w:cs="宋体"/>
          <w:sz w:val="24"/>
        </w:rPr>
      </w:pPr>
    </w:p>
    <w:p w14:paraId="3447CFCF">
      <w:pPr>
        <w:pStyle w:val="2"/>
      </w:pPr>
    </w:p>
    <w:p w14:paraId="6C246B0C">
      <w:pPr>
        <w:shd w:val="clear" w:color="auto" w:fill="FFFFFF"/>
        <w:adjustRightInd w:val="0"/>
        <w:snapToGrid w:val="0"/>
        <w:spacing w:line="360" w:lineRule="auto"/>
        <w:jc w:val="center"/>
        <w:rPr>
          <w:rFonts w:ascii="宋体" w:hAnsi="宋体" w:cs="华文仿宋"/>
          <w:b/>
          <w:bCs/>
          <w:sz w:val="36"/>
          <w:szCs w:val="36"/>
        </w:rPr>
      </w:pPr>
    </w:p>
    <w:p w14:paraId="0A3A135D">
      <w:pPr>
        <w:shd w:val="clear" w:color="auto" w:fill="FFFFFF"/>
        <w:adjustRightInd w:val="0"/>
        <w:snapToGrid w:val="0"/>
        <w:spacing w:line="360" w:lineRule="auto"/>
        <w:jc w:val="center"/>
        <w:outlineLvl w:val="2"/>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14:paraId="637B09D8">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3A983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780C39">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9EA024F">
            <w:pPr>
              <w:tabs>
                <w:tab w:val="left" w:pos="540"/>
              </w:tabs>
              <w:ind w:left="-132" w:leftChars="-64" w:right="-105" w:rightChars="-50" w:hanging="2"/>
              <w:jc w:val="center"/>
              <w:rPr>
                <w:rFonts w:ascii="宋体" w:hAnsi="宋体" w:cs="华文仿宋"/>
                <w:szCs w:val="21"/>
              </w:rPr>
            </w:pPr>
          </w:p>
        </w:tc>
      </w:tr>
      <w:tr w14:paraId="6BF0E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37AC06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169C915">
            <w:pPr>
              <w:tabs>
                <w:tab w:val="left" w:pos="540"/>
              </w:tabs>
              <w:ind w:left="-132" w:leftChars="-64" w:right="-105" w:rightChars="-50" w:hanging="2"/>
              <w:jc w:val="center"/>
              <w:rPr>
                <w:rFonts w:ascii="宋体" w:hAnsi="宋体" w:cs="华文仿宋"/>
                <w:szCs w:val="21"/>
              </w:rPr>
            </w:pPr>
          </w:p>
        </w:tc>
      </w:tr>
      <w:tr w14:paraId="223DF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67E5F90">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14804B5C">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A14B471">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2F18C4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5A7D8730">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131C1A95">
            <w:pPr>
              <w:tabs>
                <w:tab w:val="left" w:pos="540"/>
              </w:tabs>
              <w:ind w:left="-132" w:leftChars="-64" w:right="-105" w:rightChars="-50" w:hanging="2"/>
              <w:jc w:val="center"/>
              <w:rPr>
                <w:rFonts w:ascii="宋体" w:hAnsi="宋体" w:cs="华文仿宋"/>
                <w:szCs w:val="21"/>
              </w:rPr>
            </w:pPr>
          </w:p>
        </w:tc>
      </w:tr>
      <w:tr w14:paraId="1722B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2D356597">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2182579">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E1BD3C4">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353C140">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58982DC0">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6063E5FA">
            <w:pPr>
              <w:tabs>
                <w:tab w:val="left" w:pos="540"/>
              </w:tabs>
              <w:ind w:left="-132" w:leftChars="-64" w:right="-105" w:rightChars="-50" w:hanging="2"/>
              <w:jc w:val="center"/>
              <w:rPr>
                <w:rFonts w:ascii="宋体" w:hAnsi="宋体" w:cs="华文仿宋"/>
                <w:szCs w:val="21"/>
              </w:rPr>
            </w:pPr>
          </w:p>
        </w:tc>
      </w:tr>
      <w:tr w14:paraId="5E2A7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E07FB76">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069634B">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97E85B4">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1F6D506">
            <w:pPr>
              <w:tabs>
                <w:tab w:val="left" w:pos="540"/>
              </w:tabs>
              <w:ind w:left="-132" w:leftChars="-64" w:right="-105" w:rightChars="-50" w:hanging="2"/>
              <w:jc w:val="center"/>
              <w:rPr>
                <w:rFonts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712006A3">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6D5E2DFA">
            <w:pPr>
              <w:tabs>
                <w:tab w:val="left" w:pos="540"/>
              </w:tabs>
              <w:ind w:left="-132" w:leftChars="-64" w:right="-105" w:rightChars="-50" w:hanging="2"/>
              <w:jc w:val="center"/>
              <w:rPr>
                <w:rFonts w:ascii="宋体" w:hAnsi="宋体" w:cs="华文仿宋"/>
                <w:szCs w:val="21"/>
              </w:rPr>
            </w:pPr>
          </w:p>
        </w:tc>
      </w:tr>
      <w:tr w14:paraId="6D46C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52FF913">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DA36D4A">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B19F581">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6ED157DC">
            <w:pPr>
              <w:tabs>
                <w:tab w:val="left" w:pos="540"/>
              </w:tabs>
              <w:ind w:left="-132" w:leftChars="-64" w:right="-105" w:rightChars="-50" w:hanging="2"/>
              <w:jc w:val="center"/>
              <w:rPr>
                <w:rFonts w:ascii="宋体" w:hAnsi="宋体" w:cs="华文仿宋"/>
                <w:szCs w:val="21"/>
              </w:rPr>
            </w:pPr>
          </w:p>
        </w:tc>
      </w:tr>
      <w:tr w14:paraId="72BFA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87F177E">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单位简介及机构设置</w:t>
            </w:r>
          </w:p>
          <w:p w14:paraId="2208ED4E">
            <w:pPr>
              <w:tabs>
                <w:tab w:val="left" w:pos="540"/>
              </w:tabs>
              <w:ind w:left="-132" w:leftChars="-64" w:right="-105" w:rightChars="-50" w:hanging="2"/>
              <w:jc w:val="center"/>
              <w:rPr>
                <w:rFonts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9370077">
            <w:pPr>
              <w:tabs>
                <w:tab w:val="left" w:pos="540"/>
              </w:tabs>
              <w:ind w:left="-132" w:leftChars="-64" w:right="-105" w:rightChars="-50" w:hanging="2"/>
              <w:jc w:val="center"/>
              <w:rPr>
                <w:rFonts w:ascii="宋体" w:hAnsi="宋体" w:cs="华文仿宋"/>
                <w:szCs w:val="21"/>
              </w:rPr>
            </w:pPr>
          </w:p>
          <w:p w14:paraId="09426FDA">
            <w:pPr>
              <w:tabs>
                <w:tab w:val="left" w:pos="540"/>
              </w:tabs>
              <w:ind w:left="-132" w:leftChars="-64" w:right="-105" w:rightChars="-50" w:hanging="2"/>
              <w:jc w:val="center"/>
              <w:rPr>
                <w:rFonts w:ascii="宋体" w:hAnsi="宋体" w:cs="华文仿宋"/>
                <w:szCs w:val="21"/>
              </w:rPr>
            </w:pPr>
          </w:p>
          <w:p w14:paraId="2D0A213E">
            <w:pPr>
              <w:tabs>
                <w:tab w:val="left" w:pos="540"/>
              </w:tabs>
              <w:ind w:left="-132" w:leftChars="-64" w:right="-105" w:rightChars="-50" w:hanging="2"/>
              <w:jc w:val="center"/>
              <w:rPr>
                <w:rFonts w:ascii="宋体" w:hAnsi="宋体" w:cs="华文仿宋"/>
                <w:szCs w:val="21"/>
              </w:rPr>
            </w:pPr>
          </w:p>
          <w:p w14:paraId="14E2D9D7">
            <w:pPr>
              <w:tabs>
                <w:tab w:val="left" w:pos="540"/>
              </w:tabs>
              <w:ind w:left="-132" w:leftChars="-64" w:right="-105" w:rightChars="-50" w:hanging="2"/>
              <w:jc w:val="center"/>
              <w:rPr>
                <w:rFonts w:ascii="宋体" w:hAnsi="宋体" w:cs="华文仿宋"/>
                <w:szCs w:val="21"/>
              </w:rPr>
            </w:pPr>
          </w:p>
          <w:p w14:paraId="2F3BE643">
            <w:pPr>
              <w:tabs>
                <w:tab w:val="left" w:pos="540"/>
              </w:tabs>
              <w:ind w:left="-132" w:leftChars="-64" w:right="-105" w:rightChars="-50" w:hanging="2"/>
              <w:jc w:val="center"/>
              <w:rPr>
                <w:rFonts w:ascii="宋体" w:hAnsi="宋体" w:cs="华文仿宋"/>
                <w:szCs w:val="21"/>
              </w:rPr>
            </w:pPr>
          </w:p>
          <w:p w14:paraId="36301165">
            <w:pPr>
              <w:tabs>
                <w:tab w:val="left" w:pos="540"/>
              </w:tabs>
              <w:ind w:left="-132" w:leftChars="-64" w:right="-105" w:rightChars="-50" w:hanging="2"/>
              <w:jc w:val="center"/>
              <w:rPr>
                <w:rFonts w:ascii="宋体" w:hAnsi="宋体" w:cs="华文仿宋"/>
                <w:szCs w:val="21"/>
              </w:rPr>
            </w:pPr>
          </w:p>
        </w:tc>
      </w:tr>
      <w:tr w14:paraId="3ED48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60476AA1">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4184D7A2">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1987294C">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095F773F">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6BCC1E85">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14:paraId="173E7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2D9E53C">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14:paraId="23DCB6C0">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70E76963">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31D2D973">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296D9CC3">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14:paraId="3189EC57">
      <w:pPr>
        <w:pStyle w:val="40"/>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注：</w:t>
      </w:r>
      <w:r>
        <w:rPr>
          <w:rFonts w:ascii="宋体" w:hAnsi="宋体" w:cs="华文仿宋"/>
          <w:bCs w:val="0"/>
          <w:spacing w:val="0"/>
          <w:kern w:val="2"/>
          <w:sz w:val="18"/>
          <w:szCs w:val="18"/>
          <w:lang w:val="en-GB"/>
        </w:rPr>
        <w:t>1</w:t>
      </w:r>
      <w:r>
        <w:rPr>
          <w:rFonts w:hint="eastAsia" w:ascii="宋体" w:hAnsi="宋体" w:cs="华文仿宋"/>
          <w:bCs w:val="0"/>
          <w:spacing w:val="0"/>
          <w:kern w:val="2"/>
          <w:sz w:val="18"/>
          <w:szCs w:val="18"/>
          <w:lang w:val="en-GB"/>
        </w:rPr>
        <w:t>、文字描述：单位性质、发展历程、经营规模及服务理念、主营产品、技术力量等。</w:t>
      </w:r>
    </w:p>
    <w:p w14:paraId="6439DDBB">
      <w:pPr>
        <w:pStyle w:val="40"/>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2、图片描述：经营场所、主要或关键货物介绍、生产场所及工艺流程等。</w:t>
      </w:r>
    </w:p>
    <w:p w14:paraId="01B89D27">
      <w:pPr>
        <w:pStyle w:val="40"/>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3、如响应人此表数据有虚假，一经查实，自行承担相关责任。</w:t>
      </w:r>
    </w:p>
    <w:p w14:paraId="73C8823C">
      <w:pPr>
        <w:pStyle w:val="39"/>
        <w:ind w:firstLine="643"/>
        <w:jc w:val="center"/>
        <w:rPr>
          <w:rFonts w:ascii="宋体" w:hAnsi="宋体" w:cs="宋体"/>
          <w:b/>
          <w:sz w:val="32"/>
          <w:szCs w:val="32"/>
        </w:rPr>
      </w:pPr>
    </w:p>
    <w:p w14:paraId="07D2781F">
      <w:pPr>
        <w:pStyle w:val="39"/>
        <w:ind w:firstLine="643"/>
        <w:jc w:val="center"/>
        <w:rPr>
          <w:rFonts w:ascii="宋体" w:hAnsi="宋体" w:cs="宋体"/>
          <w:b/>
          <w:sz w:val="32"/>
          <w:szCs w:val="32"/>
        </w:rPr>
      </w:pPr>
    </w:p>
    <w:p w14:paraId="543BC0F5">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53E5104D">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452EFC8">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60EE0A6">
      <w:pPr>
        <w:pStyle w:val="39"/>
        <w:ind w:firstLine="643"/>
        <w:rPr>
          <w:rFonts w:ascii="宋体" w:hAnsi="宋体" w:cs="宋体"/>
          <w:b/>
          <w:sz w:val="32"/>
          <w:szCs w:val="32"/>
        </w:rPr>
      </w:pPr>
    </w:p>
    <w:p w14:paraId="7C8DBEF4">
      <w:pPr>
        <w:pStyle w:val="39"/>
        <w:ind w:firstLine="643"/>
        <w:jc w:val="center"/>
        <w:rPr>
          <w:rFonts w:ascii="宋体" w:hAnsi="宋体" w:cs="宋体"/>
          <w:b/>
          <w:sz w:val="32"/>
          <w:szCs w:val="32"/>
        </w:rPr>
      </w:pPr>
    </w:p>
    <w:p w14:paraId="057F9529">
      <w:pPr>
        <w:pStyle w:val="39"/>
        <w:ind w:firstLine="643"/>
        <w:jc w:val="center"/>
        <w:rPr>
          <w:rFonts w:ascii="宋体" w:hAnsi="宋体" w:cs="宋体"/>
          <w:b/>
          <w:sz w:val="32"/>
          <w:szCs w:val="32"/>
        </w:rPr>
      </w:pPr>
    </w:p>
    <w:p w14:paraId="193C7837">
      <w:pPr>
        <w:pStyle w:val="39"/>
        <w:ind w:firstLine="643"/>
        <w:jc w:val="center"/>
        <w:rPr>
          <w:rFonts w:ascii="宋体" w:hAnsi="宋体" w:cs="宋体"/>
          <w:b/>
          <w:sz w:val="32"/>
          <w:szCs w:val="32"/>
        </w:rPr>
      </w:pPr>
    </w:p>
    <w:p w14:paraId="0FF0541C">
      <w:pPr>
        <w:shd w:val="clear" w:color="auto" w:fill="FFFFFF"/>
        <w:rPr>
          <w:rFonts w:ascii="宋体" w:hAnsi="宋体" w:cs="宋体"/>
          <w:b/>
          <w:bCs/>
          <w:sz w:val="32"/>
          <w:szCs w:val="32"/>
        </w:rPr>
      </w:pPr>
    </w:p>
    <w:p w14:paraId="1C6FADD0">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04495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0AF83478">
            <w:pPr>
              <w:topLinePunct/>
              <w:spacing w:line="440" w:lineRule="exact"/>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29A81A02">
            <w:pPr>
              <w:topLinePunct/>
              <w:spacing w:line="440" w:lineRule="exact"/>
              <w:jc w:val="center"/>
              <w:rPr>
                <w:rFonts w:ascii="宋体" w:hAnsi="宋体" w:cs="宋体"/>
                <w:color w:val="000000"/>
                <w:szCs w:val="21"/>
              </w:rPr>
            </w:pPr>
          </w:p>
        </w:tc>
      </w:tr>
      <w:tr w14:paraId="41473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0DFC1A5">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59D38BA">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C8B5D6D">
            <w:pPr>
              <w:topLinePunct/>
              <w:spacing w:line="440" w:lineRule="exact"/>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38C368D">
            <w:pPr>
              <w:topLinePunct/>
              <w:spacing w:line="440" w:lineRule="exact"/>
              <w:jc w:val="center"/>
              <w:rPr>
                <w:rFonts w:ascii="宋体" w:hAnsi="宋体" w:cs="宋体"/>
                <w:color w:val="000000"/>
                <w:szCs w:val="21"/>
              </w:rPr>
            </w:pPr>
          </w:p>
        </w:tc>
      </w:tr>
      <w:tr w14:paraId="0A976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0B088F09">
            <w:pPr>
              <w:topLinePunct/>
              <w:spacing w:line="440" w:lineRule="exact"/>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55E95C2">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2642B6C">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3D67B14">
            <w:pPr>
              <w:topLinePunct/>
              <w:spacing w:line="440" w:lineRule="exact"/>
              <w:jc w:val="center"/>
              <w:rPr>
                <w:rFonts w:ascii="宋体" w:hAnsi="宋体" w:cs="宋体"/>
                <w:color w:val="000000"/>
                <w:szCs w:val="21"/>
              </w:rPr>
            </w:pPr>
          </w:p>
        </w:tc>
      </w:tr>
      <w:tr w14:paraId="44823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304E9311">
            <w:pPr>
              <w:topLinePunct/>
              <w:spacing w:line="440" w:lineRule="exact"/>
              <w:jc w:val="center"/>
              <w:rPr>
                <w:rFonts w:ascii="宋体" w:hAnsi="宋体" w:cs="宋体"/>
                <w:bCs/>
                <w:color w:val="000000"/>
                <w:szCs w:val="21"/>
              </w:rPr>
            </w:pPr>
            <w:r>
              <w:rPr>
                <w:rFonts w:hint="eastAsia" w:ascii="宋体" w:hAnsi="宋体" w:cs="宋体"/>
                <w:bCs/>
                <w:color w:val="000000"/>
                <w:szCs w:val="21"/>
              </w:rPr>
              <w:t>股东及出资信息</w:t>
            </w:r>
          </w:p>
        </w:tc>
      </w:tr>
      <w:tr w14:paraId="18396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E928E82">
            <w:pPr>
              <w:topLinePunct/>
              <w:spacing w:line="440" w:lineRule="exact"/>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C0362A4">
            <w:pPr>
              <w:topLinePunct/>
              <w:spacing w:line="440" w:lineRule="exact"/>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7735C79C">
            <w:pPr>
              <w:topLinePunct/>
              <w:spacing w:line="440" w:lineRule="exact"/>
              <w:jc w:val="center"/>
              <w:rPr>
                <w:rFonts w:ascii="宋体" w:hAnsi="宋体" w:cs="宋体"/>
                <w:bCs/>
                <w:color w:val="000000"/>
                <w:szCs w:val="21"/>
              </w:rPr>
            </w:pPr>
            <w:r>
              <w:rPr>
                <w:rFonts w:hint="eastAsia" w:ascii="宋体" w:hAnsi="宋体" w:cs="宋体"/>
                <w:bCs/>
                <w:color w:val="000000"/>
                <w:szCs w:val="21"/>
              </w:rPr>
              <w:t>股东类型</w:t>
            </w:r>
          </w:p>
          <w:p w14:paraId="2E00EFBB">
            <w:pPr>
              <w:topLinePunct/>
              <w:spacing w:line="440" w:lineRule="exact"/>
              <w:jc w:val="center"/>
              <w:rPr>
                <w:rFonts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66CF9CE">
            <w:pPr>
              <w:topLinePunct/>
              <w:spacing w:line="440" w:lineRule="exact"/>
              <w:jc w:val="center"/>
              <w:rPr>
                <w:rFonts w:ascii="宋体" w:hAnsi="宋体" w:cs="宋体"/>
                <w:bCs/>
                <w:color w:val="000000"/>
                <w:szCs w:val="21"/>
              </w:rPr>
            </w:pPr>
            <w:r>
              <w:rPr>
                <w:rFonts w:hint="eastAsia" w:ascii="宋体" w:hAnsi="宋体" w:cs="宋体"/>
                <w:bCs/>
                <w:color w:val="000000"/>
                <w:szCs w:val="21"/>
              </w:rPr>
              <w:t>身份证号</w:t>
            </w:r>
          </w:p>
          <w:p w14:paraId="0E515B30">
            <w:pPr>
              <w:topLinePunct/>
              <w:spacing w:line="440" w:lineRule="exact"/>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E57C91C">
            <w:pPr>
              <w:topLinePunct/>
              <w:spacing w:line="440" w:lineRule="exact"/>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3A386A8C">
            <w:pPr>
              <w:topLinePunct/>
              <w:spacing w:line="440" w:lineRule="exact"/>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354C1DF8">
            <w:pPr>
              <w:topLinePunct/>
              <w:spacing w:line="440" w:lineRule="exact"/>
              <w:jc w:val="center"/>
              <w:rPr>
                <w:rFonts w:ascii="宋体" w:hAnsi="宋体" w:cs="宋体"/>
                <w:bCs/>
                <w:color w:val="000000"/>
                <w:szCs w:val="21"/>
              </w:rPr>
            </w:pPr>
            <w:r>
              <w:rPr>
                <w:rFonts w:hint="eastAsia" w:ascii="宋体" w:hAnsi="宋体" w:cs="宋体"/>
                <w:bCs/>
                <w:color w:val="000000"/>
                <w:szCs w:val="21"/>
              </w:rPr>
              <w:t>占全部股份比例</w:t>
            </w:r>
          </w:p>
        </w:tc>
      </w:tr>
      <w:tr w14:paraId="19063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C9ECC5">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01186B8">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2C4F9BF">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4E02C12">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3FF1FE6">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28BC641">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4EE2667">
            <w:pPr>
              <w:topLinePunct/>
              <w:spacing w:line="440" w:lineRule="exact"/>
              <w:jc w:val="center"/>
              <w:rPr>
                <w:rFonts w:ascii="宋体" w:hAnsi="宋体" w:cs="宋体"/>
                <w:color w:val="000000"/>
                <w:szCs w:val="21"/>
              </w:rPr>
            </w:pPr>
          </w:p>
        </w:tc>
      </w:tr>
      <w:tr w14:paraId="42580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B8FE15">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3749BB1">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D8C83C8">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38F2A10">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B027A39">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74916EC">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6C31609">
            <w:pPr>
              <w:topLinePunct/>
              <w:spacing w:line="440" w:lineRule="exact"/>
              <w:jc w:val="center"/>
              <w:rPr>
                <w:rFonts w:ascii="宋体" w:hAnsi="宋体" w:cs="宋体"/>
                <w:color w:val="000000"/>
                <w:szCs w:val="21"/>
              </w:rPr>
            </w:pPr>
          </w:p>
        </w:tc>
      </w:tr>
      <w:tr w14:paraId="56D94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D4D8E5">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80AAEE7">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419C3DC">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1E6C26F">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A3BDC6">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25F2E21">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2198701">
            <w:pPr>
              <w:topLinePunct/>
              <w:spacing w:line="440" w:lineRule="exact"/>
              <w:jc w:val="center"/>
              <w:rPr>
                <w:rFonts w:ascii="宋体" w:hAnsi="宋体" w:cs="宋体"/>
                <w:color w:val="000000"/>
                <w:szCs w:val="21"/>
              </w:rPr>
            </w:pPr>
          </w:p>
        </w:tc>
      </w:tr>
      <w:tr w14:paraId="2E155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1B89423">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0FE75EC">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2BE4FDD">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8FC205D">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32EC15E">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0D8DAD9">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C95E879">
            <w:pPr>
              <w:topLinePunct/>
              <w:spacing w:line="440" w:lineRule="exact"/>
              <w:jc w:val="center"/>
              <w:rPr>
                <w:rFonts w:ascii="宋体" w:hAnsi="宋体" w:cs="宋体"/>
                <w:color w:val="000000"/>
                <w:szCs w:val="21"/>
              </w:rPr>
            </w:pPr>
          </w:p>
        </w:tc>
      </w:tr>
      <w:tr w14:paraId="6B1CD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9C9352">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CB2B3E8">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89257BD">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84DA2D4">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887C42">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2620B28">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56B4684">
            <w:pPr>
              <w:topLinePunct/>
              <w:spacing w:line="440" w:lineRule="exact"/>
              <w:jc w:val="center"/>
              <w:rPr>
                <w:rFonts w:ascii="宋体" w:hAnsi="宋体" w:cs="宋体"/>
                <w:color w:val="000000"/>
                <w:szCs w:val="21"/>
              </w:rPr>
            </w:pPr>
          </w:p>
        </w:tc>
      </w:tr>
      <w:tr w14:paraId="0F039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3914D67">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91B374">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BDE41E0">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3AE3703">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2CC3080">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2DAFBBB">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FD34BC7">
            <w:pPr>
              <w:topLinePunct/>
              <w:spacing w:line="440" w:lineRule="exact"/>
              <w:jc w:val="center"/>
              <w:rPr>
                <w:rFonts w:ascii="宋体" w:hAnsi="宋体" w:cs="宋体"/>
                <w:color w:val="000000"/>
                <w:szCs w:val="21"/>
              </w:rPr>
            </w:pPr>
          </w:p>
        </w:tc>
      </w:tr>
    </w:tbl>
    <w:p w14:paraId="0DCC8329">
      <w:pPr>
        <w:shd w:val="clear" w:color="auto" w:fill="FFFFFF"/>
        <w:jc w:val="left"/>
        <w:rPr>
          <w:rFonts w:ascii="仿宋_GB2312" w:hAnsi="华文仿宋" w:eastAsia="仿宋_GB2312" w:cs="华文仿宋"/>
          <w:szCs w:val="21"/>
        </w:rPr>
      </w:pPr>
    </w:p>
    <w:p w14:paraId="34B98969">
      <w:pPr>
        <w:shd w:val="clear" w:color="auto" w:fill="FFFFFF"/>
        <w:adjustRightInd w:val="0"/>
        <w:snapToGrid w:val="0"/>
        <w:rPr>
          <w:rFonts w:ascii="宋体" w:hAnsi="宋体" w:cs="华文仿宋"/>
          <w:szCs w:val="21"/>
        </w:rPr>
      </w:pPr>
      <w:r>
        <w:rPr>
          <w:rFonts w:hint="eastAsia" w:ascii="宋体" w:hAnsi="宋体" w:cs="华文仿宋"/>
          <w:szCs w:val="21"/>
        </w:rPr>
        <w:t>备注：</w:t>
      </w:r>
    </w:p>
    <w:p w14:paraId="54154A97">
      <w:pPr>
        <w:shd w:val="clear" w:color="auto" w:fill="FFFFFF"/>
        <w:adjustRightInd w:val="0"/>
        <w:snapToGrid w:val="0"/>
        <w:rPr>
          <w:rFonts w:ascii="宋体" w:hAnsi="宋体" w:cs="华文仿宋"/>
          <w:szCs w:val="21"/>
        </w:rPr>
      </w:pPr>
      <w:r>
        <w:rPr>
          <w:rFonts w:hint="eastAsia" w:ascii="宋体" w:hAnsi="宋体" w:cs="华文仿宋"/>
          <w:szCs w:val="21"/>
        </w:rPr>
        <w:t>1.股东或出资人为自然人的，填写自然人姓名及身份证号；股东或出资人为法人的，填写法人企业全称及统一社会信用代码。出资方式填写：货物、实物、工艺产权和非专利技术、土地使用权等。</w:t>
      </w:r>
    </w:p>
    <w:p w14:paraId="6F79C56E">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14:paraId="57EEF883">
      <w:pPr>
        <w:shd w:val="clear" w:color="auto" w:fill="FFFFFF"/>
        <w:rPr>
          <w:rFonts w:ascii="仿宋_GB2312" w:hAnsi="华文仿宋" w:eastAsia="仿宋_GB2312" w:cs="华文仿宋"/>
          <w:bCs/>
          <w:szCs w:val="21"/>
        </w:rPr>
      </w:pPr>
    </w:p>
    <w:p w14:paraId="2EDC4CBD">
      <w:pPr>
        <w:pStyle w:val="39"/>
        <w:ind w:firstLine="400"/>
        <w:rPr>
          <w:rFonts w:ascii="仿宋_GB2312" w:hAnsi="华文仿宋" w:eastAsia="仿宋_GB2312" w:cs="华文仿宋"/>
          <w:bCs/>
          <w:szCs w:val="21"/>
        </w:rPr>
      </w:pPr>
    </w:p>
    <w:p w14:paraId="220D47A0">
      <w:pPr>
        <w:pStyle w:val="39"/>
        <w:ind w:firstLine="400"/>
        <w:rPr>
          <w:rFonts w:ascii="仿宋_GB2312" w:hAnsi="华文仿宋" w:eastAsia="仿宋_GB2312" w:cs="华文仿宋"/>
          <w:bCs/>
          <w:szCs w:val="21"/>
        </w:rPr>
      </w:pPr>
    </w:p>
    <w:p w14:paraId="4EA5FF0D">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4D2887CC">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50814B2">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11B6993">
      <w:pPr>
        <w:pStyle w:val="39"/>
        <w:ind w:firstLine="400"/>
        <w:rPr>
          <w:rFonts w:ascii="宋体" w:hAnsi="宋体" w:cs="宋体"/>
          <w:szCs w:val="21"/>
          <w:lang w:val="en-GB"/>
        </w:rPr>
      </w:pPr>
    </w:p>
    <w:p w14:paraId="4A1C5D64">
      <w:pPr>
        <w:pStyle w:val="39"/>
        <w:ind w:firstLine="400"/>
      </w:pPr>
    </w:p>
    <w:p w14:paraId="76E2CD5E">
      <w:pPr>
        <w:pStyle w:val="39"/>
        <w:ind w:firstLine="0" w:firstLineChars="0"/>
        <w:rPr>
          <w:rFonts w:ascii="宋体" w:hAnsi="宋体" w:cs="宋体"/>
          <w:b/>
          <w:sz w:val="32"/>
          <w:szCs w:val="32"/>
        </w:rPr>
      </w:pPr>
    </w:p>
    <w:p w14:paraId="4E9AC0BA">
      <w:pPr>
        <w:pStyle w:val="39"/>
        <w:ind w:firstLine="0" w:firstLineChars="0"/>
        <w:rPr>
          <w:rFonts w:ascii="宋体" w:hAnsi="宋体" w:cs="宋体"/>
          <w:b/>
          <w:sz w:val="32"/>
          <w:szCs w:val="32"/>
        </w:rPr>
      </w:pPr>
    </w:p>
    <w:p w14:paraId="15FCA645">
      <w:pPr>
        <w:pStyle w:val="39"/>
        <w:ind w:firstLine="643"/>
        <w:jc w:val="center"/>
        <w:rPr>
          <w:rFonts w:ascii="宋体" w:hAnsi="宋体" w:cs="宋体"/>
          <w:b/>
          <w:sz w:val="32"/>
          <w:szCs w:val="32"/>
        </w:rPr>
      </w:pPr>
      <w:r>
        <w:rPr>
          <w:rFonts w:hint="eastAsia" w:ascii="宋体" w:hAnsi="宋体" w:cs="宋体"/>
          <w:b/>
          <w:sz w:val="32"/>
          <w:szCs w:val="32"/>
        </w:rPr>
        <w:t>3、同类项目业绩</w:t>
      </w:r>
      <w:r>
        <w:rPr>
          <w:rFonts w:hint="eastAsia" w:ascii="宋体" w:hAnsi="宋体" w:cs="宋体"/>
          <w:b/>
          <w:sz w:val="22"/>
          <w:szCs w:val="22"/>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14:paraId="009E09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10DD37BF">
            <w:pPr>
              <w:pStyle w:val="47"/>
              <w:spacing w:before="105"/>
              <w:ind w:left="203"/>
              <w:rPr>
                <w:b/>
              </w:rPr>
            </w:pPr>
            <w:r>
              <w:rPr>
                <w:b/>
              </w:rPr>
              <w:t>序号</w:t>
            </w:r>
          </w:p>
        </w:tc>
        <w:tc>
          <w:tcPr>
            <w:tcW w:w="1491" w:type="dxa"/>
            <w:tcBorders>
              <w:left w:val="single" w:color="000000" w:sz="6" w:space="0"/>
              <w:bottom w:val="single" w:color="000000" w:sz="6" w:space="0"/>
              <w:right w:val="single" w:color="000000" w:sz="6" w:space="0"/>
            </w:tcBorders>
          </w:tcPr>
          <w:p w14:paraId="1C4F946C">
            <w:pPr>
              <w:pStyle w:val="47"/>
              <w:spacing w:before="105"/>
              <w:jc w:val="center"/>
              <w:rPr>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14:paraId="2A6607EA">
            <w:pPr>
              <w:pStyle w:val="47"/>
              <w:spacing w:before="105"/>
              <w:jc w:val="center"/>
              <w:rPr>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14:paraId="5D0E1F29">
            <w:pPr>
              <w:pStyle w:val="47"/>
              <w:spacing w:before="105"/>
              <w:jc w:val="center"/>
              <w:rPr>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14:paraId="7747D351">
            <w:pPr>
              <w:pStyle w:val="47"/>
              <w:spacing w:before="105"/>
              <w:ind w:left="216"/>
              <w:rPr>
                <w:b/>
                <w:lang w:val="en-US"/>
              </w:rPr>
            </w:pPr>
            <w:r>
              <w:rPr>
                <w:b/>
              </w:rPr>
              <w:t>签约日期</w:t>
            </w:r>
          </w:p>
        </w:tc>
        <w:tc>
          <w:tcPr>
            <w:tcW w:w="1260" w:type="dxa"/>
            <w:tcBorders>
              <w:left w:val="single" w:color="000000" w:sz="6" w:space="0"/>
              <w:bottom w:val="single" w:color="000000" w:sz="6" w:space="0"/>
              <w:right w:val="single" w:color="000000" w:sz="6" w:space="0"/>
            </w:tcBorders>
          </w:tcPr>
          <w:p w14:paraId="579F1018">
            <w:pPr>
              <w:pStyle w:val="47"/>
              <w:spacing w:before="105"/>
              <w:ind w:left="216"/>
              <w:rPr>
                <w:b/>
              </w:rPr>
            </w:pPr>
            <w:r>
              <w:rPr>
                <w:b/>
              </w:rPr>
              <w:t>合同总价</w:t>
            </w:r>
          </w:p>
        </w:tc>
        <w:tc>
          <w:tcPr>
            <w:tcW w:w="2052" w:type="dxa"/>
            <w:tcBorders>
              <w:left w:val="single" w:color="000000" w:sz="6" w:space="0"/>
              <w:bottom w:val="single" w:color="000000" w:sz="6" w:space="0"/>
            </w:tcBorders>
          </w:tcPr>
          <w:p w14:paraId="2334E49E">
            <w:pPr>
              <w:pStyle w:val="47"/>
              <w:spacing w:before="105"/>
              <w:ind w:left="192"/>
              <w:jc w:val="center"/>
              <w:rPr>
                <w:b/>
              </w:rPr>
            </w:pPr>
            <w:r>
              <w:rPr>
                <w:rFonts w:hint="eastAsia"/>
                <w:b/>
                <w:lang w:val="en-US"/>
              </w:rPr>
              <w:t>联系人</w:t>
            </w:r>
            <w:r>
              <w:rPr>
                <w:b/>
              </w:rPr>
              <w:t>及电话</w:t>
            </w:r>
          </w:p>
        </w:tc>
      </w:tr>
      <w:tr w14:paraId="307312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A48CB3F">
            <w:pPr>
              <w:pStyle w:val="4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30320934">
            <w:pPr>
              <w:pStyle w:val="4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3E2FB60D">
            <w:pPr>
              <w:pStyle w:val="47"/>
              <w:rPr>
                <w:rFonts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14:paraId="6B4DB7E2">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B67030B">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388787E">
            <w:pPr>
              <w:pStyle w:val="47"/>
              <w:rPr>
                <w:rFonts w:ascii="Times New Roman"/>
                <w:sz w:val="20"/>
              </w:rPr>
            </w:pPr>
          </w:p>
        </w:tc>
        <w:tc>
          <w:tcPr>
            <w:tcW w:w="2052" w:type="dxa"/>
            <w:tcBorders>
              <w:top w:val="single" w:color="000000" w:sz="6" w:space="0"/>
              <w:left w:val="single" w:color="000000" w:sz="6" w:space="0"/>
              <w:bottom w:val="single" w:color="000000" w:sz="6" w:space="0"/>
            </w:tcBorders>
          </w:tcPr>
          <w:p w14:paraId="2DBA2729">
            <w:pPr>
              <w:pStyle w:val="47"/>
              <w:rPr>
                <w:rFonts w:ascii="Times New Roman"/>
                <w:sz w:val="20"/>
              </w:rPr>
            </w:pPr>
          </w:p>
        </w:tc>
      </w:tr>
      <w:tr w14:paraId="3C09EB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474C9A14">
            <w:pPr>
              <w:pStyle w:val="4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234ED6EB">
            <w:pPr>
              <w:pStyle w:val="4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38293C95">
            <w:pPr>
              <w:pStyle w:val="47"/>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510B21F5">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099FDCF">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128CAD8">
            <w:pPr>
              <w:pStyle w:val="47"/>
              <w:rPr>
                <w:rFonts w:ascii="Times New Roman"/>
                <w:sz w:val="20"/>
              </w:rPr>
            </w:pPr>
          </w:p>
        </w:tc>
        <w:tc>
          <w:tcPr>
            <w:tcW w:w="2052" w:type="dxa"/>
            <w:tcBorders>
              <w:top w:val="single" w:color="000000" w:sz="6" w:space="0"/>
              <w:left w:val="single" w:color="000000" w:sz="6" w:space="0"/>
              <w:bottom w:val="single" w:color="000000" w:sz="6" w:space="0"/>
            </w:tcBorders>
          </w:tcPr>
          <w:p w14:paraId="62AE0408">
            <w:pPr>
              <w:pStyle w:val="47"/>
              <w:rPr>
                <w:rFonts w:ascii="Times New Roman"/>
                <w:sz w:val="20"/>
              </w:rPr>
            </w:pPr>
          </w:p>
        </w:tc>
      </w:tr>
      <w:tr w14:paraId="4A2CE7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FBBAB14">
            <w:pPr>
              <w:pStyle w:val="4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11456213">
            <w:pPr>
              <w:pStyle w:val="4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6AAF0DF7">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18624563">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31F3ECA">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7408F3C4">
            <w:pPr>
              <w:pStyle w:val="47"/>
              <w:rPr>
                <w:rFonts w:ascii="Times New Roman"/>
                <w:sz w:val="20"/>
              </w:rPr>
            </w:pPr>
          </w:p>
        </w:tc>
        <w:tc>
          <w:tcPr>
            <w:tcW w:w="2052" w:type="dxa"/>
            <w:tcBorders>
              <w:top w:val="single" w:color="000000" w:sz="6" w:space="0"/>
              <w:left w:val="single" w:color="000000" w:sz="6" w:space="0"/>
              <w:bottom w:val="single" w:color="000000" w:sz="6" w:space="0"/>
            </w:tcBorders>
          </w:tcPr>
          <w:p w14:paraId="60EC6894">
            <w:pPr>
              <w:pStyle w:val="47"/>
              <w:rPr>
                <w:rFonts w:ascii="Times New Roman"/>
                <w:sz w:val="20"/>
              </w:rPr>
            </w:pPr>
          </w:p>
        </w:tc>
      </w:tr>
      <w:tr w14:paraId="4B315C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00509F3C">
            <w:pPr>
              <w:pStyle w:val="4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1CC54C41">
            <w:pPr>
              <w:pStyle w:val="4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7A7285AA">
            <w:pPr>
              <w:pStyle w:val="47"/>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7FD167CD">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F490D8A">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C285723">
            <w:pPr>
              <w:pStyle w:val="47"/>
              <w:rPr>
                <w:rFonts w:ascii="Times New Roman"/>
                <w:sz w:val="20"/>
              </w:rPr>
            </w:pPr>
          </w:p>
        </w:tc>
        <w:tc>
          <w:tcPr>
            <w:tcW w:w="2052" w:type="dxa"/>
            <w:tcBorders>
              <w:top w:val="single" w:color="000000" w:sz="6" w:space="0"/>
              <w:left w:val="single" w:color="000000" w:sz="6" w:space="0"/>
              <w:bottom w:val="single" w:color="000000" w:sz="6" w:space="0"/>
            </w:tcBorders>
          </w:tcPr>
          <w:p w14:paraId="1434967C">
            <w:pPr>
              <w:pStyle w:val="47"/>
              <w:rPr>
                <w:rFonts w:ascii="Times New Roman"/>
                <w:sz w:val="20"/>
              </w:rPr>
            </w:pPr>
          </w:p>
        </w:tc>
      </w:tr>
      <w:tr w14:paraId="0E0660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883A686">
            <w:pPr>
              <w:pStyle w:val="4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7070E78D">
            <w:pPr>
              <w:pStyle w:val="4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66DF25CB">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40961779">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56D79921">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3AB911D">
            <w:pPr>
              <w:pStyle w:val="47"/>
              <w:rPr>
                <w:rFonts w:ascii="Times New Roman"/>
                <w:sz w:val="20"/>
              </w:rPr>
            </w:pPr>
          </w:p>
        </w:tc>
        <w:tc>
          <w:tcPr>
            <w:tcW w:w="2052" w:type="dxa"/>
            <w:tcBorders>
              <w:top w:val="single" w:color="000000" w:sz="6" w:space="0"/>
              <w:left w:val="single" w:color="000000" w:sz="6" w:space="0"/>
              <w:bottom w:val="single" w:color="000000" w:sz="6" w:space="0"/>
            </w:tcBorders>
          </w:tcPr>
          <w:p w14:paraId="312638AF">
            <w:pPr>
              <w:pStyle w:val="47"/>
              <w:rPr>
                <w:rFonts w:ascii="Times New Roman"/>
                <w:sz w:val="20"/>
              </w:rPr>
            </w:pPr>
          </w:p>
        </w:tc>
      </w:tr>
      <w:tr w14:paraId="045D91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00C8E058">
            <w:pPr>
              <w:pStyle w:val="47"/>
              <w:rPr>
                <w:rFonts w:ascii="Times New Roman"/>
                <w:sz w:val="20"/>
              </w:rPr>
            </w:pPr>
          </w:p>
        </w:tc>
        <w:tc>
          <w:tcPr>
            <w:tcW w:w="1491" w:type="dxa"/>
            <w:tcBorders>
              <w:top w:val="single" w:color="000000" w:sz="6" w:space="0"/>
              <w:left w:val="single" w:color="000000" w:sz="6" w:space="0"/>
              <w:right w:val="single" w:color="000000" w:sz="6" w:space="0"/>
            </w:tcBorders>
          </w:tcPr>
          <w:p w14:paraId="6C1CD3D5">
            <w:pPr>
              <w:pStyle w:val="47"/>
              <w:rPr>
                <w:rFonts w:ascii="Times New Roman"/>
                <w:sz w:val="20"/>
              </w:rPr>
            </w:pPr>
          </w:p>
        </w:tc>
        <w:tc>
          <w:tcPr>
            <w:tcW w:w="1331" w:type="dxa"/>
            <w:tcBorders>
              <w:top w:val="single" w:color="000000" w:sz="6" w:space="0"/>
              <w:left w:val="single" w:color="000000" w:sz="6" w:space="0"/>
              <w:right w:val="single" w:color="000000" w:sz="6" w:space="0"/>
            </w:tcBorders>
          </w:tcPr>
          <w:p w14:paraId="336B39C7">
            <w:pPr>
              <w:pStyle w:val="47"/>
              <w:rPr>
                <w:rFonts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14:paraId="0A4DC8D7">
            <w:pPr>
              <w:pStyle w:val="47"/>
              <w:rPr>
                <w:rFonts w:ascii="Times New Roman"/>
                <w:sz w:val="20"/>
              </w:rPr>
            </w:pPr>
          </w:p>
        </w:tc>
        <w:tc>
          <w:tcPr>
            <w:tcW w:w="1260" w:type="dxa"/>
            <w:tcBorders>
              <w:top w:val="single" w:color="000000" w:sz="6" w:space="0"/>
              <w:left w:val="single" w:color="000000" w:sz="6" w:space="0"/>
              <w:right w:val="single" w:color="000000" w:sz="6" w:space="0"/>
            </w:tcBorders>
          </w:tcPr>
          <w:p w14:paraId="15D53F00">
            <w:pPr>
              <w:pStyle w:val="47"/>
              <w:rPr>
                <w:rFonts w:ascii="Times New Roman"/>
                <w:sz w:val="20"/>
              </w:rPr>
            </w:pPr>
          </w:p>
        </w:tc>
        <w:tc>
          <w:tcPr>
            <w:tcW w:w="1260" w:type="dxa"/>
            <w:tcBorders>
              <w:top w:val="single" w:color="000000" w:sz="6" w:space="0"/>
              <w:left w:val="single" w:color="000000" w:sz="6" w:space="0"/>
              <w:right w:val="single" w:color="000000" w:sz="6" w:space="0"/>
            </w:tcBorders>
          </w:tcPr>
          <w:p w14:paraId="3DCAD60B">
            <w:pPr>
              <w:pStyle w:val="47"/>
              <w:rPr>
                <w:rFonts w:ascii="Times New Roman"/>
                <w:sz w:val="20"/>
              </w:rPr>
            </w:pPr>
          </w:p>
        </w:tc>
        <w:tc>
          <w:tcPr>
            <w:tcW w:w="2052" w:type="dxa"/>
            <w:tcBorders>
              <w:top w:val="single" w:color="000000" w:sz="6" w:space="0"/>
              <w:left w:val="single" w:color="000000" w:sz="6" w:space="0"/>
            </w:tcBorders>
          </w:tcPr>
          <w:p w14:paraId="702FD105">
            <w:pPr>
              <w:pStyle w:val="47"/>
              <w:rPr>
                <w:rFonts w:ascii="Times New Roman"/>
                <w:sz w:val="20"/>
              </w:rPr>
            </w:pPr>
          </w:p>
        </w:tc>
      </w:tr>
    </w:tbl>
    <w:p w14:paraId="40906CA1">
      <w:pPr>
        <w:pStyle w:val="2"/>
        <w:adjustRightInd w:val="0"/>
        <w:snapToGrid w:val="0"/>
        <w:jc w:val="left"/>
        <w:rPr>
          <w:rFonts w:ascii="宋体" w:hAnsi="宋体" w:cs="宋体"/>
          <w:sz w:val="21"/>
          <w:szCs w:val="21"/>
        </w:rPr>
      </w:pPr>
      <w:r>
        <w:rPr>
          <w:rFonts w:hint="eastAsia" w:ascii="宋体" w:hAnsi="宋体" w:cs="宋体"/>
          <w:sz w:val="21"/>
          <w:szCs w:val="21"/>
        </w:rPr>
        <w:t>注：1.响应人应如实填写同类项目业绩，不得弄虚作假；</w:t>
      </w:r>
    </w:p>
    <w:p w14:paraId="02009EF9">
      <w:pPr>
        <w:pStyle w:val="48"/>
        <w:tabs>
          <w:tab w:val="left" w:pos="840"/>
          <w:tab w:val="clear" w:pos="0"/>
        </w:tabs>
        <w:adjustRightInd w:val="0"/>
        <w:snapToGrid w:val="0"/>
        <w:ind w:firstLine="396"/>
        <w:rPr>
          <w:rFonts w:ascii="宋体" w:hAnsi="宋体" w:cs="宋体"/>
          <w:szCs w:val="16"/>
        </w:rPr>
      </w:pPr>
      <w:r>
        <w:rPr>
          <w:rFonts w:hint="eastAsia" w:ascii="宋体" w:hAnsi="宋体" w:cs="宋体"/>
          <w:spacing w:val="-6"/>
          <w:szCs w:val="16"/>
        </w:rPr>
        <w:t>2.提供自202</w:t>
      </w:r>
      <w:r>
        <w:rPr>
          <w:rFonts w:hint="eastAsia" w:ascii="宋体" w:hAnsi="宋体" w:cs="宋体"/>
          <w:spacing w:val="-6"/>
          <w:szCs w:val="16"/>
          <w:lang w:val="en-US" w:eastAsia="zh-CN"/>
        </w:rPr>
        <w:t>1</w:t>
      </w:r>
      <w:r>
        <w:rPr>
          <w:rFonts w:hint="eastAsia" w:ascii="宋体" w:hAnsi="宋体" w:cs="宋体"/>
          <w:spacing w:val="-6"/>
          <w:szCs w:val="16"/>
        </w:rPr>
        <w:t>年1月1日（以合同签订时间为准）以来，响应人承接软件开发项目业绩。提供合同关键页的复印件或扫描件作为证明材料（必须能够体现项目具体服务内容），加盖响应人公章。证明文件不符合要求或未提供不得分。同一客户单位不重复计分。</w:t>
      </w:r>
    </w:p>
    <w:p w14:paraId="63E09C57">
      <w:pPr>
        <w:pStyle w:val="48"/>
        <w:tabs>
          <w:tab w:val="left" w:pos="1110"/>
          <w:tab w:val="clear" w:pos="0"/>
        </w:tabs>
        <w:adjustRightInd w:val="0"/>
        <w:snapToGrid w:val="0"/>
        <w:ind w:firstLine="360"/>
        <w:rPr>
          <w:rFonts w:ascii="宋体" w:hAnsi="宋体" w:cs="宋体"/>
          <w:szCs w:val="16"/>
        </w:rPr>
      </w:pPr>
      <w:r>
        <w:rPr>
          <w:rFonts w:hint="eastAsia" w:ascii="宋体" w:hAnsi="宋体" w:cs="宋体"/>
          <w:spacing w:val="-15"/>
          <w:szCs w:val="16"/>
        </w:rPr>
        <w:t>3.如果响应人没有同类项目业绩或用户单位好评的，请在上表正文内容第一行填写“无”。</w:t>
      </w:r>
    </w:p>
    <w:p w14:paraId="303A6FCC">
      <w:pPr>
        <w:pStyle w:val="39"/>
        <w:ind w:firstLine="400"/>
        <w:rPr>
          <w:rFonts w:ascii="宋体" w:hAnsi="宋体" w:cs="宋体"/>
          <w:szCs w:val="21"/>
          <w:lang w:val="en-GB"/>
        </w:rPr>
      </w:pPr>
    </w:p>
    <w:p w14:paraId="78B851E7">
      <w:pPr>
        <w:pStyle w:val="39"/>
        <w:ind w:firstLine="400"/>
        <w:rPr>
          <w:rFonts w:ascii="宋体" w:hAnsi="宋体" w:cs="宋体"/>
          <w:szCs w:val="21"/>
          <w:lang w:val="en-GB"/>
        </w:rPr>
      </w:pPr>
    </w:p>
    <w:p w14:paraId="7D44A2E3">
      <w:pPr>
        <w:pStyle w:val="39"/>
        <w:ind w:firstLine="400"/>
        <w:rPr>
          <w:rFonts w:ascii="宋体" w:hAnsi="宋体" w:cs="宋体"/>
          <w:szCs w:val="21"/>
          <w:lang w:val="en-GB"/>
        </w:rPr>
      </w:pPr>
    </w:p>
    <w:p w14:paraId="30E04F3C">
      <w:pPr>
        <w:pStyle w:val="39"/>
        <w:ind w:firstLine="400"/>
        <w:rPr>
          <w:rFonts w:ascii="宋体" w:hAnsi="宋体" w:cs="宋体"/>
          <w:szCs w:val="21"/>
          <w:lang w:val="en-GB"/>
        </w:rPr>
      </w:pPr>
    </w:p>
    <w:p w14:paraId="6F8C7892">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1E4B9945">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2C521D1">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BD46B52">
      <w:pPr>
        <w:pStyle w:val="39"/>
        <w:ind w:firstLine="400"/>
        <w:rPr>
          <w:rFonts w:ascii="宋体" w:hAnsi="宋体" w:cs="宋体"/>
          <w:szCs w:val="21"/>
          <w:lang w:val="en-GB"/>
        </w:rPr>
      </w:pPr>
    </w:p>
    <w:p w14:paraId="5D787048">
      <w:pPr>
        <w:pStyle w:val="39"/>
        <w:ind w:firstLine="400"/>
      </w:pPr>
    </w:p>
    <w:p w14:paraId="36EE4194">
      <w:pPr>
        <w:pStyle w:val="39"/>
        <w:ind w:firstLine="400"/>
      </w:pPr>
    </w:p>
    <w:p w14:paraId="047CC77E">
      <w:pPr>
        <w:pStyle w:val="39"/>
        <w:ind w:firstLine="400"/>
      </w:pPr>
    </w:p>
    <w:p w14:paraId="6BFD887F">
      <w:pPr>
        <w:pStyle w:val="39"/>
        <w:ind w:firstLine="400"/>
      </w:pPr>
    </w:p>
    <w:p w14:paraId="53B7A368">
      <w:pPr>
        <w:pStyle w:val="39"/>
        <w:ind w:firstLine="400"/>
      </w:pPr>
    </w:p>
    <w:p w14:paraId="31657FDF">
      <w:pPr>
        <w:pStyle w:val="39"/>
        <w:ind w:firstLine="400"/>
      </w:pPr>
    </w:p>
    <w:p w14:paraId="4BB8B179">
      <w:pPr>
        <w:pStyle w:val="39"/>
        <w:ind w:firstLine="400"/>
      </w:pPr>
    </w:p>
    <w:p w14:paraId="1DFE0FFD">
      <w:pPr>
        <w:pStyle w:val="39"/>
        <w:ind w:firstLine="400"/>
      </w:pPr>
    </w:p>
    <w:p w14:paraId="3B43320B">
      <w:pPr>
        <w:pStyle w:val="39"/>
        <w:ind w:firstLine="0" w:firstLineChars="0"/>
        <w:rPr>
          <w:rFonts w:ascii="宋体" w:hAnsi="宋体" w:cs="宋体"/>
          <w:szCs w:val="21"/>
          <w:lang w:val="en-GB"/>
        </w:rPr>
      </w:pPr>
    </w:p>
    <w:p w14:paraId="7A31A000">
      <w:pPr>
        <w:pStyle w:val="39"/>
        <w:ind w:left="420" w:leftChars="200" w:firstLine="0" w:firstLineChars="0"/>
        <w:jc w:val="center"/>
        <w:rPr>
          <w:rFonts w:ascii="宋体" w:hAnsi="宋体" w:cs="宋体"/>
          <w:b/>
          <w:sz w:val="32"/>
          <w:szCs w:val="32"/>
        </w:rPr>
      </w:pPr>
      <w:r>
        <w:rPr>
          <w:rFonts w:hint="eastAsia" w:ascii="宋体" w:hAnsi="宋体" w:cs="宋体"/>
          <w:b/>
          <w:sz w:val="32"/>
          <w:szCs w:val="32"/>
        </w:rPr>
        <w:t>4、获得的管理体系认证情况</w:t>
      </w:r>
      <w:r>
        <w:rPr>
          <w:rFonts w:hint="eastAsia" w:ascii="宋体" w:hAnsi="宋体" w:cs="宋体"/>
          <w:b/>
          <w:sz w:val="22"/>
          <w:szCs w:val="22"/>
        </w:rPr>
        <w:t>（如有）</w:t>
      </w:r>
    </w:p>
    <w:p w14:paraId="56F78758">
      <w:pPr>
        <w:pStyle w:val="39"/>
        <w:ind w:left="420" w:leftChars="200" w:firstLine="0" w:firstLineChars="0"/>
        <w:jc w:val="center"/>
        <w:rPr>
          <w:rFonts w:ascii="宋体" w:hAnsi="宋体" w:cs="宋体"/>
          <w:b/>
          <w:sz w:val="32"/>
          <w:szCs w:val="32"/>
        </w:rPr>
      </w:pPr>
      <w:r>
        <w:rPr>
          <w:rFonts w:hint="eastAsia" w:ascii="宋体" w:hAnsi="宋体" w:cs="宋体"/>
          <w:b/>
          <w:sz w:val="22"/>
          <w:szCs w:val="22"/>
        </w:rPr>
        <w:t>（与软件开发相关的）</w:t>
      </w:r>
    </w:p>
    <w:tbl>
      <w:tblPr>
        <w:tblStyle w:val="24"/>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00124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5EC2394">
            <w:pPr>
              <w:pStyle w:val="47"/>
              <w:spacing w:before="81"/>
              <w:ind w:left="474" w:right="467"/>
              <w:jc w:val="center"/>
              <w:rPr>
                <w:sz w:val="24"/>
              </w:rPr>
            </w:pPr>
            <w:r>
              <w:rPr>
                <w:sz w:val="24"/>
              </w:rPr>
              <w:t>颁发日期</w:t>
            </w:r>
          </w:p>
        </w:tc>
        <w:tc>
          <w:tcPr>
            <w:tcW w:w="2552" w:type="dxa"/>
          </w:tcPr>
          <w:p w14:paraId="26E0859F">
            <w:pPr>
              <w:pStyle w:val="47"/>
              <w:spacing w:before="81"/>
              <w:ind w:left="1014" w:right="1007"/>
              <w:jc w:val="center"/>
              <w:rPr>
                <w:sz w:val="24"/>
              </w:rPr>
            </w:pPr>
            <w:r>
              <w:rPr>
                <w:sz w:val="24"/>
              </w:rPr>
              <w:t>名称</w:t>
            </w:r>
          </w:p>
        </w:tc>
        <w:tc>
          <w:tcPr>
            <w:tcW w:w="2409" w:type="dxa"/>
          </w:tcPr>
          <w:p w14:paraId="6CAC6C61">
            <w:pPr>
              <w:pStyle w:val="47"/>
              <w:spacing w:before="81"/>
              <w:ind w:left="724"/>
              <w:rPr>
                <w:sz w:val="24"/>
              </w:rPr>
            </w:pPr>
            <w:r>
              <w:rPr>
                <w:sz w:val="24"/>
              </w:rPr>
              <w:t>颁发机构</w:t>
            </w:r>
          </w:p>
        </w:tc>
        <w:tc>
          <w:tcPr>
            <w:tcW w:w="1276" w:type="dxa"/>
          </w:tcPr>
          <w:p w14:paraId="38A56896">
            <w:pPr>
              <w:pStyle w:val="47"/>
              <w:spacing w:before="81"/>
              <w:ind w:left="398"/>
              <w:rPr>
                <w:sz w:val="24"/>
              </w:rPr>
            </w:pPr>
            <w:r>
              <w:rPr>
                <w:sz w:val="24"/>
              </w:rPr>
              <w:t>等级</w:t>
            </w:r>
          </w:p>
        </w:tc>
        <w:tc>
          <w:tcPr>
            <w:tcW w:w="1134" w:type="dxa"/>
          </w:tcPr>
          <w:p w14:paraId="64B03919">
            <w:pPr>
              <w:pStyle w:val="47"/>
              <w:spacing w:before="81"/>
              <w:ind w:left="207"/>
              <w:rPr>
                <w:sz w:val="24"/>
              </w:rPr>
            </w:pPr>
            <w:r>
              <w:rPr>
                <w:sz w:val="24"/>
              </w:rPr>
              <w:t>有效期</w:t>
            </w:r>
          </w:p>
        </w:tc>
      </w:tr>
      <w:tr w14:paraId="123BC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2D18506">
            <w:pPr>
              <w:pStyle w:val="47"/>
              <w:spacing w:before="80"/>
              <w:ind w:left="474" w:right="467"/>
              <w:jc w:val="center"/>
              <w:rPr>
                <w:sz w:val="24"/>
              </w:rPr>
            </w:pPr>
            <w:r>
              <w:rPr>
                <w:sz w:val="24"/>
              </w:rPr>
              <w:t>年月日</w:t>
            </w:r>
          </w:p>
        </w:tc>
        <w:tc>
          <w:tcPr>
            <w:tcW w:w="2552" w:type="dxa"/>
          </w:tcPr>
          <w:p w14:paraId="7B1FEF6F">
            <w:pPr>
              <w:pStyle w:val="47"/>
              <w:rPr>
                <w:rFonts w:ascii="Times New Roman"/>
                <w:sz w:val="22"/>
              </w:rPr>
            </w:pPr>
          </w:p>
        </w:tc>
        <w:tc>
          <w:tcPr>
            <w:tcW w:w="2409" w:type="dxa"/>
          </w:tcPr>
          <w:p w14:paraId="11FA0C28">
            <w:pPr>
              <w:pStyle w:val="47"/>
              <w:rPr>
                <w:rFonts w:ascii="Times New Roman"/>
                <w:sz w:val="22"/>
              </w:rPr>
            </w:pPr>
          </w:p>
        </w:tc>
        <w:tc>
          <w:tcPr>
            <w:tcW w:w="1276" w:type="dxa"/>
          </w:tcPr>
          <w:p w14:paraId="0293066F">
            <w:pPr>
              <w:pStyle w:val="47"/>
              <w:rPr>
                <w:rFonts w:ascii="Times New Roman"/>
                <w:sz w:val="22"/>
              </w:rPr>
            </w:pPr>
          </w:p>
        </w:tc>
        <w:tc>
          <w:tcPr>
            <w:tcW w:w="1134" w:type="dxa"/>
          </w:tcPr>
          <w:p w14:paraId="6F79C190">
            <w:pPr>
              <w:pStyle w:val="47"/>
              <w:rPr>
                <w:rFonts w:ascii="Times New Roman"/>
                <w:sz w:val="22"/>
              </w:rPr>
            </w:pPr>
          </w:p>
        </w:tc>
      </w:tr>
      <w:tr w14:paraId="683B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97E1E2E">
            <w:pPr>
              <w:pStyle w:val="47"/>
              <w:spacing w:before="80"/>
              <w:ind w:left="474" w:right="467"/>
              <w:jc w:val="center"/>
              <w:rPr>
                <w:sz w:val="24"/>
              </w:rPr>
            </w:pPr>
            <w:r>
              <w:rPr>
                <w:sz w:val="24"/>
              </w:rPr>
              <w:t>年月日</w:t>
            </w:r>
          </w:p>
        </w:tc>
        <w:tc>
          <w:tcPr>
            <w:tcW w:w="2552" w:type="dxa"/>
          </w:tcPr>
          <w:p w14:paraId="7F46E2B7">
            <w:pPr>
              <w:pStyle w:val="47"/>
              <w:rPr>
                <w:rFonts w:ascii="Times New Roman"/>
                <w:sz w:val="22"/>
              </w:rPr>
            </w:pPr>
          </w:p>
        </w:tc>
        <w:tc>
          <w:tcPr>
            <w:tcW w:w="2409" w:type="dxa"/>
          </w:tcPr>
          <w:p w14:paraId="1416F831">
            <w:pPr>
              <w:pStyle w:val="47"/>
              <w:rPr>
                <w:rFonts w:ascii="Times New Roman"/>
                <w:sz w:val="22"/>
              </w:rPr>
            </w:pPr>
          </w:p>
        </w:tc>
        <w:tc>
          <w:tcPr>
            <w:tcW w:w="1276" w:type="dxa"/>
          </w:tcPr>
          <w:p w14:paraId="21CFE875">
            <w:pPr>
              <w:pStyle w:val="47"/>
              <w:rPr>
                <w:rFonts w:ascii="Times New Roman"/>
                <w:sz w:val="22"/>
              </w:rPr>
            </w:pPr>
          </w:p>
        </w:tc>
        <w:tc>
          <w:tcPr>
            <w:tcW w:w="1134" w:type="dxa"/>
          </w:tcPr>
          <w:p w14:paraId="4A68BE4D">
            <w:pPr>
              <w:pStyle w:val="47"/>
              <w:rPr>
                <w:rFonts w:ascii="Times New Roman"/>
                <w:sz w:val="22"/>
              </w:rPr>
            </w:pPr>
          </w:p>
        </w:tc>
      </w:tr>
      <w:tr w14:paraId="6A234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7A377F3">
            <w:pPr>
              <w:pStyle w:val="47"/>
              <w:spacing w:before="80"/>
              <w:ind w:left="474" w:right="467"/>
              <w:jc w:val="center"/>
              <w:rPr>
                <w:sz w:val="24"/>
              </w:rPr>
            </w:pPr>
            <w:r>
              <w:rPr>
                <w:sz w:val="24"/>
              </w:rPr>
              <w:t>年月日</w:t>
            </w:r>
          </w:p>
        </w:tc>
        <w:tc>
          <w:tcPr>
            <w:tcW w:w="2552" w:type="dxa"/>
          </w:tcPr>
          <w:p w14:paraId="7E57C6C7">
            <w:pPr>
              <w:pStyle w:val="47"/>
              <w:rPr>
                <w:rFonts w:ascii="Times New Roman"/>
                <w:sz w:val="22"/>
              </w:rPr>
            </w:pPr>
          </w:p>
        </w:tc>
        <w:tc>
          <w:tcPr>
            <w:tcW w:w="2409" w:type="dxa"/>
          </w:tcPr>
          <w:p w14:paraId="13A2E4A4">
            <w:pPr>
              <w:pStyle w:val="47"/>
              <w:rPr>
                <w:rFonts w:ascii="Times New Roman"/>
                <w:sz w:val="22"/>
              </w:rPr>
            </w:pPr>
          </w:p>
        </w:tc>
        <w:tc>
          <w:tcPr>
            <w:tcW w:w="1276" w:type="dxa"/>
          </w:tcPr>
          <w:p w14:paraId="3CAE3A5F">
            <w:pPr>
              <w:pStyle w:val="47"/>
              <w:rPr>
                <w:rFonts w:ascii="Times New Roman"/>
                <w:sz w:val="22"/>
              </w:rPr>
            </w:pPr>
          </w:p>
        </w:tc>
        <w:tc>
          <w:tcPr>
            <w:tcW w:w="1134" w:type="dxa"/>
          </w:tcPr>
          <w:p w14:paraId="316787FF">
            <w:pPr>
              <w:pStyle w:val="47"/>
              <w:rPr>
                <w:rFonts w:ascii="Times New Roman"/>
                <w:sz w:val="22"/>
              </w:rPr>
            </w:pPr>
          </w:p>
        </w:tc>
      </w:tr>
      <w:tr w14:paraId="6DEDE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E05D9C5">
            <w:pPr>
              <w:pStyle w:val="47"/>
              <w:spacing w:before="82"/>
              <w:ind w:left="474" w:right="467"/>
              <w:jc w:val="center"/>
              <w:rPr>
                <w:sz w:val="24"/>
              </w:rPr>
            </w:pPr>
            <w:r>
              <w:rPr>
                <w:sz w:val="24"/>
              </w:rPr>
              <w:t>年月日</w:t>
            </w:r>
          </w:p>
        </w:tc>
        <w:tc>
          <w:tcPr>
            <w:tcW w:w="2552" w:type="dxa"/>
          </w:tcPr>
          <w:p w14:paraId="5BFE7F08">
            <w:pPr>
              <w:pStyle w:val="47"/>
              <w:rPr>
                <w:rFonts w:ascii="Times New Roman"/>
                <w:sz w:val="22"/>
              </w:rPr>
            </w:pPr>
          </w:p>
        </w:tc>
        <w:tc>
          <w:tcPr>
            <w:tcW w:w="2409" w:type="dxa"/>
          </w:tcPr>
          <w:p w14:paraId="3217CF51">
            <w:pPr>
              <w:pStyle w:val="47"/>
              <w:rPr>
                <w:rFonts w:ascii="Times New Roman"/>
                <w:sz w:val="22"/>
              </w:rPr>
            </w:pPr>
          </w:p>
        </w:tc>
        <w:tc>
          <w:tcPr>
            <w:tcW w:w="1276" w:type="dxa"/>
          </w:tcPr>
          <w:p w14:paraId="7C810CBA">
            <w:pPr>
              <w:pStyle w:val="47"/>
              <w:rPr>
                <w:rFonts w:ascii="Times New Roman"/>
                <w:sz w:val="22"/>
              </w:rPr>
            </w:pPr>
          </w:p>
        </w:tc>
        <w:tc>
          <w:tcPr>
            <w:tcW w:w="1134" w:type="dxa"/>
          </w:tcPr>
          <w:p w14:paraId="18E38AF5">
            <w:pPr>
              <w:pStyle w:val="47"/>
              <w:rPr>
                <w:rFonts w:ascii="Times New Roman"/>
                <w:sz w:val="22"/>
              </w:rPr>
            </w:pPr>
          </w:p>
        </w:tc>
      </w:tr>
      <w:tr w14:paraId="29CAE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5FB72AAE">
            <w:pPr>
              <w:pStyle w:val="47"/>
              <w:spacing w:before="81"/>
              <w:ind w:left="474" w:right="467"/>
              <w:jc w:val="center"/>
              <w:rPr>
                <w:sz w:val="24"/>
              </w:rPr>
            </w:pPr>
            <w:r>
              <w:rPr>
                <w:sz w:val="24"/>
              </w:rPr>
              <w:t>……</w:t>
            </w:r>
          </w:p>
        </w:tc>
        <w:tc>
          <w:tcPr>
            <w:tcW w:w="2552" w:type="dxa"/>
          </w:tcPr>
          <w:p w14:paraId="4136621D">
            <w:pPr>
              <w:pStyle w:val="47"/>
              <w:rPr>
                <w:rFonts w:ascii="Times New Roman"/>
                <w:sz w:val="22"/>
              </w:rPr>
            </w:pPr>
          </w:p>
        </w:tc>
        <w:tc>
          <w:tcPr>
            <w:tcW w:w="2409" w:type="dxa"/>
          </w:tcPr>
          <w:p w14:paraId="0B75EC4B">
            <w:pPr>
              <w:pStyle w:val="47"/>
              <w:rPr>
                <w:rFonts w:ascii="Times New Roman"/>
                <w:sz w:val="22"/>
              </w:rPr>
            </w:pPr>
          </w:p>
        </w:tc>
        <w:tc>
          <w:tcPr>
            <w:tcW w:w="1276" w:type="dxa"/>
          </w:tcPr>
          <w:p w14:paraId="59886DAA">
            <w:pPr>
              <w:pStyle w:val="47"/>
              <w:rPr>
                <w:rFonts w:ascii="Times New Roman"/>
                <w:sz w:val="22"/>
              </w:rPr>
            </w:pPr>
          </w:p>
        </w:tc>
        <w:tc>
          <w:tcPr>
            <w:tcW w:w="1134" w:type="dxa"/>
          </w:tcPr>
          <w:p w14:paraId="77520D02">
            <w:pPr>
              <w:pStyle w:val="47"/>
              <w:rPr>
                <w:rFonts w:ascii="Times New Roman"/>
                <w:sz w:val="22"/>
              </w:rPr>
            </w:pPr>
          </w:p>
        </w:tc>
      </w:tr>
    </w:tbl>
    <w:p w14:paraId="066DC3B7">
      <w:pPr>
        <w:pStyle w:val="39"/>
        <w:rPr>
          <w:rFonts w:ascii="宋体" w:hAnsi="宋体" w:cs="宋体"/>
          <w:bCs/>
          <w:sz w:val="21"/>
          <w:szCs w:val="21"/>
        </w:rPr>
      </w:pPr>
      <w:r>
        <w:rPr>
          <w:rFonts w:hint="eastAsia" w:ascii="宋体" w:hAnsi="宋体" w:cs="宋体"/>
          <w:bCs/>
          <w:sz w:val="21"/>
          <w:szCs w:val="21"/>
        </w:rPr>
        <w:t>注：1.响应人应如实填写获得的体系认证情况，不得弄虚作假；</w:t>
      </w:r>
    </w:p>
    <w:p w14:paraId="237AA1D0">
      <w:pPr>
        <w:pStyle w:val="39"/>
        <w:ind w:firstLine="840" w:firstLineChars="400"/>
        <w:rPr>
          <w:rFonts w:ascii="宋体" w:hAnsi="宋体" w:cs="宋体"/>
          <w:bCs/>
          <w:sz w:val="21"/>
          <w:szCs w:val="21"/>
        </w:rPr>
      </w:pPr>
      <w:r>
        <w:rPr>
          <w:rFonts w:hint="eastAsia" w:ascii="宋体" w:hAnsi="宋体" w:cs="宋体"/>
          <w:bCs/>
          <w:sz w:val="21"/>
          <w:szCs w:val="21"/>
        </w:rPr>
        <w:t>2.如果响应人获得过管理体系认证证书，请在上表后附认证证书复印件并加盖公章；</w:t>
      </w:r>
    </w:p>
    <w:p w14:paraId="5D5247AF">
      <w:pPr>
        <w:pStyle w:val="39"/>
        <w:ind w:firstLine="840" w:firstLineChars="400"/>
        <w:rPr>
          <w:rFonts w:ascii="宋体" w:hAnsi="宋体" w:cs="宋体"/>
          <w:b/>
          <w:sz w:val="32"/>
          <w:szCs w:val="32"/>
        </w:rPr>
      </w:pPr>
      <w:r>
        <w:rPr>
          <w:rFonts w:hint="eastAsia" w:ascii="宋体" w:hAnsi="宋体" w:cs="宋体"/>
          <w:bCs/>
          <w:sz w:val="21"/>
          <w:szCs w:val="21"/>
        </w:rPr>
        <w:t>3.凡证书认证范围与软件开发无关的，一律不得分。</w:t>
      </w:r>
    </w:p>
    <w:p w14:paraId="0A398BD2">
      <w:pPr>
        <w:pStyle w:val="39"/>
        <w:ind w:firstLine="643"/>
        <w:rPr>
          <w:rFonts w:ascii="宋体" w:hAnsi="宋体" w:cs="宋体"/>
          <w:b/>
          <w:sz w:val="32"/>
          <w:szCs w:val="32"/>
        </w:rPr>
      </w:pPr>
    </w:p>
    <w:p w14:paraId="632C5FCE">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59F70AE8">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6CC0F5C">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A531B21">
      <w:pPr>
        <w:pStyle w:val="39"/>
        <w:ind w:firstLine="643"/>
        <w:jc w:val="center"/>
        <w:rPr>
          <w:rFonts w:ascii="宋体" w:hAnsi="宋体" w:cs="宋体"/>
          <w:b/>
          <w:sz w:val="32"/>
          <w:szCs w:val="32"/>
        </w:rPr>
      </w:pPr>
    </w:p>
    <w:p w14:paraId="56FEE58F">
      <w:pPr>
        <w:pStyle w:val="39"/>
        <w:ind w:left="420" w:leftChars="200" w:firstLine="0" w:firstLineChars="0"/>
        <w:jc w:val="center"/>
        <w:rPr>
          <w:rFonts w:ascii="宋体" w:hAnsi="宋体" w:cs="宋体"/>
          <w:b/>
          <w:sz w:val="32"/>
          <w:szCs w:val="32"/>
        </w:rPr>
      </w:pPr>
    </w:p>
    <w:p w14:paraId="68FE2446">
      <w:pPr>
        <w:pStyle w:val="39"/>
        <w:ind w:left="-199" w:leftChars="-95" w:firstLine="0" w:firstLineChars="0"/>
        <w:jc w:val="center"/>
        <w:rPr>
          <w:rFonts w:hint="default" w:ascii="宋体" w:hAnsi="宋体" w:eastAsia="宋体" w:cs="宋体"/>
          <w:b/>
          <w:sz w:val="32"/>
          <w:szCs w:val="32"/>
          <w:lang w:val="en-US" w:eastAsia="zh-CN"/>
        </w:rPr>
      </w:pPr>
      <w:r>
        <w:rPr>
          <w:rFonts w:hint="eastAsia" w:ascii="宋体" w:hAnsi="宋体" w:cs="宋体"/>
          <w:b/>
          <w:sz w:val="32"/>
          <w:szCs w:val="32"/>
        </w:rPr>
        <w:t>5、项目经理</w:t>
      </w:r>
      <w:r>
        <w:rPr>
          <w:rFonts w:hint="eastAsia" w:ascii="宋体" w:hAnsi="宋体" w:cs="宋体"/>
          <w:b/>
          <w:sz w:val="32"/>
          <w:szCs w:val="32"/>
          <w:lang w:val="en-US" w:eastAsia="zh-CN"/>
        </w:rPr>
        <w:t>同类项目经验（</w:t>
      </w:r>
      <w:r>
        <w:rPr>
          <w:rFonts w:hint="eastAsia" w:ascii="宋体" w:hAnsi="宋体" w:eastAsia="宋体" w:cs="宋体"/>
          <w:sz w:val="21"/>
          <w:szCs w:val="21"/>
        </w:rPr>
        <w:t>合同或验收报告上需体现项目负责人信息</w:t>
      </w:r>
      <w:r>
        <w:rPr>
          <w:rFonts w:hint="eastAsia" w:ascii="宋体" w:hAnsi="宋体" w:cs="宋体"/>
          <w:b/>
          <w:sz w:val="32"/>
          <w:szCs w:val="32"/>
          <w:lang w:val="en-US" w:eastAsia="zh-CN"/>
        </w:rPr>
        <w:t>）</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14:paraId="2FE0FE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1DC90D8">
            <w:pPr>
              <w:pStyle w:val="47"/>
              <w:spacing w:before="105"/>
              <w:ind w:left="203"/>
              <w:rPr>
                <w:b/>
              </w:rPr>
            </w:pPr>
            <w:r>
              <w:rPr>
                <w:b/>
              </w:rPr>
              <w:t>序号</w:t>
            </w:r>
          </w:p>
        </w:tc>
        <w:tc>
          <w:tcPr>
            <w:tcW w:w="1491" w:type="dxa"/>
            <w:tcBorders>
              <w:left w:val="single" w:color="000000" w:sz="6" w:space="0"/>
              <w:bottom w:val="single" w:color="000000" w:sz="6" w:space="0"/>
              <w:right w:val="single" w:color="000000" w:sz="6" w:space="0"/>
            </w:tcBorders>
          </w:tcPr>
          <w:p w14:paraId="1C974FCF">
            <w:pPr>
              <w:pStyle w:val="47"/>
              <w:spacing w:before="105"/>
              <w:jc w:val="center"/>
              <w:rPr>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14:paraId="33BB045E">
            <w:pPr>
              <w:pStyle w:val="47"/>
              <w:spacing w:before="105"/>
              <w:jc w:val="center"/>
              <w:rPr>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14:paraId="6372D3E2">
            <w:pPr>
              <w:pStyle w:val="47"/>
              <w:spacing w:before="105"/>
              <w:jc w:val="center"/>
              <w:rPr>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14:paraId="205A0927">
            <w:pPr>
              <w:pStyle w:val="47"/>
              <w:spacing w:before="105"/>
              <w:ind w:left="216"/>
              <w:rPr>
                <w:b/>
                <w:lang w:val="en-US"/>
              </w:rPr>
            </w:pPr>
            <w:r>
              <w:rPr>
                <w:b/>
              </w:rPr>
              <w:t>签约日期</w:t>
            </w:r>
          </w:p>
        </w:tc>
        <w:tc>
          <w:tcPr>
            <w:tcW w:w="1260" w:type="dxa"/>
            <w:tcBorders>
              <w:left w:val="single" w:color="000000" w:sz="6" w:space="0"/>
              <w:bottom w:val="single" w:color="000000" w:sz="6" w:space="0"/>
              <w:right w:val="single" w:color="000000" w:sz="6" w:space="0"/>
            </w:tcBorders>
          </w:tcPr>
          <w:p w14:paraId="7BABB6A9">
            <w:pPr>
              <w:pStyle w:val="47"/>
              <w:spacing w:before="105"/>
              <w:ind w:left="216"/>
              <w:rPr>
                <w:b/>
              </w:rPr>
            </w:pPr>
            <w:r>
              <w:rPr>
                <w:b/>
              </w:rPr>
              <w:t>合同总价</w:t>
            </w:r>
          </w:p>
        </w:tc>
        <w:tc>
          <w:tcPr>
            <w:tcW w:w="2052" w:type="dxa"/>
            <w:tcBorders>
              <w:left w:val="single" w:color="000000" w:sz="6" w:space="0"/>
              <w:bottom w:val="single" w:color="000000" w:sz="6" w:space="0"/>
            </w:tcBorders>
          </w:tcPr>
          <w:p w14:paraId="40762F27">
            <w:pPr>
              <w:pStyle w:val="47"/>
              <w:spacing w:before="105"/>
              <w:ind w:left="192"/>
              <w:jc w:val="center"/>
              <w:rPr>
                <w:b/>
              </w:rPr>
            </w:pPr>
            <w:r>
              <w:rPr>
                <w:rFonts w:hint="eastAsia"/>
                <w:b/>
                <w:lang w:val="en-US"/>
              </w:rPr>
              <w:t>联系人</w:t>
            </w:r>
            <w:r>
              <w:rPr>
                <w:b/>
              </w:rPr>
              <w:t>及电话</w:t>
            </w:r>
          </w:p>
        </w:tc>
      </w:tr>
      <w:tr w14:paraId="220845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D04C8AD">
            <w:pPr>
              <w:pStyle w:val="4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71C03EB2">
            <w:pPr>
              <w:pStyle w:val="4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70A49CEF">
            <w:pPr>
              <w:pStyle w:val="47"/>
              <w:rPr>
                <w:rFonts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14:paraId="1B26D219">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8B917AF">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70A399F7">
            <w:pPr>
              <w:pStyle w:val="47"/>
              <w:rPr>
                <w:rFonts w:ascii="Times New Roman"/>
                <w:sz w:val="20"/>
              </w:rPr>
            </w:pPr>
          </w:p>
        </w:tc>
        <w:tc>
          <w:tcPr>
            <w:tcW w:w="2052" w:type="dxa"/>
            <w:tcBorders>
              <w:top w:val="single" w:color="000000" w:sz="6" w:space="0"/>
              <w:left w:val="single" w:color="000000" w:sz="6" w:space="0"/>
              <w:bottom w:val="single" w:color="000000" w:sz="6" w:space="0"/>
            </w:tcBorders>
          </w:tcPr>
          <w:p w14:paraId="0890933C">
            <w:pPr>
              <w:pStyle w:val="47"/>
              <w:rPr>
                <w:rFonts w:ascii="Times New Roman"/>
                <w:sz w:val="20"/>
              </w:rPr>
            </w:pPr>
          </w:p>
        </w:tc>
      </w:tr>
      <w:tr w14:paraId="0A171F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7" w:hRule="atLeast"/>
        </w:trPr>
        <w:tc>
          <w:tcPr>
            <w:tcW w:w="828" w:type="dxa"/>
            <w:tcBorders>
              <w:top w:val="single" w:color="000000" w:sz="6" w:space="0"/>
              <w:bottom w:val="single" w:color="000000" w:sz="6" w:space="0"/>
              <w:right w:val="single" w:color="000000" w:sz="6" w:space="0"/>
            </w:tcBorders>
          </w:tcPr>
          <w:p w14:paraId="4708DD75">
            <w:pPr>
              <w:pStyle w:val="4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30EB6E4E">
            <w:pPr>
              <w:pStyle w:val="4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601940D7">
            <w:pPr>
              <w:pStyle w:val="47"/>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5F154960">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CE30C7B">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ED30D63">
            <w:pPr>
              <w:pStyle w:val="47"/>
              <w:rPr>
                <w:rFonts w:ascii="Times New Roman"/>
                <w:sz w:val="20"/>
              </w:rPr>
            </w:pPr>
          </w:p>
        </w:tc>
        <w:tc>
          <w:tcPr>
            <w:tcW w:w="2052" w:type="dxa"/>
            <w:tcBorders>
              <w:top w:val="single" w:color="000000" w:sz="6" w:space="0"/>
              <w:left w:val="single" w:color="000000" w:sz="6" w:space="0"/>
              <w:bottom w:val="single" w:color="000000" w:sz="6" w:space="0"/>
            </w:tcBorders>
          </w:tcPr>
          <w:p w14:paraId="7E1C8181">
            <w:pPr>
              <w:pStyle w:val="47"/>
              <w:rPr>
                <w:rFonts w:ascii="Times New Roman"/>
                <w:sz w:val="20"/>
              </w:rPr>
            </w:pPr>
          </w:p>
        </w:tc>
      </w:tr>
      <w:tr w14:paraId="3EA577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73D7A59">
            <w:pPr>
              <w:pStyle w:val="4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79BDAC14">
            <w:pPr>
              <w:pStyle w:val="4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48298956">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2414352C">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141D51A">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52A4D9B8">
            <w:pPr>
              <w:pStyle w:val="47"/>
              <w:rPr>
                <w:rFonts w:ascii="Times New Roman"/>
                <w:sz w:val="20"/>
              </w:rPr>
            </w:pPr>
          </w:p>
        </w:tc>
        <w:tc>
          <w:tcPr>
            <w:tcW w:w="2052" w:type="dxa"/>
            <w:tcBorders>
              <w:top w:val="single" w:color="000000" w:sz="6" w:space="0"/>
              <w:left w:val="single" w:color="000000" w:sz="6" w:space="0"/>
              <w:bottom w:val="single" w:color="000000" w:sz="6" w:space="0"/>
            </w:tcBorders>
          </w:tcPr>
          <w:p w14:paraId="32B8F9B6">
            <w:pPr>
              <w:pStyle w:val="47"/>
              <w:rPr>
                <w:rFonts w:ascii="Times New Roman"/>
                <w:sz w:val="20"/>
              </w:rPr>
            </w:pPr>
          </w:p>
        </w:tc>
      </w:tr>
      <w:tr w14:paraId="73D815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9877A2E">
            <w:pPr>
              <w:pStyle w:val="4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4A3BE112">
            <w:pPr>
              <w:pStyle w:val="4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6EB3303D">
            <w:pPr>
              <w:pStyle w:val="47"/>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035C9B1B">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5832FF6C">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4CCB752">
            <w:pPr>
              <w:pStyle w:val="47"/>
              <w:rPr>
                <w:rFonts w:ascii="Times New Roman"/>
                <w:sz w:val="20"/>
              </w:rPr>
            </w:pPr>
          </w:p>
        </w:tc>
        <w:tc>
          <w:tcPr>
            <w:tcW w:w="2052" w:type="dxa"/>
            <w:tcBorders>
              <w:top w:val="single" w:color="000000" w:sz="6" w:space="0"/>
              <w:left w:val="single" w:color="000000" w:sz="6" w:space="0"/>
              <w:bottom w:val="single" w:color="000000" w:sz="6" w:space="0"/>
            </w:tcBorders>
          </w:tcPr>
          <w:p w14:paraId="643854DD">
            <w:pPr>
              <w:pStyle w:val="47"/>
              <w:rPr>
                <w:rFonts w:ascii="Times New Roman"/>
                <w:sz w:val="20"/>
              </w:rPr>
            </w:pPr>
          </w:p>
        </w:tc>
      </w:tr>
      <w:tr w14:paraId="30232D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A22B3AF">
            <w:pPr>
              <w:pStyle w:val="47"/>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1974DF4E">
            <w:pPr>
              <w:pStyle w:val="47"/>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42C3D39E">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110989D9">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7261A395">
            <w:pPr>
              <w:pStyle w:val="47"/>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7ADFCCA">
            <w:pPr>
              <w:pStyle w:val="47"/>
              <w:rPr>
                <w:rFonts w:ascii="Times New Roman"/>
                <w:sz w:val="20"/>
              </w:rPr>
            </w:pPr>
          </w:p>
        </w:tc>
        <w:tc>
          <w:tcPr>
            <w:tcW w:w="2052" w:type="dxa"/>
            <w:tcBorders>
              <w:top w:val="single" w:color="000000" w:sz="6" w:space="0"/>
              <w:left w:val="single" w:color="000000" w:sz="6" w:space="0"/>
              <w:bottom w:val="single" w:color="000000" w:sz="6" w:space="0"/>
            </w:tcBorders>
          </w:tcPr>
          <w:p w14:paraId="79B2BCFB">
            <w:pPr>
              <w:pStyle w:val="47"/>
              <w:rPr>
                <w:rFonts w:ascii="Times New Roman"/>
                <w:sz w:val="20"/>
              </w:rPr>
            </w:pPr>
          </w:p>
        </w:tc>
      </w:tr>
      <w:tr w14:paraId="0D6D60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16FDC5F">
            <w:pPr>
              <w:pStyle w:val="47"/>
              <w:rPr>
                <w:rFonts w:ascii="Times New Roman"/>
                <w:sz w:val="20"/>
              </w:rPr>
            </w:pPr>
          </w:p>
        </w:tc>
        <w:tc>
          <w:tcPr>
            <w:tcW w:w="1491" w:type="dxa"/>
            <w:tcBorders>
              <w:top w:val="single" w:color="000000" w:sz="6" w:space="0"/>
              <w:left w:val="single" w:color="000000" w:sz="6" w:space="0"/>
              <w:right w:val="single" w:color="000000" w:sz="6" w:space="0"/>
            </w:tcBorders>
          </w:tcPr>
          <w:p w14:paraId="454F650D">
            <w:pPr>
              <w:pStyle w:val="47"/>
              <w:rPr>
                <w:rFonts w:ascii="Times New Roman"/>
                <w:sz w:val="20"/>
              </w:rPr>
            </w:pPr>
          </w:p>
        </w:tc>
        <w:tc>
          <w:tcPr>
            <w:tcW w:w="1331" w:type="dxa"/>
            <w:tcBorders>
              <w:top w:val="single" w:color="000000" w:sz="6" w:space="0"/>
              <w:left w:val="single" w:color="000000" w:sz="6" w:space="0"/>
              <w:right w:val="single" w:color="000000" w:sz="6" w:space="0"/>
            </w:tcBorders>
          </w:tcPr>
          <w:p w14:paraId="4B28794D">
            <w:pPr>
              <w:pStyle w:val="47"/>
              <w:rPr>
                <w:rFonts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14:paraId="015446C5">
            <w:pPr>
              <w:pStyle w:val="47"/>
              <w:rPr>
                <w:rFonts w:ascii="Times New Roman"/>
                <w:sz w:val="20"/>
              </w:rPr>
            </w:pPr>
          </w:p>
        </w:tc>
        <w:tc>
          <w:tcPr>
            <w:tcW w:w="1260" w:type="dxa"/>
            <w:tcBorders>
              <w:top w:val="single" w:color="000000" w:sz="6" w:space="0"/>
              <w:left w:val="single" w:color="000000" w:sz="6" w:space="0"/>
              <w:right w:val="single" w:color="000000" w:sz="6" w:space="0"/>
            </w:tcBorders>
          </w:tcPr>
          <w:p w14:paraId="1AEC07F4">
            <w:pPr>
              <w:pStyle w:val="47"/>
              <w:rPr>
                <w:rFonts w:ascii="Times New Roman"/>
                <w:sz w:val="20"/>
              </w:rPr>
            </w:pPr>
          </w:p>
        </w:tc>
        <w:tc>
          <w:tcPr>
            <w:tcW w:w="1260" w:type="dxa"/>
            <w:tcBorders>
              <w:top w:val="single" w:color="000000" w:sz="6" w:space="0"/>
              <w:left w:val="single" w:color="000000" w:sz="6" w:space="0"/>
              <w:right w:val="single" w:color="000000" w:sz="6" w:space="0"/>
            </w:tcBorders>
          </w:tcPr>
          <w:p w14:paraId="3A0B6366">
            <w:pPr>
              <w:pStyle w:val="47"/>
              <w:rPr>
                <w:rFonts w:ascii="Times New Roman"/>
                <w:sz w:val="20"/>
              </w:rPr>
            </w:pPr>
          </w:p>
        </w:tc>
        <w:tc>
          <w:tcPr>
            <w:tcW w:w="2052" w:type="dxa"/>
            <w:tcBorders>
              <w:top w:val="single" w:color="000000" w:sz="6" w:space="0"/>
              <w:left w:val="single" w:color="000000" w:sz="6" w:space="0"/>
            </w:tcBorders>
          </w:tcPr>
          <w:p w14:paraId="7E536760">
            <w:pPr>
              <w:pStyle w:val="47"/>
              <w:rPr>
                <w:rFonts w:ascii="Times New Roman"/>
                <w:sz w:val="20"/>
              </w:rPr>
            </w:pPr>
          </w:p>
        </w:tc>
      </w:tr>
    </w:tbl>
    <w:p w14:paraId="785F7EB3">
      <w:pPr>
        <w:pStyle w:val="39"/>
        <w:ind w:firstLine="480"/>
        <w:rPr>
          <w:rFonts w:ascii="宋体" w:hAnsi="宋体" w:cs="宋体"/>
          <w:bCs/>
          <w:sz w:val="24"/>
        </w:rPr>
      </w:pPr>
    </w:p>
    <w:p w14:paraId="4A3A7785">
      <w:pPr>
        <w:spacing w:before="68" w:line="275" w:lineRule="auto"/>
        <w:ind w:right="854"/>
        <w:rPr>
          <w:rFonts w:ascii="宋体" w:hAnsi="宋体" w:cs="宋体"/>
          <w:szCs w:val="21"/>
        </w:rPr>
      </w:pPr>
      <w:r>
        <w:rPr>
          <w:rFonts w:ascii="宋体" w:hAnsi="宋体" w:cs="宋体"/>
          <w:spacing w:val="-2"/>
          <w:szCs w:val="21"/>
        </w:rPr>
        <w:t xml:space="preserve">注： </w:t>
      </w:r>
      <w:r>
        <w:rPr>
          <w:rFonts w:hint="eastAsia" w:ascii="宋体" w:hAnsi="宋体" w:cs="宋体"/>
          <w:spacing w:val="-2"/>
          <w:szCs w:val="21"/>
        </w:rPr>
        <w:t xml:space="preserve"> </w:t>
      </w:r>
    </w:p>
    <w:p w14:paraId="63CCF29B">
      <w:pPr>
        <w:pStyle w:val="39"/>
        <w:ind w:firstLine="630" w:firstLineChars="300"/>
        <w:rPr>
          <w:rFonts w:ascii="宋体" w:hAnsi="宋体" w:cs="宋体"/>
          <w:bCs/>
          <w:sz w:val="21"/>
          <w:szCs w:val="21"/>
        </w:rPr>
      </w:pPr>
      <w:r>
        <w:rPr>
          <w:rFonts w:hint="eastAsia" w:ascii="宋体" w:hAnsi="宋体" w:cs="宋体"/>
          <w:bCs/>
          <w:sz w:val="21"/>
          <w:szCs w:val="21"/>
          <w:lang w:val="en-US" w:eastAsia="zh-CN"/>
        </w:rPr>
        <w:t>1</w:t>
      </w:r>
      <w:r>
        <w:rPr>
          <w:rFonts w:hint="eastAsia" w:ascii="宋体" w:hAnsi="宋体" w:cs="宋体"/>
          <w:bCs/>
          <w:sz w:val="21"/>
          <w:szCs w:val="21"/>
        </w:rPr>
        <w:t>、请在上表后附相关</w:t>
      </w:r>
      <w:r>
        <w:rPr>
          <w:rFonts w:hint="eastAsia" w:ascii="宋体" w:hAnsi="宋体" w:cs="宋体"/>
          <w:bCs/>
          <w:sz w:val="21"/>
          <w:szCs w:val="21"/>
          <w:lang w:val="en-US" w:eastAsia="zh-CN"/>
        </w:rPr>
        <w:t>材料</w:t>
      </w:r>
      <w:r>
        <w:rPr>
          <w:rFonts w:hint="eastAsia" w:ascii="宋体" w:hAnsi="宋体" w:cs="宋体"/>
          <w:bCs/>
          <w:sz w:val="21"/>
          <w:szCs w:val="21"/>
        </w:rPr>
        <w:t>复印件及项目经理在本项目响应截止之日前在响应人公司6个月内任意1个月缴纳社会保险的凭据。</w:t>
      </w:r>
    </w:p>
    <w:p w14:paraId="09A47D8D">
      <w:pPr>
        <w:pStyle w:val="39"/>
        <w:ind w:firstLine="630" w:firstLineChars="300"/>
        <w:rPr>
          <w:rFonts w:ascii="宋体" w:hAnsi="宋体" w:cs="宋体"/>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、以上证明材料均须加盖公章。</w:t>
      </w:r>
    </w:p>
    <w:p w14:paraId="651D621E">
      <w:pPr>
        <w:pStyle w:val="39"/>
        <w:ind w:firstLine="0" w:firstLineChars="0"/>
        <w:rPr>
          <w:rFonts w:ascii="宋体" w:hAnsi="宋体" w:cs="宋体"/>
          <w:bCs/>
          <w:sz w:val="21"/>
          <w:szCs w:val="21"/>
        </w:rPr>
      </w:pPr>
    </w:p>
    <w:p w14:paraId="2F1197A9">
      <w:pPr>
        <w:spacing w:line="623" w:lineRule="exact"/>
        <w:ind w:left="833"/>
        <w:rPr>
          <w:rFonts w:ascii="宋体" w:hAnsi="宋体" w:cs="宋体"/>
          <w:szCs w:val="21"/>
        </w:rPr>
      </w:pPr>
    </w:p>
    <w:p w14:paraId="76210080">
      <w:pPr>
        <w:pStyle w:val="39"/>
        <w:ind w:left="-199" w:leftChars="-95" w:firstLine="0" w:firstLineChars="0"/>
        <w:rPr>
          <w:rFonts w:ascii="宋体" w:hAnsi="宋体" w:cs="宋体"/>
          <w:b/>
          <w:sz w:val="32"/>
          <w:szCs w:val="32"/>
        </w:rPr>
      </w:pPr>
    </w:p>
    <w:p w14:paraId="44D278DD">
      <w:pPr>
        <w:pStyle w:val="39"/>
        <w:ind w:firstLine="480"/>
        <w:rPr>
          <w:rFonts w:ascii="宋体" w:hAnsi="宋体" w:cs="宋体"/>
          <w:bCs/>
          <w:sz w:val="24"/>
        </w:rPr>
      </w:pPr>
    </w:p>
    <w:p w14:paraId="7F819908">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494AC64A">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5A8DBDB">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1A093C2">
      <w:pPr>
        <w:pStyle w:val="39"/>
        <w:ind w:firstLine="0" w:firstLineChars="0"/>
        <w:rPr>
          <w:rFonts w:ascii="宋体" w:hAnsi="宋体" w:cs="宋体"/>
          <w:b/>
          <w:sz w:val="32"/>
          <w:szCs w:val="32"/>
        </w:rPr>
      </w:pPr>
    </w:p>
    <w:p w14:paraId="67FFD668">
      <w:pPr>
        <w:pStyle w:val="39"/>
        <w:ind w:left="-199" w:leftChars="-95" w:firstLine="0" w:firstLineChars="0"/>
        <w:jc w:val="center"/>
        <w:rPr>
          <w:rFonts w:ascii="宋体" w:hAnsi="宋体" w:cs="宋体"/>
          <w:b/>
          <w:sz w:val="32"/>
          <w:szCs w:val="32"/>
        </w:rPr>
      </w:pPr>
    </w:p>
    <w:p w14:paraId="170D1CAF">
      <w:pPr>
        <w:pStyle w:val="39"/>
        <w:ind w:left="-199" w:leftChars="-95" w:firstLine="0" w:firstLineChars="0"/>
        <w:jc w:val="center"/>
        <w:rPr>
          <w:rFonts w:ascii="宋体" w:hAnsi="宋体" w:cs="宋体"/>
          <w:b/>
          <w:sz w:val="32"/>
          <w:szCs w:val="32"/>
        </w:rPr>
      </w:pPr>
    </w:p>
    <w:p w14:paraId="465EBA04">
      <w:pPr>
        <w:pStyle w:val="39"/>
        <w:ind w:left="-199" w:leftChars="-95" w:firstLine="0" w:firstLineChars="0"/>
        <w:jc w:val="center"/>
        <w:rPr>
          <w:rFonts w:ascii="宋体" w:hAnsi="宋体" w:cs="宋体"/>
          <w:b/>
          <w:sz w:val="32"/>
          <w:szCs w:val="32"/>
        </w:rPr>
      </w:pPr>
    </w:p>
    <w:p w14:paraId="5B1F7661">
      <w:pPr>
        <w:pStyle w:val="39"/>
        <w:ind w:left="0" w:leftChars="0" w:firstLine="0" w:firstLineChars="0"/>
        <w:jc w:val="both"/>
        <w:rPr>
          <w:rFonts w:ascii="宋体" w:hAnsi="宋体" w:cs="宋体"/>
          <w:b/>
          <w:sz w:val="32"/>
          <w:szCs w:val="32"/>
        </w:rPr>
      </w:pPr>
    </w:p>
    <w:p w14:paraId="7A3C1BCA">
      <w:pPr>
        <w:pStyle w:val="39"/>
        <w:numPr>
          <w:ilvl w:val="0"/>
          <w:numId w:val="0"/>
        </w:numPr>
        <w:ind w:leftChars="-95"/>
        <w:jc w:val="center"/>
        <w:rPr>
          <w:rFonts w:hint="eastAsia" w:ascii="宋体" w:hAnsi="宋体" w:cs="宋体"/>
          <w:b/>
          <w:sz w:val="32"/>
          <w:szCs w:val="32"/>
          <w:lang w:val="en-US" w:eastAsia="zh-CN"/>
        </w:rPr>
      </w:pPr>
      <w:r>
        <w:rPr>
          <w:rFonts w:hint="eastAsia" w:ascii="宋体" w:hAnsi="宋体" w:cs="宋体"/>
          <w:b/>
          <w:sz w:val="32"/>
          <w:szCs w:val="32"/>
          <w:lang w:val="en-US" w:eastAsia="zh-CN"/>
        </w:rPr>
        <w:t>6、团队人员资质证书（</w:t>
      </w:r>
      <w:r>
        <w:rPr>
          <w:rFonts w:hint="eastAsia" w:ascii="宋体" w:hAnsi="宋体" w:cs="宋体"/>
          <w:b/>
          <w:sz w:val="24"/>
          <w:szCs w:val="24"/>
          <w:lang w:val="en-US" w:eastAsia="zh-CN"/>
        </w:rPr>
        <w:t>如有</w:t>
      </w:r>
      <w:r>
        <w:rPr>
          <w:rFonts w:hint="eastAsia" w:ascii="宋体" w:hAnsi="宋体" w:cs="宋体"/>
          <w:b/>
          <w:sz w:val="32"/>
          <w:szCs w:val="32"/>
          <w:lang w:val="en-US" w:eastAsia="zh-CN"/>
        </w:rPr>
        <w:t>）</w:t>
      </w:r>
    </w:p>
    <w:tbl>
      <w:tblPr>
        <w:tblStyle w:val="24"/>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78940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32A9AB5B">
            <w:pPr>
              <w:pStyle w:val="47"/>
              <w:spacing w:before="81"/>
              <w:ind w:left="474" w:right="467"/>
              <w:jc w:val="center"/>
              <w:rPr>
                <w:rFonts w:hint="eastAsia" w:ascii="仿宋" w:hAnsi="仿宋" w:eastAsia="仿宋" w:cs="仿宋"/>
                <w:sz w:val="24"/>
              </w:rPr>
            </w:pPr>
            <w:r>
              <w:rPr>
                <w:rFonts w:hint="eastAsia" w:ascii="仿宋" w:hAnsi="仿宋" w:eastAsia="仿宋" w:cs="仿宋"/>
                <w:sz w:val="24"/>
              </w:rPr>
              <w:t>颁发日期</w:t>
            </w:r>
          </w:p>
        </w:tc>
        <w:tc>
          <w:tcPr>
            <w:tcW w:w="2552" w:type="dxa"/>
          </w:tcPr>
          <w:p w14:paraId="1E34E3E7">
            <w:pPr>
              <w:pStyle w:val="47"/>
              <w:spacing w:before="81"/>
              <w:ind w:left="1014" w:right="1007"/>
              <w:jc w:val="center"/>
              <w:rPr>
                <w:rFonts w:hint="eastAsia" w:ascii="仿宋" w:hAnsi="仿宋" w:eastAsia="仿宋" w:cs="仿宋"/>
                <w:sz w:val="24"/>
              </w:rPr>
            </w:pPr>
            <w:r>
              <w:rPr>
                <w:rFonts w:hint="eastAsia" w:ascii="仿宋" w:hAnsi="仿宋" w:eastAsia="仿宋" w:cs="仿宋"/>
                <w:sz w:val="24"/>
              </w:rPr>
              <w:t>名称</w:t>
            </w:r>
          </w:p>
        </w:tc>
        <w:tc>
          <w:tcPr>
            <w:tcW w:w="2409" w:type="dxa"/>
          </w:tcPr>
          <w:p w14:paraId="59969C4A">
            <w:pPr>
              <w:pStyle w:val="47"/>
              <w:spacing w:before="81"/>
              <w:ind w:left="724"/>
              <w:rPr>
                <w:rFonts w:hint="eastAsia" w:ascii="仿宋" w:hAnsi="仿宋" w:eastAsia="仿宋" w:cs="仿宋"/>
                <w:sz w:val="24"/>
              </w:rPr>
            </w:pPr>
            <w:r>
              <w:rPr>
                <w:rFonts w:hint="eastAsia" w:ascii="仿宋" w:hAnsi="仿宋" w:eastAsia="仿宋" w:cs="仿宋"/>
                <w:sz w:val="24"/>
              </w:rPr>
              <w:t>颁发机构</w:t>
            </w:r>
          </w:p>
        </w:tc>
        <w:tc>
          <w:tcPr>
            <w:tcW w:w="1134" w:type="dxa"/>
          </w:tcPr>
          <w:p w14:paraId="6AE9DE6D">
            <w:pPr>
              <w:pStyle w:val="47"/>
              <w:spacing w:before="81"/>
              <w:ind w:left="207"/>
              <w:rPr>
                <w:rFonts w:hint="eastAsia" w:ascii="仿宋" w:hAnsi="仿宋" w:eastAsia="仿宋" w:cs="仿宋"/>
                <w:sz w:val="24"/>
              </w:rPr>
            </w:pPr>
            <w:r>
              <w:rPr>
                <w:rFonts w:hint="eastAsia" w:ascii="仿宋" w:hAnsi="仿宋" w:eastAsia="仿宋" w:cs="仿宋"/>
                <w:sz w:val="24"/>
              </w:rPr>
              <w:t>有效期</w:t>
            </w:r>
          </w:p>
        </w:tc>
      </w:tr>
      <w:tr w14:paraId="3046E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78546A7">
            <w:pPr>
              <w:pStyle w:val="47"/>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470A1D87">
            <w:pPr>
              <w:pStyle w:val="47"/>
              <w:rPr>
                <w:rFonts w:hint="eastAsia" w:ascii="仿宋" w:hAnsi="仿宋" w:eastAsia="仿宋" w:cs="仿宋"/>
                <w:sz w:val="22"/>
              </w:rPr>
            </w:pPr>
          </w:p>
        </w:tc>
        <w:tc>
          <w:tcPr>
            <w:tcW w:w="2409" w:type="dxa"/>
          </w:tcPr>
          <w:p w14:paraId="1DAD2DAE">
            <w:pPr>
              <w:pStyle w:val="47"/>
              <w:rPr>
                <w:rFonts w:hint="eastAsia" w:ascii="仿宋" w:hAnsi="仿宋" w:eastAsia="仿宋" w:cs="仿宋"/>
                <w:sz w:val="22"/>
              </w:rPr>
            </w:pPr>
          </w:p>
        </w:tc>
        <w:tc>
          <w:tcPr>
            <w:tcW w:w="1134" w:type="dxa"/>
          </w:tcPr>
          <w:p w14:paraId="1F008831">
            <w:pPr>
              <w:pStyle w:val="47"/>
              <w:rPr>
                <w:rFonts w:hint="eastAsia" w:ascii="仿宋" w:hAnsi="仿宋" w:eastAsia="仿宋" w:cs="仿宋"/>
                <w:sz w:val="22"/>
              </w:rPr>
            </w:pPr>
          </w:p>
        </w:tc>
      </w:tr>
      <w:tr w14:paraId="75FBC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FEFC35D">
            <w:pPr>
              <w:pStyle w:val="47"/>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17245EA8">
            <w:pPr>
              <w:pStyle w:val="47"/>
              <w:rPr>
                <w:rFonts w:hint="eastAsia" w:ascii="仿宋" w:hAnsi="仿宋" w:eastAsia="仿宋" w:cs="仿宋"/>
                <w:sz w:val="22"/>
              </w:rPr>
            </w:pPr>
          </w:p>
        </w:tc>
        <w:tc>
          <w:tcPr>
            <w:tcW w:w="2409" w:type="dxa"/>
          </w:tcPr>
          <w:p w14:paraId="0209A2AD">
            <w:pPr>
              <w:pStyle w:val="47"/>
              <w:rPr>
                <w:rFonts w:hint="eastAsia" w:ascii="仿宋" w:hAnsi="仿宋" w:eastAsia="仿宋" w:cs="仿宋"/>
                <w:sz w:val="22"/>
              </w:rPr>
            </w:pPr>
          </w:p>
        </w:tc>
        <w:tc>
          <w:tcPr>
            <w:tcW w:w="1134" w:type="dxa"/>
          </w:tcPr>
          <w:p w14:paraId="688AC2FF">
            <w:pPr>
              <w:pStyle w:val="47"/>
              <w:rPr>
                <w:rFonts w:hint="eastAsia" w:ascii="仿宋" w:hAnsi="仿宋" w:eastAsia="仿宋" w:cs="仿宋"/>
                <w:sz w:val="22"/>
              </w:rPr>
            </w:pPr>
          </w:p>
        </w:tc>
      </w:tr>
      <w:tr w14:paraId="0D19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ABE126A">
            <w:pPr>
              <w:pStyle w:val="47"/>
              <w:spacing w:before="81"/>
              <w:ind w:left="474" w:right="467"/>
              <w:jc w:val="center"/>
              <w:rPr>
                <w:rFonts w:hint="eastAsia" w:ascii="仿宋" w:hAnsi="仿宋" w:eastAsia="仿宋" w:cs="仿宋"/>
                <w:sz w:val="24"/>
              </w:rPr>
            </w:pPr>
            <w:r>
              <w:rPr>
                <w:rFonts w:hint="eastAsia" w:ascii="仿宋" w:hAnsi="仿宋" w:eastAsia="仿宋" w:cs="仿宋"/>
                <w:sz w:val="24"/>
              </w:rPr>
              <w:t>……</w:t>
            </w:r>
          </w:p>
        </w:tc>
        <w:tc>
          <w:tcPr>
            <w:tcW w:w="2552" w:type="dxa"/>
          </w:tcPr>
          <w:p w14:paraId="6F58A9C5">
            <w:pPr>
              <w:pStyle w:val="47"/>
              <w:rPr>
                <w:rFonts w:hint="eastAsia" w:ascii="仿宋" w:hAnsi="仿宋" w:eastAsia="仿宋" w:cs="仿宋"/>
                <w:sz w:val="22"/>
              </w:rPr>
            </w:pPr>
          </w:p>
        </w:tc>
        <w:tc>
          <w:tcPr>
            <w:tcW w:w="2409" w:type="dxa"/>
          </w:tcPr>
          <w:p w14:paraId="31DAB28C">
            <w:pPr>
              <w:pStyle w:val="47"/>
              <w:rPr>
                <w:rFonts w:hint="eastAsia" w:ascii="仿宋" w:hAnsi="仿宋" w:eastAsia="仿宋" w:cs="仿宋"/>
                <w:sz w:val="22"/>
              </w:rPr>
            </w:pPr>
          </w:p>
        </w:tc>
        <w:tc>
          <w:tcPr>
            <w:tcW w:w="1134" w:type="dxa"/>
          </w:tcPr>
          <w:p w14:paraId="17050133">
            <w:pPr>
              <w:pStyle w:val="47"/>
              <w:rPr>
                <w:rFonts w:hint="eastAsia" w:ascii="仿宋" w:hAnsi="仿宋" w:eastAsia="仿宋" w:cs="仿宋"/>
                <w:sz w:val="22"/>
              </w:rPr>
            </w:pPr>
          </w:p>
        </w:tc>
      </w:tr>
    </w:tbl>
    <w:p w14:paraId="51F792CB">
      <w:pPr>
        <w:pStyle w:val="39"/>
        <w:ind w:left="420" w:leftChars="200" w:firstLine="0" w:firstLineChars="0"/>
        <w:jc w:val="center"/>
        <w:rPr>
          <w:rFonts w:hint="eastAsia" w:ascii="仿宋" w:hAnsi="仿宋" w:eastAsia="仿宋" w:cs="仿宋"/>
          <w:sz w:val="24"/>
          <w:szCs w:val="28"/>
        </w:rPr>
      </w:pPr>
    </w:p>
    <w:p w14:paraId="137BDD00">
      <w:pPr>
        <w:pStyle w:val="39"/>
        <w:rPr>
          <w:rFonts w:hint="eastAsia" w:ascii="仿宋" w:hAnsi="仿宋" w:eastAsia="仿宋" w:cs="仿宋"/>
          <w:bCs/>
          <w:sz w:val="21"/>
          <w:szCs w:val="21"/>
        </w:rPr>
      </w:pPr>
      <w:r>
        <w:rPr>
          <w:rFonts w:hint="eastAsia" w:ascii="仿宋" w:hAnsi="仿宋" w:eastAsia="仿宋" w:cs="仿宋"/>
          <w:bCs/>
          <w:sz w:val="21"/>
          <w:szCs w:val="21"/>
        </w:rPr>
        <w:t>注：1.响应人应如实填写获得的证书情况，不得弄虚作假；</w:t>
      </w:r>
    </w:p>
    <w:p w14:paraId="45AEF8FB">
      <w:pPr>
        <w:pStyle w:val="39"/>
        <w:rPr>
          <w:rFonts w:hint="eastAsia" w:ascii="仿宋" w:hAnsi="仿宋" w:eastAsia="仿宋" w:cs="仿宋"/>
          <w:bCs/>
          <w:sz w:val="21"/>
          <w:szCs w:val="21"/>
        </w:rPr>
      </w:pPr>
      <w:r>
        <w:rPr>
          <w:rFonts w:hint="eastAsia" w:ascii="仿宋" w:hAnsi="仿宋" w:eastAsia="仿宋" w:cs="仿宋"/>
          <w:bCs/>
          <w:sz w:val="21"/>
          <w:szCs w:val="21"/>
        </w:rPr>
        <w:t>2.如果响应人</w:t>
      </w:r>
      <w:r>
        <w:rPr>
          <w:rFonts w:hint="eastAsia" w:ascii="仿宋" w:hAnsi="仿宋" w:eastAsia="仿宋" w:cs="仿宋"/>
          <w:bCs/>
          <w:sz w:val="21"/>
          <w:szCs w:val="21"/>
          <w:lang w:val="en-US" w:eastAsia="zh-CN"/>
        </w:rPr>
        <w:t>人员</w:t>
      </w:r>
      <w:r>
        <w:rPr>
          <w:rFonts w:hint="eastAsia" w:ascii="仿宋" w:hAnsi="仿宋" w:eastAsia="仿宋" w:cs="仿宋"/>
          <w:bCs/>
          <w:sz w:val="21"/>
          <w:szCs w:val="21"/>
        </w:rPr>
        <w:t>获得过证书，请在上表后附认证证书复印件并加盖公章；</w:t>
      </w:r>
    </w:p>
    <w:p w14:paraId="5B87F12E">
      <w:pPr>
        <w:pStyle w:val="39"/>
        <w:ind w:firstLine="643"/>
        <w:rPr>
          <w:rFonts w:hint="eastAsia" w:ascii="仿宋" w:hAnsi="仿宋" w:eastAsia="仿宋" w:cs="仿宋"/>
          <w:b/>
          <w:sz w:val="32"/>
          <w:szCs w:val="32"/>
        </w:rPr>
      </w:pPr>
    </w:p>
    <w:p w14:paraId="5384BBE0">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F18DEEE">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92E3F75">
      <w:pPr>
        <w:spacing w:line="360" w:lineRule="auto"/>
        <w:jc w:val="center"/>
        <w:rPr>
          <w:sz w:val="24"/>
          <w:szCs w:val="28"/>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3DD15BD">
      <w:pPr>
        <w:pStyle w:val="39"/>
        <w:numPr>
          <w:ilvl w:val="0"/>
          <w:numId w:val="0"/>
        </w:numPr>
        <w:rPr>
          <w:rFonts w:hint="default" w:ascii="宋体" w:hAnsi="宋体" w:cs="宋体"/>
          <w:b/>
          <w:sz w:val="32"/>
          <w:szCs w:val="32"/>
          <w:lang w:val="en-US" w:eastAsia="zh-CN"/>
        </w:rPr>
      </w:pPr>
    </w:p>
    <w:p w14:paraId="51EA069F">
      <w:pPr>
        <w:pStyle w:val="39"/>
        <w:ind w:left="420" w:leftChars="200" w:firstLine="2570" w:firstLineChars="800"/>
        <w:rPr>
          <w:b/>
          <w:sz w:val="32"/>
          <w:szCs w:val="32"/>
        </w:rPr>
      </w:pPr>
      <w:r>
        <w:rPr>
          <w:rFonts w:hint="eastAsia" w:ascii="宋体" w:hAnsi="宋体" w:cs="宋体"/>
          <w:b/>
          <w:sz w:val="32"/>
          <w:szCs w:val="32"/>
          <w:lang w:val="en-US" w:eastAsia="zh-CN"/>
        </w:rPr>
        <w:t>7、</w:t>
      </w:r>
      <w:r>
        <w:rPr>
          <w:rFonts w:hint="eastAsia" w:ascii="宋体" w:hAnsi="宋体" w:cs="宋体"/>
          <w:b/>
          <w:sz w:val="32"/>
          <w:szCs w:val="32"/>
        </w:rPr>
        <w:t>软件著作权证书或授权证书</w:t>
      </w:r>
    </w:p>
    <w:p w14:paraId="3E6FB3C8">
      <w:pPr>
        <w:pStyle w:val="39"/>
        <w:ind w:left="420" w:leftChars="200" w:firstLine="0" w:firstLineChars="0"/>
        <w:jc w:val="center"/>
        <w:rPr>
          <w:sz w:val="24"/>
          <w:szCs w:val="28"/>
        </w:rPr>
      </w:pPr>
      <w:r>
        <w:rPr>
          <w:rFonts w:hint="eastAsia"/>
          <w:sz w:val="24"/>
          <w:szCs w:val="28"/>
        </w:rPr>
        <w:t>响应人应如实填写获得的软件的著作证书或授权证书情况，不得弄虚作假；</w:t>
      </w:r>
    </w:p>
    <w:p w14:paraId="27C38A5E">
      <w:pPr>
        <w:pStyle w:val="39"/>
        <w:ind w:left="420" w:leftChars="200" w:firstLine="0" w:firstLineChars="0"/>
        <w:jc w:val="center"/>
        <w:rPr>
          <w:sz w:val="24"/>
          <w:szCs w:val="28"/>
        </w:rPr>
      </w:pPr>
    </w:p>
    <w:tbl>
      <w:tblPr>
        <w:tblStyle w:val="24"/>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61826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53CD4B5C">
            <w:pPr>
              <w:pStyle w:val="47"/>
              <w:spacing w:before="81"/>
              <w:ind w:left="474" w:right="467"/>
              <w:jc w:val="center"/>
              <w:rPr>
                <w:sz w:val="24"/>
              </w:rPr>
            </w:pPr>
            <w:r>
              <w:rPr>
                <w:sz w:val="24"/>
              </w:rPr>
              <w:t>颁发日期</w:t>
            </w:r>
          </w:p>
        </w:tc>
        <w:tc>
          <w:tcPr>
            <w:tcW w:w="2552" w:type="dxa"/>
          </w:tcPr>
          <w:p w14:paraId="75004081">
            <w:pPr>
              <w:pStyle w:val="47"/>
              <w:spacing w:before="81"/>
              <w:ind w:left="1014" w:right="1007"/>
              <w:jc w:val="center"/>
              <w:rPr>
                <w:sz w:val="24"/>
              </w:rPr>
            </w:pPr>
            <w:r>
              <w:rPr>
                <w:sz w:val="24"/>
              </w:rPr>
              <w:t>名称</w:t>
            </w:r>
          </w:p>
        </w:tc>
        <w:tc>
          <w:tcPr>
            <w:tcW w:w="2409" w:type="dxa"/>
          </w:tcPr>
          <w:p w14:paraId="2A18A40A">
            <w:pPr>
              <w:pStyle w:val="47"/>
              <w:spacing w:before="81"/>
              <w:ind w:left="724"/>
              <w:rPr>
                <w:sz w:val="24"/>
              </w:rPr>
            </w:pPr>
            <w:r>
              <w:rPr>
                <w:sz w:val="24"/>
              </w:rPr>
              <w:t>颁发机构</w:t>
            </w:r>
          </w:p>
        </w:tc>
        <w:tc>
          <w:tcPr>
            <w:tcW w:w="1134" w:type="dxa"/>
          </w:tcPr>
          <w:p w14:paraId="6E8598FF">
            <w:pPr>
              <w:pStyle w:val="47"/>
              <w:spacing w:before="81"/>
              <w:ind w:left="207"/>
              <w:rPr>
                <w:sz w:val="24"/>
              </w:rPr>
            </w:pPr>
            <w:r>
              <w:rPr>
                <w:sz w:val="24"/>
              </w:rPr>
              <w:t>有效期</w:t>
            </w:r>
          </w:p>
        </w:tc>
      </w:tr>
      <w:tr w14:paraId="0942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A99579C">
            <w:pPr>
              <w:pStyle w:val="47"/>
              <w:spacing w:before="80"/>
              <w:ind w:left="474" w:right="467"/>
              <w:jc w:val="center"/>
              <w:rPr>
                <w:sz w:val="24"/>
              </w:rPr>
            </w:pPr>
            <w:r>
              <w:rPr>
                <w:sz w:val="24"/>
              </w:rPr>
              <w:t>年月日</w:t>
            </w:r>
          </w:p>
        </w:tc>
        <w:tc>
          <w:tcPr>
            <w:tcW w:w="2552" w:type="dxa"/>
          </w:tcPr>
          <w:p w14:paraId="784EA449">
            <w:pPr>
              <w:pStyle w:val="47"/>
              <w:rPr>
                <w:rFonts w:ascii="Times New Roman"/>
                <w:sz w:val="22"/>
              </w:rPr>
            </w:pPr>
          </w:p>
        </w:tc>
        <w:tc>
          <w:tcPr>
            <w:tcW w:w="2409" w:type="dxa"/>
          </w:tcPr>
          <w:p w14:paraId="67ECFE58">
            <w:pPr>
              <w:pStyle w:val="47"/>
              <w:rPr>
                <w:rFonts w:ascii="Times New Roman"/>
                <w:sz w:val="22"/>
              </w:rPr>
            </w:pPr>
          </w:p>
        </w:tc>
        <w:tc>
          <w:tcPr>
            <w:tcW w:w="1134" w:type="dxa"/>
          </w:tcPr>
          <w:p w14:paraId="4DA106C9">
            <w:pPr>
              <w:pStyle w:val="47"/>
              <w:rPr>
                <w:rFonts w:ascii="Times New Roman"/>
                <w:sz w:val="22"/>
              </w:rPr>
            </w:pPr>
          </w:p>
        </w:tc>
      </w:tr>
      <w:tr w14:paraId="0400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6923FD6">
            <w:pPr>
              <w:pStyle w:val="47"/>
              <w:spacing w:before="80"/>
              <w:ind w:left="474" w:right="467"/>
              <w:jc w:val="center"/>
              <w:rPr>
                <w:sz w:val="24"/>
              </w:rPr>
            </w:pPr>
            <w:r>
              <w:rPr>
                <w:sz w:val="24"/>
              </w:rPr>
              <w:t>年月日</w:t>
            </w:r>
          </w:p>
        </w:tc>
        <w:tc>
          <w:tcPr>
            <w:tcW w:w="2552" w:type="dxa"/>
          </w:tcPr>
          <w:p w14:paraId="20C12369">
            <w:pPr>
              <w:pStyle w:val="47"/>
              <w:rPr>
                <w:rFonts w:ascii="Times New Roman"/>
                <w:sz w:val="22"/>
              </w:rPr>
            </w:pPr>
          </w:p>
        </w:tc>
        <w:tc>
          <w:tcPr>
            <w:tcW w:w="2409" w:type="dxa"/>
          </w:tcPr>
          <w:p w14:paraId="2E27D26A">
            <w:pPr>
              <w:pStyle w:val="47"/>
              <w:rPr>
                <w:rFonts w:ascii="Times New Roman"/>
                <w:sz w:val="22"/>
              </w:rPr>
            </w:pPr>
          </w:p>
        </w:tc>
        <w:tc>
          <w:tcPr>
            <w:tcW w:w="1134" w:type="dxa"/>
          </w:tcPr>
          <w:p w14:paraId="5E38BA0E">
            <w:pPr>
              <w:pStyle w:val="47"/>
              <w:rPr>
                <w:rFonts w:ascii="Times New Roman"/>
                <w:sz w:val="22"/>
              </w:rPr>
            </w:pPr>
          </w:p>
        </w:tc>
      </w:tr>
      <w:tr w14:paraId="2DB26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09A3ACE">
            <w:pPr>
              <w:pStyle w:val="47"/>
              <w:spacing w:before="81"/>
              <w:ind w:left="474" w:right="467"/>
              <w:jc w:val="center"/>
              <w:rPr>
                <w:sz w:val="24"/>
              </w:rPr>
            </w:pPr>
            <w:r>
              <w:rPr>
                <w:sz w:val="24"/>
              </w:rPr>
              <w:t>……</w:t>
            </w:r>
          </w:p>
        </w:tc>
        <w:tc>
          <w:tcPr>
            <w:tcW w:w="2552" w:type="dxa"/>
          </w:tcPr>
          <w:p w14:paraId="011EDDF2">
            <w:pPr>
              <w:pStyle w:val="47"/>
              <w:rPr>
                <w:rFonts w:ascii="Times New Roman"/>
                <w:sz w:val="22"/>
              </w:rPr>
            </w:pPr>
          </w:p>
        </w:tc>
        <w:tc>
          <w:tcPr>
            <w:tcW w:w="2409" w:type="dxa"/>
          </w:tcPr>
          <w:p w14:paraId="239FD24A">
            <w:pPr>
              <w:pStyle w:val="47"/>
              <w:rPr>
                <w:rFonts w:ascii="Times New Roman"/>
                <w:sz w:val="22"/>
              </w:rPr>
            </w:pPr>
          </w:p>
        </w:tc>
        <w:tc>
          <w:tcPr>
            <w:tcW w:w="1134" w:type="dxa"/>
          </w:tcPr>
          <w:p w14:paraId="318D3FAE">
            <w:pPr>
              <w:pStyle w:val="47"/>
              <w:rPr>
                <w:rFonts w:ascii="Times New Roman"/>
                <w:sz w:val="22"/>
              </w:rPr>
            </w:pPr>
          </w:p>
        </w:tc>
      </w:tr>
    </w:tbl>
    <w:p w14:paraId="2C2E4A89">
      <w:pPr>
        <w:pStyle w:val="39"/>
        <w:ind w:left="420" w:leftChars="200" w:firstLine="0" w:firstLineChars="0"/>
        <w:jc w:val="center"/>
        <w:rPr>
          <w:sz w:val="24"/>
          <w:szCs w:val="28"/>
        </w:rPr>
      </w:pPr>
    </w:p>
    <w:p w14:paraId="0D950083">
      <w:pPr>
        <w:pStyle w:val="39"/>
        <w:ind w:left="420" w:leftChars="200" w:firstLine="0" w:firstLineChars="0"/>
        <w:jc w:val="center"/>
        <w:rPr>
          <w:rFonts w:ascii="宋体" w:hAnsi="宋体" w:cs="宋体"/>
          <w:b/>
          <w:sz w:val="32"/>
          <w:szCs w:val="32"/>
        </w:rPr>
      </w:pPr>
    </w:p>
    <w:p w14:paraId="7966D552">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5C7A3BDA">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3D434171">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C4391D0">
      <w:pPr>
        <w:pStyle w:val="39"/>
        <w:numPr>
          <w:ilvl w:val="-1"/>
          <w:numId w:val="0"/>
        </w:numPr>
        <w:ind w:firstLine="0" w:firstLineChars="0"/>
        <w:jc w:val="center"/>
        <w:rPr>
          <w:rFonts w:hint="eastAsia" w:ascii="宋体" w:hAnsi="宋体" w:cs="宋体"/>
          <w:b/>
          <w:sz w:val="32"/>
          <w:szCs w:val="32"/>
          <w:lang w:val="en-US" w:eastAsia="zh-CN"/>
        </w:rPr>
      </w:pPr>
      <w:r>
        <w:rPr>
          <w:rFonts w:hint="eastAsia" w:ascii="宋体" w:hAnsi="宋体" w:cs="宋体"/>
          <w:b/>
          <w:sz w:val="32"/>
          <w:szCs w:val="32"/>
          <w:lang w:val="en-US" w:eastAsia="zh-CN"/>
        </w:rPr>
        <w:t>8、服务响应（格式内容自拟）</w:t>
      </w:r>
    </w:p>
    <w:p w14:paraId="2E0730F3">
      <w:pPr>
        <w:pStyle w:val="39"/>
        <w:numPr>
          <w:ilvl w:val="-1"/>
          <w:numId w:val="0"/>
        </w:numPr>
        <w:ind w:firstLine="0" w:firstLineChars="0"/>
        <w:jc w:val="both"/>
        <w:rPr>
          <w:rFonts w:hint="eastAsia" w:ascii="宋体" w:hAnsi="宋体" w:eastAsia="宋体" w:cs="宋体"/>
          <w:b/>
          <w:sz w:val="32"/>
          <w:szCs w:val="32"/>
          <w:lang w:val="en-US" w:eastAsia="zh-CN"/>
        </w:rPr>
      </w:pPr>
      <w:r>
        <w:rPr>
          <w:rFonts w:hint="eastAsia" w:ascii="宋体" w:hAnsi="宋体" w:eastAsia="宋体" w:cs="宋体"/>
          <w:sz w:val="21"/>
          <w:szCs w:val="21"/>
        </w:rPr>
        <w:t>接采购人通知后，</w:t>
      </w:r>
      <w:r>
        <w:rPr>
          <w:rFonts w:hint="eastAsia" w:ascii="宋体" w:hAnsi="宋体" w:cs="宋体"/>
          <w:sz w:val="21"/>
          <w:szCs w:val="21"/>
          <w:lang w:val="en-US" w:eastAsia="zh-CN"/>
        </w:rPr>
        <w:t>我方</w:t>
      </w:r>
      <w:r>
        <w:rPr>
          <w:rFonts w:hint="eastAsia" w:ascii="宋体" w:hAnsi="宋体" w:eastAsia="宋体" w:cs="宋体"/>
          <w:sz w:val="21"/>
          <w:szCs w:val="21"/>
        </w:rPr>
        <w:t>承诺能够在</w:t>
      </w:r>
      <w:r>
        <w:rPr>
          <w:rFonts w:hint="eastAsia" w:ascii="宋体" w:hAnsi="宋体" w:cs="宋体"/>
          <w:sz w:val="21"/>
          <w:szCs w:val="21"/>
          <w:lang w:eastAsia="zh-CN"/>
        </w:rPr>
        <w:t>【】</w:t>
      </w:r>
      <w:r>
        <w:rPr>
          <w:rFonts w:hint="eastAsia" w:ascii="宋体" w:hAnsi="宋体" w:eastAsia="宋体" w:cs="宋体"/>
          <w:sz w:val="21"/>
          <w:szCs w:val="21"/>
        </w:rPr>
        <w:t>个小时或以内到达现场解决问题</w:t>
      </w:r>
      <w:r>
        <w:rPr>
          <w:rFonts w:hint="eastAsia" w:ascii="宋体" w:hAnsi="宋体" w:cs="宋体"/>
          <w:sz w:val="21"/>
          <w:szCs w:val="21"/>
          <w:lang w:eastAsia="zh-CN"/>
        </w:rPr>
        <w:t>。</w:t>
      </w:r>
    </w:p>
    <w:p w14:paraId="308260BF">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28859EAA">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D29A3EC">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FB56F5C">
      <w:pPr>
        <w:pStyle w:val="39"/>
        <w:numPr>
          <w:ilvl w:val="-1"/>
          <w:numId w:val="0"/>
        </w:numPr>
        <w:ind w:firstLine="0" w:firstLineChars="0"/>
        <w:rPr>
          <w:rFonts w:hint="default" w:ascii="宋体" w:hAnsi="宋体" w:cs="宋体"/>
          <w:b/>
          <w:sz w:val="32"/>
          <w:szCs w:val="32"/>
          <w:lang w:val="en-US" w:eastAsia="zh-CN"/>
        </w:rPr>
      </w:pPr>
    </w:p>
    <w:p w14:paraId="119D72CA">
      <w:pPr>
        <w:pStyle w:val="39"/>
        <w:ind w:firstLine="0" w:firstLineChars="0"/>
        <w:rPr>
          <w:rFonts w:ascii="宋体" w:hAnsi="宋体" w:cs="宋体"/>
          <w:b/>
          <w:sz w:val="32"/>
          <w:szCs w:val="32"/>
        </w:rPr>
      </w:pPr>
    </w:p>
    <w:p w14:paraId="39AA6AF5">
      <w:pPr>
        <w:shd w:val="clear" w:color="auto" w:fill="FFFFFF"/>
        <w:adjustRightInd w:val="0"/>
        <w:snapToGrid w:val="0"/>
        <w:spacing w:line="360" w:lineRule="auto"/>
        <w:ind w:firstLine="3614" w:firstLineChars="900"/>
        <w:outlineLvl w:val="1"/>
        <w:rPr>
          <w:rFonts w:ascii="宋体" w:hAnsi="宋体" w:cs="华文仿宋"/>
          <w:b/>
          <w:bCs/>
          <w:sz w:val="32"/>
          <w:szCs w:val="32"/>
        </w:rPr>
      </w:pPr>
      <w:r>
        <w:rPr>
          <w:rFonts w:hint="eastAsia" w:ascii="黑体" w:hAnsi="黑体" w:eastAsia="黑体" w:cs="黑体"/>
          <w:b/>
          <w:bCs/>
          <w:sz w:val="40"/>
          <w:szCs w:val="40"/>
        </w:rPr>
        <w:t>五、技术评审</w:t>
      </w:r>
    </w:p>
    <w:p w14:paraId="7B1DB94F">
      <w:pPr>
        <w:shd w:val="clear" w:color="auto" w:fill="FFFFFF"/>
        <w:adjustRightInd w:val="0"/>
        <w:snapToGrid w:val="0"/>
        <w:spacing w:line="360" w:lineRule="auto"/>
        <w:jc w:val="center"/>
        <w:outlineLvl w:val="2"/>
        <w:rPr>
          <w:rFonts w:ascii="宋体" w:hAnsi="宋体" w:cs="华文仿宋"/>
          <w:b/>
          <w:bCs/>
          <w:sz w:val="36"/>
          <w:szCs w:val="36"/>
        </w:rPr>
      </w:pPr>
      <w:r>
        <w:rPr>
          <w:rFonts w:hint="eastAsia" w:ascii="宋体" w:hAnsi="宋体" w:cs="华文仿宋"/>
          <w:b/>
          <w:bCs/>
          <w:sz w:val="36"/>
          <w:szCs w:val="36"/>
        </w:rPr>
        <w:t>（一）技术评审自查表</w:t>
      </w:r>
    </w:p>
    <w:tbl>
      <w:tblPr>
        <w:tblStyle w:val="24"/>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5105"/>
        <w:gridCol w:w="1611"/>
        <w:gridCol w:w="1886"/>
      </w:tblGrid>
      <w:tr w14:paraId="6F1DFA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DB1963D">
            <w:pPr>
              <w:jc w:val="center"/>
              <w:rPr>
                <w:rFonts w:ascii="宋体" w:hAnsi="宋体" w:cs="宋体"/>
                <w:bCs/>
                <w:szCs w:val="21"/>
              </w:rPr>
            </w:pPr>
            <w:r>
              <w:rPr>
                <w:rFonts w:hint="eastAsia" w:ascii="宋体" w:hAnsi="宋体" w:cs="宋体"/>
                <w:bCs/>
                <w:sz w:val="20"/>
                <w:szCs w:val="20"/>
              </w:rPr>
              <w:t>序号</w:t>
            </w:r>
          </w:p>
        </w:tc>
        <w:tc>
          <w:tcPr>
            <w:tcW w:w="1142" w:type="dxa"/>
            <w:vAlign w:val="center"/>
          </w:tcPr>
          <w:p w14:paraId="3AF571BB">
            <w:pPr>
              <w:jc w:val="center"/>
              <w:rPr>
                <w:rFonts w:ascii="宋体" w:hAnsi="宋体" w:cs="宋体"/>
                <w:bCs/>
                <w:szCs w:val="21"/>
              </w:rPr>
            </w:pPr>
            <w:r>
              <w:rPr>
                <w:rFonts w:hint="eastAsia" w:ascii="宋体" w:hAnsi="宋体" w:cs="宋体"/>
                <w:bCs/>
                <w:szCs w:val="21"/>
              </w:rPr>
              <w:t>评审指标</w:t>
            </w:r>
          </w:p>
        </w:tc>
        <w:tc>
          <w:tcPr>
            <w:tcW w:w="5105" w:type="dxa"/>
            <w:vAlign w:val="center"/>
          </w:tcPr>
          <w:p w14:paraId="19B0092B">
            <w:pPr>
              <w:jc w:val="center"/>
              <w:rPr>
                <w:rFonts w:ascii="宋体" w:hAnsi="宋体" w:cs="宋体"/>
                <w:bCs/>
                <w:szCs w:val="21"/>
              </w:rPr>
            </w:pPr>
            <w:r>
              <w:rPr>
                <w:rFonts w:hint="eastAsia" w:ascii="宋体" w:hAnsi="宋体" w:cs="宋体"/>
                <w:bCs/>
                <w:szCs w:val="21"/>
              </w:rPr>
              <w:t>评审细则</w:t>
            </w:r>
          </w:p>
        </w:tc>
        <w:tc>
          <w:tcPr>
            <w:tcW w:w="1611" w:type="dxa"/>
            <w:vAlign w:val="center"/>
          </w:tcPr>
          <w:p w14:paraId="6CEE9930">
            <w:pPr>
              <w:jc w:val="center"/>
              <w:rPr>
                <w:rFonts w:ascii="宋体" w:hAnsi="宋体" w:cs="宋体"/>
                <w:bCs/>
                <w:szCs w:val="21"/>
              </w:rPr>
            </w:pPr>
            <w:r>
              <w:rPr>
                <w:rFonts w:hint="eastAsia" w:ascii="宋体" w:hAnsi="宋体" w:cs="华文仿宋"/>
                <w:bCs/>
                <w:szCs w:val="21"/>
              </w:rPr>
              <w:t>提供情况</w:t>
            </w:r>
          </w:p>
        </w:tc>
        <w:tc>
          <w:tcPr>
            <w:tcW w:w="1886" w:type="dxa"/>
            <w:vAlign w:val="center"/>
          </w:tcPr>
          <w:p w14:paraId="0AF20E6E">
            <w:pPr>
              <w:jc w:val="center"/>
              <w:rPr>
                <w:rFonts w:ascii="宋体" w:hAnsi="宋体" w:cs="宋体"/>
                <w:bCs/>
                <w:szCs w:val="21"/>
              </w:rPr>
            </w:pPr>
            <w:r>
              <w:rPr>
                <w:rFonts w:hint="eastAsia" w:ascii="宋体" w:hAnsi="宋体" w:cs="宋体"/>
                <w:bCs/>
                <w:szCs w:val="21"/>
              </w:rPr>
              <w:t>证明资料（如有）</w:t>
            </w:r>
          </w:p>
        </w:tc>
      </w:tr>
      <w:tr w14:paraId="540166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55F95DEE">
            <w:pPr>
              <w:jc w:val="center"/>
              <w:rPr>
                <w:rFonts w:ascii="宋体" w:hAnsi="宋体" w:cs="宋体"/>
                <w:szCs w:val="21"/>
              </w:rPr>
            </w:pPr>
            <w:r>
              <w:rPr>
                <w:rFonts w:hint="eastAsia" w:ascii="宋体" w:hAnsi="宋体" w:cs="宋体"/>
                <w:szCs w:val="21"/>
              </w:rPr>
              <w:t>1</w:t>
            </w:r>
          </w:p>
        </w:tc>
        <w:tc>
          <w:tcPr>
            <w:tcW w:w="1142" w:type="dxa"/>
            <w:vAlign w:val="center"/>
          </w:tcPr>
          <w:p w14:paraId="4B1653EF">
            <w:pPr>
              <w:widowControl/>
              <w:jc w:val="center"/>
              <w:textAlignment w:val="center"/>
              <w:rPr>
                <w:rFonts w:ascii="宋体" w:hAnsi="宋体" w:cs="宋体"/>
                <w:color w:val="000000"/>
                <w:kern w:val="0"/>
                <w:sz w:val="20"/>
                <w:szCs w:val="20"/>
              </w:rPr>
            </w:pPr>
            <w:r>
              <w:rPr>
                <w:rFonts w:hint="eastAsia" w:ascii="宋体" w:hAnsi="宋体"/>
                <w:color w:val="000000"/>
                <w:szCs w:val="21"/>
              </w:rPr>
              <w:t>对需求中重要技术参数响应情况</w:t>
            </w:r>
          </w:p>
        </w:tc>
        <w:tc>
          <w:tcPr>
            <w:tcW w:w="5105" w:type="dxa"/>
            <w:vAlign w:val="center"/>
          </w:tcPr>
          <w:p w14:paraId="320C8417">
            <w:pPr>
              <w:spacing w:line="36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对用户需求书--四、项目服务内容中带▲内容（共2项）的响应情况进行评审，每满足一项得5分，最高得10分。</w:t>
            </w:r>
          </w:p>
          <w:p w14:paraId="40A90A0F">
            <w:pPr>
              <w:widowControl/>
              <w:jc w:val="left"/>
              <w:rPr>
                <w:rFonts w:ascii="宋体" w:hAnsi="宋体" w:cs="宋体"/>
                <w:szCs w:val="21"/>
              </w:rPr>
            </w:pPr>
            <w:r>
              <w:rPr>
                <w:rFonts w:hint="eastAsia" w:ascii="宋体" w:hAnsi="宋体" w:eastAsia="宋体" w:cs="宋体"/>
                <w:color w:val="000000"/>
                <w:kern w:val="0"/>
                <w:sz w:val="21"/>
                <w:szCs w:val="21"/>
                <w:lang w:val="en-US" w:eastAsia="zh-CN"/>
              </w:rPr>
              <w:t>按用户需求书中的要求提供相应的证明材料并加盖公章，否则不得分。</w:t>
            </w:r>
          </w:p>
        </w:tc>
        <w:tc>
          <w:tcPr>
            <w:tcW w:w="1611" w:type="dxa"/>
            <w:vAlign w:val="center"/>
          </w:tcPr>
          <w:p w14:paraId="61B2FE90">
            <w:r>
              <w:rPr>
                <w:rFonts w:hint="eastAsia"/>
              </w:rPr>
              <w:t xml:space="preserve">  □有   □无</w:t>
            </w:r>
          </w:p>
          <w:p w14:paraId="5570106A">
            <w:pPr>
              <w:pStyle w:val="39"/>
              <w:rPr>
                <w:rFonts w:ascii="宋体" w:hAnsi="宋体" w:cs="宋体"/>
                <w:sz w:val="21"/>
                <w:szCs w:val="21"/>
              </w:rPr>
            </w:pPr>
          </w:p>
          <w:p w14:paraId="379B694B">
            <w:pPr>
              <w:pStyle w:val="39"/>
              <w:ind w:firstLine="210" w:firstLineChars="100"/>
              <w:rPr>
                <w:rFonts w:ascii="宋体" w:hAnsi="宋体" w:cs="宋体"/>
                <w:bCs/>
                <w:sz w:val="21"/>
                <w:szCs w:val="21"/>
              </w:rPr>
            </w:pPr>
            <w:r>
              <w:rPr>
                <w:rFonts w:hint="eastAsia" w:ascii="宋体" w:hAnsi="宋体" w:cs="宋体"/>
                <w:bCs/>
                <w:sz w:val="21"/>
                <w:szCs w:val="21"/>
              </w:rPr>
              <w:t>自评分（  ）</w:t>
            </w:r>
          </w:p>
        </w:tc>
        <w:tc>
          <w:tcPr>
            <w:tcW w:w="1886" w:type="dxa"/>
            <w:vAlign w:val="center"/>
          </w:tcPr>
          <w:p w14:paraId="26F2F8EF">
            <w:pPr>
              <w:jc w:val="center"/>
              <w:rPr>
                <w:rFonts w:ascii="宋体" w:hAnsi="宋体" w:cs="宋体"/>
                <w:szCs w:val="21"/>
              </w:rPr>
            </w:pPr>
            <w:r>
              <w:rPr>
                <w:rFonts w:hint="eastAsia" w:ascii="宋体" w:hAnsi="宋体" w:cs="宋体"/>
                <w:szCs w:val="21"/>
              </w:rPr>
              <w:t>见响应文件（  ）页</w:t>
            </w:r>
          </w:p>
        </w:tc>
      </w:tr>
      <w:tr w14:paraId="0C0739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0BB6FF5A">
            <w:pPr>
              <w:jc w:val="center"/>
              <w:rPr>
                <w:rFonts w:ascii="宋体" w:hAnsi="宋体" w:cs="宋体"/>
                <w:szCs w:val="21"/>
              </w:rPr>
            </w:pPr>
            <w:r>
              <w:rPr>
                <w:rFonts w:hint="eastAsia" w:ascii="宋体" w:hAnsi="宋体" w:cs="宋体"/>
                <w:szCs w:val="21"/>
              </w:rPr>
              <w:t>2</w:t>
            </w:r>
          </w:p>
        </w:tc>
        <w:tc>
          <w:tcPr>
            <w:tcW w:w="1142" w:type="dxa"/>
            <w:vAlign w:val="center"/>
          </w:tcPr>
          <w:p w14:paraId="375B8902">
            <w:pPr>
              <w:widowControl/>
              <w:snapToGrid w:val="0"/>
              <w:spacing w:line="276"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项目总体</w:t>
            </w:r>
          </w:p>
          <w:p w14:paraId="73A70821">
            <w:pPr>
              <w:widowControl/>
              <w:snapToGrid w:val="0"/>
              <w:spacing w:line="276" w:lineRule="auto"/>
              <w:jc w:val="center"/>
              <w:rPr>
                <w:rFonts w:ascii="宋体" w:hAnsi="宋体"/>
              </w:rPr>
            </w:pPr>
            <w:r>
              <w:rPr>
                <w:rFonts w:hint="eastAsia" w:ascii="宋体" w:hAnsi="宋体"/>
                <w:lang w:val="en-US" w:eastAsia="zh-CN"/>
              </w:rPr>
              <w:t>方案</w:t>
            </w:r>
          </w:p>
        </w:tc>
        <w:tc>
          <w:tcPr>
            <w:tcW w:w="5105" w:type="dxa"/>
            <w:vAlign w:val="center"/>
          </w:tcPr>
          <w:p w14:paraId="29EC9B05">
            <w:pPr>
              <w:widowControl/>
              <w:snapToGrid w:val="0"/>
              <w:spacing w:line="276" w:lineRule="auto"/>
              <w:rPr>
                <w:rFonts w:ascii="宋体" w:hAnsi="宋体" w:cs="宋体"/>
                <w:szCs w:val="21"/>
              </w:rPr>
            </w:pPr>
            <w:r>
              <w:rPr>
                <w:rFonts w:hint="eastAsia" w:ascii="宋体" w:hAnsi="宋体" w:eastAsia="宋体" w:cs="宋体"/>
                <w:color w:val="000000"/>
                <w:kern w:val="0"/>
                <w:sz w:val="21"/>
                <w:szCs w:val="21"/>
              </w:rPr>
              <w:t>根据</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对本院及同类医院全物流管理系统的熟悉和了解，对采购人所在省市卫生行政主管部门相关政策和制度的了解情况，</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需要结合本项目采购需求，结合采购人所在行政区域的相关规定和要求，提供总体需求分析方案，包括对项目目标和建设内容的理解、对功能需求分析、关键问题把握等内容： 1.对本院及同类医院全物流管理系统非常熟悉和了解，对本项目的重点、难点明确突出且精准，针对重点难点工作思路清晰，应对措施详细、合理可操作，</w:t>
            </w:r>
            <w:r>
              <w:rPr>
                <w:rFonts w:hint="eastAsia" w:ascii="宋体" w:hAnsi="宋体" w:cs="宋体"/>
                <w:color w:val="000000"/>
                <w:kern w:val="0"/>
                <w:sz w:val="21"/>
                <w:szCs w:val="21"/>
                <w:lang w:val="en-US" w:eastAsia="zh-CN"/>
              </w:rPr>
              <w:t>完全满足或优于采购需求的</w:t>
            </w:r>
            <w:r>
              <w:rPr>
                <w:rFonts w:hint="eastAsia" w:ascii="宋体" w:hAnsi="宋体" w:eastAsia="宋体" w:cs="宋体"/>
                <w:color w:val="000000"/>
                <w:kern w:val="0"/>
                <w:sz w:val="21"/>
                <w:szCs w:val="21"/>
              </w:rPr>
              <w:t>得1</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分； 2.对本院及同类医院全物流管理系统较为熟悉和了解，对采购人所在省市卫生行政主管部门相关政策和制度一般熟悉和了解，对本项目的重点、难点比较明确，针对重点难点工作思路比较清晰，应对措施、可操作</w:t>
            </w:r>
            <w:r>
              <w:rPr>
                <w:rFonts w:hint="eastAsia" w:ascii="宋体" w:hAnsi="宋体" w:cs="宋体"/>
                <w:color w:val="000000"/>
                <w:kern w:val="0"/>
                <w:sz w:val="21"/>
                <w:szCs w:val="21"/>
                <w:lang w:val="en-US" w:eastAsia="zh-CN"/>
              </w:rPr>
              <w:t>行较强</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但存在瑕疵，部分满足采购需求的</w:t>
            </w:r>
            <w:r>
              <w:rPr>
                <w:rFonts w:hint="eastAsia" w:ascii="宋体" w:hAnsi="宋体" w:eastAsia="宋体" w:cs="宋体"/>
                <w:color w:val="000000"/>
                <w:kern w:val="0"/>
                <w:sz w:val="21"/>
                <w:szCs w:val="21"/>
              </w:rPr>
              <w:t>得</w:t>
            </w:r>
            <w:r>
              <w:rPr>
                <w:rFonts w:hint="eastAsia" w:ascii="宋体" w:hAnsi="宋体" w:cs="宋体"/>
                <w:color w:val="000000"/>
                <w:kern w:val="0"/>
                <w:sz w:val="21"/>
                <w:szCs w:val="21"/>
                <w:lang w:val="en-US" w:eastAsia="zh-CN"/>
              </w:rPr>
              <w:t>8</w:t>
            </w:r>
            <w:r>
              <w:rPr>
                <w:rFonts w:hint="eastAsia" w:ascii="宋体" w:hAnsi="宋体" w:eastAsia="宋体" w:cs="宋体"/>
                <w:color w:val="000000"/>
                <w:kern w:val="0"/>
                <w:sz w:val="21"/>
                <w:szCs w:val="21"/>
              </w:rPr>
              <w:t>分；3.不</w:t>
            </w:r>
            <w:r>
              <w:rPr>
                <w:rFonts w:hint="eastAsia" w:ascii="宋体" w:hAnsi="宋体" w:cs="宋体"/>
                <w:color w:val="000000"/>
                <w:kern w:val="0"/>
                <w:sz w:val="21"/>
                <w:szCs w:val="21"/>
                <w:lang w:val="en-US" w:eastAsia="zh-CN"/>
              </w:rPr>
              <w:t>够</w:t>
            </w:r>
            <w:r>
              <w:rPr>
                <w:rFonts w:hint="eastAsia" w:ascii="宋体" w:hAnsi="宋体" w:eastAsia="宋体" w:cs="宋体"/>
                <w:color w:val="000000"/>
                <w:kern w:val="0"/>
                <w:sz w:val="21"/>
                <w:szCs w:val="21"/>
              </w:rPr>
              <w:t>熟悉医院及项目所在区域的相关政策和制度，没有突出重点、难点，或针对重点难点工作思路不够清晰，或针对重点难点提出应对措施</w:t>
            </w:r>
            <w:r>
              <w:rPr>
                <w:rFonts w:hint="eastAsia" w:ascii="宋体" w:hAnsi="宋体" w:cs="宋体"/>
                <w:color w:val="000000"/>
                <w:kern w:val="0"/>
                <w:sz w:val="21"/>
                <w:szCs w:val="21"/>
                <w:lang w:val="en-US" w:eastAsia="zh-CN"/>
              </w:rPr>
              <w:t>欠缺</w:t>
            </w:r>
            <w:r>
              <w:rPr>
                <w:rFonts w:hint="eastAsia" w:ascii="宋体" w:hAnsi="宋体" w:eastAsia="宋体" w:cs="宋体"/>
                <w:color w:val="000000"/>
                <w:kern w:val="0"/>
                <w:sz w:val="21"/>
                <w:szCs w:val="21"/>
              </w:rPr>
              <w:t>合理性和可操作性，</w:t>
            </w:r>
            <w:r>
              <w:rPr>
                <w:rFonts w:hint="eastAsia" w:ascii="宋体" w:hAnsi="宋体" w:cs="宋体"/>
                <w:color w:val="000000"/>
                <w:kern w:val="0"/>
                <w:sz w:val="21"/>
                <w:szCs w:val="21"/>
                <w:lang w:val="en-US" w:eastAsia="zh-CN"/>
              </w:rPr>
              <w:t>与采购需求存在较大差距的</w:t>
            </w:r>
            <w:r>
              <w:rPr>
                <w:rFonts w:hint="eastAsia" w:ascii="宋体" w:hAnsi="宋体" w:eastAsia="宋体" w:cs="宋体"/>
                <w:color w:val="000000"/>
                <w:kern w:val="0"/>
                <w:sz w:val="21"/>
                <w:szCs w:val="21"/>
              </w:rPr>
              <w:t>得</w:t>
            </w: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rPr>
              <w:t>分； 4.未提供对应方案不得分。</w:t>
            </w:r>
          </w:p>
        </w:tc>
        <w:tc>
          <w:tcPr>
            <w:tcW w:w="1611" w:type="dxa"/>
            <w:vAlign w:val="center"/>
          </w:tcPr>
          <w:p w14:paraId="0247131E">
            <w:r>
              <w:rPr>
                <w:rFonts w:hint="eastAsia"/>
              </w:rPr>
              <w:t xml:space="preserve">  □有   □无</w:t>
            </w:r>
          </w:p>
          <w:p w14:paraId="15D5E6A5">
            <w:pPr>
              <w:pStyle w:val="39"/>
              <w:rPr>
                <w:rFonts w:ascii="宋体" w:hAnsi="宋体" w:cs="宋体"/>
                <w:sz w:val="21"/>
                <w:szCs w:val="21"/>
              </w:rPr>
            </w:pPr>
          </w:p>
          <w:p w14:paraId="73084667">
            <w:pPr>
              <w:pStyle w:val="39"/>
              <w:ind w:firstLine="210" w:firstLineChars="100"/>
              <w:rPr>
                <w:rFonts w:ascii="宋体" w:hAnsi="宋体" w:cs="宋体"/>
                <w:sz w:val="21"/>
                <w:szCs w:val="21"/>
              </w:rPr>
            </w:pPr>
            <w:r>
              <w:rPr>
                <w:rFonts w:hint="eastAsia" w:ascii="宋体" w:hAnsi="宋体" w:cs="宋体"/>
                <w:bCs/>
                <w:sz w:val="21"/>
                <w:szCs w:val="21"/>
              </w:rPr>
              <w:t>自评分（  ）</w:t>
            </w:r>
          </w:p>
        </w:tc>
        <w:tc>
          <w:tcPr>
            <w:tcW w:w="1886" w:type="dxa"/>
            <w:vAlign w:val="center"/>
          </w:tcPr>
          <w:p w14:paraId="42482B6F">
            <w:pPr>
              <w:jc w:val="center"/>
              <w:rPr>
                <w:rFonts w:ascii="宋体" w:hAnsi="宋体" w:cs="宋体"/>
                <w:szCs w:val="21"/>
              </w:rPr>
            </w:pPr>
            <w:r>
              <w:rPr>
                <w:rFonts w:hint="eastAsia" w:ascii="宋体" w:hAnsi="宋体" w:cs="宋体"/>
                <w:szCs w:val="21"/>
              </w:rPr>
              <w:t>见响应文件（  ）页</w:t>
            </w:r>
          </w:p>
        </w:tc>
      </w:tr>
      <w:tr w14:paraId="648006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3" w:hRule="atLeast"/>
          <w:jc w:val="center"/>
        </w:trPr>
        <w:tc>
          <w:tcPr>
            <w:tcW w:w="641" w:type="dxa"/>
            <w:vAlign w:val="center"/>
          </w:tcPr>
          <w:p w14:paraId="53602701">
            <w:pPr>
              <w:jc w:val="center"/>
              <w:rPr>
                <w:rFonts w:ascii="宋体" w:hAnsi="宋体" w:cs="宋体"/>
                <w:szCs w:val="21"/>
              </w:rPr>
            </w:pPr>
            <w:r>
              <w:rPr>
                <w:rFonts w:hint="eastAsia" w:ascii="宋体" w:hAnsi="宋体" w:cs="宋体"/>
                <w:szCs w:val="21"/>
              </w:rPr>
              <w:t>3</w:t>
            </w:r>
          </w:p>
        </w:tc>
        <w:tc>
          <w:tcPr>
            <w:tcW w:w="1142" w:type="dxa"/>
            <w:vAlign w:val="center"/>
          </w:tcPr>
          <w:p w14:paraId="46822F3B">
            <w:pPr>
              <w:tabs>
                <w:tab w:val="left" w:pos="840"/>
              </w:tabs>
              <w:spacing w:line="276" w:lineRule="auto"/>
              <w:jc w:val="center"/>
              <w:rPr>
                <w:rFonts w:ascii="宋体" w:hAnsi="宋体"/>
              </w:rPr>
            </w:pPr>
            <w:r>
              <w:rPr>
                <w:rFonts w:hint="eastAsia" w:ascii="宋体" w:hAnsi="宋体" w:eastAsia="宋体" w:cs="宋体"/>
                <w:color w:val="000000"/>
                <w:kern w:val="0"/>
                <w:sz w:val="21"/>
                <w:szCs w:val="21"/>
              </w:rPr>
              <w:t>系统</w:t>
            </w:r>
            <w:r>
              <w:rPr>
                <w:rFonts w:hint="eastAsia" w:ascii="宋体" w:hAnsi="宋体" w:eastAsia="宋体" w:cs="宋体"/>
                <w:color w:val="000000"/>
                <w:kern w:val="0"/>
                <w:sz w:val="21"/>
                <w:szCs w:val="21"/>
                <w:lang w:val="en-US" w:eastAsia="zh-CN"/>
              </w:rPr>
              <w:t>改造</w:t>
            </w:r>
            <w:r>
              <w:rPr>
                <w:rFonts w:hint="eastAsia" w:ascii="宋体" w:hAnsi="宋体" w:eastAsia="宋体" w:cs="宋体"/>
                <w:color w:val="000000"/>
                <w:kern w:val="0"/>
                <w:sz w:val="21"/>
                <w:szCs w:val="21"/>
              </w:rPr>
              <w:t>方案</w:t>
            </w:r>
          </w:p>
        </w:tc>
        <w:tc>
          <w:tcPr>
            <w:tcW w:w="5105" w:type="dxa"/>
            <w:vAlign w:val="center"/>
          </w:tcPr>
          <w:p w14:paraId="6C00FEF5">
            <w:pPr>
              <w:widowControl/>
              <w:snapToGrid w:val="0"/>
              <w:spacing w:line="276" w:lineRule="auto"/>
              <w:jc w:val="left"/>
              <w:rPr>
                <w:rFonts w:ascii="宋体" w:hAnsi="宋体" w:cs="宋体"/>
                <w:bCs/>
                <w:szCs w:val="21"/>
              </w:rPr>
            </w:pPr>
            <w:r>
              <w:rPr>
                <w:rFonts w:hint="eastAsia" w:ascii="宋体" w:hAnsi="宋体" w:eastAsia="宋体" w:cs="宋体"/>
                <w:color w:val="000000"/>
                <w:kern w:val="0"/>
                <w:sz w:val="21"/>
                <w:szCs w:val="21"/>
              </w:rPr>
              <w:t>根据</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所提供系统</w:t>
            </w:r>
            <w:r>
              <w:rPr>
                <w:rFonts w:hint="eastAsia" w:ascii="宋体" w:hAnsi="宋体" w:eastAsia="宋体" w:cs="宋体"/>
                <w:color w:val="000000"/>
                <w:kern w:val="0"/>
                <w:sz w:val="21"/>
                <w:szCs w:val="21"/>
                <w:lang w:val="en-US" w:eastAsia="zh-CN"/>
              </w:rPr>
              <w:t>改造</w:t>
            </w:r>
            <w:r>
              <w:rPr>
                <w:rFonts w:hint="eastAsia" w:ascii="宋体" w:hAnsi="宋体" w:eastAsia="宋体" w:cs="宋体"/>
                <w:color w:val="000000"/>
                <w:kern w:val="0"/>
                <w:sz w:val="21"/>
                <w:szCs w:val="21"/>
              </w:rPr>
              <w:t>方案（含项目实施进度计划等）的稳定性、实用性、易使用性，系统建设的质量保障措施和服务承诺情况，以及本次建设系统与本院财务软件等相关信息化系统对接的兼容性、稳定性和成熟程度等进行评审。 1.系统</w:t>
            </w:r>
            <w:r>
              <w:rPr>
                <w:rFonts w:hint="eastAsia" w:ascii="宋体" w:hAnsi="宋体" w:eastAsia="宋体" w:cs="宋体"/>
                <w:color w:val="000000"/>
                <w:kern w:val="0"/>
                <w:sz w:val="21"/>
                <w:szCs w:val="21"/>
                <w:lang w:val="en-US" w:eastAsia="zh-CN"/>
              </w:rPr>
              <w:t>改造</w:t>
            </w:r>
            <w:r>
              <w:rPr>
                <w:rFonts w:hint="eastAsia" w:ascii="宋体" w:hAnsi="宋体" w:eastAsia="宋体" w:cs="宋体"/>
                <w:color w:val="000000"/>
                <w:kern w:val="0"/>
                <w:sz w:val="21"/>
                <w:szCs w:val="21"/>
              </w:rPr>
              <w:t>方案合理、完整，完全</w:t>
            </w:r>
            <w:r>
              <w:rPr>
                <w:rFonts w:hint="eastAsia" w:ascii="宋体" w:hAnsi="宋体" w:cs="宋体"/>
                <w:color w:val="000000"/>
                <w:kern w:val="0"/>
                <w:sz w:val="21"/>
                <w:szCs w:val="21"/>
                <w:lang w:val="en-US" w:eastAsia="zh-CN"/>
              </w:rPr>
              <w:t>满足或优于采购</w:t>
            </w:r>
            <w:r>
              <w:rPr>
                <w:rFonts w:hint="eastAsia" w:ascii="宋体" w:hAnsi="宋体" w:eastAsia="宋体" w:cs="宋体"/>
                <w:color w:val="000000"/>
                <w:kern w:val="0"/>
                <w:sz w:val="21"/>
                <w:szCs w:val="21"/>
              </w:rPr>
              <w:t>需求的，得</w:t>
            </w:r>
            <w:r>
              <w:rPr>
                <w:rFonts w:hint="eastAsia" w:ascii="宋体" w:hAnsi="宋体" w:cs="宋体"/>
                <w:color w:val="000000"/>
                <w:kern w:val="0"/>
                <w:sz w:val="21"/>
                <w:szCs w:val="21"/>
                <w:lang w:val="en-US" w:eastAsia="zh-CN"/>
              </w:rPr>
              <w:t>10</w:t>
            </w:r>
            <w:r>
              <w:rPr>
                <w:rFonts w:hint="eastAsia" w:ascii="宋体" w:hAnsi="宋体" w:eastAsia="宋体" w:cs="宋体"/>
                <w:color w:val="000000"/>
                <w:kern w:val="0"/>
                <w:sz w:val="21"/>
                <w:szCs w:val="21"/>
              </w:rPr>
              <w:t>分； 2.系统</w:t>
            </w:r>
            <w:r>
              <w:rPr>
                <w:rFonts w:hint="eastAsia" w:ascii="宋体" w:hAnsi="宋体" w:eastAsia="宋体" w:cs="宋体"/>
                <w:color w:val="000000"/>
                <w:kern w:val="0"/>
                <w:sz w:val="21"/>
                <w:szCs w:val="21"/>
                <w:lang w:val="en-US" w:eastAsia="zh-CN"/>
              </w:rPr>
              <w:t>改造</w:t>
            </w:r>
            <w:r>
              <w:rPr>
                <w:rFonts w:hint="eastAsia" w:ascii="宋体" w:hAnsi="宋体" w:eastAsia="宋体" w:cs="宋体"/>
                <w:color w:val="000000"/>
                <w:kern w:val="0"/>
                <w:sz w:val="21"/>
                <w:szCs w:val="21"/>
              </w:rPr>
              <w:t>方案</w:t>
            </w:r>
            <w:r>
              <w:rPr>
                <w:rFonts w:hint="eastAsia" w:ascii="宋体" w:hAnsi="宋体" w:cs="宋体"/>
                <w:color w:val="000000"/>
                <w:kern w:val="0"/>
                <w:sz w:val="21"/>
                <w:szCs w:val="21"/>
                <w:lang w:val="en-US" w:eastAsia="zh-CN"/>
              </w:rPr>
              <w:t>的合理性、完整性存在瑕疵</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部分满足采购</w:t>
            </w:r>
            <w:r>
              <w:rPr>
                <w:rFonts w:hint="eastAsia" w:ascii="宋体" w:hAnsi="宋体" w:eastAsia="宋体" w:cs="宋体"/>
                <w:color w:val="000000"/>
                <w:kern w:val="0"/>
                <w:sz w:val="21"/>
                <w:szCs w:val="21"/>
              </w:rPr>
              <w:t>需求的，得</w:t>
            </w:r>
            <w:r>
              <w:rPr>
                <w:rFonts w:hint="eastAsia" w:ascii="宋体" w:hAnsi="宋体" w:cs="宋体"/>
                <w:color w:val="000000"/>
                <w:kern w:val="0"/>
                <w:sz w:val="21"/>
                <w:szCs w:val="21"/>
                <w:lang w:val="en-US" w:eastAsia="zh-CN"/>
              </w:rPr>
              <w:t>6</w:t>
            </w:r>
            <w:r>
              <w:rPr>
                <w:rFonts w:hint="eastAsia" w:ascii="宋体" w:hAnsi="宋体" w:eastAsia="宋体" w:cs="宋体"/>
                <w:color w:val="000000"/>
                <w:kern w:val="0"/>
                <w:sz w:val="21"/>
                <w:szCs w:val="21"/>
              </w:rPr>
              <w:t>分；3.系统</w:t>
            </w:r>
            <w:r>
              <w:rPr>
                <w:rFonts w:hint="eastAsia" w:ascii="宋体" w:hAnsi="宋体" w:eastAsia="宋体" w:cs="宋体"/>
                <w:color w:val="000000"/>
                <w:kern w:val="0"/>
                <w:sz w:val="21"/>
                <w:szCs w:val="21"/>
                <w:lang w:val="en-US" w:eastAsia="zh-CN"/>
              </w:rPr>
              <w:t>改造</w:t>
            </w:r>
            <w:r>
              <w:rPr>
                <w:rFonts w:hint="eastAsia" w:ascii="宋体" w:hAnsi="宋体" w:eastAsia="宋体" w:cs="宋体"/>
                <w:color w:val="000000"/>
                <w:kern w:val="0"/>
                <w:sz w:val="21"/>
                <w:szCs w:val="21"/>
              </w:rPr>
              <w:t>方案简单，内容没有针对性的，</w:t>
            </w:r>
            <w:r>
              <w:rPr>
                <w:rFonts w:hint="eastAsia" w:ascii="宋体" w:hAnsi="宋体" w:cs="宋体"/>
                <w:color w:val="000000"/>
                <w:kern w:val="0"/>
                <w:sz w:val="21"/>
                <w:szCs w:val="21"/>
                <w:lang w:val="en-US" w:eastAsia="zh-CN"/>
              </w:rPr>
              <w:t>与采购需求存在较大差距的</w:t>
            </w:r>
            <w:r>
              <w:rPr>
                <w:rFonts w:hint="eastAsia" w:ascii="宋体" w:hAnsi="宋体" w:eastAsia="宋体" w:cs="宋体"/>
                <w:color w:val="000000"/>
                <w:kern w:val="0"/>
                <w:sz w:val="21"/>
                <w:szCs w:val="21"/>
              </w:rPr>
              <w:t>，得</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分； 4.未提供对应方案不得分。</w:t>
            </w:r>
          </w:p>
        </w:tc>
        <w:tc>
          <w:tcPr>
            <w:tcW w:w="1611" w:type="dxa"/>
            <w:vAlign w:val="center"/>
          </w:tcPr>
          <w:p w14:paraId="7DC32D37">
            <w:r>
              <w:rPr>
                <w:rFonts w:hint="eastAsia"/>
              </w:rPr>
              <w:t xml:space="preserve">  □有   □无</w:t>
            </w:r>
          </w:p>
          <w:p w14:paraId="5F295A05">
            <w:pPr>
              <w:pStyle w:val="39"/>
              <w:rPr>
                <w:rFonts w:ascii="宋体" w:hAnsi="宋体" w:cs="宋体"/>
                <w:sz w:val="21"/>
                <w:szCs w:val="21"/>
              </w:rPr>
            </w:pPr>
          </w:p>
          <w:p w14:paraId="65CBFD1D">
            <w:pPr>
              <w:pStyle w:val="39"/>
              <w:ind w:firstLine="210" w:firstLineChars="100"/>
              <w:rPr>
                <w:rFonts w:ascii="宋体" w:hAnsi="宋体" w:cs="宋体"/>
                <w:sz w:val="21"/>
                <w:szCs w:val="21"/>
              </w:rPr>
            </w:pPr>
            <w:r>
              <w:rPr>
                <w:rFonts w:hint="eastAsia" w:ascii="宋体" w:hAnsi="宋体" w:cs="宋体"/>
                <w:bCs/>
                <w:sz w:val="21"/>
                <w:szCs w:val="21"/>
              </w:rPr>
              <w:t>自评分（  ）</w:t>
            </w:r>
          </w:p>
        </w:tc>
        <w:tc>
          <w:tcPr>
            <w:tcW w:w="1886" w:type="dxa"/>
            <w:vAlign w:val="center"/>
          </w:tcPr>
          <w:p w14:paraId="74DE550B">
            <w:pPr>
              <w:jc w:val="center"/>
              <w:rPr>
                <w:rFonts w:ascii="宋体" w:hAnsi="宋体" w:cs="宋体"/>
                <w:szCs w:val="21"/>
              </w:rPr>
            </w:pPr>
            <w:r>
              <w:rPr>
                <w:rFonts w:hint="eastAsia" w:ascii="宋体" w:hAnsi="宋体" w:cs="宋体"/>
                <w:szCs w:val="21"/>
              </w:rPr>
              <w:t>见响应文件（  ）页</w:t>
            </w:r>
          </w:p>
        </w:tc>
      </w:tr>
      <w:tr w14:paraId="4154E5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3" w:hRule="atLeast"/>
          <w:jc w:val="center"/>
        </w:trPr>
        <w:tc>
          <w:tcPr>
            <w:tcW w:w="641" w:type="dxa"/>
            <w:vAlign w:val="center"/>
          </w:tcPr>
          <w:p w14:paraId="5F62A729">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42" w:type="dxa"/>
            <w:vAlign w:val="center"/>
          </w:tcPr>
          <w:p w14:paraId="43C9E4BF">
            <w:pPr>
              <w:tabs>
                <w:tab w:val="left" w:pos="840"/>
              </w:tabs>
              <w:spacing w:line="276"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售后服务方案</w:t>
            </w:r>
          </w:p>
        </w:tc>
        <w:tc>
          <w:tcPr>
            <w:tcW w:w="5105" w:type="dxa"/>
            <w:vAlign w:val="center"/>
          </w:tcPr>
          <w:p w14:paraId="3EF49CFF">
            <w:pPr>
              <w:widowControl/>
              <w:snapToGrid w:val="0"/>
              <w:spacing w:line="276" w:lineRule="auto"/>
              <w:jc w:val="left"/>
              <w:rPr>
                <w:rFonts w:hint="eastAsia" w:ascii="仿宋_GB2312" w:hAnsi="宋体" w:eastAsia="仿宋_GB2312"/>
                <w:color w:val="0000FF"/>
                <w:szCs w:val="21"/>
              </w:rPr>
            </w:pPr>
            <w:r>
              <w:rPr>
                <w:rFonts w:hint="eastAsia" w:ascii="宋体" w:hAnsi="宋体" w:eastAsia="宋体" w:cs="宋体"/>
                <w:color w:val="000000"/>
                <w:kern w:val="0"/>
                <w:sz w:val="21"/>
                <w:szCs w:val="21"/>
              </w:rPr>
              <w:t>根据</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所提供的售后服务方案内容（包括但不限于承诺的</w:t>
            </w:r>
            <w:r>
              <w:rPr>
                <w:rFonts w:hint="eastAsia" w:ascii="宋体" w:hAnsi="宋体" w:eastAsia="宋体" w:cs="宋体"/>
                <w:color w:val="000000"/>
                <w:kern w:val="0"/>
                <w:sz w:val="21"/>
                <w:szCs w:val="21"/>
                <w:lang w:val="en-US" w:eastAsia="zh-CN"/>
              </w:rPr>
              <w:t>售后服务内容</w:t>
            </w:r>
            <w:r>
              <w:rPr>
                <w:rFonts w:hint="eastAsia" w:ascii="宋体" w:hAnsi="宋体" w:eastAsia="宋体" w:cs="宋体"/>
                <w:color w:val="000000"/>
                <w:kern w:val="0"/>
                <w:sz w:val="21"/>
                <w:szCs w:val="21"/>
              </w:rPr>
              <w:t>、故障排除时间、服务保证措施、培训服务计划）进行评审： 1.售后服务方案具体详细、合理可行，提供明确详细的后续服务内容、售后服务方案，</w:t>
            </w:r>
            <w:r>
              <w:rPr>
                <w:rFonts w:hint="eastAsia" w:ascii="宋体" w:hAnsi="宋体" w:cs="宋体"/>
                <w:color w:val="000000"/>
                <w:kern w:val="0"/>
                <w:sz w:val="21"/>
                <w:szCs w:val="21"/>
                <w:lang w:val="en-US" w:eastAsia="zh-CN"/>
              </w:rPr>
              <w:t>完全满足或优于</w:t>
            </w:r>
            <w:r>
              <w:rPr>
                <w:rFonts w:hint="eastAsia" w:ascii="宋体" w:hAnsi="宋体" w:eastAsia="宋体" w:cs="宋体"/>
                <w:color w:val="000000"/>
                <w:kern w:val="0"/>
                <w:sz w:val="21"/>
                <w:szCs w:val="21"/>
              </w:rPr>
              <w:t>采购需求的，得1</w:t>
            </w:r>
            <w:r>
              <w:rPr>
                <w:rFonts w:hint="eastAsia" w:ascii="宋体" w:hAnsi="宋体" w:cs="宋体"/>
                <w:color w:val="000000"/>
                <w:kern w:val="0"/>
                <w:sz w:val="21"/>
                <w:szCs w:val="21"/>
                <w:lang w:val="en-US" w:eastAsia="zh-CN"/>
              </w:rPr>
              <w:t>0</w:t>
            </w:r>
            <w:r>
              <w:rPr>
                <w:rFonts w:hint="eastAsia" w:ascii="宋体" w:hAnsi="宋体" w:eastAsia="宋体" w:cs="宋体"/>
                <w:color w:val="000000"/>
                <w:kern w:val="0"/>
                <w:sz w:val="21"/>
                <w:szCs w:val="21"/>
              </w:rPr>
              <w:t>分； 2.售后服务方案比较具体详细、合理可行，提供</w:t>
            </w:r>
            <w:r>
              <w:rPr>
                <w:rFonts w:hint="eastAsia" w:ascii="宋体" w:hAnsi="宋体" w:cs="宋体"/>
                <w:color w:val="000000"/>
                <w:kern w:val="0"/>
                <w:sz w:val="21"/>
                <w:szCs w:val="21"/>
                <w:lang w:val="en-US" w:eastAsia="zh-CN"/>
              </w:rPr>
              <w:t>的</w:t>
            </w:r>
            <w:r>
              <w:rPr>
                <w:rFonts w:hint="eastAsia" w:ascii="宋体" w:hAnsi="宋体" w:eastAsia="宋体" w:cs="宋体"/>
                <w:color w:val="000000"/>
                <w:kern w:val="0"/>
                <w:sz w:val="21"/>
                <w:szCs w:val="21"/>
              </w:rPr>
              <w:t>后续服务内容、售后服务方案，</w:t>
            </w:r>
            <w:r>
              <w:rPr>
                <w:rFonts w:hint="eastAsia" w:ascii="宋体" w:hAnsi="宋体" w:cs="宋体"/>
                <w:color w:val="000000"/>
                <w:kern w:val="0"/>
                <w:sz w:val="21"/>
                <w:szCs w:val="21"/>
                <w:lang w:val="en-US" w:eastAsia="zh-CN"/>
              </w:rPr>
              <w:t>部分满足采购需求的</w:t>
            </w:r>
            <w:r>
              <w:rPr>
                <w:rFonts w:hint="eastAsia" w:ascii="宋体" w:hAnsi="宋体" w:eastAsia="宋体" w:cs="宋体"/>
                <w:color w:val="000000"/>
                <w:kern w:val="0"/>
                <w:sz w:val="21"/>
                <w:szCs w:val="21"/>
              </w:rPr>
              <w:t>，得</w:t>
            </w:r>
            <w:r>
              <w:rPr>
                <w:rFonts w:hint="eastAsia" w:ascii="宋体" w:hAnsi="宋体" w:cs="宋体"/>
                <w:color w:val="000000"/>
                <w:kern w:val="0"/>
                <w:sz w:val="21"/>
                <w:szCs w:val="21"/>
                <w:lang w:val="en-US" w:eastAsia="zh-CN"/>
              </w:rPr>
              <w:t>6</w:t>
            </w:r>
            <w:r>
              <w:rPr>
                <w:rFonts w:hint="eastAsia" w:ascii="宋体" w:hAnsi="宋体" w:eastAsia="宋体" w:cs="宋体"/>
                <w:color w:val="000000"/>
                <w:kern w:val="0"/>
                <w:sz w:val="21"/>
                <w:szCs w:val="21"/>
              </w:rPr>
              <w:t>分； 3.售后服务方案比较简单，不够全面，行性及保障性差，</w:t>
            </w:r>
            <w:r>
              <w:rPr>
                <w:rFonts w:hint="eastAsia" w:ascii="宋体" w:hAnsi="宋体" w:cs="宋体"/>
                <w:color w:val="000000"/>
                <w:kern w:val="0"/>
                <w:sz w:val="21"/>
                <w:szCs w:val="21"/>
                <w:lang w:val="en-US" w:eastAsia="zh-CN"/>
              </w:rPr>
              <w:t>与采购需求存在较大差距的</w:t>
            </w:r>
            <w:r>
              <w:rPr>
                <w:rFonts w:hint="eastAsia" w:ascii="宋体" w:hAnsi="宋体" w:eastAsia="宋体" w:cs="宋体"/>
                <w:color w:val="000000"/>
                <w:kern w:val="0"/>
                <w:sz w:val="21"/>
                <w:szCs w:val="21"/>
              </w:rPr>
              <w:t>得</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分； 4.未提供对应方案不得分。</w:t>
            </w:r>
          </w:p>
        </w:tc>
        <w:tc>
          <w:tcPr>
            <w:tcW w:w="1611" w:type="dxa"/>
            <w:vAlign w:val="center"/>
          </w:tcPr>
          <w:p w14:paraId="32FF5F95">
            <w:r>
              <w:rPr>
                <w:rFonts w:hint="eastAsia"/>
              </w:rPr>
              <w:t xml:space="preserve">  □有   □无</w:t>
            </w:r>
          </w:p>
          <w:p w14:paraId="79C9F974">
            <w:pPr>
              <w:pStyle w:val="39"/>
              <w:rPr>
                <w:rFonts w:ascii="宋体" w:hAnsi="宋体" w:cs="宋体"/>
                <w:sz w:val="21"/>
                <w:szCs w:val="21"/>
              </w:rPr>
            </w:pPr>
          </w:p>
          <w:p w14:paraId="6D9A26B4">
            <w:pPr>
              <w:pStyle w:val="39"/>
              <w:ind w:firstLine="210" w:firstLineChars="100"/>
              <w:rPr>
                <w:rFonts w:hint="eastAsia" w:ascii="宋体" w:hAnsi="宋体" w:cs="宋体"/>
                <w:bCs/>
                <w:sz w:val="21"/>
                <w:szCs w:val="21"/>
              </w:rPr>
            </w:pPr>
            <w:r>
              <w:rPr>
                <w:rFonts w:hint="eastAsia" w:ascii="宋体" w:hAnsi="宋体" w:cs="宋体"/>
                <w:bCs/>
                <w:sz w:val="21"/>
                <w:szCs w:val="21"/>
              </w:rPr>
              <w:t>自评分（  ）</w:t>
            </w:r>
          </w:p>
        </w:tc>
        <w:tc>
          <w:tcPr>
            <w:tcW w:w="1886" w:type="dxa"/>
            <w:vAlign w:val="center"/>
          </w:tcPr>
          <w:p w14:paraId="17D3762F">
            <w:pPr>
              <w:jc w:val="center"/>
              <w:rPr>
                <w:rFonts w:hint="eastAsia" w:ascii="宋体" w:hAnsi="宋体" w:cs="宋体"/>
                <w:szCs w:val="21"/>
              </w:rPr>
            </w:pPr>
            <w:r>
              <w:rPr>
                <w:rFonts w:hint="eastAsia" w:ascii="宋体" w:hAnsi="宋体" w:cs="宋体"/>
                <w:szCs w:val="21"/>
              </w:rPr>
              <w:t>见响应文件（  ）页</w:t>
            </w:r>
          </w:p>
        </w:tc>
      </w:tr>
      <w:tr w14:paraId="0822F8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3" w:hRule="atLeast"/>
          <w:jc w:val="center"/>
        </w:trPr>
        <w:tc>
          <w:tcPr>
            <w:tcW w:w="641" w:type="dxa"/>
            <w:vAlign w:val="center"/>
          </w:tcPr>
          <w:p w14:paraId="1AD1B1DB">
            <w:pPr>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142" w:type="dxa"/>
            <w:vAlign w:val="center"/>
          </w:tcPr>
          <w:p w14:paraId="29D2A3F1">
            <w:pPr>
              <w:tabs>
                <w:tab w:val="left" w:pos="840"/>
              </w:tabs>
              <w:spacing w:line="276"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系统对接方案</w:t>
            </w:r>
          </w:p>
        </w:tc>
        <w:tc>
          <w:tcPr>
            <w:tcW w:w="5105" w:type="dxa"/>
            <w:vAlign w:val="center"/>
          </w:tcPr>
          <w:p w14:paraId="68157E62">
            <w:pPr>
              <w:spacing w:line="240" w:lineRule="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根据</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所提供的</w:t>
            </w:r>
            <w:r>
              <w:rPr>
                <w:rFonts w:hint="eastAsia" w:ascii="宋体" w:hAnsi="宋体" w:eastAsia="宋体" w:cs="宋体"/>
                <w:color w:val="000000"/>
                <w:kern w:val="0"/>
                <w:sz w:val="21"/>
                <w:szCs w:val="21"/>
                <w:lang w:val="en-US" w:eastAsia="zh-CN"/>
              </w:rPr>
              <w:t>系统对接</w:t>
            </w:r>
            <w:r>
              <w:rPr>
                <w:rFonts w:hint="eastAsia" w:ascii="宋体" w:hAnsi="宋体" w:eastAsia="宋体" w:cs="宋体"/>
                <w:color w:val="000000"/>
                <w:kern w:val="0"/>
                <w:sz w:val="21"/>
                <w:szCs w:val="21"/>
              </w:rPr>
              <w:t>方案内容（包括但不限于</w:t>
            </w:r>
            <w:r>
              <w:rPr>
                <w:rFonts w:hint="eastAsia" w:ascii="宋体" w:hAnsi="宋体" w:eastAsia="宋体" w:cs="宋体"/>
                <w:color w:val="000000"/>
                <w:kern w:val="0"/>
                <w:sz w:val="21"/>
                <w:szCs w:val="21"/>
                <w:lang w:val="en-US" w:eastAsia="zh-CN"/>
              </w:rPr>
              <w:t>与其他异构系统对接、内部同平台系统对接等</w:t>
            </w:r>
            <w:r>
              <w:rPr>
                <w:rFonts w:hint="eastAsia" w:ascii="宋体" w:hAnsi="宋体" w:cs="宋体"/>
                <w:color w:val="000000"/>
                <w:kern w:val="0"/>
                <w:sz w:val="21"/>
                <w:szCs w:val="21"/>
                <w:lang w:val="en-US" w:eastAsia="zh-CN"/>
              </w:rPr>
              <w:t>，但不包含标</w:t>
            </w:r>
            <w:r>
              <w:rPr>
                <w:rFonts w:hint="eastAsia" w:ascii="宋体" w:hAnsi="宋体" w:eastAsia="宋体" w:cs="宋体"/>
                <w:color w:val="000000"/>
                <w:kern w:val="0"/>
                <w:sz w:val="21"/>
                <w:szCs w:val="21"/>
                <w:lang w:val="en-US" w:eastAsia="zh-CN"/>
              </w:rPr>
              <w:t>▲</w:t>
            </w:r>
            <w:r>
              <w:rPr>
                <w:rFonts w:hint="eastAsia" w:ascii="宋体" w:hAnsi="宋体" w:cs="宋体"/>
                <w:color w:val="000000"/>
                <w:kern w:val="0"/>
                <w:sz w:val="21"/>
                <w:szCs w:val="21"/>
                <w:lang w:val="en-US" w:eastAsia="zh-CN"/>
              </w:rPr>
              <w:t>部分的对接内容</w:t>
            </w:r>
            <w:r>
              <w:rPr>
                <w:rFonts w:hint="eastAsia" w:ascii="宋体" w:hAnsi="宋体" w:eastAsia="宋体" w:cs="宋体"/>
                <w:color w:val="000000"/>
                <w:kern w:val="0"/>
                <w:sz w:val="21"/>
                <w:szCs w:val="21"/>
              </w:rPr>
              <w:t>）进行评审</w:t>
            </w:r>
            <w:r>
              <w:rPr>
                <w:rFonts w:hint="eastAsia" w:ascii="宋体" w:hAnsi="宋体" w:eastAsia="宋体" w:cs="宋体"/>
                <w:color w:val="000000"/>
                <w:kern w:val="0"/>
                <w:sz w:val="21"/>
                <w:szCs w:val="21"/>
                <w:lang w:eastAsia="zh-CN"/>
              </w:rPr>
              <w:t>：</w:t>
            </w:r>
          </w:p>
          <w:p w14:paraId="46EDE283">
            <w:pPr>
              <w:spacing w:line="240" w:lineRule="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1.供应商</w:t>
            </w:r>
            <w:r>
              <w:rPr>
                <w:rFonts w:hint="eastAsia" w:ascii="宋体" w:hAnsi="宋体" w:eastAsia="宋体" w:cs="宋体"/>
                <w:color w:val="000000"/>
                <w:kern w:val="0"/>
                <w:sz w:val="21"/>
                <w:szCs w:val="21"/>
                <w:lang w:eastAsia="zh-CN"/>
              </w:rPr>
              <w:t>具有成熟可靠的项目对接方案，方案安全可靠、设计合理、符合医院当前建设现状、</w:t>
            </w:r>
            <w:r>
              <w:rPr>
                <w:rFonts w:hint="eastAsia" w:ascii="宋体" w:hAnsi="宋体" w:cs="宋体"/>
                <w:color w:val="000000"/>
                <w:kern w:val="0"/>
                <w:sz w:val="21"/>
                <w:szCs w:val="21"/>
                <w:lang w:val="en-US" w:eastAsia="zh-CN"/>
              </w:rPr>
              <w:t>完全满足或优于采购需求的</w:t>
            </w:r>
            <w:r>
              <w:rPr>
                <w:rFonts w:hint="eastAsia" w:ascii="宋体" w:hAnsi="宋体" w:eastAsia="宋体" w:cs="宋体"/>
                <w:color w:val="000000"/>
                <w:kern w:val="0"/>
                <w:sz w:val="21"/>
                <w:szCs w:val="21"/>
                <w:lang w:eastAsia="zh-CN"/>
              </w:rPr>
              <w:t>，得</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lang w:eastAsia="zh-CN"/>
              </w:rPr>
              <w:t>分；</w:t>
            </w:r>
          </w:p>
          <w:p w14:paraId="145F371C">
            <w:pPr>
              <w:spacing w:line="240" w:lineRule="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2.供应商</w:t>
            </w:r>
            <w:r>
              <w:rPr>
                <w:rFonts w:hint="eastAsia" w:ascii="宋体" w:hAnsi="宋体" w:eastAsia="宋体" w:cs="宋体"/>
                <w:color w:val="000000"/>
                <w:kern w:val="0"/>
                <w:sz w:val="21"/>
                <w:szCs w:val="21"/>
                <w:lang w:eastAsia="zh-CN"/>
              </w:rPr>
              <w:t>具有项目对接方案较合理、安全性较好，</w:t>
            </w:r>
            <w:r>
              <w:rPr>
                <w:rFonts w:hint="eastAsia" w:ascii="宋体" w:hAnsi="宋体" w:cs="宋体"/>
                <w:color w:val="000000"/>
                <w:kern w:val="0"/>
                <w:sz w:val="21"/>
                <w:szCs w:val="21"/>
                <w:lang w:val="en-US" w:eastAsia="zh-CN"/>
              </w:rPr>
              <w:t>与</w:t>
            </w:r>
            <w:r>
              <w:rPr>
                <w:rFonts w:hint="eastAsia" w:ascii="宋体" w:hAnsi="宋体" w:eastAsia="宋体" w:cs="宋体"/>
                <w:color w:val="000000"/>
                <w:kern w:val="0"/>
                <w:sz w:val="21"/>
                <w:szCs w:val="21"/>
                <w:lang w:eastAsia="zh-CN"/>
              </w:rPr>
              <w:t>医院当前建设现状</w:t>
            </w:r>
            <w:r>
              <w:rPr>
                <w:rFonts w:hint="eastAsia" w:ascii="宋体" w:hAnsi="宋体" w:cs="宋体"/>
                <w:color w:val="000000"/>
                <w:kern w:val="0"/>
                <w:sz w:val="21"/>
                <w:szCs w:val="21"/>
                <w:lang w:val="en-US" w:eastAsia="zh-CN"/>
              </w:rPr>
              <w:t>比较符合，部分满足采购人需求的</w:t>
            </w:r>
            <w:r>
              <w:rPr>
                <w:rFonts w:hint="eastAsia" w:ascii="宋体" w:hAnsi="宋体" w:eastAsia="宋体" w:cs="宋体"/>
                <w:color w:val="000000"/>
                <w:kern w:val="0"/>
                <w:sz w:val="21"/>
                <w:szCs w:val="21"/>
                <w:lang w:eastAsia="zh-CN"/>
              </w:rPr>
              <w:t>，得5分；</w:t>
            </w:r>
          </w:p>
          <w:p w14:paraId="3ECA1A49">
            <w:pPr>
              <w:spacing w:line="240" w:lineRule="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供应商</w:t>
            </w:r>
            <w:r>
              <w:rPr>
                <w:rFonts w:hint="eastAsia" w:ascii="宋体" w:hAnsi="宋体" w:eastAsia="宋体" w:cs="宋体"/>
                <w:color w:val="000000"/>
                <w:kern w:val="0"/>
                <w:sz w:val="21"/>
                <w:szCs w:val="21"/>
                <w:lang w:eastAsia="zh-CN"/>
              </w:rPr>
              <w:t>具有项目对接方案，方案合理</w:t>
            </w:r>
            <w:r>
              <w:rPr>
                <w:rFonts w:hint="eastAsia" w:ascii="宋体" w:hAnsi="宋体" w:cs="宋体"/>
                <w:color w:val="000000"/>
                <w:kern w:val="0"/>
                <w:sz w:val="21"/>
                <w:szCs w:val="21"/>
                <w:lang w:val="en-US" w:eastAsia="zh-CN"/>
              </w:rPr>
              <w:t>性、</w:t>
            </w:r>
            <w:r>
              <w:rPr>
                <w:rFonts w:hint="eastAsia" w:ascii="宋体" w:hAnsi="宋体" w:eastAsia="宋体" w:cs="宋体"/>
                <w:color w:val="000000"/>
                <w:kern w:val="0"/>
                <w:sz w:val="21"/>
                <w:szCs w:val="21"/>
                <w:lang w:eastAsia="zh-CN"/>
              </w:rPr>
              <w:t>安全性一般或未体现，</w:t>
            </w:r>
            <w:r>
              <w:rPr>
                <w:rFonts w:hint="eastAsia" w:ascii="宋体" w:hAnsi="宋体" w:cs="宋体"/>
                <w:color w:val="000000"/>
                <w:kern w:val="0"/>
                <w:sz w:val="21"/>
                <w:szCs w:val="21"/>
                <w:lang w:val="en-US" w:eastAsia="zh-CN"/>
              </w:rPr>
              <w:t>与采购需求存在较大差距的，</w:t>
            </w:r>
            <w:r>
              <w:rPr>
                <w:rFonts w:hint="eastAsia" w:ascii="宋体" w:hAnsi="宋体" w:eastAsia="宋体" w:cs="宋体"/>
                <w:color w:val="000000"/>
                <w:kern w:val="0"/>
                <w:sz w:val="21"/>
                <w:szCs w:val="21"/>
                <w:lang w:eastAsia="zh-CN"/>
              </w:rPr>
              <w:t>得</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lang w:eastAsia="zh-CN"/>
              </w:rPr>
              <w:t>分；</w:t>
            </w:r>
          </w:p>
          <w:p w14:paraId="5031A495">
            <w:pPr>
              <w:widowControl/>
              <w:snapToGrid w:val="0"/>
              <w:spacing w:line="240" w:lineRule="auto"/>
              <w:jc w:val="left"/>
              <w:rPr>
                <w:rFonts w:hint="eastAsia" w:ascii="仿宋_GB2312" w:hAnsi="宋体" w:eastAsia="仿宋_GB2312"/>
                <w:color w:val="0000FF"/>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lang w:eastAsia="zh-CN"/>
              </w:rPr>
              <w:t>.其他或不提供不得分。</w:t>
            </w:r>
          </w:p>
        </w:tc>
        <w:tc>
          <w:tcPr>
            <w:tcW w:w="1611" w:type="dxa"/>
            <w:vAlign w:val="center"/>
          </w:tcPr>
          <w:p w14:paraId="20B431FE">
            <w:r>
              <w:rPr>
                <w:rFonts w:hint="eastAsia"/>
              </w:rPr>
              <w:t xml:space="preserve">  □有   □无</w:t>
            </w:r>
          </w:p>
          <w:p w14:paraId="029633EE">
            <w:pPr>
              <w:pStyle w:val="39"/>
              <w:rPr>
                <w:rFonts w:ascii="宋体" w:hAnsi="宋体" w:cs="宋体"/>
                <w:sz w:val="21"/>
                <w:szCs w:val="21"/>
              </w:rPr>
            </w:pPr>
          </w:p>
          <w:p w14:paraId="26A0AEE4">
            <w:pPr>
              <w:pStyle w:val="39"/>
              <w:ind w:firstLine="210" w:firstLineChars="100"/>
              <w:rPr>
                <w:rFonts w:hint="eastAsia" w:ascii="宋体" w:hAnsi="宋体" w:cs="宋体"/>
                <w:bCs/>
                <w:sz w:val="21"/>
                <w:szCs w:val="21"/>
              </w:rPr>
            </w:pPr>
            <w:r>
              <w:rPr>
                <w:rFonts w:hint="eastAsia" w:ascii="宋体" w:hAnsi="宋体" w:cs="宋体"/>
                <w:bCs/>
                <w:sz w:val="21"/>
                <w:szCs w:val="21"/>
              </w:rPr>
              <w:t>自评分（  ）</w:t>
            </w:r>
          </w:p>
        </w:tc>
        <w:tc>
          <w:tcPr>
            <w:tcW w:w="1886" w:type="dxa"/>
            <w:vAlign w:val="center"/>
          </w:tcPr>
          <w:p w14:paraId="6A09534C">
            <w:pPr>
              <w:jc w:val="center"/>
              <w:rPr>
                <w:rFonts w:hint="eastAsia" w:ascii="宋体" w:hAnsi="宋体" w:cs="宋体"/>
                <w:szCs w:val="21"/>
              </w:rPr>
            </w:pPr>
            <w:r>
              <w:rPr>
                <w:rFonts w:hint="eastAsia" w:ascii="宋体" w:hAnsi="宋体" w:cs="宋体"/>
                <w:szCs w:val="21"/>
              </w:rPr>
              <w:t>见响应文件（  ）页</w:t>
            </w:r>
          </w:p>
        </w:tc>
      </w:tr>
    </w:tbl>
    <w:p w14:paraId="72F73EA8">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6CB66F4F">
      <w:pPr>
        <w:adjustRightInd w:val="0"/>
        <w:snapToGrid w:val="0"/>
        <w:ind w:left="420" w:leftChars="200"/>
        <w:rPr>
          <w:rFonts w:ascii="宋体" w:hAnsi="宋体" w:cs="宋体"/>
          <w:szCs w:val="21"/>
        </w:rPr>
      </w:pPr>
      <w:r>
        <w:rPr>
          <w:rFonts w:hint="eastAsia" w:ascii="宋体" w:hAnsi="宋体" w:cs="宋体"/>
          <w:szCs w:val="21"/>
        </w:rPr>
        <w:t>备注：</w:t>
      </w:r>
    </w:p>
    <w:p w14:paraId="73D6FB7E">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7000C6E4">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201C6230">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3、承诺以上响应情况属实，如有虚假响应，同意本项目一票否决，并列入采购人失信供应商名单。</w:t>
      </w:r>
    </w:p>
    <w:p w14:paraId="0B4EEF2B">
      <w:pPr>
        <w:pStyle w:val="39"/>
        <w:rPr>
          <w:rFonts w:ascii="宋体" w:hAnsi="宋体" w:cs="宋体"/>
          <w:sz w:val="21"/>
          <w:szCs w:val="21"/>
        </w:rPr>
      </w:pPr>
      <w:r>
        <w:rPr>
          <w:rFonts w:hint="eastAsia" w:ascii="宋体" w:hAnsi="宋体" w:cs="宋体"/>
          <w:sz w:val="21"/>
          <w:szCs w:val="21"/>
        </w:rPr>
        <w:t>4、本自查表不得擅自删改。</w:t>
      </w:r>
    </w:p>
    <w:p w14:paraId="40A4AB3B">
      <w:pPr>
        <w:pStyle w:val="39"/>
        <w:ind w:firstLine="0" w:firstLineChars="0"/>
      </w:pPr>
    </w:p>
    <w:p w14:paraId="55DB1E47">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64612383">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23F0AFD">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23E6CAD">
      <w:pPr>
        <w:pStyle w:val="39"/>
        <w:ind w:firstLine="0" w:firstLineChars="0"/>
        <w:rPr>
          <w:rFonts w:ascii="宋体" w:hAnsi="宋体" w:cs="华文仿宋"/>
          <w:b/>
          <w:bCs/>
          <w:sz w:val="36"/>
          <w:szCs w:val="36"/>
        </w:rPr>
      </w:pPr>
    </w:p>
    <w:p w14:paraId="2A6D2C1E">
      <w:pPr>
        <w:shd w:val="clear" w:color="auto" w:fill="FFFFFF"/>
        <w:adjustRightInd w:val="0"/>
        <w:snapToGrid w:val="0"/>
        <w:spacing w:line="360" w:lineRule="auto"/>
        <w:jc w:val="center"/>
        <w:outlineLvl w:val="2"/>
        <w:rPr>
          <w:rFonts w:ascii="宋体" w:hAnsi="宋体" w:cs="宋体"/>
          <w:b/>
          <w:sz w:val="32"/>
          <w:szCs w:val="28"/>
        </w:rPr>
      </w:pPr>
      <w:r>
        <w:rPr>
          <w:rFonts w:hint="eastAsia" w:ascii="宋体" w:hAnsi="宋体" w:cs="华文仿宋"/>
          <w:b/>
          <w:bCs/>
          <w:sz w:val="36"/>
          <w:szCs w:val="36"/>
        </w:rPr>
        <w:t>（二）技术评审证明资料</w:t>
      </w:r>
      <w:r>
        <w:rPr>
          <w:rFonts w:hint="eastAsia" w:ascii="宋体" w:hAnsi="宋体" w:cs="宋体"/>
          <w:b/>
          <w:sz w:val="22"/>
          <w:szCs w:val="22"/>
        </w:rPr>
        <w:t>（如有）</w:t>
      </w:r>
    </w:p>
    <w:p w14:paraId="2F8DE6F3">
      <w:pPr>
        <w:adjustRightInd w:val="0"/>
        <w:snapToGrid w:val="0"/>
        <w:jc w:val="center"/>
        <w:rPr>
          <w:b/>
          <w:sz w:val="32"/>
        </w:rPr>
      </w:pPr>
      <w:r>
        <w:rPr>
          <w:rFonts w:hint="eastAsia"/>
          <w:b/>
          <w:sz w:val="32"/>
        </w:rPr>
        <w:t>1、</w:t>
      </w:r>
      <w:r>
        <w:rPr>
          <w:b/>
          <w:sz w:val="32"/>
        </w:rPr>
        <w:t>响应人对</w:t>
      </w:r>
      <w:r>
        <w:rPr>
          <w:rFonts w:hint="eastAsia"/>
          <w:b/>
          <w:sz w:val="32"/>
        </w:rPr>
        <w:t>重点技术参数</w:t>
      </w:r>
      <w:r>
        <w:rPr>
          <w:b/>
          <w:sz w:val="32"/>
        </w:rPr>
        <w:t>的响应情况</w:t>
      </w:r>
    </w:p>
    <w:p w14:paraId="47924AC3">
      <w:pPr>
        <w:adjustRightInd w:val="0"/>
        <w:snapToGrid w:val="0"/>
        <w:spacing w:line="360" w:lineRule="auto"/>
        <w:ind w:left="420" w:leftChars="200"/>
        <w:rPr>
          <w:rFonts w:ascii="宋体" w:hAnsi="宋体" w:cs="宋体"/>
          <w:b/>
          <w:sz w:val="32"/>
          <w:szCs w:val="32"/>
        </w:rPr>
      </w:pPr>
    </w:p>
    <w:p w14:paraId="0F97524F">
      <w:pPr>
        <w:adjustRightInd w:val="0"/>
        <w:snapToGrid w:val="0"/>
        <w:spacing w:line="360" w:lineRule="exact"/>
        <w:ind w:firstLine="480" w:firstLineChars="200"/>
        <w:rPr>
          <w:rFonts w:ascii="宋体" w:hAnsi="宋体" w:cs="宋体"/>
          <w:sz w:val="24"/>
        </w:rPr>
      </w:pPr>
    </w:p>
    <w:p w14:paraId="6D6E1C17">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743A4B0A">
      <w:pPr>
        <w:pStyle w:val="39"/>
        <w:adjustRightInd w:val="0"/>
        <w:snapToGrid w:val="0"/>
        <w:spacing w:line="360" w:lineRule="exact"/>
        <w:ind w:firstLine="480"/>
        <w:rPr>
          <w:rFonts w:ascii="宋体" w:hAnsi="宋体" w:cs="宋体"/>
          <w:sz w:val="24"/>
        </w:rPr>
      </w:pPr>
      <w:r>
        <w:rPr>
          <w:rFonts w:hint="eastAsia" w:ascii="宋体" w:hAnsi="宋体" w:cs="宋体"/>
          <w:sz w:val="24"/>
        </w:rPr>
        <w:t>我公司参加贵方组织的（项目名称: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)的响应，我公司向贵方郑重承诺:我方承诺在“</w:t>
      </w:r>
      <w:r>
        <w:rPr>
          <w:rFonts w:hint="eastAsia"/>
          <w:bCs/>
          <w:sz w:val="24"/>
        </w:rPr>
        <w:t>重点技术参数</w:t>
      </w:r>
      <w:r>
        <w:rPr>
          <w:bCs/>
          <w:sz w:val="24"/>
        </w:rPr>
        <w:t>的响应情况</w:t>
      </w:r>
      <w:r>
        <w:rPr>
          <w:rFonts w:hint="eastAsia"/>
          <w:bCs/>
          <w:sz w:val="24"/>
        </w:rPr>
        <w:t>自查表</w:t>
      </w:r>
      <w:r>
        <w:rPr>
          <w:rFonts w:hint="eastAsia" w:ascii="宋体" w:hAnsi="宋体" w:cs="宋体"/>
          <w:sz w:val="24"/>
        </w:rPr>
        <w:t>”里勾选的信息，均为真实和准确的，绝无任何虚假、伪造和夸大的成份，否则我公司须承担由此带来的法律责任和相关费用。</w:t>
      </w:r>
    </w:p>
    <w:p w14:paraId="6454EE32">
      <w:pPr>
        <w:pStyle w:val="39"/>
        <w:adjustRightInd w:val="0"/>
        <w:snapToGrid w:val="0"/>
        <w:spacing w:line="360" w:lineRule="exact"/>
        <w:ind w:firstLine="480"/>
        <w:rPr>
          <w:rFonts w:ascii="宋体" w:hAnsi="宋体" w:cs="宋体"/>
          <w:sz w:val="24"/>
        </w:rPr>
      </w:pPr>
    </w:p>
    <w:tbl>
      <w:tblPr>
        <w:tblStyle w:val="24"/>
        <w:tblW w:w="9776" w:type="dxa"/>
        <w:jc w:val="center"/>
        <w:tblLayout w:type="autofit"/>
        <w:tblCellMar>
          <w:top w:w="15" w:type="dxa"/>
          <w:left w:w="15" w:type="dxa"/>
          <w:bottom w:w="15" w:type="dxa"/>
          <w:right w:w="15" w:type="dxa"/>
        </w:tblCellMar>
      </w:tblPr>
      <w:tblGrid>
        <w:gridCol w:w="540"/>
        <w:gridCol w:w="1635"/>
        <w:gridCol w:w="5235"/>
        <w:gridCol w:w="2366"/>
      </w:tblGrid>
      <w:tr w14:paraId="28A0E1DE">
        <w:tblPrEx>
          <w:tblCellMar>
            <w:top w:w="15" w:type="dxa"/>
            <w:left w:w="15" w:type="dxa"/>
            <w:bottom w:w="15" w:type="dxa"/>
            <w:right w:w="15" w:type="dxa"/>
          </w:tblCellMar>
        </w:tblPrEx>
        <w:trPr>
          <w:trHeight w:val="360" w:hRule="atLeast"/>
          <w:jc w:val="center"/>
        </w:trPr>
        <w:tc>
          <w:tcPr>
            <w:tcW w:w="977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B397A0">
            <w:pPr>
              <w:widowControl/>
              <w:jc w:val="center"/>
              <w:textAlignment w:val="center"/>
              <w:rPr>
                <w:rFonts w:hint="eastAsia"/>
                <w:b/>
                <w:sz w:val="24"/>
              </w:rPr>
            </w:pPr>
            <w:r>
              <w:rPr>
                <w:rFonts w:hint="eastAsia"/>
                <w:b/>
                <w:sz w:val="24"/>
              </w:rPr>
              <w:t>重点技术参数</w:t>
            </w:r>
            <w:r>
              <w:rPr>
                <w:b/>
                <w:sz w:val="24"/>
              </w:rPr>
              <w:t>的响应情况</w:t>
            </w:r>
            <w:r>
              <w:rPr>
                <w:rFonts w:hint="eastAsia"/>
                <w:b/>
                <w:sz w:val="24"/>
              </w:rPr>
              <w:t>自查表</w:t>
            </w:r>
          </w:p>
        </w:tc>
      </w:tr>
      <w:tr w14:paraId="3F6F533A">
        <w:tblPrEx>
          <w:tblCellMar>
            <w:top w:w="15" w:type="dxa"/>
            <w:left w:w="15" w:type="dxa"/>
            <w:bottom w:w="15" w:type="dxa"/>
            <w:right w:w="15" w:type="dxa"/>
          </w:tblCellMar>
        </w:tblPrEx>
        <w:trPr>
          <w:trHeight w:val="3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D5289F">
            <w:pPr>
              <w:jc w:val="center"/>
              <w:rPr>
                <w:rFonts w:ascii="宋体" w:hAnsi="宋体" w:cs="宋体"/>
                <w:color w:val="000000"/>
                <w:kern w:val="0"/>
                <w:sz w:val="20"/>
                <w:szCs w:val="20"/>
              </w:rPr>
            </w:pPr>
            <w:r>
              <w:rPr>
                <w:rFonts w:ascii="Arial" w:hAnsi="Arial" w:cs="Arial"/>
                <w:szCs w:val="21"/>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75D9D3">
            <w:pPr>
              <w:jc w:val="center"/>
              <w:rPr>
                <w:rFonts w:hint="default" w:ascii="宋体" w:hAnsi="宋体" w:eastAsia="宋体" w:cs="宋体"/>
                <w:color w:val="92D050"/>
                <w:sz w:val="20"/>
                <w:szCs w:val="20"/>
                <w:lang w:val="en-US" w:eastAsia="zh-CN"/>
              </w:rPr>
            </w:pPr>
            <w:r>
              <w:rPr>
                <w:rFonts w:hint="eastAsia" w:ascii="宋体" w:hAnsi="宋体" w:cs="宋体"/>
                <w:color w:val="auto"/>
                <w:sz w:val="20"/>
                <w:szCs w:val="20"/>
                <w:lang w:val="en-US" w:eastAsia="zh-CN"/>
              </w:rPr>
              <w:t>模块名称</w:t>
            </w:r>
          </w:p>
        </w:tc>
        <w:tc>
          <w:tcPr>
            <w:tcW w:w="5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02260A">
            <w:pPr>
              <w:jc w:val="center"/>
              <w:rPr>
                <w:rFonts w:hint="eastAsia" w:ascii="宋体" w:hAnsi="宋体" w:cs="宋体"/>
                <w:color w:val="000000"/>
                <w:kern w:val="0"/>
                <w:sz w:val="20"/>
                <w:szCs w:val="20"/>
              </w:rPr>
            </w:pPr>
            <w:r>
              <w:rPr>
                <w:rFonts w:hint="eastAsia" w:ascii="宋体" w:hAnsi="宋体" w:cs="宋体"/>
                <w:color w:val="000000"/>
                <w:kern w:val="0"/>
                <w:sz w:val="20"/>
                <w:szCs w:val="20"/>
              </w:rPr>
              <w:t>需求内容</w:t>
            </w: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EFB537">
            <w:pPr>
              <w:widowControl/>
              <w:jc w:val="center"/>
              <w:textAlignment w:val="center"/>
              <w:rPr>
                <w:rFonts w:ascii="宋体" w:hAnsi="宋体" w:cs="宋体"/>
                <w:color w:val="000000"/>
                <w:kern w:val="0"/>
                <w:sz w:val="20"/>
                <w:szCs w:val="20"/>
              </w:rPr>
            </w:pPr>
            <w:r>
              <w:rPr>
                <w:rFonts w:hint="eastAsia" w:ascii="Arial" w:hAnsi="Arial" w:cs="Arial"/>
                <w:szCs w:val="21"/>
              </w:rPr>
              <w:t>是否响应</w:t>
            </w:r>
          </w:p>
        </w:tc>
      </w:tr>
      <w:tr w14:paraId="2F9E7693">
        <w:tblPrEx>
          <w:tblCellMar>
            <w:top w:w="15" w:type="dxa"/>
            <w:left w:w="15" w:type="dxa"/>
            <w:bottom w:w="15" w:type="dxa"/>
            <w:right w:w="15" w:type="dxa"/>
          </w:tblCellMar>
        </w:tblPrEx>
        <w:trPr>
          <w:trHeight w:val="32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0832D">
            <w:pPr>
              <w:jc w:val="center"/>
              <w:rPr>
                <w:rFonts w:hint="eastAsia" w:ascii="Arial" w:hAnsi="Arial" w:eastAsia="宋体" w:cs="Arial"/>
                <w:szCs w:val="21"/>
                <w:lang w:val="en-US" w:eastAsia="zh-CN"/>
              </w:rPr>
            </w:pPr>
            <w:r>
              <w:rPr>
                <w:rFonts w:hint="eastAsia"/>
                <w:color w:val="000000"/>
                <w:szCs w:val="21"/>
              </w:rPr>
              <w:t>▲</w:t>
            </w:r>
            <w:r>
              <w:rPr>
                <w:rFonts w:hint="eastAsia" w:ascii="Arial" w:hAnsi="Arial" w:cs="Arial"/>
                <w:szCs w:val="21"/>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D3365">
            <w:pPr>
              <w:adjustRightInd w:val="0"/>
              <w:snapToGrid w:val="0"/>
              <w:spacing w:line="360" w:lineRule="auto"/>
              <w:rPr>
                <w:rFonts w:hint="eastAsia" w:ascii="宋体" w:hAnsi="宋体" w:cs="宋体"/>
                <w:color w:val="000000"/>
                <w:kern w:val="0"/>
                <w:sz w:val="20"/>
                <w:szCs w:val="20"/>
              </w:rPr>
            </w:pPr>
          </w:p>
        </w:tc>
        <w:tc>
          <w:tcPr>
            <w:tcW w:w="5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9FF84">
            <w:pPr>
              <w:adjustRightInd w:val="0"/>
              <w:snapToGrid w:val="0"/>
              <w:spacing w:line="360" w:lineRule="auto"/>
              <w:ind w:firstLine="420" w:firstLineChars="200"/>
              <w:rPr>
                <w:rFonts w:hint="eastAsia" w:ascii="宋体" w:hAnsi="宋体"/>
                <w:bCs/>
                <w:color w:val="FF0000"/>
                <w:szCs w:val="21"/>
              </w:rPr>
            </w:pP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AA58C8">
            <w:pPr>
              <w:widowControl/>
              <w:jc w:val="both"/>
              <w:textAlignment w:val="center"/>
              <w:rPr>
                <w:rFonts w:hint="eastAsia" w:ascii="Arial" w:hAnsi="Arial" w:eastAsia="宋体" w:cs="Arial"/>
                <w:szCs w:val="21"/>
                <w:lang w:val="en-US" w:eastAsia="zh-CN"/>
              </w:rPr>
            </w:pPr>
            <w:r>
              <w:rPr>
                <w:rFonts w:hint="eastAsia" w:ascii="Arial" w:hAnsi="Arial" w:cs="Arial"/>
                <w:szCs w:val="21"/>
                <w:lang w:val="en-US" w:eastAsia="zh-CN"/>
              </w:rPr>
              <w:t xml:space="preserve"> </w:t>
            </w: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14:paraId="68083B6A">
        <w:tblPrEx>
          <w:tblCellMar>
            <w:top w:w="15" w:type="dxa"/>
            <w:left w:w="15" w:type="dxa"/>
            <w:bottom w:w="15" w:type="dxa"/>
            <w:right w:w="15" w:type="dxa"/>
          </w:tblCellMar>
        </w:tblPrEx>
        <w:trPr>
          <w:trHeight w:val="23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993E1">
            <w:pPr>
              <w:jc w:val="center"/>
              <w:rPr>
                <w:rFonts w:hint="eastAsia" w:ascii="Arial" w:hAnsi="Arial" w:eastAsia="宋体" w:cs="Arial"/>
                <w:szCs w:val="21"/>
                <w:lang w:val="en-US" w:eastAsia="zh-CN"/>
              </w:rPr>
            </w:pPr>
            <w:r>
              <w:rPr>
                <w:rFonts w:hint="eastAsia"/>
                <w:color w:val="000000"/>
                <w:szCs w:val="21"/>
              </w:rPr>
              <w:t>▲</w:t>
            </w:r>
            <w:r>
              <w:rPr>
                <w:rFonts w:hint="eastAsia" w:ascii="Arial" w:hAnsi="Arial" w:cs="Arial"/>
                <w:szCs w:val="21"/>
                <w:lang w:val="en-US" w:eastAsia="zh-CN"/>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14:paraId="1100A90C">
            <w:pPr>
              <w:rPr>
                <w:rFonts w:hint="eastAsia" w:ascii="宋体" w:hAnsi="宋体" w:cs="宋体"/>
                <w:color w:val="000000"/>
                <w:kern w:val="0"/>
                <w:sz w:val="20"/>
                <w:szCs w:val="20"/>
              </w:rPr>
            </w:pPr>
          </w:p>
        </w:tc>
        <w:tc>
          <w:tcPr>
            <w:tcW w:w="5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3FB80">
            <w:pPr>
              <w:numPr>
                <w:ilvl w:val="-1"/>
                <w:numId w:val="0"/>
              </w:numPr>
              <w:ind w:left="0" w:leftChars="0" w:firstLine="0" w:firstLineChars="0"/>
              <w:rPr>
                <w:rFonts w:hint="eastAsia"/>
              </w:rPr>
            </w:pP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FE2964">
            <w:pPr>
              <w:widowControl/>
              <w:jc w:val="center"/>
              <w:textAlignment w:val="center"/>
              <w:rPr>
                <w:rFonts w:hint="eastAsia" w:ascii="Arial" w:hAnsi="Arial" w:cs="Arial"/>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14:paraId="4634DD60">
        <w:tblPrEx>
          <w:tblCellMar>
            <w:top w:w="15" w:type="dxa"/>
            <w:left w:w="15" w:type="dxa"/>
            <w:bottom w:w="15" w:type="dxa"/>
            <w:right w:w="15" w:type="dxa"/>
          </w:tblCellMar>
        </w:tblPrEx>
        <w:trPr>
          <w:trHeight w:val="23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071CCB">
            <w:pPr>
              <w:jc w:val="center"/>
              <w:rPr>
                <w:rFonts w:hint="eastAsia"/>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14:paraId="5DB2D48D">
            <w:pPr>
              <w:rPr>
                <w:rFonts w:hint="eastAsia" w:ascii="宋体" w:hAnsi="宋体" w:cs="宋体"/>
                <w:color w:val="000000"/>
                <w:kern w:val="0"/>
                <w:sz w:val="20"/>
                <w:szCs w:val="20"/>
              </w:rPr>
            </w:pPr>
          </w:p>
        </w:tc>
        <w:tc>
          <w:tcPr>
            <w:tcW w:w="5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6E8A24">
            <w:pPr>
              <w:numPr>
                <w:ilvl w:val="-1"/>
                <w:numId w:val="0"/>
              </w:numPr>
              <w:ind w:left="0" w:leftChars="0" w:firstLine="0" w:firstLineChars="0"/>
              <w:rPr>
                <w:rFonts w:hint="eastAsia"/>
              </w:rPr>
            </w:pP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DC0F07">
            <w:pPr>
              <w:widowControl/>
              <w:jc w:val="center"/>
              <w:textAlignment w:val="center"/>
              <w:rPr>
                <w:rFonts w:hint="eastAsia"/>
              </w:rPr>
            </w:pPr>
          </w:p>
        </w:tc>
      </w:tr>
      <w:tr w14:paraId="23B37804">
        <w:tblPrEx>
          <w:tblCellMar>
            <w:top w:w="15" w:type="dxa"/>
            <w:left w:w="15" w:type="dxa"/>
            <w:bottom w:w="15" w:type="dxa"/>
            <w:right w:w="15" w:type="dxa"/>
          </w:tblCellMar>
        </w:tblPrEx>
        <w:trPr>
          <w:trHeight w:val="23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A5472F">
            <w:pPr>
              <w:jc w:val="center"/>
              <w:rPr>
                <w:rFonts w:hint="eastAsia"/>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14:paraId="0493E04F">
            <w:pPr>
              <w:rPr>
                <w:rFonts w:hint="eastAsia" w:ascii="宋体" w:hAnsi="宋体" w:cs="宋体"/>
                <w:color w:val="000000"/>
                <w:kern w:val="0"/>
                <w:sz w:val="20"/>
                <w:szCs w:val="20"/>
              </w:rPr>
            </w:pPr>
          </w:p>
        </w:tc>
        <w:tc>
          <w:tcPr>
            <w:tcW w:w="5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598C1B">
            <w:pPr>
              <w:numPr>
                <w:ilvl w:val="-1"/>
                <w:numId w:val="0"/>
              </w:numPr>
              <w:ind w:left="0" w:leftChars="0" w:firstLine="0" w:firstLineChars="0"/>
              <w:rPr>
                <w:rFonts w:hint="eastAsia"/>
              </w:rPr>
            </w:pP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950050">
            <w:pPr>
              <w:widowControl/>
              <w:jc w:val="center"/>
              <w:textAlignment w:val="center"/>
              <w:rPr>
                <w:rFonts w:hint="eastAsia"/>
              </w:rPr>
            </w:pPr>
          </w:p>
        </w:tc>
      </w:tr>
      <w:tr w14:paraId="4660E752">
        <w:tblPrEx>
          <w:tblCellMar>
            <w:top w:w="15" w:type="dxa"/>
            <w:left w:w="15" w:type="dxa"/>
            <w:bottom w:w="15" w:type="dxa"/>
            <w:right w:w="15" w:type="dxa"/>
          </w:tblCellMar>
        </w:tblPrEx>
        <w:trPr>
          <w:trHeight w:val="23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CF66F3">
            <w:pPr>
              <w:jc w:val="center"/>
              <w:rPr>
                <w:rFonts w:hint="eastAsia"/>
                <w:color w:val="00000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14:paraId="02F806BD">
            <w:pPr>
              <w:rPr>
                <w:rFonts w:hint="eastAsia" w:ascii="宋体" w:hAnsi="宋体" w:cs="宋体"/>
                <w:color w:val="000000"/>
                <w:kern w:val="0"/>
                <w:sz w:val="20"/>
                <w:szCs w:val="20"/>
              </w:rPr>
            </w:pPr>
          </w:p>
        </w:tc>
        <w:tc>
          <w:tcPr>
            <w:tcW w:w="5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B382C8">
            <w:pPr>
              <w:numPr>
                <w:ilvl w:val="-1"/>
                <w:numId w:val="0"/>
              </w:numPr>
              <w:ind w:left="0" w:leftChars="0" w:firstLine="0" w:firstLineChars="0"/>
              <w:rPr>
                <w:rFonts w:hint="eastAsia"/>
              </w:rPr>
            </w:pPr>
          </w:p>
        </w:tc>
        <w:tc>
          <w:tcPr>
            <w:tcW w:w="23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56B410">
            <w:pPr>
              <w:widowControl/>
              <w:jc w:val="center"/>
              <w:textAlignment w:val="center"/>
              <w:rPr>
                <w:rFonts w:hint="eastAsia"/>
              </w:rPr>
            </w:pPr>
          </w:p>
        </w:tc>
      </w:tr>
    </w:tbl>
    <w:p w14:paraId="7D4AC67B">
      <w:pPr>
        <w:pStyle w:val="39"/>
        <w:ind w:firstLine="0" w:firstLineChars="0"/>
        <w:jc w:val="center"/>
        <w:rPr>
          <w:rFonts w:ascii="宋体" w:hAnsi="宋体" w:cs="宋体"/>
          <w:b/>
          <w:sz w:val="32"/>
          <w:szCs w:val="32"/>
        </w:rPr>
      </w:pPr>
    </w:p>
    <w:p w14:paraId="079A0232">
      <w:pPr>
        <w:adjustRightInd w:val="0"/>
        <w:snapToGrid w:val="0"/>
        <w:jc w:val="center"/>
        <w:rPr>
          <w:b/>
          <w:sz w:val="32"/>
        </w:rPr>
      </w:pPr>
    </w:p>
    <w:p w14:paraId="7CB89A35">
      <w:pPr>
        <w:spacing w:line="360" w:lineRule="auto"/>
        <w:ind w:firstLine="2976" w:firstLineChars="1240"/>
        <w:rPr>
          <w:sz w:val="24"/>
          <w:u w:val="single"/>
        </w:rPr>
      </w:pPr>
      <w:r>
        <w:rPr>
          <w:sz w:val="24"/>
        </w:rPr>
        <w:t>响应人名称（盖公章）：</w:t>
      </w:r>
      <w:r>
        <w:rPr>
          <w:sz w:val="24"/>
          <w:u w:val="single"/>
        </w:rPr>
        <w:t xml:space="preserve">                                </w:t>
      </w:r>
    </w:p>
    <w:p w14:paraId="2676077E">
      <w:pPr>
        <w:spacing w:line="360" w:lineRule="auto"/>
        <w:ind w:firstLine="2976" w:firstLineChars="1240"/>
        <w:rPr>
          <w:sz w:val="24"/>
          <w:u w:val="single"/>
        </w:rPr>
      </w:pPr>
      <w:r>
        <w:rPr>
          <w:sz w:val="24"/>
        </w:rPr>
        <w:t>响应人法定代表人或法定授权代表（签字）：</w:t>
      </w:r>
      <w:r>
        <w:rPr>
          <w:sz w:val="24"/>
          <w:u w:val="single"/>
        </w:rPr>
        <w:t xml:space="preserve">             </w:t>
      </w:r>
    </w:p>
    <w:p w14:paraId="2906B523">
      <w:pPr>
        <w:spacing w:line="360" w:lineRule="auto"/>
        <w:ind w:firstLine="3456" w:firstLineChars="1440"/>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EAFA73D">
      <w:pPr>
        <w:pStyle w:val="39"/>
        <w:ind w:firstLine="480"/>
        <w:rPr>
          <w:sz w:val="24"/>
        </w:rPr>
      </w:pPr>
    </w:p>
    <w:p w14:paraId="268E3C4C">
      <w:pPr>
        <w:adjustRightInd w:val="0"/>
        <w:snapToGrid w:val="0"/>
        <w:rPr>
          <w:b/>
          <w:sz w:val="32"/>
        </w:rPr>
      </w:pPr>
    </w:p>
    <w:p w14:paraId="12C0D740">
      <w:pPr>
        <w:pStyle w:val="39"/>
        <w:ind w:firstLine="0" w:firstLineChars="0"/>
        <w:jc w:val="center"/>
        <w:rPr>
          <w:rFonts w:ascii="宋体" w:hAnsi="宋体" w:cs="宋体"/>
          <w:b/>
          <w:sz w:val="32"/>
          <w:szCs w:val="32"/>
        </w:rPr>
      </w:pPr>
    </w:p>
    <w:p w14:paraId="32DC849E">
      <w:pPr>
        <w:pStyle w:val="39"/>
        <w:ind w:firstLine="0" w:firstLineChars="0"/>
        <w:jc w:val="center"/>
        <w:rPr>
          <w:rFonts w:ascii="宋体" w:hAnsi="宋体" w:cs="宋体"/>
          <w:b/>
          <w:sz w:val="32"/>
          <w:szCs w:val="32"/>
        </w:rPr>
      </w:pPr>
    </w:p>
    <w:p w14:paraId="397EB6B5">
      <w:pPr>
        <w:pStyle w:val="39"/>
        <w:ind w:firstLine="0" w:firstLineChars="0"/>
      </w:pPr>
    </w:p>
    <w:p w14:paraId="132C6D0B">
      <w:pPr>
        <w:pStyle w:val="39"/>
        <w:ind w:firstLine="0" w:firstLineChars="0"/>
        <w:rPr>
          <w:rFonts w:ascii="宋体" w:hAnsi="宋体" w:cs="宋体"/>
          <w:sz w:val="24"/>
        </w:rPr>
      </w:pPr>
    </w:p>
    <w:p w14:paraId="02D57BF9">
      <w:pPr>
        <w:adjustRightInd w:val="0"/>
        <w:snapToGrid w:val="0"/>
        <w:spacing w:line="360" w:lineRule="exact"/>
        <w:ind w:left="1191" w:right="1327"/>
        <w:jc w:val="center"/>
        <w:rPr>
          <w:rFonts w:ascii="宋体" w:hAnsi="宋体" w:cs="宋体"/>
          <w:b/>
          <w:sz w:val="32"/>
        </w:rPr>
      </w:pPr>
      <w:r>
        <w:rPr>
          <w:rFonts w:hint="eastAsia" w:ascii="宋体" w:hAnsi="宋体" w:cs="宋体"/>
          <w:b/>
          <w:sz w:val="32"/>
        </w:rPr>
        <w:t>2、项目</w:t>
      </w:r>
      <w:r>
        <w:rPr>
          <w:rFonts w:hint="eastAsia" w:ascii="宋体" w:hAnsi="宋体" w:cs="宋体"/>
          <w:b/>
          <w:sz w:val="32"/>
          <w:lang w:val="en-US" w:eastAsia="zh-CN"/>
        </w:rPr>
        <w:t>总体</w:t>
      </w:r>
      <w:r>
        <w:rPr>
          <w:rFonts w:hint="eastAsia" w:ascii="宋体" w:hAnsi="宋体" w:cs="宋体"/>
          <w:b/>
          <w:sz w:val="32"/>
        </w:rPr>
        <w:t>方案</w:t>
      </w:r>
    </w:p>
    <w:p w14:paraId="103F49FB">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14:paraId="0292B556">
      <w:pPr>
        <w:pStyle w:val="39"/>
        <w:ind w:firstLine="400"/>
        <w:rPr>
          <w:rFonts w:ascii="宋体" w:hAnsi="宋体" w:cs="宋体"/>
          <w:szCs w:val="21"/>
        </w:rPr>
      </w:pPr>
    </w:p>
    <w:p w14:paraId="16339FB1">
      <w:pPr>
        <w:pStyle w:val="39"/>
        <w:ind w:firstLine="480"/>
        <w:rPr>
          <w:rFonts w:ascii="宋体" w:hAnsi="宋体" w:cs="宋体"/>
          <w:sz w:val="24"/>
          <w:szCs w:val="28"/>
        </w:rPr>
      </w:pPr>
      <w:r>
        <w:rPr>
          <w:rFonts w:hint="eastAsia" w:ascii="宋体" w:hAnsi="宋体" w:cs="宋体"/>
          <w:sz w:val="24"/>
          <w:szCs w:val="28"/>
        </w:rPr>
        <w:t>针对本项目的需求制定</w:t>
      </w:r>
      <w:r>
        <w:rPr>
          <w:rFonts w:hint="eastAsia" w:ascii="宋体" w:hAnsi="宋体" w:cs="宋体"/>
          <w:sz w:val="24"/>
          <w:szCs w:val="28"/>
          <w:lang w:val="en-US" w:eastAsia="zh-CN"/>
        </w:rPr>
        <w:t>总体</w:t>
      </w:r>
      <w:r>
        <w:rPr>
          <w:rFonts w:hint="eastAsia" w:ascii="宋体" w:hAnsi="宋体" w:cs="宋体"/>
          <w:sz w:val="24"/>
          <w:szCs w:val="28"/>
        </w:rPr>
        <w:t>方案，</w:t>
      </w:r>
      <w:r>
        <w:rPr>
          <w:rFonts w:hint="eastAsia" w:ascii="宋体" w:hAnsi="宋体" w:eastAsia="宋体" w:cs="宋体"/>
          <w:color w:val="000000"/>
          <w:kern w:val="0"/>
          <w:sz w:val="21"/>
          <w:szCs w:val="21"/>
        </w:rPr>
        <w:t>根据</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对本院及同类医院全物流管理系统的熟悉和了解，对采购人所在省市卫生行政主管部门相关政策和制度的了解情况，</w:t>
      </w:r>
      <w:r>
        <w:rPr>
          <w:rFonts w:hint="eastAsia" w:ascii="宋体" w:hAnsi="宋体" w:eastAsia="宋体" w:cs="宋体"/>
          <w:color w:val="000000"/>
          <w:kern w:val="0"/>
          <w:sz w:val="21"/>
          <w:szCs w:val="21"/>
          <w:lang w:eastAsia="zh-CN"/>
        </w:rPr>
        <w:t>供应商</w:t>
      </w:r>
      <w:r>
        <w:rPr>
          <w:rFonts w:hint="eastAsia" w:ascii="宋体" w:hAnsi="宋体" w:eastAsia="宋体" w:cs="宋体"/>
          <w:color w:val="000000"/>
          <w:kern w:val="0"/>
          <w:sz w:val="21"/>
          <w:szCs w:val="21"/>
        </w:rPr>
        <w:t>需要结合本项目采购需求，结合采购人所在行政区域的相关规定和要求，提供总体需求分析方案，包括对项目目标和建设内容的理解、对功能需求分析、关键问题把握等内容</w:t>
      </w:r>
      <w:r>
        <w:rPr>
          <w:rFonts w:hint="eastAsia" w:ascii="宋体" w:hAnsi="宋体" w:cs="宋体"/>
          <w:b/>
          <w:bCs/>
          <w:sz w:val="24"/>
          <w:szCs w:val="28"/>
          <w:u w:val="single"/>
        </w:rPr>
        <w:t>按照实际情况自行拟写。</w:t>
      </w:r>
    </w:p>
    <w:p w14:paraId="56CCF0A6">
      <w:pPr>
        <w:pStyle w:val="39"/>
        <w:ind w:firstLine="400"/>
      </w:pPr>
    </w:p>
    <w:p w14:paraId="5D29FDA4">
      <w:pPr>
        <w:pStyle w:val="39"/>
        <w:ind w:firstLine="400"/>
      </w:pPr>
    </w:p>
    <w:p w14:paraId="36B15875">
      <w:pPr>
        <w:pStyle w:val="39"/>
        <w:ind w:firstLine="400"/>
      </w:pPr>
    </w:p>
    <w:p w14:paraId="63AE130C">
      <w:pPr>
        <w:pStyle w:val="39"/>
        <w:ind w:firstLine="400"/>
      </w:pPr>
    </w:p>
    <w:p w14:paraId="08C9B742">
      <w:pPr>
        <w:pStyle w:val="39"/>
        <w:ind w:firstLine="400"/>
      </w:pPr>
    </w:p>
    <w:p w14:paraId="372EF556">
      <w:pPr>
        <w:pStyle w:val="39"/>
        <w:ind w:firstLine="400"/>
      </w:pPr>
    </w:p>
    <w:p w14:paraId="4D4090C4">
      <w:pPr>
        <w:pStyle w:val="39"/>
        <w:ind w:firstLine="400"/>
      </w:pPr>
    </w:p>
    <w:p w14:paraId="78974CDB">
      <w:pPr>
        <w:pStyle w:val="39"/>
        <w:ind w:firstLine="400"/>
      </w:pPr>
    </w:p>
    <w:p w14:paraId="0C1E50FA">
      <w:pPr>
        <w:pStyle w:val="39"/>
        <w:ind w:firstLine="400"/>
      </w:pPr>
    </w:p>
    <w:p w14:paraId="0E5A61FE">
      <w:pPr>
        <w:pStyle w:val="39"/>
        <w:ind w:firstLine="400"/>
      </w:pPr>
    </w:p>
    <w:p w14:paraId="5B1EA0B6">
      <w:pPr>
        <w:pStyle w:val="39"/>
        <w:ind w:firstLine="400"/>
      </w:pPr>
    </w:p>
    <w:p w14:paraId="46ADCA5D">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15D966EF">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7B15FAE">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BB25C8">
      <w:pPr>
        <w:pStyle w:val="39"/>
        <w:ind w:firstLine="480"/>
        <w:rPr>
          <w:rFonts w:ascii="宋体" w:hAnsi="宋体" w:cs="宋体"/>
          <w:sz w:val="24"/>
        </w:rPr>
      </w:pPr>
    </w:p>
    <w:p w14:paraId="4FC4CD4F">
      <w:pPr>
        <w:pStyle w:val="39"/>
        <w:ind w:firstLine="480"/>
        <w:rPr>
          <w:rFonts w:ascii="宋体" w:hAnsi="宋体" w:cs="宋体"/>
          <w:sz w:val="24"/>
        </w:rPr>
      </w:pPr>
    </w:p>
    <w:p w14:paraId="778B1ED1">
      <w:pPr>
        <w:pStyle w:val="39"/>
        <w:ind w:firstLine="480"/>
        <w:rPr>
          <w:rFonts w:ascii="宋体" w:hAnsi="宋体" w:cs="宋体"/>
          <w:sz w:val="24"/>
        </w:rPr>
      </w:pPr>
    </w:p>
    <w:p w14:paraId="3E2260A3">
      <w:pPr>
        <w:pStyle w:val="39"/>
        <w:ind w:firstLine="480"/>
        <w:rPr>
          <w:rFonts w:ascii="宋体" w:hAnsi="宋体" w:cs="宋体"/>
          <w:sz w:val="24"/>
        </w:rPr>
      </w:pPr>
    </w:p>
    <w:p w14:paraId="0A8C603B">
      <w:pPr>
        <w:pStyle w:val="39"/>
        <w:ind w:firstLine="0" w:firstLineChars="0"/>
        <w:rPr>
          <w:rFonts w:ascii="宋体" w:hAnsi="宋体" w:cs="宋体"/>
          <w:sz w:val="24"/>
        </w:rPr>
      </w:pPr>
    </w:p>
    <w:p w14:paraId="73D099DC">
      <w:pPr>
        <w:pStyle w:val="39"/>
        <w:ind w:firstLine="0" w:firstLineChars="0"/>
        <w:rPr>
          <w:rFonts w:ascii="宋体" w:hAnsi="宋体" w:cs="宋体"/>
          <w:sz w:val="24"/>
        </w:rPr>
      </w:pPr>
    </w:p>
    <w:p w14:paraId="2F3C9A98">
      <w:pPr>
        <w:pStyle w:val="39"/>
        <w:ind w:firstLine="0" w:firstLineChars="0"/>
        <w:rPr>
          <w:rFonts w:ascii="宋体" w:hAnsi="宋体" w:cs="宋体"/>
          <w:sz w:val="24"/>
        </w:rPr>
      </w:pPr>
    </w:p>
    <w:p w14:paraId="36ABD186">
      <w:pPr>
        <w:pStyle w:val="39"/>
        <w:ind w:firstLine="0" w:firstLineChars="0"/>
        <w:rPr>
          <w:rFonts w:ascii="宋体" w:hAnsi="宋体" w:cs="宋体"/>
          <w:sz w:val="24"/>
        </w:rPr>
      </w:pPr>
    </w:p>
    <w:p w14:paraId="60B4C744">
      <w:pPr>
        <w:pStyle w:val="39"/>
        <w:ind w:firstLine="0" w:firstLineChars="0"/>
        <w:rPr>
          <w:rFonts w:ascii="宋体" w:hAnsi="宋体" w:cs="宋体"/>
          <w:sz w:val="24"/>
        </w:rPr>
      </w:pPr>
    </w:p>
    <w:p w14:paraId="0A9597C7">
      <w:pPr>
        <w:pStyle w:val="39"/>
        <w:ind w:firstLine="0" w:firstLineChars="0"/>
        <w:rPr>
          <w:rFonts w:ascii="宋体" w:hAnsi="宋体" w:cs="宋体"/>
          <w:sz w:val="24"/>
        </w:rPr>
      </w:pPr>
    </w:p>
    <w:p w14:paraId="765152F7">
      <w:pPr>
        <w:pStyle w:val="39"/>
        <w:ind w:firstLine="0" w:firstLineChars="0"/>
        <w:rPr>
          <w:rFonts w:ascii="宋体" w:hAnsi="宋体" w:cs="宋体"/>
          <w:sz w:val="24"/>
        </w:rPr>
      </w:pPr>
    </w:p>
    <w:p w14:paraId="2CD6E3B3">
      <w:pPr>
        <w:pStyle w:val="39"/>
        <w:ind w:firstLine="0" w:firstLineChars="0"/>
        <w:rPr>
          <w:rFonts w:ascii="宋体" w:hAnsi="宋体" w:cs="宋体"/>
          <w:sz w:val="24"/>
        </w:rPr>
      </w:pPr>
    </w:p>
    <w:p w14:paraId="3E67D1FA">
      <w:pPr>
        <w:pStyle w:val="39"/>
        <w:ind w:firstLine="0" w:firstLineChars="0"/>
        <w:rPr>
          <w:rFonts w:ascii="宋体" w:hAnsi="宋体" w:cs="宋体"/>
          <w:sz w:val="24"/>
        </w:rPr>
      </w:pPr>
    </w:p>
    <w:p w14:paraId="2086BE49">
      <w:pPr>
        <w:pStyle w:val="39"/>
        <w:ind w:firstLine="0" w:firstLineChars="0"/>
        <w:rPr>
          <w:rFonts w:ascii="宋体" w:hAnsi="宋体" w:cs="宋体"/>
          <w:sz w:val="24"/>
        </w:rPr>
      </w:pPr>
    </w:p>
    <w:p w14:paraId="5403CB58">
      <w:pPr>
        <w:pStyle w:val="39"/>
        <w:ind w:firstLine="0" w:firstLineChars="0"/>
        <w:rPr>
          <w:rFonts w:ascii="宋体" w:hAnsi="宋体" w:cs="宋体"/>
          <w:sz w:val="24"/>
        </w:rPr>
      </w:pPr>
    </w:p>
    <w:p w14:paraId="58EC7F34">
      <w:pPr>
        <w:pStyle w:val="39"/>
        <w:ind w:firstLine="0" w:firstLineChars="0"/>
        <w:rPr>
          <w:rFonts w:ascii="宋体" w:hAnsi="宋体" w:cs="宋体"/>
          <w:sz w:val="24"/>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65E6E25">
      <w:pPr>
        <w:pStyle w:val="39"/>
        <w:ind w:firstLine="0" w:firstLineChars="0"/>
        <w:rPr>
          <w:rFonts w:ascii="宋体" w:hAnsi="宋体" w:cs="宋体"/>
          <w:sz w:val="24"/>
        </w:rPr>
      </w:pPr>
    </w:p>
    <w:p w14:paraId="08D3CED1">
      <w:pPr>
        <w:adjustRightInd w:val="0"/>
        <w:snapToGrid w:val="0"/>
        <w:spacing w:line="360" w:lineRule="exact"/>
        <w:ind w:left="1191" w:right="1327"/>
        <w:jc w:val="center"/>
        <w:rPr>
          <w:rFonts w:ascii="宋体" w:hAnsi="宋体" w:cs="宋体"/>
          <w:bCs/>
          <w:sz w:val="22"/>
          <w:szCs w:val="20"/>
        </w:rPr>
      </w:pPr>
      <w:r>
        <w:rPr>
          <w:rFonts w:hint="eastAsia" w:ascii="宋体" w:hAnsi="宋体" w:cs="宋体"/>
          <w:b/>
          <w:sz w:val="32"/>
        </w:rPr>
        <w:t>3、系统</w:t>
      </w:r>
      <w:r>
        <w:rPr>
          <w:rFonts w:hint="eastAsia" w:ascii="宋体" w:hAnsi="宋体" w:cs="宋体"/>
          <w:b/>
          <w:sz w:val="32"/>
          <w:lang w:val="en-US" w:eastAsia="zh-CN"/>
        </w:rPr>
        <w:t>改造</w:t>
      </w:r>
      <w:r>
        <w:rPr>
          <w:rFonts w:hint="eastAsia" w:ascii="宋体" w:hAnsi="宋体" w:cs="宋体"/>
          <w:b/>
          <w:sz w:val="32"/>
        </w:rPr>
        <w:t>方案</w:t>
      </w:r>
      <w:r>
        <w:rPr>
          <w:rFonts w:hint="eastAsia" w:ascii="宋体" w:hAnsi="宋体" w:cs="宋体"/>
          <w:bCs/>
          <w:sz w:val="22"/>
          <w:szCs w:val="20"/>
        </w:rPr>
        <w:t>（格式内容自拟）</w:t>
      </w:r>
    </w:p>
    <w:p w14:paraId="7A4A7FED">
      <w:pPr>
        <w:pStyle w:val="39"/>
        <w:ind w:firstLine="400"/>
        <w:rPr>
          <w:rFonts w:ascii="宋体" w:hAnsi="宋体" w:cs="宋体"/>
          <w:szCs w:val="21"/>
        </w:rPr>
      </w:pPr>
    </w:p>
    <w:p w14:paraId="0F4941A2">
      <w:pPr>
        <w:widowControl/>
        <w:snapToGrid w:val="0"/>
        <w:spacing w:line="276" w:lineRule="auto"/>
        <w:jc w:val="left"/>
        <w:rPr>
          <w:rFonts w:ascii="宋体" w:hAnsi="宋体" w:cs="宋体"/>
          <w:sz w:val="24"/>
        </w:rPr>
      </w:pPr>
      <w:r>
        <w:rPr>
          <w:rFonts w:hint="eastAsia" w:ascii="宋体" w:hAnsi="宋体" w:eastAsia="宋体" w:cs="宋体"/>
          <w:color w:val="000000"/>
          <w:kern w:val="0"/>
          <w:sz w:val="21"/>
          <w:szCs w:val="21"/>
        </w:rPr>
        <w:t>提供系统</w:t>
      </w:r>
      <w:r>
        <w:rPr>
          <w:rFonts w:hint="eastAsia" w:ascii="宋体" w:hAnsi="宋体" w:eastAsia="宋体" w:cs="宋体"/>
          <w:color w:val="000000"/>
          <w:kern w:val="0"/>
          <w:sz w:val="21"/>
          <w:szCs w:val="21"/>
          <w:lang w:val="en-US" w:eastAsia="zh-CN"/>
        </w:rPr>
        <w:t>改造</w:t>
      </w:r>
      <w:r>
        <w:rPr>
          <w:rFonts w:hint="eastAsia" w:ascii="宋体" w:hAnsi="宋体" w:eastAsia="宋体" w:cs="宋体"/>
          <w:color w:val="000000"/>
          <w:kern w:val="0"/>
          <w:sz w:val="21"/>
          <w:szCs w:val="21"/>
        </w:rPr>
        <w:t>方案（含项目实施进度计划等）的稳定性、实用性、易使用性，系统建设的质量保障措施和服务承诺情况，以及本次建设系统与本院财务软件等相关信息化系统对接的兼容性、稳定性和成熟程度等</w:t>
      </w:r>
      <w:r>
        <w:rPr>
          <w:rFonts w:hint="eastAsia" w:ascii="宋体" w:hAnsi="宋体" w:cs="宋体"/>
          <w:sz w:val="24"/>
          <w:szCs w:val="28"/>
        </w:rPr>
        <w:t>，</w:t>
      </w:r>
      <w:r>
        <w:rPr>
          <w:rFonts w:hint="eastAsia" w:ascii="宋体" w:hAnsi="宋体" w:cs="宋体"/>
          <w:b/>
          <w:bCs/>
          <w:sz w:val="24"/>
          <w:szCs w:val="28"/>
          <w:u w:val="single"/>
        </w:rPr>
        <w:t>按照实际情况自行拟写</w:t>
      </w:r>
      <w:r>
        <w:rPr>
          <w:rFonts w:hint="eastAsia" w:ascii="宋体" w:hAnsi="宋体" w:cs="宋体"/>
          <w:sz w:val="24"/>
        </w:rPr>
        <w:t>。</w:t>
      </w:r>
    </w:p>
    <w:p w14:paraId="600BA805">
      <w:pPr>
        <w:pStyle w:val="39"/>
        <w:ind w:firstLine="480"/>
        <w:rPr>
          <w:rFonts w:ascii="宋体" w:hAnsi="宋体" w:cs="宋体"/>
          <w:sz w:val="24"/>
          <w:szCs w:val="28"/>
        </w:rPr>
      </w:pPr>
    </w:p>
    <w:p w14:paraId="52164924">
      <w:pPr>
        <w:pStyle w:val="39"/>
        <w:ind w:firstLine="400"/>
      </w:pPr>
    </w:p>
    <w:p w14:paraId="58681202">
      <w:pPr>
        <w:pStyle w:val="39"/>
        <w:ind w:firstLine="400"/>
      </w:pPr>
    </w:p>
    <w:p w14:paraId="48C09079">
      <w:pPr>
        <w:pStyle w:val="39"/>
        <w:ind w:firstLine="400"/>
      </w:pPr>
    </w:p>
    <w:p w14:paraId="3816BC1B">
      <w:pPr>
        <w:pStyle w:val="39"/>
        <w:ind w:firstLine="400"/>
      </w:pPr>
    </w:p>
    <w:p w14:paraId="253BFAD0">
      <w:pPr>
        <w:pStyle w:val="39"/>
        <w:ind w:firstLine="400"/>
      </w:pPr>
    </w:p>
    <w:p w14:paraId="25631E96">
      <w:pPr>
        <w:pStyle w:val="39"/>
        <w:ind w:firstLine="400"/>
      </w:pPr>
    </w:p>
    <w:p w14:paraId="1239A4EC">
      <w:pPr>
        <w:pStyle w:val="39"/>
        <w:ind w:firstLine="400"/>
      </w:pPr>
    </w:p>
    <w:p w14:paraId="48C2FAD1">
      <w:pPr>
        <w:pStyle w:val="39"/>
        <w:ind w:firstLine="400"/>
      </w:pPr>
    </w:p>
    <w:p w14:paraId="5025F789">
      <w:pPr>
        <w:pStyle w:val="39"/>
        <w:ind w:firstLine="400"/>
      </w:pPr>
    </w:p>
    <w:p w14:paraId="1E3D3CBD">
      <w:pPr>
        <w:pStyle w:val="39"/>
        <w:ind w:firstLine="400"/>
      </w:pPr>
    </w:p>
    <w:p w14:paraId="2D8ADB45">
      <w:pPr>
        <w:pStyle w:val="39"/>
        <w:ind w:firstLine="400"/>
      </w:pPr>
    </w:p>
    <w:p w14:paraId="53DAD000">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3193ECB9">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3DF3D20">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5876533">
      <w:pPr>
        <w:pStyle w:val="39"/>
        <w:ind w:firstLine="480"/>
        <w:rPr>
          <w:rFonts w:ascii="宋体" w:hAnsi="宋体" w:cs="宋体"/>
          <w:sz w:val="24"/>
        </w:rPr>
      </w:pPr>
    </w:p>
    <w:p w14:paraId="55D4F819">
      <w:pPr>
        <w:adjustRightInd w:val="0"/>
        <w:snapToGrid w:val="0"/>
        <w:spacing w:line="360" w:lineRule="exact"/>
        <w:ind w:left="1191" w:right="1327"/>
        <w:jc w:val="center"/>
        <w:rPr>
          <w:rFonts w:ascii="宋体" w:hAnsi="宋体" w:cs="宋体"/>
          <w:bCs/>
          <w:sz w:val="22"/>
          <w:szCs w:val="20"/>
        </w:rPr>
      </w:pPr>
      <w:r>
        <w:rPr>
          <w:rFonts w:hint="eastAsia" w:ascii="宋体" w:hAnsi="宋体" w:cs="宋体"/>
          <w:b/>
          <w:sz w:val="32"/>
          <w:lang w:val="en-US" w:eastAsia="zh-CN"/>
        </w:rPr>
        <w:t>4、</w:t>
      </w:r>
      <w:r>
        <w:rPr>
          <w:rFonts w:hint="eastAsia" w:ascii="宋体" w:hAnsi="宋体" w:eastAsia="宋体" w:cs="宋体"/>
          <w:b/>
          <w:kern w:val="2"/>
          <w:sz w:val="32"/>
          <w:szCs w:val="24"/>
        </w:rPr>
        <w:t>售后服务方案</w:t>
      </w:r>
      <w:r>
        <w:rPr>
          <w:rFonts w:hint="eastAsia" w:ascii="宋体" w:hAnsi="宋体" w:cs="宋体"/>
          <w:bCs/>
          <w:sz w:val="22"/>
          <w:szCs w:val="20"/>
        </w:rPr>
        <w:t>（格式内容自拟）</w:t>
      </w:r>
    </w:p>
    <w:p w14:paraId="5DF42EDF">
      <w:pPr>
        <w:pStyle w:val="39"/>
        <w:ind w:firstLine="480"/>
        <w:rPr>
          <w:rFonts w:hint="eastAsia" w:ascii="宋体" w:hAnsi="宋体" w:cs="宋体"/>
          <w:b/>
          <w:bCs/>
          <w:sz w:val="24"/>
          <w:lang w:val="en-US" w:eastAsia="zh-CN"/>
        </w:rPr>
      </w:pPr>
    </w:p>
    <w:p w14:paraId="27A47BC0">
      <w:pPr>
        <w:pStyle w:val="39"/>
        <w:ind w:firstLine="480"/>
        <w:rPr>
          <w:rFonts w:hint="eastAsia" w:ascii="宋体" w:hAnsi="宋体" w:cs="宋体"/>
          <w:sz w:val="24"/>
          <w:lang w:val="en-US" w:eastAsia="zh-CN"/>
        </w:rPr>
      </w:pPr>
      <w:r>
        <w:rPr>
          <w:rFonts w:hint="eastAsia" w:ascii="宋体" w:hAnsi="宋体" w:eastAsia="宋体" w:cs="宋体"/>
          <w:color w:val="000000"/>
          <w:kern w:val="0"/>
          <w:sz w:val="21"/>
          <w:szCs w:val="21"/>
        </w:rPr>
        <w:t>售后服务方案内容（包括但不限于承诺的</w:t>
      </w:r>
      <w:r>
        <w:rPr>
          <w:rFonts w:hint="eastAsia" w:ascii="宋体" w:hAnsi="宋体" w:eastAsia="宋体" w:cs="宋体"/>
          <w:color w:val="000000"/>
          <w:kern w:val="0"/>
          <w:sz w:val="21"/>
          <w:szCs w:val="21"/>
          <w:lang w:val="en-US" w:eastAsia="zh-CN"/>
        </w:rPr>
        <w:t>售后服务内容</w:t>
      </w:r>
      <w:r>
        <w:rPr>
          <w:rFonts w:hint="eastAsia" w:ascii="宋体" w:hAnsi="宋体" w:eastAsia="宋体" w:cs="宋体"/>
          <w:color w:val="000000"/>
          <w:kern w:val="0"/>
          <w:sz w:val="21"/>
          <w:szCs w:val="21"/>
        </w:rPr>
        <w:t>、故障排除时间、服务保证措施、培训服务计划）</w:t>
      </w:r>
    </w:p>
    <w:p w14:paraId="7CF426AC">
      <w:pPr>
        <w:pStyle w:val="39"/>
        <w:ind w:firstLine="480"/>
        <w:rPr>
          <w:rFonts w:ascii="宋体" w:hAnsi="宋体" w:cs="宋体"/>
          <w:sz w:val="24"/>
        </w:rPr>
      </w:pPr>
    </w:p>
    <w:p w14:paraId="2D51470C">
      <w:pPr>
        <w:pStyle w:val="39"/>
        <w:ind w:firstLine="480"/>
        <w:rPr>
          <w:rFonts w:ascii="宋体" w:hAnsi="宋体" w:cs="宋体"/>
          <w:b/>
          <w:bCs/>
          <w:sz w:val="24"/>
        </w:rPr>
      </w:pPr>
      <w:r>
        <w:rPr>
          <w:rFonts w:hint="eastAsia" w:ascii="宋体" w:hAnsi="宋体" w:cs="宋体"/>
          <w:b/>
          <w:bCs/>
          <w:sz w:val="24"/>
          <w:szCs w:val="28"/>
          <w:u w:val="single"/>
        </w:rPr>
        <w:t>按照实际情况自行拟写</w:t>
      </w:r>
      <w:r>
        <w:rPr>
          <w:rFonts w:hint="eastAsia" w:ascii="宋体" w:hAnsi="宋体" w:cs="宋体"/>
          <w:sz w:val="24"/>
        </w:rPr>
        <w:t>。</w:t>
      </w:r>
    </w:p>
    <w:p w14:paraId="6772E8B1">
      <w:pPr>
        <w:pStyle w:val="39"/>
        <w:ind w:firstLine="480"/>
        <w:rPr>
          <w:rFonts w:ascii="宋体" w:hAnsi="宋体" w:cs="宋体"/>
          <w:sz w:val="24"/>
        </w:rPr>
      </w:pPr>
    </w:p>
    <w:p w14:paraId="6EB5EA17">
      <w:pPr>
        <w:widowControl/>
        <w:jc w:val="left"/>
        <w:rPr>
          <w:sz w:val="24"/>
        </w:rPr>
      </w:pPr>
    </w:p>
    <w:p w14:paraId="2597A36D">
      <w:pPr>
        <w:pStyle w:val="18"/>
      </w:pPr>
    </w:p>
    <w:p w14:paraId="3A8F5A7A">
      <w:pPr>
        <w:spacing w:line="360" w:lineRule="auto"/>
        <w:ind w:firstLine="480" w:firstLineChars="200"/>
        <w:jc w:val="right"/>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C9CA88E">
      <w:pPr>
        <w:spacing w:line="360" w:lineRule="auto"/>
        <w:ind w:firstLine="3600" w:firstLineChars="1500"/>
        <w:jc w:val="right"/>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12D1F0A6">
      <w:pPr>
        <w:spacing w:line="360" w:lineRule="auto"/>
        <w:jc w:val="right"/>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ABCF6AB">
      <w:pPr>
        <w:rPr>
          <w:b/>
          <w:bCs/>
        </w:rPr>
      </w:pPr>
    </w:p>
    <w:p w14:paraId="0867E4B6">
      <w:pPr>
        <w:adjustRightInd w:val="0"/>
        <w:snapToGrid w:val="0"/>
        <w:spacing w:line="360" w:lineRule="exact"/>
        <w:ind w:left="1191" w:right="1327"/>
        <w:jc w:val="center"/>
        <w:rPr>
          <w:rFonts w:hint="eastAsia" w:ascii="宋体" w:hAnsi="宋体" w:cs="宋体"/>
          <w:b/>
          <w:bCs w:val="0"/>
          <w:sz w:val="32"/>
        </w:rPr>
      </w:pPr>
    </w:p>
    <w:p w14:paraId="24699663">
      <w:pPr>
        <w:numPr>
          <w:ilvl w:val="-1"/>
          <w:numId w:val="0"/>
        </w:numPr>
        <w:adjustRightInd w:val="0"/>
        <w:snapToGrid w:val="0"/>
        <w:spacing w:line="360" w:lineRule="exact"/>
        <w:ind w:left="1191" w:leftChars="0" w:right="1327" w:firstLine="0" w:firstLineChars="0"/>
        <w:jc w:val="center"/>
        <w:rPr>
          <w:rFonts w:hint="eastAsia" w:ascii="宋体" w:hAnsi="宋体" w:eastAsia="宋体" w:cs="宋体"/>
          <w:color w:val="000000"/>
          <w:kern w:val="0"/>
          <w:sz w:val="21"/>
          <w:szCs w:val="21"/>
          <w:lang w:val="en-US" w:eastAsia="zh-CN"/>
        </w:rPr>
      </w:pPr>
      <w:r>
        <w:rPr>
          <w:rFonts w:hint="eastAsia" w:ascii="宋体" w:hAnsi="宋体" w:cs="宋体"/>
          <w:b/>
          <w:kern w:val="2"/>
          <w:sz w:val="32"/>
          <w:szCs w:val="24"/>
          <w:lang w:val="en-US" w:eastAsia="zh-CN"/>
        </w:rPr>
        <w:t>5、</w:t>
      </w:r>
      <w:r>
        <w:rPr>
          <w:rFonts w:hint="eastAsia" w:ascii="宋体" w:hAnsi="宋体" w:eastAsia="宋体" w:cs="宋体"/>
          <w:b/>
          <w:kern w:val="2"/>
          <w:sz w:val="32"/>
          <w:szCs w:val="24"/>
          <w:lang w:val="en-US" w:eastAsia="zh-CN"/>
        </w:rPr>
        <w:t>系统对接方案</w:t>
      </w:r>
      <w:r>
        <w:rPr>
          <w:rFonts w:hint="eastAsia" w:ascii="宋体" w:hAnsi="宋体" w:cs="宋体"/>
          <w:bCs/>
          <w:sz w:val="22"/>
          <w:szCs w:val="20"/>
        </w:rPr>
        <w:t>（格式内容自拟）</w:t>
      </w:r>
    </w:p>
    <w:p w14:paraId="5D632A56">
      <w:pPr>
        <w:pStyle w:val="39"/>
        <w:ind w:firstLine="480"/>
        <w:rPr>
          <w:rFonts w:ascii="宋体" w:hAnsi="宋体" w:cs="宋体"/>
          <w:b/>
          <w:bCs/>
          <w:sz w:val="24"/>
        </w:rPr>
      </w:pPr>
      <w:r>
        <w:rPr>
          <w:rFonts w:hint="eastAsia" w:ascii="宋体" w:hAnsi="宋体" w:eastAsia="宋体" w:cs="宋体"/>
          <w:color w:val="000000"/>
          <w:kern w:val="0"/>
          <w:sz w:val="21"/>
          <w:szCs w:val="21"/>
          <w:lang w:val="en-US" w:eastAsia="zh-CN"/>
        </w:rPr>
        <w:t>系统对接</w:t>
      </w:r>
      <w:r>
        <w:rPr>
          <w:rFonts w:hint="eastAsia" w:ascii="宋体" w:hAnsi="宋体" w:eastAsia="宋体" w:cs="宋体"/>
          <w:color w:val="000000"/>
          <w:kern w:val="0"/>
          <w:sz w:val="21"/>
          <w:szCs w:val="21"/>
        </w:rPr>
        <w:t>方案内容（包括但不限于</w:t>
      </w:r>
      <w:r>
        <w:rPr>
          <w:rFonts w:hint="eastAsia" w:ascii="宋体" w:hAnsi="宋体" w:eastAsia="宋体" w:cs="宋体"/>
          <w:color w:val="000000"/>
          <w:kern w:val="0"/>
          <w:sz w:val="21"/>
          <w:szCs w:val="21"/>
          <w:lang w:val="en-US" w:eastAsia="zh-CN"/>
        </w:rPr>
        <w:t>与其他异构系统对接、内部同平台系统对接等</w:t>
      </w:r>
      <w:r>
        <w:rPr>
          <w:rFonts w:hint="eastAsia" w:ascii="宋体" w:hAnsi="宋体" w:cs="宋体"/>
          <w:color w:val="000000"/>
          <w:kern w:val="0"/>
          <w:sz w:val="21"/>
          <w:szCs w:val="21"/>
          <w:lang w:val="en-US" w:eastAsia="zh-CN"/>
        </w:rPr>
        <w:t>，但不包含标</w:t>
      </w:r>
      <w:r>
        <w:rPr>
          <w:rFonts w:hint="eastAsia" w:ascii="宋体" w:hAnsi="宋体" w:eastAsia="宋体" w:cs="宋体"/>
          <w:color w:val="000000"/>
          <w:kern w:val="0"/>
          <w:sz w:val="21"/>
          <w:szCs w:val="21"/>
          <w:lang w:val="en-US" w:eastAsia="zh-CN"/>
        </w:rPr>
        <w:t>▲</w:t>
      </w:r>
      <w:r>
        <w:rPr>
          <w:rFonts w:hint="eastAsia" w:ascii="宋体" w:hAnsi="宋体" w:cs="宋体"/>
          <w:color w:val="000000"/>
          <w:kern w:val="0"/>
          <w:sz w:val="21"/>
          <w:szCs w:val="21"/>
          <w:lang w:val="en-US" w:eastAsia="zh-CN"/>
        </w:rPr>
        <w:t>部分的对接内容</w:t>
      </w:r>
      <w:r>
        <w:rPr>
          <w:rFonts w:hint="eastAsia" w:ascii="宋体" w:hAnsi="宋体" w:eastAsia="宋体" w:cs="宋体"/>
          <w:color w:val="000000"/>
          <w:kern w:val="0"/>
          <w:sz w:val="21"/>
          <w:szCs w:val="21"/>
        </w:rPr>
        <w:t>）</w:t>
      </w:r>
      <w:r>
        <w:rPr>
          <w:rFonts w:hint="eastAsia" w:ascii="宋体" w:hAnsi="宋体" w:cs="宋体"/>
          <w:b/>
          <w:bCs/>
          <w:sz w:val="24"/>
          <w:szCs w:val="28"/>
          <w:u w:val="single"/>
        </w:rPr>
        <w:t>按照实际情况自行拟写</w:t>
      </w:r>
      <w:r>
        <w:rPr>
          <w:rFonts w:hint="eastAsia" w:ascii="宋体" w:hAnsi="宋体" w:cs="宋体"/>
          <w:sz w:val="24"/>
        </w:rPr>
        <w:t>。</w:t>
      </w:r>
    </w:p>
    <w:p w14:paraId="10905687">
      <w:pPr>
        <w:spacing w:line="360" w:lineRule="auto"/>
        <w:ind w:firstLine="480" w:firstLineChars="200"/>
        <w:jc w:val="right"/>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C18A262">
      <w:pPr>
        <w:spacing w:line="360" w:lineRule="auto"/>
        <w:ind w:firstLine="3600" w:firstLineChars="1500"/>
        <w:jc w:val="right"/>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7F93CF4">
      <w:pPr>
        <w:spacing w:line="360" w:lineRule="auto"/>
        <w:jc w:val="right"/>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9D8B5AA">
      <w:pPr>
        <w:numPr>
          <w:ilvl w:val="-1"/>
          <w:numId w:val="0"/>
        </w:numPr>
        <w:ind w:left="-199" w:leftChars="-95" w:firstLine="0" w:firstLineChars="0"/>
        <w:rPr>
          <w:rFonts w:hint="eastAsia" w:ascii="宋体" w:hAnsi="宋体" w:cs="宋体"/>
          <w:b w:val="0"/>
          <w:bCs w:val="0"/>
          <w:color w:val="000000"/>
          <w:kern w:val="0"/>
          <w:szCs w:val="21"/>
        </w:rPr>
      </w:pPr>
    </w:p>
    <w:sectPr>
      <w:footerReference r:id="rId8"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326FF9E-CC7D-4940-A7DD-402B2EF69CCE}"/>
  </w:font>
  <w:font w:name="Arial">
    <w:panose1 w:val="020B0604020202020204"/>
    <w:charset w:val="01"/>
    <w:family w:val="swiss"/>
    <w:pitch w:val="default"/>
    <w:sig w:usb0="E0002EFF" w:usb1="C000785B" w:usb2="00000009" w:usb3="00000000" w:csb0="400001FF" w:csb1="FFFF0000"/>
    <w:embedRegular r:id="rId2" w:fontKey="{BA6D930E-3819-4639-BF9F-AEDA02CD45D2}"/>
  </w:font>
  <w:font w:name="黑体">
    <w:panose1 w:val="02010609060101010101"/>
    <w:charset w:val="86"/>
    <w:family w:val="auto"/>
    <w:pitch w:val="default"/>
    <w:sig w:usb0="800002BF" w:usb1="38CF7CFA" w:usb2="00000016" w:usb3="00000000" w:csb0="00040001" w:csb1="00000000"/>
    <w:embedRegular r:id="rId3" w:fontKey="{4468DE11-8C54-4D7D-9A82-809537D547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3C0041" w:csb1="00000000"/>
  </w:font>
  <w:font w:name="仿宋_GB2312">
    <w:panose1 w:val="02010609030101010101"/>
    <w:charset w:val="86"/>
    <w:family w:val="modern"/>
    <w:pitch w:val="default"/>
    <w:sig w:usb0="00000001" w:usb1="080E0000" w:usb2="00000000" w:usb3="00000000" w:csb0="00040000" w:csb1="00000000"/>
    <w:embedRegular r:id="rId4" w:fontKey="{6B240E25-07F5-4587-9C0A-A0C2DA29E337}"/>
  </w:font>
  <w:font w:name="仿宋">
    <w:panose1 w:val="02010609060101010101"/>
    <w:charset w:val="86"/>
    <w:family w:val="modern"/>
    <w:pitch w:val="default"/>
    <w:sig w:usb0="800002BF" w:usb1="38CF7CFA" w:usb2="00000016" w:usb3="00000000" w:csb0="00040001" w:csb1="00000000"/>
    <w:embedRegular r:id="rId5" w:fontKey="{9B182B7A-46F6-4119-A116-6C6A4A1C6F6B}"/>
  </w:font>
  <w:font w:name="微软雅黑">
    <w:panose1 w:val="020B0503020204020204"/>
    <w:charset w:val="86"/>
    <w:family w:val="auto"/>
    <w:pitch w:val="default"/>
    <w:sig w:usb0="80000287" w:usb1="2ACF3C50" w:usb2="00000016" w:usb3="00000000" w:csb0="0004001F" w:csb1="00000000"/>
    <w:embedRegular r:id="rId6" w:fontKey="{4834AC70-215E-4F75-8FBD-6444F934CFC7}"/>
  </w:font>
  <w:font w:name="Calibri Light">
    <w:panose1 w:val="020F0302020204030204"/>
    <w:charset w:val="00"/>
    <w:family w:val="swiss"/>
    <w:pitch w:val="default"/>
    <w:sig w:usb0="E0002AFF" w:usb1="C000247B" w:usb2="00000009" w:usb3="00000000" w:csb0="200001FF" w:csb1="00000000"/>
    <w:embedRegular r:id="rId7" w:fontKey="{A6B0B989-AA06-4E43-886F-A2292FFB099A}"/>
  </w:font>
  <w:font w:name="华文仿宋">
    <w:panose1 w:val="02010600040101010101"/>
    <w:charset w:val="86"/>
    <w:family w:val="auto"/>
    <w:pitch w:val="default"/>
    <w:sig w:usb0="00000287" w:usb1="080F0000" w:usb2="00000000" w:usb3="00000000" w:csb0="0004009F" w:csb1="DFD70000"/>
    <w:embedRegular r:id="rId8" w:fontKey="{F1642DE1-97F9-44F3-927F-1A5C48A41916}"/>
  </w:font>
  <w:font w:name="Wingdings 2">
    <w:panose1 w:val="05020102010507070707"/>
    <w:charset w:val="02"/>
    <w:family w:val="roman"/>
    <w:pitch w:val="default"/>
    <w:sig w:usb0="00000000" w:usb1="00000000" w:usb2="00000000" w:usb3="00000000" w:csb0="80000000" w:csb1="00000000"/>
    <w:embedRegular r:id="rId9" w:fontKey="{65612B47-DC40-4232-9BC5-13F4E61A35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8A4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3053">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9BA8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CE9BA8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34A6C">
    <w:pPr>
      <w:pStyle w:val="15"/>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5B18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35B181">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C41C">
    <w:pPr>
      <w:pStyle w:val="15"/>
      <w:tabs>
        <w:tab w:val="center" w:pos="4539"/>
        <w:tab w:val="clear" w:pos="4153"/>
      </w:tabs>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64E27">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564E27">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0269DA61">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61B6">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AD965">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6BAD965">
                    <w:pPr>
                      <w:pStyle w:val="15"/>
                    </w:pPr>
                    <w:r>
                      <w:fldChar w:fldCharType="begin"/>
                    </w:r>
                    <w:r>
                      <w:instrText xml:space="preserve"> PAGE  \* MERGEFORMAT </w:instrText>
                    </w:r>
                    <w:r>
                      <w:fldChar w:fldCharType="separate"/>
                    </w:r>
                    <w:r>
                      <w:t>3</w:t>
                    </w:r>
                    <w:r>
                      <w:fldChar w:fldCharType="end"/>
                    </w:r>
                  </w:p>
                </w:txbxContent>
              </v:textbox>
            </v:shape>
          </w:pict>
        </mc:Fallback>
      </mc:AlternateContent>
    </w:r>
  </w:p>
  <w:p w14:paraId="5038A9D3">
    <w:pPr>
      <w:pStyle w:val="15"/>
      <w:jc w:val="center"/>
      <w:rPr>
        <w:rFonts w:hint="default" w:eastAsia="宋体"/>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9A72">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ED4CE">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87ED4CE">
                    <w:pPr>
                      <w:pStyle w:val="15"/>
                    </w:pPr>
                    <w:r>
                      <w:fldChar w:fldCharType="begin"/>
                    </w:r>
                    <w:r>
                      <w:instrText xml:space="preserve"> PAGE  \* MERGEFORMAT </w:instrText>
                    </w:r>
                    <w:r>
                      <w:fldChar w:fldCharType="separate"/>
                    </w:r>
                    <w:r>
                      <w:t>33</w:t>
                    </w:r>
                    <w:r>
                      <w:fldChar w:fldCharType="end"/>
                    </w:r>
                  </w:p>
                </w:txbxContent>
              </v:textbox>
            </v:shape>
          </w:pict>
        </mc:Fallback>
      </mc:AlternateContent>
    </w:r>
  </w:p>
  <w:p w14:paraId="5155D691">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E833A"/>
    <w:multiLevelType w:val="singleLevel"/>
    <w:tmpl w:val="847E833A"/>
    <w:lvl w:ilvl="0" w:tentative="0">
      <w:start w:val="12"/>
      <w:numFmt w:val="decimal"/>
      <w:lvlText w:val="%1."/>
      <w:lvlJc w:val="left"/>
      <w:pPr>
        <w:tabs>
          <w:tab w:val="left" w:pos="312"/>
        </w:tabs>
      </w:pPr>
    </w:lvl>
  </w:abstractNum>
  <w:abstractNum w:abstractNumId="1">
    <w:nsid w:val="8CD03D71"/>
    <w:multiLevelType w:val="singleLevel"/>
    <w:tmpl w:val="8CD03D71"/>
    <w:lvl w:ilvl="0" w:tentative="0">
      <w:start w:val="1"/>
      <w:numFmt w:val="bullet"/>
      <w:lvlText w:val=""/>
      <w:lvlJc w:val="left"/>
      <w:pPr>
        <w:ind w:left="420" w:hanging="420"/>
      </w:pPr>
      <w:rPr>
        <w:rFonts w:hint="default" w:ascii="Wingdings" w:hAnsi="Wingdings"/>
      </w:rPr>
    </w:lvl>
  </w:abstractNum>
  <w:abstractNum w:abstractNumId="2">
    <w:nsid w:val="90736455"/>
    <w:multiLevelType w:val="singleLevel"/>
    <w:tmpl w:val="90736455"/>
    <w:lvl w:ilvl="0" w:tentative="0">
      <w:start w:val="5"/>
      <w:numFmt w:val="decimal"/>
      <w:suff w:val="nothing"/>
      <w:lvlText w:val="%1、"/>
      <w:lvlJc w:val="left"/>
    </w:lvl>
  </w:abstractNum>
  <w:abstractNum w:abstractNumId="3">
    <w:nsid w:val="A00956AF"/>
    <w:multiLevelType w:val="singleLevel"/>
    <w:tmpl w:val="A00956AF"/>
    <w:lvl w:ilvl="0" w:tentative="0">
      <w:start w:val="1"/>
      <w:numFmt w:val="decimal"/>
      <w:suff w:val="nothing"/>
      <w:lvlText w:val="%1、"/>
      <w:lvlJc w:val="left"/>
    </w:lvl>
  </w:abstractNum>
  <w:abstractNum w:abstractNumId="4">
    <w:nsid w:val="B7B6DB97"/>
    <w:multiLevelType w:val="singleLevel"/>
    <w:tmpl w:val="B7B6DB97"/>
    <w:lvl w:ilvl="0" w:tentative="0">
      <w:start w:val="2"/>
      <w:numFmt w:val="chineseCounting"/>
      <w:suff w:val="nothing"/>
      <w:lvlText w:val="（%1）"/>
      <w:lvlJc w:val="left"/>
      <w:rPr>
        <w:rFonts w:hint="eastAsia"/>
      </w:rPr>
    </w:lvl>
  </w:abstractNum>
  <w:abstractNum w:abstractNumId="5">
    <w:nsid w:val="C4FD022D"/>
    <w:multiLevelType w:val="singleLevel"/>
    <w:tmpl w:val="C4FD022D"/>
    <w:lvl w:ilvl="0" w:tentative="0">
      <w:start w:val="1"/>
      <w:numFmt w:val="decimal"/>
      <w:lvlText w:val="%1."/>
      <w:lvlJc w:val="left"/>
      <w:pPr>
        <w:tabs>
          <w:tab w:val="left" w:pos="312"/>
        </w:tabs>
      </w:pPr>
    </w:lvl>
  </w:abstractNum>
  <w:abstractNum w:abstractNumId="6">
    <w:nsid w:val="C8D6E3CA"/>
    <w:multiLevelType w:val="singleLevel"/>
    <w:tmpl w:val="C8D6E3CA"/>
    <w:lvl w:ilvl="0" w:tentative="0">
      <w:start w:val="1"/>
      <w:numFmt w:val="bullet"/>
      <w:lvlText w:val=""/>
      <w:lvlJc w:val="left"/>
      <w:pPr>
        <w:ind w:left="420" w:hanging="420"/>
      </w:pPr>
      <w:rPr>
        <w:rFonts w:hint="default" w:ascii="Wingdings" w:hAnsi="Wingdings"/>
      </w:rPr>
    </w:lvl>
  </w:abstractNum>
  <w:abstractNum w:abstractNumId="7">
    <w:nsid w:val="DCF0CD51"/>
    <w:multiLevelType w:val="singleLevel"/>
    <w:tmpl w:val="DCF0CD51"/>
    <w:lvl w:ilvl="0" w:tentative="0">
      <w:start w:val="1"/>
      <w:numFmt w:val="decimal"/>
      <w:lvlText w:val="(%1)"/>
      <w:lvlJc w:val="left"/>
      <w:pPr>
        <w:ind w:left="425" w:hanging="425"/>
      </w:pPr>
      <w:rPr>
        <w:rFonts w:hint="default"/>
      </w:rPr>
    </w:lvl>
  </w:abstractNum>
  <w:abstractNum w:abstractNumId="8">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9">
    <w:nsid w:val="00000008"/>
    <w:multiLevelType w:val="singleLevel"/>
    <w:tmpl w:val="00000008"/>
    <w:lvl w:ilvl="0" w:tentative="0">
      <w:start w:val="5"/>
      <w:numFmt w:val="chineseCounting"/>
      <w:suff w:val="nothing"/>
      <w:lvlText w:val="（%1）"/>
      <w:lvlJc w:val="left"/>
      <w:rPr>
        <w:rFonts w:hint="eastAsia"/>
      </w:rPr>
    </w:lvl>
  </w:abstractNum>
  <w:abstractNum w:abstractNumId="10">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11">
    <w:nsid w:val="0000000C"/>
    <w:multiLevelType w:val="singleLevel"/>
    <w:tmpl w:val="0000000C"/>
    <w:lvl w:ilvl="0" w:tentative="0">
      <w:start w:val="1"/>
      <w:numFmt w:val="decimal"/>
      <w:suff w:val="nothing"/>
      <w:lvlText w:val="%1、"/>
      <w:lvlJc w:val="left"/>
    </w:lvl>
  </w:abstractNum>
  <w:abstractNum w:abstractNumId="12">
    <w:nsid w:val="00000012"/>
    <w:multiLevelType w:val="singleLevel"/>
    <w:tmpl w:val="00000012"/>
    <w:lvl w:ilvl="0" w:tentative="0">
      <w:start w:val="4"/>
      <w:numFmt w:val="decimal"/>
      <w:lvlText w:val="%1."/>
      <w:lvlJc w:val="left"/>
      <w:pPr>
        <w:tabs>
          <w:tab w:val="left" w:pos="312"/>
        </w:tabs>
      </w:pPr>
    </w:lvl>
  </w:abstractNum>
  <w:abstractNum w:abstractNumId="13">
    <w:nsid w:val="0000001B"/>
    <w:multiLevelType w:val="singleLevel"/>
    <w:tmpl w:val="0000001B"/>
    <w:lvl w:ilvl="0" w:tentative="0">
      <w:start w:val="1"/>
      <w:numFmt w:val="decimal"/>
      <w:suff w:val="nothing"/>
      <w:lvlText w:val="%1、"/>
      <w:lvlJc w:val="left"/>
    </w:lvl>
  </w:abstractNum>
  <w:abstractNum w:abstractNumId="14">
    <w:nsid w:val="02B46BC2"/>
    <w:multiLevelType w:val="multilevel"/>
    <w:tmpl w:val="02B46BC2"/>
    <w:lvl w:ilvl="0" w:tentative="0">
      <w:start w:val="1"/>
      <w:numFmt w:val="decimal"/>
      <w:pStyle w:val="5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7F30594"/>
    <w:multiLevelType w:val="singleLevel"/>
    <w:tmpl w:val="17F30594"/>
    <w:lvl w:ilvl="0" w:tentative="0">
      <w:start w:val="1"/>
      <w:numFmt w:val="decimal"/>
      <w:lvlText w:val="(%1)"/>
      <w:lvlJc w:val="left"/>
      <w:pPr>
        <w:ind w:left="425" w:hanging="425"/>
      </w:pPr>
      <w:rPr>
        <w:rFonts w:hint="default"/>
      </w:rPr>
    </w:lvl>
  </w:abstractNum>
  <w:abstractNum w:abstractNumId="16">
    <w:nsid w:val="32C48C4C"/>
    <w:multiLevelType w:val="singleLevel"/>
    <w:tmpl w:val="32C48C4C"/>
    <w:lvl w:ilvl="0" w:tentative="0">
      <w:start w:val="7"/>
      <w:numFmt w:val="chineseCounting"/>
      <w:suff w:val="nothing"/>
      <w:lvlText w:val="%1、"/>
      <w:lvlJc w:val="left"/>
      <w:rPr>
        <w:rFonts w:hint="eastAsia"/>
      </w:rPr>
    </w:lvl>
  </w:abstractNum>
  <w:abstractNum w:abstractNumId="17">
    <w:nsid w:val="35A7341B"/>
    <w:multiLevelType w:val="singleLevel"/>
    <w:tmpl w:val="35A7341B"/>
    <w:lvl w:ilvl="0" w:tentative="0">
      <w:start w:val="1"/>
      <w:numFmt w:val="decimal"/>
      <w:suff w:val="nothing"/>
      <w:lvlText w:val="%1、"/>
      <w:lvlJc w:val="left"/>
    </w:lvl>
  </w:abstractNum>
  <w:abstractNum w:abstractNumId="18">
    <w:nsid w:val="584EDFF6"/>
    <w:multiLevelType w:val="singleLevel"/>
    <w:tmpl w:val="584EDFF6"/>
    <w:lvl w:ilvl="0" w:tentative="0">
      <w:start w:val="9"/>
      <w:numFmt w:val="decimal"/>
      <w:suff w:val="nothing"/>
      <w:lvlText w:val="%1、"/>
      <w:lvlJc w:val="left"/>
    </w:lvl>
  </w:abstractNum>
  <w:abstractNum w:abstractNumId="19">
    <w:nsid w:val="6E76F0A0"/>
    <w:multiLevelType w:val="singleLevel"/>
    <w:tmpl w:val="6E76F0A0"/>
    <w:lvl w:ilvl="0" w:tentative="0">
      <w:start w:val="1"/>
      <w:numFmt w:val="decimal"/>
      <w:suff w:val="nothing"/>
      <w:lvlText w:val="%1、"/>
      <w:lvlJc w:val="left"/>
    </w:lvl>
  </w:abstractNum>
  <w:num w:numId="1">
    <w:abstractNumId w:val="14"/>
  </w:num>
  <w:num w:numId="2">
    <w:abstractNumId w:val="13"/>
  </w:num>
  <w:num w:numId="3">
    <w:abstractNumId w:val="19"/>
  </w:num>
  <w:num w:numId="4">
    <w:abstractNumId w:val="17"/>
  </w:num>
  <w:num w:numId="5">
    <w:abstractNumId w:val="1"/>
  </w:num>
  <w:num w:numId="6">
    <w:abstractNumId w:val="6"/>
  </w:num>
  <w:num w:numId="7">
    <w:abstractNumId w:val="3"/>
  </w:num>
  <w:num w:numId="8">
    <w:abstractNumId w:val="5"/>
  </w:num>
  <w:num w:numId="9">
    <w:abstractNumId w:val="15"/>
  </w:num>
  <w:num w:numId="10">
    <w:abstractNumId w:val="16"/>
  </w:num>
  <w:num w:numId="11">
    <w:abstractNumId w:val="12"/>
  </w:num>
  <w:num w:numId="12">
    <w:abstractNumId w:val="8"/>
  </w:num>
  <w:num w:numId="13">
    <w:abstractNumId w:val="10"/>
  </w:num>
  <w:num w:numId="14">
    <w:abstractNumId w:val="9"/>
  </w:num>
  <w:num w:numId="15">
    <w:abstractNumId w:val="2"/>
  </w:num>
  <w:num w:numId="16">
    <w:abstractNumId w:val="7"/>
  </w:num>
  <w:num w:numId="17">
    <w:abstractNumId w:val="18"/>
  </w:num>
  <w:num w:numId="18">
    <w:abstractNumId w:val="0"/>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1A2115"/>
    <w:rsid w:val="000227EC"/>
    <w:rsid w:val="00046CA0"/>
    <w:rsid w:val="000A1FF6"/>
    <w:rsid w:val="000C411D"/>
    <w:rsid w:val="000D0FC7"/>
    <w:rsid w:val="0010136D"/>
    <w:rsid w:val="001069CA"/>
    <w:rsid w:val="00140804"/>
    <w:rsid w:val="001A2115"/>
    <w:rsid w:val="001A4A41"/>
    <w:rsid w:val="001A71EA"/>
    <w:rsid w:val="001C497F"/>
    <w:rsid w:val="00221874"/>
    <w:rsid w:val="002262FB"/>
    <w:rsid w:val="00245594"/>
    <w:rsid w:val="0025264E"/>
    <w:rsid w:val="002969C3"/>
    <w:rsid w:val="002A45EB"/>
    <w:rsid w:val="002C198A"/>
    <w:rsid w:val="002D3ACA"/>
    <w:rsid w:val="00367F0E"/>
    <w:rsid w:val="003C1E90"/>
    <w:rsid w:val="003D02ED"/>
    <w:rsid w:val="003D758B"/>
    <w:rsid w:val="003E07C1"/>
    <w:rsid w:val="003F7219"/>
    <w:rsid w:val="00404A77"/>
    <w:rsid w:val="00423AE7"/>
    <w:rsid w:val="0045428D"/>
    <w:rsid w:val="0049504C"/>
    <w:rsid w:val="004A0B96"/>
    <w:rsid w:val="004A27EE"/>
    <w:rsid w:val="004C483F"/>
    <w:rsid w:val="004C7E2C"/>
    <w:rsid w:val="004E6956"/>
    <w:rsid w:val="004F77D9"/>
    <w:rsid w:val="005033D7"/>
    <w:rsid w:val="00512B64"/>
    <w:rsid w:val="0051405B"/>
    <w:rsid w:val="0053673D"/>
    <w:rsid w:val="005611CE"/>
    <w:rsid w:val="005C4D2E"/>
    <w:rsid w:val="005C58B0"/>
    <w:rsid w:val="005D145C"/>
    <w:rsid w:val="00606E21"/>
    <w:rsid w:val="00625265"/>
    <w:rsid w:val="0065097B"/>
    <w:rsid w:val="006722AE"/>
    <w:rsid w:val="006A006C"/>
    <w:rsid w:val="006A0DF1"/>
    <w:rsid w:val="006E3C0F"/>
    <w:rsid w:val="006E594A"/>
    <w:rsid w:val="0071217F"/>
    <w:rsid w:val="0071392D"/>
    <w:rsid w:val="00717E67"/>
    <w:rsid w:val="00732AF3"/>
    <w:rsid w:val="00743862"/>
    <w:rsid w:val="00773BA2"/>
    <w:rsid w:val="0078768E"/>
    <w:rsid w:val="007B25B2"/>
    <w:rsid w:val="007B2E16"/>
    <w:rsid w:val="007E6D39"/>
    <w:rsid w:val="00816543"/>
    <w:rsid w:val="0084042E"/>
    <w:rsid w:val="008504EC"/>
    <w:rsid w:val="00862A8C"/>
    <w:rsid w:val="00876628"/>
    <w:rsid w:val="008A547E"/>
    <w:rsid w:val="008C4FD5"/>
    <w:rsid w:val="009007E2"/>
    <w:rsid w:val="00944F19"/>
    <w:rsid w:val="00994283"/>
    <w:rsid w:val="009E7C01"/>
    <w:rsid w:val="009E7F40"/>
    <w:rsid w:val="00A12741"/>
    <w:rsid w:val="00A75B32"/>
    <w:rsid w:val="00AF5B81"/>
    <w:rsid w:val="00B17DCF"/>
    <w:rsid w:val="00B4592E"/>
    <w:rsid w:val="00B500AB"/>
    <w:rsid w:val="00B57640"/>
    <w:rsid w:val="00B87EFF"/>
    <w:rsid w:val="00BA57B9"/>
    <w:rsid w:val="00BC7B09"/>
    <w:rsid w:val="00BE1AFC"/>
    <w:rsid w:val="00C632DF"/>
    <w:rsid w:val="00C84A34"/>
    <w:rsid w:val="00CC2144"/>
    <w:rsid w:val="00CC4351"/>
    <w:rsid w:val="00CE4B1B"/>
    <w:rsid w:val="00CF2E0C"/>
    <w:rsid w:val="00D0532F"/>
    <w:rsid w:val="00D074CA"/>
    <w:rsid w:val="00D166BE"/>
    <w:rsid w:val="00D21608"/>
    <w:rsid w:val="00DB2285"/>
    <w:rsid w:val="00DE1418"/>
    <w:rsid w:val="00DE2022"/>
    <w:rsid w:val="00DF1F3D"/>
    <w:rsid w:val="00E21361"/>
    <w:rsid w:val="00E2744D"/>
    <w:rsid w:val="00E66841"/>
    <w:rsid w:val="00E83054"/>
    <w:rsid w:val="00E84CF5"/>
    <w:rsid w:val="00E87EC7"/>
    <w:rsid w:val="00EB4CB0"/>
    <w:rsid w:val="00ED64E8"/>
    <w:rsid w:val="00F13E12"/>
    <w:rsid w:val="00F15FBF"/>
    <w:rsid w:val="00F211EF"/>
    <w:rsid w:val="00F74DCD"/>
    <w:rsid w:val="00FC41E9"/>
    <w:rsid w:val="00FE3AFB"/>
    <w:rsid w:val="00FE5446"/>
    <w:rsid w:val="00FE659D"/>
    <w:rsid w:val="00FE6942"/>
    <w:rsid w:val="012F41F1"/>
    <w:rsid w:val="01347A59"/>
    <w:rsid w:val="015974C0"/>
    <w:rsid w:val="016043AA"/>
    <w:rsid w:val="016245C6"/>
    <w:rsid w:val="01A3073B"/>
    <w:rsid w:val="01CF1907"/>
    <w:rsid w:val="01D84888"/>
    <w:rsid w:val="01EA636A"/>
    <w:rsid w:val="01EB5B24"/>
    <w:rsid w:val="01FD7E4B"/>
    <w:rsid w:val="020F7B7E"/>
    <w:rsid w:val="02186A33"/>
    <w:rsid w:val="02493090"/>
    <w:rsid w:val="02497D3B"/>
    <w:rsid w:val="026535D2"/>
    <w:rsid w:val="028C1B9D"/>
    <w:rsid w:val="02A46519"/>
    <w:rsid w:val="02A50DD6"/>
    <w:rsid w:val="02AF383B"/>
    <w:rsid w:val="02BC1AB4"/>
    <w:rsid w:val="02C40969"/>
    <w:rsid w:val="02CD3CC1"/>
    <w:rsid w:val="02DD28E5"/>
    <w:rsid w:val="02DF57A3"/>
    <w:rsid w:val="02EF25C5"/>
    <w:rsid w:val="03082F4B"/>
    <w:rsid w:val="032D29B2"/>
    <w:rsid w:val="036363D4"/>
    <w:rsid w:val="03681C3C"/>
    <w:rsid w:val="037134CF"/>
    <w:rsid w:val="03822CFE"/>
    <w:rsid w:val="03AA5DB1"/>
    <w:rsid w:val="03B8349E"/>
    <w:rsid w:val="03BB1D6C"/>
    <w:rsid w:val="03BB618D"/>
    <w:rsid w:val="03D050C0"/>
    <w:rsid w:val="03D66504"/>
    <w:rsid w:val="040775D0"/>
    <w:rsid w:val="041D4259"/>
    <w:rsid w:val="04220FF0"/>
    <w:rsid w:val="04253689"/>
    <w:rsid w:val="046B3792"/>
    <w:rsid w:val="04AE2ECF"/>
    <w:rsid w:val="04AE7B23"/>
    <w:rsid w:val="04BC5D9C"/>
    <w:rsid w:val="04C0424E"/>
    <w:rsid w:val="04CD7FA9"/>
    <w:rsid w:val="04D255BF"/>
    <w:rsid w:val="04FE4606"/>
    <w:rsid w:val="05004AB9"/>
    <w:rsid w:val="05031C1C"/>
    <w:rsid w:val="05080FE1"/>
    <w:rsid w:val="050F6813"/>
    <w:rsid w:val="0523406D"/>
    <w:rsid w:val="05382B34"/>
    <w:rsid w:val="053C4599"/>
    <w:rsid w:val="05412745"/>
    <w:rsid w:val="05432019"/>
    <w:rsid w:val="05AC4062"/>
    <w:rsid w:val="05B71731"/>
    <w:rsid w:val="05D9297D"/>
    <w:rsid w:val="05F23683"/>
    <w:rsid w:val="05F872A7"/>
    <w:rsid w:val="060A2B37"/>
    <w:rsid w:val="060C68AF"/>
    <w:rsid w:val="067006CE"/>
    <w:rsid w:val="067B1C86"/>
    <w:rsid w:val="068E5516"/>
    <w:rsid w:val="06B17456"/>
    <w:rsid w:val="06C74378"/>
    <w:rsid w:val="06CB676A"/>
    <w:rsid w:val="06D373CC"/>
    <w:rsid w:val="06D82C35"/>
    <w:rsid w:val="070103DE"/>
    <w:rsid w:val="073F502E"/>
    <w:rsid w:val="074D3623"/>
    <w:rsid w:val="078B7CA7"/>
    <w:rsid w:val="079A202D"/>
    <w:rsid w:val="079E3E7E"/>
    <w:rsid w:val="07CF4038"/>
    <w:rsid w:val="07F51675"/>
    <w:rsid w:val="081E4FBF"/>
    <w:rsid w:val="084762C4"/>
    <w:rsid w:val="08730E67"/>
    <w:rsid w:val="08A3719D"/>
    <w:rsid w:val="08BF5E5A"/>
    <w:rsid w:val="08CF4D19"/>
    <w:rsid w:val="08E9737B"/>
    <w:rsid w:val="08EE42A9"/>
    <w:rsid w:val="090D0F93"/>
    <w:rsid w:val="092A7A59"/>
    <w:rsid w:val="093A1985"/>
    <w:rsid w:val="09401CCD"/>
    <w:rsid w:val="0963712E"/>
    <w:rsid w:val="096D3B08"/>
    <w:rsid w:val="09905A49"/>
    <w:rsid w:val="099F4DD9"/>
    <w:rsid w:val="09A7737B"/>
    <w:rsid w:val="09A908B8"/>
    <w:rsid w:val="09AD48E1"/>
    <w:rsid w:val="09B259BF"/>
    <w:rsid w:val="09CD0A4B"/>
    <w:rsid w:val="09DF42DA"/>
    <w:rsid w:val="09EE7759"/>
    <w:rsid w:val="0A1E12A6"/>
    <w:rsid w:val="0A272508"/>
    <w:rsid w:val="0A314B36"/>
    <w:rsid w:val="0A331D26"/>
    <w:rsid w:val="0A6D18E6"/>
    <w:rsid w:val="0A762E91"/>
    <w:rsid w:val="0A7964DD"/>
    <w:rsid w:val="0A8729A8"/>
    <w:rsid w:val="0A891B48"/>
    <w:rsid w:val="0ABA5CDA"/>
    <w:rsid w:val="0AC55419"/>
    <w:rsid w:val="0ADA114D"/>
    <w:rsid w:val="0B0C1D2F"/>
    <w:rsid w:val="0B1C3A38"/>
    <w:rsid w:val="0B436951"/>
    <w:rsid w:val="0B464611"/>
    <w:rsid w:val="0B7C25E3"/>
    <w:rsid w:val="0B835865"/>
    <w:rsid w:val="0BA81DC8"/>
    <w:rsid w:val="0BAE21B6"/>
    <w:rsid w:val="0BB45CBF"/>
    <w:rsid w:val="0BC67500"/>
    <w:rsid w:val="0BDC0005"/>
    <w:rsid w:val="0BE67BA2"/>
    <w:rsid w:val="0C05627A"/>
    <w:rsid w:val="0C193AD3"/>
    <w:rsid w:val="0C252478"/>
    <w:rsid w:val="0C3923C8"/>
    <w:rsid w:val="0C3C3C66"/>
    <w:rsid w:val="0C403756"/>
    <w:rsid w:val="0C4C20FB"/>
    <w:rsid w:val="0C6C62F9"/>
    <w:rsid w:val="0C822728"/>
    <w:rsid w:val="0C965124"/>
    <w:rsid w:val="0CA02447"/>
    <w:rsid w:val="0CAA5073"/>
    <w:rsid w:val="0CB11F5E"/>
    <w:rsid w:val="0CBF0B1F"/>
    <w:rsid w:val="0CCD48BE"/>
    <w:rsid w:val="0CCF4ADA"/>
    <w:rsid w:val="0CE20369"/>
    <w:rsid w:val="0CE42333"/>
    <w:rsid w:val="0CF32576"/>
    <w:rsid w:val="0D0504FC"/>
    <w:rsid w:val="0D072887"/>
    <w:rsid w:val="0D18022F"/>
    <w:rsid w:val="0D197B03"/>
    <w:rsid w:val="0D215336"/>
    <w:rsid w:val="0D244915"/>
    <w:rsid w:val="0D391009"/>
    <w:rsid w:val="0D3A01A5"/>
    <w:rsid w:val="0D4252AC"/>
    <w:rsid w:val="0D5374B9"/>
    <w:rsid w:val="0D701E19"/>
    <w:rsid w:val="0D773627"/>
    <w:rsid w:val="0D7A67F4"/>
    <w:rsid w:val="0D857E27"/>
    <w:rsid w:val="0D9A0C44"/>
    <w:rsid w:val="0DB53CD0"/>
    <w:rsid w:val="0DC533EF"/>
    <w:rsid w:val="0DCD726B"/>
    <w:rsid w:val="0DE46363"/>
    <w:rsid w:val="0DE73CD7"/>
    <w:rsid w:val="0DFC18FF"/>
    <w:rsid w:val="0E207CF1"/>
    <w:rsid w:val="0E2D7D0A"/>
    <w:rsid w:val="0E341099"/>
    <w:rsid w:val="0E4F7C80"/>
    <w:rsid w:val="0E511C4A"/>
    <w:rsid w:val="0E6D0107"/>
    <w:rsid w:val="0EB65F51"/>
    <w:rsid w:val="0EBD108E"/>
    <w:rsid w:val="0EC12E09"/>
    <w:rsid w:val="0EC56195"/>
    <w:rsid w:val="0EDD528C"/>
    <w:rsid w:val="0EE7435D"/>
    <w:rsid w:val="0EFA4090"/>
    <w:rsid w:val="0F1B4A58"/>
    <w:rsid w:val="0F2904D1"/>
    <w:rsid w:val="0F6823CE"/>
    <w:rsid w:val="0F7F00F1"/>
    <w:rsid w:val="0F955B67"/>
    <w:rsid w:val="0F9C5147"/>
    <w:rsid w:val="0F9F2542"/>
    <w:rsid w:val="0FB6788B"/>
    <w:rsid w:val="0FD6688C"/>
    <w:rsid w:val="0FE4264A"/>
    <w:rsid w:val="101A606C"/>
    <w:rsid w:val="10234F21"/>
    <w:rsid w:val="10352EA6"/>
    <w:rsid w:val="10372793"/>
    <w:rsid w:val="10501A8E"/>
    <w:rsid w:val="1054157E"/>
    <w:rsid w:val="10635C65"/>
    <w:rsid w:val="10771710"/>
    <w:rsid w:val="109C2F25"/>
    <w:rsid w:val="10A047C3"/>
    <w:rsid w:val="10A5627E"/>
    <w:rsid w:val="10B62239"/>
    <w:rsid w:val="111807FE"/>
    <w:rsid w:val="113737E0"/>
    <w:rsid w:val="11643A43"/>
    <w:rsid w:val="11716160"/>
    <w:rsid w:val="11847AFA"/>
    <w:rsid w:val="11A044E2"/>
    <w:rsid w:val="11D81D3B"/>
    <w:rsid w:val="11DE23BE"/>
    <w:rsid w:val="11EC0DDF"/>
    <w:rsid w:val="11F91C46"/>
    <w:rsid w:val="1202500A"/>
    <w:rsid w:val="120E0E57"/>
    <w:rsid w:val="122B27B2"/>
    <w:rsid w:val="122B630F"/>
    <w:rsid w:val="12323B41"/>
    <w:rsid w:val="124473D0"/>
    <w:rsid w:val="12480FE8"/>
    <w:rsid w:val="124821C0"/>
    <w:rsid w:val="124F64A1"/>
    <w:rsid w:val="125E66E4"/>
    <w:rsid w:val="1283439D"/>
    <w:rsid w:val="128E689D"/>
    <w:rsid w:val="1299771C"/>
    <w:rsid w:val="12AA7B7B"/>
    <w:rsid w:val="12AF0CEE"/>
    <w:rsid w:val="12B502CE"/>
    <w:rsid w:val="12C549B5"/>
    <w:rsid w:val="12C64289"/>
    <w:rsid w:val="13001549"/>
    <w:rsid w:val="130719D0"/>
    <w:rsid w:val="13135720"/>
    <w:rsid w:val="1318365C"/>
    <w:rsid w:val="131C20FB"/>
    <w:rsid w:val="13207E3D"/>
    <w:rsid w:val="133F6234"/>
    <w:rsid w:val="13741F37"/>
    <w:rsid w:val="139B5716"/>
    <w:rsid w:val="13A36145"/>
    <w:rsid w:val="13C0517C"/>
    <w:rsid w:val="13CA1B57"/>
    <w:rsid w:val="13DD188A"/>
    <w:rsid w:val="13DF1AA7"/>
    <w:rsid w:val="14042A4C"/>
    <w:rsid w:val="143648BB"/>
    <w:rsid w:val="143C4803"/>
    <w:rsid w:val="14495172"/>
    <w:rsid w:val="14504752"/>
    <w:rsid w:val="14777F31"/>
    <w:rsid w:val="14801492"/>
    <w:rsid w:val="14956609"/>
    <w:rsid w:val="14D84E62"/>
    <w:rsid w:val="14DF1632"/>
    <w:rsid w:val="14E7013D"/>
    <w:rsid w:val="14EE79C4"/>
    <w:rsid w:val="14FE5F5C"/>
    <w:rsid w:val="15035321"/>
    <w:rsid w:val="15051099"/>
    <w:rsid w:val="150B2427"/>
    <w:rsid w:val="15122C26"/>
    <w:rsid w:val="151307D7"/>
    <w:rsid w:val="151A266A"/>
    <w:rsid w:val="152D6842"/>
    <w:rsid w:val="1548367B"/>
    <w:rsid w:val="158327CD"/>
    <w:rsid w:val="15A20FDE"/>
    <w:rsid w:val="15D05B4B"/>
    <w:rsid w:val="15DB004C"/>
    <w:rsid w:val="15EE5FD1"/>
    <w:rsid w:val="15FA6724"/>
    <w:rsid w:val="160B6B83"/>
    <w:rsid w:val="162109F2"/>
    <w:rsid w:val="16677B31"/>
    <w:rsid w:val="169D3553"/>
    <w:rsid w:val="169E17A5"/>
    <w:rsid w:val="169F376F"/>
    <w:rsid w:val="16AD1453"/>
    <w:rsid w:val="16B67A8B"/>
    <w:rsid w:val="16BE59A3"/>
    <w:rsid w:val="16D36F75"/>
    <w:rsid w:val="16DB5746"/>
    <w:rsid w:val="16FB6BF7"/>
    <w:rsid w:val="172A4DE7"/>
    <w:rsid w:val="173043C7"/>
    <w:rsid w:val="1739327C"/>
    <w:rsid w:val="173C4B1A"/>
    <w:rsid w:val="174340FA"/>
    <w:rsid w:val="175A4366"/>
    <w:rsid w:val="175E7186"/>
    <w:rsid w:val="17650515"/>
    <w:rsid w:val="176C53FF"/>
    <w:rsid w:val="176D73C9"/>
    <w:rsid w:val="177E15D6"/>
    <w:rsid w:val="17966920"/>
    <w:rsid w:val="17A70B2D"/>
    <w:rsid w:val="17B11D6B"/>
    <w:rsid w:val="17B511DE"/>
    <w:rsid w:val="17BA578E"/>
    <w:rsid w:val="17BD3EAD"/>
    <w:rsid w:val="17D15BAA"/>
    <w:rsid w:val="17E551B2"/>
    <w:rsid w:val="17FF6273"/>
    <w:rsid w:val="18021A7F"/>
    <w:rsid w:val="180970F2"/>
    <w:rsid w:val="180C273E"/>
    <w:rsid w:val="181A12FF"/>
    <w:rsid w:val="181B5077"/>
    <w:rsid w:val="183019AE"/>
    <w:rsid w:val="18356139"/>
    <w:rsid w:val="18383533"/>
    <w:rsid w:val="18510A99"/>
    <w:rsid w:val="1867206B"/>
    <w:rsid w:val="18B90769"/>
    <w:rsid w:val="18BC5F12"/>
    <w:rsid w:val="18CB7C1F"/>
    <w:rsid w:val="18D72D4C"/>
    <w:rsid w:val="18DA0A8E"/>
    <w:rsid w:val="19006747"/>
    <w:rsid w:val="190F56A6"/>
    <w:rsid w:val="19243263"/>
    <w:rsid w:val="192F2B88"/>
    <w:rsid w:val="19312148"/>
    <w:rsid w:val="19347D95"/>
    <w:rsid w:val="193B2E0D"/>
    <w:rsid w:val="195B1BCF"/>
    <w:rsid w:val="19E04BD9"/>
    <w:rsid w:val="19E33973"/>
    <w:rsid w:val="19E5593D"/>
    <w:rsid w:val="19FF69FF"/>
    <w:rsid w:val="1A0A0EFF"/>
    <w:rsid w:val="1A4A57A0"/>
    <w:rsid w:val="1A5328A6"/>
    <w:rsid w:val="1A55661F"/>
    <w:rsid w:val="1A6745A4"/>
    <w:rsid w:val="1A8707A2"/>
    <w:rsid w:val="1A9C249F"/>
    <w:rsid w:val="1B0B3181"/>
    <w:rsid w:val="1B2B737F"/>
    <w:rsid w:val="1B37328B"/>
    <w:rsid w:val="1B5A1702"/>
    <w:rsid w:val="1B771694"/>
    <w:rsid w:val="1B9238A2"/>
    <w:rsid w:val="1B976E23"/>
    <w:rsid w:val="1B9C5E41"/>
    <w:rsid w:val="1BB455C7"/>
    <w:rsid w:val="1BB5401E"/>
    <w:rsid w:val="1BC05D1A"/>
    <w:rsid w:val="1BCB22E6"/>
    <w:rsid w:val="1BD21EF1"/>
    <w:rsid w:val="1BEA74D5"/>
    <w:rsid w:val="1C134991"/>
    <w:rsid w:val="1C2F10F1"/>
    <w:rsid w:val="1C3310EC"/>
    <w:rsid w:val="1C381D54"/>
    <w:rsid w:val="1C4345D0"/>
    <w:rsid w:val="1C556922"/>
    <w:rsid w:val="1C56667E"/>
    <w:rsid w:val="1C6F7740"/>
    <w:rsid w:val="1C8E406A"/>
    <w:rsid w:val="1C957A6E"/>
    <w:rsid w:val="1C9E1EA3"/>
    <w:rsid w:val="1CA90EA4"/>
    <w:rsid w:val="1CEE4ACB"/>
    <w:rsid w:val="1D2940A8"/>
    <w:rsid w:val="1D525097"/>
    <w:rsid w:val="1D54446B"/>
    <w:rsid w:val="1D552DD9"/>
    <w:rsid w:val="1D644DCB"/>
    <w:rsid w:val="1D684C7B"/>
    <w:rsid w:val="1D8F0099"/>
    <w:rsid w:val="1DC35F95"/>
    <w:rsid w:val="1DCF560C"/>
    <w:rsid w:val="1DD0420E"/>
    <w:rsid w:val="1DDC2BB3"/>
    <w:rsid w:val="1DF61EC7"/>
    <w:rsid w:val="1DF77825"/>
    <w:rsid w:val="1DFC0021"/>
    <w:rsid w:val="1E1D3DD2"/>
    <w:rsid w:val="1E1E766F"/>
    <w:rsid w:val="1E2702D2"/>
    <w:rsid w:val="1E3B5B2B"/>
    <w:rsid w:val="1E3E561C"/>
    <w:rsid w:val="1E8636E0"/>
    <w:rsid w:val="1E997B54"/>
    <w:rsid w:val="1E9D12A6"/>
    <w:rsid w:val="1EBB4FA5"/>
    <w:rsid w:val="1EC51899"/>
    <w:rsid w:val="1EE11BFC"/>
    <w:rsid w:val="1EEE2B9E"/>
    <w:rsid w:val="1EF06916"/>
    <w:rsid w:val="1EF1268E"/>
    <w:rsid w:val="1EFA7794"/>
    <w:rsid w:val="1F027D1E"/>
    <w:rsid w:val="1F154B12"/>
    <w:rsid w:val="1F204D21"/>
    <w:rsid w:val="1F2D7B6A"/>
    <w:rsid w:val="1F882FF2"/>
    <w:rsid w:val="1F9E45C4"/>
    <w:rsid w:val="1FA85442"/>
    <w:rsid w:val="1FB06179"/>
    <w:rsid w:val="1FBD490B"/>
    <w:rsid w:val="1FC956D4"/>
    <w:rsid w:val="1FE8583F"/>
    <w:rsid w:val="2011123A"/>
    <w:rsid w:val="201725C8"/>
    <w:rsid w:val="201767D7"/>
    <w:rsid w:val="202F16C0"/>
    <w:rsid w:val="20370574"/>
    <w:rsid w:val="20384A18"/>
    <w:rsid w:val="20414457"/>
    <w:rsid w:val="205B0707"/>
    <w:rsid w:val="205E6231"/>
    <w:rsid w:val="20670E5A"/>
    <w:rsid w:val="20692E24"/>
    <w:rsid w:val="206C46C2"/>
    <w:rsid w:val="207D069D"/>
    <w:rsid w:val="20825C93"/>
    <w:rsid w:val="209459C7"/>
    <w:rsid w:val="20A10823"/>
    <w:rsid w:val="20A774A8"/>
    <w:rsid w:val="20A775B2"/>
    <w:rsid w:val="20C17B34"/>
    <w:rsid w:val="20C55B80"/>
    <w:rsid w:val="20CD1665"/>
    <w:rsid w:val="20CE44D5"/>
    <w:rsid w:val="20DE6C42"/>
    <w:rsid w:val="21040CF3"/>
    <w:rsid w:val="21132D8F"/>
    <w:rsid w:val="21182154"/>
    <w:rsid w:val="213A031C"/>
    <w:rsid w:val="213F1DD6"/>
    <w:rsid w:val="21423675"/>
    <w:rsid w:val="21507B40"/>
    <w:rsid w:val="218B0B78"/>
    <w:rsid w:val="2194174A"/>
    <w:rsid w:val="219C4B33"/>
    <w:rsid w:val="21A44DCE"/>
    <w:rsid w:val="21AD6D40"/>
    <w:rsid w:val="21AE2AB8"/>
    <w:rsid w:val="21BC51D5"/>
    <w:rsid w:val="22010E3A"/>
    <w:rsid w:val="220D222F"/>
    <w:rsid w:val="22192627"/>
    <w:rsid w:val="223E208E"/>
    <w:rsid w:val="226715E5"/>
    <w:rsid w:val="22673393"/>
    <w:rsid w:val="226D4721"/>
    <w:rsid w:val="228A7081"/>
    <w:rsid w:val="2297087C"/>
    <w:rsid w:val="229F18F8"/>
    <w:rsid w:val="22A16179"/>
    <w:rsid w:val="22A77C33"/>
    <w:rsid w:val="22B440FE"/>
    <w:rsid w:val="22D24584"/>
    <w:rsid w:val="22EA5D72"/>
    <w:rsid w:val="22F64717"/>
    <w:rsid w:val="22F91274"/>
    <w:rsid w:val="230961F8"/>
    <w:rsid w:val="232748D0"/>
    <w:rsid w:val="23537803"/>
    <w:rsid w:val="23623B5A"/>
    <w:rsid w:val="2379383C"/>
    <w:rsid w:val="2392443F"/>
    <w:rsid w:val="23BE709A"/>
    <w:rsid w:val="23EE3640"/>
    <w:rsid w:val="23F0560A"/>
    <w:rsid w:val="240D1D18"/>
    <w:rsid w:val="24117B2F"/>
    <w:rsid w:val="242C538C"/>
    <w:rsid w:val="24592F2A"/>
    <w:rsid w:val="245E7561"/>
    <w:rsid w:val="248A15BB"/>
    <w:rsid w:val="24AF7273"/>
    <w:rsid w:val="24CF6FCD"/>
    <w:rsid w:val="24D26ABE"/>
    <w:rsid w:val="24EA3A7D"/>
    <w:rsid w:val="25042435"/>
    <w:rsid w:val="25213A11"/>
    <w:rsid w:val="25341526"/>
    <w:rsid w:val="25407ECB"/>
    <w:rsid w:val="254A2AF8"/>
    <w:rsid w:val="25861D82"/>
    <w:rsid w:val="25A466AC"/>
    <w:rsid w:val="25B05051"/>
    <w:rsid w:val="26086C3B"/>
    <w:rsid w:val="26105AEF"/>
    <w:rsid w:val="261A4BC0"/>
    <w:rsid w:val="26296BB1"/>
    <w:rsid w:val="26355556"/>
    <w:rsid w:val="26492DAF"/>
    <w:rsid w:val="264F6618"/>
    <w:rsid w:val="26551754"/>
    <w:rsid w:val="26606A82"/>
    <w:rsid w:val="26737049"/>
    <w:rsid w:val="268F4C66"/>
    <w:rsid w:val="269A360B"/>
    <w:rsid w:val="269B7AAF"/>
    <w:rsid w:val="26A05C0A"/>
    <w:rsid w:val="26A56238"/>
    <w:rsid w:val="26BB1EFF"/>
    <w:rsid w:val="26C568DA"/>
    <w:rsid w:val="26D33C77"/>
    <w:rsid w:val="26D4311A"/>
    <w:rsid w:val="26DE174A"/>
    <w:rsid w:val="26E2748C"/>
    <w:rsid w:val="26ED7BDF"/>
    <w:rsid w:val="26FB22FC"/>
    <w:rsid w:val="270311B0"/>
    <w:rsid w:val="2729330D"/>
    <w:rsid w:val="276B780B"/>
    <w:rsid w:val="276C3F7E"/>
    <w:rsid w:val="276F4A98"/>
    <w:rsid w:val="277F2F2D"/>
    <w:rsid w:val="27822A1D"/>
    <w:rsid w:val="27AC7A9A"/>
    <w:rsid w:val="27C941A8"/>
    <w:rsid w:val="27DF39CB"/>
    <w:rsid w:val="28187326"/>
    <w:rsid w:val="282E04AF"/>
    <w:rsid w:val="28377363"/>
    <w:rsid w:val="283D6944"/>
    <w:rsid w:val="285219EA"/>
    <w:rsid w:val="286F580A"/>
    <w:rsid w:val="28A21C42"/>
    <w:rsid w:val="28DB23E5"/>
    <w:rsid w:val="28FD30BD"/>
    <w:rsid w:val="2905064E"/>
    <w:rsid w:val="290D27BA"/>
    <w:rsid w:val="290F02E0"/>
    <w:rsid w:val="29192F0D"/>
    <w:rsid w:val="29471828"/>
    <w:rsid w:val="295757E3"/>
    <w:rsid w:val="298A3E0B"/>
    <w:rsid w:val="29B82726"/>
    <w:rsid w:val="29C54E43"/>
    <w:rsid w:val="29E11C7D"/>
    <w:rsid w:val="29E35D3B"/>
    <w:rsid w:val="29FB0865"/>
    <w:rsid w:val="2A052A2B"/>
    <w:rsid w:val="2A0E2346"/>
    <w:rsid w:val="2A360F22"/>
    <w:rsid w:val="2A44045E"/>
    <w:rsid w:val="2A4D10C0"/>
    <w:rsid w:val="2A53244F"/>
    <w:rsid w:val="2A8D5961"/>
    <w:rsid w:val="2A9F7442"/>
    <w:rsid w:val="2AD43590"/>
    <w:rsid w:val="2B006133"/>
    <w:rsid w:val="2B17347C"/>
    <w:rsid w:val="2B1C3AEA"/>
    <w:rsid w:val="2B1E480B"/>
    <w:rsid w:val="2B271A58"/>
    <w:rsid w:val="2B367DA6"/>
    <w:rsid w:val="2B3D7387"/>
    <w:rsid w:val="2B6366C1"/>
    <w:rsid w:val="2B801021"/>
    <w:rsid w:val="2B8C3E6A"/>
    <w:rsid w:val="2BC01D66"/>
    <w:rsid w:val="2BD70001"/>
    <w:rsid w:val="2C167BD8"/>
    <w:rsid w:val="2C1A6D38"/>
    <w:rsid w:val="2C3171E6"/>
    <w:rsid w:val="2C4058C7"/>
    <w:rsid w:val="2C514E95"/>
    <w:rsid w:val="2C6E531E"/>
    <w:rsid w:val="2C7566AC"/>
    <w:rsid w:val="2C9A25B7"/>
    <w:rsid w:val="2CB76CC5"/>
    <w:rsid w:val="2CB80FAF"/>
    <w:rsid w:val="2CF93833"/>
    <w:rsid w:val="2D087520"/>
    <w:rsid w:val="2D0F08AF"/>
    <w:rsid w:val="2D17387B"/>
    <w:rsid w:val="2D3B0E2C"/>
    <w:rsid w:val="2D594220"/>
    <w:rsid w:val="2D6C3F53"/>
    <w:rsid w:val="2D727090"/>
    <w:rsid w:val="2D76092E"/>
    <w:rsid w:val="2D8F379E"/>
    <w:rsid w:val="2D9708A4"/>
    <w:rsid w:val="2DBB7C85"/>
    <w:rsid w:val="2DC44FC7"/>
    <w:rsid w:val="2DCB4E55"/>
    <w:rsid w:val="2DE03FF9"/>
    <w:rsid w:val="2E0E0B66"/>
    <w:rsid w:val="2E114AFB"/>
    <w:rsid w:val="2E1B3283"/>
    <w:rsid w:val="2E206AEC"/>
    <w:rsid w:val="2E2A7F0A"/>
    <w:rsid w:val="2E3507E9"/>
    <w:rsid w:val="2E3C1B78"/>
    <w:rsid w:val="2E412B38"/>
    <w:rsid w:val="2E4C78E1"/>
    <w:rsid w:val="2E5A3DAC"/>
    <w:rsid w:val="2EA339A5"/>
    <w:rsid w:val="2EC41B6D"/>
    <w:rsid w:val="2EE93382"/>
    <w:rsid w:val="2EED2E72"/>
    <w:rsid w:val="2EEE631D"/>
    <w:rsid w:val="2EFC4824"/>
    <w:rsid w:val="2F884949"/>
    <w:rsid w:val="2FA572A9"/>
    <w:rsid w:val="2FB43990"/>
    <w:rsid w:val="2FB971F8"/>
    <w:rsid w:val="2FD933F6"/>
    <w:rsid w:val="2FDC099B"/>
    <w:rsid w:val="2FE216AC"/>
    <w:rsid w:val="2FEC4ED7"/>
    <w:rsid w:val="2FFB21C9"/>
    <w:rsid w:val="3011493E"/>
    <w:rsid w:val="30331C97"/>
    <w:rsid w:val="3038636F"/>
    <w:rsid w:val="30415268"/>
    <w:rsid w:val="3057620E"/>
    <w:rsid w:val="305B3E0B"/>
    <w:rsid w:val="3075311F"/>
    <w:rsid w:val="30786C91"/>
    <w:rsid w:val="30911568"/>
    <w:rsid w:val="30A21A3A"/>
    <w:rsid w:val="30B31E99"/>
    <w:rsid w:val="30DC13F0"/>
    <w:rsid w:val="30DC4FCD"/>
    <w:rsid w:val="311C17EC"/>
    <w:rsid w:val="31376626"/>
    <w:rsid w:val="31456F95"/>
    <w:rsid w:val="31484F1D"/>
    <w:rsid w:val="315E1E05"/>
    <w:rsid w:val="31603DCF"/>
    <w:rsid w:val="317D7F2C"/>
    <w:rsid w:val="31822DA4"/>
    <w:rsid w:val="3188793C"/>
    <w:rsid w:val="31AE289D"/>
    <w:rsid w:val="31BF1708"/>
    <w:rsid w:val="31CC3212"/>
    <w:rsid w:val="31CE3949"/>
    <w:rsid w:val="31D04385"/>
    <w:rsid w:val="31E16592"/>
    <w:rsid w:val="31F167D5"/>
    <w:rsid w:val="31F77B64"/>
    <w:rsid w:val="320F75A3"/>
    <w:rsid w:val="32513718"/>
    <w:rsid w:val="32690A61"/>
    <w:rsid w:val="32714266"/>
    <w:rsid w:val="32821B23"/>
    <w:rsid w:val="32847649"/>
    <w:rsid w:val="328A6C2A"/>
    <w:rsid w:val="328D6838"/>
    <w:rsid w:val="32A221C5"/>
    <w:rsid w:val="32B048E2"/>
    <w:rsid w:val="32DA195F"/>
    <w:rsid w:val="32E60304"/>
    <w:rsid w:val="33022C64"/>
    <w:rsid w:val="3316004C"/>
    <w:rsid w:val="33256C45"/>
    <w:rsid w:val="333A23FE"/>
    <w:rsid w:val="33552D94"/>
    <w:rsid w:val="33566624"/>
    <w:rsid w:val="33686F6B"/>
    <w:rsid w:val="33915F11"/>
    <w:rsid w:val="33925D96"/>
    <w:rsid w:val="339842BA"/>
    <w:rsid w:val="339E0BDF"/>
    <w:rsid w:val="33A04957"/>
    <w:rsid w:val="33B90403"/>
    <w:rsid w:val="33C30645"/>
    <w:rsid w:val="33C341A1"/>
    <w:rsid w:val="33CF0D98"/>
    <w:rsid w:val="33E12879"/>
    <w:rsid w:val="33E505BB"/>
    <w:rsid w:val="34192013"/>
    <w:rsid w:val="341E3ACD"/>
    <w:rsid w:val="34862EA5"/>
    <w:rsid w:val="34AE30A3"/>
    <w:rsid w:val="34C77CC1"/>
    <w:rsid w:val="34CE1050"/>
    <w:rsid w:val="34E24AFB"/>
    <w:rsid w:val="34E95E89"/>
    <w:rsid w:val="34EC597A"/>
    <w:rsid w:val="34FB5EDD"/>
    <w:rsid w:val="35066A3B"/>
    <w:rsid w:val="3511718E"/>
    <w:rsid w:val="35447564"/>
    <w:rsid w:val="354C01C6"/>
    <w:rsid w:val="35527CC7"/>
    <w:rsid w:val="355F439E"/>
    <w:rsid w:val="3589141A"/>
    <w:rsid w:val="35BC513F"/>
    <w:rsid w:val="35CC1DE0"/>
    <w:rsid w:val="35D15089"/>
    <w:rsid w:val="35D40299"/>
    <w:rsid w:val="35F112BE"/>
    <w:rsid w:val="36001716"/>
    <w:rsid w:val="36010FB1"/>
    <w:rsid w:val="36107446"/>
    <w:rsid w:val="36221D4D"/>
    <w:rsid w:val="362A49AB"/>
    <w:rsid w:val="363D46DF"/>
    <w:rsid w:val="364C2B74"/>
    <w:rsid w:val="36631C6B"/>
    <w:rsid w:val="367E4974"/>
    <w:rsid w:val="36C73FA8"/>
    <w:rsid w:val="36CA488B"/>
    <w:rsid w:val="36DC5504"/>
    <w:rsid w:val="36EE7787"/>
    <w:rsid w:val="37070849"/>
    <w:rsid w:val="371D006C"/>
    <w:rsid w:val="374B6987"/>
    <w:rsid w:val="37623CD1"/>
    <w:rsid w:val="377D0B0B"/>
    <w:rsid w:val="3792387E"/>
    <w:rsid w:val="379C734C"/>
    <w:rsid w:val="37AB5678"/>
    <w:rsid w:val="37C36E66"/>
    <w:rsid w:val="38037F01"/>
    <w:rsid w:val="381C47C8"/>
    <w:rsid w:val="38355F36"/>
    <w:rsid w:val="3837515E"/>
    <w:rsid w:val="38523D46"/>
    <w:rsid w:val="386F66A6"/>
    <w:rsid w:val="387243E8"/>
    <w:rsid w:val="387737AC"/>
    <w:rsid w:val="387900DE"/>
    <w:rsid w:val="38855EC9"/>
    <w:rsid w:val="38871C41"/>
    <w:rsid w:val="388D1222"/>
    <w:rsid w:val="389E210A"/>
    <w:rsid w:val="38A26A7B"/>
    <w:rsid w:val="38CA43FC"/>
    <w:rsid w:val="38CF650E"/>
    <w:rsid w:val="38DB01DF"/>
    <w:rsid w:val="38FE7A29"/>
    <w:rsid w:val="39007C46"/>
    <w:rsid w:val="394A2C6F"/>
    <w:rsid w:val="39565AB7"/>
    <w:rsid w:val="395C6741"/>
    <w:rsid w:val="39A131D7"/>
    <w:rsid w:val="39D938F4"/>
    <w:rsid w:val="3A1A0893"/>
    <w:rsid w:val="3A1A6AE5"/>
    <w:rsid w:val="3A221F6E"/>
    <w:rsid w:val="3A231E3E"/>
    <w:rsid w:val="3A347BA7"/>
    <w:rsid w:val="3A3E27D3"/>
    <w:rsid w:val="3A441235"/>
    <w:rsid w:val="3A793787"/>
    <w:rsid w:val="3A8521B0"/>
    <w:rsid w:val="3A995C5C"/>
    <w:rsid w:val="3A9E7716"/>
    <w:rsid w:val="3AC41149"/>
    <w:rsid w:val="3AF306B4"/>
    <w:rsid w:val="3AFD039D"/>
    <w:rsid w:val="3B1D688D"/>
    <w:rsid w:val="3B243C5A"/>
    <w:rsid w:val="3B345984"/>
    <w:rsid w:val="3B381919"/>
    <w:rsid w:val="3B4E2EEA"/>
    <w:rsid w:val="3B53405D"/>
    <w:rsid w:val="3B556027"/>
    <w:rsid w:val="3B5878C5"/>
    <w:rsid w:val="3B604552"/>
    <w:rsid w:val="3B7C3893"/>
    <w:rsid w:val="3BA64AD4"/>
    <w:rsid w:val="3BAE6B75"/>
    <w:rsid w:val="3BB32D4D"/>
    <w:rsid w:val="3BB66245"/>
    <w:rsid w:val="3BBF7944"/>
    <w:rsid w:val="3BC96A15"/>
    <w:rsid w:val="3BCD091C"/>
    <w:rsid w:val="3BD86C58"/>
    <w:rsid w:val="3BDD426E"/>
    <w:rsid w:val="3BE53493"/>
    <w:rsid w:val="3BE850ED"/>
    <w:rsid w:val="3BF75330"/>
    <w:rsid w:val="3C0637C5"/>
    <w:rsid w:val="3C090BBF"/>
    <w:rsid w:val="3C153A08"/>
    <w:rsid w:val="3C17152E"/>
    <w:rsid w:val="3C2105FF"/>
    <w:rsid w:val="3C221C81"/>
    <w:rsid w:val="3C24419A"/>
    <w:rsid w:val="3C2974B3"/>
    <w:rsid w:val="3C37397E"/>
    <w:rsid w:val="3C6A5B02"/>
    <w:rsid w:val="3C720E5A"/>
    <w:rsid w:val="3C747C64"/>
    <w:rsid w:val="3C8E78D5"/>
    <w:rsid w:val="3C97441D"/>
    <w:rsid w:val="3CA1529C"/>
    <w:rsid w:val="3CA52FDE"/>
    <w:rsid w:val="3CB66F99"/>
    <w:rsid w:val="3CC86CCC"/>
    <w:rsid w:val="3CEF4D5E"/>
    <w:rsid w:val="3D033860"/>
    <w:rsid w:val="3D1D0DC6"/>
    <w:rsid w:val="3D1D35B4"/>
    <w:rsid w:val="3D2F0AF9"/>
    <w:rsid w:val="3D3D3216"/>
    <w:rsid w:val="3D3D6D72"/>
    <w:rsid w:val="3D4C5207"/>
    <w:rsid w:val="3D7A6218"/>
    <w:rsid w:val="3D7A7FC6"/>
    <w:rsid w:val="3D840E45"/>
    <w:rsid w:val="3DA037A5"/>
    <w:rsid w:val="3DC254CA"/>
    <w:rsid w:val="3DCE20C0"/>
    <w:rsid w:val="3DEB0EC4"/>
    <w:rsid w:val="3DF5764D"/>
    <w:rsid w:val="3E4D56DB"/>
    <w:rsid w:val="3E66245F"/>
    <w:rsid w:val="3E817133"/>
    <w:rsid w:val="3E970704"/>
    <w:rsid w:val="3EB47508"/>
    <w:rsid w:val="3EBE3EE3"/>
    <w:rsid w:val="3EE33949"/>
    <w:rsid w:val="3EF0207B"/>
    <w:rsid w:val="3F067638"/>
    <w:rsid w:val="3F0F2990"/>
    <w:rsid w:val="3F123A2F"/>
    <w:rsid w:val="3F542A99"/>
    <w:rsid w:val="3F632CDC"/>
    <w:rsid w:val="3F782BBC"/>
    <w:rsid w:val="3F800EF8"/>
    <w:rsid w:val="3F823D0D"/>
    <w:rsid w:val="3F852C53"/>
    <w:rsid w:val="3F895337"/>
    <w:rsid w:val="3FE0432D"/>
    <w:rsid w:val="3FF027C2"/>
    <w:rsid w:val="405A2302"/>
    <w:rsid w:val="406867FC"/>
    <w:rsid w:val="40755194"/>
    <w:rsid w:val="407F58F4"/>
    <w:rsid w:val="409412E6"/>
    <w:rsid w:val="409E221E"/>
    <w:rsid w:val="40C559FD"/>
    <w:rsid w:val="40F260C6"/>
    <w:rsid w:val="40FC6D92"/>
    <w:rsid w:val="412F014D"/>
    <w:rsid w:val="414D77A0"/>
    <w:rsid w:val="41526B64"/>
    <w:rsid w:val="41606B88"/>
    <w:rsid w:val="41630D72"/>
    <w:rsid w:val="41744D2D"/>
    <w:rsid w:val="41816268"/>
    <w:rsid w:val="4185518C"/>
    <w:rsid w:val="419B3165"/>
    <w:rsid w:val="42073DF3"/>
    <w:rsid w:val="421F6D44"/>
    <w:rsid w:val="42230CA2"/>
    <w:rsid w:val="42276A95"/>
    <w:rsid w:val="42453B41"/>
    <w:rsid w:val="424961B9"/>
    <w:rsid w:val="425A3F23"/>
    <w:rsid w:val="4267663F"/>
    <w:rsid w:val="42746795"/>
    <w:rsid w:val="42791A43"/>
    <w:rsid w:val="42927B60"/>
    <w:rsid w:val="42935686"/>
    <w:rsid w:val="42A22417"/>
    <w:rsid w:val="42A258CA"/>
    <w:rsid w:val="42AB6E74"/>
    <w:rsid w:val="42AE4D6A"/>
    <w:rsid w:val="42C13FA2"/>
    <w:rsid w:val="42C36B21"/>
    <w:rsid w:val="42C725BA"/>
    <w:rsid w:val="42CB6BCE"/>
    <w:rsid w:val="42E3216A"/>
    <w:rsid w:val="43124111"/>
    <w:rsid w:val="43171E14"/>
    <w:rsid w:val="43211A9B"/>
    <w:rsid w:val="43667A95"/>
    <w:rsid w:val="43672D9B"/>
    <w:rsid w:val="43762BA5"/>
    <w:rsid w:val="437B23A2"/>
    <w:rsid w:val="438A0837"/>
    <w:rsid w:val="43930AB7"/>
    <w:rsid w:val="439B47F3"/>
    <w:rsid w:val="43A7763B"/>
    <w:rsid w:val="43AC2EA4"/>
    <w:rsid w:val="43BC29BB"/>
    <w:rsid w:val="43E23597"/>
    <w:rsid w:val="43EA577A"/>
    <w:rsid w:val="43F959BD"/>
    <w:rsid w:val="43FF25CE"/>
    <w:rsid w:val="440060F2"/>
    <w:rsid w:val="440525B4"/>
    <w:rsid w:val="4416301F"/>
    <w:rsid w:val="44246EDE"/>
    <w:rsid w:val="442B201A"/>
    <w:rsid w:val="4433253F"/>
    <w:rsid w:val="443F1622"/>
    <w:rsid w:val="444E5D09"/>
    <w:rsid w:val="44613C8E"/>
    <w:rsid w:val="446B0669"/>
    <w:rsid w:val="4487121B"/>
    <w:rsid w:val="449000D0"/>
    <w:rsid w:val="449D12AD"/>
    <w:rsid w:val="44AB4F09"/>
    <w:rsid w:val="44AE49FA"/>
    <w:rsid w:val="44BA6EFA"/>
    <w:rsid w:val="44BC0EC5"/>
    <w:rsid w:val="44C10289"/>
    <w:rsid w:val="44DE708D"/>
    <w:rsid w:val="450308A1"/>
    <w:rsid w:val="45154A79"/>
    <w:rsid w:val="452B604A"/>
    <w:rsid w:val="454A2974"/>
    <w:rsid w:val="4550785F"/>
    <w:rsid w:val="4557299B"/>
    <w:rsid w:val="45653DAA"/>
    <w:rsid w:val="4594599D"/>
    <w:rsid w:val="45970A0A"/>
    <w:rsid w:val="45BB4E8B"/>
    <w:rsid w:val="45BC4EF4"/>
    <w:rsid w:val="45C34FBF"/>
    <w:rsid w:val="45CB7ED7"/>
    <w:rsid w:val="45DB537A"/>
    <w:rsid w:val="45E306D3"/>
    <w:rsid w:val="45E561F9"/>
    <w:rsid w:val="460339DA"/>
    <w:rsid w:val="46072613"/>
    <w:rsid w:val="460B1B67"/>
    <w:rsid w:val="46272EBA"/>
    <w:rsid w:val="46291867"/>
    <w:rsid w:val="462C13B1"/>
    <w:rsid w:val="46380A1F"/>
    <w:rsid w:val="46401681"/>
    <w:rsid w:val="464253F9"/>
    <w:rsid w:val="464A67A7"/>
    <w:rsid w:val="464E3D9E"/>
    <w:rsid w:val="4674031D"/>
    <w:rsid w:val="46853538"/>
    <w:rsid w:val="468C0D6B"/>
    <w:rsid w:val="469043B7"/>
    <w:rsid w:val="46B1432D"/>
    <w:rsid w:val="46B34549"/>
    <w:rsid w:val="46B744F0"/>
    <w:rsid w:val="46CC1167"/>
    <w:rsid w:val="46DA4084"/>
    <w:rsid w:val="46E42955"/>
    <w:rsid w:val="46F04E55"/>
    <w:rsid w:val="472B40E0"/>
    <w:rsid w:val="47347438"/>
    <w:rsid w:val="47486A40"/>
    <w:rsid w:val="475E44B5"/>
    <w:rsid w:val="479C322F"/>
    <w:rsid w:val="47A04ACD"/>
    <w:rsid w:val="47AD0F98"/>
    <w:rsid w:val="47B642F1"/>
    <w:rsid w:val="47C36A0E"/>
    <w:rsid w:val="47FB7F56"/>
    <w:rsid w:val="481E1E96"/>
    <w:rsid w:val="481F6B0D"/>
    <w:rsid w:val="48223458"/>
    <w:rsid w:val="48256D81"/>
    <w:rsid w:val="48382F58"/>
    <w:rsid w:val="488C5052"/>
    <w:rsid w:val="48B63E7D"/>
    <w:rsid w:val="48BA396D"/>
    <w:rsid w:val="48D80297"/>
    <w:rsid w:val="48EE6CCF"/>
    <w:rsid w:val="48FC3F85"/>
    <w:rsid w:val="493F20C4"/>
    <w:rsid w:val="49470F79"/>
    <w:rsid w:val="497D0DBD"/>
    <w:rsid w:val="49816239"/>
    <w:rsid w:val="49831FB1"/>
    <w:rsid w:val="49900B72"/>
    <w:rsid w:val="49B04D70"/>
    <w:rsid w:val="49BB0642"/>
    <w:rsid w:val="49C32CF5"/>
    <w:rsid w:val="49CB3D94"/>
    <w:rsid w:val="49DA3B9B"/>
    <w:rsid w:val="49EA0282"/>
    <w:rsid w:val="49F93CCA"/>
    <w:rsid w:val="4A3E237C"/>
    <w:rsid w:val="4A64554A"/>
    <w:rsid w:val="4A80046B"/>
    <w:rsid w:val="4A885568"/>
    <w:rsid w:val="4A8C0109"/>
    <w:rsid w:val="4A9C32AE"/>
    <w:rsid w:val="4AA541A9"/>
    <w:rsid w:val="4AA66B7F"/>
    <w:rsid w:val="4AB4388C"/>
    <w:rsid w:val="4AB97C54"/>
    <w:rsid w:val="4ABD7744"/>
    <w:rsid w:val="4AD93E52"/>
    <w:rsid w:val="4B296B88"/>
    <w:rsid w:val="4B3C2D5F"/>
    <w:rsid w:val="4B4B11F4"/>
    <w:rsid w:val="4B555BCF"/>
    <w:rsid w:val="4B5B1C8E"/>
    <w:rsid w:val="4B5F07FC"/>
    <w:rsid w:val="4B75570C"/>
    <w:rsid w:val="4B880924"/>
    <w:rsid w:val="4B8A1D1C"/>
    <w:rsid w:val="4BE331DB"/>
    <w:rsid w:val="4BE96317"/>
    <w:rsid w:val="4BF8128A"/>
    <w:rsid w:val="4C0E057B"/>
    <w:rsid w:val="4C1930A0"/>
    <w:rsid w:val="4C435A76"/>
    <w:rsid w:val="4C8F5111"/>
    <w:rsid w:val="4CC222C4"/>
    <w:rsid w:val="4D183E1E"/>
    <w:rsid w:val="4D2E2B7B"/>
    <w:rsid w:val="4D551EB6"/>
    <w:rsid w:val="4D5B5C7C"/>
    <w:rsid w:val="4D5B6845"/>
    <w:rsid w:val="4D7722CE"/>
    <w:rsid w:val="4D9E1978"/>
    <w:rsid w:val="4DA555D6"/>
    <w:rsid w:val="4DB210B7"/>
    <w:rsid w:val="4DB56DF9"/>
    <w:rsid w:val="4DBC0187"/>
    <w:rsid w:val="4DE66FB2"/>
    <w:rsid w:val="4E08003A"/>
    <w:rsid w:val="4E143B1F"/>
    <w:rsid w:val="4E28581D"/>
    <w:rsid w:val="4E347D1E"/>
    <w:rsid w:val="4E6879C7"/>
    <w:rsid w:val="4E6B02EE"/>
    <w:rsid w:val="4E712D20"/>
    <w:rsid w:val="4E832BEF"/>
    <w:rsid w:val="4E893E74"/>
    <w:rsid w:val="4E8C5948"/>
    <w:rsid w:val="4E9939E8"/>
    <w:rsid w:val="4EA12ED9"/>
    <w:rsid w:val="4EA2112B"/>
    <w:rsid w:val="4ED736E4"/>
    <w:rsid w:val="4EF120B3"/>
    <w:rsid w:val="4F2A2ECF"/>
    <w:rsid w:val="4F604B42"/>
    <w:rsid w:val="4F710AFD"/>
    <w:rsid w:val="4F714FA1"/>
    <w:rsid w:val="4F7F146C"/>
    <w:rsid w:val="4F960564"/>
    <w:rsid w:val="4FBB7FCB"/>
    <w:rsid w:val="4FBC3C9C"/>
    <w:rsid w:val="4FBC621D"/>
    <w:rsid w:val="4FE85264"/>
    <w:rsid w:val="500100D3"/>
    <w:rsid w:val="50016325"/>
    <w:rsid w:val="503F4B65"/>
    <w:rsid w:val="50487AB0"/>
    <w:rsid w:val="5066262C"/>
    <w:rsid w:val="507408A5"/>
    <w:rsid w:val="50790ACA"/>
    <w:rsid w:val="50800989"/>
    <w:rsid w:val="50926B99"/>
    <w:rsid w:val="50C35389"/>
    <w:rsid w:val="50C86E43"/>
    <w:rsid w:val="50CF01D2"/>
    <w:rsid w:val="50FE2865"/>
    <w:rsid w:val="51087240"/>
    <w:rsid w:val="512E4EF8"/>
    <w:rsid w:val="513149E8"/>
    <w:rsid w:val="51352640"/>
    <w:rsid w:val="513F5357"/>
    <w:rsid w:val="514364CA"/>
    <w:rsid w:val="51556929"/>
    <w:rsid w:val="51962139"/>
    <w:rsid w:val="51AB4B33"/>
    <w:rsid w:val="51AE159D"/>
    <w:rsid w:val="51B178D7"/>
    <w:rsid w:val="51B82A14"/>
    <w:rsid w:val="51CC7122"/>
    <w:rsid w:val="51D830B6"/>
    <w:rsid w:val="51DB6702"/>
    <w:rsid w:val="51E1640E"/>
    <w:rsid w:val="51FD48CA"/>
    <w:rsid w:val="5201100F"/>
    <w:rsid w:val="52084276"/>
    <w:rsid w:val="520B5239"/>
    <w:rsid w:val="520E0886"/>
    <w:rsid w:val="521F4890"/>
    <w:rsid w:val="525E31E1"/>
    <w:rsid w:val="527F1783"/>
    <w:rsid w:val="52D27B05"/>
    <w:rsid w:val="52E46546"/>
    <w:rsid w:val="530C0514"/>
    <w:rsid w:val="53317B46"/>
    <w:rsid w:val="533330FD"/>
    <w:rsid w:val="53364538"/>
    <w:rsid w:val="5339770C"/>
    <w:rsid w:val="533D58C6"/>
    <w:rsid w:val="533E33EC"/>
    <w:rsid w:val="537961D3"/>
    <w:rsid w:val="537D5CC3"/>
    <w:rsid w:val="53854957"/>
    <w:rsid w:val="538A2F2E"/>
    <w:rsid w:val="538E1C7E"/>
    <w:rsid w:val="539A4AC7"/>
    <w:rsid w:val="539B083F"/>
    <w:rsid w:val="53A05E55"/>
    <w:rsid w:val="53C102A5"/>
    <w:rsid w:val="53CC6C4A"/>
    <w:rsid w:val="53E73A84"/>
    <w:rsid w:val="53EF7552"/>
    <w:rsid w:val="54063F0A"/>
    <w:rsid w:val="54187620"/>
    <w:rsid w:val="54192FB8"/>
    <w:rsid w:val="541D4BA6"/>
    <w:rsid w:val="543C3DD0"/>
    <w:rsid w:val="54617393"/>
    <w:rsid w:val="54770964"/>
    <w:rsid w:val="54833482"/>
    <w:rsid w:val="548B440F"/>
    <w:rsid w:val="54921C42"/>
    <w:rsid w:val="54AD082A"/>
    <w:rsid w:val="54CF7B30"/>
    <w:rsid w:val="55190F9E"/>
    <w:rsid w:val="55456CB4"/>
    <w:rsid w:val="55711857"/>
    <w:rsid w:val="559612BE"/>
    <w:rsid w:val="55B1434A"/>
    <w:rsid w:val="55B17EA6"/>
    <w:rsid w:val="55B6370E"/>
    <w:rsid w:val="55C83F8C"/>
    <w:rsid w:val="55EC7130"/>
    <w:rsid w:val="56005902"/>
    <w:rsid w:val="56075D18"/>
    <w:rsid w:val="561763C6"/>
    <w:rsid w:val="561A5A4B"/>
    <w:rsid w:val="562B36A3"/>
    <w:rsid w:val="563B3C13"/>
    <w:rsid w:val="563C00B7"/>
    <w:rsid w:val="56444E8C"/>
    <w:rsid w:val="56617C1E"/>
    <w:rsid w:val="566A652B"/>
    <w:rsid w:val="567004E4"/>
    <w:rsid w:val="56B51C18"/>
    <w:rsid w:val="56C34335"/>
    <w:rsid w:val="570D55B0"/>
    <w:rsid w:val="572172AD"/>
    <w:rsid w:val="57236B81"/>
    <w:rsid w:val="572F3778"/>
    <w:rsid w:val="5743028E"/>
    <w:rsid w:val="57447A10"/>
    <w:rsid w:val="57711FE2"/>
    <w:rsid w:val="5794182D"/>
    <w:rsid w:val="5798756F"/>
    <w:rsid w:val="57A23F4A"/>
    <w:rsid w:val="57B91294"/>
    <w:rsid w:val="57BC2B32"/>
    <w:rsid w:val="580D3955"/>
    <w:rsid w:val="581806B0"/>
    <w:rsid w:val="586B07E0"/>
    <w:rsid w:val="587F428B"/>
    <w:rsid w:val="589B3D61"/>
    <w:rsid w:val="58A65CBC"/>
    <w:rsid w:val="58B77486"/>
    <w:rsid w:val="58B92086"/>
    <w:rsid w:val="58CB56FA"/>
    <w:rsid w:val="58DB453C"/>
    <w:rsid w:val="58E862D4"/>
    <w:rsid w:val="59030A18"/>
    <w:rsid w:val="59215342"/>
    <w:rsid w:val="592310BA"/>
    <w:rsid w:val="593257A1"/>
    <w:rsid w:val="59396B30"/>
    <w:rsid w:val="593B28A8"/>
    <w:rsid w:val="593E7D00"/>
    <w:rsid w:val="59404E79"/>
    <w:rsid w:val="59430F68"/>
    <w:rsid w:val="59486D73"/>
    <w:rsid w:val="5962619E"/>
    <w:rsid w:val="598D4786"/>
    <w:rsid w:val="59A33FA9"/>
    <w:rsid w:val="59B978E2"/>
    <w:rsid w:val="59C04B5B"/>
    <w:rsid w:val="59EA607C"/>
    <w:rsid w:val="59F91E1B"/>
    <w:rsid w:val="59FE73A0"/>
    <w:rsid w:val="5A0A04CC"/>
    <w:rsid w:val="5A1F5D26"/>
    <w:rsid w:val="5A276988"/>
    <w:rsid w:val="5A601E9A"/>
    <w:rsid w:val="5A6679CA"/>
    <w:rsid w:val="5A8E2EAB"/>
    <w:rsid w:val="5A9F0C15"/>
    <w:rsid w:val="5AB26B9A"/>
    <w:rsid w:val="5AB27F01"/>
    <w:rsid w:val="5AB81E99"/>
    <w:rsid w:val="5AC71F19"/>
    <w:rsid w:val="5AD07020"/>
    <w:rsid w:val="5B305EB4"/>
    <w:rsid w:val="5B3642B9"/>
    <w:rsid w:val="5B394BC5"/>
    <w:rsid w:val="5B523059"/>
    <w:rsid w:val="5B560E76"/>
    <w:rsid w:val="5B5B0FE0"/>
    <w:rsid w:val="5B6559BA"/>
    <w:rsid w:val="5B6B4F9B"/>
    <w:rsid w:val="5B82761A"/>
    <w:rsid w:val="5B8816A9"/>
    <w:rsid w:val="5B9C5154"/>
    <w:rsid w:val="5BAC183B"/>
    <w:rsid w:val="5BF679B2"/>
    <w:rsid w:val="5BFE06EC"/>
    <w:rsid w:val="5C2C472A"/>
    <w:rsid w:val="5C5374E3"/>
    <w:rsid w:val="5C6447D5"/>
    <w:rsid w:val="5C6F4617"/>
    <w:rsid w:val="5C7F2AAC"/>
    <w:rsid w:val="5C82434A"/>
    <w:rsid w:val="5CB169DD"/>
    <w:rsid w:val="5CBB0910"/>
    <w:rsid w:val="5CC10AD7"/>
    <w:rsid w:val="5CCB3F43"/>
    <w:rsid w:val="5CDC1CAC"/>
    <w:rsid w:val="5CE67C20"/>
    <w:rsid w:val="5CED4FD6"/>
    <w:rsid w:val="5CFB5EAA"/>
    <w:rsid w:val="5D1C654D"/>
    <w:rsid w:val="5D235B2D"/>
    <w:rsid w:val="5D347D3A"/>
    <w:rsid w:val="5D35760E"/>
    <w:rsid w:val="5D385D1F"/>
    <w:rsid w:val="5D79440A"/>
    <w:rsid w:val="5DC015CE"/>
    <w:rsid w:val="5DC42740"/>
    <w:rsid w:val="5DC559CC"/>
    <w:rsid w:val="5DD028C8"/>
    <w:rsid w:val="5E251431"/>
    <w:rsid w:val="5E2D4181"/>
    <w:rsid w:val="5E4F0869"/>
    <w:rsid w:val="5E587A58"/>
    <w:rsid w:val="5E5D506F"/>
    <w:rsid w:val="5E6737F7"/>
    <w:rsid w:val="5E8343A9"/>
    <w:rsid w:val="5ECE7D1A"/>
    <w:rsid w:val="5EE27322"/>
    <w:rsid w:val="5EF808F3"/>
    <w:rsid w:val="5EFA466C"/>
    <w:rsid w:val="5EFF7ED4"/>
    <w:rsid w:val="5F1A6ABC"/>
    <w:rsid w:val="5F2D0F9D"/>
    <w:rsid w:val="5F3D09FC"/>
    <w:rsid w:val="5F577D10"/>
    <w:rsid w:val="5F6106C0"/>
    <w:rsid w:val="5F6E477C"/>
    <w:rsid w:val="5F70492E"/>
    <w:rsid w:val="5F7563E8"/>
    <w:rsid w:val="5F8B1768"/>
    <w:rsid w:val="5FA308ED"/>
    <w:rsid w:val="5FAE5456"/>
    <w:rsid w:val="5FB456FC"/>
    <w:rsid w:val="5FD27396"/>
    <w:rsid w:val="5FE33716"/>
    <w:rsid w:val="5FEC7855"/>
    <w:rsid w:val="60261490"/>
    <w:rsid w:val="60275934"/>
    <w:rsid w:val="606049A2"/>
    <w:rsid w:val="60844B35"/>
    <w:rsid w:val="608A1A1F"/>
    <w:rsid w:val="608F34D9"/>
    <w:rsid w:val="60A54971"/>
    <w:rsid w:val="60D55842"/>
    <w:rsid w:val="60EE1FAE"/>
    <w:rsid w:val="60F33081"/>
    <w:rsid w:val="610E43FE"/>
    <w:rsid w:val="612B1454"/>
    <w:rsid w:val="615269E1"/>
    <w:rsid w:val="6171498D"/>
    <w:rsid w:val="617C1CB0"/>
    <w:rsid w:val="617E77D6"/>
    <w:rsid w:val="619863BE"/>
    <w:rsid w:val="61AE7A4D"/>
    <w:rsid w:val="61B431F8"/>
    <w:rsid w:val="61C251E9"/>
    <w:rsid w:val="61C6117B"/>
    <w:rsid w:val="61C84EF5"/>
    <w:rsid w:val="62053A53"/>
    <w:rsid w:val="62165509"/>
    <w:rsid w:val="622814F0"/>
    <w:rsid w:val="623C269E"/>
    <w:rsid w:val="624502F4"/>
    <w:rsid w:val="624520A2"/>
    <w:rsid w:val="625001D2"/>
    <w:rsid w:val="625D7674"/>
    <w:rsid w:val="626764BC"/>
    <w:rsid w:val="6269251F"/>
    <w:rsid w:val="627604AD"/>
    <w:rsid w:val="627A5902"/>
    <w:rsid w:val="62980A4D"/>
    <w:rsid w:val="62C751AC"/>
    <w:rsid w:val="62CA07F9"/>
    <w:rsid w:val="62EC69C1"/>
    <w:rsid w:val="633B36E6"/>
    <w:rsid w:val="633D4CDD"/>
    <w:rsid w:val="63500CFE"/>
    <w:rsid w:val="63506F50"/>
    <w:rsid w:val="6381535B"/>
    <w:rsid w:val="63894210"/>
    <w:rsid w:val="639A0F54"/>
    <w:rsid w:val="63BF40D6"/>
    <w:rsid w:val="63DB6A63"/>
    <w:rsid w:val="63E4686E"/>
    <w:rsid w:val="63E82DA0"/>
    <w:rsid w:val="640D6BEF"/>
    <w:rsid w:val="640F0BB9"/>
    <w:rsid w:val="64265F03"/>
    <w:rsid w:val="642B2211"/>
    <w:rsid w:val="64322AF9"/>
    <w:rsid w:val="64375BAF"/>
    <w:rsid w:val="64980885"/>
    <w:rsid w:val="64B44539"/>
    <w:rsid w:val="64BA686D"/>
    <w:rsid w:val="64DD4813"/>
    <w:rsid w:val="64E33DF4"/>
    <w:rsid w:val="650C334B"/>
    <w:rsid w:val="651D10B4"/>
    <w:rsid w:val="652C12F7"/>
    <w:rsid w:val="654E74BF"/>
    <w:rsid w:val="655713C4"/>
    <w:rsid w:val="659A0956"/>
    <w:rsid w:val="65A5696B"/>
    <w:rsid w:val="65B41784"/>
    <w:rsid w:val="65C02E1B"/>
    <w:rsid w:val="65DF6542"/>
    <w:rsid w:val="65E31F8E"/>
    <w:rsid w:val="66003BF8"/>
    <w:rsid w:val="66155A09"/>
    <w:rsid w:val="663767D2"/>
    <w:rsid w:val="66660838"/>
    <w:rsid w:val="667C1E0A"/>
    <w:rsid w:val="66811B16"/>
    <w:rsid w:val="669435F8"/>
    <w:rsid w:val="66C57C55"/>
    <w:rsid w:val="67242BCD"/>
    <w:rsid w:val="67395F4D"/>
    <w:rsid w:val="67397CFB"/>
    <w:rsid w:val="6744501E"/>
    <w:rsid w:val="67632F3A"/>
    <w:rsid w:val="67654F94"/>
    <w:rsid w:val="6767411D"/>
    <w:rsid w:val="677C3D6C"/>
    <w:rsid w:val="679D028A"/>
    <w:rsid w:val="679D472E"/>
    <w:rsid w:val="67D0240D"/>
    <w:rsid w:val="67D619EE"/>
    <w:rsid w:val="67E67E83"/>
    <w:rsid w:val="68024591"/>
    <w:rsid w:val="68071BA7"/>
    <w:rsid w:val="68077DF9"/>
    <w:rsid w:val="68307350"/>
    <w:rsid w:val="683A3D2B"/>
    <w:rsid w:val="68420E31"/>
    <w:rsid w:val="684D6B02"/>
    <w:rsid w:val="68534DEC"/>
    <w:rsid w:val="685A43CD"/>
    <w:rsid w:val="685F3791"/>
    <w:rsid w:val="6874548F"/>
    <w:rsid w:val="68AA5354"/>
    <w:rsid w:val="68AF64C7"/>
    <w:rsid w:val="68B777E8"/>
    <w:rsid w:val="68BA5B08"/>
    <w:rsid w:val="68C61A62"/>
    <w:rsid w:val="68CA77A4"/>
    <w:rsid w:val="68F50771"/>
    <w:rsid w:val="68F77E6E"/>
    <w:rsid w:val="690031C6"/>
    <w:rsid w:val="69006D22"/>
    <w:rsid w:val="691722BE"/>
    <w:rsid w:val="69194288"/>
    <w:rsid w:val="69253BCD"/>
    <w:rsid w:val="69256789"/>
    <w:rsid w:val="693C3AD3"/>
    <w:rsid w:val="693E7685"/>
    <w:rsid w:val="6959712A"/>
    <w:rsid w:val="69710361"/>
    <w:rsid w:val="69715E72"/>
    <w:rsid w:val="69A91168"/>
    <w:rsid w:val="69D46BE9"/>
    <w:rsid w:val="69F30635"/>
    <w:rsid w:val="6A0C31F5"/>
    <w:rsid w:val="6A1862EE"/>
    <w:rsid w:val="6A1F767C"/>
    <w:rsid w:val="6A2C3B47"/>
    <w:rsid w:val="6A590DE0"/>
    <w:rsid w:val="6A611A43"/>
    <w:rsid w:val="6A7143B4"/>
    <w:rsid w:val="6A9E2C97"/>
    <w:rsid w:val="6ABB288B"/>
    <w:rsid w:val="6AD76E7B"/>
    <w:rsid w:val="6ADC731B"/>
    <w:rsid w:val="6AE6019A"/>
    <w:rsid w:val="6B1271E1"/>
    <w:rsid w:val="6B20545A"/>
    <w:rsid w:val="6B543349"/>
    <w:rsid w:val="6B8441D8"/>
    <w:rsid w:val="6B9B0709"/>
    <w:rsid w:val="6BA53BB1"/>
    <w:rsid w:val="6BEC17E0"/>
    <w:rsid w:val="6C0D41D7"/>
    <w:rsid w:val="6C184383"/>
    <w:rsid w:val="6C3F7B62"/>
    <w:rsid w:val="6C5C0714"/>
    <w:rsid w:val="6CB20D97"/>
    <w:rsid w:val="6CF04D7D"/>
    <w:rsid w:val="6D331F8B"/>
    <w:rsid w:val="6D3C0446"/>
    <w:rsid w:val="6D413DAD"/>
    <w:rsid w:val="6D543AE1"/>
    <w:rsid w:val="6D54588F"/>
    <w:rsid w:val="6D5D6CA1"/>
    <w:rsid w:val="6D793547"/>
    <w:rsid w:val="6D7A5765"/>
    <w:rsid w:val="6D7D3037"/>
    <w:rsid w:val="6D7E46BA"/>
    <w:rsid w:val="6D8819DC"/>
    <w:rsid w:val="6D9263B7"/>
    <w:rsid w:val="6DA46816"/>
    <w:rsid w:val="6DAA265D"/>
    <w:rsid w:val="6DAA54AF"/>
    <w:rsid w:val="6DB13DB6"/>
    <w:rsid w:val="6DDC7571"/>
    <w:rsid w:val="6DDD3AD6"/>
    <w:rsid w:val="6E005A16"/>
    <w:rsid w:val="6E3D4575"/>
    <w:rsid w:val="6E6B0E8A"/>
    <w:rsid w:val="6E810905"/>
    <w:rsid w:val="6E8403F6"/>
    <w:rsid w:val="6E930F50"/>
    <w:rsid w:val="6EB56801"/>
    <w:rsid w:val="6EC802E2"/>
    <w:rsid w:val="6ECF7A49"/>
    <w:rsid w:val="6ED22F0F"/>
    <w:rsid w:val="6ED924EF"/>
    <w:rsid w:val="6EDD3662"/>
    <w:rsid w:val="6EE42C42"/>
    <w:rsid w:val="6EE82732"/>
    <w:rsid w:val="6EEB3FD1"/>
    <w:rsid w:val="6EED7D49"/>
    <w:rsid w:val="6EF530A1"/>
    <w:rsid w:val="6F060E0B"/>
    <w:rsid w:val="6F1928EC"/>
    <w:rsid w:val="6F2319BD"/>
    <w:rsid w:val="6F2E3C21"/>
    <w:rsid w:val="6F4D4C8B"/>
    <w:rsid w:val="6F5C5C4E"/>
    <w:rsid w:val="6F60051B"/>
    <w:rsid w:val="6F753B6B"/>
    <w:rsid w:val="6F7E6BF3"/>
    <w:rsid w:val="6FA26D85"/>
    <w:rsid w:val="6FA7439C"/>
    <w:rsid w:val="6FAD1286"/>
    <w:rsid w:val="6FC14D32"/>
    <w:rsid w:val="6FF72A44"/>
    <w:rsid w:val="6FFB46E7"/>
    <w:rsid w:val="70027824"/>
    <w:rsid w:val="70071E3D"/>
    <w:rsid w:val="70082960"/>
    <w:rsid w:val="70115CB9"/>
    <w:rsid w:val="70141305"/>
    <w:rsid w:val="703F45D4"/>
    <w:rsid w:val="70452417"/>
    <w:rsid w:val="70497201"/>
    <w:rsid w:val="70512559"/>
    <w:rsid w:val="70781894"/>
    <w:rsid w:val="708C08D1"/>
    <w:rsid w:val="70950698"/>
    <w:rsid w:val="70A64653"/>
    <w:rsid w:val="70DC62C7"/>
    <w:rsid w:val="70F510EA"/>
    <w:rsid w:val="713220DF"/>
    <w:rsid w:val="713767CA"/>
    <w:rsid w:val="71586291"/>
    <w:rsid w:val="715C705F"/>
    <w:rsid w:val="718304F0"/>
    <w:rsid w:val="71864485"/>
    <w:rsid w:val="71905F7F"/>
    <w:rsid w:val="71AF42FD"/>
    <w:rsid w:val="71BF3DAF"/>
    <w:rsid w:val="71C805F9"/>
    <w:rsid w:val="71CA25C3"/>
    <w:rsid w:val="71D21478"/>
    <w:rsid w:val="71D8227C"/>
    <w:rsid w:val="721B697B"/>
    <w:rsid w:val="72231CD3"/>
    <w:rsid w:val="72310447"/>
    <w:rsid w:val="72361DE8"/>
    <w:rsid w:val="72395053"/>
    <w:rsid w:val="72895FDA"/>
    <w:rsid w:val="729B7ABC"/>
    <w:rsid w:val="72C8427A"/>
    <w:rsid w:val="72D27981"/>
    <w:rsid w:val="72DA543F"/>
    <w:rsid w:val="72DF5BFA"/>
    <w:rsid w:val="72E247BC"/>
    <w:rsid w:val="72E90827"/>
    <w:rsid w:val="72EE0533"/>
    <w:rsid w:val="73141216"/>
    <w:rsid w:val="73165394"/>
    <w:rsid w:val="7318110C"/>
    <w:rsid w:val="731C0BFD"/>
    <w:rsid w:val="73223D39"/>
    <w:rsid w:val="732E6B82"/>
    <w:rsid w:val="73426189"/>
    <w:rsid w:val="734939BC"/>
    <w:rsid w:val="73532145"/>
    <w:rsid w:val="735A1725"/>
    <w:rsid w:val="738E13CF"/>
    <w:rsid w:val="73AB1F81"/>
    <w:rsid w:val="73C60B68"/>
    <w:rsid w:val="73D70FC8"/>
    <w:rsid w:val="73D96AEE"/>
    <w:rsid w:val="73E13BF4"/>
    <w:rsid w:val="73FA6E8F"/>
    <w:rsid w:val="741B2C62"/>
    <w:rsid w:val="74273CFD"/>
    <w:rsid w:val="74582108"/>
    <w:rsid w:val="748E78D8"/>
    <w:rsid w:val="748F48F8"/>
    <w:rsid w:val="74962C31"/>
    <w:rsid w:val="74972D33"/>
    <w:rsid w:val="749F1AE5"/>
    <w:rsid w:val="749F7D37"/>
    <w:rsid w:val="74A847EE"/>
    <w:rsid w:val="74B35591"/>
    <w:rsid w:val="74B44E65"/>
    <w:rsid w:val="74E1294F"/>
    <w:rsid w:val="74E514C2"/>
    <w:rsid w:val="74F040EF"/>
    <w:rsid w:val="74F82FA3"/>
    <w:rsid w:val="750C6A4F"/>
    <w:rsid w:val="751D2A0A"/>
    <w:rsid w:val="75387844"/>
    <w:rsid w:val="75436915"/>
    <w:rsid w:val="754B7577"/>
    <w:rsid w:val="755703BD"/>
    <w:rsid w:val="757F1917"/>
    <w:rsid w:val="758B02BC"/>
    <w:rsid w:val="758D4034"/>
    <w:rsid w:val="75CD61DE"/>
    <w:rsid w:val="75D443AC"/>
    <w:rsid w:val="75D51537"/>
    <w:rsid w:val="75EA48E1"/>
    <w:rsid w:val="75FF0362"/>
    <w:rsid w:val="76140E01"/>
    <w:rsid w:val="763E532E"/>
    <w:rsid w:val="76437B04"/>
    <w:rsid w:val="76796366"/>
    <w:rsid w:val="76AE24B4"/>
    <w:rsid w:val="76B4114C"/>
    <w:rsid w:val="76BB072D"/>
    <w:rsid w:val="76C07AF1"/>
    <w:rsid w:val="76F1414E"/>
    <w:rsid w:val="770F2826"/>
    <w:rsid w:val="771542E1"/>
    <w:rsid w:val="771F0CBB"/>
    <w:rsid w:val="77331364"/>
    <w:rsid w:val="773F310C"/>
    <w:rsid w:val="774A5E34"/>
    <w:rsid w:val="775C3CBE"/>
    <w:rsid w:val="775F730A"/>
    <w:rsid w:val="7782124A"/>
    <w:rsid w:val="77935205"/>
    <w:rsid w:val="779D6084"/>
    <w:rsid w:val="77D73344"/>
    <w:rsid w:val="77E872FF"/>
    <w:rsid w:val="77F9775E"/>
    <w:rsid w:val="77FB2697"/>
    <w:rsid w:val="78085BF3"/>
    <w:rsid w:val="78127659"/>
    <w:rsid w:val="781C51FB"/>
    <w:rsid w:val="782D7F1B"/>
    <w:rsid w:val="783469E8"/>
    <w:rsid w:val="783C28A7"/>
    <w:rsid w:val="785E5813"/>
    <w:rsid w:val="787F00F3"/>
    <w:rsid w:val="78A70F68"/>
    <w:rsid w:val="78B10039"/>
    <w:rsid w:val="78B33DB1"/>
    <w:rsid w:val="78B96EEE"/>
    <w:rsid w:val="78C338C8"/>
    <w:rsid w:val="78CC09CF"/>
    <w:rsid w:val="78D36201"/>
    <w:rsid w:val="790E0FE8"/>
    <w:rsid w:val="79164340"/>
    <w:rsid w:val="79200D1B"/>
    <w:rsid w:val="792A4A6E"/>
    <w:rsid w:val="795F4A3B"/>
    <w:rsid w:val="79660E24"/>
    <w:rsid w:val="796B468C"/>
    <w:rsid w:val="796B6CDE"/>
    <w:rsid w:val="797C0647"/>
    <w:rsid w:val="79817A0B"/>
    <w:rsid w:val="79865022"/>
    <w:rsid w:val="799B65F3"/>
    <w:rsid w:val="799D6A8A"/>
    <w:rsid w:val="79A27982"/>
    <w:rsid w:val="79C124FE"/>
    <w:rsid w:val="7A17722A"/>
    <w:rsid w:val="7A1E525A"/>
    <w:rsid w:val="7A236D15"/>
    <w:rsid w:val="7A266805"/>
    <w:rsid w:val="7A71486A"/>
    <w:rsid w:val="7A804167"/>
    <w:rsid w:val="7A8772A3"/>
    <w:rsid w:val="7A9D51A5"/>
    <w:rsid w:val="7AA17C39"/>
    <w:rsid w:val="7AD41DBD"/>
    <w:rsid w:val="7ADF79ED"/>
    <w:rsid w:val="7B1E128A"/>
    <w:rsid w:val="7B416646"/>
    <w:rsid w:val="7B4A7DFE"/>
    <w:rsid w:val="7B56074A"/>
    <w:rsid w:val="7B583FBA"/>
    <w:rsid w:val="7B5A6766"/>
    <w:rsid w:val="7B694BFB"/>
    <w:rsid w:val="7B846902"/>
    <w:rsid w:val="7B917CAE"/>
    <w:rsid w:val="7B982C99"/>
    <w:rsid w:val="7BBB4D2B"/>
    <w:rsid w:val="7BDD02EB"/>
    <w:rsid w:val="7BFE4639"/>
    <w:rsid w:val="7C030BAC"/>
    <w:rsid w:val="7C0C5586"/>
    <w:rsid w:val="7C1E3C37"/>
    <w:rsid w:val="7C3E7E36"/>
    <w:rsid w:val="7C3F0C06"/>
    <w:rsid w:val="7C444D20"/>
    <w:rsid w:val="7C464F3C"/>
    <w:rsid w:val="7C484810"/>
    <w:rsid w:val="7C52568F"/>
    <w:rsid w:val="7CA802C4"/>
    <w:rsid w:val="7CC41F7F"/>
    <w:rsid w:val="7CCC5441"/>
    <w:rsid w:val="7CD82038"/>
    <w:rsid w:val="7D0D15B6"/>
    <w:rsid w:val="7D156746"/>
    <w:rsid w:val="7D221505"/>
    <w:rsid w:val="7D250FF6"/>
    <w:rsid w:val="7D4E29B2"/>
    <w:rsid w:val="7D5E0064"/>
    <w:rsid w:val="7D607415"/>
    <w:rsid w:val="7D6679B7"/>
    <w:rsid w:val="7D67516A"/>
    <w:rsid w:val="7D6C4CEF"/>
    <w:rsid w:val="7D7E4262"/>
    <w:rsid w:val="7DCA74A7"/>
    <w:rsid w:val="7DD65E4C"/>
    <w:rsid w:val="7DE0798F"/>
    <w:rsid w:val="7DFA0B29"/>
    <w:rsid w:val="7DFD787D"/>
    <w:rsid w:val="7E1F77F3"/>
    <w:rsid w:val="7E2E5C88"/>
    <w:rsid w:val="7E370FE0"/>
    <w:rsid w:val="7E4234C2"/>
    <w:rsid w:val="7E590F57"/>
    <w:rsid w:val="7E7A711F"/>
    <w:rsid w:val="7E7E45C4"/>
    <w:rsid w:val="7E810D0C"/>
    <w:rsid w:val="7E8E6727"/>
    <w:rsid w:val="7EA1645A"/>
    <w:rsid w:val="7EB50157"/>
    <w:rsid w:val="7EB937A4"/>
    <w:rsid w:val="7ECF746B"/>
    <w:rsid w:val="7EE07A9C"/>
    <w:rsid w:val="7EEF3669"/>
    <w:rsid w:val="7EFE1AFE"/>
    <w:rsid w:val="7F0C421B"/>
    <w:rsid w:val="7F0D7F93"/>
    <w:rsid w:val="7F313C82"/>
    <w:rsid w:val="7F323556"/>
    <w:rsid w:val="7F61279E"/>
    <w:rsid w:val="7F634D8D"/>
    <w:rsid w:val="7F6A5898"/>
    <w:rsid w:val="7F6E1D91"/>
    <w:rsid w:val="7F7862BB"/>
    <w:rsid w:val="7F8C710A"/>
    <w:rsid w:val="7F9E0BEB"/>
    <w:rsid w:val="7FA676E6"/>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31"/>
    <w:autoRedefine/>
    <w:qFormat/>
    <w:uiPriority w:val="9"/>
    <w:pPr>
      <w:keepNext/>
      <w:keepLines/>
      <w:spacing w:before="260" w:after="260" w:line="416" w:lineRule="auto"/>
      <w:outlineLvl w:val="2"/>
    </w:pPr>
    <w:rPr>
      <w:b/>
      <w:bCs/>
      <w:sz w:val="32"/>
      <w:szCs w:val="32"/>
    </w:rPr>
  </w:style>
  <w:style w:type="paragraph" w:styleId="7">
    <w:name w:val="heading 4"/>
    <w:basedOn w:val="1"/>
    <w:next w:val="1"/>
    <w:link w:val="32"/>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5"/>
    <w:autoRedefine/>
    <w:qFormat/>
    <w:uiPriority w:val="0"/>
    <w:rPr>
      <w:sz w:val="24"/>
    </w:rPr>
  </w:style>
  <w:style w:type="paragraph" w:customStyle="1" w:styleId="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9">
    <w:name w:val="Normal Indent"/>
    <w:basedOn w:val="1"/>
    <w:link w:val="33"/>
    <w:autoRedefine/>
    <w:qFormat/>
    <w:uiPriority w:val="0"/>
    <w:pPr>
      <w:ind w:firstLine="420"/>
    </w:pPr>
    <w:rPr>
      <w:rFonts w:ascii="Calibri" w:hAnsi="Calibri"/>
      <w:sz w:val="20"/>
      <w:szCs w:val="20"/>
    </w:rPr>
  </w:style>
  <w:style w:type="paragraph" w:styleId="10">
    <w:name w:val="annotation text"/>
    <w:basedOn w:val="1"/>
    <w:link w:val="34"/>
    <w:autoRedefine/>
    <w:unhideWhenUsed/>
    <w:qFormat/>
    <w:uiPriority w:val="99"/>
  </w:style>
  <w:style w:type="paragraph" w:styleId="11">
    <w:name w:val="Body Text 3"/>
    <w:basedOn w:val="1"/>
    <w:autoRedefine/>
    <w:qFormat/>
    <w:uiPriority w:val="99"/>
    <w:pPr>
      <w:spacing w:after="120"/>
    </w:pPr>
    <w:rPr>
      <w:sz w:val="16"/>
      <w:szCs w:val="16"/>
    </w:rPr>
  </w:style>
  <w:style w:type="paragraph" w:styleId="12">
    <w:name w:val="Body Text Indent"/>
    <w:basedOn w:val="1"/>
    <w:autoRedefine/>
    <w:qFormat/>
    <w:uiPriority w:val="0"/>
    <w:pPr>
      <w:ind w:firstLine="570"/>
    </w:pPr>
    <w:rPr>
      <w:rFonts w:ascii="宋体" w:hAnsi="宋体"/>
      <w:sz w:val="28"/>
      <w:szCs w:val="20"/>
    </w:rPr>
  </w:style>
  <w:style w:type="paragraph" w:styleId="13">
    <w:name w:val="Plain Text"/>
    <w:basedOn w:val="1"/>
    <w:link w:val="36"/>
    <w:autoRedefine/>
    <w:qFormat/>
    <w:uiPriority w:val="0"/>
    <w:rPr>
      <w:rFonts w:ascii="宋体" w:hAnsi="Courier New"/>
      <w:szCs w:val="20"/>
    </w:rPr>
  </w:style>
  <w:style w:type="paragraph" w:styleId="14">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5">
    <w:name w:val="footer"/>
    <w:basedOn w:val="1"/>
    <w:next w:val="1"/>
    <w:link w:val="37"/>
    <w:autoRedefine/>
    <w:qFormat/>
    <w:uiPriority w:val="0"/>
    <w:pPr>
      <w:tabs>
        <w:tab w:val="center" w:pos="4153"/>
        <w:tab w:val="right" w:pos="8306"/>
      </w:tabs>
      <w:snapToGrid w:val="0"/>
    </w:pPr>
    <w:rPr>
      <w:sz w:val="18"/>
    </w:rPr>
  </w:style>
  <w:style w:type="paragraph" w:styleId="16">
    <w:name w:val="header"/>
    <w:basedOn w:val="1"/>
    <w:link w:val="38"/>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39"/>
    <w:pPr>
      <w:tabs>
        <w:tab w:val="left" w:pos="1050"/>
        <w:tab w:val="right" w:leader="middleDot" w:pos="9232"/>
      </w:tabs>
      <w:spacing w:before="120" w:after="120" w:line="360" w:lineRule="auto"/>
    </w:pPr>
    <w:rPr>
      <w:rFonts w:ascii="黑体" w:eastAsia="黑体"/>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spacing w:before="100" w:beforeAutospacing="1" w:after="100" w:afterAutospacing="1"/>
    </w:pPr>
    <w:rPr>
      <w:kern w:val="0"/>
      <w:sz w:val="24"/>
    </w:rPr>
  </w:style>
  <w:style w:type="paragraph" w:styleId="21">
    <w:name w:val="annotation subject"/>
    <w:basedOn w:val="10"/>
    <w:next w:val="10"/>
    <w:link w:val="61"/>
    <w:autoRedefine/>
    <w:qFormat/>
    <w:uiPriority w:val="0"/>
    <w:rPr>
      <w:b/>
      <w:bCs/>
    </w:rPr>
  </w:style>
  <w:style w:type="paragraph" w:styleId="22">
    <w:name w:val="Body Text First Indent"/>
    <w:basedOn w:val="2"/>
    <w:autoRedefine/>
    <w:qFormat/>
    <w:uiPriority w:val="99"/>
    <w:pPr>
      <w:spacing w:after="120"/>
      <w:ind w:firstLine="420" w:firstLineChars="100"/>
    </w:pPr>
    <w:rPr>
      <w:sz w:val="21"/>
    </w:rPr>
  </w:style>
  <w:style w:type="paragraph" w:styleId="23">
    <w:name w:val="Body Text First Indent 2"/>
    <w:basedOn w:val="12"/>
    <w:autoRedefine/>
    <w:qFormat/>
    <w:uiPriority w:val="0"/>
    <w:pPr>
      <w:spacing w:after="120"/>
      <w:ind w:left="420" w:leftChars="200" w:firstLine="420" w:firstLineChars="200"/>
    </w:pPr>
    <w:rPr>
      <w:rFonts w:ascii="Times New Roman" w:hAnsi="Times New Roman"/>
      <w:sz w:val="21"/>
      <w:szCs w:val="24"/>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Emphasis"/>
    <w:basedOn w:val="26"/>
    <w:qFormat/>
    <w:uiPriority w:val="0"/>
    <w:rPr>
      <w:i/>
    </w:rPr>
  </w:style>
  <w:style w:type="character" w:styleId="29">
    <w:name w:val="Hyperlink"/>
    <w:autoRedefine/>
    <w:qFormat/>
    <w:uiPriority w:val="99"/>
    <w:rPr>
      <w:color w:val="0000FF"/>
      <w:u w:val="single"/>
    </w:rPr>
  </w:style>
  <w:style w:type="character" w:styleId="30">
    <w:name w:val="annotation reference"/>
    <w:basedOn w:val="26"/>
    <w:qFormat/>
    <w:uiPriority w:val="0"/>
    <w:rPr>
      <w:sz w:val="21"/>
      <w:szCs w:val="21"/>
    </w:rPr>
  </w:style>
  <w:style w:type="character" w:customStyle="1" w:styleId="31">
    <w:name w:val="标题 3 字符"/>
    <w:link w:val="6"/>
    <w:autoRedefine/>
    <w:qFormat/>
    <w:uiPriority w:val="9"/>
    <w:rPr>
      <w:b/>
      <w:bCs/>
      <w:kern w:val="2"/>
      <w:sz w:val="32"/>
      <w:szCs w:val="32"/>
    </w:rPr>
  </w:style>
  <w:style w:type="character" w:customStyle="1" w:styleId="32">
    <w:name w:val="标题 4 字符"/>
    <w:link w:val="7"/>
    <w:autoRedefine/>
    <w:qFormat/>
    <w:uiPriority w:val="0"/>
    <w:rPr>
      <w:rFonts w:ascii="Arial" w:hAnsi="Arial" w:eastAsia="黑体"/>
      <w:b/>
      <w:bCs/>
      <w:kern w:val="2"/>
      <w:sz w:val="28"/>
      <w:szCs w:val="28"/>
    </w:rPr>
  </w:style>
  <w:style w:type="character" w:customStyle="1" w:styleId="33">
    <w:name w:val="正文缩进 字符"/>
    <w:link w:val="9"/>
    <w:autoRedefine/>
    <w:qFormat/>
    <w:uiPriority w:val="0"/>
    <w:rPr>
      <w:rFonts w:ascii="Calibri" w:hAnsi="Calibri"/>
      <w:kern w:val="2"/>
    </w:rPr>
  </w:style>
  <w:style w:type="character" w:customStyle="1" w:styleId="34">
    <w:name w:val="批注文字 字符"/>
    <w:link w:val="10"/>
    <w:autoRedefine/>
    <w:qFormat/>
    <w:uiPriority w:val="99"/>
    <w:rPr>
      <w:kern w:val="2"/>
      <w:sz w:val="21"/>
      <w:szCs w:val="24"/>
    </w:rPr>
  </w:style>
  <w:style w:type="character" w:customStyle="1" w:styleId="35">
    <w:name w:val="正文文本 字符"/>
    <w:link w:val="2"/>
    <w:autoRedefine/>
    <w:qFormat/>
    <w:uiPriority w:val="99"/>
    <w:rPr>
      <w:kern w:val="2"/>
      <w:sz w:val="21"/>
      <w:szCs w:val="24"/>
    </w:rPr>
  </w:style>
  <w:style w:type="character" w:customStyle="1" w:styleId="36">
    <w:name w:val="纯文本 字符"/>
    <w:link w:val="13"/>
    <w:autoRedefine/>
    <w:qFormat/>
    <w:uiPriority w:val="0"/>
    <w:rPr>
      <w:rFonts w:ascii="宋体" w:hAnsi="Courier New"/>
      <w:kern w:val="2"/>
      <w:sz w:val="21"/>
    </w:rPr>
  </w:style>
  <w:style w:type="character" w:customStyle="1" w:styleId="37">
    <w:name w:val="页脚 字符"/>
    <w:link w:val="15"/>
    <w:autoRedefine/>
    <w:qFormat/>
    <w:uiPriority w:val="0"/>
    <w:rPr>
      <w:kern w:val="2"/>
      <w:sz w:val="18"/>
      <w:szCs w:val="24"/>
    </w:rPr>
  </w:style>
  <w:style w:type="character" w:customStyle="1" w:styleId="38">
    <w:name w:val="页眉 字符"/>
    <w:link w:val="16"/>
    <w:autoRedefine/>
    <w:qFormat/>
    <w:locked/>
    <w:uiPriority w:val="99"/>
    <w:rPr>
      <w:kern w:val="2"/>
      <w:sz w:val="18"/>
      <w:szCs w:val="24"/>
    </w:rPr>
  </w:style>
  <w:style w:type="paragraph" w:customStyle="1" w:styleId="39">
    <w:name w:val="_Style 3"/>
    <w:basedOn w:val="1"/>
    <w:autoRedefine/>
    <w:qFormat/>
    <w:uiPriority w:val="0"/>
    <w:pPr>
      <w:ind w:firstLine="420" w:firstLineChars="200"/>
    </w:pPr>
    <w:rPr>
      <w:sz w:val="20"/>
    </w:rPr>
  </w:style>
  <w:style w:type="paragraph" w:customStyle="1" w:styleId="40">
    <w:name w:val="表格文字"/>
    <w:basedOn w:val="41"/>
    <w:next w:val="2"/>
    <w:link w:val="42"/>
    <w:autoRedefine/>
    <w:qFormat/>
    <w:uiPriority w:val="0"/>
    <w:pPr>
      <w:spacing w:before="25" w:after="25"/>
    </w:pPr>
    <w:rPr>
      <w:bCs/>
      <w:spacing w:val="10"/>
      <w:kern w:val="0"/>
      <w:sz w:val="24"/>
      <w:szCs w:val="20"/>
    </w:rPr>
  </w:style>
  <w:style w:type="paragraph" w:customStyle="1" w:styleId="41">
    <w:name w:val="表格文字（两侧对齐）"/>
    <w:basedOn w:val="1"/>
    <w:autoRedefine/>
    <w:qFormat/>
    <w:uiPriority w:val="0"/>
    <w:pPr>
      <w:snapToGrid w:val="0"/>
    </w:pPr>
    <w:rPr>
      <w:kern w:val="0"/>
      <w:sz w:val="20"/>
    </w:rPr>
  </w:style>
  <w:style w:type="character" w:customStyle="1" w:styleId="42">
    <w:name w:val="表格文字 Char Char"/>
    <w:link w:val="40"/>
    <w:autoRedefine/>
    <w:qFormat/>
    <w:uiPriority w:val="0"/>
    <w:rPr>
      <w:bCs/>
      <w:spacing w:val="10"/>
      <w:sz w:val="24"/>
    </w:rPr>
  </w:style>
  <w:style w:type="character" w:customStyle="1" w:styleId="43">
    <w:name w:val="font01"/>
    <w:autoRedefine/>
    <w:qFormat/>
    <w:uiPriority w:val="0"/>
    <w:rPr>
      <w:rFonts w:hint="eastAsia" w:ascii="宋体" w:hAnsi="宋体" w:eastAsia="宋体" w:cs="宋体"/>
      <w:color w:val="0000FF"/>
      <w:sz w:val="22"/>
      <w:szCs w:val="22"/>
      <w:u w:val="none"/>
    </w:rPr>
  </w:style>
  <w:style w:type="paragraph" w:customStyle="1" w:styleId="4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45">
    <w:name w:val="正文缩进1"/>
    <w:basedOn w:val="46"/>
    <w:next w:val="3"/>
    <w:autoRedefine/>
    <w:qFormat/>
    <w:uiPriority w:val="0"/>
    <w:pPr>
      <w:widowControl/>
      <w:ind w:firstLine="420"/>
      <w:jc w:val="left"/>
    </w:pPr>
    <w:rPr>
      <w:rFonts w:ascii="Calibri" w:hAnsi="Calibri"/>
      <w:kern w:val="0"/>
    </w:rPr>
  </w:style>
  <w:style w:type="paragraph" w:customStyle="1" w:styleId="46">
    <w:name w:val="正文_2"/>
    <w:next w:val="45"/>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7">
    <w:name w:val="Table Paragraph"/>
    <w:basedOn w:val="1"/>
    <w:autoRedefine/>
    <w:qFormat/>
    <w:uiPriority w:val="1"/>
    <w:rPr>
      <w:rFonts w:ascii="宋体" w:hAnsi="宋体" w:cs="宋体"/>
      <w:lang w:val="zh-CN" w:bidi="zh-CN"/>
    </w:rPr>
  </w:style>
  <w:style w:type="paragraph" w:styleId="48">
    <w:name w:val="List Paragraph"/>
    <w:basedOn w:val="1"/>
    <w:link w:val="49"/>
    <w:autoRedefine/>
    <w:qFormat/>
    <w:uiPriority w:val="34"/>
    <w:pPr>
      <w:tabs>
        <w:tab w:val="left" w:pos="0"/>
      </w:tabs>
    </w:pPr>
    <w:rPr>
      <w:kern w:val="0"/>
      <w:sz w:val="20"/>
      <w:szCs w:val="20"/>
    </w:rPr>
  </w:style>
  <w:style w:type="character" w:customStyle="1" w:styleId="49">
    <w:name w:val="列表段落 字符"/>
    <w:link w:val="48"/>
    <w:autoRedefine/>
    <w:qFormat/>
    <w:uiPriority w:val="34"/>
  </w:style>
  <w:style w:type="paragraph" w:customStyle="1" w:styleId="50">
    <w:name w:val="font5"/>
    <w:basedOn w:val="1"/>
    <w:autoRedefine/>
    <w:qFormat/>
    <w:uiPriority w:val="0"/>
    <w:pPr>
      <w:spacing w:before="100" w:beforeAutospacing="1" w:after="100" w:afterAutospacing="1"/>
    </w:pPr>
    <w:rPr>
      <w:rFonts w:ascii="宋体" w:hAnsi="宋体"/>
      <w:kern w:val="0"/>
      <w:sz w:val="18"/>
      <w:szCs w:val="18"/>
    </w:rPr>
  </w:style>
  <w:style w:type="character" w:customStyle="1" w:styleId="51">
    <w:name w:val="font11"/>
    <w:autoRedefine/>
    <w:qFormat/>
    <w:uiPriority w:val="0"/>
    <w:rPr>
      <w:rFonts w:hint="eastAsia" w:ascii="宋体" w:hAnsi="宋体" w:eastAsia="宋体" w:cs="宋体"/>
      <w:color w:val="000000"/>
      <w:sz w:val="21"/>
      <w:szCs w:val="21"/>
      <w:u w:val="none"/>
    </w:rPr>
  </w:style>
  <w:style w:type="character" w:customStyle="1" w:styleId="52">
    <w:name w:val="font21"/>
    <w:autoRedefine/>
    <w:qFormat/>
    <w:uiPriority w:val="0"/>
    <w:rPr>
      <w:rFonts w:hint="eastAsia" w:ascii="宋体" w:hAnsi="宋体" w:eastAsia="宋体" w:cs="宋体"/>
      <w:b/>
      <w:bCs/>
      <w:color w:val="000000"/>
      <w:sz w:val="18"/>
      <w:szCs w:val="18"/>
      <w:u w:val="none"/>
    </w:rPr>
  </w:style>
  <w:style w:type="character" w:customStyle="1" w:styleId="53">
    <w:name w:val="font31"/>
    <w:autoRedefine/>
    <w:qFormat/>
    <w:uiPriority w:val="0"/>
    <w:rPr>
      <w:rFonts w:hint="eastAsia" w:ascii="宋体" w:hAnsi="宋体" w:eastAsia="宋体" w:cs="宋体"/>
      <w:color w:val="000000"/>
      <w:sz w:val="21"/>
      <w:szCs w:val="21"/>
      <w:u w:val="none"/>
    </w:rPr>
  </w:style>
  <w:style w:type="paragraph" w:customStyle="1" w:styleId="54">
    <w:name w:val="列表段落2"/>
    <w:basedOn w:val="1"/>
    <w:autoRedefine/>
    <w:qFormat/>
    <w:uiPriority w:val="0"/>
    <w:pPr>
      <w:ind w:firstLine="420" w:firstLineChars="200"/>
    </w:pPr>
  </w:style>
  <w:style w:type="paragraph" w:customStyle="1" w:styleId="55">
    <w:name w:val="正文_0"/>
    <w:autoRedefine/>
    <w:qFormat/>
    <w:uiPriority w:val="0"/>
    <w:pPr>
      <w:widowControl w:val="0"/>
      <w:spacing w:line="360" w:lineRule="auto"/>
      <w:ind w:firstLine="418"/>
      <w:jc w:val="both"/>
    </w:pPr>
    <w:rPr>
      <w:rFonts w:ascii="仿宋" w:hAnsi="仿宋" w:eastAsia="仿宋" w:cs="黑体"/>
      <w:kern w:val="2"/>
      <w:sz w:val="24"/>
      <w:szCs w:val="22"/>
      <w:lang w:val="en-US" w:eastAsia="zh-CN" w:bidi="ar-SA"/>
    </w:rPr>
  </w:style>
  <w:style w:type="character" w:customStyle="1" w:styleId="56">
    <w:name w:val="ca-12"/>
    <w:autoRedefine/>
    <w:qFormat/>
    <w:uiPriority w:val="0"/>
    <w:rPr>
      <w:rFonts w:eastAsia="宋体" w:cs="Times New Roman"/>
      <w:kern w:val="2"/>
      <w:sz w:val="24"/>
      <w:szCs w:val="24"/>
      <w:lang w:val="en-US" w:eastAsia="zh-CN" w:bidi="ar-SA"/>
    </w:rPr>
  </w:style>
  <w:style w:type="paragraph" w:styleId="57">
    <w:name w:val="No Spacing"/>
    <w:autoRedefine/>
    <w:qFormat/>
    <w:uiPriority w:val="99"/>
    <w:rPr>
      <w:rFonts w:ascii="Times New Roman" w:hAnsi="Times New Roman" w:eastAsia="宋体" w:cs="Calibri"/>
      <w:sz w:val="22"/>
      <w:szCs w:val="22"/>
      <w:lang w:val="en-US" w:eastAsia="en-US" w:bidi="ar-SA"/>
    </w:rPr>
  </w:style>
  <w:style w:type="paragraph" w:customStyle="1" w:styleId="58">
    <w:name w:val="彩色列表 - 强调文字颜色 11"/>
    <w:basedOn w:val="1"/>
    <w:autoRedefine/>
    <w:qFormat/>
    <w:uiPriority w:val="99"/>
    <w:pPr>
      <w:numPr>
        <w:ilvl w:val="0"/>
        <w:numId w:val="1"/>
      </w:numPr>
      <w:autoSpaceDE w:val="0"/>
      <w:autoSpaceDN w:val="0"/>
      <w:adjustRightInd w:val="0"/>
    </w:pPr>
    <w:rPr>
      <w:rFonts w:ascii="Calibri" w:hAnsi="Calibri"/>
      <w:kern w:val="0"/>
      <w:sz w:val="24"/>
    </w:rPr>
  </w:style>
  <w:style w:type="paragraph" w:customStyle="1" w:styleId="59">
    <w:name w:val="正文_0_0"/>
    <w:basedOn w:val="55"/>
    <w:autoRedefine/>
    <w:qFormat/>
    <w:uiPriority w:val="0"/>
    <w:pPr>
      <w:spacing w:line="240" w:lineRule="auto"/>
      <w:ind w:firstLine="0"/>
    </w:pPr>
    <w:rPr>
      <w:rFonts w:ascii="Calibri" w:hAnsi="Calibri" w:eastAsia="宋体" w:cs="Calibri"/>
      <w:sz w:val="21"/>
      <w:szCs w:val="21"/>
    </w:rPr>
  </w:style>
  <w:style w:type="table" w:customStyle="1" w:styleId="60">
    <w:name w:val="Table Normal"/>
    <w:autoRedefine/>
    <w:unhideWhenUsed/>
    <w:qFormat/>
    <w:uiPriority w:val="0"/>
    <w:tblPr>
      <w:tblCellMar>
        <w:top w:w="0" w:type="dxa"/>
        <w:left w:w="0" w:type="dxa"/>
        <w:bottom w:w="0" w:type="dxa"/>
        <w:right w:w="0" w:type="dxa"/>
      </w:tblCellMar>
    </w:tblPr>
  </w:style>
  <w:style w:type="character" w:customStyle="1" w:styleId="61">
    <w:name w:val="批注主题 字符"/>
    <w:basedOn w:val="34"/>
    <w:link w:val="21"/>
    <w:autoRedefine/>
    <w:qFormat/>
    <w:uiPriority w:val="0"/>
    <w:rPr>
      <w:b/>
      <w:bCs/>
      <w:kern w:val="2"/>
      <w:sz w:val="21"/>
      <w:szCs w:val="24"/>
    </w:rPr>
  </w:style>
  <w:style w:type="paragraph" w:customStyle="1" w:styleId="62">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正文行首缩进]"/>
    <w:autoRedefine/>
    <w:qFormat/>
    <w:uiPriority w:val="0"/>
    <w:pPr>
      <w:widowControl w:val="0"/>
      <w:spacing w:line="360" w:lineRule="auto"/>
      <w:ind w:firstLine="480" w:firstLineChars="200"/>
      <w:jc w:val="both"/>
    </w:pPr>
    <w:rPr>
      <w:rFonts w:asciiTheme="minorHAnsi" w:hAnsiTheme="minorHAnsi" w:eastAsiaTheme="minorEastAsia" w:cstheme="minorBidi"/>
      <w:bCs/>
      <w:color w:val="000000"/>
      <w:kern w:val="2"/>
      <w:sz w:val="24"/>
      <w:szCs w:val="24"/>
      <w:lang w:val="en-US" w:eastAsia="zh-CN" w:bidi="ar-SA"/>
    </w:rPr>
  </w:style>
  <w:style w:type="paragraph" w:customStyle="1" w:styleId="65">
    <w:name w:val="参数正文"/>
    <w:basedOn w:val="1"/>
    <w:autoRedefine/>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5699</Words>
  <Characters>5876</Characters>
  <Lines>206</Lines>
  <Paragraphs>58</Paragraphs>
  <TotalTime>8</TotalTime>
  <ScaleCrop>false</ScaleCrop>
  <LinksUpToDate>false</LinksUpToDate>
  <CharactersWithSpaces>5983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2024-08-16T07:17:00Z</dcterms:created>
  <dc:creator>小奀</dc:creator>
  <cp:lastModifiedBy>Administrator</cp:lastModifiedBy>
  <cp:lastPrinted>2024-10-17T04:10:00Z</cp:lastPrinted>
  <dcterms:modified xsi:type="dcterms:W3CDTF">2024-10-25T00:55:03Z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0028FFAE120F468F820FA35F079CBD30_13</vt:lpwstr>
  </property>
  <property fmtid="{D5CDD505-2E9C-101B-9397-08002B2CF9AE}" pid="4" name="commondata">
    <vt:lpwstr>eyJoZGlkIjoiZGNiZjhiYWJkMzQ2ODliZDg0M2NkY2U3ZDYyYTQ3YzEifQ==</vt:lpwstr>
  </property>
</Properties>
</file>