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EF05E">
      <w:pPr>
        <w:spacing w:line="360" w:lineRule="auto"/>
        <w:ind w:firstLine="420" w:firstLineChars="200"/>
        <w:jc w:val="center"/>
        <w:rPr>
          <w:rFonts w:ascii="仿宋" w:hAnsi="仿宋" w:eastAsia="仿宋" w:cs="宋体"/>
          <w:color w:val="auto"/>
          <w:highlight w:val="none"/>
        </w:rPr>
      </w:pPr>
    </w:p>
    <w:p w14:paraId="762285ED">
      <w:pPr>
        <w:spacing w:line="360" w:lineRule="auto"/>
        <w:ind w:firstLine="420" w:firstLineChars="200"/>
        <w:rPr>
          <w:rFonts w:ascii="仿宋" w:hAnsi="仿宋" w:eastAsia="仿宋" w:cs="宋体"/>
          <w:color w:val="auto"/>
          <w:highlight w:val="none"/>
        </w:rPr>
      </w:pPr>
    </w:p>
    <w:p w14:paraId="2CA14B3A">
      <w:pPr>
        <w:pStyle w:val="9"/>
        <w:ind w:firstLine="482"/>
        <w:rPr>
          <w:rFonts w:ascii="仿宋" w:hAnsi="仿宋" w:eastAsia="仿宋" w:cs="宋体"/>
          <w:color w:val="auto"/>
          <w:highlight w:val="none"/>
        </w:rPr>
      </w:pPr>
    </w:p>
    <w:p w14:paraId="58F30F39">
      <w:pPr>
        <w:pStyle w:val="8"/>
        <w:ind w:left="0"/>
        <w:rPr>
          <w:rFonts w:ascii="仿宋" w:hAnsi="仿宋" w:eastAsia="仿宋"/>
          <w:color w:val="auto"/>
          <w:highlight w:val="none"/>
        </w:rPr>
      </w:pPr>
    </w:p>
    <w:p w14:paraId="24F7DBFB">
      <w:pPr>
        <w:spacing w:line="360" w:lineRule="auto"/>
        <w:ind w:firstLine="420" w:firstLineChars="200"/>
        <w:jc w:val="center"/>
        <w:rPr>
          <w:rFonts w:ascii="仿宋" w:hAnsi="仿宋" w:eastAsia="仿宋" w:cs="宋体"/>
          <w:color w:val="auto"/>
          <w:highlight w:val="none"/>
        </w:rPr>
      </w:pPr>
    </w:p>
    <w:p w14:paraId="1DEF13CF">
      <w:pPr>
        <w:spacing w:line="360" w:lineRule="auto"/>
        <w:jc w:val="center"/>
        <w:rPr>
          <w:rFonts w:ascii="仿宋" w:hAnsi="仿宋" w:eastAsia="仿宋" w:cs="仿宋"/>
          <w:b/>
          <w:bCs/>
          <w:color w:val="auto"/>
          <w:spacing w:val="-30"/>
          <w:sz w:val="72"/>
          <w:szCs w:val="72"/>
          <w:highlight w:val="none"/>
        </w:rPr>
      </w:pPr>
      <w:r>
        <w:rPr>
          <w:rFonts w:hint="eastAsia" w:ascii="仿宋" w:hAnsi="仿宋" w:eastAsia="仿宋" w:cs="仿宋"/>
          <w:b/>
          <w:bCs/>
          <w:color w:val="auto"/>
          <w:spacing w:val="-30"/>
          <w:sz w:val="72"/>
          <w:szCs w:val="72"/>
          <w:highlight w:val="none"/>
        </w:rPr>
        <w:t>公开比选文件</w:t>
      </w:r>
    </w:p>
    <w:p w14:paraId="1780B9E7">
      <w:pPr>
        <w:spacing w:line="360" w:lineRule="auto"/>
        <w:ind w:firstLine="420" w:firstLineChars="200"/>
        <w:jc w:val="center"/>
        <w:rPr>
          <w:rFonts w:ascii="仿宋" w:hAnsi="仿宋" w:eastAsia="仿宋" w:cs="仿宋"/>
          <w:color w:val="auto"/>
          <w:highlight w:val="none"/>
        </w:rPr>
      </w:pPr>
    </w:p>
    <w:p w14:paraId="170D2008">
      <w:pPr>
        <w:spacing w:line="360" w:lineRule="auto"/>
        <w:ind w:firstLine="422" w:firstLineChars="200"/>
        <w:rPr>
          <w:rFonts w:ascii="仿宋" w:hAnsi="仿宋" w:eastAsia="仿宋" w:cs="仿宋"/>
          <w:b/>
          <w:bCs/>
          <w:color w:val="auto"/>
          <w:highlight w:val="none"/>
        </w:rPr>
      </w:pPr>
    </w:p>
    <w:p w14:paraId="2F9BE258">
      <w:pPr>
        <w:adjustRightInd w:val="0"/>
        <w:snapToGrid w:val="0"/>
        <w:spacing w:line="408" w:lineRule="auto"/>
        <w:ind w:firstLine="720"/>
        <w:jc w:val="center"/>
        <w:rPr>
          <w:rFonts w:ascii="仿宋" w:hAnsi="仿宋" w:eastAsia="仿宋" w:cs="仿宋"/>
          <w:b/>
          <w:color w:val="auto"/>
          <w:sz w:val="36"/>
          <w:szCs w:val="36"/>
          <w:highlight w:val="none"/>
        </w:rPr>
      </w:pPr>
    </w:p>
    <w:p w14:paraId="67BB050F">
      <w:pPr>
        <w:spacing w:line="500" w:lineRule="exact"/>
        <w:ind w:firstLine="562"/>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项目编号：ZCB-2024121</w:t>
      </w:r>
    </w:p>
    <w:p w14:paraId="01367885">
      <w:pPr>
        <w:ind w:firstLine="562"/>
        <w:jc w:val="center"/>
        <w:rPr>
          <w:rFonts w:hint="eastAsia" w:ascii="仿宋" w:hAnsi="仿宋" w:eastAsia="仿宋" w:cs="仿宋"/>
          <w:b/>
          <w:bCs/>
          <w:color w:val="auto"/>
          <w:sz w:val="28"/>
          <w:szCs w:val="28"/>
          <w:highlight w:val="none"/>
          <w:u w:val="single"/>
          <w:lang w:val="en-US" w:eastAsia="zh-CN"/>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u w:val="single"/>
        </w:rPr>
        <w:t>中山大学附属仁济医院采购电视机项目</w:t>
      </w:r>
      <w:r>
        <w:rPr>
          <w:rFonts w:hint="eastAsia" w:ascii="仿宋" w:hAnsi="仿宋" w:eastAsia="仿宋" w:cs="仿宋"/>
          <w:b/>
          <w:bCs/>
          <w:color w:val="auto"/>
          <w:sz w:val="28"/>
          <w:szCs w:val="28"/>
          <w:highlight w:val="none"/>
          <w:u w:val="single"/>
          <w:lang w:eastAsia="zh-CN"/>
        </w:rPr>
        <w:t>（</w:t>
      </w:r>
      <w:r>
        <w:rPr>
          <w:rFonts w:hint="eastAsia" w:ascii="仿宋" w:hAnsi="仿宋" w:eastAsia="仿宋" w:cs="仿宋"/>
          <w:b/>
          <w:bCs/>
          <w:color w:val="auto"/>
          <w:sz w:val="28"/>
          <w:szCs w:val="28"/>
          <w:highlight w:val="none"/>
          <w:u w:val="single"/>
          <w:lang w:val="en-US" w:eastAsia="zh-CN"/>
        </w:rPr>
        <w:t>第二次</w:t>
      </w:r>
      <w:r>
        <w:rPr>
          <w:rFonts w:hint="eastAsia" w:ascii="仿宋" w:hAnsi="仿宋" w:eastAsia="仿宋" w:cs="仿宋"/>
          <w:b/>
          <w:bCs/>
          <w:color w:val="auto"/>
          <w:sz w:val="28"/>
          <w:szCs w:val="28"/>
          <w:highlight w:val="none"/>
          <w:u w:val="single"/>
          <w:lang w:eastAsia="zh-CN"/>
        </w:rPr>
        <w:t>）</w:t>
      </w:r>
    </w:p>
    <w:p w14:paraId="1F6FBFAC">
      <w:pPr>
        <w:pStyle w:val="37"/>
        <w:ind w:firstLine="400"/>
        <w:rPr>
          <w:rFonts w:ascii="仿宋" w:hAnsi="仿宋" w:eastAsia="仿宋" w:cs="仿宋"/>
          <w:color w:val="auto"/>
          <w:highlight w:val="none"/>
        </w:rPr>
      </w:pPr>
    </w:p>
    <w:p w14:paraId="540804C0">
      <w:pPr>
        <w:spacing w:line="360" w:lineRule="auto"/>
        <w:ind w:firstLine="422" w:firstLineChars="200"/>
        <w:jc w:val="center"/>
        <w:rPr>
          <w:rFonts w:ascii="仿宋" w:hAnsi="仿宋" w:eastAsia="仿宋" w:cs="仿宋"/>
          <w:b/>
          <w:bCs/>
          <w:color w:val="auto"/>
          <w:highlight w:val="none"/>
        </w:rPr>
      </w:pPr>
    </w:p>
    <w:p w14:paraId="734A2A9F">
      <w:pPr>
        <w:spacing w:line="360" w:lineRule="auto"/>
        <w:ind w:firstLine="422" w:firstLineChars="200"/>
        <w:jc w:val="center"/>
        <w:rPr>
          <w:rFonts w:ascii="仿宋" w:hAnsi="仿宋" w:eastAsia="仿宋" w:cs="仿宋"/>
          <w:b/>
          <w:bCs/>
          <w:color w:val="auto"/>
          <w:highlight w:val="none"/>
        </w:rPr>
      </w:pPr>
    </w:p>
    <w:p w14:paraId="5527A7D9">
      <w:pPr>
        <w:spacing w:line="360" w:lineRule="auto"/>
        <w:ind w:firstLine="422" w:firstLineChars="200"/>
        <w:jc w:val="center"/>
        <w:rPr>
          <w:rFonts w:ascii="仿宋" w:hAnsi="仿宋" w:eastAsia="仿宋" w:cs="仿宋"/>
          <w:b/>
          <w:bCs/>
          <w:color w:val="auto"/>
          <w:highlight w:val="none"/>
        </w:rPr>
      </w:pPr>
    </w:p>
    <w:p w14:paraId="3259BA27">
      <w:pPr>
        <w:spacing w:line="360" w:lineRule="auto"/>
        <w:ind w:firstLine="422" w:firstLineChars="200"/>
        <w:jc w:val="center"/>
        <w:rPr>
          <w:rFonts w:ascii="仿宋" w:hAnsi="仿宋" w:eastAsia="仿宋" w:cs="仿宋"/>
          <w:b/>
          <w:bCs/>
          <w:color w:val="auto"/>
          <w:highlight w:val="none"/>
        </w:rPr>
      </w:pPr>
    </w:p>
    <w:p w14:paraId="6568C10C">
      <w:pPr>
        <w:spacing w:line="360" w:lineRule="auto"/>
        <w:ind w:firstLine="422" w:firstLineChars="200"/>
        <w:jc w:val="center"/>
        <w:rPr>
          <w:rFonts w:ascii="仿宋" w:hAnsi="仿宋" w:eastAsia="仿宋" w:cs="仿宋"/>
          <w:b/>
          <w:bCs/>
          <w:color w:val="auto"/>
          <w:highlight w:val="none"/>
        </w:rPr>
      </w:pPr>
    </w:p>
    <w:p w14:paraId="66A40DB6">
      <w:pPr>
        <w:spacing w:line="360" w:lineRule="auto"/>
        <w:ind w:firstLine="562" w:firstLineChars="200"/>
        <w:jc w:val="center"/>
        <w:rPr>
          <w:rFonts w:ascii="仿宋" w:hAnsi="仿宋" w:eastAsia="仿宋" w:cs="仿宋"/>
          <w:b/>
          <w:bCs/>
          <w:color w:val="auto"/>
          <w:sz w:val="28"/>
          <w:szCs w:val="28"/>
          <w:highlight w:val="none"/>
        </w:rPr>
      </w:pPr>
    </w:p>
    <w:p w14:paraId="5745CFC1">
      <w:pPr>
        <w:spacing w:line="360" w:lineRule="auto"/>
        <w:ind w:firstLine="562"/>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中山大学孙逸仙纪念医院</w:t>
      </w:r>
    </w:p>
    <w:p w14:paraId="7C712072">
      <w:pPr>
        <w:spacing w:line="360" w:lineRule="auto"/>
        <w:ind w:firstLine="562"/>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202</w:t>
      </w:r>
      <w:r>
        <w:rPr>
          <w:rFonts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10</w:t>
      </w:r>
      <w:r>
        <w:rPr>
          <w:rFonts w:hint="eastAsia" w:ascii="仿宋" w:hAnsi="仿宋" w:eastAsia="仿宋" w:cs="仿宋"/>
          <w:b/>
          <w:bCs/>
          <w:color w:val="auto"/>
          <w:sz w:val="28"/>
          <w:szCs w:val="28"/>
          <w:highlight w:val="none"/>
        </w:rPr>
        <w:t>月</w:t>
      </w:r>
    </w:p>
    <w:p w14:paraId="42A69618">
      <w:pPr>
        <w:pStyle w:val="37"/>
        <w:ind w:firstLine="562"/>
        <w:rPr>
          <w:rFonts w:ascii="仿宋" w:hAnsi="仿宋" w:eastAsia="仿宋" w:cs="仿宋"/>
          <w:b/>
          <w:bCs/>
          <w:color w:val="auto"/>
          <w:sz w:val="28"/>
          <w:szCs w:val="28"/>
          <w:highlight w:val="none"/>
        </w:rPr>
      </w:pPr>
    </w:p>
    <w:p w14:paraId="5646C39A">
      <w:pPr>
        <w:pStyle w:val="37"/>
        <w:ind w:firstLine="562"/>
        <w:rPr>
          <w:rFonts w:ascii="仿宋" w:hAnsi="仿宋" w:eastAsia="仿宋" w:cs="仿宋"/>
          <w:b/>
          <w:bCs/>
          <w:color w:val="auto"/>
          <w:sz w:val="28"/>
          <w:szCs w:val="28"/>
          <w:highlight w:val="none"/>
        </w:rPr>
      </w:pPr>
    </w:p>
    <w:p w14:paraId="5D7CBB87">
      <w:pPr>
        <w:pStyle w:val="37"/>
        <w:ind w:firstLine="562"/>
        <w:rPr>
          <w:rFonts w:ascii="仿宋" w:hAnsi="仿宋" w:eastAsia="仿宋" w:cs="仿宋"/>
          <w:b/>
          <w:bCs/>
          <w:color w:val="auto"/>
          <w:sz w:val="28"/>
          <w:szCs w:val="28"/>
          <w:highlight w:val="none"/>
        </w:rPr>
      </w:pPr>
    </w:p>
    <w:p w14:paraId="692F9429">
      <w:pPr>
        <w:pStyle w:val="37"/>
        <w:ind w:firstLine="562"/>
        <w:rPr>
          <w:rFonts w:ascii="仿宋" w:hAnsi="仿宋" w:eastAsia="仿宋" w:cs="宋体"/>
          <w:b/>
          <w:bCs/>
          <w:color w:val="auto"/>
          <w:sz w:val="28"/>
          <w:szCs w:val="28"/>
          <w:highlight w:val="none"/>
        </w:rPr>
      </w:pPr>
    </w:p>
    <w:p w14:paraId="2B3ED4B4">
      <w:pPr>
        <w:ind w:firstLine="960"/>
        <w:jc w:val="center"/>
        <w:rPr>
          <w:rFonts w:ascii="仿宋" w:hAnsi="仿宋" w:eastAsia="仿宋"/>
          <w:b/>
          <w:bCs/>
          <w:color w:val="auto"/>
          <w:sz w:val="48"/>
          <w:szCs w:val="48"/>
          <w:highlight w:val="none"/>
        </w:rPr>
      </w:pPr>
    </w:p>
    <w:p w14:paraId="5EA15A40">
      <w:pPr>
        <w:jc w:val="center"/>
        <w:rPr>
          <w:rFonts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目  录</w:t>
      </w:r>
    </w:p>
    <w:p w14:paraId="3AE629A4">
      <w:pPr>
        <w:pStyle w:val="20"/>
        <w:adjustRightInd w:val="0"/>
        <w:snapToGrid w:val="0"/>
        <w:spacing w:before="0" w:after="0" w:line="480" w:lineRule="auto"/>
        <w:ind w:firstLine="600"/>
        <w:rPr>
          <w:rFonts w:ascii="仿宋" w:hAnsi="仿宋" w:eastAsia="仿宋" w:cs="仿宋"/>
          <w:b/>
          <w:color w:val="auto"/>
          <w:sz w:val="30"/>
          <w:szCs w:val="30"/>
          <w:highlight w:val="none"/>
        </w:rPr>
      </w:pPr>
    </w:p>
    <w:p w14:paraId="053B937E">
      <w:pPr>
        <w:pStyle w:val="20"/>
        <w:tabs>
          <w:tab w:val="clear" w:pos="1050"/>
        </w:tabs>
        <w:adjustRightInd w:val="0"/>
        <w:snapToGrid w:val="0"/>
        <w:spacing w:before="0" w:after="0" w:line="240" w:lineRule="auto"/>
        <w:jc w:val="both"/>
        <w:rPr>
          <w:rFonts w:ascii="仿宋" w:hAnsi="仿宋" w:eastAsia="仿宋" w:cs="仿宋"/>
          <w:b/>
          <w:color w:val="auto"/>
          <w:sz w:val="32"/>
          <w:szCs w:val="32"/>
          <w:highlight w:val="none"/>
        </w:rPr>
      </w:pPr>
    </w:p>
    <w:p w14:paraId="63AF906B">
      <w:pPr>
        <w:pStyle w:val="20"/>
        <w:tabs>
          <w:tab w:val="clear" w:pos="1050"/>
        </w:tabs>
        <w:adjustRightInd w:val="0"/>
        <w:snapToGrid w:val="0"/>
        <w:spacing w:before="0" w:after="0" w:line="240" w:lineRule="auto"/>
        <w:jc w:val="both"/>
        <w:rPr>
          <w:rFonts w:ascii="仿宋" w:hAnsi="仿宋" w:eastAsia="仿宋" w:cs="仿宋"/>
          <w:b/>
          <w:color w:val="auto"/>
          <w:sz w:val="32"/>
          <w:szCs w:val="32"/>
          <w:highlight w:val="none"/>
        </w:rPr>
      </w:pPr>
    </w:p>
    <w:p w14:paraId="183AF070">
      <w:pPr>
        <w:pStyle w:val="20"/>
        <w:tabs>
          <w:tab w:val="clear" w:pos="1050"/>
        </w:tabs>
        <w:adjustRightInd w:val="0"/>
        <w:snapToGrid w:val="0"/>
        <w:spacing w:before="0" w:after="0" w:line="240" w:lineRule="auto"/>
        <w:ind w:left="3570" w:leftChars="1700"/>
        <w:jc w:val="both"/>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color w:val="auto"/>
          <w:highlight w:val="none"/>
        </w:rPr>
        <w:fldChar w:fldCharType="begin"/>
      </w:r>
      <w:r>
        <w:rPr>
          <w:color w:val="auto"/>
          <w:highlight w:val="none"/>
        </w:rPr>
        <w:instrText xml:space="preserve"> HYPERLINK \l "_Toc417914517" </w:instrText>
      </w:r>
      <w:r>
        <w:rPr>
          <w:color w:val="auto"/>
          <w:highlight w:val="none"/>
        </w:rPr>
        <w:fldChar w:fldCharType="separate"/>
      </w:r>
      <w:r>
        <w:rPr>
          <w:rStyle w:val="35"/>
          <w:rFonts w:hint="eastAsia" w:ascii="仿宋" w:hAnsi="仿宋" w:eastAsia="仿宋" w:cs="仿宋"/>
          <w:b/>
          <w:color w:val="auto"/>
          <w:sz w:val="32"/>
          <w:szCs w:val="32"/>
          <w:highlight w:val="none"/>
        </w:rPr>
        <w:t>第一章  邀请函</w:t>
      </w:r>
      <w:r>
        <w:rPr>
          <w:rStyle w:val="35"/>
          <w:rFonts w:hint="eastAsia" w:ascii="仿宋" w:hAnsi="仿宋" w:eastAsia="仿宋" w:cs="仿宋"/>
          <w:b/>
          <w:color w:val="auto"/>
          <w:sz w:val="32"/>
          <w:szCs w:val="32"/>
          <w:highlight w:val="none"/>
        </w:rPr>
        <w:fldChar w:fldCharType="end"/>
      </w:r>
    </w:p>
    <w:p w14:paraId="3C32211D">
      <w:pPr>
        <w:pStyle w:val="20"/>
        <w:adjustRightInd w:val="0"/>
        <w:snapToGrid w:val="0"/>
        <w:spacing w:before="0" w:after="0" w:line="240" w:lineRule="auto"/>
        <w:ind w:left="3570" w:leftChars="1700"/>
        <w:jc w:val="both"/>
        <w:rPr>
          <w:rFonts w:ascii="仿宋" w:hAnsi="仿宋" w:eastAsia="仿宋" w:cs="仿宋"/>
          <w:b/>
          <w:color w:val="auto"/>
          <w:sz w:val="32"/>
          <w:szCs w:val="32"/>
          <w:highlight w:val="none"/>
        </w:rPr>
      </w:pPr>
      <w:r>
        <w:rPr>
          <w:color w:val="auto"/>
          <w:highlight w:val="none"/>
        </w:rPr>
        <w:fldChar w:fldCharType="begin"/>
      </w:r>
      <w:r>
        <w:rPr>
          <w:color w:val="auto"/>
          <w:highlight w:val="none"/>
        </w:rPr>
        <w:instrText xml:space="preserve"> HYPERLINK \l "_Toc417914518" </w:instrText>
      </w:r>
      <w:r>
        <w:rPr>
          <w:color w:val="auto"/>
          <w:highlight w:val="none"/>
        </w:rPr>
        <w:fldChar w:fldCharType="separate"/>
      </w:r>
      <w:r>
        <w:rPr>
          <w:rStyle w:val="35"/>
          <w:rFonts w:hint="eastAsia" w:ascii="仿宋" w:hAnsi="仿宋" w:eastAsia="仿宋" w:cs="仿宋"/>
          <w:b/>
          <w:color w:val="auto"/>
          <w:sz w:val="32"/>
          <w:szCs w:val="32"/>
          <w:highlight w:val="none"/>
        </w:rPr>
        <w:t>第二章  用户需求书</w:t>
      </w:r>
      <w:r>
        <w:rPr>
          <w:rStyle w:val="35"/>
          <w:rFonts w:hint="eastAsia" w:ascii="仿宋" w:hAnsi="仿宋" w:eastAsia="仿宋" w:cs="仿宋"/>
          <w:b/>
          <w:color w:val="auto"/>
          <w:sz w:val="32"/>
          <w:szCs w:val="32"/>
          <w:highlight w:val="none"/>
        </w:rPr>
        <w:fldChar w:fldCharType="end"/>
      </w:r>
    </w:p>
    <w:p w14:paraId="386D6441">
      <w:pPr>
        <w:pStyle w:val="20"/>
        <w:tabs>
          <w:tab w:val="clear" w:pos="1050"/>
        </w:tabs>
        <w:adjustRightInd w:val="0"/>
        <w:snapToGrid w:val="0"/>
        <w:spacing w:before="0" w:after="0" w:line="240" w:lineRule="auto"/>
        <w:ind w:left="3570" w:leftChars="1700"/>
        <w:jc w:val="both"/>
        <w:rPr>
          <w:rFonts w:ascii="仿宋" w:hAnsi="仿宋" w:eastAsia="仿宋" w:cs="仿宋"/>
          <w:b/>
          <w:color w:val="auto"/>
          <w:sz w:val="32"/>
          <w:szCs w:val="32"/>
          <w:highlight w:val="none"/>
        </w:rPr>
      </w:pPr>
      <w:r>
        <w:rPr>
          <w:color w:val="auto"/>
          <w:highlight w:val="none"/>
        </w:rPr>
        <w:fldChar w:fldCharType="begin"/>
      </w:r>
      <w:r>
        <w:rPr>
          <w:color w:val="auto"/>
          <w:highlight w:val="none"/>
        </w:rPr>
        <w:instrText xml:space="preserve"> HYPERLINK \l "_Toc417914519" </w:instrText>
      </w:r>
      <w:r>
        <w:rPr>
          <w:color w:val="auto"/>
          <w:highlight w:val="none"/>
        </w:rPr>
        <w:fldChar w:fldCharType="separate"/>
      </w:r>
      <w:r>
        <w:rPr>
          <w:rStyle w:val="35"/>
          <w:rFonts w:hint="eastAsia" w:ascii="仿宋" w:hAnsi="仿宋" w:eastAsia="仿宋" w:cs="仿宋"/>
          <w:b/>
          <w:color w:val="auto"/>
          <w:sz w:val="32"/>
          <w:szCs w:val="32"/>
          <w:highlight w:val="none"/>
        </w:rPr>
        <w:t>第三章  响应须知</w:t>
      </w:r>
      <w:r>
        <w:rPr>
          <w:rStyle w:val="35"/>
          <w:rFonts w:hint="eastAsia" w:ascii="仿宋" w:hAnsi="仿宋" w:eastAsia="仿宋" w:cs="仿宋"/>
          <w:b/>
          <w:color w:val="auto"/>
          <w:sz w:val="32"/>
          <w:szCs w:val="32"/>
          <w:highlight w:val="none"/>
        </w:rPr>
        <w:fldChar w:fldCharType="end"/>
      </w:r>
    </w:p>
    <w:p w14:paraId="2044DA82">
      <w:pPr>
        <w:adjustRightInd w:val="0"/>
        <w:snapToGrid w:val="0"/>
        <w:ind w:left="3570" w:leftChars="17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第四章　合同参考文本</w:t>
      </w:r>
    </w:p>
    <w:p w14:paraId="4A0B207D">
      <w:pPr>
        <w:pStyle w:val="20"/>
        <w:adjustRightInd w:val="0"/>
        <w:snapToGrid w:val="0"/>
        <w:spacing w:before="0" w:after="0" w:line="240" w:lineRule="auto"/>
        <w:ind w:left="3570" w:leftChars="1700"/>
        <w:jc w:val="both"/>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第五章  响应文件编制要求</w:t>
      </w:r>
    </w:p>
    <w:p w14:paraId="38A6D80A">
      <w:pPr>
        <w:pStyle w:val="37"/>
        <w:adjustRightInd w:val="0"/>
        <w:snapToGrid w:val="0"/>
        <w:ind w:left="3570" w:leftChars="1700" w:firstLine="0" w:firstLineChars="0"/>
        <w:rPr>
          <w:rFonts w:ascii="仿宋" w:hAnsi="仿宋" w:eastAsia="仿宋"/>
          <w:b/>
          <w:color w:val="auto"/>
          <w:sz w:val="32"/>
          <w:szCs w:val="32"/>
          <w:highlight w:val="none"/>
        </w:rPr>
        <w:sectPr>
          <w:footerReference r:id="rId3" w:type="default"/>
          <w:pgSz w:w="11906" w:h="16838"/>
          <w:pgMar w:top="1440" w:right="851" w:bottom="1440" w:left="107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b/>
          <w:color w:val="auto"/>
          <w:sz w:val="32"/>
          <w:szCs w:val="32"/>
          <w:highlight w:val="none"/>
        </w:rPr>
        <w:fldChar w:fldCharType="end"/>
      </w:r>
    </w:p>
    <w:p w14:paraId="32F0E6BE">
      <w:pPr>
        <w:pStyle w:val="4"/>
        <w:tabs>
          <w:tab w:val="left" w:pos="851"/>
        </w:tabs>
        <w:spacing w:line="360" w:lineRule="auto"/>
        <w:rPr>
          <w:rFonts w:hint="eastAsia" w:ascii="微软雅黑" w:hAnsi="微软雅黑" w:eastAsia="微软雅黑" w:cs="微软雅黑"/>
          <w:color w:val="auto"/>
          <w:highlight w:val="none"/>
        </w:rPr>
      </w:pPr>
      <w:bookmarkStart w:id="0" w:name="_Toc50737317"/>
      <w:bookmarkStart w:id="1" w:name="_Toc50737285"/>
      <w:bookmarkStart w:id="2" w:name="_Toc50736465"/>
      <w:bookmarkStart w:id="3" w:name="_Toc50691018"/>
      <w:bookmarkStart w:id="4" w:name="_Toc385939527"/>
      <w:bookmarkStart w:id="5" w:name="_Toc385940868"/>
      <w:bookmarkStart w:id="6" w:name="_Toc76354913"/>
      <w:bookmarkStart w:id="7" w:name="_Toc417914517"/>
      <w:r>
        <w:rPr>
          <w:rFonts w:hint="eastAsia" w:ascii="微软雅黑" w:hAnsi="微软雅黑" w:eastAsia="微软雅黑" w:cs="微软雅黑"/>
          <w:color w:val="auto"/>
          <w:highlight w:val="none"/>
        </w:rPr>
        <w:t>第一章  邀</w:t>
      </w:r>
      <w:bookmarkEnd w:id="0"/>
      <w:bookmarkEnd w:id="1"/>
      <w:bookmarkEnd w:id="2"/>
      <w:bookmarkEnd w:id="3"/>
      <w:r>
        <w:rPr>
          <w:rFonts w:hint="eastAsia" w:ascii="微软雅黑" w:hAnsi="微软雅黑" w:eastAsia="微软雅黑" w:cs="微软雅黑"/>
          <w:color w:val="auto"/>
          <w:highlight w:val="none"/>
        </w:rPr>
        <w:t>请</w:t>
      </w:r>
      <w:bookmarkEnd w:id="4"/>
      <w:bookmarkEnd w:id="5"/>
      <w:bookmarkEnd w:id="6"/>
      <w:r>
        <w:rPr>
          <w:rFonts w:hint="eastAsia" w:ascii="微软雅黑" w:hAnsi="微软雅黑" w:eastAsia="微软雅黑" w:cs="微软雅黑"/>
          <w:color w:val="auto"/>
          <w:highlight w:val="none"/>
        </w:rPr>
        <w:t>函</w:t>
      </w:r>
      <w:bookmarkEnd w:id="7"/>
    </w:p>
    <w:p w14:paraId="5328CA85">
      <w:pPr>
        <w:pStyle w:val="37"/>
        <w:ind w:firstLine="400"/>
        <w:rPr>
          <w:rFonts w:ascii="仿宋" w:hAnsi="仿宋" w:eastAsia="仿宋"/>
          <w:color w:val="auto"/>
          <w:highlight w:val="none"/>
        </w:rPr>
        <w:sectPr>
          <w:pgSz w:w="11906" w:h="16838"/>
          <w:pgMar w:top="1440" w:right="851" w:bottom="1440" w:left="1077" w:header="851" w:footer="992" w:gutter="0"/>
          <w:pgBorders>
            <w:top w:val="none" w:sz="0" w:space="0"/>
            <w:left w:val="none" w:sz="0" w:space="0"/>
            <w:bottom w:val="none" w:sz="0" w:space="0"/>
            <w:right w:val="none" w:sz="0" w:space="0"/>
          </w:pgBorders>
          <w:cols w:space="425" w:num="1"/>
          <w:vAlign w:val="center"/>
          <w:docGrid w:type="lines" w:linePitch="312" w:charSpace="0"/>
        </w:sectPr>
      </w:pPr>
    </w:p>
    <w:p w14:paraId="26BFEEE6">
      <w:pPr>
        <w:widowControl/>
        <w:adjustRightInd w:val="0"/>
        <w:snapToGrid w:val="0"/>
        <w:spacing w:line="408" w:lineRule="auto"/>
        <w:ind w:firstLine="482"/>
        <w:jc w:val="center"/>
        <w:rPr>
          <w:rFonts w:ascii="仿宋" w:hAnsi="仿宋" w:eastAsia="仿宋" w:cs="仿宋"/>
          <w:b/>
          <w:bCs/>
          <w:color w:val="auto"/>
          <w:kern w:val="44"/>
          <w:sz w:val="24"/>
          <w:highlight w:val="none"/>
        </w:rPr>
      </w:pPr>
      <w:r>
        <w:rPr>
          <w:rFonts w:hint="eastAsia" w:ascii="仿宋" w:hAnsi="仿宋" w:eastAsia="仿宋" w:cs="仿宋"/>
          <w:b/>
          <w:bCs/>
          <w:color w:val="auto"/>
          <w:kern w:val="44"/>
          <w:sz w:val="24"/>
          <w:highlight w:val="none"/>
        </w:rPr>
        <w:t>邀请函</w:t>
      </w:r>
    </w:p>
    <w:p w14:paraId="4E7E395F">
      <w:pPr>
        <w:adjustRightInd w:val="0"/>
        <w:snapToGrid w:val="0"/>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各供应商：</w:t>
      </w:r>
    </w:p>
    <w:p w14:paraId="107D5397">
      <w:pPr>
        <w:widowControl/>
        <w:adjustRightInd w:val="0"/>
        <w:snapToGrid w:val="0"/>
        <w:spacing w:line="360" w:lineRule="auto"/>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中山大学孙逸仙纪念医院(以下简称“我院”)受广州市花都区卫生健康局的委托，依据中山大学附属仁济医院(以下简称“仁济医院”)的需求，现对中山大学附属仁济医院</w:t>
      </w:r>
      <w:r>
        <w:rPr>
          <w:rFonts w:hint="eastAsia" w:ascii="仿宋" w:hAnsi="仿宋" w:eastAsia="仿宋" w:cs="仿宋"/>
          <w:color w:val="auto"/>
          <w:sz w:val="24"/>
          <w:highlight w:val="none"/>
          <w:u w:val="single"/>
        </w:rPr>
        <w:t>采购电视机项目</w:t>
      </w:r>
      <w:r>
        <w:rPr>
          <w:rFonts w:hint="eastAsia" w:ascii="仿宋" w:hAnsi="仿宋" w:eastAsia="仿宋" w:cs="仿宋"/>
          <w:bCs/>
          <w:color w:val="auto"/>
          <w:sz w:val="24"/>
          <w:highlight w:val="none"/>
        </w:rPr>
        <w:t>进行公开挂网比选，欢迎符合条件的供应商参加响应。</w:t>
      </w:r>
    </w:p>
    <w:p w14:paraId="7CB4CEBB">
      <w:pPr>
        <w:adjustRightInd w:val="0"/>
        <w:snapToGrid w:val="0"/>
        <w:spacing w:line="360" w:lineRule="auto"/>
        <w:ind w:firstLine="480"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一、项目编号：ZCB-2024121</w:t>
      </w:r>
    </w:p>
    <w:p w14:paraId="2FA3CDDA">
      <w:pPr>
        <w:adjustRightInd w:val="0"/>
        <w:snapToGrid w:val="0"/>
        <w:spacing w:line="360" w:lineRule="auto"/>
        <w:ind w:firstLine="480"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二、项目名称：中山大学附属仁济医院采购电视机项目</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第二次</w:t>
      </w:r>
      <w:r>
        <w:rPr>
          <w:rFonts w:hint="eastAsia" w:ascii="仿宋" w:hAnsi="仿宋" w:eastAsia="仿宋" w:cs="仿宋"/>
          <w:b/>
          <w:color w:val="auto"/>
          <w:sz w:val="24"/>
          <w:highlight w:val="none"/>
          <w:lang w:eastAsia="zh-CN"/>
        </w:rPr>
        <w:t>）</w:t>
      </w:r>
    </w:p>
    <w:p w14:paraId="3231114F">
      <w:pPr>
        <w:adjustRightInd w:val="0"/>
        <w:snapToGrid w:val="0"/>
        <w:spacing w:line="360" w:lineRule="auto"/>
        <w:ind w:firstLine="480"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三、项目内容及需求：</w:t>
      </w:r>
    </w:p>
    <w:p w14:paraId="593042FF">
      <w:p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采购包1:</w:t>
      </w:r>
    </w:p>
    <w:p w14:paraId="42D2BBC6">
      <w:p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采购包预算金额：501,904.00元</w:t>
      </w:r>
    </w:p>
    <w:tbl>
      <w:tblPr>
        <w:tblStyle w:val="30"/>
        <w:tblW w:w="864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614"/>
        <w:gridCol w:w="2136"/>
        <w:gridCol w:w="1187"/>
        <w:gridCol w:w="1435"/>
        <w:gridCol w:w="1275"/>
      </w:tblGrid>
      <w:tr w14:paraId="0CCC9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97" w:type="dxa"/>
            <w:vAlign w:val="center"/>
          </w:tcPr>
          <w:p w14:paraId="732637BA">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品目号</w:t>
            </w:r>
          </w:p>
        </w:tc>
        <w:tc>
          <w:tcPr>
            <w:tcW w:w="1614" w:type="dxa"/>
            <w:vAlign w:val="center"/>
          </w:tcPr>
          <w:p w14:paraId="4A260392">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品目名称</w:t>
            </w:r>
          </w:p>
        </w:tc>
        <w:tc>
          <w:tcPr>
            <w:tcW w:w="2136" w:type="dxa"/>
            <w:vAlign w:val="center"/>
          </w:tcPr>
          <w:p w14:paraId="7B4E6008">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采购标的</w:t>
            </w:r>
          </w:p>
        </w:tc>
        <w:tc>
          <w:tcPr>
            <w:tcW w:w="1187" w:type="dxa"/>
            <w:vAlign w:val="center"/>
          </w:tcPr>
          <w:p w14:paraId="3E7A0C6E">
            <w:pPr>
              <w:pStyle w:val="70"/>
              <w:jc w:val="center"/>
              <w:rPr>
                <w:rFonts w:hint="default"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计划采购</w:t>
            </w:r>
            <w:r>
              <w:rPr>
                <w:rFonts w:ascii="仿宋" w:hAnsi="仿宋" w:eastAsia="仿宋" w:cs="宋体"/>
                <w:bCs/>
                <w:color w:val="auto"/>
                <w:kern w:val="2"/>
                <w:sz w:val="24"/>
                <w:szCs w:val="24"/>
                <w:highlight w:val="none"/>
                <w:lang w:eastAsia="zh-CN"/>
              </w:rPr>
              <w:t>数量</w:t>
            </w:r>
          </w:p>
        </w:tc>
        <w:tc>
          <w:tcPr>
            <w:tcW w:w="1435" w:type="dxa"/>
            <w:vAlign w:val="center"/>
          </w:tcPr>
          <w:p w14:paraId="3F741248">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单价限价</w:t>
            </w:r>
          </w:p>
        </w:tc>
        <w:tc>
          <w:tcPr>
            <w:tcW w:w="1275" w:type="dxa"/>
            <w:shd w:val="clear" w:color="auto" w:fill="auto"/>
            <w:vAlign w:val="center"/>
          </w:tcPr>
          <w:p w14:paraId="64412293">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是否允许进口产品</w:t>
            </w:r>
          </w:p>
        </w:tc>
      </w:tr>
      <w:tr w14:paraId="2CC0C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97" w:type="dxa"/>
            <w:vAlign w:val="center"/>
          </w:tcPr>
          <w:p w14:paraId="493EB6D7">
            <w:pPr>
              <w:pStyle w:val="70"/>
              <w:jc w:val="both"/>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1-1</w:t>
            </w:r>
          </w:p>
        </w:tc>
        <w:tc>
          <w:tcPr>
            <w:tcW w:w="1614" w:type="dxa"/>
            <w:vAlign w:val="center"/>
          </w:tcPr>
          <w:p w14:paraId="2950570E">
            <w:pPr>
              <w:pStyle w:val="70"/>
              <w:jc w:val="both"/>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普通电视设备（电视机）</w:t>
            </w:r>
          </w:p>
        </w:tc>
        <w:tc>
          <w:tcPr>
            <w:tcW w:w="2136" w:type="dxa"/>
            <w:vAlign w:val="center"/>
          </w:tcPr>
          <w:p w14:paraId="1C0DED01">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病房电视机、宿舍电视机</w:t>
            </w:r>
          </w:p>
        </w:tc>
        <w:tc>
          <w:tcPr>
            <w:tcW w:w="1187" w:type="dxa"/>
            <w:vAlign w:val="center"/>
          </w:tcPr>
          <w:p w14:paraId="6F0C81A5">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475(台)</w:t>
            </w:r>
          </w:p>
        </w:tc>
        <w:tc>
          <w:tcPr>
            <w:tcW w:w="1435" w:type="dxa"/>
            <w:vAlign w:val="center"/>
          </w:tcPr>
          <w:p w14:paraId="6994E06C">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955.00元</w:t>
            </w:r>
          </w:p>
        </w:tc>
        <w:tc>
          <w:tcPr>
            <w:tcW w:w="1275" w:type="dxa"/>
            <w:shd w:val="clear" w:color="auto" w:fill="auto"/>
            <w:vAlign w:val="center"/>
          </w:tcPr>
          <w:p w14:paraId="2B6BAA8C">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否</w:t>
            </w:r>
          </w:p>
        </w:tc>
      </w:tr>
      <w:tr w14:paraId="67CD9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97" w:type="dxa"/>
            <w:vAlign w:val="center"/>
          </w:tcPr>
          <w:p w14:paraId="333A271A">
            <w:pPr>
              <w:pStyle w:val="70"/>
              <w:jc w:val="both"/>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1-2</w:t>
            </w:r>
          </w:p>
        </w:tc>
        <w:tc>
          <w:tcPr>
            <w:tcW w:w="1614" w:type="dxa"/>
            <w:vAlign w:val="center"/>
          </w:tcPr>
          <w:p w14:paraId="5213D04D">
            <w:pPr>
              <w:pStyle w:val="70"/>
              <w:jc w:val="both"/>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普通电视设备（电视机）</w:t>
            </w:r>
          </w:p>
        </w:tc>
        <w:tc>
          <w:tcPr>
            <w:tcW w:w="2136" w:type="dxa"/>
            <w:vAlign w:val="center"/>
          </w:tcPr>
          <w:p w14:paraId="5A4E10AD">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医生办公室电视机</w:t>
            </w:r>
          </w:p>
        </w:tc>
        <w:tc>
          <w:tcPr>
            <w:tcW w:w="1187" w:type="dxa"/>
            <w:vAlign w:val="center"/>
          </w:tcPr>
          <w:p w14:paraId="74C955E7">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21(台)</w:t>
            </w:r>
          </w:p>
        </w:tc>
        <w:tc>
          <w:tcPr>
            <w:tcW w:w="1435" w:type="dxa"/>
            <w:shd w:val="clear" w:color="auto" w:fill="auto"/>
            <w:vAlign w:val="center"/>
          </w:tcPr>
          <w:p w14:paraId="33E08434">
            <w:pPr>
              <w:widowControl/>
              <w:jc w:val="center"/>
              <w:textAlignment w:val="center"/>
              <w:rPr>
                <w:rFonts w:ascii="宋体" w:hAnsi="宋体" w:cs="宋体"/>
                <w:color w:val="auto"/>
                <w:sz w:val="24"/>
                <w:highlight w:val="none"/>
              </w:rPr>
            </w:pPr>
            <w:r>
              <w:rPr>
                <w:rFonts w:hint="eastAsia" w:ascii="仿宋" w:hAnsi="仿宋" w:eastAsia="仿宋" w:cs="宋体"/>
                <w:bCs/>
                <w:color w:val="auto"/>
                <w:sz w:val="24"/>
                <w:highlight w:val="none"/>
              </w:rPr>
              <w:t>2299.00元</w:t>
            </w:r>
          </w:p>
        </w:tc>
        <w:tc>
          <w:tcPr>
            <w:tcW w:w="1275" w:type="dxa"/>
            <w:shd w:val="clear" w:color="auto" w:fill="auto"/>
            <w:vAlign w:val="center"/>
          </w:tcPr>
          <w:p w14:paraId="67D2FF2E">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否</w:t>
            </w:r>
          </w:p>
        </w:tc>
      </w:tr>
    </w:tbl>
    <w:p w14:paraId="3384C1EE">
      <w:pPr>
        <w:rPr>
          <w:rFonts w:ascii="仿宋" w:hAnsi="仿宋" w:eastAsia="仿宋" w:cs="仿宋"/>
          <w:color w:val="auto"/>
          <w:sz w:val="24"/>
          <w:highlight w:val="none"/>
        </w:rPr>
      </w:pPr>
    </w:p>
    <w:p w14:paraId="219D431F">
      <w:pPr>
        <w:numPr>
          <w:ilvl w:val="0"/>
          <w:numId w:val="1"/>
        </w:numPr>
        <w:adjustRightInd w:val="0"/>
        <w:snapToGrid w:val="0"/>
        <w:spacing w:line="360" w:lineRule="auto"/>
        <w:ind w:firstLine="480" w:firstLineChars="200"/>
        <w:jc w:val="left"/>
        <w:rPr>
          <w:rFonts w:ascii="仿宋" w:hAnsi="仿宋" w:eastAsia="仿宋" w:cs="仿宋"/>
          <w:b/>
          <w:color w:val="auto"/>
          <w:sz w:val="24"/>
          <w:highlight w:val="none"/>
        </w:rPr>
      </w:pPr>
      <w:r>
        <w:rPr>
          <w:rFonts w:hint="eastAsia" w:ascii="仿宋" w:hAnsi="仿宋" w:eastAsia="仿宋" w:cs="仿宋"/>
          <w:bCs/>
          <w:color w:val="auto"/>
          <w:sz w:val="24"/>
          <w:highlight w:val="none"/>
        </w:rPr>
        <w:t>项目清单和详细技术规范请参阅采购文件中的“用户需求书”。本项目成交人负责且承担响应文件对采购人要求的一切事宜及责任。</w:t>
      </w:r>
      <w:r>
        <w:rPr>
          <w:rFonts w:hint="eastAsia" w:ascii="仿宋" w:hAnsi="仿宋" w:eastAsia="仿宋" w:cs="仿宋"/>
          <w:color w:val="auto"/>
          <w:sz w:val="24"/>
          <w:highlight w:val="none"/>
        </w:rPr>
        <w:t>响应人必须对本项目的全部内容进行响应报价，如有缺漏或超出采购预算（最高限价），将导致响应无效；</w:t>
      </w:r>
    </w:p>
    <w:p w14:paraId="5270C278">
      <w:pPr>
        <w:adjustRightInd w:val="0"/>
        <w:snapToGrid w:val="0"/>
        <w:spacing w:line="360" w:lineRule="auto"/>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2、成交人不得以任何方式转包或分包本项目，否则采购人有权单方终止合同，由此产生的一切经济损失由成交人自行承担。</w:t>
      </w:r>
    </w:p>
    <w:p w14:paraId="2286C81B">
      <w:pPr>
        <w:adjustRightInd w:val="0"/>
        <w:snapToGrid w:val="0"/>
        <w:spacing w:line="360" w:lineRule="auto"/>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3、项目时间：按采购人要求。</w:t>
      </w:r>
    </w:p>
    <w:p w14:paraId="15F1C0FA">
      <w:pPr>
        <w:adjustRightInd w:val="0"/>
        <w:snapToGrid w:val="0"/>
        <w:spacing w:line="360" w:lineRule="auto"/>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4、项目地点：按采购人指定地点。</w:t>
      </w:r>
    </w:p>
    <w:p w14:paraId="3F99FAAE">
      <w:pPr>
        <w:pStyle w:val="26"/>
        <w:spacing w:before="0" w:beforeAutospacing="0" w:after="0" w:afterAutospacing="0" w:line="400" w:lineRule="atLeast"/>
        <w:ind w:firstLine="480"/>
        <w:jc w:val="both"/>
        <w:textAlignment w:val="baseline"/>
        <w:rPr>
          <w:rFonts w:ascii="仿宋" w:hAnsi="仿宋" w:eastAsia="仿宋" w:cs="仿宋"/>
          <w:color w:val="auto"/>
          <w:highlight w:val="none"/>
        </w:rPr>
      </w:pPr>
      <w:r>
        <w:rPr>
          <w:rStyle w:val="33"/>
          <w:rFonts w:hint="eastAsia" w:ascii="仿宋" w:hAnsi="仿宋" w:eastAsia="仿宋" w:cs="仿宋"/>
          <w:color w:val="auto"/>
          <w:highlight w:val="none"/>
        </w:rPr>
        <w:t>四、提供资料相关事项</w:t>
      </w:r>
    </w:p>
    <w:p w14:paraId="52153909">
      <w:pPr>
        <w:pStyle w:val="26"/>
        <w:spacing w:before="0" w:beforeAutospacing="0" w:after="0" w:afterAutospacing="0" w:line="400" w:lineRule="atLeast"/>
        <w:ind w:firstLine="480"/>
        <w:jc w:val="both"/>
        <w:textAlignment w:val="baseline"/>
        <w:rPr>
          <w:rFonts w:ascii="仿宋" w:hAnsi="仿宋" w:eastAsia="仿宋" w:cs="仿宋"/>
          <w:color w:val="auto"/>
          <w:highlight w:val="none"/>
        </w:rPr>
      </w:pPr>
      <w:r>
        <w:rPr>
          <w:rStyle w:val="33"/>
          <w:rFonts w:hint="eastAsia" w:ascii="仿宋" w:hAnsi="仿宋" w:eastAsia="仿宋" w:cs="仿宋"/>
          <w:b w:val="0"/>
          <w:bCs w:val="0"/>
          <w:color w:val="auto"/>
          <w:highlight w:val="none"/>
        </w:rPr>
        <w:t>1.报名方式：</w:t>
      </w:r>
      <w:r>
        <w:rPr>
          <w:rFonts w:hint="eastAsia" w:ascii="仿宋" w:hAnsi="仿宋" w:eastAsia="仿宋" w:cs="仿宋"/>
          <w:color w:val="auto"/>
          <w:highlight w:val="none"/>
        </w:rPr>
        <w:t>电子邮件报名。</w:t>
      </w:r>
    </w:p>
    <w:p w14:paraId="49CABE35">
      <w:pPr>
        <w:pStyle w:val="26"/>
        <w:spacing w:before="0" w:beforeAutospacing="0" w:after="0" w:afterAutospacing="0" w:line="400" w:lineRule="atLeast"/>
        <w:ind w:firstLine="482"/>
        <w:jc w:val="both"/>
        <w:textAlignment w:val="baseline"/>
        <w:rPr>
          <w:rFonts w:ascii="仿宋" w:hAnsi="仿宋" w:eastAsia="仿宋" w:cs="仿宋"/>
          <w:color w:val="auto"/>
          <w:highlight w:val="none"/>
        </w:rPr>
      </w:pPr>
      <w:r>
        <w:rPr>
          <w:rFonts w:hint="eastAsia" w:ascii="仿宋" w:hAnsi="仿宋" w:eastAsia="仿宋" w:cs="仿宋"/>
          <w:color w:val="auto"/>
          <w:highlight w:val="none"/>
        </w:rPr>
        <w:t>2.邮件主题：中山大学附属仁济医院采购电视机项目</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第二次</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-某某公司</w:t>
      </w:r>
    </w:p>
    <w:p w14:paraId="5459AF38">
      <w:pPr>
        <w:pStyle w:val="26"/>
        <w:spacing w:before="0" w:beforeAutospacing="0" w:after="0" w:afterAutospacing="0" w:line="400" w:lineRule="atLeast"/>
        <w:ind w:firstLine="482"/>
        <w:jc w:val="both"/>
        <w:textAlignment w:val="baseline"/>
        <w:rPr>
          <w:rFonts w:ascii="仿宋" w:hAnsi="仿宋" w:eastAsia="仿宋" w:cs="仿宋"/>
          <w:color w:val="auto"/>
          <w:highlight w:val="none"/>
        </w:rPr>
      </w:pPr>
      <w:r>
        <w:rPr>
          <w:rFonts w:hint="eastAsia" w:ascii="仿宋" w:hAnsi="仿宋" w:eastAsia="仿宋" w:cs="仿宋"/>
          <w:color w:val="auto"/>
          <w:highlight w:val="none"/>
        </w:rPr>
        <w:t>3.邮件正文：公司名称全称、项目联系人、联系电话（手机号码）</w:t>
      </w:r>
    </w:p>
    <w:p w14:paraId="4559FD46">
      <w:pPr>
        <w:pStyle w:val="26"/>
        <w:spacing w:before="0" w:beforeAutospacing="0" w:after="0" w:afterAutospacing="0" w:line="400" w:lineRule="atLeast"/>
        <w:ind w:firstLine="482"/>
        <w:jc w:val="both"/>
        <w:textAlignment w:val="baseline"/>
        <w:rPr>
          <w:rFonts w:ascii="仿宋" w:hAnsi="仿宋" w:eastAsia="仿宋" w:cs="仿宋"/>
          <w:color w:val="auto"/>
          <w:highlight w:val="none"/>
        </w:rPr>
      </w:pPr>
      <w:r>
        <w:rPr>
          <w:rFonts w:hint="eastAsia" w:ascii="仿宋" w:hAnsi="仿宋" w:eastAsia="仿宋" w:cs="仿宋"/>
          <w:color w:val="auto"/>
          <w:highlight w:val="none"/>
        </w:rPr>
        <w:t>4.报名截止时间：2024年</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日下午17:00，以邮件接收时间为准，超时视为无效报名。</w:t>
      </w:r>
    </w:p>
    <w:p w14:paraId="0D3A5C86">
      <w:pPr>
        <w:pStyle w:val="26"/>
        <w:spacing w:before="0" w:beforeAutospacing="0" w:after="0" w:afterAutospacing="0" w:line="400" w:lineRule="atLeast"/>
        <w:ind w:firstLine="480"/>
        <w:jc w:val="both"/>
        <w:textAlignment w:val="baseline"/>
        <w:rPr>
          <w:rFonts w:ascii="仿宋" w:hAnsi="仿宋" w:eastAsia="仿宋" w:cs="仿宋"/>
          <w:color w:val="auto"/>
          <w:highlight w:val="none"/>
        </w:rPr>
      </w:pPr>
      <w:r>
        <w:rPr>
          <w:rStyle w:val="33"/>
          <w:rFonts w:hint="eastAsia" w:ascii="仿宋" w:hAnsi="仿宋" w:eastAsia="仿宋" w:cs="仿宋"/>
          <w:color w:val="auto"/>
          <w:highlight w:val="none"/>
        </w:rPr>
        <w:t>5.报名所需提供资料及要求</w:t>
      </w:r>
      <w:r>
        <w:rPr>
          <w:rFonts w:hint="eastAsia" w:ascii="仿宋" w:hAnsi="仿宋" w:eastAsia="仿宋" w:cs="仿宋"/>
          <w:color w:val="auto"/>
          <w:highlight w:val="none"/>
        </w:rPr>
        <w:t>：提供承诺函，模板详见附件2报名资料。</w:t>
      </w:r>
    </w:p>
    <w:p w14:paraId="5E054CE8">
      <w:pPr>
        <w:pStyle w:val="26"/>
        <w:spacing w:before="0" w:beforeAutospacing="0" w:after="0" w:afterAutospacing="0" w:line="400" w:lineRule="atLeast"/>
        <w:ind w:firstLine="480"/>
        <w:jc w:val="both"/>
        <w:textAlignment w:val="baseline"/>
        <w:rPr>
          <w:rFonts w:ascii="仿宋" w:hAnsi="仿宋" w:eastAsia="仿宋" w:cs="仿宋"/>
          <w:color w:val="auto"/>
          <w:highlight w:val="none"/>
        </w:rPr>
      </w:pPr>
      <w:r>
        <w:rPr>
          <w:rStyle w:val="33"/>
          <w:rFonts w:hint="eastAsia" w:ascii="仿宋" w:hAnsi="仿宋" w:eastAsia="仿宋" w:cs="仿宋"/>
          <w:color w:val="auto"/>
          <w:highlight w:val="none"/>
        </w:rPr>
        <w:t>*温馨告知：</w:t>
      </w:r>
      <w:r>
        <w:rPr>
          <w:rFonts w:hint="eastAsia" w:ascii="仿宋" w:hAnsi="仿宋" w:eastAsia="仿宋" w:cs="仿宋"/>
          <w:color w:val="auto"/>
          <w:highlight w:val="none"/>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1505322B">
      <w:pPr>
        <w:pStyle w:val="14"/>
        <w:adjustRightInd w:val="0"/>
        <w:snapToGrid w:val="0"/>
        <w:spacing w:line="360" w:lineRule="exact"/>
        <w:ind w:firstLine="480"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五、供应商资质要求（模板详见附件2报名资料）</w:t>
      </w:r>
    </w:p>
    <w:p w14:paraId="3C207AA3">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1、供应商应具备以下条件：</w:t>
      </w:r>
    </w:p>
    <w:p w14:paraId="3BA4C8A1">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（1）具有良好的商业信誉和健全的财务会计制度；</w:t>
      </w:r>
    </w:p>
    <w:p w14:paraId="79DEC892">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（2）有依法缴纳税收和社会保障资金的良好记录；</w:t>
      </w:r>
    </w:p>
    <w:p w14:paraId="59C0565D">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（3）具备履行合同所必需的设备和专业技术能力；</w:t>
      </w:r>
    </w:p>
    <w:p w14:paraId="5ECDAA51">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（4）参加本次采购活动前三年内，在经营活动中没有重大违法记录。</w:t>
      </w:r>
    </w:p>
    <w:p w14:paraId="63FBCED4">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2、被“信用中国”网站列入失信被执行人和重大税收违法失信主体的、被“中国政府采购网”网站列入政府采购严重违法失信行为记录名单（处罚期限尚未届满的）的供应商，不得参与本项目的采购活动。</w:t>
      </w:r>
    </w:p>
    <w:p w14:paraId="20FA6B95">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3、法定代表人或单位负责人为同一人或者存在直接控股、管理关系的不同响应单位，不得参加同一合同项下的采购活动。</w:t>
      </w:r>
    </w:p>
    <w:p w14:paraId="1D93F094">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4、为本采购项目提供过整体设计、规范编制或者项目管理、监理、检测等服务的供应商及其附属机构，不得再参加本采购项目的响应。</w:t>
      </w:r>
    </w:p>
    <w:p w14:paraId="565A28B6">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390069D4">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6、本项目不接受联合体报名，不得分包、转包。</w:t>
      </w:r>
    </w:p>
    <w:p w14:paraId="0328418C">
      <w:pPr>
        <w:pStyle w:val="14"/>
        <w:adjustRightInd w:val="0"/>
        <w:snapToGrid w:val="0"/>
        <w:spacing w:line="360" w:lineRule="exact"/>
        <w:ind w:firstLine="480"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注：供应商若不能同时满足以上条件则视为响应参与无效。（如发现提供虚假材料者，取消其参加评审资格，并列入采购人失信供应商名单。）</w:t>
      </w:r>
    </w:p>
    <w:p w14:paraId="34F96F40">
      <w:pPr>
        <w:pStyle w:val="14"/>
        <w:adjustRightInd w:val="0"/>
        <w:snapToGrid w:val="0"/>
        <w:spacing w:line="360" w:lineRule="exact"/>
        <w:ind w:firstLine="480"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六、采购人联系方式</w:t>
      </w:r>
    </w:p>
    <w:p w14:paraId="53593DD1">
      <w:pPr>
        <w:pStyle w:val="14"/>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联系人：林老师</w:t>
      </w:r>
    </w:p>
    <w:p w14:paraId="522735D5">
      <w:pPr>
        <w:pStyle w:val="14"/>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电话：020-81338019、81338035工作日8:30-12:00、15:00-17:00，其余时间请勿电联。</w:t>
      </w:r>
    </w:p>
    <w:p w14:paraId="6DE617A4">
      <w:pPr>
        <w:pStyle w:val="14"/>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电子邮箱：linjwei3@mail.sysu.edu.cn</w:t>
      </w:r>
    </w:p>
    <w:p w14:paraId="7AA4B306">
      <w:pPr>
        <w:pStyle w:val="14"/>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r>
        <w:rPr>
          <w:rFonts w:hint="eastAsia" w:ascii="仿宋" w:hAnsi="仿宋" w:eastAsia="仿宋" w:cs="仿宋"/>
          <w:color w:val="auto"/>
          <w:sz w:val="24"/>
          <w:szCs w:val="24"/>
          <w:highlight w:val="none"/>
          <w:shd w:val="clear" w:color="auto" w:fill="FFFFFF"/>
        </w:rPr>
        <w:t xml:space="preserve">广州市越秀区长堤大马路171号一方长堤健康产业中心（原威力斯大楼）907室 </w:t>
      </w:r>
      <w:r>
        <w:rPr>
          <w:rFonts w:hint="eastAsia" w:ascii="仿宋" w:hAnsi="仿宋" w:eastAsia="仿宋" w:cs="仿宋"/>
          <w:color w:val="auto"/>
          <w:sz w:val="24"/>
          <w:szCs w:val="24"/>
          <w:highlight w:val="none"/>
          <w:shd w:val="clear" w:color="auto" w:fill="FFFFFF"/>
          <w:lang w:val="en-US" w:eastAsia="zh-CN"/>
        </w:rPr>
        <w:t>中山大学孙逸仙纪念医院</w:t>
      </w:r>
      <w:r>
        <w:rPr>
          <w:rFonts w:hint="eastAsia" w:ascii="仿宋" w:hAnsi="仿宋" w:eastAsia="仿宋" w:cs="仿宋"/>
          <w:color w:val="auto"/>
          <w:sz w:val="24"/>
          <w:szCs w:val="24"/>
          <w:highlight w:val="none"/>
          <w:shd w:val="clear" w:color="auto" w:fill="FFFFFF"/>
        </w:rPr>
        <w:t>招投标与采购管理办公室</w:t>
      </w:r>
    </w:p>
    <w:p w14:paraId="4019CDE3">
      <w:pPr>
        <w:pStyle w:val="14"/>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邮编：510120</w:t>
      </w:r>
    </w:p>
    <w:p w14:paraId="58CF6BE1">
      <w:pPr>
        <w:pStyle w:val="37"/>
        <w:adjustRightInd w:val="0"/>
        <w:snapToGrid w:val="0"/>
        <w:spacing w:line="360" w:lineRule="exact"/>
        <w:ind w:firstLine="482"/>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七、公告期限</w:t>
      </w:r>
    </w:p>
    <w:p w14:paraId="34846C57">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2346E111">
      <w:pPr>
        <w:pStyle w:val="37"/>
        <w:adjustRightInd w:val="0"/>
        <w:snapToGrid w:val="0"/>
        <w:spacing w:line="360" w:lineRule="exact"/>
        <w:ind w:firstLine="482"/>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八、纸质响应文件</w:t>
      </w:r>
      <w:r>
        <w:rPr>
          <w:rFonts w:hint="eastAsia" w:ascii="仿宋" w:hAnsi="仿宋" w:eastAsia="仿宋" w:cs="仿宋"/>
          <w:b/>
          <w:bCs/>
          <w:color w:val="auto"/>
          <w:sz w:val="24"/>
          <w:highlight w:val="none"/>
          <w:lang w:val="en-US" w:eastAsia="zh-CN"/>
        </w:rPr>
        <w:t>及样品</w:t>
      </w:r>
      <w:r>
        <w:rPr>
          <w:rFonts w:hint="eastAsia" w:ascii="仿宋" w:hAnsi="仿宋" w:eastAsia="仿宋" w:cs="仿宋"/>
          <w:b/>
          <w:bCs/>
          <w:color w:val="auto"/>
          <w:sz w:val="24"/>
          <w:highlight w:val="none"/>
        </w:rPr>
        <w:t>提交的截止时间、地点：2024年</w:t>
      </w:r>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31</w:t>
      </w:r>
      <w:r>
        <w:rPr>
          <w:rFonts w:hint="eastAsia" w:ascii="仿宋" w:hAnsi="仿宋" w:eastAsia="仿宋" w:cs="仿宋"/>
          <w:b/>
          <w:bCs/>
          <w:color w:val="auto"/>
          <w:sz w:val="24"/>
          <w:highlight w:val="none"/>
        </w:rPr>
        <w:t>日</w:t>
      </w:r>
      <w:r>
        <w:rPr>
          <w:rFonts w:hint="eastAsia" w:ascii="仿宋" w:hAnsi="仿宋" w:eastAsia="仿宋" w:cs="仿宋"/>
          <w:b/>
          <w:bCs/>
          <w:color w:val="auto"/>
          <w:sz w:val="24"/>
          <w:highlight w:val="none"/>
          <w:lang w:val="en-US" w:eastAsia="zh-CN"/>
        </w:rPr>
        <w:t>上</w:t>
      </w:r>
      <w:r>
        <w:rPr>
          <w:rFonts w:hint="eastAsia" w:ascii="仿宋" w:hAnsi="仿宋" w:eastAsia="仿宋" w:cs="仿宋"/>
          <w:b/>
          <w:bCs/>
          <w:color w:val="auto"/>
          <w:sz w:val="24"/>
          <w:highlight w:val="none"/>
        </w:rPr>
        <w:t>午</w:t>
      </w:r>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rPr>
        <w:t>:00，广州市越秀区长堤大马路171号一方长堤健康产业中心（原威力斯大楼）907室。</w:t>
      </w:r>
    </w:p>
    <w:p w14:paraId="747EE5EF">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纸质响应文件一式叁份（正本壹份/副本贰份），具体要求详见格式《公开比选文件》的第五章响应文件编制要求；</w:t>
      </w:r>
    </w:p>
    <w:p w14:paraId="14EB4722">
      <w:pPr>
        <w:pStyle w:val="37"/>
        <w:adjustRightInd w:val="0"/>
        <w:snapToGrid w:val="0"/>
        <w:spacing w:line="360" w:lineRule="exact"/>
        <w:ind w:firstLine="480"/>
        <w:jc w:val="left"/>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纸质响应文件原则上接受快递寄送形式递交响应文件。</w:t>
      </w:r>
      <w:r>
        <w:rPr>
          <w:rFonts w:hint="eastAsia" w:ascii="仿宋" w:hAnsi="仿宋" w:eastAsia="仿宋" w:cs="仿宋"/>
          <w:b/>
          <w:bCs/>
          <w:color w:val="auto"/>
          <w:sz w:val="24"/>
          <w:highlight w:val="none"/>
          <w:u w:val="single"/>
        </w:rPr>
        <w:t>如若采取快递寄送，请务必于响应文件提交截止时间前寄达。</w:t>
      </w:r>
    </w:p>
    <w:p w14:paraId="12E971EC">
      <w:pPr>
        <w:pStyle w:val="26"/>
        <w:shd w:val="clear" w:color="auto" w:fill="FFFFFF"/>
        <w:spacing w:before="0" w:beforeAutospacing="0" w:after="0" w:afterAutospacing="0" w:line="30" w:lineRule="atLeast"/>
        <w:ind w:firstLine="482"/>
        <w:rPr>
          <w:rFonts w:ascii="仿宋" w:hAnsi="仿宋" w:eastAsia="仿宋" w:cs="仿宋"/>
          <w:color w:val="auto"/>
          <w:kern w:val="2"/>
          <w:highlight w:val="none"/>
        </w:rPr>
      </w:pPr>
      <w:r>
        <w:rPr>
          <w:rFonts w:hint="eastAsia" w:ascii="仿宋" w:hAnsi="仿宋" w:eastAsia="仿宋" w:cs="仿宋"/>
          <w:b/>
          <w:bCs/>
          <w:color w:val="auto"/>
          <w:kern w:val="2"/>
          <w:highlight w:val="none"/>
        </w:rPr>
        <w:t>九、评审会议时间、地点</w:t>
      </w:r>
    </w:p>
    <w:p w14:paraId="38901D84">
      <w:pPr>
        <w:pStyle w:val="26"/>
        <w:shd w:val="clear" w:color="auto" w:fill="FFFFFF"/>
        <w:spacing w:before="0" w:beforeAutospacing="0" w:after="0" w:afterAutospacing="0" w:line="30" w:lineRule="atLeast"/>
        <w:ind w:firstLine="482"/>
        <w:rPr>
          <w:rFonts w:ascii="仿宋" w:hAnsi="仿宋" w:eastAsia="仿宋" w:cs="仿宋"/>
          <w:color w:val="auto"/>
          <w:kern w:val="2"/>
          <w:highlight w:val="none"/>
        </w:rPr>
      </w:pPr>
      <w:r>
        <w:rPr>
          <w:rFonts w:hint="eastAsia" w:ascii="仿宋" w:hAnsi="仿宋" w:eastAsia="仿宋" w:cs="仿宋"/>
          <w:color w:val="auto"/>
          <w:kern w:val="2"/>
          <w:highlight w:val="none"/>
          <w:shd w:val="clear" w:color="auto" w:fill="FFFFFF"/>
        </w:rPr>
        <w:t>待定（根据医院工作安排开展评审，响应人无需出席评审现场）。</w:t>
      </w:r>
    </w:p>
    <w:p w14:paraId="359C5F8F">
      <w:pPr>
        <w:pStyle w:val="37"/>
        <w:adjustRightInd w:val="0"/>
        <w:snapToGrid w:val="0"/>
        <w:spacing w:line="360" w:lineRule="exact"/>
        <w:ind w:firstLine="480"/>
        <w:jc w:val="right"/>
        <w:rPr>
          <w:rFonts w:ascii="仿宋" w:hAnsi="仿宋" w:eastAsia="仿宋" w:cs="仿宋"/>
          <w:color w:val="auto"/>
          <w:sz w:val="24"/>
          <w:highlight w:val="none"/>
        </w:rPr>
      </w:pPr>
    </w:p>
    <w:p w14:paraId="42F6C2C9">
      <w:pPr>
        <w:pStyle w:val="37"/>
        <w:adjustRightInd w:val="0"/>
        <w:snapToGrid w:val="0"/>
        <w:spacing w:line="360" w:lineRule="exact"/>
        <w:ind w:firstLine="480"/>
        <w:jc w:val="righ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中山大学孙逸仙纪念医院</w:t>
      </w:r>
      <w:r>
        <w:rPr>
          <w:rFonts w:hint="eastAsia" w:ascii="仿宋" w:hAnsi="仿宋" w:eastAsia="仿宋" w:cs="仿宋"/>
          <w:color w:val="auto"/>
          <w:sz w:val="24"/>
          <w:highlight w:val="none"/>
        </w:rPr>
        <w:t xml:space="preserve">                                                                202</w:t>
      </w:r>
      <w:r>
        <w:rPr>
          <w:rFonts w:ascii="仿宋" w:hAnsi="仿宋" w:eastAsia="仿宋" w:cs="仿宋"/>
          <w:color w:val="auto"/>
          <w:sz w:val="24"/>
          <w:highlight w:val="none"/>
        </w:rPr>
        <w:t>4</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日</w:t>
      </w:r>
    </w:p>
    <w:p w14:paraId="37F826B1">
      <w:pPr>
        <w:rPr>
          <w:highlight w:val="none"/>
        </w:rPr>
      </w:pPr>
    </w:p>
    <w:p w14:paraId="0185E16B">
      <w:pPr>
        <w:pStyle w:val="37"/>
        <w:ind w:firstLine="400"/>
        <w:rPr>
          <w:highlight w:val="none"/>
        </w:rPr>
      </w:pPr>
    </w:p>
    <w:p w14:paraId="74B347E2">
      <w:pPr>
        <w:pStyle w:val="37"/>
        <w:ind w:firstLine="0" w:firstLineChars="0"/>
        <w:rPr>
          <w:highlight w:val="none"/>
        </w:rPr>
      </w:pPr>
    </w:p>
    <w:p w14:paraId="36D01DF9">
      <w:pPr>
        <w:pStyle w:val="37"/>
        <w:ind w:firstLine="0" w:firstLineChars="0"/>
        <w:rPr>
          <w:highlight w:val="none"/>
        </w:rPr>
      </w:pPr>
    </w:p>
    <w:p w14:paraId="19ADC20C">
      <w:pPr>
        <w:pStyle w:val="37"/>
        <w:ind w:firstLine="400"/>
        <w:rPr>
          <w:highlight w:val="none"/>
        </w:rPr>
      </w:pPr>
    </w:p>
    <w:p w14:paraId="553DB70C">
      <w:pPr>
        <w:pStyle w:val="37"/>
        <w:ind w:firstLine="400"/>
        <w:rPr>
          <w:highlight w:val="none"/>
        </w:rPr>
      </w:pPr>
    </w:p>
    <w:p w14:paraId="727D80D6">
      <w:pPr>
        <w:pStyle w:val="37"/>
        <w:ind w:firstLine="400"/>
        <w:rPr>
          <w:highlight w:val="none"/>
        </w:rPr>
      </w:pPr>
    </w:p>
    <w:p w14:paraId="761DED79">
      <w:pPr>
        <w:pStyle w:val="37"/>
        <w:ind w:firstLine="400"/>
        <w:rPr>
          <w:highlight w:val="none"/>
        </w:rPr>
      </w:pPr>
    </w:p>
    <w:p w14:paraId="66338F41">
      <w:pPr>
        <w:pStyle w:val="37"/>
        <w:ind w:firstLine="400"/>
        <w:rPr>
          <w:highlight w:val="none"/>
        </w:rPr>
      </w:pPr>
    </w:p>
    <w:p w14:paraId="78F2CAF4">
      <w:pPr>
        <w:pStyle w:val="37"/>
        <w:ind w:firstLine="400"/>
        <w:rPr>
          <w:highlight w:val="none"/>
        </w:rPr>
      </w:pPr>
    </w:p>
    <w:p w14:paraId="418FC30C">
      <w:pPr>
        <w:pStyle w:val="37"/>
        <w:ind w:firstLine="400"/>
        <w:rPr>
          <w:highlight w:val="none"/>
        </w:rPr>
      </w:pPr>
    </w:p>
    <w:p w14:paraId="40A33905">
      <w:pPr>
        <w:pStyle w:val="37"/>
        <w:ind w:firstLine="400"/>
        <w:rPr>
          <w:highlight w:val="none"/>
        </w:rPr>
      </w:pPr>
    </w:p>
    <w:p w14:paraId="460E929E">
      <w:pPr>
        <w:pStyle w:val="37"/>
        <w:ind w:firstLine="400"/>
        <w:rPr>
          <w:highlight w:val="none"/>
        </w:rPr>
      </w:pPr>
    </w:p>
    <w:p w14:paraId="26168AD0">
      <w:pPr>
        <w:pStyle w:val="37"/>
        <w:ind w:firstLine="400"/>
        <w:rPr>
          <w:highlight w:val="none"/>
        </w:rPr>
      </w:pPr>
    </w:p>
    <w:p w14:paraId="225D9D4D">
      <w:pPr>
        <w:pStyle w:val="37"/>
        <w:ind w:firstLine="400"/>
        <w:rPr>
          <w:highlight w:val="none"/>
        </w:rPr>
      </w:pPr>
    </w:p>
    <w:p w14:paraId="6C34CDF5">
      <w:pPr>
        <w:pStyle w:val="37"/>
        <w:ind w:firstLine="400"/>
        <w:rPr>
          <w:highlight w:val="none"/>
        </w:rPr>
      </w:pPr>
    </w:p>
    <w:p w14:paraId="2EAE790E">
      <w:pPr>
        <w:pStyle w:val="37"/>
        <w:ind w:firstLine="400"/>
        <w:rPr>
          <w:highlight w:val="none"/>
        </w:rPr>
      </w:pPr>
    </w:p>
    <w:p w14:paraId="6B58DC55">
      <w:pPr>
        <w:pStyle w:val="4"/>
        <w:tabs>
          <w:tab w:val="left" w:pos="851"/>
          <w:tab w:val="center" w:pos="5100"/>
          <w:tab w:val="left" w:pos="7487"/>
        </w:tabs>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第二章 用户需求书</w:t>
      </w:r>
    </w:p>
    <w:p w14:paraId="17BA1816">
      <w:pPr>
        <w:pStyle w:val="37"/>
        <w:ind w:firstLine="400"/>
        <w:rPr>
          <w:color w:val="auto"/>
          <w:highlight w:val="none"/>
        </w:rPr>
      </w:pPr>
    </w:p>
    <w:p w14:paraId="5AA1390D">
      <w:pPr>
        <w:pStyle w:val="37"/>
        <w:ind w:firstLine="400"/>
        <w:rPr>
          <w:color w:val="auto"/>
          <w:highlight w:val="none"/>
        </w:rPr>
      </w:pPr>
    </w:p>
    <w:p w14:paraId="676E00F3">
      <w:pPr>
        <w:pStyle w:val="37"/>
        <w:ind w:firstLine="400"/>
        <w:rPr>
          <w:color w:val="auto"/>
          <w:highlight w:val="none"/>
        </w:rPr>
      </w:pPr>
    </w:p>
    <w:p w14:paraId="2FEDB084">
      <w:pPr>
        <w:pStyle w:val="37"/>
        <w:ind w:firstLine="400"/>
        <w:rPr>
          <w:color w:val="auto"/>
          <w:highlight w:val="none"/>
        </w:rPr>
      </w:pPr>
    </w:p>
    <w:p w14:paraId="46758E5D">
      <w:pPr>
        <w:pStyle w:val="37"/>
        <w:ind w:firstLine="400"/>
        <w:rPr>
          <w:color w:val="auto"/>
          <w:highlight w:val="none"/>
        </w:rPr>
      </w:pPr>
    </w:p>
    <w:p w14:paraId="376B3D5D">
      <w:pPr>
        <w:pStyle w:val="37"/>
        <w:ind w:firstLine="400"/>
        <w:rPr>
          <w:color w:val="auto"/>
          <w:highlight w:val="none"/>
        </w:rPr>
      </w:pPr>
    </w:p>
    <w:p w14:paraId="422557FD">
      <w:pPr>
        <w:pStyle w:val="37"/>
        <w:ind w:firstLine="400"/>
        <w:rPr>
          <w:color w:val="auto"/>
          <w:highlight w:val="none"/>
        </w:rPr>
      </w:pPr>
    </w:p>
    <w:p w14:paraId="167C7F1C">
      <w:pPr>
        <w:pStyle w:val="37"/>
        <w:ind w:firstLine="400"/>
        <w:rPr>
          <w:color w:val="auto"/>
          <w:highlight w:val="none"/>
        </w:rPr>
      </w:pPr>
    </w:p>
    <w:p w14:paraId="02179D73">
      <w:pPr>
        <w:pStyle w:val="37"/>
        <w:ind w:firstLine="400"/>
        <w:rPr>
          <w:color w:val="auto"/>
          <w:highlight w:val="none"/>
        </w:rPr>
      </w:pPr>
    </w:p>
    <w:p w14:paraId="1FEDF1AA">
      <w:pPr>
        <w:pStyle w:val="37"/>
        <w:ind w:firstLine="400"/>
        <w:rPr>
          <w:color w:val="auto"/>
          <w:highlight w:val="none"/>
        </w:rPr>
      </w:pPr>
    </w:p>
    <w:p w14:paraId="4B17350F">
      <w:pPr>
        <w:pStyle w:val="37"/>
        <w:ind w:firstLine="400"/>
        <w:rPr>
          <w:color w:val="auto"/>
          <w:highlight w:val="none"/>
        </w:rPr>
      </w:pPr>
    </w:p>
    <w:p w14:paraId="2266B532">
      <w:pPr>
        <w:pStyle w:val="37"/>
        <w:ind w:firstLine="400"/>
        <w:rPr>
          <w:color w:val="auto"/>
          <w:highlight w:val="none"/>
        </w:rPr>
      </w:pPr>
    </w:p>
    <w:p w14:paraId="5F3F84D8">
      <w:pPr>
        <w:pStyle w:val="37"/>
        <w:ind w:firstLine="400"/>
        <w:rPr>
          <w:color w:val="auto"/>
          <w:highlight w:val="none"/>
        </w:rPr>
      </w:pPr>
    </w:p>
    <w:p w14:paraId="35678F41">
      <w:pPr>
        <w:pStyle w:val="37"/>
        <w:ind w:firstLine="400"/>
        <w:rPr>
          <w:color w:val="auto"/>
          <w:highlight w:val="none"/>
        </w:rPr>
      </w:pPr>
    </w:p>
    <w:p w14:paraId="7650F4CA">
      <w:pPr>
        <w:pStyle w:val="37"/>
        <w:ind w:firstLine="400"/>
        <w:rPr>
          <w:color w:val="auto"/>
          <w:highlight w:val="none"/>
        </w:rPr>
      </w:pPr>
    </w:p>
    <w:p w14:paraId="145BA6B2">
      <w:pPr>
        <w:pStyle w:val="37"/>
        <w:ind w:firstLine="400"/>
        <w:rPr>
          <w:color w:val="auto"/>
          <w:highlight w:val="none"/>
        </w:rPr>
      </w:pPr>
    </w:p>
    <w:p w14:paraId="6ECD0A5F">
      <w:pPr>
        <w:pStyle w:val="37"/>
        <w:ind w:firstLine="400"/>
        <w:rPr>
          <w:color w:val="auto"/>
          <w:highlight w:val="none"/>
        </w:rPr>
      </w:pPr>
    </w:p>
    <w:p w14:paraId="2F06D220">
      <w:pPr>
        <w:pStyle w:val="37"/>
        <w:ind w:firstLine="400"/>
        <w:rPr>
          <w:color w:val="auto"/>
          <w:highlight w:val="none"/>
        </w:rPr>
      </w:pPr>
    </w:p>
    <w:p w14:paraId="7A186710">
      <w:pPr>
        <w:pStyle w:val="37"/>
        <w:ind w:firstLine="400"/>
        <w:rPr>
          <w:color w:val="auto"/>
          <w:highlight w:val="none"/>
        </w:rPr>
      </w:pPr>
    </w:p>
    <w:p w14:paraId="1D583B81">
      <w:pPr>
        <w:pStyle w:val="37"/>
        <w:ind w:firstLine="400"/>
        <w:rPr>
          <w:color w:val="auto"/>
          <w:highlight w:val="none"/>
        </w:rPr>
      </w:pPr>
    </w:p>
    <w:p w14:paraId="182D2C0D">
      <w:pPr>
        <w:adjustRightInd w:val="0"/>
        <w:snapToGrid w:val="0"/>
        <w:spacing w:before="156" w:beforeLines="50" w:after="156" w:afterLines="50" w:line="360" w:lineRule="auto"/>
        <w:ind w:firstLine="720" w:firstLineChars="200"/>
        <w:jc w:val="center"/>
        <w:rPr>
          <w:rFonts w:ascii="华文中宋" w:hAnsi="华文中宋" w:eastAsia="华文中宋" w:cs="华文中宋"/>
          <w:b/>
          <w:bCs/>
          <w:color w:val="auto"/>
          <w:kern w:val="44"/>
          <w:sz w:val="36"/>
          <w:szCs w:val="36"/>
          <w:highlight w:val="none"/>
        </w:rPr>
      </w:pPr>
    </w:p>
    <w:p w14:paraId="3E3D1263">
      <w:pPr>
        <w:pStyle w:val="40"/>
        <w:rPr>
          <w:rFonts w:ascii="仿宋" w:hAnsi="仿宋" w:eastAsia="仿宋"/>
          <w:b/>
          <w:bCs/>
          <w:color w:val="auto"/>
          <w:kern w:val="44"/>
          <w:sz w:val="36"/>
          <w:szCs w:val="36"/>
          <w:highlight w:val="none"/>
        </w:rPr>
        <w:sectPr>
          <w:pgSz w:w="11906" w:h="16838"/>
          <w:pgMar w:top="1440" w:right="567" w:bottom="1440" w:left="1077" w:header="851" w:footer="992" w:gutter="0"/>
          <w:pgBorders>
            <w:top w:val="none" w:sz="0" w:space="0"/>
            <w:left w:val="none" w:sz="0" w:space="0"/>
            <w:bottom w:val="none" w:sz="0" w:space="0"/>
            <w:right w:val="none" w:sz="0" w:space="0"/>
          </w:pgBorders>
          <w:cols w:space="425" w:num="1"/>
          <w:vAlign w:val="center"/>
          <w:docGrid w:type="linesAndChars" w:linePitch="312" w:charSpace="0"/>
        </w:sectPr>
      </w:pPr>
    </w:p>
    <w:p w14:paraId="381EDBA4">
      <w:pPr>
        <w:adjustRightInd w:val="0"/>
        <w:snapToGrid w:val="0"/>
        <w:spacing w:before="156" w:beforeLines="50" w:after="156" w:afterLines="50" w:line="360" w:lineRule="auto"/>
        <w:jc w:val="center"/>
        <w:rPr>
          <w:rFonts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用户需求书</w:t>
      </w:r>
    </w:p>
    <w:p w14:paraId="6CA82944">
      <w:pPr>
        <w:spacing w:line="36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说明：《用户需求书》中标注有 “★”符号的内容为关键性指标，响应人须完全满足，响应人需对所有“★”号条款逐项响应并提供书面承诺函（加盖公章），若有一项带“★”的指标未响应或负偏离，将按无效响应处理。带“▲”符号的内容为用户需求重要指标项，若未能响应或负偏离，则在评分过程中根据评审内容作扣分处理，硬件需求及参数中含“▲”重要指标的，需提供产品模块合格证书、照片或检测报告证明复印件并盖章。</w:t>
      </w:r>
    </w:p>
    <w:p w14:paraId="3770936E">
      <w:pPr>
        <w:pStyle w:val="5"/>
        <w:numPr>
          <w:ilvl w:val="0"/>
          <w:numId w:val="2"/>
        </w:numPr>
        <w:spacing w:before="156" w:after="0"/>
        <w:rPr>
          <w:rFonts w:ascii="仿宋" w:hAnsi="仿宋" w:eastAsia="仿宋" w:cs="仿宋"/>
          <w:color w:val="auto"/>
          <w:highlight w:val="none"/>
        </w:rPr>
      </w:pPr>
      <w:r>
        <w:rPr>
          <w:rFonts w:hint="eastAsia" w:ascii="仿宋" w:hAnsi="仿宋" w:eastAsia="仿宋" w:cs="仿宋"/>
          <w:color w:val="auto"/>
          <w:highlight w:val="none"/>
        </w:rPr>
        <w:t>项目概况：</w:t>
      </w:r>
    </w:p>
    <w:p w14:paraId="34F72A82">
      <w:pPr>
        <w:spacing w:line="360" w:lineRule="auto"/>
        <w:ind w:firstLine="480" w:firstLineChars="200"/>
        <w:rPr>
          <w:rFonts w:ascii="仿宋" w:hAnsi="仿宋" w:eastAsia="仿宋" w:cs="宋体"/>
          <w:bCs/>
          <w:color w:val="auto"/>
          <w:sz w:val="24"/>
          <w:highlight w:val="none"/>
        </w:rPr>
      </w:pPr>
      <w:bookmarkStart w:id="8" w:name="_Hlk134087108"/>
      <w:r>
        <w:rPr>
          <w:rFonts w:hint="eastAsia" w:ascii="仿宋" w:hAnsi="仿宋" w:eastAsia="仿宋" w:cs="宋体"/>
          <w:bCs/>
          <w:color w:val="auto"/>
          <w:sz w:val="24"/>
          <w:highlight w:val="none"/>
        </w:rPr>
        <w:t>1、本项目要求：</w:t>
      </w:r>
    </w:p>
    <w:p w14:paraId="3703FAD8">
      <w:pPr>
        <w:numPr>
          <w:ilvl w:val="0"/>
          <w:numId w:val="3"/>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本次采购产品为非进口产品（进口产品指通过中国海关报关验放进入中国境内且产自关境外的产品）。</w:t>
      </w:r>
    </w:p>
    <w:p w14:paraId="3D7F68AA">
      <w:pPr>
        <w:numPr>
          <w:ilvl w:val="0"/>
          <w:numId w:val="3"/>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凡标记“★”号的条款（如有）为必须实质性响应的要求，供应商任何负偏离（不满足要求）或不响应均导致其投标（响应）无效。凡标记“▲”号的条款（如有）为重要的要求，供应商任何负偏离（不满足要求）或不响应不导致其投标（响应）无效，但可能对其评审产生重大的影响，具体见项目评审标准。</w:t>
      </w:r>
    </w:p>
    <w:p w14:paraId="3CA7517D">
      <w:pPr>
        <w:numPr>
          <w:ilvl w:val="0"/>
          <w:numId w:val="3"/>
        </w:numPr>
        <w:spacing w:line="360" w:lineRule="auto"/>
        <w:ind w:left="0" w:firstLine="480" w:firstLineChars="200"/>
        <w:rPr>
          <w:rFonts w:ascii="仿宋" w:hAnsi="仿宋" w:eastAsia="仿宋"/>
          <w:color w:val="auto"/>
          <w:sz w:val="24"/>
          <w:highlight w:val="none"/>
        </w:rPr>
      </w:pPr>
      <w:r>
        <w:rPr>
          <w:rFonts w:hint="eastAsia" w:ascii="仿宋" w:hAnsi="仿宋" w:eastAsia="仿宋" w:cs="宋体"/>
          <w:bCs/>
          <w:color w:val="auto"/>
          <w:sz w:val="24"/>
          <w:highlight w:val="none"/>
        </w:rPr>
        <w:t>有关报价提示：本项目要求投标（响应）报价（含单项/单价报价）确定且未超过采购文件中相应的预算金额或者最高限价。</w:t>
      </w:r>
    </w:p>
    <w:p w14:paraId="02E71250">
      <w:pPr>
        <w:numPr>
          <w:ilvl w:val="0"/>
          <w:numId w:val="3"/>
        </w:numPr>
        <w:spacing w:line="360" w:lineRule="auto"/>
        <w:ind w:left="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供应商需在投标文件中提供承诺，如涉及到属于国家节能产品政府采购品目清单内的政府强制采购产品，承诺其供货时提供获得节能产品认证证书的产品。</w:t>
      </w:r>
    </w:p>
    <w:p w14:paraId="7433FF90">
      <w:pPr>
        <w:pStyle w:val="5"/>
        <w:numPr>
          <w:ilvl w:val="0"/>
          <w:numId w:val="2"/>
        </w:numPr>
        <w:spacing w:before="156" w:after="0"/>
        <w:rPr>
          <w:rFonts w:hint="eastAsia" w:ascii="仿宋" w:hAnsi="仿宋" w:eastAsia="仿宋" w:cs="仿宋"/>
          <w:color w:val="auto"/>
          <w:highlight w:val="none"/>
        </w:rPr>
      </w:pPr>
      <w:r>
        <w:rPr>
          <w:rFonts w:hint="eastAsia" w:ascii="仿宋" w:hAnsi="仿宋" w:eastAsia="仿宋" w:cs="仿宋"/>
          <w:color w:val="auto"/>
          <w:highlight w:val="none"/>
        </w:rPr>
        <w:t>项目要求</w:t>
      </w:r>
    </w:p>
    <w:p w14:paraId="2956C314">
      <w:pPr>
        <w:numPr>
          <w:ilvl w:val="0"/>
          <w:numId w:val="4"/>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采购内容及报价要求</w:t>
      </w:r>
    </w:p>
    <w:p w14:paraId="525230D1">
      <w:pPr>
        <w:numPr>
          <w:ilvl w:val="0"/>
          <w:numId w:val="5"/>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采购内容</w:t>
      </w:r>
    </w:p>
    <w:tbl>
      <w:tblPr>
        <w:tblStyle w:val="3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7"/>
        <w:gridCol w:w="2781"/>
        <w:gridCol w:w="846"/>
        <w:gridCol w:w="1655"/>
        <w:gridCol w:w="1988"/>
        <w:gridCol w:w="1945"/>
      </w:tblGrid>
      <w:tr w14:paraId="66F889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A755966">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序号</w:t>
            </w:r>
          </w:p>
        </w:tc>
        <w:tc>
          <w:tcPr>
            <w:tcW w:w="27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B6F3B71">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名称</w:t>
            </w:r>
          </w:p>
        </w:tc>
        <w:tc>
          <w:tcPr>
            <w:tcW w:w="8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61190AF">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规格</w:t>
            </w:r>
          </w:p>
        </w:tc>
        <w:tc>
          <w:tcPr>
            <w:tcW w:w="16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5310A4D">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最高单价限价（元）</w:t>
            </w:r>
          </w:p>
        </w:tc>
        <w:tc>
          <w:tcPr>
            <w:tcW w:w="19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734D734">
            <w:pPr>
              <w:pStyle w:val="70"/>
              <w:jc w:val="center"/>
              <w:rPr>
                <w:rFonts w:hint="default"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计划采购</w:t>
            </w:r>
            <w:r>
              <w:rPr>
                <w:rFonts w:ascii="仿宋" w:hAnsi="仿宋" w:eastAsia="仿宋" w:cs="宋体"/>
                <w:bCs/>
                <w:color w:val="auto"/>
                <w:kern w:val="2"/>
                <w:sz w:val="24"/>
                <w:szCs w:val="24"/>
                <w:highlight w:val="none"/>
                <w:lang w:eastAsia="zh-CN"/>
              </w:rPr>
              <w:t>数量</w:t>
            </w:r>
          </w:p>
        </w:tc>
        <w:tc>
          <w:tcPr>
            <w:tcW w:w="19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C392CBD">
            <w:pPr>
              <w:pStyle w:val="70"/>
              <w:jc w:val="center"/>
              <w:rPr>
                <w:rFonts w:hint="default"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采购预算</w:t>
            </w:r>
            <w:r>
              <w:rPr>
                <w:rFonts w:ascii="仿宋" w:hAnsi="仿宋" w:eastAsia="仿宋" w:cs="宋体"/>
                <w:bCs/>
                <w:color w:val="auto"/>
                <w:kern w:val="2"/>
                <w:sz w:val="24"/>
                <w:szCs w:val="24"/>
                <w:highlight w:val="none"/>
                <w:lang w:eastAsia="zh-CN"/>
              </w:rPr>
              <w:t>（元）</w:t>
            </w:r>
          </w:p>
        </w:tc>
      </w:tr>
      <w:tr w14:paraId="4D9003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6FAFA3">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1</w:t>
            </w:r>
          </w:p>
        </w:tc>
        <w:tc>
          <w:tcPr>
            <w:tcW w:w="2781" w:type="dxa"/>
            <w:tcBorders>
              <w:top w:val="nil"/>
              <w:left w:val="nil"/>
              <w:bottom w:val="single" w:color="000000" w:sz="4" w:space="0"/>
              <w:right w:val="single" w:color="000000" w:sz="4" w:space="0"/>
            </w:tcBorders>
            <w:tcMar>
              <w:top w:w="0" w:type="dxa"/>
              <w:left w:w="105" w:type="dxa"/>
              <w:bottom w:w="0" w:type="dxa"/>
              <w:right w:w="105" w:type="dxa"/>
            </w:tcMar>
          </w:tcPr>
          <w:p w14:paraId="104E03BF">
            <w:pPr>
              <w:pStyle w:val="70"/>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病房电视机、宿舍电视机</w:t>
            </w:r>
          </w:p>
        </w:tc>
        <w:tc>
          <w:tcPr>
            <w:tcW w:w="846" w:type="dxa"/>
            <w:tcBorders>
              <w:top w:val="nil"/>
              <w:left w:val="nil"/>
              <w:bottom w:val="single" w:color="000000" w:sz="4" w:space="0"/>
              <w:right w:val="single" w:color="000000" w:sz="4" w:space="0"/>
            </w:tcBorders>
            <w:tcMar>
              <w:top w:w="0" w:type="dxa"/>
              <w:left w:w="105" w:type="dxa"/>
              <w:bottom w:w="0" w:type="dxa"/>
              <w:right w:w="105" w:type="dxa"/>
            </w:tcMar>
          </w:tcPr>
          <w:p w14:paraId="008E46B1">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43寸</w:t>
            </w:r>
          </w:p>
        </w:tc>
        <w:tc>
          <w:tcPr>
            <w:tcW w:w="1655" w:type="dxa"/>
            <w:tcBorders>
              <w:top w:val="nil"/>
              <w:left w:val="nil"/>
              <w:bottom w:val="single" w:color="000000" w:sz="4" w:space="0"/>
              <w:right w:val="single" w:color="000000" w:sz="4" w:space="0"/>
            </w:tcBorders>
            <w:tcMar>
              <w:top w:w="0" w:type="dxa"/>
              <w:left w:w="105" w:type="dxa"/>
              <w:bottom w:w="0" w:type="dxa"/>
              <w:right w:w="105" w:type="dxa"/>
            </w:tcMar>
          </w:tcPr>
          <w:p w14:paraId="49F11836">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955</w:t>
            </w:r>
          </w:p>
        </w:tc>
        <w:tc>
          <w:tcPr>
            <w:tcW w:w="1988" w:type="dxa"/>
            <w:tcBorders>
              <w:top w:val="nil"/>
              <w:left w:val="nil"/>
              <w:bottom w:val="single" w:color="000000" w:sz="4" w:space="0"/>
              <w:right w:val="single" w:color="000000" w:sz="4" w:space="0"/>
            </w:tcBorders>
            <w:tcMar>
              <w:top w:w="0" w:type="dxa"/>
              <w:left w:w="105" w:type="dxa"/>
              <w:bottom w:w="0" w:type="dxa"/>
              <w:right w:w="105" w:type="dxa"/>
            </w:tcMar>
          </w:tcPr>
          <w:p w14:paraId="3EFF2489">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475</w:t>
            </w:r>
          </w:p>
        </w:tc>
        <w:tc>
          <w:tcPr>
            <w:tcW w:w="1945" w:type="dxa"/>
            <w:tcBorders>
              <w:top w:val="nil"/>
              <w:left w:val="nil"/>
              <w:bottom w:val="single" w:color="000000" w:sz="4" w:space="0"/>
              <w:right w:val="single" w:color="000000" w:sz="4" w:space="0"/>
            </w:tcBorders>
            <w:tcMar>
              <w:top w:w="0" w:type="dxa"/>
              <w:left w:w="105" w:type="dxa"/>
              <w:bottom w:w="0" w:type="dxa"/>
              <w:right w:w="105" w:type="dxa"/>
            </w:tcMar>
          </w:tcPr>
          <w:p w14:paraId="260DF03B">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453625.00</w:t>
            </w:r>
          </w:p>
        </w:tc>
      </w:tr>
      <w:tr w14:paraId="08A4B5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4191FF">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2</w:t>
            </w:r>
          </w:p>
        </w:tc>
        <w:tc>
          <w:tcPr>
            <w:tcW w:w="2781" w:type="dxa"/>
            <w:tcBorders>
              <w:top w:val="nil"/>
              <w:left w:val="nil"/>
              <w:bottom w:val="single" w:color="000000" w:sz="4" w:space="0"/>
              <w:right w:val="single" w:color="000000" w:sz="4" w:space="0"/>
            </w:tcBorders>
            <w:tcMar>
              <w:top w:w="0" w:type="dxa"/>
              <w:left w:w="105" w:type="dxa"/>
              <w:bottom w:w="0" w:type="dxa"/>
              <w:right w:w="105" w:type="dxa"/>
            </w:tcMar>
          </w:tcPr>
          <w:p w14:paraId="6D7D27FE">
            <w:pPr>
              <w:pStyle w:val="70"/>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医生办公室电视机</w:t>
            </w:r>
          </w:p>
        </w:tc>
        <w:tc>
          <w:tcPr>
            <w:tcW w:w="846" w:type="dxa"/>
            <w:tcBorders>
              <w:top w:val="nil"/>
              <w:left w:val="nil"/>
              <w:bottom w:val="single" w:color="000000" w:sz="4" w:space="0"/>
              <w:right w:val="single" w:color="000000" w:sz="4" w:space="0"/>
            </w:tcBorders>
            <w:tcMar>
              <w:top w:w="0" w:type="dxa"/>
              <w:left w:w="105" w:type="dxa"/>
              <w:bottom w:w="0" w:type="dxa"/>
              <w:right w:w="105" w:type="dxa"/>
            </w:tcMar>
          </w:tcPr>
          <w:p w14:paraId="4355ED49">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50寸</w:t>
            </w:r>
          </w:p>
        </w:tc>
        <w:tc>
          <w:tcPr>
            <w:tcW w:w="1655" w:type="dxa"/>
            <w:tcBorders>
              <w:top w:val="nil"/>
              <w:left w:val="nil"/>
              <w:bottom w:val="single" w:color="000000" w:sz="4" w:space="0"/>
              <w:right w:val="single" w:color="000000" w:sz="4" w:space="0"/>
            </w:tcBorders>
            <w:tcMar>
              <w:top w:w="0" w:type="dxa"/>
              <w:left w:w="105" w:type="dxa"/>
              <w:bottom w:w="0" w:type="dxa"/>
              <w:right w:w="105" w:type="dxa"/>
            </w:tcMar>
          </w:tcPr>
          <w:p w14:paraId="1C27DDDB">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2299</w:t>
            </w:r>
          </w:p>
        </w:tc>
        <w:tc>
          <w:tcPr>
            <w:tcW w:w="1988" w:type="dxa"/>
            <w:tcBorders>
              <w:top w:val="nil"/>
              <w:left w:val="nil"/>
              <w:bottom w:val="single" w:color="000000" w:sz="4" w:space="0"/>
              <w:right w:val="single" w:color="000000" w:sz="4" w:space="0"/>
            </w:tcBorders>
            <w:tcMar>
              <w:top w:w="0" w:type="dxa"/>
              <w:left w:w="105" w:type="dxa"/>
              <w:bottom w:w="0" w:type="dxa"/>
              <w:right w:w="105" w:type="dxa"/>
            </w:tcMar>
          </w:tcPr>
          <w:p w14:paraId="63474B62">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21</w:t>
            </w:r>
          </w:p>
        </w:tc>
        <w:tc>
          <w:tcPr>
            <w:tcW w:w="1945" w:type="dxa"/>
            <w:tcBorders>
              <w:top w:val="nil"/>
              <w:left w:val="nil"/>
              <w:bottom w:val="single" w:color="000000" w:sz="4" w:space="0"/>
              <w:right w:val="single" w:color="000000" w:sz="4" w:space="0"/>
            </w:tcBorders>
            <w:tcMar>
              <w:top w:w="0" w:type="dxa"/>
              <w:left w:w="105" w:type="dxa"/>
              <w:bottom w:w="0" w:type="dxa"/>
              <w:right w:w="105" w:type="dxa"/>
            </w:tcMar>
          </w:tcPr>
          <w:p w14:paraId="592B942D">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48279.00</w:t>
            </w:r>
          </w:p>
        </w:tc>
      </w:tr>
    </w:tbl>
    <w:p w14:paraId="6F0ABEE7">
      <w:p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备注：每台电视机单独配备挂墙支架（挂墙支架及安装费用（如打孔服务费等）含在项目报价中）。</w:t>
      </w:r>
    </w:p>
    <w:p w14:paraId="6B61A352">
      <w:pPr>
        <w:numPr>
          <w:ilvl w:val="0"/>
          <w:numId w:val="5"/>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★报价要求</w:t>
      </w:r>
    </w:p>
    <w:p w14:paraId="59EEA934">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响应人的分项报价表的每一项报价不能超出每一项货物最高单价限价，总报价不能超过该项目采购预算，该报价不代表项目实际支付金额，本项目按实结算。</w:t>
      </w:r>
    </w:p>
    <w:p w14:paraId="4656116D">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响应人的报价应为货物交到采购人指定地点/仓库（包括安装至指定位置）的人民币含税价，并按开标一览表及招标文件格式要求进行明细报价。 </w:t>
      </w:r>
    </w:p>
    <w:p w14:paraId="1864D7A7">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响应人的报价是设备制造、包装、仓储、运输、安装、培训及验收合格之前及保质保用期间包括备品备件发生的所有含税费用等一切费用。合同执行期间合同总金额不变。</w:t>
      </w:r>
    </w:p>
    <w:p w14:paraId="75599FE4">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响应人的报价包含对涉及的软件（如有）终身升级。</w:t>
      </w:r>
    </w:p>
    <w:p w14:paraId="5F26765D">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国家法律法规规定的需计量强检、第三方验收的设备，其相应的计量强检费、第三方验收服务费等费用全由成交供应商负责。</w:t>
      </w:r>
    </w:p>
    <w:p w14:paraId="6B37AD30">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报价应保含质保期内的所有检修费（包括但不限于小修、中修、大修等）/检测费/调试费+材料费（包括但不限于遥控器、机芯板、电源板、屏体等）+远程费，并承诺质保期满后10年内均对本项所涉及的收费予以优惠。</w:t>
      </w:r>
    </w:p>
    <w:p w14:paraId="0586C603">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响应人的报价应当包含比选文件采购需求中其他规定。</w:t>
      </w:r>
    </w:p>
    <w:p w14:paraId="01BF90F9">
      <w:pPr>
        <w:numPr>
          <w:ilvl w:val="0"/>
          <w:numId w:val="4"/>
        </w:numPr>
        <w:spacing w:line="360" w:lineRule="auto"/>
        <w:ind w:left="0" w:firstLine="480" w:firstLineChars="200"/>
        <w:rPr>
          <w:rFonts w:ascii="仿宋" w:hAnsi="仿宋" w:eastAsia="仿宋" w:cs="宋体"/>
          <w:bCs/>
          <w:color w:val="auto"/>
          <w:sz w:val="24"/>
          <w:highlight w:val="yellow"/>
        </w:rPr>
      </w:pPr>
      <w:r>
        <w:rPr>
          <w:rFonts w:hint="eastAsia" w:ascii="仿宋" w:hAnsi="仿宋" w:eastAsia="仿宋" w:cs="宋体"/>
          <w:bCs/>
          <w:color w:val="auto"/>
          <w:sz w:val="24"/>
          <w:highlight w:val="yellow"/>
        </w:rPr>
        <w:t>★交货期限：自合同签订之日起</w:t>
      </w:r>
      <w:r>
        <w:rPr>
          <w:rFonts w:hint="eastAsia" w:ascii="仿宋" w:hAnsi="仿宋" w:eastAsia="仿宋" w:cs="宋体"/>
          <w:bCs/>
          <w:color w:val="auto"/>
          <w:sz w:val="24"/>
          <w:highlight w:val="yellow"/>
          <w:lang w:eastAsia="zh-CN"/>
        </w:rPr>
        <w:t>，自接到采购人分批送货的书面通知（不接受口头通知）</w:t>
      </w:r>
      <w:r>
        <w:rPr>
          <w:rFonts w:hint="eastAsia" w:ascii="仿宋" w:hAnsi="仿宋" w:eastAsia="仿宋" w:cs="宋体"/>
          <w:bCs/>
          <w:color w:val="auto"/>
          <w:sz w:val="24"/>
          <w:highlight w:val="yellow"/>
          <w:lang w:val="en-US" w:eastAsia="zh-CN"/>
        </w:rPr>
        <w:t>后</w:t>
      </w:r>
      <w:r>
        <w:rPr>
          <w:rFonts w:hint="eastAsia" w:ascii="仿宋" w:hAnsi="仿宋" w:eastAsia="仿宋" w:cs="宋体"/>
          <w:bCs/>
          <w:color w:val="auto"/>
          <w:sz w:val="24"/>
          <w:highlight w:val="yellow"/>
        </w:rPr>
        <w:t>两个星期</w:t>
      </w:r>
      <w:r>
        <w:rPr>
          <w:rFonts w:hint="eastAsia" w:ascii="仿宋" w:hAnsi="仿宋" w:eastAsia="仿宋" w:cs="宋体"/>
          <w:bCs/>
          <w:color w:val="auto"/>
          <w:sz w:val="24"/>
          <w:highlight w:val="yellow"/>
          <w:lang w:val="en-US" w:eastAsia="zh-CN"/>
        </w:rPr>
        <w:t>内</w:t>
      </w:r>
      <w:r>
        <w:rPr>
          <w:rFonts w:hint="eastAsia" w:ascii="仿宋" w:hAnsi="仿宋" w:eastAsia="仿宋" w:cs="宋体"/>
          <w:bCs/>
          <w:color w:val="auto"/>
          <w:sz w:val="24"/>
          <w:highlight w:val="yellow"/>
        </w:rPr>
        <w:t>交货及安装调试完毕。工期每推迟一天处罚合同总价的1%。</w:t>
      </w:r>
    </w:p>
    <w:p w14:paraId="1803484F">
      <w:pPr>
        <w:numPr>
          <w:ilvl w:val="0"/>
          <w:numId w:val="4"/>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项目管理要求：为便于项目顺利开展，成交供应商需在项目初期成立项目实施团队，并根据项目的合同服务期限、人员安排、进度计划、总体规划等角度提供完整合理的</w:t>
      </w:r>
      <w:r>
        <w:rPr>
          <w:rFonts w:hint="eastAsia" w:ascii="仿宋" w:hAnsi="仿宋" w:eastAsia="仿宋" w:cs="宋体"/>
          <w:b/>
          <w:color w:val="auto"/>
          <w:sz w:val="24"/>
          <w:highlight w:val="none"/>
        </w:rPr>
        <w:t>项目整体实施方案</w:t>
      </w:r>
      <w:r>
        <w:rPr>
          <w:rFonts w:hint="eastAsia" w:ascii="仿宋" w:hAnsi="仿宋" w:eastAsia="仿宋" w:cs="宋体"/>
          <w:bCs/>
          <w:color w:val="auto"/>
          <w:sz w:val="24"/>
          <w:highlight w:val="none"/>
        </w:rPr>
        <w:t>，能按照项目分解节点并可跟踪实施。项目完成后成交供应商成立售后服务团队，协调厂家售后服务人员，做好后期电视机的售后服务工作。</w:t>
      </w:r>
    </w:p>
    <w:p w14:paraId="7C6D8569">
      <w:pPr>
        <w:numPr>
          <w:ilvl w:val="0"/>
          <w:numId w:val="4"/>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样品要求</w:t>
      </w:r>
    </w:p>
    <w:p w14:paraId="7AE91534">
      <w:pPr>
        <w:numPr>
          <w:ilvl w:val="0"/>
          <w:numId w:val="7"/>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响应人需按以下要求提供样品：</w:t>
      </w:r>
    </w:p>
    <w:tbl>
      <w:tblPr>
        <w:tblStyle w:val="3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7"/>
        <w:gridCol w:w="2781"/>
        <w:gridCol w:w="846"/>
        <w:gridCol w:w="1988"/>
        <w:gridCol w:w="2498"/>
      </w:tblGrid>
      <w:tr w14:paraId="09F33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15D947C">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序号</w:t>
            </w:r>
          </w:p>
        </w:tc>
        <w:tc>
          <w:tcPr>
            <w:tcW w:w="278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39481CB">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名称</w:t>
            </w:r>
          </w:p>
        </w:tc>
        <w:tc>
          <w:tcPr>
            <w:tcW w:w="84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551CA33">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规格</w:t>
            </w:r>
          </w:p>
        </w:tc>
        <w:tc>
          <w:tcPr>
            <w:tcW w:w="198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4C61426">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数量（台）</w:t>
            </w:r>
          </w:p>
        </w:tc>
        <w:tc>
          <w:tcPr>
            <w:tcW w:w="24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2A18F6E">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材质说明</w:t>
            </w:r>
          </w:p>
        </w:tc>
      </w:tr>
      <w:tr w14:paraId="66112A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B0696E">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1</w:t>
            </w:r>
          </w:p>
        </w:tc>
        <w:tc>
          <w:tcPr>
            <w:tcW w:w="2781" w:type="dxa"/>
            <w:tcBorders>
              <w:top w:val="nil"/>
              <w:left w:val="nil"/>
              <w:bottom w:val="single" w:color="000000" w:sz="4" w:space="0"/>
              <w:right w:val="single" w:color="000000" w:sz="4" w:space="0"/>
            </w:tcBorders>
            <w:tcMar>
              <w:top w:w="0" w:type="dxa"/>
              <w:left w:w="105" w:type="dxa"/>
              <w:bottom w:w="0" w:type="dxa"/>
              <w:right w:w="105" w:type="dxa"/>
            </w:tcMar>
          </w:tcPr>
          <w:p w14:paraId="45AC20A9">
            <w:pPr>
              <w:pStyle w:val="70"/>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病房及宿舍电视机</w:t>
            </w:r>
          </w:p>
        </w:tc>
        <w:tc>
          <w:tcPr>
            <w:tcW w:w="846" w:type="dxa"/>
            <w:tcBorders>
              <w:top w:val="nil"/>
              <w:left w:val="nil"/>
              <w:bottom w:val="single" w:color="000000" w:sz="4" w:space="0"/>
              <w:right w:val="single" w:color="000000" w:sz="4" w:space="0"/>
            </w:tcBorders>
            <w:tcMar>
              <w:top w:w="0" w:type="dxa"/>
              <w:left w:w="105" w:type="dxa"/>
              <w:bottom w:w="0" w:type="dxa"/>
              <w:right w:w="105" w:type="dxa"/>
            </w:tcMar>
          </w:tcPr>
          <w:p w14:paraId="6196EEFC">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43寸</w:t>
            </w:r>
          </w:p>
        </w:tc>
        <w:tc>
          <w:tcPr>
            <w:tcW w:w="1988" w:type="dxa"/>
            <w:tcBorders>
              <w:top w:val="nil"/>
              <w:left w:val="nil"/>
              <w:bottom w:val="single" w:color="000000" w:sz="4" w:space="0"/>
              <w:right w:val="single" w:color="000000" w:sz="4" w:space="0"/>
            </w:tcBorders>
            <w:tcMar>
              <w:top w:w="0" w:type="dxa"/>
              <w:left w:w="105" w:type="dxa"/>
              <w:bottom w:w="0" w:type="dxa"/>
              <w:right w:w="105" w:type="dxa"/>
            </w:tcMar>
          </w:tcPr>
          <w:p w14:paraId="1F006571">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1</w:t>
            </w:r>
          </w:p>
        </w:tc>
        <w:tc>
          <w:tcPr>
            <w:tcW w:w="2498" w:type="dxa"/>
            <w:tcBorders>
              <w:top w:val="nil"/>
              <w:left w:val="nil"/>
              <w:bottom w:val="single" w:color="000000" w:sz="4" w:space="0"/>
              <w:right w:val="single" w:color="000000" w:sz="4" w:space="0"/>
            </w:tcBorders>
            <w:tcMar>
              <w:top w:w="0" w:type="dxa"/>
              <w:left w:w="105" w:type="dxa"/>
              <w:bottom w:w="0" w:type="dxa"/>
              <w:right w:w="105" w:type="dxa"/>
            </w:tcMar>
          </w:tcPr>
          <w:p w14:paraId="5B3AEC46">
            <w:pPr>
              <w:pStyle w:val="70"/>
              <w:jc w:val="center"/>
              <w:rPr>
                <w:rFonts w:hint="default" w:ascii="仿宋" w:hAnsi="仿宋" w:eastAsia="仿宋" w:cs="宋体"/>
                <w:bCs/>
                <w:color w:val="auto"/>
                <w:kern w:val="2"/>
                <w:sz w:val="24"/>
                <w:szCs w:val="24"/>
                <w:highlight w:val="none"/>
                <w:lang w:eastAsia="zh-CN"/>
              </w:rPr>
            </w:pPr>
            <w:r>
              <w:rPr>
                <w:rFonts w:hint="default" w:ascii="仿宋" w:hAnsi="仿宋" w:eastAsia="仿宋" w:cs="宋体"/>
                <w:bCs/>
                <w:color w:val="auto"/>
                <w:kern w:val="2"/>
                <w:sz w:val="24"/>
                <w:szCs w:val="24"/>
                <w:highlight w:val="none"/>
                <w:lang w:eastAsia="zh-CN"/>
              </w:rPr>
              <w:t>详见详见技术要求</w:t>
            </w:r>
          </w:p>
        </w:tc>
      </w:tr>
      <w:tr w14:paraId="4CB949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B3BC33">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2</w:t>
            </w:r>
          </w:p>
        </w:tc>
        <w:tc>
          <w:tcPr>
            <w:tcW w:w="2781" w:type="dxa"/>
            <w:tcBorders>
              <w:top w:val="nil"/>
              <w:left w:val="nil"/>
              <w:bottom w:val="single" w:color="000000" w:sz="4" w:space="0"/>
              <w:right w:val="single" w:color="000000" w:sz="4" w:space="0"/>
            </w:tcBorders>
            <w:tcMar>
              <w:top w:w="0" w:type="dxa"/>
              <w:left w:w="105" w:type="dxa"/>
              <w:bottom w:w="0" w:type="dxa"/>
              <w:right w:w="105" w:type="dxa"/>
            </w:tcMar>
          </w:tcPr>
          <w:p w14:paraId="2014F069">
            <w:pPr>
              <w:pStyle w:val="70"/>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医生办公室电视机</w:t>
            </w:r>
          </w:p>
        </w:tc>
        <w:tc>
          <w:tcPr>
            <w:tcW w:w="846" w:type="dxa"/>
            <w:tcBorders>
              <w:top w:val="nil"/>
              <w:left w:val="nil"/>
              <w:bottom w:val="single" w:color="000000" w:sz="4" w:space="0"/>
              <w:right w:val="single" w:color="000000" w:sz="4" w:space="0"/>
            </w:tcBorders>
            <w:tcMar>
              <w:top w:w="0" w:type="dxa"/>
              <w:left w:w="105" w:type="dxa"/>
              <w:bottom w:w="0" w:type="dxa"/>
              <w:right w:w="105" w:type="dxa"/>
            </w:tcMar>
          </w:tcPr>
          <w:p w14:paraId="1F092F52">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50寸</w:t>
            </w:r>
          </w:p>
        </w:tc>
        <w:tc>
          <w:tcPr>
            <w:tcW w:w="1988" w:type="dxa"/>
            <w:tcBorders>
              <w:top w:val="nil"/>
              <w:left w:val="nil"/>
              <w:bottom w:val="single" w:color="000000" w:sz="4" w:space="0"/>
              <w:right w:val="single" w:color="000000" w:sz="4" w:space="0"/>
            </w:tcBorders>
            <w:tcMar>
              <w:top w:w="0" w:type="dxa"/>
              <w:left w:w="105" w:type="dxa"/>
              <w:bottom w:w="0" w:type="dxa"/>
              <w:right w:w="105" w:type="dxa"/>
            </w:tcMar>
          </w:tcPr>
          <w:p w14:paraId="1E8F4940">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1</w:t>
            </w:r>
          </w:p>
        </w:tc>
        <w:tc>
          <w:tcPr>
            <w:tcW w:w="2498" w:type="dxa"/>
            <w:tcBorders>
              <w:top w:val="nil"/>
              <w:left w:val="nil"/>
              <w:bottom w:val="single" w:color="000000" w:sz="4" w:space="0"/>
              <w:right w:val="single" w:color="000000" w:sz="4" w:space="0"/>
            </w:tcBorders>
            <w:tcMar>
              <w:top w:w="0" w:type="dxa"/>
              <w:left w:w="105" w:type="dxa"/>
              <w:bottom w:w="0" w:type="dxa"/>
              <w:right w:w="105" w:type="dxa"/>
            </w:tcMar>
          </w:tcPr>
          <w:p w14:paraId="6D1A6027">
            <w:pPr>
              <w:pStyle w:val="70"/>
              <w:jc w:val="center"/>
              <w:rPr>
                <w:rFonts w:hint="default" w:ascii="仿宋" w:hAnsi="仿宋" w:eastAsia="仿宋" w:cs="宋体"/>
                <w:bCs/>
                <w:color w:val="auto"/>
                <w:kern w:val="2"/>
                <w:sz w:val="24"/>
                <w:szCs w:val="24"/>
                <w:highlight w:val="none"/>
                <w:lang w:eastAsia="zh-CN"/>
              </w:rPr>
            </w:pPr>
            <w:r>
              <w:rPr>
                <w:rFonts w:hint="default" w:ascii="仿宋" w:hAnsi="仿宋" w:eastAsia="仿宋" w:cs="宋体"/>
                <w:bCs/>
                <w:color w:val="auto"/>
                <w:kern w:val="2"/>
                <w:sz w:val="24"/>
                <w:szCs w:val="24"/>
                <w:highlight w:val="none"/>
                <w:lang w:eastAsia="zh-CN"/>
              </w:rPr>
              <w:t>详见详见技术要求</w:t>
            </w:r>
          </w:p>
        </w:tc>
      </w:tr>
    </w:tbl>
    <w:p w14:paraId="3AD7DDEB">
      <w:pPr>
        <w:numPr>
          <w:ilvl w:val="0"/>
          <w:numId w:val="7"/>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响应人须在规定的时间地点递交样品（递交时间2024年</w:t>
      </w:r>
      <w:r>
        <w:rPr>
          <w:rFonts w:hint="eastAsia" w:ascii="仿宋" w:hAnsi="仿宋" w:eastAsia="仿宋" w:cs="宋体"/>
          <w:bCs/>
          <w:color w:val="auto"/>
          <w:sz w:val="24"/>
          <w:highlight w:val="none"/>
          <w:lang w:val="en-US" w:eastAsia="zh-CN"/>
        </w:rPr>
        <w:t>10</w:t>
      </w:r>
      <w:r>
        <w:rPr>
          <w:rFonts w:hint="eastAsia" w:ascii="仿宋" w:hAnsi="仿宋" w:eastAsia="仿宋" w:cs="宋体"/>
          <w:bCs/>
          <w:color w:val="auto"/>
          <w:sz w:val="24"/>
          <w:highlight w:val="none"/>
        </w:rPr>
        <w:t>月</w:t>
      </w:r>
      <w:r>
        <w:rPr>
          <w:rFonts w:hint="eastAsia" w:ascii="仿宋" w:hAnsi="仿宋" w:eastAsia="仿宋" w:cs="宋体"/>
          <w:bCs/>
          <w:color w:val="auto"/>
          <w:sz w:val="24"/>
          <w:highlight w:val="none"/>
          <w:lang w:val="en-US" w:eastAsia="zh-CN"/>
        </w:rPr>
        <w:t>31</w:t>
      </w:r>
      <w:r>
        <w:rPr>
          <w:rFonts w:hint="eastAsia" w:ascii="仿宋" w:hAnsi="仿宋" w:eastAsia="仿宋" w:cs="宋体"/>
          <w:bCs/>
          <w:color w:val="auto"/>
          <w:sz w:val="24"/>
          <w:highlight w:val="none"/>
        </w:rPr>
        <w:t>日9：00 -10：00，递交地点：</w:t>
      </w:r>
      <w:r>
        <w:rPr>
          <w:rFonts w:hint="eastAsia" w:ascii="仿宋" w:hAnsi="仿宋" w:eastAsia="仿宋" w:cs="仿宋"/>
          <w:b/>
          <w:bCs/>
          <w:color w:val="auto"/>
          <w:sz w:val="24"/>
          <w:highlight w:val="none"/>
        </w:rPr>
        <w:t>广州市越秀区长堤大马路171号一方长堤健康产业中心（原威力斯大楼）9</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7室</w:t>
      </w:r>
      <w:r>
        <w:rPr>
          <w:rFonts w:hint="eastAsia" w:ascii="仿宋" w:hAnsi="仿宋" w:eastAsia="仿宋" w:cs="宋体"/>
          <w:bCs/>
          <w:color w:val="auto"/>
          <w:sz w:val="24"/>
          <w:highlight w:val="none"/>
        </w:rPr>
        <w:t>，</w:t>
      </w:r>
      <w:r>
        <w:rPr>
          <w:rFonts w:hint="eastAsia" w:ascii="仿宋" w:hAnsi="仿宋" w:eastAsia="仿宋" w:cs="宋体"/>
          <w:bCs/>
          <w:color w:val="auto"/>
          <w:sz w:val="24"/>
          <w:highlight w:val="none"/>
          <w:lang w:eastAsia="zh-CN"/>
        </w:rPr>
        <w:t>响应</w:t>
      </w:r>
      <w:r>
        <w:rPr>
          <w:rFonts w:hint="eastAsia" w:ascii="仿宋" w:hAnsi="仿宋" w:eastAsia="仿宋" w:cs="宋体"/>
          <w:bCs/>
          <w:color w:val="auto"/>
          <w:sz w:val="24"/>
          <w:highlight w:val="none"/>
        </w:rPr>
        <w:t>样品应独立、不透明包装并密封，并在包装外注明响应单位名称、项目名称、项目编号、样品名称规格、联系人、联系电话等相关信息，并加盖鲜章，否则有权拒收。</w:t>
      </w:r>
      <w:r>
        <w:rPr>
          <w:rFonts w:hint="eastAsia" w:ascii="仿宋" w:hAnsi="仿宋" w:eastAsia="仿宋" w:cs="宋体"/>
          <w:bCs/>
          <w:color w:val="auto"/>
          <w:sz w:val="24"/>
          <w:highlight w:val="none"/>
          <w:lang w:eastAsia="zh-CN"/>
        </w:rPr>
        <w:t>）</w:t>
      </w:r>
    </w:p>
    <w:p w14:paraId="3CBF0250">
      <w:pPr>
        <w:numPr>
          <w:ilvl w:val="0"/>
          <w:numId w:val="7"/>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比选结束后响应人应在收到采购人通知后1个工作日内自行取回样品。不取回样品，则视为自动放弃样品的所有权，采购人有权自行处置相关样品。采购人对响应人所递交样品的包装污损不负任何责任。发布比选结果公示后，成交供应商的样品则作为“范本”，由成交供应商原样送往采购人指定地点</w:t>
      </w:r>
      <w:r>
        <w:rPr>
          <w:rFonts w:hint="eastAsia" w:ascii="仿宋" w:hAnsi="仿宋" w:eastAsia="仿宋" w:cs="宋体"/>
          <w:bCs/>
          <w:color w:val="auto"/>
          <w:sz w:val="24"/>
          <w:highlight w:val="none"/>
          <w:lang w:val="en-US" w:eastAsia="zh-CN"/>
        </w:rPr>
        <w:t>，</w:t>
      </w:r>
      <w:r>
        <w:rPr>
          <w:rFonts w:hint="eastAsia" w:ascii="仿宋" w:hAnsi="仿宋" w:eastAsia="仿宋" w:cs="宋体"/>
          <w:bCs/>
          <w:color w:val="auto"/>
          <w:sz w:val="24"/>
          <w:highlight w:val="none"/>
        </w:rPr>
        <w:t>封存于采购人处，作为日后验收货物的依据。</w:t>
      </w:r>
    </w:p>
    <w:p w14:paraId="4C86401A">
      <w:pPr>
        <w:numPr>
          <w:ilvl w:val="0"/>
          <w:numId w:val="7"/>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成交供应商在供货时所提供的上述货物的各项工艺及材料必须不低于提交的样品。</w:t>
      </w:r>
    </w:p>
    <w:p w14:paraId="77D77300">
      <w:pPr>
        <w:numPr>
          <w:ilvl w:val="0"/>
          <w:numId w:val="4"/>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其他要求</w:t>
      </w:r>
    </w:p>
    <w:p w14:paraId="546E9713">
      <w:pPr>
        <w:numPr>
          <w:ilvl w:val="0"/>
          <w:numId w:val="8"/>
        </w:numPr>
        <w:spacing w:line="360" w:lineRule="auto"/>
        <w:ind w:left="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鉴于</w:t>
      </w:r>
      <w:r>
        <w:rPr>
          <w:rFonts w:hint="eastAsia" w:ascii="仿宋" w:hAnsi="仿宋" w:eastAsia="仿宋" w:cs="宋体"/>
          <w:bCs/>
          <w:color w:val="auto"/>
          <w:sz w:val="24"/>
          <w:highlight w:val="none"/>
          <w:lang w:val="en-US" w:eastAsia="zh-CN"/>
        </w:rPr>
        <w:t>交货期</w:t>
      </w:r>
      <w:r>
        <w:rPr>
          <w:rFonts w:hint="eastAsia" w:ascii="仿宋" w:hAnsi="仿宋" w:eastAsia="仿宋" w:cs="宋体"/>
          <w:bCs/>
          <w:color w:val="auto"/>
          <w:sz w:val="24"/>
          <w:highlight w:val="none"/>
        </w:rPr>
        <w:t>的不确定性，考虑到部分商品可能因生产周期、供应链波动等因素导致交货期延长、缺货甚至停产的风险，为确保采购活动的顺利进行及采购物资的质量与效率，特作如下规定：</w:t>
      </w:r>
    </w:p>
    <w:p w14:paraId="50BD2D3F">
      <w:pPr>
        <w:numPr>
          <w:ilvl w:val="0"/>
          <w:numId w:val="9"/>
        </w:num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供应商在确认无法提供原</w:t>
      </w:r>
      <w:r>
        <w:rPr>
          <w:rFonts w:hint="eastAsia" w:ascii="仿宋" w:hAnsi="仿宋" w:eastAsia="仿宋" w:cs="宋体"/>
          <w:bCs/>
          <w:color w:val="auto"/>
          <w:sz w:val="24"/>
          <w:highlight w:val="none"/>
          <w:lang w:eastAsia="zh-CN"/>
        </w:rPr>
        <w:t>响应</w:t>
      </w:r>
      <w:r>
        <w:rPr>
          <w:rFonts w:hint="eastAsia" w:ascii="仿宋" w:hAnsi="仿宋" w:eastAsia="仿宋" w:cs="宋体"/>
          <w:bCs/>
          <w:color w:val="auto"/>
          <w:sz w:val="24"/>
          <w:highlight w:val="none"/>
        </w:rPr>
        <w:t>产品后，应及时向采购方提交书面替换申请，同时附上替代产品的详细资料，包括但不限于产品规格、性能参数、用户评价、市场价格对比等；</w:t>
      </w:r>
    </w:p>
    <w:p w14:paraId="368C8FDA">
      <w:pPr>
        <w:numPr>
          <w:ilvl w:val="0"/>
          <w:numId w:val="9"/>
        </w:num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替代产品必须满足或超过原</w:t>
      </w:r>
      <w:r>
        <w:rPr>
          <w:rFonts w:hint="eastAsia" w:ascii="仿宋" w:hAnsi="仿宋" w:eastAsia="仿宋" w:cs="宋体"/>
          <w:bCs/>
          <w:color w:val="auto"/>
          <w:sz w:val="24"/>
          <w:highlight w:val="none"/>
          <w:lang w:eastAsia="zh-CN"/>
        </w:rPr>
        <w:t>响应</w:t>
      </w:r>
      <w:r>
        <w:rPr>
          <w:rFonts w:hint="eastAsia" w:ascii="仿宋" w:hAnsi="仿宋" w:eastAsia="仿宋" w:cs="宋体"/>
          <w:bCs/>
          <w:color w:val="auto"/>
          <w:sz w:val="24"/>
          <w:highlight w:val="none"/>
        </w:rPr>
        <w:t>产品在技术规格、质量标准、使用效果等方面的要求，且</w:t>
      </w: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供应商需提供官方或第三方权威机构的证明材料，以证实替代品的档次不低于原产品；</w:t>
      </w:r>
    </w:p>
    <w:p w14:paraId="6A97B714">
      <w:pPr>
        <w:numPr>
          <w:ilvl w:val="0"/>
          <w:numId w:val="9"/>
        </w:num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采购方在收到替换申请及证明材料后，将对替代产品进行综合评估，包括但不限于性价比、品牌信誉、售后服务等因素，并有权决定是否同意替换。采购方的决定为最终决定，</w:t>
      </w: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供应商应无条件接受。替换过程中产生的任何额外费用（如</w:t>
      </w:r>
      <w:r>
        <w:rPr>
          <w:rFonts w:hint="eastAsia" w:ascii="仿宋" w:hAnsi="仿宋" w:eastAsia="仿宋" w:cs="宋体"/>
          <w:bCs/>
          <w:color w:val="auto"/>
          <w:sz w:val="24"/>
          <w:highlight w:val="none"/>
          <w:lang w:val="en-US" w:eastAsia="zh-CN"/>
        </w:rPr>
        <w:t>检测费、</w:t>
      </w:r>
      <w:r>
        <w:rPr>
          <w:rFonts w:hint="eastAsia" w:ascii="仿宋" w:hAnsi="仿宋" w:eastAsia="仿宋" w:cs="宋体"/>
          <w:bCs/>
          <w:color w:val="auto"/>
          <w:sz w:val="24"/>
          <w:highlight w:val="none"/>
        </w:rPr>
        <w:t>差价、运输费等），除非双方另有约定，原则上应由</w:t>
      </w: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供应商承担；</w:t>
      </w:r>
    </w:p>
    <w:p w14:paraId="50E79950">
      <w:pPr>
        <w:numPr>
          <w:ilvl w:val="0"/>
          <w:numId w:val="9"/>
        </w:num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供应商应确保替换过程中的信息透明，所有替换申请及证明材料需真实有效，如有虚假，采购方有权取消合同并追究相应责任</w:t>
      </w:r>
      <w:r>
        <w:rPr>
          <w:rFonts w:hint="eastAsia" w:ascii="仿宋" w:hAnsi="仿宋" w:eastAsia="仿宋" w:cs="宋体"/>
          <w:bCs/>
          <w:color w:val="auto"/>
          <w:sz w:val="24"/>
          <w:highlight w:val="none"/>
          <w:lang w:eastAsia="zh-CN"/>
        </w:rPr>
        <w:t>。</w:t>
      </w:r>
    </w:p>
    <w:p w14:paraId="0DFCCDCE">
      <w:pPr>
        <w:pStyle w:val="5"/>
        <w:numPr>
          <w:ilvl w:val="0"/>
          <w:numId w:val="2"/>
        </w:numPr>
        <w:spacing w:before="156" w:after="0"/>
        <w:rPr>
          <w:rFonts w:hint="eastAsia" w:ascii="仿宋" w:hAnsi="仿宋" w:eastAsia="仿宋" w:cs="仿宋"/>
          <w:color w:val="auto"/>
          <w:highlight w:val="none"/>
        </w:rPr>
      </w:pPr>
      <w:r>
        <w:rPr>
          <w:rFonts w:hint="eastAsia" w:ascii="仿宋" w:hAnsi="仿宋" w:eastAsia="仿宋" w:cs="仿宋"/>
          <w:color w:val="auto"/>
          <w:highlight w:val="none"/>
        </w:rPr>
        <w:t>技术要求</w:t>
      </w:r>
    </w:p>
    <w:p w14:paraId="65ADF581">
      <w:pPr>
        <w:numPr>
          <w:ilvl w:val="0"/>
          <w:numId w:val="10"/>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病房及宿舍电视机</w:t>
      </w:r>
    </w:p>
    <w:p w14:paraId="54E5FBEA">
      <w:pPr>
        <w:rPr>
          <w:rFonts w:ascii="仿宋" w:hAnsi="仿宋" w:eastAsia="仿宋" w:cs="仿宋"/>
          <w:color w:val="auto"/>
          <w:highlight w:val="none"/>
        </w:rPr>
      </w:pPr>
    </w:p>
    <w:tbl>
      <w:tblPr>
        <w:tblStyle w:val="30"/>
        <w:tblW w:w="9598" w:type="dxa"/>
        <w:tblInd w:w="0" w:type="dxa"/>
        <w:tblLayout w:type="fixed"/>
        <w:tblCellMar>
          <w:top w:w="0" w:type="dxa"/>
          <w:left w:w="108" w:type="dxa"/>
          <w:bottom w:w="0" w:type="dxa"/>
          <w:right w:w="108" w:type="dxa"/>
        </w:tblCellMar>
      </w:tblPr>
      <w:tblGrid>
        <w:gridCol w:w="855"/>
        <w:gridCol w:w="1563"/>
        <w:gridCol w:w="7180"/>
      </w:tblGrid>
      <w:tr w14:paraId="57D456B2">
        <w:tblPrEx>
          <w:tblCellMar>
            <w:top w:w="0" w:type="dxa"/>
            <w:left w:w="108" w:type="dxa"/>
            <w:bottom w:w="0" w:type="dxa"/>
            <w:right w:w="108" w:type="dxa"/>
          </w:tblCellMar>
        </w:tblPrEx>
        <w:trPr>
          <w:trHeight w:val="647"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7CE3266B">
            <w:pPr>
              <w:spacing w:line="360" w:lineRule="auto"/>
              <w:rPr>
                <w:rFonts w:ascii="仿宋" w:hAnsi="仿宋" w:eastAsia="仿宋" w:cs="宋体"/>
                <w:bCs/>
                <w:color w:val="auto"/>
                <w:sz w:val="24"/>
                <w:highlight w:val="none"/>
              </w:rPr>
            </w:pPr>
            <w:r>
              <w:rPr>
                <w:rFonts w:hint="eastAsia" w:ascii="仿宋" w:hAnsi="仿宋" w:eastAsia="仿宋" w:cs="宋体"/>
                <w:bCs/>
                <w:color w:val="auto"/>
                <w:sz w:val="24"/>
                <w:highlight w:val="none"/>
              </w:rPr>
              <w:t>序号</w:t>
            </w:r>
          </w:p>
        </w:tc>
        <w:tc>
          <w:tcPr>
            <w:tcW w:w="1563" w:type="dxa"/>
            <w:tcBorders>
              <w:top w:val="single" w:color="000000" w:sz="4" w:space="0"/>
              <w:left w:val="single" w:color="000000" w:sz="4" w:space="0"/>
              <w:bottom w:val="single" w:color="000000" w:sz="4" w:space="0"/>
              <w:right w:val="single" w:color="000000" w:sz="4" w:space="0"/>
            </w:tcBorders>
            <w:vAlign w:val="center"/>
          </w:tcPr>
          <w:p w14:paraId="18D69A91">
            <w:pPr>
              <w:spacing w:line="360" w:lineRule="auto"/>
              <w:rPr>
                <w:rFonts w:ascii="仿宋" w:hAnsi="仿宋" w:eastAsia="仿宋" w:cs="宋体"/>
                <w:bCs/>
                <w:color w:val="auto"/>
                <w:sz w:val="24"/>
                <w:highlight w:val="none"/>
              </w:rPr>
            </w:pPr>
            <w:r>
              <w:rPr>
                <w:rFonts w:hint="eastAsia" w:ascii="仿宋" w:hAnsi="仿宋" w:eastAsia="仿宋" w:cs="宋体"/>
                <w:bCs/>
                <w:color w:val="auto"/>
                <w:sz w:val="24"/>
                <w:highlight w:val="none"/>
              </w:rPr>
              <w:t>货物名称</w:t>
            </w:r>
          </w:p>
        </w:tc>
        <w:tc>
          <w:tcPr>
            <w:tcW w:w="7180" w:type="dxa"/>
            <w:tcBorders>
              <w:top w:val="single" w:color="000000" w:sz="4" w:space="0"/>
              <w:left w:val="single" w:color="000000" w:sz="4" w:space="0"/>
              <w:bottom w:val="single" w:color="000000" w:sz="4" w:space="0"/>
              <w:right w:val="single" w:color="000000" w:sz="4" w:space="0"/>
            </w:tcBorders>
            <w:vAlign w:val="center"/>
          </w:tcPr>
          <w:p w14:paraId="3771F305">
            <w:pPr>
              <w:spacing w:line="360" w:lineRule="auto"/>
              <w:jc w:val="center"/>
              <w:rPr>
                <w:rFonts w:ascii="仿宋" w:hAnsi="仿宋" w:eastAsia="仿宋" w:cs="宋体"/>
                <w:bCs/>
                <w:color w:val="auto"/>
                <w:sz w:val="24"/>
                <w:highlight w:val="none"/>
              </w:rPr>
            </w:pPr>
            <w:r>
              <w:rPr>
                <w:rFonts w:hint="eastAsia" w:ascii="仿宋" w:hAnsi="仿宋" w:eastAsia="仿宋" w:cs="宋体"/>
                <w:bCs/>
                <w:color w:val="auto"/>
                <w:sz w:val="24"/>
                <w:highlight w:val="none"/>
              </w:rPr>
              <w:t>规格</w:t>
            </w:r>
          </w:p>
        </w:tc>
      </w:tr>
      <w:tr w14:paraId="190905F0">
        <w:tblPrEx>
          <w:tblCellMar>
            <w:top w:w="0" w:type="dxa"/>
            <w:left w:w="108" w:type="dxa"/>
            <w:bottom w:w="0" w:type="dxa"/>
            <w:right w:w="108" w:type="dxa"/>
          </w:tblCellMar>
        </w:tblPrEx>
        <w:trPr>
          <w:trHeight w:val="97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4F7B76E4">
            <w:pPr>
              <w:spacing w:line="360" w:lineRule="auto"/>
              <w:jc w:val="center"/>
              <w:rPr>
                <w:rFonts w:ascii="仿宋" w:hAnsi="仿宋" w:eastAsia="仿宋" w:cs="宋体"/>
                <w:bCs/>
                <w:color w:val="auto"/>
                <w:sz w:val="24"/>
                <w:highlight w:val="none"/>
              </w:rPr>
            </w:pPr>
            <w:r>
              <w:rPr>
                <w:rFonts w:hint="eastAsia" w:ascii="仿宋" w:hAnsi="仿宋" w:eastAsia="仿宋" w:cs="宋体"/>
                <w:bCs/>
                <w:color w:val="auto"/>
                <w:sz w:val="24"/>
                <w:highlight w:val="none"/>
              </w:rPr>
              <w:t>1</w:t>
            </w:r>
          </w:p>
        </w:tc>
        <w:tc>
          <w:tcPr>
            <w:tcW w:w="1563" w:type="dxa"/>
            <w:tcBorders>
              <w:top w:val="single" w:color="000000" w:sz="4" w:space="0"/>
              <w:left w:val="single" w:color="000000" w:sz="4" w:space="0"/>
              <w:bottom w:val="single" w:color="000000" w:sz="4" w:space="0"/>
              <w:right w:val="nil"/>
            </w:tcBorders>
            <w:vAlign w:val="center"/>
          </w:tcPr>
          <w:p w14:paraId="4EAEF94F">
            <w:pPr>
              <w:spacing w:line="360" w:lineRule="auto"/>
              <w:rPr>
                <w:rFonts w:ascii="仿宋" w:hAnsi="仿宋" w:eastAsia="仿宋" w:cs="宋体"/>
                <w:bCs/>
                <w:color w:val="auto"/>
                <w:sz w:val="24"/>
                <w:highlight w:val="none"/>
              </w:rPr>
            </w:pPr>
            <w:r>
              <w:rPr>
                <w:rFonts w:hint="eastAsia" w:ascii="仿宋" w:hAnsi="仿宋" w:eastAsia="仿宋" w:cs="宋体"/>
                <w:bCs/>
                <w:color w:val="auto"/>
                <w:sz w:val="24"/>
                <w:highlight w:val="none"/>
              </w:rPr>
              <w:t>病房电视机、宿舍电视机</w:t>
            </w:r>
          </w:p>
        </w:tc>
        <w:tc>
          <w:tcPr>
            <w:tcW w:w="7180" w:type="dxa"/>
            <w:tcBorders>
              <w:top w:val="single" w:color="000000" w:sz="4" w:space="0"/>
              <w:left w:val="single" w:color="000000" w:sz="4" w:space="0"/>
              <w:bottom w:val="single" w:color="000000" w:sz="4" w:space="0"/>
              <w:right w:val="single" w:color="000000" w:sz="4" w:space="0"/>
            </w:tcBorders>
            <w:vAlign w:val="center"/>
          </w:tcPr>
          <w:p w14:paraId="7F460FD9">
            <w:pPr>
              <w:numPr>
                <w:ilvl w:val="0"/>
                <w:numId w:val="11"/>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电视类别：高清智能电视</w:t>
            </w:r>
          </w:p>
          <w:p w14:paraId="6B9F9364">
            <w:pPr>
              <w:numPr>
                <w:ilvl w:val="0"/>
                <w:numId w:val="11"/>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所投产品证书（提供以下证书复印件）：</w:t>
            </w:r>
          </w:p>
          <w:p w14:paraId="1F28C7B4">
            <w:pPr>
              <w:numPr>
                <w:ilvl w:val="0"/>
                <w:numId w:val="12"/>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▲具备节能产品认证证书。</w:t>
            </w:r>
          </w:p>
          <w:p w14:paraId="72DB98A5">
            <w:pPr>
              <w:numPr>
                <w:ilvl w:val="0"/>
                <w:numId w:val="12"/>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▲具备环境标志产品认证证书。</w:t>
            </w:r>
          </w:p>
          <w:p w14:paraId="4C7E28CC">
            <w:pPr>
              <w:numPr>
                <w:ilvl w:val="0"/>
                <w:numId w:val="12"/>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★具备3C认证证书。（提供该产品的证书复印件以及在全国认证认可信息公共服务平台上http://cx.cnca.cn查询结果的截图，证书状态必须为“有效”）</w:t>
            </w:r>
          </w:p>
          <w:p w14:paraId="4CF7BC4F">
            <w:pPr>
              <w:numPr>
                <w:ilvl w:val="0"/>
                <w:numId w:val="11"/>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显示特性：</w:t>
            </w:r>
          </w:p>
          <w:p w14:paraId="6F350617">
            <w:pPr>
              <w:numPr>
                <w:ilvl w:val="0"/>
                <w:numId w:val="13"/>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★屏幕尺寸：43寸；</w:t>
            </w:r>
          </w:p>
          <w:p w14:paraId="3C5DA455">
            <w:pPr>
              <w:numPr>
                <w:ilvl w:val="0"/>
                <w:numId w:val="13"/>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屏幕分辨率：大于或等于1920x1080；</w:t>
            </w:r>
          </w:p>
          <w:p w14:paraId="53D455D3">
            <w:pPr>
              <w:numPr>
                <w:ilvl w:val="0"/>
                <w:numId w:val="13"/>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色域值：色域（sRGB）≥100%或NTSC≥72%或具备同等级别色域标准；</w:t>
            </w:r>
          </w:p>
          <w:p w14:paraId="57F9DE8F">
            <w:pPr>
              <w:numPr>
                <w:ilvl w:val="0"/>
                <w:numId w:val="13"/>
              </w:numPr>
              <w:spacing w:line="360" w:lineRule="auto"/>
              <w:ind w:left="0" w:firstLine="0"/>
              <w:rPr>
                <w:rFonts w:ascii="仿宋" w:hAnsi="仿宋" w:eastAsia="仿宋" w:cs="宋体"/>
                <w:bCs/>
                <w:color w:val="auto"/>
                <w:sz w:val="24"/>
                <w:highlight w:val="none"/>
              </w:rPr>
            </w:pPr>
            <w:r>
              <w:rPr>
                <w:rFonts w:ascii="仿宋" w:hAnsi="仿宋" w:eastAsia="仿宋" w:cs="宋体"/>
                <w:bCs/>
                <w:color w:val="auto"/>
                <w:sz w:val="24"/>
                <w:highlight w:val="none"/>
              </w:rPr>
              <w:t>屏幕比例</w:t>
            </w:r>
            <w:r>
              <w:rPr>
                <w:rFonts w:hint="eastAsia" w:ascii="仿宋" w:hAnsi="仿宋" w:eastAsia="仿宋" w:cs="宋体"/>
                <w:bCs/>
                <w:color w:val="auto"/>
                <w:sz w:val="24"/>
                <w:highlight w:val="none"/>
              </w:rPr>
              <w:t>：16:9</w:t>
            </w:r>
          </w:p>
          <w:p w14:paraId="29E771A4">
            <w:pPr>
              <w:numPr>
                <w:ilvl w:val="0"/>
                <w:numId w:val="13"/>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屏占比：不低于95%；</w:t>
            </w:r>
          </w:p>
          <w:p w14:paraId="3DB52EAB">
            <w:pPr>
              <w:numPr>
                <w:ilvl w:val="0"/>
                <w:numId w:val="13"/>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对比度：不低于1200:1；</w:t>
            </w:r>
          </w:p>
          <w:p w14:paraId="4A560256">
            <w:pPr>
              <w:numPr>
                <w:ilvl w:val="0"/>
                <w:numId w:val="13"/>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亮度：不低于200nit</w:t>
            </w:r>
          </w:p>
          <w:p w14:paraId="3498B165">
            <w:pPr>
              <w:numPr>
                <w:ilvl w:val="0"/>
                <w:numId w:val="11"/>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主机信息：</w:t>
            </w:r>
          </w:p>
          <w:p w14:paraId="4B767B51">
            <w:pPr>
              <w:numPr>
                <w:ilvl w:val="0"/>
                <w:numId w:val="14"/>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▲操作系统：具备基于Android 的智能、多功能操作系统、允许安装第三方软件；</w:t>
            </w:r>
          </w:p>
          <w:p w14:paraId="2DCC1F8D">
            <w:pPr>
              <w:numPr>
                <w:ilvl w:val="0"/>
                <w:numId w:val="14"/>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CPU：不低于双核；</w:t>
            </w:r>
          </w:p>
          <w:p w14:paraId="0F34CE63">
            <w:pPr>
              <w:numPr>
                <w:ilvl w:val="0"/>
                <w:numId w:val="14"/>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GPU：核心数不低于四核；</w:t>
            </w:r>
          </w:p>
          <w:p w14:paraId="3F26FEAB">
            <w:pPr>
              <w:numPr>
                <w:ilvl w:val="0"/>
                <w:numId w:val="14"/>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运行存储容量：不低于1GB；</w:t>
            </w:r>
          </w:p>
          <w:p w14:paraId="054D16FE">
            <w:pPr>
              <w:numPr>
                <w:ilvl w:val="0"/>
                <w:numId w:val="14"/>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内部存储空间：不低于8GB。</w:t>
            </w:r>
          </w:p>
          <w:p w14:paraId="6DA3500A">
            <w:pPr>
              <w:numPr>
                <w:ilvl w:val="0"/>
                <w:numId w:val="11"/>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接口明细：</w:t>
            </w:r>
          </w:p>
          <w:p w14:paraId="2D9A1EB4">
            <w:pPr>
              <w:numPr>
                <w:ilvl w:val="0"/>
                <w:numId w:val="15"/>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USB：不少于1个USB2.0接口</w:t>
            </w:r>
          </w:p>
          <w:p w14:paraId="7D00674F">
            <w:pPr>
              <w:numPr>
                <w:ilvl w:val="0"/>
                <w:numId w:val="15"/>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HDMI：不少于2个HDMI1.4接口</w:t>
            </w:r>
          </w:p>
          <w:p w14:paraId="5E67CB49">
            <w:pPr>
              <w:numPr>
                <w:ilvl w:val="0"/>
                <w:numId w:val="15"/>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其他接口（不少于）：AV 输入*1、RF接口*1</w:t>
            </w:r>
          </w:p>
          <w:p w14:paraId="2776558C">
            <w:pPr>
              <w:numPr>
                <w:ilvl w:val="0"/>
                <w:numId w:val="15"/>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WIFI频段：至少支持2.4G频段</w:t>
            </w:r>
          </w:p>
          <w:p w14:paraId="02FB9E88">
            <w:pPr>
              <w:numPr>
                <w:ilvl w:val="0"/>
                <w:numId w:val="11"/>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支持格式</w:t>
            </w:r>
          </w:p>
          <w:p w14:paraId="224DC436">
            <w:pPr>
              <w:numPr>
                <w:ilvl w:val="0"/>
                <w:numId w:val="16"/>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视频：包括但不限于H264、H265、MPEG1、MPEG2、MPEG4</w:t>
            </w:r>
          </w:p>
          <w:p w14:paraId="7AC297EF">
            <w:pPr>
              <w:numPr>
                <w:ilvl w:val="0"/>
                <w:numId w:val="16"/>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图片：包括但不限于png、jpeg、bmp、gif</w:t>
            </w:r>
          </w:p>
          <w:p w14:paraId="7C1C4618">
            <w:pPr>
              <w:numPr>
                <w:ilvl w:val="0"/>
                <w:numId w:val="16"/>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音乐：包括但不限于FLAC、LPCM、APE、ogg、MP3</w:t>
            </w:r>
          </w:p>
          <w:p w14:paraId="16D97A0F">
            <w:pPr>
              <w:widowControl/>
              <w:numPr>
                <w:ilvl w:val="0"/>
                <w:numId w:val="11"/>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技术方面</w:t>
            </w:r>
          </w:p>
          <w:p w14:paraId="404EB2EC">
            <w:pPr>
              <w:numPr>
                <w:ilvl w:val="0"/>
                <w:numId w:val="17"/>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▲支持替换开机画面、动画、视频；搭载第三方运用，支持远程控制开关机；上电开机；支持锁定频道。</w:t>
            </w:r>
          </w:p>
          <w:p w14:paraId="3872D658">
            <w:pPr>
              <w:numPr>
                <w:ilvl w:val="0"/>
                <w:numId w:val="0"/>
              </w:numPr>
              <w:spacing w:line="360" w:lineRule="auto"/>
              <w:rPr>
                <w:color w:val="auto"/>
                <w:sz w:val="21"/>
                <w:szCs w:val="24"/>
                <w:highlight w:val="none"/>
              </w:rPr>
            </w:pPr>
            <w:r>
              <w:rPr>
                <w:rFonts w:hint="eastAsia" w:ascii="仿宋" w:hAnsi="仿宋" w:eastAsia="仿宋" w:cs="宋体"/>
                <w:bCs/>
                <w:color w:val="auto"/>
                <w:sz w:val="24"/>
                <w:szCs w:val="24"/>
                <w:highlight w:val="none"/>
                <w:lang w:val="en-US" w:eastAsia="zh-CN"/>
              </w:rPr>
              <w:t>8.</w:t>
            </w:r>
            <w:r>
              <w:rPr>
                <w:rFonts w:hint="eastAsia" w:ascii="仿宋" w:hAnsi="仿宋" w:eastAsia="仿宋" w:cs="宋体"/>
                <w:bCs/>
                <w:color w:val="auto"/>
                <w:sz w:val="24"/>
                <w:szCs w:val="24"/>
                <w:highlight w:val="none"/>
              </w:rPr>
              <w:t>扬声器输出：内置扬声器≥2*</w:t>
            </w:r>
            <w:r>
              <w:rPr>
                <w:rFonts w:hint="eastAsia" w:ascii="仿宋" w:hAnsi="仿宋" w:eastAsia="仿宋" w:cs="宋体"/>
                <w:bCs/>
                <w:color w:val="auto"/>
                <w:sz w:val="24"/>
                <w:szCs w:val="24"/>
                <w:highlight w:val="none"/>
                <w:lang w:val="en-US" w:eastAsia="zh-CN"/>
              </w:rPr>
              <w:t>10</w:t>
            </w:r>
            <w:r>
              <w:rPr>
                <w:rFonts w:hint="eastAsia" w:ascii="仿宋" w:hAnsi="仿宋" w:eastAsia="仿宋" w:cs="宋体"/>
                <w:bCs/>
                <w:color w:val="auto"/>
                <w:sz w:val="24"/>
                <w:szCs w:val="24"/>
                <w:highlight w:val="none"/>
              </w:rPr>
              <w:t>W</w:t>
            </w:r>
          </w:p>
          <w:p w14:paraId="014DBBCA">
            <w:pPr>
              <w:widowControl/>
              <w:numPr>
                <w:ilvl w:val="255"/>
                <w:numId w:val="0"/>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9.电源及功耗</w:t>
            </w:r>
          </w:p>
          <w:p w14:paraId="17288A48">
            <w:pPr>
              <w:numPr>
                <w:ilvl w:val="0"/>
                <w:numId w:val="18"/>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电视功率：不高于75W</w:t>
            </w:r>
          </w:p>
          <w:p w14:paraId="22C93E84">
            <w:pPr>
              <w:numPr>
                <w:ilvl w:val="0"/>
                <w:numId w:val="18"/>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▲能效指数 不高于2级</w:t>
            </w:r>
          </w:p>
          <w:p w14:paraId="5E928ABF">
            <w:pPr>
              <w:numPr>
                <w:ilvl w:val="0"/>
                <w:numId w:val="18"/>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待机功率：不高于0.5W</w:t>
            </w:r>
          </w:p>
          <w:p w14:paraId="5168948C">
            <w:pPr>
              <w:spacing w:line="360" w:lineRule="auto"/>
              <w:rPr>
                <w:rFonts w:ascii="仿宋" w:hAnsi="仿宋" w:eastAsia="仿宋" w:cs="宋体"/>
                <w:bCs/>
                <w:color w:val="auto"/>
                <w:sz w:val="24"/>
                <w:highlight w:val="none"/>
              </w:rPr>
            </w:pPr>
            <w:r>
              <w:rPr>
                <w:rFonts w:hint="eastAsia" w:ascii="仿宋" w:hAnsi="仿宋" w:eastAsia="仿宋" w:cs="宋体"/>
                <w:bCs/>
                <w:color w:val="auto"/>
                <w:sz w:val="24"/>
                <w:highlight w:val="none"/>
              </w:rPr>
              <w:t>10.★开机无广告</w:t>
            </w:r>
          </w:p>
        </w:tc>
      </w:tr>
      <w:tr w14:paraId="23B5C85F">
        <w:tblPrEx>
          <w:tblCellMar>
            <w:top w:w="0" w:type="dxa"/>
            <w:left w:w="108" w:type="dxa"/>
            <w:bottom w:w="0" w:type="dxa"/>
            <w:right w:w="108" w:type="dxa"/>
          </w:tblCellMar>
        </w:tblPrEx>
        <w:trPr>
          <w:trHeight w:val="1402"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6A9AE8C1">
            <w:pPr>
              <w:spacing w:line="360" w:lineRule="auto"/>
              <w:jc w:val="center"/>
              <w:rPr>
                <w:rFonts w:ascii="仿宋" w:hAnsi="仿宋" w:eastAsia="仿宋" w:cs="宋体"/>
                <w:bCs/>
                <w:color w:val="auto"/>
                <w:sz w:val="24"/>
                <w:highlight w:val="none"/>
              </w:rPr>
            </w:pPr>
            <w:r>
              <w:rPr>
                <w:rFonts w:hint="eastAsia" w:ascii="仿宋" w:hAnsi="仿宋" w:eastAsia="仿宋" w:cs="宋体"/>
                <w:bCs/>
                <w:color w:val="auto"/>
                <w:sz w:val="24"/>
                <w:highlight w:val="none"/>
              </w:rPr>
              <w:t>2</w:t>
            </w:r>
          </w:p>
        </w:tc>
        <w:tc>
          <w:tcPr>
            <w:tcW w:w="1563" w:type="dxa"/>
            <w:tcBorders>
              <w:top w:val="single" w:color="000000" w:sz="4" w:space="0"/>
              <w:left w:val="single" w:color="000000" w:sz="4" w:space="0"/>
              <w:bottom w:val="single" w:color="000000" w:sz="4" w:space="0"/>
              <w:right w:val="nil"/>
            </w:tcBorders>
            <w:vAlign w:val="center"/>
          </w:tcPr>
          <w:p w14:paraId="3047B165">
            <w:pPr>
              <w:spacing w:line="360" w:lineRule="auto"/>
              <w:rPr>
                <w:rFonts w:ascii="仿宋" w:hAnsi="仿宋" w:eastAsia="仿宋" w:cs="宋体"/>
                <w:bCs/>
                <w:color w:val="auto"/>
                <w:sz w:val="24"/>
                <w:highlight w:val="none"/>
              </w:rPr>
            </w:pPr>
            <w:r>
              <w:rPr>
                <w:rFonts w:hint="eastAsia" w:ascii="仿宋" w:hAnsi="仿宋" w:eastAsia="仿宋" w:cs="宋体"/>
                <w:bCs/>
                <w:color w:val="auto"/>
                <w:sz w:val="24"/>
                <w:highlight w:val="none"/>
              </w:rPr>
              <w:t>医生办公室电视机</w:t>
            </w:r>
          </w:p>
        </w:tc>
        <w:tc>
          <w:tcPr>
            <w:tcW w:w="7180" w:type="dxa"/>
            <w:tcBorders>
              <w:top w:val="single" w:color="000000" w:sz="4" w:space="0"/>
              <w:left w:val="single" w:color="000000" w:sz="4" w:space="0"/>
              <w:bottom w:val="single" w:color="000000" w:sz="4" w:space="0"/>
              <w:right w:val="single" w:color="000000" w:sz="4" w:space="0"/>
            </w:tcBorders>
            <w:vAlign w:val="center"/>
          </w:tcPr>
          <w:p w14:paraId="61AE4C7A">
            <w:pPr>
              <w:numPr>
                <w:ilvl w:val="0"/>
                <w:numId w:val="19"/>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电视类别：全面屏高清智能电视</w:t>
            </w:r>
          </w:p>
          <w:p w14:paraId="3E931D1A">
            <w:pPr>
              <w:numPr>
                <w:ilvl w:val="0"/>
                <w:numId w:val="19"/>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所投产品证书（提供以下证书复印件）：</w:t>
            </w:r>
          </w:p>
          <w:p w14:paraId="45223E08">
            <w:pPr>
              <w:numPr>
                <w:ilvl w:val="0"/>
                <w:numId w:val="20"/>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▲具备节能产品认证证书。</w:t>
            </w:r>
          </w:p>
          <w:p w14:paraId="3EDC3E1B">
            <w:pPr>
              <w:numPr>
                <w:ilvl w:val="0"/>
                <w:numId w:val="20"/>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▲具备环境标志产品认证证书。</w:t>
            </w:r>
          </w:p>
          <w:p w14:paraId="64145B48">
            <w:pPr>
              <w:numPr>
                <w:ilvl w:val="0"/>
                <w:numId w:val="20"/>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★具备3C认证证书。（提供该产品的证书复印件以及在全国认证认可信息公共服务平台上http://cx.cnca.cn查询结果的截图，证书状态必须为“有效”）</w:t>
            </w:r>
          </w:p>
          <w:p w14:paraId="16061824">
            <w:pPr>
              <w:numPr>
                <w:ilvl w:val="0"/>
                <w:numId w:val="19"/>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显示特性：</w:t>
            </w:r>
          </w:p>
          <w:p w14:paraId="25B746DA">
            <w:pPr>
              <w:numPr>
                <w:ilvl w:val="0"/>
                <w:numId w:val="21"/>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★屏幕尺寸：50寸</w:t>
            </w:r>
          </w:p>
          <w:p w14:paraId="073D5098">
            <w:pPr>
              <w:numPr>
                <w:ilvl w:val="0"/>
                <w:numId w:val="21"/>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屏幕分辨率：大于或等于3840x2160</w:t>
            </w:r>
          </w:p>
          <w:p w14:paraId="52887759">
            <w:pPr>
              <w:numPr>
                <w:ilvl w:val="0"/>
                <w:numId w:val="21"/>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色域值：色域（sRGB）≥100%或NTSC≥72%或具备同等级别色域标准；</w:t>
            </w:r>
          </w:p>
          <w:p w14:paraId="0FAE1646">
            <w:pPr>
              <w:numPr>
                <w:ilvl w:val="0"/>
                <w:numId w:val="21"/>
              </w:numPr>
              <w:spacing w:line="360" w:lineRule="auto"/>
              <w:ind w:left="0" w:firstLine="0"/>
              <w:rPr>
                <w:rFonts w:ascii="仿宋" w:hAnsi="仿宋" w:eastAsia="仿宋" w:cs="宋体"/>
                <w:bCs/>
                <w:color w:val="auto"/>
                <w:sz w:val="24"/>
                <w:highlight w:val="none"/>
              </w:rPr>
            </w:pPr>
            <w:r>
              <w:rPr>
                <w:rFonts w:ascii="仿宋" w:hAnsi="仿宋" w:eastAsia="仿宋" w:cs="宋体"/>
                <w:bCs/>
                <w:color w:val="auto"/>
                <w:sz w:val="24"/>
                <w:highlight w:val="none"/>
              </w:rPr>
              <w:t>屏幕比例:16:9</w:t>
            </w:r>
          </w:p>
          <w:p w14:paraId="4BB37ED5">
            <w:pPr>
              <w:numPr>
                <w:ilvl w:val="0"/>
                <w:numId w:val="21"/>
              </w:numPr>
              <w:spacing w:line="360" w:lineRule="auto"/>
              <w:ind w:left="0" w:firstLine="0"/>
              <w:rPr>
                <w:rFonts w:ascii="仿宋" w:hAnsi="仿宋" w:eastAsia="仿宋" w:cs="宋体"/>
                <w:bCs/>
                <w:color w:val="auto"/>
                <w:sz w:val="24"/>
                <w:highlight w:val="none"/>
              </w:rPr>
            </w:pPr>
            <w:r>
              <w:rPr>
                <w:rFonts w:ascii="仿宋" w:hAnsi="仿宋" w:eastAsia="仿宋" w:cs="宋体"/>
                <w:bCs/>
                <w:color w:val="auto"/>
                <w:sz w:val="24"/>
                <w:highlight w:val="none"/>
              </w:rPr>
              <w:t>屏占比:不低于 95%;</w:t>
            </w:r>
          </w:p>
          <w:p w14:paraId="53742320">
            <w:pPr>
              <w:numPr>
                <w:ilvl w:val="0"/>
                <w:numId w:val="21"/>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亮度：不低于200nit</w:t>
            </w:r>
          </w:p>
          <w:p w14:paraId="0C9E4947">
            <w:pPr>
              <w:numPr>
                <w:ilvl w:val="0"/>
                <w:numId w:val="21"/>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对比度：不低于1200:1</w:t>
            </w:r>
          </w:p>
          <w:p w14:paraId="1F0117C9">
            <w:pPr>
              <w:numPr>
                <w:ilvl w:val="0"/>
                <w:numId w:val="19"/>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主机信息：</w:t>
            </w:r>
          </w:p>
          <w:p w14:paraId="60B3B1D9">
            <w:pPr>
              <w:numPr>
                <w:ilvl w:val="0"/>
                <w:numId w:val="22"/>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▲操作系统：具备基于Android 的智能、多功能操作系统、允许安装第三方软件；</w:t>
            </w:r>
          </w:p>
          <w:p w14:paraId="62442815">
            <w:pPr>
              <w:numPr>
                <w:ilvl w:val="0"/>
                <w:numId w:val="22"/>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CPU：不低于四核64位架构</w:t>
            </w:r>
          </w:p>
          <w:p w14:paraId="15948BC2">
            <w:pPr>
              <w:numPr>
                <w:ilvl w:val="0"/>
                <w:numId w:val="22"/>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GPU：核心数不低于双核。</w:t>
            </w:r>
          </w:p>
          <w:p w14:paraId="3E313AD3">
            <w:pPr>
              <w:numPr>
                <w:ilvl w:val="0"/>
                <w:numId w:val="22"/>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运行存储容量：不低于2GB</w:t>
            </w:r>
          </w:p>
          <w:p w14:paraId="19E8706C">
            <w:pPr>
              <w:numPr>
                <w:ilvl w:val="0"/>
                <w:numId w:val="22"/>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内部存储空间：不低于8GB</w:t>
            </w:r>
          </w:p>
          <w:p w14:paraId="5A66E5DF">
            <w:pPr>
              <w:numPr>
                <w:ilvl w:val="0"/>
                <w:numId w:val="19"/>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接口明细：</w:t>
            </w:r>
          </w:p>
          <w:p w14:paraId="0F973CD3">
            <w:pPr>
              <w:numPr>
                <w:ilvl w:val="0"/>
                <w:numId w:val="23"/>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USB：不少于2个USB2.0接口</w:t>
            </w:r>
          </w:p>
          <w:p w14:paraId="0D3D0909">
            <w:pPr>
              <w:numPr>
                <w:ilvl w:val="0"/>
                <w:numId w:val="23"/>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HDMI：不少于2个HDMI2.0接口</w:t>
            </w:r>
          </w:p>
          <w:p w14:paraId="2F29E2C1">
            <w:pPr>
              <w:numPr>
                <w:ilvl w:val="0"/>
                <w:numId w:val="23"/>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其他接口（不少于）：AV 输入*1、RF接口*1、RS232端子*1</w:t>
            </w:r>
          </w:p>
          <w:p w14:paraId="79656C41">
            <w:pPr>
              <w:numPr>
                <w:ilvl w:val="0"/>
                <w:numId w:val="23"/>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网口：支持RJ45网口</w:t>
            </w:r>
          </w:p>
          <w:p w14:paraId="69CC822E">
            <w:pPr>
              <w:numPr>
                <w:ilvl w:val="0"/>
                <w:numId w:val="23"/>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WIFI频段：支持2.4G和5G频段</w:t>
            </w:r>
          </w:p>
          <w:p w14:paraId="0510D025">
            <w:pPr>
              <w:numPr>
                <w:ilvl w:val="0"/>
                <w:numId w:val="19"/>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支持格式</w:t>
            </w:r>
          </w:p>
          <w:p w14:paraId="390FD732">
            <w:pPr>
              <w:numPr>
                <w:ilvl w:val="0"/>
                <w:numId w:val="24"/>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视频：H264、H265、MPEG1、MPEG2、MPEG4</w:t>
            </w:r>
          </w:p>
          <w:p w14:paraId="68181313">
            <w:pPr>
              <w:numPr>
                <w:ilvl w:val="0"/>
                <w:numId w:val="24"/>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图片：支持图片格式png、jpeg、bmp、gif</w:t>
            </w:r>
          </w:p>
          <w:p w14:paraId="23442AE3">
            <w:pPr>
              <w:numPr>
                <w:ilvl w:val="0"/>
                <w:numId w:val="24"/>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音乐：支持音频格式FLAC、LPCM、APE、ogg、MP3</w:t>
            </w:r>
          </w:p>
          <w:p w14:paraId="7F41F280">
            <w:pPr>
              <w:numPr>
                <w:ilvl w:val="0"/>
                <w:numId w:val="19"/>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技术方面</w:t>
            </w:r>
          </w:p>
          <w:p w14:paraId="74F2A22D">
            <w:pPr>
              <w:numPr>
                <w:ilvl w:val="0"/>
                <w:numId w:val="25"/>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▲支持替换开机画面、动画、视频；搭载第三方运用，支持远程控制开关机；上电开机；支持锁定频道。</w:t>
            </w:r>
          </w:p>
          <w:p w14:paraId="38E27CE6">
            <w:pPr>
              <w:numPr>
                <w:ilvl w:val="0"/>
                <w:numId w:val="25"/>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画质处理技术：至少支持HDR10</w:t>
            </w:r>
          </w:p>
          <w:p w14:paraId="72FF0A00">
            <w:pPr>
              <w:numPr>
                <w:ilvl w:val="0"/>
                <w:numId w:val="19"/>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扬声器输出：内置扬声器≥2*10W</w:t>
            </w:r>
          </w:p>
          <w:p w14:paraId="2486355E">
            <w:pPr>
              <w:numPr>
                <w:ilvl w:val="0"/>
                <w:numId w:val="19"/>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电源及功耗</w:t>
            </w:r>
          </w:p>
          <w:p w14:paraId="752610D5">
            <w:pPr>
              <w:numPr>
                <w:ilvl w:val="0"/>
                <w:numId w:val="26"/>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电视功率：不高于130W</w:t>
            </w:r>
          </w:p>
          <w:p w14:paraId="30CC9DDC">
            <w:pPr>
              <w:numPr>
                <w:ilvl w:val="0"/>
                <w:numId w:val="26"/>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▲能效指数 不高于3级</w:t>
            </w:r>
          </w:p>
          <w:p w14:paraId="3FB75BAF">
            <w:pPr>
              <w:numPr>
                <w:ilvl w:val="0"/>
                <w:numId w:val="26"/>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待机功率：不高于0.5W</w:t>
            </w:r>
          </w:p>
          <w:p w14:paraId="63CDFE87">
            <w:pPr>
              <w:numPr>
                <w:ilvl w:val="0"/>
                <w:numId w:val="0"/>
              </w:numPr>
              <w:spacing w:line="360" w:lineRule="auto"/>
              <w:ind w:leftChars="0"/>
              <w:rPr>
                <w:rFonts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10.</w:t>
            </w:r>
            <w:r>
              <w:rPr>
                <w:rFonts w:hint="eastAsia" w:ascii="仿宋" w:hAnsi="仿宋" w:eastAsia="仿宋" w:cs="宋体"/>
                <w:bCs/>
                <w:color w:val="auto"/>
                <w:sz w:val="24"/>
                <w:highlight w:val="none"/>
              </w:rPr>
              <w:t>★开机无广告</w:t>
            </w:r>
          </w:p>
        </w:tc>
      </w:tr>
    </w:tbl>
    <w:p w14:paraId="270B26B5">
      <w:pPr>
        <w:spacing w:line="360" w:lineRule="auto"/>
        <w:ind w:firstLine="480" w:firstLineChars="200"/>
        <w:rPr>
          <w:rFonts w:ascii="仿宋" w:hAnsi="仿宋" w:eastAsia="仿宋" w:cs="宋体"/>
          <w:bCs/>
          <w:color w:val="auto"/>
          <w:sz w:val="24"/>
          <w:highlight w:val="none"/>
        </w:rPr>
      </w:pPr>
    </w:p>
    <w:p w14:paraId="0866772B">
      <w:pPr>
        <w:spacing w:line="360" w:lineRule="auto"/>
        <w:ind w:firstLine="482" w:firstLineChars="200"/>
        <w:rPr>
          <w:rFonts w:ascii="仿宋" w:hAnsi="仿宋" w:eastAsia="仿宋" w:cs="宋体"/>
          <w:b/>
          <w:color w:val="auto"/>
          <w:sz w:val="24"/>
          <w:highlight w:val="none"/>
        </w:rPr>
      </w:pPr>
      <w:r>
        <w:rPr>
          <w:rFonts w:hint="eastAsia" w:ascii="仿宋" w:hAnsi="仿宋" w:eastAsia="仿宋" w:cs="宋体"/>
          <w:b/>
          <w:color w:val="auto"/>
          <w:sz w:val="24"/>
          <w:highlight w:val="none"/>
        </w:rPr>
        <w:t>（本子包“技术要求及参数”中共</w:t>
      </w:r>
      <w:r>
        <w:rPr>
          <w:rFonts w:hint="eastAsia" w:ascii="仿宋" w:hAnsi="仿宋" w:eastAsia="仿宋" w:cs="宋体"/>
          <w:b/>
          <w:color w:val="auto"/>
          <w:sz w:val="24"/>
          <w:highlight w:val="none"/>
          <w:lang w:val="en-US" w:eastAsia="zh-CN"/>
        </w:rPr>
        <w:t>6</w:t>
      </w:r>
      <w:r>
        <w:rPr>
          <w:rFonts w:hint="eastAsia" w:ascii="仿宋" w:hAnsi="仿宋" w:eastAsia="仿宋" w:cs="宋体"/>
          <w:b/>
          <w:color w:val="auto"/>
          <w:sz w:val="24"/>
          <w:highlight w:val="none"/>
        </w:rPr>
        <w:t>个“★”号，</w:t>
      </w:r>
      <w:r>
        <w:rPr>
          <w:rFonts w:hint="eastAsia" w:ascii="仿宋" w:hAnsi="仿宋" w:eastAsia="仿宋" w:cs="宋体"/>
          <w:b/>
          <w:color w:val="auto"/>
          <w:sz w:val="24"/>
          <w:highlight w:val="none"/>
          <w:lang w:val="en-US" w:eastAsia="zh-CN"/>
        </w:rPr>
        <w:t>10</w:t>
      </w:r>
      <w:r>
        <w:rPr>
          <w:rFonts w:hint="eastAsia" w:ascii="仿宋" w:hAnsi="仿宋" w:eastAsia="仿宋" w:cs="宋体"/>
          <w:b/>
          <w:color w:val="auto"/>
          <w:sz w:val="24"/>
          <w:highlight w:val="none"/>
        </w:rPr>
        <w:t>个“▲”号，</w:t>
      </w:r>
      <w:r>
        <w:rPr>
          <w:rFonts w:hint="eastAsia" w:ascii="仿宋" w:hAnsi="仿宋" w:eastAsia="仿宋" w:cs="宋体"/>
          <w:b/>
          <w:color w:val="auto"/>
          <w:sz w:val="24"/>
          <w:highlight w:val="none"/>
          <w:lang w:val="en-US" w:eastAsia="zh-CN"/>
        </w:rPr>
        <w:t>44</w:t>
      </w:r>
      <w:r>
        <w:rPr>
          <w:rFonts w:hint="eastAsia" w:ascii="仿宋" w:hAnsi="仿宋" w:eastAsia="仿宋" w:cs="宋体"/>
          <w:b/>
          <w:color w:val="auto"/>
          <w:sz w:val="24"/>
          <w:highlight w:val="none"/>
        </w:rPr>
        <w:t>条非“▲”号参数，需求书中加注“▲”的参数，</w:t>
      </w:r>
      <w:r>
        <w:rPr>
          <w:rFonts w:hint="eastAsia" w:ascii="仿宋" w:hAnsi="仿宋" w:eastAsia="仿宋" w:cs="宋体"/>
          <w:b/>
          <w:color w:val="auto"/>
          <w:sz w:val="24"/>
          <w:highlight w:val="none"/>
          <w:lang w:eastAsia="zh-CN"/>
        </w:rPr>
        <w:t>响应</w:t>
      </w:r>
      <w:r>
        <w:rPr>
          <w:rFonts w:hint="eastAsia" w:ascii="仿宋" w:hAnsi="仿宋" w:eastAsia="仿宋" w:cs="宋体"/>
          <w:b/>
          <w:color w:val="auto"/>
          <w:sz w:val="24"/>
          <w:highlight w:val="none"/>
        </w:rPr>
        <w:t>时需提供相关证明材料，详见采购需求-有关说明。）</w:t>
      </w:r>
    </w:p>
    <w:p w14:paraId="75B7A859">
      <w:pPr>
        <w:pStyle w:val="5"/>
        <w:numPr>
          <w:ilvl w:val="0"/>
          <w:numId w:val="2"/>
        </w:numPr>
        <w:spacing w:before="156" w:after="0"/>
        <w:rPr>
          <w:rFonts w:hint="eastAsia" w:ascii="仿宋" w:hAnsi="仿宋" w:eastAsia="仿宋" w:cs="仿宋"/>
          <w:color w:val="auto"/>
          <w:highlight w:val="none"/>
        </w:rPr>
      </w:pPr>
      <w:r>
        <w:rPr>
          <w:rFonts w:hint="eastAsia" w:ascii="仿宋" w:hAnsi="仿宋" w:eastAsia="仿宋" w:cs="仿宋"/>
          <w:color w:val="auto"/>
          <w:highlight w:val="none"/>
        </w:rPr>
        <w:t>商务要求</w:t>
      </w:r>
    </w:p>
    <w:p w14:paraId="0570B398">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82" w:firstLineChars="200"/>
        <w:textAlignment w:val="auto"/>
        <w:rPr>
          <w:rFonts w:hint="eastAsia" w:ascii="仿宋" w:hAnsi="仿宋" w:eastAsia="仿宋" w:cs="宋体"/>
          <w:b/>
          <w:color w:val="auto"/>
          <w:sz w:val="24"/>
          <w:highlight w:val="none"/>
        </w:rPr>
      </w:pPr>
      <w:r>
        <w:rPr>
          <w:rFonts w:hint="eastAsia" w:ascii="仿宋" w:hAnsi="仿宋" w:eastAsia="仿宋" w:cs="宋体"/>
          <w:b/>
          <w:color w:val="auto"/>
          <w:sz w:val="24"/>
          <w:highlight w:val="none"/>
        </w:rPr>
        <w:t>交货期限：自合同签订之日起，自接到采购人分批送货的书面通知（不接受口头通知）后两个星期内交货及安装调试完毕。工期每推迟一天处罚合同总价的1%。</w:t>
      </w:r>
    </w:p>
    <w:p w14:paraId="056A6BF0">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交货地点：</w:t>
      </w:r>
      <w:r>
        <w:rPr>
          <w:rFonts w:hint="eastAsia" w:ascii="仿宋" w:hAnsi="仿宋" w:eastAsia="仿宋" w:cs="宋体"/>
          <w:bCs/>
          <w:color w:val="auto"/>
          <w:sz w:val="24"/>
          <w:highlight w:val="yellow"/>
        </w:rPr>
        <w:t>广东省广州市花都区镜湖大道11号</w:t>
      </w:r>
      <w:r>
        <w:rPr>
          <w:rFonts w:hint="eastAsia" w:ascii="仿宋" w:hAnsi="仿宋" w:eastAsia="仿宋" w:cs="宋体"/>
          <w:bCs/>
          <w:color w:val="auto"/>
          <w:sz w:val="24"/>
          <w:highlight w:val="none"/>
        </w:rPr>
        <w:t>或采购人指定的交付地点。交货方式：送货上门</w:t>
      </w:r>
      <w:r>
        <w:rPr>
          <w:rFonts w:hint="eastAsia" w:ascii="仿宋" w:hAnsi="仿宋" w:eastAsia="仿宋" w:cs="宋体"/>
          <w:bCs/>
          <w:color w:val="auto"/>
          <w:sz w:val="24"/>
          <w:highlight w:val="none"/>
          <w:lang w:eastAsia="zh-CN"/>
        </w:rPr>
        <w:t>。</w:t>
      </w:r>
      <w:r>
        <w:rPr>
          <w:rFonts w:hint="eastAsia" w:ascii="仿宋" w:hAnsi="仿宋" w:eastAsia="仿宋" w:cs="宋体"/>
          <w:bCs/>
          <w:color w:val="auto"/>
          <w:sz w:val="24"/>
          <w:highlight w:val="none"/>
        </w:rPr>
        <w:t>产生的运费、搬运费等相关费用均由成交供应商承担。</w:t>
      </w:r>
    </w:p>
    <w:p w14:paraId="33F1CA6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82" w:firstLineChars="200"/>
        <w:textAlignment w:val="auto"/>
        <w:rPr>
          <w:rFonts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付款方式：</w:t>
      </w:r>
    </w:p>
    <w:p w14:paraId="40EE3782">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ascii="仿宋" w:hAnsi="仿宋" w:eastAsia="仿宋" w:cs="宋体"/>
          <w:bCs/>
          <w:color w:val="auto"/>
          <w:sz w:val="24"/>
          <w:highlight w:val="none"/>
        </w:rPr>
        <w:t>按照</w:t>
      </w:r>
      <w:r>
        <w:rPr>
          <w:rFonts w:hint="eastAsia" w:ascii="仿宋" w:hAnsi="仿宋" w:eastAsia="仿宋" w:cs="宋体"/>
          <w:bCs/>
          <w:color w:val="auto"/>
          <w:sz w:val="24"/>
          <w:highlight w:val="none"/>
          <w:lang w:val="en-US" w:eastAsia="zh-CN"/>
        </w:rPr>
        <w:t>货物</w:t>
      </w:r>
      <w:r>
        <w:rPr>
          <w:rFonts w:ascii="仿宋" w:hAnsi="仿宋" w:eastAsia="仿宋" w:cs="宋体"/>
          <w:bCs/>
          <w:color w:val="auto"/>
          <w:sz w:val="24"/>
          <w:highlight w:val="none"/>
        </w:rPr>
        <w:t>实际</w:t>
      </w:r>
      <w:r>
        <w:rPr>
          <w:rFonts w:hint="eastAsia" w:ascii="仿宋" w:hAnsi="仿宋" w:eastAsia="仿宋" w:cs="宋体"/>
          <w:bCs/>
          <w:color w:val="auto"/>
          <w:sz w:val="24"/>
          <w:highlight w:val="none"/>
          <w:lang w:val="en-US" w:eastAsia="zh-CN"/>
        </w:rPr>
        <w:t>需求及安装数</w:t>
      </w:r>
      <w:r>
        <w:rPr>
          <w:rFonts w:ascii="仿宋" w:hAnsi="仿宋" w:eastAsia="仿宋" w:cs="宋体"/>
          <w:bCs/>
          <w:color w:val="auto"/>
          <w:sz w:val="24"/>
          <w:highlight w:val="none"/>
        </w:rPr>
        <w:t>量进行结算</w:t>
      </w:r>
      <w:r>
        <w:rPr>
          <w:rFonts w:hint="eastAsia" w:ascii="仿宋" w:hAnsi="仿宋" w:eastAsia="仿宋" w:cs="宋体"/>
          <w:bCs/>
          <w:color w:val="auto"/>
          <w:sz w:val="24"/>
          <w:highlight w:val="none"/>
          <w:lang w:eastAsia="zh-CN"/>
        </w:rPr>
        <w:t>。</w:t>
      </w:r>
    </w:p>
    <w:p w14:paraId="36A5D034">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yellow"/>
        </w:rPr>
      </w:pPr>
      <w:r>
        <w:rPr>
          <w:rFonts w:hint="eastAsia" w:ascii="仿宋" w:hAnsi="仿宋" w:eastAsia="仿宋" w:cs="宋体"/>
          <w:bCs/>
          <w:color w:val="auto"/>
          <w:sz w:val="24"/>
          <w:highlight w:val="yellow"/>
          <w:lang w:val="en-US" w:eastAsia="zh-CN"/>
        </w:rPr>
        <w:t>每批次</w:t>
      </w:r>
      <w:r>
        <w:rPr>
          <w:rFonts w:hint="eastAsia" w:ascii="仿宋" w:hAnsi="仿宋" w:eastAsia="仿宋" w:cs="宋体"/>
          <w:bCs/>
          <w:color w:val="auto"/>
          <w:sz w:val="24"/>
          <w:highlight w:val="yellow"/>
        </w:rPr>
        <w:t>货物安装调试验收合格后60</w:t>
      </w:r>
      <w:r>
        <w:rPr>
          <w:rFonts w:hint="eastAsia" w:ascii="仿宋" w:hAnsi="仿宋" w:eastAsia="仿宋" w:cs="宋体"/>
          <w:b w:val="0"/>
          <w:bCs/>
          <w:sz w:val="24"/>
        </w:rPr>
        <w:t>个工作日</w:t>
      </w:r>
      <w:r>
        <w:rPr>
          <w:rFonts w:hint="eastAsia" w:ascii="仿宋" w:hAnsi="仿宋" w:eastAsia="仿宋" w:cs="宋体"/>
          <w:bCs/>
          <w:color w:val="auto"/>
          <w:sz w:val="24"/>
          <w:highlight w:val="yellow"/>
        </w:rPr>
        <w:t>内采购人向成交供应商支付</w:t>
      </w:r>
      <w:r>
        <w:rPr>
          <w:rFonts w:hint="eastAsia" w:ascii="仿宋" w:hAnsi="仿宋" w:eastAsia="仿宋" w:cs="宋体"/>
          <w:bCs/>
          <w:color w:val="auto"/>
          <w:sz w:val="24"/>
          <w:highlight w:val="yellow"/>
          <w:lang w:val="en-US" w:eastAsia="zh-CN"/>
        </w:rPr>
        <w:t>相应货款</w:t>
      </w:r>
      <w:r>
        <w:rPr>
          <w:rFonts w:hint="eastAsia" w:ascii="仿宋" w:hAnsi="仿宋" w:eastAsia="仿宋" w:cs="宋体"/>
          <w:bCs/>
          <w:color w:val="auto"/>
          <w:sz w:val="24"/>
          <w:highlight w:val="yellow"/>
        </w:rPr>
        <w:t>（支付方式含银行转账、银行承兑汇票、商业承兑汇票等形式）。</w:t>
      </w:r>
    </w:p>
    <w:p w14:paraId="217E5889">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成交供应商需在采购人办理付款手续前</w:t>
      </w:r>
      <w:r>
        <w:rPr>
          <w:rFonts w:hint="eastAsia" w:ascii="仿宋" w:hAnsi="仿宋" w:eastAsia="仿宋" w:cs="宋体"/>
          <w:bCs/>
          <w:color w:val="auto"/>
          <w:sz w:val="24"/>
          <w:highlight w:val="none"/>
          <w:lang w:val="en-US" w:eastAsia="zh-CN"/>
        </w:rPr>
        <w:t>15</w:t>
      </w:r>
      <w:r>
        <w:rPr>
          <w:rFonts w:hint="eastAsia" w:ascii="仿宋" w:hAnsi="仿宋" w:eastAsia="仿宋" w:cs="宋体"/>
          <w:bCs/>
          <w:color w:val="auto"/>
          <w:sz w:val="24"/>
          <w:highlight w:val="none"/>
        </w:rPr>
        <w:t>个工作日内，向采购人提供当次应收款项等额的正式发票。</w:t>
      </w:r>
    </w:p>
    <w:p w14:paraId="2CC7220A">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成交供应商凭以下资料与采购人结算：</w:t>
      </w:r>
    </w:p>
    <w:p w14:paraId="10DFE0A3">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①合同；</w:t>
      </w:r>
    </w:p>
    <w:p w14:paraId="275B4602">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②成交供应商开具的有效发票；</w:t>
      </w:r>
    </w:p>
    <w:p w14:paraId="34A142FE">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③验收合格后签名的供货清单（加盖成交供应商公章）；</w:t>
      </w:r>
    </w:p>
    <w:p w14:paraId="3CEEE2EC">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④成交通知书。</w:t>
      </w:r>
    </w:p>
    <w:p w14:paraId="48BFE543">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验收要求：</w:t>
      </w:r>
    </w:p>
    <w:p w14:paraId="71E2DE23">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包装：货物包装均应有良好的防湿、防锈、防潮、防雨、防腐及防碰撞的措施。凡由于包装不良造成的损失和由此产生的费用均由成交供应商承担。</w:t>
      </w:r>
    </w:p>
    <w:p w14:paraId="66DC673D">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安装和调试： </w:t>
      </w:r>
    </w:p>
    <w:p w14:paraId="1B9971E7">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①响应人需根据本项目完工时间、施工时间、产品技术要求、质量标准要求、环保要求等制定切实可行的</w:t>
      </w:r>
      <w:r>
        <w:rPr>
          <w:rFonts w:hint="eastAsia" w:ascii="仿宋" w:hAnsi="仿宋" w:eastAsia="仿宋" w:cs="宋体"/>
          <w:b/>
          <w:color w:val="auto"/>
          <w:sz w:val="24"/>
          <w:highlight w:val="none"/>
        </w:rPr>
        <w:t>安装实施计划</w:t>
      </w:r>
      <w:r>
        <w:rPr>
          <w:rFonts w:hint="eastAsia" w:ascii="仿宋" w:hAnsi="仿宋" w:eastAsia="仿宋" w:cs="宋体"/>
          <w:bCs/>
          <w:color w:val="auto"/>
          <w:sz w:val="24"/>
          <w:highlight w:val="none"/>
        </w:rPr>
        <w:t>以确保项目可以按时按质按量完成；安装实施方案包括进度实施计划、技术人员水平、生产方案、质量保证措施、包装方案、运输方案、安装调试详细措施、安装验收方案、应急方案、产品质量环保保证承诺书等。</w:t>
      </w:r>
    </w:p>
    <w:p w14:paraId="60DF3690">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②成交供应商派人负责货物的现场安装和调试，按合同规定的时间交货、安装、调试、验收完毕。在货物的安装、调试期间，成交供应商安装调试人员一切费用自理。</w:t>
      </w:r>
    </w:p>
    <w:p w14:paraId="2BD6903F">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③安装过程中，成交供应商不得损坏墙面、天花、地板等一切环境设施，如损坏，按原价的3倍予以赔偿。安装期间所产生的垃圾应随时清理，保持场地干净。</w:t>
      </w:r>
    </w:p>
    <w:p w14:paraId="7336CB7D">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④所投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lang w:val="en-US" w:eastAsia="zh-CN"/>
        </w:rPr>
        <w:t>的</w:t>
      </w:r>
      <w:r>
        <w:rPr>
          <w:rFonts w:hint="eastAsia" w:ascii="仿宋" w:hAnsi="仿宋" w:eastAsia="仿宋" w:cs="宋体"/>
          <w:bCs/>
          <w:color w:val="auto"/>
          <w:sz w:val="24"/>
          <w:highlight w:val="none"/>
        </w:rPr>
        <w:t>电源插头</w:t>
      </w:r>
      <w:r>
        <w:rPr>
          <w:rFonts w:hint="eastAsia" w:ascii="仿宋" w:hAnsi="仿宋" w:eastAsia="仿宋" w:cs="宋体"/>
          <w:bCs/>
          <w:color w:val="auto"/>
          <w:sz w:val="24"/>
          <w:highlight w:val="none"/>
          <w:lang w:val="en-US" w:eastAsia="zh-CN"/>
        </w:rPr>
        <w:t>须适配</w:t>
      </w:r>
      <w:r>
        <w:rPr>
          <w:rFonts w:hint="eastAsia" w:ascii="仿宋" w:hAnsi="仿宋" w:eastAsia="仿宋" w:cs="宋体"/>
          <w:bCs/>
          <w:color w:val="auto"/>
          <w:sz w:val="24"/>
          <w:highlight w:val="none"/>
        </w:rPr>
        <w:t>使用科室现有的插座，如不符合</w:t>
      </w:r>
      <w:r>
        <w:rPr>
          <w:rFonts w:hint="eastAsia" w:ascii="仿宋" w:hAnsi="仿宋" w:eastAsia="仿宋" w:cs="宋体"/>
          <w:bCs/>
          <w:color w:val="auto"/>
          <w:sz w:val="24"/>
          <w:highlight w:val="none"/>
          <w:lang w:val="en-US" w:eastAsia="zh-CN"/>
        </w:rPr>
        <w:t>使用要求，成交供应商</w:t>
      </w:r>
      <w:r>
        <w:rPr>
          <w:rFonts w:hint="eastAsia" w:ascii="仿宋" w:hAnsi="仿宋" w:eastAsia="仿宋" w:cs="宋体"/>
          <w:bCs/>
          <w:color w:val="auto"/>
          <w:sz w:val="24"/>
          <w:highlight w:val="none"/>
        </w:rPr>
        <w:t>需提供相应的插头转换接口</w:t>
      </w:r>
      <w:r>
        <w:rPr>
          <w:rFonts w:hint="eastAsia" w:ascii="仿宋" w:hAnsi="仿宋" w:eastAsia="仿宋" w:cs="宋体"/>
          <w:bCs/>
          <w:color w:val="auto"/>
          <w:sz w:val="24"/>
          <w:highlight w:val="none"/>
          <w:lang w:eastAsia="zh-CN"/>
        </w:rPr>
        <w:t>，</w:t>
      </w:r>
      <w:r>
        <w:rPr>
          <w:rFonts w:hint="eastAsia" w:ascii="仿宋" w:hAnsi="仿宋" w:eastAsia="仿宋" w:cs="宋体"/>
          <w:bCs/>
          <w:color w:val="auto"/>
          <w:sz w:val="24"/>
          <w:highlight w:val="none"/>
          <w:lang w:val="en-US" w:eastAsia="zh-CN"/>
        </w:rPr>
        <w:t>涉及的改造</w:t>
      </w:r>
      <w:r>
        <w:rPr>
          <w:rFonts w:hint="eastAsia" w:ascii="仿宋" w:hAnsi="仿宋" w:eastAsia="仿宋" w:cs="宋体"/>
          <w:bCs/>
          <w:color w:val="auto"/>
          <w:sz w:val="24"/>
          <w:highlight w:val="none"/>
        </w:rPr>
        <w:t>费用</w:t>
      </w:r>
      <w:r>
        <w:rPr>
          <w:rFonts w:hint="eastAsia" w:ascii="仿宋" w:hAnsi="仿宋" w:eastAsia="仿宋" w:cs="宋体"/>
          <w:bCs/>
          <w:color w:val="auto"/>
          <w:sz w:val="24"/>
          <w:highlight w:val="none"/>
          <w:lang w:eastAsia="zh-CN"/>
        </w:rPr>
        <w:t>（</w:t>
      </w:r>
      <w:r>
        <w:rPr>
          <w:rFonts w:hint="eastAsia" w:ascii="仿宋" w:hAnsi="仿宋" w:eastAsia="仿宋" w:cs="宋体"/>
          <w:bCs/>
          <w:color w:val="auto"/>
          <w:sz w:val="24"/>
          <w:highlight w:val="none"/>
          <w:lang w:val="en-US" w:eastAsia="zh-CN"/>
        </w:rPr>
        <w:t>包括但不限于</w:t>
      </w:r>
      <w:r>
        <w:rPr>
          <w:rFonts w:hint="eastAsia" w:ascii="仿宋" w:hAnsi="仿宋" w:eastAsia="仿宋" w:cs="宋体"/>
          <w:bCs/>
          <w:color w:val="auto"/>
          <w:sz w:val="24"/>
          <w:highlight w:val="none"/>
        </w:rPr>
        <w:t>插头转换接口</w:t>
      </w:r>
      <w:r>
        <w:rPr>
          <w:rFonts w:hint="eastAsia" w:ascii="仿宋" w:hAnsi="仿宋" w:eastAsia="仿宋" w:cs="宋体"/>
          <w:bCs/>
          <w:color w:val="auto"/>
          <w:sz w:val="24"/>
          <w:highlight w:val="none"/>
          <w:lang w:eastAsia="zh-CN"/>
        </w:rPr>
        <w:t>、</w:t>
      </w:r>
      <w:r>
        <w:rPr>
          <w:rFonts w:hint="eastAsia" w:ascii="仿宋" w:hAnsi="仿宋" w:eastAsia="仿宋" w:cs="宋体"/>
          <w:bCs/>
          <w:color w:val="auto"/>
          <w:sz w:val="24"/>
          <w:highlight w:val="none"/>
          <w:lang w:val="en-US" w:eastAsia="zh-CN"/>
        </w:rPr>
        <w:t>插座的改造、线路的迁移等</w:t>
      </w:r>
      <w:r>
        <w:rPr>
          <w:rFonts w:hint="eastAsia" w:ascii="仿宋" w:hAnsi="仿宋" w:eastAsia="仿宋" w:cs="宋体"/>
          <w:bCs/>
          <w:color w:val="auto"/>
          <w:sz w:val="24"/>
          <w:highlight w:val="none"/>
          <w:lang w:eastAsia="zh-CN"/>
        </w:rPr>
        <w:t>）</w:t>
      </w:r>
      <w:r>
        <w:rPr>
          <w:rFonts w:hint="eastAsia" w:ascii="仿宋" w:hAnsi="仿宋" w:eastAsia="仿宋" w:cs="宋体"/>
          <w:bCs/>
          <w:color w:val="auto"/>
          <w:sz w:val="24"/>
          <w:highlight w:val="none"/>
        </w:rPr>
        <w:t>由成交供应商负责。</w:t>
      </w:r>
    </w:p>
    <w:p w14:paraId="791A22F4">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⑤</w:t>
      </w:r>
      <w:r>
        <w:rPr>
          <w:rFonts w:hint="eastAsia" w:ascii="仿宋" w:hAnsi="仿宋" w:eastAsia="仿宋" w:cs="宋体"/>
          <w:bCs/>
          <w:color w:val="auto"/>
          <w:sz w:val="24"/>
          <w:highlight w:val="none"/>
        </w:rPr>
        <w:t>成交供应商负责所投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的安装维修调试，一切费用由成交供应商负责</w:t>
      </w:r>
      <w:r>
        <w:rPr>
          <w:rFonts w:hint="eastAsia" w:ascii="仿宋" w:hAnsi="仿宋" w:eastAsia="仿宋" w:cs="宋体"/>
          <w:bCs/>
          <w:color w:val="auto"/>
          <w:sz w:val="24"/>
          <w:highlight w:val="none"/>
          <w:lang w:eastAsia="zh-CN"/>
        </w:rPr>
        <w:t>，采购人不另行支付任何费用</w:t>
      </w:r>
      <w:r>
        <w:rPr>
          <w:rFonts w:hint="eastAsia" w:ascii="仿宋" w:hAnsi="仿宋" w:eastAsia="仿宋" w:cs="宋体"/>
          <w:bCs/>
          <w:color w:val="auto"/>
          <w:sz w:val="24"/>
          <w:highlight w:val="none"/>
        </w:rPr>
        <w:t>。</w:t>
      </w:r>
    </w:p>
    <w:p w14:paraId="5884C50D">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合同标的物的验收： </w:t>
      </w:r>
    </w:p>
    <w:p w14:paraId="4A897329">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①合同货物送达指定地点后，采购人应在收到成交供应商通知后十</w:t>
      </w:r>
      <w:r>
        <w:rPr>
          <w:rFonts w:hint="eastAsia" w:ascii="仿宋" w:hAnsi="仿宋" w:eastAsia="仿宋" w:cs="宋体"/>
          <w:bCs/>
          <w:color w:val="auto"/>
          <w:sz w:val="24"/>
          <w:highlight w:val="none"/>
          <w:lang w:eastAsia="zh-CN"/>
        </w:rPr>
        <w:t>五</w:t>
      </w:r>
      <w:r>
        <w:rPr>
          <w:rFonts w:hint="eastAsia" w:ascii="仿宋" w:hAnsi="仿宋" w:eastAsia="仿宋" w:cs="宋体"/>
          <w:bCs/>
          <w:color w:val="auto"/>
          <w:sz w:val="24"/>
          <w:highlight w:val="none"/>
        </w:rPr>
        <w:t>个工作日内验收，验收应在双方均到场情况下进行。</w:t>
      </w:r>
    </w:p>
    <w:p w14:paraId="207674C7">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②验收按国家和地方有关的规定、规范进行。采购人所购货物全部通过验收，经采购人确认并出具验收合格证明，视为验收合格。</w:t>
      </w:r>
    </w:p>
    <w:p w14:paraId="6BF13812">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③验收标准：外观无瑕疵，货物名称、规格、颜色、材质、数量符合采购方要求。收货时发现有异常情况的，应立即拍照、封存。验收合格以采购方最终认可为准。</w:t>
      </w:r>
    </w:p>
    <w:p w14:paraId="62941915">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④采购人在验收中如发现货物不符合合同的约定，有权拒收货物，并签发拒绝收货通知书，成交供应商应承担由此为采购人造成的直接和间接损失。如果采购人同意更换的，成交供应商应于收到拒绝收货通知书之日起三个工作日内重新提供符合合同约定的货物并验收合格，否则，视为成交供应商逾期交货。 </w:t>
      </w:r>
    </w:p>
    <w:p w14:paraId="5D2B1523">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⑤验收时如发现所交付的货物有短装、次品、损坏或其他不符合本合同规定之情形者，采购人应做出详尽的现场记录，并由采购人及成交供应商双方签字确认。此现场记录可用作更换损坏货物的有效证据，由此产生的有关费用由成交供应商承担。 </w:t>
      </w:r>
    </w:p>
    <w:p w14:paraId="2210B4A8">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⑥如果合同标的物在运输和安装过程中因事故造成货物短缺、损坏，成交供应商应及时安排换货，换货的相关费用由成交供应商承担。</w:t>
      </w:r>
    </w:p>
    <w:p w14:paraId="5AA32361">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履约保证金</w:t>
      </w:r>
    </w:p>
    <w:p w14:paraId="720AA6C0">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提交时间：成交供应商在签订纸质版合同前递交履约保证金。</w:t>
      </w:r>
    </w:p>
    <w:p w14:paraId="7DC0C78F">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金额：合同总价的</w:t>
      </w:r>
      <w:r>
        <w:rPr>
          <w:rFonts w:hint="eastAsia" w:ascii="仿宋" w:hAnsi="仿宋" w:eastAsia="仿宋" w:cs="宋体"/>
          <w:bCs/>
          <w:color w:val="auto"/>
          <w:sz w:val="24"/>
          <w:highlight w:val="none"/>
          <w:lang w:val="en-US" w:eastAsia="zh-CN"/>
        </w:rPr>
        <w:t>1</w:t>
      </w:r>
      <w:r>
        <w:rPr>
          <w:rFonts w:hint="eastAsia" w:ascii="仿宋" w:hAnsi="仿宋" w:eastAsia="仿宋" w:cs="宋体"/>
          <w:bCs/>
          <w:color w:val="auto"/>
          <w:sz w:val="24"/>
          <w:highlight w:val="none"/>
        </w:rPr>
        <w:t>%（中小微企业）；合同总价的</w:t>
      </w:r>
      <w:r>
        <w:rPr>
          <w:rFonts w:hint="eastAsia" w:ascii="仿宋" w:hAnsi="仿宋" w:eastAsia="仿宋" w:cs="宋体"/>
          <w:bCs/>
          <w:color w:val="auto"/>
          <w:sz w:val="24"/>
          <w:highlight w:val="none"/>
          <w:lang w:val="en-US" w:eastAsia="zh-CN"/>
        </w:rPr>
        <w:t>5</w:t>
      </w:r>
      <w:r>
        <w:rPr>
          <w:rFonts w:hint="eastAsia" w:ascii="仿宋" w:hAnsi="仿宋" w:eastAsia="仿宋" w:cs="宋体"/>
          <w:bCs/>
          <w:color w:val="auto"/>
          <w:sz w:val="24"/>
          <w:highlight w:val="none"/>
        </w:rPr>
        <w:t>%（非中小微企业）。</w:t>
      </w:r>
    </w:p>
    <w:p w14:paraId="30957395">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方式：可以采用银行转账、支票、汇票、本票或者金融机构、担保机构出具的保函等非现金形式提交。（采用保函形式递交履约保证金的，需是无条件保函</w:t>
      </w:r>
      <w:r>
        <w:rPr>
          <w:rFonts w:hint="eastAsia" w:ascii="仿宋" w:hAnsi="仿宋" w:eastAsia="仿宋" w:cs="宋体"/>
          <w:bCs/>
          <w:color w:val="auto"/>
          <w:sz w:val="24"/>
          <w:highlight w:val="none"/>
          <w:lang w:eastAsia="zh-CN"/>
        </w:rPr>
        <w:t>，且时间须覆盖整个质保期</w:t>
      </w:r>
      <w:r>
        <w:rPr>
          <w:rFonts w:hint="eastAsia" w:ascii="仿宋" w:hAnsi="仿宋" w:eastAsia="仿宋" w:cs="宋体"/>
          <w:bCs/>
          <w:color w:val="auto"/>
          <w:sz w:val="24"/>
          <w:highlight w:val="none"/>
        </w:rPr>
        <w:t>）。</w:t>
      </w:r>
    </w:p>
    <w:p w14:paraId="45530BB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履约保证说明：若成交供应商在合同履行过程中无违约责任，在质保期满，售后服务得到切实履行的情况下，根据成交供应商书面申请，采购人在一个月内无息退还履约保证金；若成交供应商在合同履行期间违约，采购人有权扣除履约保证金，履约保证金额不足以扣除的部分采购人可向成交供应商进一步索赔。成交供应商不按合同规定提交履约保证金的，视为成交供应商违约，采购人有权单方面解除合同且不需承担任何违约责任。</w:t>
      </w:r>
    </w:p>
    <w:p w14:paraId="6F936EBA">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yellow"/>
          <w:lang w:val="en-US" w:eastAsia="zh-CN"/>
        </w:rPr>
      </w:pPr>
      <w:r>
        <w:rPr>
          <w:rFonts w:hint="eastAsia" w:ascii="仿宋" w:hAnsi="仿宋" w:eastAsia="仿宋" w:cs="宋体"/>
          <w:bCs/>
          <w:color w:val="auto"/>
          <w:sz w:val="24"/>
          <w:highlight w:val="yellow"/>
          <w:lang w:val="en-US" w:eastAsia="zh-CN"/>
        </w:rPr>
        <w:t>履约保证金在合同执行期间须保持足额。</w:t>
      </w:r>
    </w:p>
    <w:p w14:paraId="7343C636">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履约保证金扣罚后补全说明：</w:t>
      </w:r>
    </w:p>
    <w:p w14:paraId="6A8C31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在履约过程中，如出现扣罚履约保证金的情况，成交供应商应在扣罚发生的下月内补齐被扣罚的金额，使履约保证金在合同执行期间保持足额。</w:t>
      </w:r>
    </w:p>
    <w:p w14:paraId="2D22B125">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质量保证期及售后服务要求：</w:t>
      </w:r>
    </w:p>
    <w:p w14:paraId="44644FD2">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成交供应商保证所投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是全新的、未曾使用过的，且进货渠道合法。所投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必须具备出厂合格证或出厂检测报告，其质量、规格及技术特征符合合同附件的要求。（在本条款下，如采购人对成交供应商交付的货物存在异议，成交供应商须提供相关的证明文件并附书面说明，如货物生产商出具书面出厂证明等，用以有效解释、证明采购人所质疑的事项）。</w:t>
      </w:r>
    </w:p>
    <w:p w14:paraId="64F6E476">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成交供应商保证合同项下提供的货物不侵犯任何第三方的专利、商标或版权。否则，成交供应商应承担因此引发的一切法律责任，并负责由此产生的全部费用以及对采购人造成的所有经济损失。 </w:t>
      </w:r>
    </w:p>
    <w:p w14:paraId="6F167430">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在成交供应商承诺的质量保证期内，如经成交供应商两次维修或更换，货物仍不能达到合同约定的质量标准，采购人有权退货或要求更换，成交供应商应赔偿采购人因此遭受的损失。（与比选文件采购需求中另行规定要求不一致的，以另行规定的为准。）</w:t>
      </w:r>
    </w:p>
    <w:p w14:paraId="72A563C7">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★提供全国联保，整机保修一年，主要零部件三年，主要零部件明细包括显示屏、背光组件、逻辑组件、高频协调器等，质量保证期自项目验收合格备案之日计起计算。（提交承诺函） </w:t>
      </w:r>
    </w:p>
    <w:p w14:paraId="098995A8">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★在质量维保期内，成交供应商须按照国家“三包政策”的规定对所售出的产品实行三包：即产品在正常使用情况下发生质量问题时，成交供应商应按使用采购人的要求，负责对产品实行包修、包换、包退。</w:t>
      </w:r>
    </w:p>
    <w:p w14:paraId="68DF275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质量保证服务方式为成交供应商上门服务，即由成交供应商派员到货物使用现场维修，由此产生的一切费用均由成交供应商承担。</w:t>
      </w:r>
    </w:p>
    <w:p w14:paraId="4AEDB42D">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在保修期结束前，须由成交供应商的专业工程师和采购人代表对所投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进行一次全面检查，任何缺陷必须由成交供应商负责修理、并得到采购人代表认可。</w:t>
      </w:r>
    </w:p>
    <w:p w14:paraId="73515C55">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当所投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需要由产品生产商进行修理时，成交供应商应在维修完成后，及时向采购人提交包含缺陷原因、修理内容、修理完成及恢复正常使用的时间和日期等详细信息的报告，报告需一式两份。</w:t>
      </w:r>
    </w:p>
    <w:p w14:paraId="77AB9C7C">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质保期</w:t>
      </w:r>
      <w:r>
        <w:rPr>
          <w:rFonts w:hint="eastAsia" w:ascii="仿宋" w:hAnsi="仿宋" w:eastAsia="仿宋" w:cs="宋体"/>
          <w:bCs/>
          <w:color w:val="auto"/>
          <w:sz w:val="24"/>
          <w:highlight w:val="none"/>
        </w:rPr>
        <w:t>满后10年内，成交供应商承诺继续提供所投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使用运行的技术支持，包括故障排除及零备件的供应。</w:t>
      </w:r>
    </w:p>
    <w:p w14:paraId="74F0679A">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在质保期满后的连续10年期间，成交供应商</w:t>
      </w:r>
      <w:r>
        <w:rPr>
          <w:rFonts w:hint="eastAsia" w:ascii="仿宋" w:hAnsi="仿宋" w:eastAsia="仿宋" w:cs="宋体"/>
          <w:bCs/>
          <w:color w:val="auto"/>
          <w:sz w:val="24"/>
          <w:highlight w:val="none"/>
          <w:lang w:val="en-US" w:eastAsia="zh-CN"/>
        </w:rPr>
        <w:t>须</w:t>
      </w:r>
      <w:r>
        <w:rPr>
          <w:rFonts w:hint="eastAsia" w:ascii="仿宋" w:hAnsi="仿宋" w:eastAsia="仿宋" w:cs="宋体"/>
          <w:bCs/>
          <w:color w:val="auto"/>
          <w:sz w:val="24"/>
          <w:highlight w:val="none"/>
        </w:rPr>
        <w:t>承诺，对于本项目可能产生的所有检修费用（包括但不限</w:t>
      </w:r>
      <w:r>
        <w:rPr>
          <w:rFonts w:hint="eastAsia" w:ascii="仿宋" w:hAnsi="仿宋" w:eastAsia="仿宋" w:cs="宋体"/>
          <w:bCs/>
          <w:color w:val="auto"/>
          <w:sz w:val="24"/>
          <w:highlight w:val="none"/>
          <w:lang w:val="en-US" w:eastAsia="zh-CN"/>
        </w:rPr>
        <w:t>于</w:t>
      </w:r>
      <w:r>
        <w:rPr>
          <w:rFonts w:hint="eastAsia" w:ascii="仿宋" w:hAnsi="仿宋" w:eastAsia="仿宋" w:cs="宋体"/>
          <w:bCs/>
          <w:color w:val="auto"/>
          <w:sz w:val="24"/>
          <w:highlight w:val="none"/>
        </w:rPr>
        <w:t>小修、中修、大修等各级别维修）、检测费用、调试费用，以及因维修所需更换的材料费用（包括但不限</w:t>
      </w:r>
      <w:r>
        <w:rPr>
          <w:rFonts w:hint="eastAsia" w:ascii="仿宋" w:hAnsi="仿宋" w:eastAsia="仿宋" w:cs="宋体"/>
          <w:bCs/>
          <w:color w:val="auto"/>
          <w:sz w:val="24"/>
          <w:highlight w:val="none"/>
          <w:lang w:val="en-US" w:eastAsia="zh-CN"/>
        </w:rPr>
        <w:t>于</w:t>
      </w:r>
      <w:r>
        <w:rPr>
          <w:rFonts w:hint="eastAsia" w:ascii="仿宋" w:hAnsi="仿宋" w:eastAsia="仿宋" w:cs="宋体"/>
          <w:bCs/>
          <w:color w:val="auto"/>
          <w:sz w:val="24"/>
          <w:highlight w:val="none"/>
        </w:rPr>
        <w:t>遥控器、机芯板、电源板、屏体等关键组件）和远程技术支持费用，均将向采购人提供特别优惠。优惠的具体实施将基于成交产品官方网站最新公布的维修收费标准（若该标准存在且为官方最新发布），并在此基础上，成交供应商需在</w:t>
      </w:r>
      <w:r>
        <w:rPr>
          <w:rFonts w:hint="eastAsia" w:ascii="仿宋" w:hAnsi="仿宋" w:eastAsia="仿宋" w:cs="宋体"/>
          <w:b/>
          <w:bCs w:val="0"/>
          <w:color w:val="auto"/>
          <w:sz w:val="24"/>
          <w:highlight w:val="none"/>
        </w:rPr>
        <w:t>质量保证及售后服务方案</w:t>
      </w:r>
      <w:r>
        <w:rPr>
          <w:rFonts w:hint="eastAsia" w:ascii="仿宋" w:hAnsi="仿宋" w:eastAsia="仿宋" w:cs="宋体"/>
          <w:b/>
          <w:bCs w:val="0"/>
          <w:color w:val="auto"/>
          <w:sz w:val="24"/>
          <w:highlight w:val="none"/>
          <w:lang w:val="en-US" w:eastAsia="zh-CN"/>
        </w:rPr>
        <w:t>中</w:t>
      </w:r>
      <w:r>
        <w:rPr>
          <w:rFonts w:hint="eastAsia" w:ascii="仿宋" w:hAnsi="仿宋" w:eastAsia="仿宋" w:cs="宋体"/>
          <w:bCs/>
          <w:color w:val="auto"/>
          <w:sz w:val="24"/>
          <w:highlight w:val="none"/>
        </w:rPr>
        <w:t>明确给出具体的、对采购人有利的折扣率，确保采购人在质保期满后的长期运营中享受到经济、合理的维修服务成本。</w:t>
      </w:r>
    </w:p>
    <w:p w14:paraId="02638B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若</w:t>
      </w:r>
      <w:r>
        <w:rPr>
          <w:rFonts w:hint="eastAsia" w:ascii="仿宋" w:hAnsi="仿宋" w:eastAsia="仿宋" w:cs="宋体"/>
          <w:bCs/>
          <w:color w:val="auto"/>
          <w:sz w:val="24"/>
          <w:highlight w:val="none"/>
        </w:rPr>
        <w:t>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官方网站在质保期满时或之后未公布明确的维修收费标准，成交供应商仍需遵循诚信、公平的原则，基于市场合理价格及本项目实际情况，在</w:t>
      </w:r>
      <w:r>
        <w:rPr>
          <w:rFonts w:hint="eastAsia" w:ascii="仿宋" w:hAnsi="仿宋" w:eastAsia="仿宋" w:cs="宋体"/>
          <w:b/>
          <w:bCs w:val="0"/>
          <w:color w:val="auto"/>
          <w:sz w:val="24"/>
          <w:highlight w:val="none"/>
        </w:rPr>
        <w:t>质量保证及售后服务方案</w:t>
      </w:r>
      <w:r>
        <w:rPr>
          <w:rFonts w:hint="eastAsia" w:ascii="仿宋" w:hAnsi="仿宋" w:eastAsia="仿宋" w:cs="宋体"/>
          <w:b/>
          <w:bCs w:val="0"/>
          <w:color w:val="auto"/>
          <w:sz w:val="24"/>
          <w:highlight w:val="none"/>
          <w:lang w:val="en-US" w:eastAsia="zh-CN"/>
        </w:rPr>
        <w:t>中</w:t>
      </w:r>
      <w:r>
        <w:rPr>
          <w:rFonts w:hint="eastAsia" w:ascii="仿宋" w:hAnsi="仿宋" w:eastAsia="仿宋" w:cs="宋体"/>
          <w:bCs/>
          <w:color w:val="auto"/>
          <w:sz w:val="24"/>
          <w:highlight w:val="none"/>
        </w:rPr>
        <w:t>确定优惠收费方案。此方案应详细列明各项检修费、检测费、调试费、材料费及远程费等可能产生的费用及其对应的优惠折扣率，确保采购人在质保期满后的维修服务中享受到最大程度的成本节约与利益保障。</w:t>
      </w:r>
    </w:p>
    <w:p w14:paraId="632639A1">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本项目负责人的电话应全天候响应，在采购人提出质量问题时，能够及时提供相应的技术问答服务。在确认成交供应商提供的货物质量存在问题时，成交供应商应当在接到故障电话后1小时内安排技术人员上门维护并排除故障，如在规定时间内不能修复解决，则提供相同功能档次的货物予采购人作为代替使用。</w:t>
      </w:r>
    </w:p>
    <w:p w14:paraId="21B65FEC">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因所投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的质量问题而发生争议，由采购人所在地有资质的质检部门进行质量鉴定。产品符合质量标准的，鉴定费用由采购人承担；产品不符合质量标准的，鉴定费用由成交供应商承担。</w:t>
      </w:r>
    </w:p>
    <w:p w14:paraId="52C3FFE8">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在任何时候，成交供应商均不能免除因所投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本身的缺陷所应负的责任。</w:t>
      </w:r>
    </w:p>
    <w:p w14:paraId="11A129BC">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响应人需提供</w:t>
      </w:r>
      <w:r>
        <w:rPr>
          <w:rFonts w:hint="eastAsia" w:ascii="仿宋" w:hAnsi="仿宋" w:eastAsia="仿宋" w:cs="宋体"/>
          <w:b/>
          <w:color w:val="auto"/>
          <w:sz w:val="24"/>
          <w:highlight w:val="none"/>
        </w:rPr>
        <w:t>质量保证及售后服务方案</w:t>
      </w:r>
      <w:r>
        <w:rPr>
          <w:rFonts w:hint="eastAsia" w:ascii="仿宋" w:hAnsi="仿宋" w:eastAsia="仿宋" w:cs="宋体"/>
          <w:bCs/>
          <w:color w:val="auto"/>
          <w:sz w:val="24"/>
          <w:highlight w:val="none"/>
        </w:rPr>
        <w:t>，除以上要求，更要从维修技术力量配置及零配件供应承诺、服务响应计划和时间方案安排、零配件供应、维护保养服务承诺等方面，充分结合本采购项目的特点和供应商自身优势，内容和程序详细清晰、有针对性、可行性强，科学合理。</w:t>
      </w:r>
    </w:p>
    <w:p w14:paraId="1FFB8A87">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培训要求：</w:t>
      </w:r>
    </w:p>
    <w:p w14:paraId="5630932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成交供应商无偿培训采购人维修人员，主要内容为设备的基本结构、性能、主要部件的构造及修理，日常使用保养与管理，常见故障的排除、紧急情况的处理等，培训地点主要在设备安装现场或按招标人安排。</w:t>
      </w:r>
    </w:p>
    <w:p w14:paraId="097FC27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成交供应商需制定详细的培训内容和培训计划，保证两名或以上操作人员熟练掌握操作技术为止；如遇设备升级更新，中标人需及时提供更新操作指导。</w:t>
      </w:r>
    </w:p>
    <w:p w14:paraId="36E194E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响应人需提供</w:t>
      </w:r>
      <w:r>
        <w:rPr>
          <w:rFonts w:hint="eastAsia" w:ascii="仿宋" w:hAnsi="仿宋" w:eastAsia="仿宋" w:cs="宋体"/>
          <w:b/>
          <w:color w:val="auto"/>
          <w:sz w:val="24"/>
          <w:highlight w:val="none"/>
        </w:rPr>
        <w:t>培训方案</w:t>
      </w:r>
      <w:r>
        <w:rPr>
          <w:rFonts w:hint="eastAsia" w:ascii="仿宋" w:hAnsi="仿宋" w:eastAsia="仿宋" w:cs="宋体"/>
          <w:bCs/>
          <w:color w:val="auto"/>
          <w:sz w:val="24"/>
          <w:highlight w:val="none"/>
        </w:rPr>
        <w:t>，且包括但不限于以上内容。</w:t>
      </w:r>
    </w:p>
    <w:p w14:paraId="6C62347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违约条款：</w:t>
      </w:r>
    </w:p>
    <w:p w14:paraId="4A29FA9B">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成交供应商</w:t>
      </w:r>
      <w:r>
        <w:rPr>
          <w:rFonts w:hint="eastAsia" w:ascii="仿宋" w:hAnsi="仿宋" w:eastAsia="仿宋" w:cs="宋体"/>
          <w:bCs/>
          <w:color w:val="auto"/>
          <w:sz w:val="24"/>
          <w:highlight w:val="none"/>
        </w:rPr>
        <w:t>交付的货物不符合合同规定的，</w:t>
      </w:r>
      <w:r>
        <w:rPr>
          <w:rFonts w:hint="eastAsia" w:ascii="仿宋" w:hAnsi="仿宋" w:eastAsia="仿宋" w:cs="宋体"/>
          <w:bCs/>
          <w:color w:val="auto"/>
          <w:sz w:val="24"/>
          <w:highlight w:val="none"/>
          <w:lang w:val="en-US" w:eastAsia="zh-CN"/>
        </w:rPr>
        <w:t>采购人</w:t>
      </w:r>
      <w:r>
        <w:rPr>
          <w:rFonts w:hint="eastAsia" w:ascii="仿宋" w:hAnsi="仿宋" w:eastAsia="仿宋" w:cs="宋体"/>
          <w:bCs/>
          <w:color w:val="auto"/>
          <w:sz w:val="24"/>
          <w:highlight w:val="none"/>
        </w:rPr>
        <w:t>有权拒收，</w:t>
      </w:r>
      <w:r>
        <w:rPr>
          <w:rFonts w:hint="eastAsia" w:ascii="仿宋" w:hAnsi="仿宋" w:eastAsia="仿宋" w:cs="宋体"/>
          <w:bCs/>
          <w:color w:val="auto"/>
          <w:sz w:val="24"/>
          <w:highlight w:val="none"/>
          <w:lang w:val="en-US" w:eastAsia="zh-CN"/>
        </w:rPr>
        <w:t>采购人有权要求成交供应商</w:t>
      </w:r>
      <w:r>
        <w:rPr>
          <w:rFonts w:hint="eastAsia" w:ascii="仿宋" w:hAnsi="仿宋" w:eastAsia="仿宋" w:cs="宋体"/>
          <w:bCs/>
          <w:color w:val="auto"/>
          <w:sz w:val="24"/>
          <w:highlight w:val="none"/>
        </w:rPr>
        <w:t>支付合同金额的5%的违约金。</w:t>
      </w:r>
    </w:p>
    <w:p w14:paraId="76E07120">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成交供应商须</w:t>
      </w:r>
      <w:r>
        <w:rPr>
          <w:rFonts w:hint="eastAsia" w:ascii="仿宋" w:hAnsi="仿宋" w:eastAsia="仿宋" w:cs="宋体"/>
          <w:bCs/>
          <w:color w:val="auto"/>
          <w:sz w:val="24"/>
          <w:highlight w:val="none"/>
        </w:rPr>
        <w:t>自合同签订之日</w:t>
      </w:r>
      <w:r>
        <w:rPr>
          <w:rFonts w:hint="eastAsia" w:ascii="仿宋" w:hAnsi="仿宋" w:eastAsia="仿宋" w:cs="宋体"/>
          <w:bCs/>
          <w:color w:val="auto"/>
          <w:sz w:val="24"/>
          <w:highlight w:val="none"/>
          <w:lang w:eastAsia="zh-CN"/>
        </w:rPr>
        <w:t>，</w:t>
      </w:r>
      <w:r>
        <w:rPr>
          <w:rFonts w:hint="eastAsia" w:ascii="仿宋" w:hAnsi="仿宋" w:eastAsia="仿宋" w:cs="宋体"/>
          <w:bCs/>
          <w:sz w:val="24"/>
        </w:rPr>
        <w:t>自接到采购人分批送货</w:t>
      </w:r>
      <w:r>
        <w:rPr>
          <w:rFonts w:hint="eastAsia" w:ascii="仿宋" w:hAnsi="仿宋" w:eastAsia="仿宋" w:cs="宋体"/>
          <w:bCs/>
          <w:sz w:val="24"/>
          <w:lang w:val="en-US" w:eastAsia="zh-CN"/>
        </w:rPr>
        <w:t>的书面</w:t>
      </w:r>
      <w:r>
        <w:rPr>
          <w:rFonts w:hint="eastAsia" w:ascii="仿宋" w:hAnsi="仿宋" w:eastAsia="仿宋" w:cs="宋体"/>
          <w:bCs/>
          <w:sz w:val="24"/>
        </w:rPr>
        <w:t>通知</w:t>
      </w:r>
      <w:r>
        <w:rPr>
          <w:rFonts w:hint="eastAsia" w:ascii="仿宋" w:hAnsi="仿宋" w:eastAsia="仿宋" w:cs="宋体"/>
          <w:bCs/>
          <w:sz w:val="24"/>
          <w:lang w:val="en-US" w:eastAsia="zh-CN"/>
        </w:rPr>
        <w:t>（不接受口头通知）</w:t>
      </w:r>
      <w:r>
        <w:rPr>
          <w:rFonts w:hint="eastAsia" w:ascii="仿宋" w:hAnsi="仿宋" w:eastAsia="仿宋" w:cs="宋体"/>
          <w:bCs/>
          <w:color w:val="auto"/>
          <w:sz w:val="24"/>
          <w:highlight w:val="none"/>
          <w:lang w:eastAsia="zh-CN"/>
        </w:rPr>
        <w:t>后两个星期内交货及安装调试完毕。工期每推迟一天处罚合同总价的1%。</w:t>
      </w:r>
    </w:p>
    <w:p w14:paraId="213A5CD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成交供应商</w:t>
      </w:r>
      <w:r>
        <w:rPr>
          <w:rFonts w:hint="eastAsia" w:ascii="仿宋" w:hAnsi="仿宋" w:eastAsia="仿宋" w:cs="宋体"/>
          <w:bCs/>
          <w:color w:val="auto"/>
          <w:sz w:val="24"/>
          <w:highlight w:val="none"/>
        </w:rPr>
        <w:t>未能交付货物，</w:t>
      </w:r>
      <w:r>
        <w:rPr>
          <w:rFonts w:hint="eastAsia" w:ascii="仿宋" w:hAnsi="仿宋" w:eastAsia="仿宋" w:cs="宋体"/>
          <w:bCs/>
          <w:color w:val="auto"/>
          <w:sz w:val="24"/>
          <w:highlight w:val="none"/>
          <w:lang w:val="en-US" w:eastAsia="zh-CN"/>
        </w:rPr>
        <w:t>采购人有权要求成交供应商</w:t>
      </w:r>
      <w:r>
        <w:rPr>
          <w:rFonts w:hint="eastAsia" w:ascii="仿宋" w:hAnsi="仿宋" w:eastAsia="仿宋" w:cs="宋体"/>
          <w:bCs/>
          <w:color w:val="auto"/>
          <w:sz w:val="24"/>
          <w:highlight w:val="none"/>
        </w:rPr>
        <w:t>支付合同金额的7.5%的违约金。</w:t>
      </w:r>
    </w:p>
    <w:p w14:paraId="442C9A61">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采购人</w:t>
      </w:r>
      <w:r>
        <w:rPr>
          <w:rFonts w:hint="eastAsia" w:ascii="仿宋" w:hAnsi="仿宋" w:eastAsia="仿宋" w:cs="宋体"/>
          <w:bCs/>
          <w:color w:val="auto"/>
          <w:sz w:val="24"/>
          <w:highlight w:val="none"/>
        </w:rPr>
        <w:t>无正当理由拒收货物/接受服务，到期拒付货物/服务款项的，</w:t>
      </w:r>
      <w:r>
        <w:rPr>
          <w:rFonts w:hint="eastAsia" w:ascii="仿宋" w:hAnsi="仿宋" w:eastAsia="仿宋" w:cs="宋体"/>
          <w:bCs/>
          <w:color w:val="auto"/>
          <w:sz w:val="24"/>
          <w:highlight w:val="none"/>
          <w:lang w:val="en-US" w:eastAsia="zh-CN"/>
        </w:rPr>
        <w:t>采购人</w:t>
      </w:r>
      <w:r>
        <w:rPr>
          <w:rFonts w:hint="eastAsia" w:ascii="仿宋" w:hAnsi="仿宋" w:eastAsia="仿宋" w:cs="宋体"/>
          <w:bCs/>
          <w:color w:val="auto"/>
          <w:sz w:val="24"/>
          <w:highlight w:val="none"/>
        </w:rPr>
        <w:t>向</w:t>
      </w:r>
      <w:r>
        <w:rPr>
          <w:rFonts w:hint="eastAsia" w:ascii="仿宋" w:hAnsi="仿宋" w:eastAsia="仿宋" w:cs="宋体"/>
          <w:bCs/>
          <w:color w:val="auto"/>
          <w:sz w:val="24"/>
          <w:highlight w:val="none"/>
          <w:lang w:val="en-US" w:eastAsia="zh-CN"/>
        </w:rPr>
        <w:t>成交供应商</w:t>
      </w:r>
      <w:r>
        <w:rPr>
          <w:rFonts w:hint="eastAsia" w:ascii="仿宋" w:hAnsi="仿宋" w:eastAsia="仿宋" w:cs="宋体"/>
          <w:bCs/>
          <w:color w:val="auto"/>
          <w:sz w:val="24"/>
          <w:highlight w:val="none"/>
        </w:rPr>
        <w:t>偿付本合同总价的7.5%的违约金。</w:t>
      </w:r>
    </w:p>
    <w:p w14:paraId="112F1B7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采购人</w:t>
      </w:r>
      <w:r>
        <w:rPr>
          <w:rFonts w:hint="eastAsia" w:ascii="仿宋" w:hAnsi="仿宋" w:eastAsia="仿宋" w:cs="宋体"/>
          <w:bCs/>
          <w:color w:val="auto"/>
          <w:sz w:val="24"/>
          <w:highlight w:val="none"/>
        </w:rPr>
        <w:t>逾期付款，则每日按逾期金额的1‰向</w:t>
      </w:r>
      <w:r>
        <w:rPr>
          <w:rFonts w:hint="eastAsia" w:ascii="仿宋" w:hAnsi="仿宋" w:eastAsia="仿宋" w:cs="宋体"/>
          <w:bCs/>
          <w:color w:val="auto"/>
          <w:sz w:val="24"/>
          <w:highlight w:val="none"/>
          <w:lang w:val="en-US" w:eastAsia="zh-CN"/>
        </w:rPr>
        <w:t>成交供应商</w:t>
      </w:r>
      <w:r>
        <w:rPr>
          <w:rFonts w:hint="eastAsia" w:ascii="仿宋" w:hAnsi="仿宋" w:eastAsia="仿宋" w:cs="宋体"/>
          <w:bCs/>
          <w:color w:val="auto"/>
          <w:sz w:val="24"/>
          <w:highlight w:val="none"/>
        </w:rPr>
        <w:t>偿付违约金，总金额不超过合同总价的3%。</w:t>
      </w:r>
    </w:p>
    <w:p w14:paraId="2288F6F2">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yellow"/>
        </w:rPr>
        <w:t>自合同签订之日起，</w:t>
      </w:r>
      <w:r>
        <w:rPr>
          <w:rFonts w:hint="eastAsia" w:ascii="仿宋" w:hAnsi="仿宋" w:eastAsia="仿宋" w:cs="宋体"/>
          <w:bCs/>
          <w:sz w:val="24"/>
        </w:rPr>
        <w:t>自接到采购人分批送货</w:t>
      </w:r>
      <w:r>
        <w:rPr>
          <w:rFonts w:hint="eastAsia" w:ascii="仿宋" w:hAnsi="仿宋" w:eastAsia="仿宋" w:cs="宋体"/>
          <w:bCs/>
          <w:sz w:val="24"/>
          <w:lang w:val="en-US" w:eastAsia="zh-CN"/>
        </w:rPr>
        <w:t>的书面</w:t>
      </w:r>
      <w:r>
        <w:rPr>
          <w:rFonts w:hint="eastAsia" w:ascii="仿宋" w:hAnsi="仿宋" w:eastAsia="仿宋" w:cs="宋体"/>
          <w:bCs/>
          <w:sz w:val="24"/>
        </w:rPr>
        <w:t>通知</w:t>
      </w:r>
      <w:r>
        <w:rPr>
          <w:rFonts w:hint="eastAsia" w:ascii="仿宋" w:hAnsi="仿宋" w:eastAsia="仿宋" w:cs="宋体"/>
          <w:bCs/>
          <w:color w:val="auto"/>
          <w:sz w:val="24"/>
          <w:highlight w:val="yellow"/>
        </w:rPr>
        <w:t>后两个星期内交货及安装调试完毕。若成交供应商</w:t>
      </w:r>
      <w:r>
        <w:rPr>
          <w:rFonts w:hint="eastAsia" w:ascii="仿宋" w:hAnsi="仿宋" w:eastAsia="仿宋" w:cs="宋体"/>
          <w:bCs/>
          <w:color w:val="auto"/>
          <w:sz w:val="24"/>
          <w:highlight w:val="yellow"/>
          <w:lang w:val="en-US" w:eastAsia="zh-CN"/>
        </w:rPr>
        <w:t>逾期</w:t>
      </w:r>
      <w:r>
        <w:rPr>
          <w:rFonts w:hint="eastAsia" w:ascii="仿宋" w:hAnsi="仿宋" w:eastAsia="仿宋" w:cs="宋体"/>
          <w:bCs/>
          <w:color w:val="auto"/>
          <w:sz w:val="24"/>
          <w:highlight w:val="yellow"/>
        </w:rPr>
        <w:t>30个日历日仍未能履行其交货义务，</w:t>
      </w:r>
      <w:r>
        <w:rPr>
          <w:rFonts w:hint="eastAsia" w:ascii="仿宋" w:hAnsi="仿宋" w:eastAsia="仿宋" w:cs="宋体"/>
          <w:bCs/>
          <w:color w:val="auto"/>
          <w:sz w:val="24"/>
          <w:highlight w:val="none"/>
        </w:rPr>
        <w:t>采购方将有权立即且无条件地单方面终止本合同，且无需承担任何因合同终止而产生的责任或赔偿。对于因成交供应商严重违约行为给采购方造成的所有维权损失，包括但不限于但不限于聘请专业律师的费用、提起法律诉讼的全部费用、以及因维护自身权益所必需的合理差旅费用等，成交供应商（即乙方）应承担全部且不可推卸的责任，并应立即予以赔偿</w:t>
      </w:r>
      <w:r>
        <w:rPr>
          <w:rFonts w:hint="eastAsia" w:ascii="仿宋" w:hAnsi="仿宋" w:eastAsia="仿宋" w:cs="宋体"/>
          <w:bCs/>
          <w:color w:val="auto"/>
          <w:sz w:val="24"/>
          <w:highlight w:val="none"/>
          <w:lang w:eastAsia="zh-CN"/>
        </w:rPr>
        <w:t>。</w:t>
      </w:r>
    </w:p>
    <w:p w14:paraId="5AA2E5B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宋体"/>
          <w:bCs/>
          <w:color w:val="auto"/>
          <w:sz w:val="24"/>
          <w:highlight w:val="yellow"/>
        </w:rPr>
      </w:pPr>
      <w:r>
        <w:rPr>
          <w:rFonts w:hint="eastAsia" w:ascii="仿宋" w:hAnsi="仿宋" w:eastAsia="仿宋" w:cs="宋体"/>
          <w:bCs/>
          <w:color w:val="auto"/>
          <w:sz w:val="24"/>
          <w:highlight w:val="yellow"/>
        </w:rPr>
        <w:t>如成交供应商根据约定有责任向采购人支付违约金、赔偿金时，采购人有权直接从货款中扣除该等款项并通知成交供应商，该情形下应当视为采购人已经依约行使了权利，而所扣成交供应商的款项金额未达到成交供应商依照其责任所应当向采购人支付的金额时，成交供应商仍应向采购人补足。同时，若成交供应商对采购人的扣款有异议而不能协商解决时，成交供应商应依照合同关于解决争议的约定方式解决。但，存在或解决相关争议的期间，成交供应商不得停滞或减缓其合同的履行，否则对因停滞或减缓合同的履行所引起的任何代价及责任均应由成交供应商给予赔偿和承担。</w:t>
      </w:r>
    </w:p>
    <w:p w14:paraId="02BF3D5A">
      <w:pPr>
        <w:pStyle w:val="5"/>
        <w:numPr>
          <w:ilvl w:val="0"/>
          <w:numId w:val="2"/>
        </w:numPr>
        <w:spacing w:before="156" w:after="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其他</w:t>
      </w:r>
    </w:p>
    <w:p w14:paraId="232862B4">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0" w:leftChars="200" w:firstLine="482" w:firstLineChars="200"/>
        <w:textAlignment w:val="auto"/>
        <w:rPr>
          <w:rFonts w:hint="eastAsia" w:ascii="仿宋" w:hAnsi="仿宋" w:eastAsia="仿宋" w:cs="宋体"/>
          <w:b/>
          <w:color w:val="auto"/>
          <w:sz w:val="24"/>
          <w:highlight w:val="none"/>
        </w:rPr>
      </w:pPr>
      <w:r>
        <w:rPr>
          <w:rFonts w:hint="eastAsia" w:ascii="仿宋" w:hAnsi="仿宋" w:eastAsia="仿宋" w:cs="宋体"/>
          <w:b/>
          <w:color w:val="auto"/>
          <w:sz w:val="24"/>
          <w:highlight w:val="none"/>
        </w:rPr>
        <w:t>★如遇国家法律法规、上级政策变动而</w:t>
      </w:r>
      <w:r>
        <w:rPr>
          <w:rFonts w:hint="eastAsia" w:ascii="仿宋" w:hAnsi="仿宋" w:eastAsia="仿宋" w:cs="宋体"/>
          <w:b/>
          <w:color w:val="auto"/>
          <w:sz w:val="24"/>
          <w:highlight w:val="none"/>
          <w:lang w:val="en-US" w:eastAsia="zh-CN"/>
        </w:rPr>
        <w:t>变动、</w:t>
      </w:r>
      <w:r>
        <w:rPr>
          <w:rFonts w:hint="eastAsia" w:ascii="仿宋" w:hAnsi="仿宋" w:eastAsia="仿宋" w:cs="宋体"/>
          <w:b/>
          <w:color w:val="auto"/>
          <w:sz w:val="24"/>
          <w:highlight w:val="none"/>
        </w:rPr>
        <w:t>终止本项目，成交供应商须无条件服从，采购人将不承担任何责任。</w:t>
      </w:r>
    </w:p>
    <w:p w14:paraId="516280D1">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0" w:leftChars="200" w:firstLine="482" w:firstLineChars="200"/>
        <w:textAlignment w:val="auto"/>
        <w:rPr>
          <w:rFonts w:hint="eastAsia" w:ascii="仿宋" w:hAnsi="仿宋" w:eastAsia="仿宋" w:cs="宋体"/>
          <w:b/>
          <w:color w:val="auto"/>
          <w:sz w:val="24"/>
          <w:highlight w:val="none"/>
        </w:rPr>
      </w:pPr>
      <w:r>
        <w:rPr>
          <w:rFonts w:hint="eastAsia" w:ascii="仿宋" w:hAnsi="仿宋" w:eastAsia="仿宋" w:cs="宋体"/>
          <w:b/>
          <w:color w:val="auto"/>
          <w:sz w:val="24"/>
          <w:highlight w:val="none"/>
        </w:rPr>
        <w:t>合作期限内，累计</w:t>
      </w:r>
      <w:r>
        <w:rPr>
          <w:rFonts w:hint="eastAsia" w:ascii="仿宋" w:hAnsi="仿宋" w:eastAsia="仿宋" w:cs="宋体"/>
          <w:b/>
          <w:color w:val="auto"/>
          <w:sz w:val="24"/>
          <w:highlight w:val="none"/>
          <w:lang w:val="en-US" w:eastAsia="zh-CN"/>
        </w:rPr>
        <w:t>送货</w:t>
      </w:r>
      <w:r>
        <w:rPr>
          <w:rFonts w:hint="eastAsia" w:ascii="仿宋" w:hAnsi="仿宋" w:eastAsia="仿宋" w:cs="宋体"/>
          <w:b/>
          <w:color w:val="auto"/>
          <w:sz w:val="24"/>
          <w:highlight w:val="none"/>
        </w:rPr>
        <w:t>金额达到项目</w:t>
      </w:r>
      <w:r>
        <w:rPr>
          <w:rFonts w:hint="eastAsia" w:ascii="仿宋" w:hAnsi="仿宋" w:eastAsia="仿宋" w:cs="宋体"/>
          <w:b/>
          <w:color w:val="auto"/>
          <w:sz w:val="24"/>
          <w:highlight w:val="none"/>
          <w:lang w:val="en-US" w:eastAsia="zh-CN"/>
        </w:rPr>
        <w:t>成交</w:t>
      </w:r>
      <w:r>
        <w:rPr>
          <w:rFonts w:hint="eastAsia" w:ascii="仿宋" w:hAnsi="仿宋" w:eastAsia="仿宋" w:cs="宋体"/>
          <w:b/>
          <w:color w:val="auto"/>
          <w:sz w:val="24"/>
          <w:highlight w:val="none"/>
        </w:rPr>
        <w:t>金额的50%、70%、90%时，</w:t>
      </w:r>
      <w:r>
        <w:rPr>
          <w:rFonts w:hint="eastAsia" w:ascii="仿宋" w:hAnsi="仿宋" w:eastAsia="仿宋" w:cs="宋体"/>
          <w:b/>
          <w:color w:val="auto"/>
          <w:sz w:val="24"/>
          <w:highlight w:val="none"/>
          <w:lang w:val="en-US" w:eastAsia="zh-CN"/>
        </w:rPr>
        <w:t>成交供应商</w:t>
      </w:r>
      <w:r>
        <w:rPr>
          <w:rFonts w:hint="eastAsia" w:ascii="仿宋" w:hAnsi="仿宋" w:eastAsia="仿宋" w:cs="宋体"/>
          <w:b/>
          <w:color w:val="auto"/>
          <w:sz w:val="24"/>
          <w:highlight w:val="none"/>
        </w:rPr>
        <w:t>需及时通知采购人，如因</w:t>
      </w:r>
      <w:r>
        <w:rPr>
          <w:rFonts w:hint="eastAsia" w:ascii="仿宋" w:hAnsi="仿宋" w:eastAsia="仿宋" w:cs="宋体"/>
          <w:b/>
          <w:color w:val="auto"/>
          <w:sz w:val="24"/>
          <w:highlight w:val="none"/>
          <w:lang w:val="en-US" w:eastAsia="zh-CN"/>
        </w:rPr>
        <w:t>成交供应商</w:t>
      </w:r>
      <w:r>
        <w:rPr>
          <w:rFonts w:hint="eastAsia" w:ascii="仿宋" w:hAnsi="仿宋" w:eastAsia="仿宋" w:cs="宋体"/>
          <w:b/>
          <w:color w:val="auto"/>
          <w:sz w:val="24"/>
          <w:highlight w:val="none"/>
        </w:rPr>
        <w:t>未能及时履行通知义务而导致项目超支，采购人有权拒绝支付超出项目</w:t>
      </w:r>
      <w:r>
        <w:rPr>
          <w:rFonts w:hint="eastAsia" w:ascii="仿宋" w:hAnsi="仿宋" w:eastAsia="仿宋" w:cs="宋体"/>
          <w:b/>
          <w:color w:val="auto"/>
          <w:sz w:val="24"/>
          <w:highlight w:val="none"/>
          <w:lang w:val="en-US" w:eastAsia="zh-CN"/>
        </w:rPr>
        <w:t>成交</w:t>
      </w:r>
      <w:r>
        <w:rPr>
          <w:rFonts w:hint="eastAsia" w:ascii="仿宋" w:hAnsi="仿宋" w:eastAsia="仿宋" w:cs="宋体"/>
          <w:b/>
          <w:color w:val="auto"/>
          <w:sz w:val="24"/>
          <w:highlight w:val="none"/>
        </w:rPr>
        <w:t>金额的部分。如累计</w:t>
      </w:r>
      <w:r>
        <w:rPr>
          <w:rFonts w:hint="eastAsia" w:ascii="仿宋" w:hAnsi="仿宋" w:eastAsia="仿宋" w:cs="宋体"/>
          <w:b/>
          <w:color w:val="auto"/>
          <w:sz w:val="24"/>
          <w:highlight w:val="none"/>
          <w:lang w:val="en-US" w:eastAsia="zh-CN"/>
        </w:rPr>
        <w:t>送货金</w:t>
      </w:r>
      <w:r>
        <w:rPr>
          <w:rFonts w:hint="eastAsia" w:ascii="仿宋" w:hAnsi="仿宋" w:eastAsia="仿宋" w:cs="宋体"/>
          <w:b/>
          <w:color w:val="auto"/>
          <w:sz w:val="24"/>
          <w:highlight w:val="none"/>
        </w:rPr>
        <w:t>额达到项目</w:t>
      </w:r>
      <w:r>
        <w:rPr>
          <w:rFonts w:hint="eastAsia" w:ascii="仿宋" w:hAnsi="仿宋" w:eastAsia="仿宋" w:cs="宋体"/>
          <w:b/>
          <w:color w:val="auto"/>
          <w:sz w:val="24"/>
          <w:highlight w:val="none"/>
          <w:lang w:val="en-US" w:eastAsia="zh-CN"/>
        </w:rPr>
        <w:t>成交</w:t>
      </w:r>
      <w:r>
        <w:rPr>
          <w:rFonts w:hint="eastAsia" w:ascii="仿宋" w:hAnsi="仿宋" w:eastAsia="仿宋" w:cs="宋体"/>
          <w:b/>
          <w:color w:val="auto"/>
          <w:sz w:val="24"/>
          <w:highlight w:val="none"/>
        </w:rPr>
        <w:t>金额的100%，</w:t>
      </w:r>
      <w:r>
        <w:rPr>
          <w:rFonts w:hint="eastAsia" w:ascii="仿宋" w:hAnsi="仿宋" w:eastAsia="仿宋" w:cs="宋体"/>
          <w:b/>
          <w:color w:val="auto"/>
          <w:sz w:val="24"/>
          <w:highlight w:val="none"/>
          <w:lang w:val="en-US" w:eastAsia="zh-CN"/>
        </w:rPr>
        <w:t>成交供应商</w:t>
      </w:r>
      <w:r>
        <w:rPr>
          <w:rFonts w:hint="eastAsia" w:ascii="仿宋" w:hAnsi="仿宋" w:eastAsia="仿宋" w:cs="宋体"/>
          <w:b/>
          <w:color w:val="auto"/>
          <w:sz w:val="24"/>
          <w:highlight w:val="none"/>
        </w:rPr>
        <w:t>应不再接受采购人的送</w:t>
      </w:r>
      <w:r>
        <w:rPr>
          <w:rFonts w:hint="eastAsia" w:ascii="仿宋" w:hAnsi="仿宋" w:eastAsia="仿宋" w:cs="宋体"/>
          <w:b/>
          <w:color w:val="auto"/>
          <w:sz w:val="24"/>
          <w:highlight w:val="none"/>
          <w:lang w:val="en-US" w:eastAsia="zh-CN"/>
        </w:rPr>
        <w:t>货要求</w:t>
      </w:r>
      <w:r>
        <w:rPr>
          <w:rFonts w:hint="eastAsia" w:ascii="仿宋" w:hAnsi="仿宋" w:eastAsia="仿宋" w:cs="宋体"/>
          <w:b/>
          <w:color w:val="auto"/>
          <w:sz w:val="24"/>
          <w:highlight w:val="none"/>
        </w:rPr>
        <w:t>，如因继续</w:t>
      </w:r>
      <w:r>
        <w:rPr>
          <w:rFonts w:hint="eastAsia" w:ascii="仿宋" w:hAnsi="仿宋" w:eastAsia="仿宋" w:cs="宋体"/>
          <w:b/>
          <w:color w:val="auto"/>
          <w:sz w:val="24"/>
          <w:highlight w:val="none"/>
          <w:lang w:val="en-US" w:eastAsia="zh-CN"/>
        </w:rPr>
        <w:t>送货</w:t>
      </w:r>
      <w:r>
        <w:rPr>
          <w:rFonts w:hint="eastAsia" w:ascii="仿宋" w:hAnsi="仿宋" w:eastAsia="仿宋" w:cs="宋体"/>
          <w:b/>
          <w:color w:val="auto"/>
          <w:sz w:val="24"/>
          <w:highlight w:val="none"/>
        </w:rPr>
        <w:t>导致出现项目超支支付的，采购人有权拒绝支付超出项目</w:t>
      </w:r>
      <w:r>
        <w:rPr>
          <w:rFonts w:hint="eastAsia" w:ascii="仿宋" w:hAnsi="仿宋" w:eastAsia="仿宋" w:cs="宋体"/>
          <w:b/>
          <w:color w:val="auto"/>
          <w:sz w:val="24"/>
          <w:highlight w:val="none"/>
          <w:lang w:val="en-US" w:eastAsia="zh-CN"/>
        </w:rPr>
        <w:t>成交</w:t>
      </w:r>
      <w:r>
        <w:rPr>
          <w:rFonts w:hint="eastAsia" w:ascii="仿宋" w:hAnsi="仿宋" w:eastAsia="仿宋" w:cs="宋体"/>
          <w:b/>
          <w:color w:val="auto"/>
          <w:sz w:val="24"/>
          <w:highlight w:val="none"/>
        </w:rPr>
        <w:t>金额的部分。</w:t>
      </w:r>
    </w:p>
    <w:p w14:paraId="743643C4">
      <w:pPr>
        <w:ind w:firstLine="482"/>
        <w:rPr>
          <w:rFonts w:ascii="仿宋" w:hAnsi="仿宋" w:eastAsia="仿宋" w:cs="仿宋"/>
          <w:color w:val="auto"/>
          <w:highlight w:val="none"/>
        </w:rPr>
      </w:pPr>
    </w:p>
    <w:bookmarkEnd w:id="8"/>
    <w:p w14:paraId="7B2567E9">
      <w:pPr>
        <w:pStyle w:val="37"/>
        <w:ind w:firstLine="400"/>
        <w:rPr>
          <w:highlight w:val="none"/>
        </w:rPr>
      </w:pPr>
      <w:bookmarkStart w:id="9" w:name="_Toc385940880"/>
    </w:p>
    <w:p w14:paraId="36B92F6E">
      <w:pPr>
        <w:pStyle w:val="37"/>
        <w:ind w:firstLine="400"/>
        <w:rPr>
          <w:highlight w:val="none"/>
        </w:rPr>
      </w:pPr>
    </w:p>
    <w:p w14:paraId="414EA095">
      <w:pPr>
        <w:pStyle w:val="37"/>
        <w:ind w:firstLine="400"/>
        <w:rPr>
          <w:highlight w:val="none"/>
        </w:rPr>
      </w:pPr>
    </w:p>
    <w:p w14:paraId="683C72D8">
      <w:pPr>
        <w:pStyle w:val="37"/>
        <w:ind w:firstLine="400"/>
        <w:rPr>
          <w:highlight w:val="none"/>
        </w:rPr>
      </w:pPr>
    </w:p>
    <w:p w14:paraId="4A8DC027">
      <w:pPr>
        <w:pStyle w:val="37"/>
        <w:ind w:firstLine="400"/>
        <w:rPr>
          <w:highlight w:val="none"/>
        </w:rPr>
      </w:pPr>
    </w:p>
    <w:p w14:paraId="232D0446">
      <w:pPr>
        <w:pStyle w:val="37"/>
        <w:ind w:firstLine="400"/>
        <w:rPr>
          <w:highlight w:val="none"/>
        </w:rPr>
      </w:pPr>
    </w:p>
    <w:p w14:paraId="2BA01706">
      <w:pPr>
        <w:pStyle w:val="37"/>
        <w:ind w:firstLine="400"/>
        <w:rPr>
          <w:highlight w:val="none"/>
        </w:rPr>
      </w:pPr>
    </w:p>
    <w:p w14:paraId="2A409F6B">
      <w:pPr>
        <w:pStyle w:val="37"/>
        <w:ind w:firstLine="400"/>
        <w:rPr>
          <w:highlight w:val="none"/>
        </w:rPr>
      </w:pPr>
    </w:p>
    <w:p w14:paraId="51FCC5C5">
      <w:pPr>
        <w:pStyle w:val="37"/>
        <w:ind w:firstLine="400"/>
        <w:rPr>
          <w:highlight w:val="none"/>
        </w:rPr>
      </w:pPr>
    </w:p>
    <w:p w14:paraId="76F53E17">
      <w:pPr>
        <w:pStyle w:val="37"/>
        <w:ind w:firstLine="400"/>
        <w:rPr>
          <w:highlight w:val="none"/>
        </w:rPr>
      </w:pPr>
    </w:p>
    <w:p w14:paraId="5DCB22F6">
      <w:pPr>
        <w:pStyle w:val="37"/>
        <w:ind w:firstLine="400"/>
        <w:rPr>
          <w:highlight w:val="none"/>
        </w:rPr>
      </w:pPr>
    </w:p>
    <w:p w14:paraId="511CE141">
      <w:pPr>
        <w:pStyle w:val="37"/>
        <w:ind w:firstLine="400"/>
        <w:rPr>
          <w:highlight w:val="none"/>
        </w:rPr>
      </w:pPr>
    </w:p>
    <w:p w14:paraId="6AC83F28">
      <w:pPr>
        <w:pStyle w:val="37"/>
        <w:ind w:firstLine="400"/>
        <w:rPr>
          <w:highlight w:val="none"/>
        </w:rPr>
      </w:pPr>
    </w:p>
    <w:p w14:paraId="5D3351F0">
      <w:pPr>
        <w:pStyle w:val="37"/>
        <w:ind w:firstLine="400"/>
        <w:rPr>
          <w:highlight w:val="none"/>
        </w:rPr>
      </w:pPr>
    </w:p>
    <w:p w14:paraId="04E6C9C3">
      <w:pPr>
        <w:pStyle w:val="37"/>
        <w:ind w:firstLine="400"/>
        <w:rPr>
          <w:highlight w:val="none"/>
        </w:rPr>
      </w:pPr>
    </w:p>
    <w:p w14:paraId="77050695">
      <w:pPr>
        <w:pStyle w:val="29"/>
        <w:rPr>
          <w:rFonts w:hint="eastAsia" w:ascii="微软雅黑" w:hAnsi="微软雅黑" w:eastAsia="微软雅黑" w:cs="微软雅黑"/>
          <w:color w:val="auto"/>
          <w:highlight w:val="none"/>
        </w:rPr>
      </w:pPr>
    </w:p>
    <w:p w14:paraId="007E17E2">
      <w:pPr>
        <w:pStyle w:val="29"/>
        <w:rPr>
          <w:rFonts w:hint="eastAsia" w:ascii="微软雅黑" w:hAnsi="微软雅黑" w:eastAsia="微软雅黑" w:cs="微软雅黑"/>
          <w:color w:val="auto"/>
          <w:highlight w:val="none"/>
        </w:rPr>
      </w:pPr>
    </w:p>
    <w:p w14:paraId="2B9126E4">
      <w:pPr>
        <w:pStyle w:val="4"/>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第三章  响应须知</w:t>
      </w:r>
    </w:p>
    <w:p w14:paraId="7B31B33D">
      <w:pPr>
        <w:rPr>
          <w:color w:val="auto"/>
          <w:highlight w:val="none"/>
        </w:rPr>
      </w:pPr>
    </w:p>
    <w:p w14:paraId="7991B13C">
      <w:pPr>
        <w:rPr>
          <w:color w:val="auto"/>
          <w:highlight w:val="none"/>
        </w:rPr>
      </w:pPr>
    </w:p>
    <w:p w14:paraId="08190E1E">
      <w:pPr>
        <w:rPr>
          <w:color w:val="auto"/>
          <w:highlight w:val="none"/>
        </w:rPr>
      </w:pPr>
    </w:p>
    <w:p w14:paraId="4BDC1BEF">
      <w:pPr>
        <w:rPr>
          <w:color w:val="auto"/>
          <w:highlight w:val="none"/>
        </w:rPr>
      </w:pPr>
    </w:p>
    <w:p w14:paraId="53F4C9A5">
      <w:pPr>
        <w:rPr>
          <w:color w:val="auto"/>
          <w:highlight w:val="none"/>
        </w:rPr>
      </w:pPr>
    </w:p>
    <w:p w14:paraId="35FFDF24">
      <w:pPr>
        <w:rPr>
          <w:color w:val="auto"/>
          <w:highlight w:val="none"/>
        </w:rPr>
      </w:pPr>
    </w:p>
    <w:p w14:paraId="778B346D">
      <w:pPr>
        <w:rPr>
          <w:color w:val="auto"/>
          <w:highlight w:val="none"/>
        </w:rPr>
      </w:pPr>
    </w:p>
    <w:p w14:paraId="1F1A8210">
      <w:pPr>
        <w:rPr>
          <w:color w:val="auto"/>
          <w:highlight w:val="none"/>
        </w:rPr>
      </w:pPr>
    </w:p>
    <w:p w14:paraId="50D40815">
      <w:pPr>
        <w:rPr>
          <w:color w:val="auto"/>
          <w:highlight w:val="none"/>
        </w:rPr>
      </w:pPr>
    </w:p>
    <w:p w14:paraId="5C8746D8">
      <w:pPr>
        <w:rPr>
          <w:color w:val="auto"/>
          <w:highlight w:val="none"/>
        </w:rPr>
      </w:pPr>
    </w:p>
    <w:p w14:paraId="2D61B433">
      <w:pPr>
        <w:pStyle w:val="2"/>
      </w:pPr>
    </w:p>
    <w:p w14:paraId="6AD030ED">
      <w:pPr>
        <w:rPr>
          <w:color w:val="auto"/>
          <w:highlight w:val="none"/>
        </w:rPr>
      </w:pPr>
    </w:p>
    <w:p w14:paraId="22CECA1C">
      <w:pPr>
        <w:rPr>
          <w:color w:val="auto"/>
          <w:highlight w:val="none"/>
        </w:rPr>
      </w:pPr>
    </w:p>
    <w:p w14:paraId="092F2E6F">
      <w:pPr>
        <w:rPr>
          <w:color w:val="auto"/>
          <w:highlight w:val="none"/>
        </w:rPr>
      </w:pPr>
    </w:p>
    <w:p w14:paraId="5DFC06E9">
      <w:pPr>
        <w:rPr>
          <w:color w:val="auto"/>
          <w:highlight w:val="none"/>
        </w:rPr>
      </w:pPr>
    </w:p>
    <w:p w14:paraId="1C1B2105">
      <w:pPr>
        <w:rPr>
          <w:color w:val="auto"/>
          <w:highlight w:val="none"/>
        </w:rPr>
      </w:pPr>
    </w:p>
    <w:p w14:paraId="632E719D">
      <w:pPr>
        <w:rPr>
          <w:color w:val="auto"/>
          <w:highlight w:val="none"/>
        </w:rPr>
      </w:pPr>
    </w:p>
    <w:p w14:paraId="1438539E">
      <w:pPr>
        <w:rPr>
          <w:color w:val="auto"/>
          <w:highlight w:val="none"/>
        </w:rPr>
      </w:pPr>
    </w:p>
    <w:p w14:paraId="619CC616">
      <w:pPr>
        <w:rPr>
          <w:color w:val="auto"/>
          <w:highlight w:val="none"/>
        </w:rPr>
      </w:pPr>
    </w:p>
    <w:p w14:paraId="277E358A">
      <w:pPr>
        <w:rPr>
          <w:color w:val="auto"/>
          <w:highlight w:val="none"/>
        </w:rPr>
      </w:pPr>
    </w:p>
    <w:p w14:paraId="166FE52C">
      <w:pPr>
        <w:rPr>
          <w:color w:val="auto"/>
          <w:highlight w:val="none"/>
        </w:rPr>
      </w:pPr>
    </w:p>
    <w:p w14:paraId="3F072CF5">
      <w:pPr>
        <w:spacing w:line="360" w:lineRule="auto"/>
        <w:jc w:val="center"/>
        <w:outlineLvl w:val="1"/>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响应须知</w:t>
      </w:r>
    </w:p>
    <w:p w14:paraId="4C13B4F5">
      <w:pPr>
        <w:pStyle w:val="5"/>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一、响应文件格式</w:t>
      </w:r>
    </w:p>
    <w:p w14:paraId="2C5BE995">
      <w:pPr>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响应人须按本采购文件中提供的响应文件编制要求（见第五章）以A4版面统一编制（每份内页须按顺序加注页码），以及按有关要求提供相关的证明资料等。</w:t>
      </w:r>
    </w:p>
    <w:p w14:paraId="370FA057">
      <w:pPr>
        <w:adjustRightInd w:val="0"/>
        <w:snapToGrid w:val="0"/>
        <w:spacing w:line="360" w:lineRule="exact"/>
        <w:ind w:firstLine="482" w:firstLineChars="200"/>
        <w:jc w:val="left"/>
        <w:outlineLvl w:val="1"/>
        <w:rPr>
          <w:rFonts w:ascii="仿宋" w:hAnsi="仿宋" w:eastAsia="仿宋" w:cs="仿宋"/>
          <w:b/>
          <w:bCs/>
          <w:color w:val="auto"/>
          <w:sz w:val="24"/>
          <w:highlight w:val="none"/>
        </w:rPr>
      </w:pPr>
      <w:r>
        <w:rPr>
          <w:rFonts w:hint="eastAsia" w:ascii="仿宋" w:hAnsi="仿宋" w:eastAsia="仿宋" w:cs="仿宋"/>
          <w:b/>
          <w:bCs/>
          <w:color w:val="auto"/>
          <w:sz w:val="24"/>
          <w:highlight w:val="none"/>
        </w:rPr>
        <w:t>二、响应文件的递交</w:t>
      </w:r>
    </w:p>
    <w:p w14:paraId="0F3C0A85">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auto"/>
          <w:sz w:val="24"/>
          <w:highlight w:val="none"/>
        </w:rPr>
      </w:pPr>
      <w:r>
        <w:rPr>
          <w:rFonts w:hint="eastAsia" w:ascii="仿宋" w:hAnsi="仿宋" w:eastAsia="仿宋" w:cs="仿宋"/>
          <w:bCs/>
          <w:color w:val="auto"/>
          <w:sz w:val="24"/>
          <w:highlight w:val="none"/>
        </w:rPr>
        <w:t>（一）响应文件的密封和标记</w:t>
      </w:r>
    </w:p>
    <w:p w14:paraId="3EEA8172">
      <w:pPr>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1.响应人应将纸质响应文件正本和副本分开密封装在单独的信封中，每一信封封口处应加盖公章，并在每一密封的信封封面上按以下要求清楚标明：</w:t>
      </w:r>
    </w:p>
    <w:tbl>
      <w:tblPr>
        <w:tblStyle w:val="3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B6E8F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14:paraId="6EDA3F17">
            <w:pPr>
              <w:spacing w:line="360" w:lineRule="auto"/>
              <w:ind w:firstLine="602" w:firstLineChars="200"/>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响应文件（正/副本）</w:t>
            </w:r>
          </w:p>
          <w:p w14:paraId="328092DC">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收件人：中山大学附属仁济医院</w:t>
            </w:r>
          </w:p>
          <w:p w14:paraId="3237AC86">
            <w:pPr>
              <w:tabs>
                <w:tab w:val="left" w:pos="4620"/>
              </w:tabs>
              <w:adjustRightInd w:val="0"/>
              <w:snapToGrid w:val="0"/>
              <w:spacing w:line="400" w:lineRule="exact"/>
              <w:ind w:firstLine="420" w:firstLineChars="200"/>
              <w:rPr>
                <w:rFonts w:ascii="仿宋" w:hAnsi="仿宋" w:eastAsia="仿宋" w:cs="仿宋"/>
                <w:bCs/>
                <w:color w:val="auto"/>
                <w:szCs w:val="20"/>
                <w:highlight w:val="none"/>
              </w:rPr>
            </w:pPr>
            <w:r>
              <w:rPr>
                <w:rFonts w:hint="eastAsia" w:ascii="仿宋" w:hAnsi="仿宋" w:eastAsia="仿宋" w:cs="仿宋"/>
                <w:bCs/>
                <w:color w:val="auto"/>
                <w:szCs w:val="21"/>
                <w:highlight w:val="none"/>
              </w:rPr>
              <w:t>项目名称：填写采购文件第一章“采购邀请函”中写明的</w:t>
            </w:r>
            <w:r>
              <w:rPr>
                <w:rFonts w:hint="eastAsia" w:ascii="仿宋" w:hAnsi="仿宋" w:eastAsia="仿宋" w:cs="仿宋"/>
                <w:bCs/>
                <w:color w:val="auto"/>
                <w:szCs w:val="20"/>
                <w:highlight w:val="none"/>
              </w:rPr>
              <w:t>项目名称</w:t>
            </w:r>
          </w:p>
          <w:p w14:paraId="694F4EE3">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响应人名称（加盖公章）：</w:t>
            </w:r>
          </w:p>
          <w:p w14:paraId="6A4E3675">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联 系 人：</w:t>
            </w:r>
          </w:p>
          <w:p w14:paraId="773A22A5">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联系电话：</w:t>
            </w:r>
          </w:p>
          <w:p w14:paraId="4B30EC70">
            <w:pPr>
              <w:pStyle w:val="37"/>
              <w:adjustRightInd w:val="0"/>
              <w:snapToGrid w:val="0"/>
              <w:spacing w:line="400" w:lineRule="exact"/>
              <w:ind w:firstLine="482"/>
              <w:jc w:val="center"/>
              <w:rPr>
                <w:rFonts w:ascii="仿宋" w:hAnsi="仿宋" w:eastAsia="仿宋" w:cs="仿宋"/>
                <w:color w:val="auto"/>
                <w:sz w:val="24"/>
                <w:szCs w:val="36"/>
                <w:highlight w:val="none"/>
              </w:rPr>
            </w:pPr>
            <w:r>
              <w:rPr>
                <w:rFonts w:hint="eastAsia" w:ascii="仿宋" w:hAnsi="仿宋" w:eastAsia="仿宋" w:cs="仿宋"/>
                <w:b/>
                <w:bCs/>
                <w:color w:val="auto"/>
                <w:sz w:val="24"/>
                <w:szCs w:val="36"/>
                <w:highlight w:val="none"/>
              </w:rPr>
              <w:t>本项目采购评审会议之前不得启封</w:t>
            </w:r>
          </w:p>
          <w:p w14:paraId="6A678D3B">
            <w:pPr>
              <w:spacing w:line="400" w:lineRule="exact"/>
              <w:ind w:firstLine="422" w:firstLineChars="200"/>
              <w:jc w:val="center"/>
              <w:rPr>
                <w:rFonts w:ascii="仿宋" w:hAnsi="仿宋" w:eastAsia="仿宋" w:cs="仿宋"/>
                <w:b/>
                <w:bCs/>
                <w:color w:val="auto"/>
                <w:highlight w:val="none"/>
              </w:rPr>
            </w:pPr>
          </w:p>
        </w:tc>
      </w:tr>
    </w:tbl>
    <w:p w14:paraId="57A12539">
      <w:pPr>
        <w:adjustRightInd w:val="0"/>
        <w:snapToGrid w:val="0"/>
        <w:spacing w:line="360" w:lineRule="exact"/>
        <w:ind w:firstLine="480" w:firstLineChars="200"/>
        <w:outlineLvl w:val="2"/>
        <w:rPr>
          <w:rFonts w:ascii="仿宋" w:hAnsi="仿宋" w:eastAsia="仿宋" w:cs="仿宋"/>
          <w:color w:val="auto"/>
          <w:sz w:val="24"/>
          <w:highlight w:val="none"/>
        </w:rPr>
      </w:pPr>
      <w:r>
        <w:rPr>
          <w:rFonts w:hint="eastAsia" w:ascii="仿宋" w:hAnsi="仿宋" w:eastAsia="仿宋" w:cs="仿宋"/>
          <w:bCs/>
          <w:color w:val="auto"/>
          <w:sz w:val="24"/>
          <w:highlight w:val="none"/>
        </w:rPr>
        <w:t>2.响应人应编制响应文件</w:t>
      </w:r>
      <w:r>
        <w:rPr>
          <w:rFonts w:hint="eastAsia" w:ascii="仿宋" w:hAnsi="仿宋" w:eastAsia="仿宋" w:cs="仿宋"/>
          <w:b/>
          <w:color w:val="auto"/>
          <w:sz w:val="24"/>
          <w:highlight w:val="none"/>
          <w:u w:val="single"/>
        </w:rPr>
        <w:t>正本壹份和副本贰份</w:t>
      </w:r>
      <w:r>
        <w:rPr>
          <w:rFonts w:hint="eastAsia" w:ascii="仿宋" w:hAnsi="仿宋" w:eastAsia="仿宋" w:cs="仿宋"/>
          <w:bCs/>
          <w:color w:val="auto"/>
          <w:sz w:val="24"/>
          <w:highlight w:val="none"/>
        </w:rPr>
        <w:t>，响应文件的副本可采用正本的复印件，并在</w:t>
      </w:r>
      <w:r>
        <w:rPr>
          <w:rFonts w:hint="eastAsia" w:ascii="仿宋" w:hAnsi="仿宋" w:eastAsia="仿宋" w:cs="仿宋"/>
          <w:b/>
          <w:color w:val="auto"/>
          <w:sz w:val="24"/>
          <w:highlight w:val="none"/>
        </w:rPr>
        <w:t>封面及骑缝</w:t>
      </w:r>
      <w:r>
        <w:rPr>
          <w:rFonts w:hint="eastAsia" w:ascii="仿宋" w:hAnsi="仿宋" w:eastAsia="仿宋" w:cs="仿宋"/>
          <w:bCs/>
          <w:color w:val="auto"/>
          <w:sz w:val="24"/>
          <w:highlight w:val="none"/>
        </w:rPr>
        <w:t>均加盖鲜章。若副本内容与正本不符，以正本内容为准。</w:t>
      </w:r>
    </w:p>
    <w:p w14:paraId="64B997BD">
      <w:pPr>
        <w:adjustRightInd w:val="0"/>
        <w:snapToGrid w:val="0"/>
        <w:spacing w:line="360" w:lineRule="exact"/>
        <w:ind w:firstLine="480" w:firstLineChars="200"/>
        <w:outlineLvl w:val="2"/>
        <w:rPr>
          <w:rFonts w:ascii="仿宋" w:hAnsi="仿宋" w:eastAsia="仿宋" w:cs="仿宋"/>
          <w:color w:val="auto"/>
          <w:sz w:val="24"/>
          <w:highlight w:val="none"/>
        </w:rPr>
      </w:pPr>
      <w:r>
        <w:rPr>
          <w:rFonts w:hint="eastAsia" w:ascii="仿宋" w:hAnsi="仿宋" w:eastAsia="仿宋" w:cs="仿宋"/>
          <w:color w:val="auto"/>
          <w:sz w:val="24"/>
          <w:highlight w:val="none"/>
        </w:rPr>
        <w:t>3.对未经装订的响应文件可能发生的文件散落或缺损，由此产生的后果由响应人承担。</w:t>
      </w:r>
    </w:p>
    <w:p w14:paraId="514DF823">
      <w:pPr>
        <w:numPr>
          <w:ilvl w:val="0"/>
          <w:numId w:val="35"/>
        </w:numPr>
        <w:tabs>
          <w:tab w:val="clear" w:pos="312"/>
        </w:tabs>
        <w:adjustRightInd w:val="0"/>
        <w:snapToGrid w:val="0"/>
        <w:spacing w:line="360" w:lineRule="exact"/>
        <w:ind w:firstLine="480" w:firstLineChars="200"/>
        <w:outlineLvl w:val="2"/>
        <w:rPr>
          <w:rFonts w:ascii="仿宋" w:hAnsi="仿宋" w:eastAsia="仿宋" w:cs="仿宋"/>
          <w:color w:val="auto"/>
          <w:sz w:val="24"/>
          <w:highlight w:val="none"/>
        </w:rPr>
      </w:pPr>
      <w:r>
        <w:rPr>
          <w:rFonts w:hint="eastAsia" w:ascii="仿宋" w:hAnsi="仿宋" w:eastAsia="仿宋" w:cs="仿宋"/>
          <w:color w:val="auto"/>
          <w:sz w:val="24"/>
          <w:highlight w:val="none"/>
        </w:rPr>
        <w:t>响应文件的“正本”及所有“副本”的封面及骑缝均须加盖响应人公章鲜章。</w:t>
      </w:r>
    </w:p>
    <w:p w14:paraId="6A70E089">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auto"/>
          <w:sz w:val="24"/>
          <w:highlight w:val="none"/>
        </w:rPr>
      </w:pPr>
      <w:r>
        <w:rPr>
          <w:rFonts w:hint="eastAsia" w:ascii="仿宋" w:hAnsi="仿宋" w:eastAsia="仿宋" w:cs="仿宋"/>
          <w:bCs/>
          <w:color w:val="auto"/>
          <w:sz w:val="24"/>
          <w:highlight w:val="none"/>
        </w:rPr>
        <w:t>（二）对响应文件投递的要求</w:t>
      </w:r>
    </w:p>
    <w:p w14:paraId="6883D847">
      <w:pPr>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响应人应当在响应文件提交截止时间前，将响应文件密封送（寄）达我院指定地点。</w:t>
      </w:r>
    </w:p>
    <w:p w14:paraId="798FD57B">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auto"/>
          <w:sz w:val="24"/>
          <w:highlight w:val="none"/>
        </w:rPr>
      </w:pPr>
      <w:r>
        <w:rPr>
          <w:rFonts w:hint="eastAsia" w:ascii="仿宋" w:hAnsi="仿宋" w:eastAsia="仿宋" w:cs="仿宋"/>
          <w:bCs/>
          <w:color w:val="auto"/>
          <w:sz w:val="24"/>
          <w:highlight w:val="none"/>
        </w:rPr>
        <w:t>（三）响应文件的修改和撤回</w:t>
      </w:r>
    </w:p>
    <w:p w14:paraId="4B47074F">
      <w:pPr>
        <w:numPr>
          <w:ilvl w:val="0"/>
          <w:numId w:val="36"/>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响应人在响应文件提交截止时间前，可以对所递交的响应文件进行补充、修改或者撤回，并书面通知采购人。补充、修改的内容应当按采购文件要求签署、盖章，并作为响应文件的组成部分。</w:t>
      </w:r>
    </w:p>
    <w:p w14:paraId="2375B9E2">
      <w:pPr>
        <w:numPr>
          <w:ilvl w:val="0"/>
          <w:numId w:val="36"/>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响应文件中的任何重要的插字、涂改和增删，必须由法定代表人或经其正式授权的代表在旁边签字或盖章才有效。</w:t>
      </w:r>
    </w:p>
    <w:p w14:paraId="2F1E9213">
      <w:pPr>
        <w:numPr>
          <w:ilvl w:val="0"/>
          <w:numId w:val="36"/>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在响应文件提交截止时间之后，响应人不得对其响应文件做任何修改和补充。</w:t>
      </w:r>
    </w:p>
    <w:p w14:paraId="793BAFE7">
      <w:pPr>
        <w:numPr>
          <w:ilvl w:val="0"/>
          <w:numId w:val="36"/>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不接受《邀请函》中规定外的响应文件递交形式。</w:t>
      </w:r>
    </w:p>
    <w:p w14:paraId="27E735DF">
      <w:pPr>
        <w:numPr>
          <w:ilvl w:val="0"/>
          <w:numId w:val="36"/>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响应人所提交的响应文件在比选评审会议结束后，无论采购结果与否都不退还。</w:t>
      </w:r>
    </w:p>
    <w:p w14:paraId="0C5C73EA">
      <w:pPr>
        <w:adjustRightInd w:val="0"/>
        <w:snapToGrid w:val="0"/>
        <w:spacing w:line="36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（四）响应文件的拒收</w:t>
      </w:r>
    </w:p>
    <w:p w14:paraId="1E133691">
      <w:pPr>
        <w:adjustRightInd w:val="0"/>
        <w:snapToGrid w:val="0"/>
        <w:spacing w:line="360" w:lineRule="exact"/>
        <w:ind w:firstLine="480" w:firstLineChars="200"/>
        <w:jc w:val="left"/>
        <w:rPr>
          <w:rFonts w:ascii="仿宋" w:hAnsi="仿宋" w:eastAsia="仿宋" w:cs="仿宋"/>
          <w:color w:val="auto"/>
          <w:highlight w:val="none"/>
        </w:rPr>
      </w:pPr>
      <w:r>
        <w:rPr>
          <w:rFonts w:hint="eastAsia" w:ascii="仿宋" w:hAnsi="仿宋" w:eastAsia="仿宋" w:cs="仿宋"/>
          <w:bCs/>
          <w:color w:val="auto"/>
          <w:sz w:val="24"/>
          <w:highlight w:val="none"/>
        </w:rPr>
        <w:t>在响应文件提交截止时间后送达的或未送达指定地点的响应</w:t>
      </w:r>
      <w:r>
        <w:rPr>
          <w:rFonts w:hint="eastAsia" w:ascii="仿宋" w:hAnsi="仿宋" w:eastAsia="仿宋" w:cs="仿宋"/>
          <w:color w:val="auto"/>
          <w:sz w:val="24"/>
          <w:highlight w:val="none"/>
        </w:rPr>
        <w:t>文件或响应文件未密封的，均为无效文件，我院有权利拒收。</w:t>
      </w:r>
    </w:p>
    <w:p w14:paraId="3D1B3836">
      <w:pPr>
        <w:pStyle w:val="5"/>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三、采购评审会议和评审原则</w:t>
      </w:r>
    </w:p>
    <w:p w14:paraId="2FC1740B">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（一）组织采购评审会议</w:t>
      </w:r>
    </w:p>
    <w:p w14:paraId="229998D8">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1.报名结束后采购人组织采购评审会议。响应人不足3家的，不得组织采购评审会议。</w:t>
      </w:r>
    </w:p>
    <w:p w14:paraId="71B2EF98">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2.根据评审委员会对各响应人响应文件的综合评分情况，编写评审报告。</w:t>
      </w:r>
    </w:p>
    <w:p w14:paraId="317DFEFB">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（二）评审原则</w:t>
      </w:r>
    </w:p>
    <w:p w14:paraId="1A0AC947">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1.评审委员会由采购人组织的评审专家组成，评审专家从专家库中随机抽取。</w:t>
      </w:r>
    </w:p>
    <w:p w14:paraId="22F6814D">
      <w:pPr>
        <w:pStyle w:val="37"/>
        <w:adjustRightInd w:val="0"/>
        <w:snapToGrid w:val="0"/>
        <w:spacing w:line="36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2.本次评审采用综合评分法，</w:t>
      </w:r>
      <w:r>
        <w:rPr>
          <w:rFonts w:hint="eastAsia" w:ascii="仿宋" w:hAnsi="仿宋" w:eastAsia="仿宋" w:cs="仿宋"/>
          <w:b/>
          <w:bCs/>
          <w:color w:val="auto"/>
          <w:sz w:val="24"/>
          <w:highlight w:val="none"/>
        </w:rPr>
        <w:t>只接受一次报价</w:t>
      </w:r>
      <w:r>
        <w:rPr>
          <w:rFonts w:hint="eastAsia" w:ascii="仿宋" w:hAnsi="仿宋" w:eastAsia="仿宋" w:cs="仿宋"/>
          <w:color w:val="auto"/>
          <w:sz w:val="24"/>
          <w:highlight w:val="none"/>
        </w:rPr>
        <w:t>。</w:t>
      </w:r>
    </w:p>
    <w:p w14:paraId="420B02C1">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3.采购人根据《资格审查表》内容逐条对响应文件的资格性进行评审，审查每份响应文件是否满足资格要求。</w:t>
      </w:r>
    </w:p>
    <w:p w14:paraId="51EA98F5">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01270593">
      <w:pPr>
        <w:pStyle w:val="38"/>
        <w:adjustRightInd w:val="0"/>
        <w:snapToGrid w:val="0"/>
        <w:spacing w:line="3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5.资格审查或符合性审查不通过的均视为无效响应。无效响应不能进入技术、商务及价格评审。</w:t>
      </w:r>
    </w:p>
    <w:p w14:paraId="2CBF1E59">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6.评审内容：评审委员会对通过资格审查和符合性审查的响应文件进行商务、技术和价格的评审。</w:t>
      </w:r>
    </w:p>
    <w:p w14:paraId="6979480D">
      <w:pPr>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7.资格审查</w:t>
      </w:r>
    </w:p>
    <w:bookmarkEnd w:id="9"/>
    <w:p w14:paraId="4D7500E4">
      <w:pPr>
        <w:pStyle w:val="9"/>
        <w:adjustRightInd w:val="0"/>
        <w:snapToGrid w:val="0"/>
        <w:spacing w:line="360" w:lineRule="exact"/>
        <w:ind w:firstLine="482"/>
        <w:jc w:val="center"/>
        <w:rPr>
          <w:rFonts w:ascii="仿宋" w:hAnsi="仿宋" w:eastAsia="仿宋" w:cs="仿宋"/>
          <w:b/>
          <w:color w:val="auto"/>
          <w:szCs w:val="28"/>
          <w:highlight w:val="none"/>
        </w:rPr>
      </w:pPr>
      <w:r>
        <w:rPr>
          <w:rFonts w:hint="eastAsia" w:ascii="仿宋" w:hAnsi="仿宋" w:eastAsia="仿宋" w:cs="仿宋"/>
          <w:b/>
          <w:color w:val="auto"/>
          <w:szCs w:val="28"/>
          <w:highlight w:val="none"/>
        </w:rPr>
        <w:t>《资格审查表》</w:t>
      </w:r>
    </w:p>
    <w:tbl>
      <w:tblPr>
        <w:tblStyle w:val="3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2066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767A9E53">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序号</w:t>
            </w:r>
          </w:p>
        </w:tc>
        <w:tc>
          <w:tcPr>
            <w:tcW w:w="8731" w:type="dxa"/>
          </w:tcPr>
          <w:p w14:paraId="67106846">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内容</w:t>
            </w:r>
          </w:p>
        </w:tc>
      </w:tr>
      <w:tr w14:paraId="1FC6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025D973F">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731" w:type="dxa"/>
            <w:vAlign w:val="center"/>
          </w:tcPr>
          <w:p w14:paraId="776561EB">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响应人应具备以下条件：（响应人出具有效的承诺函并加盖公章）</w:t>
            </w:r>
          </w:p>
          <w:p w14:paraId="766A39BC">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①具有良好的商业信誉和健全的财务会计制度；</w:t>
            </w:r>
          </w:p>
          <w:p w14:paraId="0DF48F40">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②有依法缴纳税收和社会保障资金的良好记录；</w:t>
            </w:r>
          </w:p>
          <w:p w14:paraId="2A986457">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③具备履行合同所必需的设备和专业技术能力；</w:t>
            </w:r>
          </w:p>
          <w:p w14:paraId="3DF93278">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④参加本次采购活动前三年内，在经营活动中没有重大违法记录。</w:t>
            </w:r>
          </w:p>
        </w:tc>
      </w:tr>
      <w:tr w14:paraId="4419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2B025787">
            <w:pPr>
              <w:widowControl/>
              <w:autoSpaceDE w:val="0"/>
              <w:autoSpaceDN w:val="0"/>
              <w:adjustRightInd w:val="0"/>
              <w:snapToGrid w:val="0"/>
              <w:jc w:val="center"/>
              <w:rPr>
                <w:rFonts w:ascii="仿宋" w:hAnsi="仿宋" w:eastAsia="仿宋" w:cs="仿宋"/>
                <w:color w:val="auto"/>
                <w:sz w:val="20"/>
                <w:szCs w:val="20"/>
                <w:highlight w:val="none"/>
              </w:rPr>
            </w:pPr>
          </w:p>
          <w:p w14:paraId="6DE1D70D">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731" w:type="dxa"/>
            <w:vAlign w:val="center"/>
          </w:tcPr>
          <w:p w14:paraId="49ADF48B">
            <w:pPr>
              <w:widowControl/>
              <w:autoSpaceDE w:val="0"/>
              <w:autoSpaceDN w:val="0"/>
              <w:adjustRightInd w:val="0"/>
              <w:snapToGrid w:val="0"/>
              <w:rPr>
                <w:rFonts w:ascii="仿宋" w:hAnsi="仿宋" w:eastAsia="仿宋" w:cs="仿宋"/>
                <w:color w:val="auto"/>
                <w:highlight w:val="none"/>
              </w:rPr>
            </w:pPr>
            <w:r>
              <w:rPr>
                <w:rFonts w:hint="eastAsia" w:ascii="仿宋" w:hAnsi="仿宋" w:eastAsia="仿宋" w:cs="仿宋"/>
                <w:color w:val="auto"/>
                <w:sz w:val="20"/>
                <w:szCs w:val="20"/>
                <w:highlight w:val="none"/>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4A11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1FE929CF">
            <w:pPr>
              <w:widowControl/>
              <w:autoSpaceDE w:val="0"/>
              <w:autoSpaceDN w:val="0"/>
              <w:adjustRightInd w:val="0"/>
              <w:snapToGrid w:val="0"/>
              <w:spacing w:before="156" w:beforeLines="5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8731" w:type="dxa"/>
            <w:vAlign w:val="center"/>
          </w:tcPr>
          <w:p w14:paraId="05D3FE39">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法定代表人或单位负责人为同一人或者存在直接控股、管理关系的不同响应单位，不得参加同一合同项下的采购活动。（响应人出具有效的承诺函并加盖公章）</w:t>
            </w:r>
          </w:p>
        </w:tc>
      </w:tr>
      <w:tr w14:paraId="65E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1593B56">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4</w:t>
            </w:r>
          </w:p>
        </w:tc>
        <w:tc>
          <w:tcPr>
            <w:tcW w:w="8731" w:type="dxa"/>
            <w:vAlign w:val="center"/>
          </w:tcPr>
          <w:p w14:paraId="4620BA03">
            <w:pPr>
              <w:widowControl/>
              <w:adjustRightInd w:val="0"/>
              <w:snapToGrid w:val="0"/>
              <w:rPr>
                <w:rFonts w:ascii="仿宋" w:hAnsi="仿宋" w:eastAsia="仿宋" w:cs="仿宋"/>
                <w:color w:val="auto"/>
                <w:sz w:val="20"/>
                <w:szCs w:val="20"/>
                <w:highlight w:val="none"/>
                <w:lang w:val="zh-CN"/>
              </w:rPr>
            </w:pPr>
            <w:r>
              <w:rPr>
                <w:rFonts w:hint="eastAsia" w:ascii="仿宋" w:hAnsi="仿宋" w:eastAsia="仿宋" w:cs="仿宋"/>
                <w:color w:val="auto"/>
                <w:sz w:val="20"/>
                <w:szCs w:val="20"/>
                <w:highlight w:val="none"/>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269D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1E21330">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5</w:t>
            </w:r>
          </w:p>
        </w:tc>
        <w:tc>
          <w:tcPr>
            <w:tcW w:w="8731" w:type="dxa"/>
            <w:vAlign w:val="center"/>
          </w:tcPr>
          <w:p w14:paraId="5FCC7869">
            <w:pPr>
              <w:widowControl/>
              <w:adjustRightInd w:val="0"/>
              <w:snapToGrid w:val="0"/>
              <w:rPr>
                <w:rFonts w:ascii="仿宋" w:hAnsi="仿宋" w:eastAsia="仿宋" w:cs="仿宋"/>
                <w:color w:val="auto"/>
                <w:sz w:val="20"/>
                <w:szCs w:val="20"/>
                <w:highlight w:val="none"/>
                <w:lang w:val="zh-CN"/>
              </w:rPr>
            </w:pPr>
            <w:r>
              <w:rPr>
                <w:rFonts w:hint="eastAsia" w:ascii="仿宋" w:hAnsi="仿宋" w:eastAsia="仿宋" w:cs="仿宋"/>
                <w:color w:val="auto"/>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6CBD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00A9E022">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6</w:t>
            </w:r>
          </w:p>
        </w:tc>
        <w:tc>
          <w:tcPr>
            <w:tcW w:w="8731" w:type="dxa"/>
            <w:vAlign w:val="center"/>
          </w:tcPr>
          <w:p w14:paraId="461B5E99">
            <w:pPr>
              <w:widowControl/>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出具加盖公章、有单位负责人（法定代表人）签名的《供应商廉洁守约承诺书》（格式和内容详见第五章，不得擅自删改）</w:t>
            </w:r>
          </w:p>
        </w:tc>
      </w:tr>
      <w:tr w14:paraId="3A35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AB26D02">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7</w:t>
            </w:r>
          </w:p>
        </w:tc>
        <w:tc>
          <w:tcPr>
            <w:tcW w:w="8731" w:type="dxa"/>
            <w:vAlign w:val="center"/>
          </w:tcPr>
          <w:p w14:paraId="70E8A527">
            <w:pPr>
              <w:widowControl/>
              <w:adjustRightInd w:val="0"/>
              <w:snapToGrid w:val="0"/>
              <w:rPr>
                <w:rFonts w:ascii="仿宋" w:hAnsi="仿宋" w:eastAsia="仿宋" w:cs="仿宋"/>
                <w:color w:val="auto"/>
                <w:sz w:val="20"/>
                <w:szCs w:val="20"/>
                <w:highlight w:val="none"/>
                <w:lang w:val="zh-CN"/>
              </w:rPr>
            </w:pPr>
            <w:r>
              <w:rPr>
                <w:rFonts w:hint="eastAsia" w:ascii="仿宋" w:hAnsi="仿宋" w:eastAsia="仿宋" w:cs="仿宋"/>
                <w:color w:val="auto"/>
                <w:sz w:val="20"/>
                <w:szCs w:val="20"/>
                <w:highlight w:val="none"/>
              </w:rPr>
              <w:t>本项目不接受联合体报名，不得分包、转包。</w:t>
            </w:r>
          </w:p>
        </w:tc>
      </w:tr>
      <w:tr w14:paraId="26EC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05FFD2C">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8</w:t>
            </w:r>
          </w:p>
        </w:tc>
        <w:tc>
          <w:tcPr>
            <w:tcW w:w="8731" w:type="dxa"/>
            <w:vAlign w:val="center"/>
          </w:tcPr>
          <w:p w14:paraId="6855EE94">
            <w:pPr>
              <w:widowControl/>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lang w:val="zh-CN"/>
              </w:rPr>
              <w:t>已</w:t>
            </w:r>
            <w:r>
              <w:rPr>
                <w:rFonts w:hint="eastAsia" w:ascii="仿宋" w:hAnsi="仿宋" w:eastAsia="仿宋" w:cs="仿宋"/>
                <w:color w:val="auto"/>
                <w:sz w:val="20"/>
                <w:szCs w:val="20"/>
                <w:highlight w:val="none"/>
              </w:rPr>
              <w:t>成功报名本项目</w:t>
            </w:r>
            <w:r>
              <w:rPr>
                <w:rFonts w:hint="eastAsia" w:ascii="仿宋" w:hAnsi="仿宋" w:eastAsia="仿宋" w:cs="仿宋"/>
                <w:color w:val="auto"/>
                <w:sz w:val="20"/>
                <w:szCs w:val="20"/>
                <w:highlight w:val="none"/>
                <w:lang w:val="zh-CN"/>
              </w:rPr>
              <w:t>。</w:t>
            </w:r>
          </w:p>
        </w:tc>
      </w:tr>
    </w:tbl>
    <w:p w14:paraId="031C5E3E">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14:paraId="2B6EEF70">
      <w:pPr>
        <w:pStyle w:val="37"/>
        <w:ind w:firstLine="480"/>
        <w:rPr>
          <w:rFonts w:ascii="仿宋" w:hAnsi="仿宋" w:eastAsia="仿宋" w:cs="仿宋"/>
          <w:color w:val="auto"/>
          <w:sz w:val="24"/>
          <w:highlight w:val="none"/>
        </w:rPr>
      </w:pPr>
    </w:p>
    <w:p w14:paraId="02FB5248">
      <w:pPr>
        <w:pStyle w:val="37"/>
        <w:ind w:firstLine="480"/>
        <w:rPr>
          <w:rFonts w:ascii="仿宋" w:hAnsi="仿宋" w:eastAsia="仿宋" w:cs="仿宋"/>
          <w:color w:val="auto"/>
          <w:sz w:val="24"/>
          <w:highlight w:val="none"/>
        </w:rPr>
      </w:pPr>
      <w:r>
        <w:rPr>
          <w:rFonts w:hint="eastAsia" w:ascii="仿宋" w:hAnsi="仿宋" w:eastAsia="仿宋" w:cs="仿宋"/>
          <w:color w:val="auto"/>
          <w:sz w:val="24"/>
          <w:highlight w:val="none"/>
        </w:rPr>
        <w:t>8、符合性审查</w:t>
      </w:r>
    </w:p>
    <w:p w14:paraId="7FE9E317">
      <w:pPr>
        <w:pStyle w:val="37"/>
        <w:ind w:firstLine="0" w:firstLineChars="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《符合性审查表》</w:t>
      </w:r>
    </w:p>
    <w:tbl>
      <w:tblPr>
        <w:tblStyle w:val="30"/>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66A2BD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32EF8A34">
            <w:pPr>
              <w:widowControl/>
              <w:autoSpaceDE w:val="0"/>
              <w:autoSpaceDN w:val="0"/>
              <w:adjustRightInd w:val="0"/>
              <w:snapToGrid w:val="0"/>
              <w:spacing w:line="360" w:lineRule="auto"/>
              <w:jc w:val="center"/>
              <w:rPr>
                <w:rFonts w:ascii="仿宋" w:hAnsi="仿宋" w:eastAsia="仿宋" w:cs="仿宋"/>
                <w:color w:val="auto"/>
                <w:sz w:val="24"/>
                <w:szCs w:val="18"/>
                <w:highlight w:val="none"/>
              </w:rPr>
            </w:pPr>
            <w:r>
              <w:rPr>
                <w:rFonts w:hint="eastAsia" w:ascii="仿宋" w:hAnsi="仿宋" w:eastAsia="仿宋" w:cs="仿宋"/>
                <w:color w:val="auto"/>
                <w:sz w:val="24"/>
                <w:szCs w:val="18"/>
                <w:highlight w:val="none"/>
              </w:rPr>
              <w:t>序号</w:t>
            </w:r>
          </w:p>
        </w:tc>
        <w:tc>
          <w:tcPr>
            <w:tcW w:w="8531" w:type="dxa"/>
            <w:tcBorders>
              <w:tl2br w:val="nil"/>
              <w:tr2bl w:val="nil"/>
            </w:tcBorders>
            <w:vAlign w:val="center"/>
          </w:tcPr>
          <w:p w14:paraId="205EA6E7">
            <w:pPr>
              <w:widowControl/>
              <w:autoSpaceDE w:val="0"/>
              <w:autoSpaceDN w:val="0"/>
              <w:adjustRightInd w:val="0"/>
              <w:snapToGrid w:val="0"/>
              <w:spacing w:line="360" w:lineRule="auto"/>
              <w:jc w:val="center"/>
              <w:rPr>
                <w:rFonts w:ascii="仿宋" w:hAnsi="仿宋" w:eastAsia="仿宋" w:cs="仿宋"/>
                <w:color w:val="auto"/>
                <w:sz w:val="24"/>
                <w:szCs w:val="18"/>
                <w:highlight w:val="none"/>
              </w:rPr>
            </w:pPr>
            <w:r>
              <w:rPr>
                <w:rFonts w:hint="eastAsia" w:ascii="仿宋" w:hAnsi="仿宋" w:eastAsia="仿宋" w:cs="仿宋"/>
                <w:color w:val="auto"/>
                <w:sz w:val="24"/>
                <w:szCs w:val="18"/>
                <w:highlight w:val="none"/>
              </w:rPr>
              <w:t>内容</w:t>
            </w:r>
          </w:p>
        </w:tc>
      </w:tr>
      <w:tr w14:paraId="50AA4C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54C7CE26">
            <w:pPr>
              <w:widowControl/>
              <w:autoSpaceDE w:val="0"/>
              <w:autoSpaceDN w:val="0"/>
              <w:adjustRightInd w:val="0"/>
              <w:snapToGrid w:val="0"/>
              <w:spacing w:line="360" w:lineRule="auto"/>
              <w:jc w:val="center"/>
              <w:rPr>
                <w:rFonts w:ascii="仿宋" w:hAnsi="仿宋" w:eastAsia="仿宋" w:cs="仿宋"/>
                <w:color w:val="auto"/>
                <w:szCs w:val="18"/>
                <w:highlight w:val="none"/>
              </w:rPr>
            </w:pPr>
            <w:r>
              <w:rPr>
                <w:rFonts w:hint="eastAsia" w:ascii="仿宋" w:hAnsi="仿宋" w:eastAsia="仿宋" w:cs="仿宋"/>
                <w:color w:val="auto"/>
                <w:szCs w:val="18"/>
                <w:highlight w:val="none"/>
              </w:rPr>
              <w:t>1</w:t>
            </w:r>
          </w:p>
        </w:tc>
        <w:tc>
          <w:tcPr>
            <w:tcW w:w="8531" w:type="dxa"/>
            <w:tcBorders>
              <w:tl2br w:val="nil"/>
              <w:tr2bl w:val="nil"/>
            </w:tcBorders>
            <w:vAlign w:val="center"/>
          </w:tcPr>
          <w:p w14:paraId="7A36F208">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响应报价：</w:t>
            </w:r>
          </w:p>
          <w:p w14:paraId="2BAFAF9D">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①响应报价未超过本项目最高限价。</w:t>
            </w:r>
          </w:p>
          <w:p w14:paraId="049C6663">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②对本项目的全部内容进行响应报价。</w:t>
            </w:r>
          </w:p>
          <w:p w14:paraId="38E78B71">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79F984CA">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④响应报价是唯一确定的。</w:t>
            </w:r>
          </w:p>
        </w:tc>
      </w:tr>
      <w:tr w14:paraId="0DB5FF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01E40FF7">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531" w:type="dxa"/>
            <w:tcBorders>
              <w:tl2br w:val="nil"/>
              <w:tr2bl w:val="nil"/>
            </w:tcBorders>
          </w:tcPr>
          <w:p w14:paraId="5C81CAF1">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提供《响应承诺函》，响应有效期为提交响应文件的截止之日起90天</w:t>
            </w:r>
          </w:p>
        </w:tc>
      </w:tr>
      <w:tr w14:paraId="141813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0EB8CBCC">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8531" w:type="dxa"/>
            <w:tcBorders>
              <w:tl2br w:val="nil"/>
              <w:tr2bl w:val="nil"/>
            </w:tcBorders>
          </w:tcPr>
          <w:p w14:paraId="1E29EEAC">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法定代表人资格证明书及授权委托书：按对应格式文件签署、盖章(原件)</w:t>
            </w:r>
          </w:p>
        </w:tc>
      </w:tr>
      <w:tr w14:paraId="1EEF9C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14:paraId="736D404F">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8531" w:type="dxa"/>
            <w:tcBorders>
              <w:tl2br w:val="nil"/>
              <w:tr2bl w:val="nil"/>
            </w:tcBorders>
          </w:tcPr>
          <w:p w14:paraId="272A5C81">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4E1574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6EBFB2ED">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8531" w:type="dxa"/>
            <w:tcBorders>
              <w:tl2br w:val="nil"/>
              <w:tr2bl w:val="nil"/>
            </w:tcBorders>
          </w:tcPr>
          <w:p w14:paraId="79746DAC">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本公开采购文件中的“★”号条款要求：响应方案一一满足采购文件“★”号条款要求</w:t>
            </w:r>
          </w:p>
        </w:tc>
      </w:tr>
      <w:tr w14:paraId="5BE216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5CC09CBF">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8531" w:type="dxa"/>
            <w:tcBorders>
              <w:tl2br w:val="nil"/>
              <w:tr2bl w:val="nil"/>
            </w:tcBorders>
          </w:tcPr>
          <w:p w14:paraId="5D4E2DB0">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响应文件未含有采购人不能接受的附加条件。</w:t>
            </w:r>
          </w:p>
        </w:tc>
      </w:tr>
    </w:tbl>
    <w:p w14:paraId="1C28EB75">
      <w:pPr>
        <w:tabs>
          <w:tab w:val="left" w:pos="0"/>
        </w:tabs>
        <w:adjustRightInd w:val="0"/>
        <w:snapToGrid w:val="0"/>
        <w:spacing w:line="360" w:lineRule="exact"/>
        <w:ind w:firstLine="480" w:firstLineChars="200"/>
        <w:rPr>
          <w:rFonts w:ascii="仿宋" w:hAnsi="仿宋" w:eastAsia="仿宋" w:cs="仿宋"/>
          <w:color w:val="auto"/>
          <w:sz w:val="24"/>
          <w:highlight w:val="none"/>
        </w:rPr>
      </w:pPr>
    </w:p>
    <w:p w14:paraId="025FD13A">
      <w:pPr>
        <w:tabs>
          <w:tab w:val="left" w:pos="0"/>
        </w:tabs>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9、分值（权重）分配</w:t>
      </w:r>
    </w:p>
    <w:p w14:paraId="053A21A3">
      <w:pPr>
        <w:tabs>
          <w:tab w:val="left" w:pos="0"/>
        </w:tabs>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（1）评分总值最高为100分，商务、技术及最终报价得分分值（权重）设置如下：</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7BAAAA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678150BA">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分值比例（100%）</w:t>
            </w:r>
          </w:p>
        </w:tc>
        <w:tc>
          <w:tcPr>
            <w:tcW w:w="2337" w:type="dxa"/>
            <w:vAlign w:val="bottom"/>
          </w:tcPr>
          <w:p w14:paraId="6784AF82">
            <w:pPr>
              <w:snapToGrid w:val="0"/>
              <w:spacing w:line="360" w:lineRule="auto"/>
              <w:rPr>
                <w:rFonts w:ascii="仿宋" w:hAnsi="仿宋" w:eastAsia="仿宋" w:cs="仿宋"/>
                <w:b/>
                <w:color w:val="auto"/>
                <w:sz w:val="24"/>
                <w:highlight w:val="none"/>
              </w:rPr>
            </w:pPr>
            <w:r>
              <w:rPr>
                <w:rFonts w:hint="eastAsia" w:ascii="仿宋" w:hAnsi="仿宋" w:eastAsia="仿宋" w:cs="仿宋"/>
                <w:b/>
                <w:bCs/>
                <w:color w:val="auto"/>
                <w:sz w:val="24"/>
                <w:highlight w:val="none"/>
              </w:rPr>
              <w:t>商务</w:t>
            </w:r>
            <w:r>
              <w:rPr>
                <w:rFonts w:hint="eastAsia" w:ascii="仿宋" w:hAnsi="仿宋" w:eastAsia="仿宋" w:cs="仿宋"/>
                <w:b/>
                <w:color w:val="auto"/>
                <w:spacing w:val="-4"/>
                <w:sz w:val="24"/>
                <w:highlight w:val="none"/>
              </w:rPr>
              <w:t>评分（1</w:t>
            </w:r>
            <w:r>
              <w:rPr>
                <w:rFonts w:hint="eastAsia" w:ascii="仿宋" w:hAnsi="仿宋" w:eastAsia="仿宋" w:cs="仿宋"/>
                <w:b/>
                <w:color w:val="auto"/>
                <w:spacing w:val="-4"/>
                <w:sz w:val="24"/>
                <w:highlight w:val="none"/>
                <w:lang w:val="en-US" w:eastAsia="zh-CN"/>
              </w:rPr>
              <w:t>5</w:t>
            </w:r>
            <w:r>
              <w:rPr>
                <w:rFonts w:hint="eastAsia" w:ascii="仿宋" w:hAnsi="仿宋" w:eastAsia="仿宋" w:cs="仿宋"/>
                <w:b/>
                <w:color w:val="auto"/>
                <w:sz w:val="24"/>
                <w:highlight w:val="none"/>
              </w:rPr>
              <w:t>%</w:t>
            </w:r>
            <w:r>
              <w:rPr>
                <w:rFonts w:hint="eastAsia" w:ascii="仿宋" w:hAnsi="仿宋" w:eastAsia="仿宋" w:cs="仿宋"/>
                <w:b/>
                <w:color w:val="auto"/>
                <w:spacing w:val="-4"/>
                <w:sz w:val="24"/>
                <w:highlight w:val="none"/>
              </w:rPr>
              <w:t>）</w:t>
            </w:r>
          </w:p>
        </w:tc>
        <w:tc>
          <w:tcPr>
            <w:tcW w:w="2337" w:type="dxa"/>
            <w:vAlign w:val="bottom"/>
          </w:tcPr>
          <w:p w14:paraId="1BD57A6F">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技术</w:t>
            </w:r>
            <w:r>
              <w:rPr>
                <w:rFonts w:hint="eastAsia" w:ascii="仿宋" w:hAnsi="仿宋" w:eastAsia="仿宋" w:cs="仿宋"/>
                <w:b/>
                <w:color w:val="auto"/>
                <w:spacing w:val="-4"/>
                <w:sz w:val="24"/>
                <w:highlight w:val="none"/>
              </w:rPr>
              <w:t>评分（5</w:t>
            </w:r>
            <w:r>
              <w:rPr>
                <w:rFonts w:hint="eastAsia" w:ascii="仿宋" w:hAnsi="仿宋" w:eastAsia="仿宋" w:cs="仿宋"/>
                <w:b/>
                <w:color w:val="auto"/>
                <w:spacing w:val="-4"/>
                <w:sz w:val="24"/>
                <w:highlight w:val="none"/>
                <w:lang w:val="en-US" w:eastAsia="zh-CN"/>
              </w:rPr>
              <w:t>5</w:t>
            </w:r>
            <w:r>
              <w:rPr>
                <w:rFonts w:hint="eastAsia" w:ascii="仿宋" w:hAnsi="仿宋" w:eastAsia="仿宋" w:cs="仿宋"/>
                <w:b/>
                <w:color w:val="auto"/>
                <w:sz w:val="24"/>
                <w:highlight w:val="none"/>
              </w:rPr>
              <w:t>%</w:t>
            </w:r>
            <w:r>
              <w:rPr>
                <w:rFonts w:hint="eastAsia" w:ascii="仿宋" w:hAnsi="仿宋" w:eastAsia="仿宋" w:cs="仿宋"/>
                <w:b/>
                <w:color w:val="auto"/>
                <w:spacing w:val="-4"/>
                <w:sz w:val="24"/>
                <w:highlight w:val="none"/>
              </w:rPr>
              <w:t>）</w:t>
            </w:r>
          </w:p>
        </w:tc>
        <w:tc>
          <w:tcPr>
            <w:tcW w:w="2337" w:type="dxa"/>
            <w:vAlign w:val="bottom"/>
          </w:tcPr>
          <w:p w14:paraId="58A0B046">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pacing w:val="-4"/>
                <w:sz w:val="24"/>
                <w:highlight w:val="none"/>
              </w:rPr>
              <w:t>价格得分（30</w:t>
            </w:r>
            <w:r>
              <w:rPr>
                <w:rFonts w:hint="eastAsia" w:ascii="仿宋" w:hAnsi="仿宋" w:eastAsia="仿宋" w:cs="仿宋"/>
                <w:b/>
                <w:color w:val="auto"/>
                <w:sz w:val="24"/>
                <w:highlight w:val="none"/>
              </w:rPr>
              <w:t>%</w:t>
            </w:r>
            <w:r>
              <w:rPr>
                <w:rFonts w:hint="eastAsia" w:ascii="仿宋" w:hAnsi="仿宋" w:eastAsia="仿宋" w:cs="仿宋"/>
                <w:b/>
                <w:color w:val="auto"/>
                <w:spacing w:val="-4"/>
                <w:sz w:val="24"/>
                <w:highlight w:val="none"/>
              </w:rPr>
              <w:t>）</w:t>
            </w:r>
          </w:p>
        </w:tc>
      </w:tr>
      <w:tr w14:paraId="7B51FD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0FED04FA">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得分100分</w:t>
            </w:r>
          </w:p>
        </w:tc>
        <w:tc>
          <w:tcPr>
            <w:tcW w:w="2337" w:type="dxa"/>
            <w:vAlign w:val="bottom"/>
          </w:tcPr>
          <w:p w14:paraId="14CFDAAE">
            <w:pPr>
              <w:snapToGrid w:val="0"/>
              <w:spacing w:line="360" w:lineRule="auto"/>
              <w:jc w:val="center"/>
              <w:rPr>
                <w:rFonts w:ascii="仿宋" w:hAnsi="仿宋" w:eastAsia="仿宋" w:cs="仿宋"/>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c>
          <w:tcPr>
            <w:tcW w:w="2337" w:type="dxa"/>
            <w:vAlign w:val="bottom"/>
          </w:tcPr>
          <w:p w14:paraId="054D7A19">
            <w:pPr>
              <w:snapToGrid w:val="0"/>
              <w:spacing w:line="360" w:lineRule="auto"/>
              <w:jc w:val="center"/>
              <w:rPr>
                <w:rFonts w:ascii="仿宋" w:hAnsi="仿宋" w:eastAsia="仿宋" w:cs="仿宋"/>
                <w:color w:val="auto"/>
                <w:sz w:val="24"/>
                <w:highlight w:val="none"/>
              </w:rPr>
            </w:pPr>
            <w:r>
              <w:rPr>
                <w:rFonts w:hint="eastAsia" w:ascii="仿宋" w:hAnsi="仿宋" w:eastAsia="仿宋" w:cs="仿宋"/>
                <w:bCs/>
                <w:color w:val="auto"/>
                <w:sz w:val="24"/>
                <w:highlight w:val="none"/>
              </w:rPr>
              <w:t>5</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c>
          <w:tcPr>
            <w:tcW w:w="2337" w:type="dxa"/>
            <w:vAlign w:val="bottom"/>
          </w:tcPr>
          <w:p w14:paraId="43223977">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30分</w:t>
            </w:r>
          </w:p>
        </w:tc>
      </w:tr>
    </w:tbl>
    <w:p w14:paraId="548D3506">
      <w:pPr>
        <w:tabs>
          <w:tab w:val="left" w:pos="0"/>
        </w:tabs>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（2）商务评分：评审委员会就各响应文件对商务评审内容的各项要求进行评分，评审的具体内容见《商务评审表》：</w:t>
      </w:r>
    </w:p>
    <w:p w14:paraId="55CCBD8A">
      <w:pPr>
        <w:adjustRightInd w:val="0"/>
        <w:snapToGrid w:val="0"/>
        <w:spacing w:line="360" w:lineRule="exact"/>
        <w:ind w:firstLine="482"/>
        <w:jc w:val="center"/>
        <w:rPr>
          <w:rFonts w:ascii="仿宋" w:hAnsi="仿宋" w:eastAsia="仿宋"/>
          <w:color w:val="auto"/>
          <w:highlight w:val="none"/>
        </w:rPr>
      </w:pPr>
      <w:r>
        <w:rPr>
          <w:rFonts w:hint="eastAsia" w:ascii="仿宋" w:hAnsi="仿宋" w:eastAsia="仿宋" w:cs="仿宋"/>
          <w:b/>
          <w:color w:val="auto"/>
          <w:kern w:val="1"/>
          <w:sz w:val="24"/>
          <w:highlight w:val="none"/>
        </w:rPr>
        <w:t>商务评审表（1</w:t>
      </w:r>
      <w:r>
        <w:rPr>
          <w:rFonts w:hint="eastAsia" w:ascii="仿宋" w:hAnsi="仿宋" w:eastAsia="仿宋" w:cs="仿宋"/>
          <w:b/>
          <w:color w:val="auto"/>
          <w:kern w:val="1"/>
          <w:sz w:val="24"/>
          <w:highlight w:val="none"/>
          <w:lang w:val="en-US" w:eastAsia="zh-CN"/>
        </w:rPr>
        <w:t>5</w:t>
      </w:r>
      <w:r>
        <w:rPr>
          <w:rFonts w:hint="eastAsia" w:ascii="仿宋" w:hAnsi="仿宋" w:eastAsia="仿宋" w:cs="仿宋"/>
          <w:b/>
          <w:color w:val="auto"/>
          <w:kern w:val="1"/>
          <w:sz w:val="24"/>
          <w:highlight w:val="none"/>
        </w:rPr>
        <w:t>分）</w:t>
      </w:r>
    </w:p>
    <w:tbl>
      <w:tblPr>
        <w:tblStyle w:val="30"/>
        <w:tblW w:w="100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7371"/>
      </w:tblGrid>
      <w:tr w14:paraId="0C19A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65A11041">
            <w:pPr>
              <w:widowControl/>
              <w:spacing w:line="360" w:lineRule="auto"/>
              <w:jc w:val="center"/>
              <w:rPr>
                <w:rFonts w:ascii="仿宋" w:hAnsi="仿宋" w:eastAsia="仿宋" w:cs="仿宋"/>
                <w:b/>
                <w:color w:val="auto"/>
                <w:sz w:val="24"/>
                <w:szCs w:val="18"/>
                <w:highlight w:val="none"/>
              </w:rPr>
            </w:pPr>
            <w:r>
              <w:rPr>
                <w:rFonts w:hint="eastAsia" w:ascii="仿宋" w:hAnsi="仿宋" w:eastAsia="仿宋" w:cs="仿宋"/>
                <w:b/>
                <w:color w:val="auto"/>
                <w:sz w:val="24"/>
                <w:szCs w:val="18"/>
                <w:highlight w:val="none"/>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450DECC1">
            <w:pPr>
              <w:widowControl/>
              <w:spacing w:line="360" w:lineRule="auto"/>
              <w:jc w:val="center"/>
              <w:rPr>
                <w:rFonts w:ascii="仿宋" w:hAnsi="仿宋" w:eastAsia="仿宋" w:cs="仿宋"/>
                <w:b/>
                <w:color w:val="auto"/>
                <w:sz w:val="24"/>
                <w:szCs w:val="18"/>
                <w:highlight w:val="none"/>
              </w:rPr>
            </w:pPr>
            <w:r>
              <w:rPr>
                <w:rFonts w:hint="eastAsia" w:ascii="仿宋" w:hAnsi="仿宋" w:eastAsia="仿宋" w:cs="仿宋"/>
                <w:b/>
                <w:color w:val="auto"/>
                <w:sz w:val="24"/>
                <w:szCs w:val="18"/>
                <w:highlight w:val="none"/>
              </w:rPr>
              <w:t>分值</w:t>
            </w:r>
          </w:p>
        </w:tc>
        <w:tc>
          <w:tcPr>
            <w:tcW w:w="7371" w:type="dxa"/>
            <w:tcBorders>
              <w:top w:val="single" w:color="auto" w:sz="12" w:space="0"/>
              <w:left w:val="nil"/>
              <w:bottom w:val="single" w:color="auto" w:sz="6" w:space="0"/>
              <w:right w:val="single" w:color="auto" w:sz="12" w:space="0"/>
              <w:tl2br w:val="nil"/>
              <w:tr2bl w:val="nil"/>
            </w:tcBorders>
            <w:vAlign w:val="center"/>
          </w:tcPr>
          <w:p w14:paraId="23707A1C">
            <w:pPr>
              <w:widowControl/>
              <w:spacing w:line="360" w:lineRule="auto"/>
              <w:jc w:val="center"/>
              <w:rPr>
                <w:rFonts w:ascii="仿宋" w:hAnsi="仿宋" w:eastAsia="仿宋" w:cs="仿宋"/>
                <w:b/>
                <w:color w:val="auto"/>
                <w:sz w:val="24"/>
                <w:szCs w:val="18"/>
                <w:highlight w:val="none"/>
              </w:rPr>
            </w:pPr>
            <w:r>
              <w:rPr>
                <w:rFonts w:hint="eastAsia" w:ascii="仿宋" w:hAnsi="仿宋" w:eastAsia="仿宋" w:cs="仿宋"/>
                <w:b/>
                <w:color w:val="auto"/>
                <w:sz w:val="24"/>
                <w:szCs w:val="18"/>
                <w:highlight w:val="none"/>
              </w:rPr>
              <w:t>评审细则</w:t>
            </w:r>
          </w:p>
        </w:tc>
      </w:tr>
      <w:tr w14:paraId="1F7EE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4C267269">
            <w:pPr>
              <w:pStyle w:val="37"/>
              <w:numPr>
                <w:ilvl w:val="255"/>
                <w:numId w:val="0"/>
              </w:numPr>
              <w:spacing w:line="276" w:lineRule="auto"/>
              <w:rPr>
                <w:rFonts w:ascii="仿宋" w:hAnsi="仿宋" w:eastAsia="仿宋" w:cs="仿宋"/>
                <w:color w:val="auto"/>
                <w:sz w:val="21"/>
                <w:szCs w:val="18"/>
                <w:highlight w:val="none"/>
              </w:rPr>
            </w:pPr>
            <w:r>
              <w:rPr>
                <w:rFonts w:hint="eastAsia" w:ascii="仿宋" w:hAnsi="仿宋" w:eastAsia="仿宋" w:cs="仿宋"/>
                <w:color w:val="auto"/>
                <w:sz w:val="21"/>
                <w:szCs w:val="18"/>
                <w:highlight w:val="none"/>
              </w:rPr>
              <w:t>履约能力</w:t>
            </w:r>
          </w:p>
        </w:tc>
        <w:tc>
          <w:tcPr>
            <w:tcW w:w="709" w:type="dxa"/>
            <w:tcBorders>
              <w:top w:val="single" w:color="auto" w:sz="6" w:space="0"/>
              <w:left w:val="nil"/>
              <w:bottom w:val="single" w:color="auto" w:sz="6" w:space="0"/>
              <w:right w:val="single" w:color="auto" w:sz="6" w:space="0"/>
              <w:tl2br w:val="nil"/>
              <w:tr2bl w:val="nil"/>
            </w:tcBorders>
            <w:vAlign w:val="center"/>
          </w:tcPr>
          <w:p w14:paraId="62A81154">
            <w:pPr>
              <w:adjustRightInd w:val="0"/>
              <w:snapToGrid w:val="0"/>
              <w:spacing w:line="276" w:lineRule="auto"/>
              <w:jc w:val="center"/>
              <w:rPr>
                <w:rFonts w:ascii="仿宋" w:hAnsi="仿宋" w:eastAsia="仿宋" w:cs="仿宋"/>
                <w:color w:val="auto"/>
                <w:szCs w:val="18"/>
                <w:highlight w:val="none"/>
              </w:rPr>
            </w:pPr>
            <w:r>
              <w:rPr>
                <w:rFonts w:hint="eastAsia" w:ascii="仿宋" w:hAnsi="仿宋" w:eastAsia="仿宋" w:cs="仿宋"/>
                <w:color w:val="auto"/>
                <w:szCs w:val="18"/>
                <w:highlight w:val="none"/>
                <w:lang w:val="en-US" w:eastAsia="zh-CN"/>
              </w:rPr>
              <w:t>6</w:t>
            </w:r>
            <w:r>
              <w:rPr>
                <w:rFonts w:hint="eastAsia" w:ascii="仿宋" w:hAnsi="仿宋" w:eastAsia="仿宋" w:cs="仿宋"/>
                <w:color w:val="auto"/>
                <w:szCs w:val="18"/>
                <w:highlight w:val="none"/>
              </w:rPr>
              <w:t>分</w:t>
            </w:r>
          </w:p>
        </w:tc>
        <w:tc>
          <w:tcPr>
            <w:tcW w:w="7371" w:type="dxa"/>
            <w:tcBorders>
              <w:top w:val="single" w:color="auto" w:sz="6" w:space="0"/>
              <w:left w:val="nil"/>
              <w:bottom w:val="single" w:color="auto" w:sz="6" w:space="0"/>
              <w:right w:val="single" w:color="auto" w:sz="12" w:space="0"/>
              <w:tl2br w:val="nil"/>
              <w:tr2bl w:val="nil"/>
            </w:tcBorders>
            <w:vAlign w:val="center"/>
          </w:tcPr>
          <w:p w14:paraId="05A45399">
            <w:pPr>
              <w:pStyle w:val="37"/>
              <w:numPr>
                <w:ilvl w:val="255"/>
                <w:numId w:val="0"/>
              </w:numPr>
              <w:spacing w:line="276" w:lineRule="auto"/>
              <w:rPr>
                <w:rFonts w:ascii="仿宋" w:hAnsi="仿宋" w:eastAsia="仿宋" w:cs="仿宋"/>
                <w:color w:val="auto"/>
                <w:sz w:val="21"/>
                <w:szCs w:val="18"/>
                <w:highlight w:val="none"/>
              </w:rPr>
            </w:pPr>
            <w:r>
              <w:rPr>
                <w:rFonts w:hint="eastAsia" w:ascii="仿宋" w:hAnsi="仿宋" w:eastAsia="仿宋" w:cs="仿宋"/>
                <w:color w:val="auto"/>
                <w:sz w:val="21"/>
                <w:szCs w:val="18"/>
                <w:highlight w:val="none"/>
              </w:rPr>
              <w:t>根据</w:t>
            </w:r>
            <w:r>
              <w:rPr>
                <w:rFonts w:hint="eastAsia" w:ascii="仿宋" w:hAnsi="仿宋" w:eastAsia="仿宋" w:cs="仿宋"/>
                <w:color w:val="auto"/>
                <w:sz w:val="21"/>
                <w:szCs w:val="18"/>
                <w:highlight w:val="none"/>
                <w:lang w:val="en-US" w:eastAsia="zh-CN"/>
              </w:rPr>
              <w:t>响应</w:t>
            </w:r>
            <w:r>
              <w:rPr>
                <w:rFonts w:hint="eastAsia" w:ascii="仿宋" w:hAnsi="仿宋" w:eastAsia="仿宋" w:cs="仿宋"/>
                <w:color w:val="auto"/>
                <w:sz w:val="21"/>
                <w:szCs w:val="18"/>
                <w:highlight w:val="none"/>
              </w:rPr>
              <w:t>人的履约能力作为评审依据，包括以下内容：①运输方案②安装调试方案③应急维修处理方案。</w:t>
            </w:r>
          </w:p>
          <w:p w14:paraId="1BC85AD6">
            <w:pPr>
              <w:pStyle w:val="37"/>
              <w:numPr>
                <w:ilvl w:val="255"/>
                <w:numId w:val="0"/>
              </w:numPr>
              <w:spacing w:line="276" w:lineRule="auto"/>
              <w:rPr>
                <w:rFonts w:hint="eastAsia" w:ascii="仿宋" w:hAnsi="仿宋" w:eastAsia="仿宋" w:cs="仿宋"/>
                <w:color w:val="auto"/>
                <w:sz w:val="21"/>
                <w:szCs w:val="18"/>
                <w:highlight w:val="none"/>
                <w:lang w:eastAsia="zh-CN"/>
              </w:rPr>
            </w:pPr>
            <w:r>
              <w:rPr>
                <w:rFonts w:hint="eastAsia" w:ascii="仿宋" w:hAnsi="仿宋" w:eastAsia="仿宋" w:cs="仿宋"/>
                <w:color w:val="auto"/>
                <w:sz w:val="21"/>
                <w:szCs w:val="18"/>
                <w:highlight w:val="none"/>
              </w:rPr>
              <w:t>注：每提供1项内容且表述完整、科学、可行的得2分，若提供的内容不合理或有瑕疵的每项得1分。不提供方案的不得分</w:t>
            </w:r>
            <w:r>
              <w:rPr>
                <w:rFonts w:hint="eastAsia" w:ascii="仿宋" w:hAnsi="仿宋" w:eastAsia="仿宋" w:cs="仿宋"/>
                <w:color w:val="auto"/>
                <w:sz w:val="21"/>
                <w:szCs w:val="18"/>
                <w:highlight w:val="none"/>
                <w:lang w:eastAsia="zh-CN"/>
              </w:rPr>
              <w:t>。</w:t>
            </w:r>
          </w:p>
        </w:tc>
      </w:tr>
      <w:tr w14:paraId="6616C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09C8604F">
            <w:pPr>
              <w:pStyle w:val="37"/>
              <w:numPr>
                <w:ilvl w:val="255"/>
                <w:numId w:val="0"/>
              </w:numPr>
              <w:spacing w:line="276" w:lineRule="auto"/>
              <w:rPr>
                <w:rFonts w:ascii="仿宋" w:hAnsi="仿宋" w:eastAsia="仿宋" w:cs="仿宋"/>
                <w:color w:val="auto"/>
                <w:sz w:val="21"/>
                <w:szCs w:val="18"/>
                <w:highlight w:val="none"/>
              </w:rPr>
            </w:pPr>
            <w:r>
              <w:rPr>
                <w:rFonts w:hint="eastAsia" w:ascii="仿宋" w:hAnsi="仿宋" w:eastAsia="仿宋" w:cs="仿宋"/>
                <w:color w:val="auto"/>
                <w:sz w:val="21"/>
                <w:szCs w:val="18"/>
                <w:highlight w:val="none"/>
              </w:rPr>
              <w:t>同类项目业绩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6FB55EA9">
            <w:pPr>
              <w:adjustRightInd w:val="0"/>
              <w:snapToGrid w:val="0"/>
              <w:spacing w:line="276" w:lineRule="auto"/>
              <w:jc w:val="center"/>
              <w:rPr>
                <w:rFonts w:ascii="仿宋" w:hAnsi="仿宋" w:eastAsia="仿宋" w:cs="仿宋"/>
                <w:color w:val="auto"/>
                <w:szCs w:val="18"/>
                <w:highlight w:val="none"/>
              </w:rPr>
            </w:pPr>
            <w:r>
              <w:rPr>
                <w:rFonts w:hint="eastAsia" w:ascii="仿宋" w:hAnsi="仿宋" w:eastAsia="仿宋" w:cs="仿宋"/>
                <w:color w:val="auto"/>
                <w:szCs w:val="18"/>
                <w:highlight w:val="none"/>
              </w:rPr>
              <w:t>5分</w:t>
            </w:r>
          </w:p>
        </w:tc>
        <w:tc>
          <w:tcPr>
            <w:tcW w:w="7371" w:type="dxa"/>
            <w:tcBorders>
              <w:top w:val="single" w:color="auto" w:sz="6" w:space="0"/>
              <w:left w:val="nil"/>
              <w:bottom w:val="single" w:color="auto" w:sz="6" w:space="0"/>
              <w:right w:val="single" w:color="auto" w:sz="12" w:space="0"/>
              <w:tl2br w:val="nil"/>
              <w:tr2bl w:val="nil"/>
            </w:tcBorders>
            <w:vAlign w:val="center"/>
          </w:tcPr>
          <w:p w14:paraId="6F090C42">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yellow"/>
              </w:rPr>
              <w:t>根据响应人自2021年1月1日（以合同签订时间为准）以来，具有同等规模（供应量不低于本项目采购量的⅔</w:t>
            </w:r>
            <w:r>
              <w:rPr>
                <w:rFonts w:hint="eastAsia" w:ascii="仿宋" w:hAnsi="仿宋" w:eastAsia="仿宋" w:cs="仿宋"/>
                <w:color w:val="auto"/>
                <w:sz w:val="21"/>
                <w:szCs w:val="18"/>
                <w:highlight w:val="yellow"/>
                <w:lang w:eastAsia="zh-CN"/>
              </w:rPr>
              <w:t>，</w:t>
            </w:r>
            <w:r>
              <w:rPr>
                <w:rFonts w:hint="eastAsia" w:ascii="仿宋" w:hAnsi="仿宋" w:eastAsia="仿宋" w:cs="仿宋"/>
                <w:color w:val="auto"/>
                <w:sz w:val="21"/>
                <w:szCs w:val="18"/>
                <w:highlight w:val="yellow"/>
                <w:lang w:val="en-US" w:eastAsia="zh-CN"/>
              </w:rPr>
              <w:t>即采购量须大于等于331台</w:t>
            </w:r>
            <w:r>
              <w:rPr>
                <w:rFonts w:hint="eastAsia" w:ascii="仿宋" w:hAnsi="仿宋" w:eastAsia="仿宋" w:cs="仿宋"/>
                <w:color w:val="auto"/>
                <w:sz w:val="21"/>
                <w:szCs w:val="18"/>
                <w:highlight w:val="yellow"/>
              </w:rPr>
              <w:t>）供应</w:t>
            </w:r>
            <w:r>
              <w:rPr>
                <w:rFonts w:hint="eastAsia" w:ascii="仿宋" w:hAnsi="仿宋" w:eastAsia="仿宋" w:cs="仿宋"/>
                <w:color w:val="auto"/>
                <w:sz w:val="21"/>
                <w:szCs w:val="18"/>
                <w:highlight w:val="yellow"/>
                <w:lang w:val="en-US" w:eastAsia="zh-CN"/>
              </w:rPr>
              <w:t>电视</w:t>
            </w:r>
            <w:r>
              <w:rPr>
                <w:rFonts w:hint="eastAsia" w:ascii="仿宋" w:hAnsi="仿宋" w:eastAsia="仿宋" w:cs="仿宋"/>
                <w:color w:val="auto"/>
                <w:sz w:val="21"/>
                <w:szCs w:val="18"/>
                <w:highlight w:val="yellow"/>
              </w:rPr>
              <w:t>的项目业绩进行评分。每提供一个，得</w:t>
            </w:r>
            <w:r>
              <w:rPr>
                <w:rFonts w:hint="eastAsia" w:ascii="仿宋" w:hAnsi="仿宋" w:eastAsia="仿宋" w:cs="仿宋"/>
                <w:color w:val="auto"/>
                <w:sz w:val="21"/>
                <w:szCs w:val="18"/>
                <w:highlight w:val="yellow"/>
                <w:lang w:val="en-US" w:eastAsia="zh-CN"/>
              </w:rPr>
              <w:t>1</w:t>
            </w:r>
            <w:r>
              <w:rPr>
                <w:rFonts w:hint="eastAsia" w:ascii="仿宋" w:hAnsi="仿宋" w:eastAsia="仿宋" w:cs="仿宋"/>
                <w:color w:val="auto"/>
                <w:sz w:val="21"/>
                <w:szCs w:val="18"/>
                <w:highlight w:val="yellow"/>
              </w:rPr>
              <w:t>分，满分</w:t>
            </w:r>
            <w:r>
              <w:rPr>
                <w:rFonts w:hint="eastAsia" w:ascii="仿宋" w:hAnsi="仿宋" w:eastAsia="仿宋" w:cs="仿宋"/>
                <w:color w:val="auto"/>
                <w:sz w:val="21"/>
                <w:szCs w:val="18"/>
                <w:highlight w:val="yellow"/>
                <w:lang w:val="en-US" w:eastAsia="zh-CN"/>
              </w:rPr>
              <w:t>5</w:t>
            </w:r>
            <w:r>
              <w:rPr>
                <w:rFonts w:hint="eastAsia" w:ascii="仿宋" w:hAnsi="仿宋" w:eastAsia="仿宋" w:cs="仿宋"/>
                <w:color w:val="auto"/>
                <w:sz w:val="21"/>
                <w:szCs w:val="18"/>
                <w:highlight w:val="yellow"/>
              </w:rPr>
              <w:t>分。</w:t>
            </w:r>
            <w:r>
              <w:rPr>
                <w:rFonts w:hint="eastAsia" w:ascii="仿宋" w:hAnsi="仿宋" w:eastAsia="仿宋" w:cs="仿宋"/>
                <w:color w:val="auto"/>
                <w:sz w:val="21"/>
                <w:szCs w:val="18"/>
                <w:highlight w:val="none"/>
              </w:rPr>
              <w:t>同一客户单位合同不重复计分。</w:t>
            </w:r>
          </w:p>
          <w:p w14:paraId="75A0BC7C">
            <w:pPr>
              <w:pStyle w:val="37"/>
              <w:numPr>
                <w:ilvl w:val="255"/>
                <w:numId w:val="0"/>
              </w:numPr>
              <w:spacing w:line="276" w:lineRule="auto"/>
              <w:rPr>
                <w:rFonts w:ascii="仿宋" w:hAnsi="仿宋" w:eastAsia="仿宋" w:cs="仿宋"/>
                <w:color w:val="auto"/>
                <w:sz w:val="21"/>
                <w:szCs w:val="18"/>
                <w:highlight w:val="none"/>
              </w:rPr>
            </w:pPr>
            <w:r>
              <w:rPr>
                <w:rFonts w:hint="eastAsia" w:ascii="仿宋" w:hAnsi="仿宋" w:eastAsia="仿宋" w:cs="仿宋"/>
                <w:color w:val="auto"/>
                <w:sz w:val="21"/>
                <w:szCs w:val="18"/>
                <w:highlight w:val="none"/>
              </w:rPr>
              <w:t>注：以合同签订时间为准。</w:t>
            </w:r>
          </w:p>
          <w:p w14:paraId="54B1A6B3">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1、要求同时提供合同关键信息（含首页、签字页等）证明文件作为得分依据。</w:t>
            </w:r>
          </w:p>
          <w:p w14:paraId="7356E44A">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2、通过合同关键信息无法判断是否得分的，还须同时提供能证明得分的其它证明资料，如项目报告或合同甲方出具的证明文件等。</w:t>
            </w:r>
          </w:p>
          <w:p w14:paraId="18816EFF">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3、以上资料均要求提供扫描件，原件备查（原件备查要求详见备注3）。评分中出现无证明资料或专家无法凭所提供资料判断是否得分的情况，一律作不得分处理。</w:t>
            </w:r>
          </w:p>
          <w:p w14:paraId="3770CE7C">
            <w:pPr>
              <w:pStyle w:val="37"/>
              <w:numPr>
                <w:ilvl w:val="255"/>
                <w:numId w:val="0"/>
              </w:numPr>
              <w:spacing w:line="276" w:lineRule="auto"/>
              <w:rPr>
                <w:rFonts w:ascii="仿宋" w:hAnsi="仿宋" w:eastAsia="仿宋" w:cs="仿宋"/>
                <w:color w:val="auto"/>
                <w:sz w:val="21"/>
                <w:szCs w:val="18"/>
                <w:highlight w:val="none"/>
              </w:rPr>
            </w:pPr>
            <w:r>
              <w:rPr>
                <w:rFonts w:hint="eastAsia" w:ascii="仿宋" w:hAnsi="仿宋" w:eastAsia="仿宋" w:cs="仿宋"/>
                <w:color w:val="auto"/>
                <w:sz w:val="21"/>
                <w:szCs w:val="18"/>
                <w:highlight w:val="none"/>
                <w:lang w:val="en-US" w:eastAsia="zh-CN"/>
              </w:rPr>
              <w:t>4、</w:t>
            </w:r>
            <w:r>
              <w:rPr>
                <w:rFonts w:hint="eastAsia" w:ascii="仿宋" w:hAnsi="仿宋" w:eastAsia="仿宋" w:cs="仿宋"/>
                <w:color w:val="auto"/>
                <w:sz w:val="21"/>
                <w:szCs w:val="18"/>
                <w:highlight w:val="none"/>
              </w:rPr>
              <w:t>同一客户单位合同不重复计分。</w:t>
            </w:r>
          </w:p>
        </w:tc>
      </w:tr>
      <w:tr w14:paraId="2457F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51167CF7">
            <w:pPr>
              <w:pStyle w:val="37"/>
              <w:numPr>
                <w:ilvl w:val="255"/>
                <w:numId w:val="0"/>
              </w:numPr>
              <w:spacing w:line="276" w:lineRule="auto"/>
              <w:rPr>
                <w:rFonts w:ascii="仿宋" w:hAnsi="仿宋" w:eastAsia="仿宋" w:cs="仿宋"/>
                <w:color w:val="auto"/>
                <w:sz w:val="21"/>
                <w:szCs w:val="18"/>
                <w:highlight w:val="none"/>
              </w:rPr>
            </w:pPr>
            <w:r>
              <w:rPr>
                <w:rFonts w:hint="eastAsia" w:ascii="仿宋" w:hAnsi="仿宋" w:eastAsia="仿宋" w:cs="仿宋"/>
                <w:color w:val="auto"/>
                <w:sz w:val="21"/>
                <w:szCs w:val="18"/>
                <w:highlight w:val="none"/>
              </w:rPr>
              <w:t>供应商供货能力</w:t>
            </w:r>
          </w:p>
        </w:tc>
        <w:tc>
          <w:tcPr>
            <w:tcW w:w="709" w:type="dxa"/>
            <w:tcBorders>
              <w:top w:val="single" w:color="auto" w:sz="6" w:space="0"/>
              <w:left w:val="nil"/>
              <w:bottom w:val="single" w:color="auto" w:sz="6" w:space="0"/>
              <w:right w:val="single" w:color="auto" w:sz="6" w:space="0"/>
              <w:tl2br w:val="nil"/>
              <w:tr2bl w:val="nil"/>
            </w:tcBorders>
            <w:vAlign w:val="center"/>
          </w:tcPr>
          <w:p w14:paraId="6F8131E9">
            <w:pPr>
              <w:adjustRightInd w:val="0"/>
              <w:snapToGrid w:val="0"/>
              <w:spacing w:line="276" w:lineRule="auto"/>
              <w:jc w:val="center"/>
              <w:rPr>
                <w:rFonts w:ascii="仿宋" w:hAnsi="仿宋" w:eastAsia="仿宋" w:cs="仿宋"/>
                <w:color w:val="auto"/>
                <w:szCs w:val="18"/>
                <w:highlight w:val="none"/>
              </w:rPr>
            </w:pPr>
            <w:r>
              <w:rPr>
                <w:rFonts w:hint="eastAsia" w:ascii="仿宋" w:hAnsi="仿宋" w:eastAsia="仿宋" w:cs="仿宋"/>
                <w:color w:val="auto"/>
                <w:szCs w:val="18"/>
                <w:highlight w:val="none"/>
                <w:lang w:val="en-US" w:eastAsia="zh-CN"/>
              </w:rPr>
              <w:t>4</w:t>
            </w:r>
            <w:r>
              <w:rPr>
                <w:rFonts w:hint="eastAsia" w:ascii="仿宋" w:hAnsi="仿宋" w:eastAsia="仿宋" w:cs="仿宋"/>
                <w:color w:val="auto"/>
                <w:szCs w:val="18"/>
                <w:highlight w:val="none"/>
              </w:rPr>
              <w:t>分</w:t>
            </w:r>
          </w:p>
        </w:tc>
        <w:tc>
          <w:tcPr>
            <w:tcW w:w="7371" w:type="dxa"/>
            <w:tcBorders>
              <w:top w:val="single" w:color="auto" w:sz="6" w:space="0"/>
              <w:left w:val="nil"/>
              <w:bottom w:val="single" w:color="auto" w:sz="6" w:space="0"/>
              <w:right w:val="single" w:color="auto" w:sz="12" w:space="0"/>
              <w:tl2br w:val="nil"/>
              <w:tr2bl w:val="nil"/>
            </w:tcBorders>
            <w:vAlign w:val="center"/>
          </w:tcPr>
          <w:p w14:paraId="0829D0B3">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如供应商为所响应产品制造商或具有有效授权的代理经销商，得</w:t>
            </w:r>
            <w:r>
              <w:rPr>
                <w:rFonts w:hint="eastAsia" w:ascii="仿宋" w:hAnsi="仿宋" w:eastAsia="仿宋" w:cs="仿宋"/>
                <w:color w:val="auto"/>
                <w:sz w:val="21"/>
                <w:szCs w:val="18"/>
                <w:highlight w:val="none"/>
                <w:lang w:val="en-US" w:eastAsia="zh-CN"/>
              </w:rPr>
              <w:t>4</w:t>
            </w:r>
            <w:r>
              <w:rPr>
                <w:rFonts w:hint="eastAsia" w:ascii="仿宋" w:hAnsi="仿宋" w:eastAsia="仿宋" w:cs="仿宋"/>
                <w:color w:val="auto"/>
                <w:sz w:val="21"/>
                <w:szCs w:val="18"/>
                <w:highlight w:val="none"/>
              </w:rPr>
              <w:t>分，提供有效的制造商资格证明或授权证明材料并加盖</w:t>
            </w:r>
            <w:r>
              <w:rPr>
                <w:rFonts w:hint="eastAsia" w:ascii="仿宋" w:hAnsi="仿宋" w:eastAsia="仿宋" w:cs="仿宋"/>
                <w:color w:val="auto"/>
                <w:sz w:val="21"/>
                <w:szCs w:val="18"/>
                <w:highlight w:val="none"/>
                <w:lang w:val="en-US" w:eastAsia="zh-CN"/>
              </w:rPr>
              <w:t>响应</w:t>
            </w:r>
            <w:r>
              <w:rPr>
                <w:rFonts w:hint="eastAsia" w:ascii="仿宋" w:hAnsi="仿宋" w:eastAsia="仿宋" w:cs="仿宋"/>
                <w:color w:val="auto"/>
                <w:sz w:val="21"/>
                <w:szCs w:val="18"/>
                <w:highlight w:val="none"/>
              </w:rPr>
              <w:t>人公章，如不提供，不得分。</w:t>
            </w:r>
          </w:p>
        </w:tc>
      </w:tr>
    </w:tbl>
    <w:p w14:paraId="0EB810BB">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（3）技术评分：评审委员会就各响应人对技术评审内容的各项要求进行评分，评审的具体内容见《技术评审表》。</w:t>
      </w:r>
    </w:p>
    <w:p w14:paraId="5D81F4A2">
      <w:pPr>
        <w:spacing w:line="360" w:lineRule="auto"/>
        <w:ind w:firstLine="482"/>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技术评审表（5</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分）</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980"/>
        <w:gridCol w:w="855"/>
        <w:gridCol w:w="7133"/>
      </w:tblGrid>
      <w:tr w14:paraId="1CABF0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993" w:type="pct"/>
            <w:tcBorders>
              <w:tl2br w:val="nil"/>
              <w:tr2bl w:val="nil"/>
            </w:tcBorders>
            <w:vAlign w:val="center"/>
          </w:tcPr>
          <w:p w14:paraId="12BE8C5B">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评审指标</w:t>
            </w:r>
          </w:p>
        </w:tc>
        <w:tc>
          <w:tcPr>
            <w:tcW w:w="429" w:type="pct"/>
            <w:tcBorders>
              <w:tl2br w:val="nil"/>
              <w:tr2bl w:val="nil"/>
            </w:tcBorders>
            <w:vAlign w:val="center"/>
          </w:tcPr>
          <w:p w14:paraId="56F4F86E">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分值</w:t>
            </w:r>
          </w:p>
        </w:tc>
        <w:tc>
          <w:tcPr>
            <w:tcW w:w="3577" w:type="pct"/>
            <w:tcBorders>
              <w:tl2br w:val="nil"/>
              <w:tr2bl w:val="nil"/>
            </w:tcBorders>
            <w:vAlign w:val="center"/>
          </w:tcPr>
          <w:p w14:paraId="4C764BE6">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评审细则</w:t>
            </w:r>
          </w:p>
        </w:tc>
      </w:tr>
      <w:tr w14:paraId="47B93D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993" w:type="pct"/>
            <w:tcBorders>
              <w:tl2br w:val="nil"/>
              <w:tr2bl w:val="nil"/>
            </w:tcBorders>
            <w:vAlign w:val="center"/>
          </w:tcPr>
          <w:p w14:paraId="35315284">
            <w:pPr>
              <w:rPr>
                <w:rFonts w:ascii="仿宋" w:hAnsi="仿宋" w:eastAsia="仿宋" w:cs="仿宋"/>
                <w:bCs/>
                <w:color w:val="auto"/>
                <w:szCs w:val="21"/>
                <w:highlight w:val="none"/>
              </w:rPr>
            </w:pPr>
            <w:r>
              <w:rPr>
                <w:rFonts w:hint="eastAsia" w:ascii="仿宋" w:hAnsi="仿宋" w:eastAsia="仿宋" w:cs="仿宋"/>
                <w:bCs/>
                <w:color w:val="auto"/>
                <w:szCs w:val="21"/>
                <w:highlight w:val="none"/>
              </w:rPr>
              <w:t>所响应产品对</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用户需求书</w:t>
            </w:r>
            <w:r>
              <w:rPr>
                <w:rFonts w:hint="eastAsia" w:ascii="仿宋" w:hAnsi="仿宋" w:eastAsia="仿宋" w:cs="仿宋"/>
                <w:bCs/>
                <w:color w:val="auto"/>
                <w:szCs w:val="21"/>
                <w:highlight w:val="none"/>
                <w:lang w:val="en-US" w:eastAsia="zh-CN"/>
              </w:rPr>
              <w:t>-三、技术要求</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中带▲号的重要技术参数的符合性</w:t>
            </w:r>
          </w:p>
        </w:tc>
        <w:tc>
          <w:tcPr>
            <w:tcW w:w="429" w:type="pct"/>
            <w:tcBorders>
              <w:tl2br w:val="nil"/>
              <w:tr2bl w:val="nil"/>
            </w:tcBorders>
            <w:vAlign w:val="center"/>
          </w:tcPr>
          <w:p w14:paraId="294486FC">
            <w:pPr>
              <w:jc w:val="center"/>
              <w:rPr>
                <w:rFonts w:ascii="仿宋" w:hAnsi="仿宋" w:eastAsia="仿宋" w:cs="仿宋"/>
                <w:b/>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0</w:t>
            </w:r>
            <w:r>
              <w:rPr>
                <w:rFonts w:hint="eastAsia" w:ascii="仿宋" w:hAnsi="仿宋" w:eastAsia="仿宋" w:cs="仿宋"/>
                <w:color w:val="auto"/>
                <w:szCs w:val="18"/>
                <w:highlight w:val="none"/>
              </w:rPr>
              <w:t>分</w:t>
            </w:r>
          </w:p>
        </w:tc>
        <w:tc>
          <w:tcPr>
            <w:tcW w:w="3577" w:type="pct"/>
            <w:tcBorders>
              <w:tl2br w:val="nil"/>
              <w:tr2bl w:val="nil"/>
            </w:tcBorders>
            <w:vAlign w:val="center"/>
          </w:tcPr>
          <w:p w14:paraId="5EAFA45D">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供应商所响应产品每满足一项</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用户需求书</w:t>
            </w:r>
            <w:r>
              <w:rPr>
                <w:rFonts w:hint="eastAsia" w:ascii="仿宋" w:hAnsi="仿宋" w:eastAsia="仿宋" w:cs="仿宋"/>
                <w:bCs/>
                <w:color w:val="auto"/>
                <w:szCs w:val="21"/>
                <w:highlight w:val="none"/>
                <w:lang w:val="en-US" w:eastAsia="zh-CN"/>
              </w:rPr>
              <w:t>-三、技术要求</w:t>
            </w:r>
            <w:r>
              <w:rPr>
                <w:rFonts w:hint="eastAsia" w:ascii="仿宋" w:hAnsi="仿宋" w:eastAsia="仿宋" w:cs="仿宋"/>
                <w:bCs/>
                <w:color w:val="auto"/>
                <w:szCs w:val="21"/>
                <w:highlight w:val="none"/>
                <w:lang w:eastAsia="zh-CN"/>
              </w:rPr>
              <w:t>”</w:t>
            </w:r>
            <w:r>
              <w:rPr>
                <w:rFonts w:hint="eastAsia" w:ascii="仿宋" w:hAnsi="仿宋" w:eastAsia="仿宋" w:cs="仿宋"/>
                <w:color w:val="auto"/>
                <w:kern w:val="0"/>
                <w:szCs w:val="21"/>
                <w:highlight w:val="none"/>
              </w:rPr>
              <w:t>中带“▲”号的重要技术要求（共1</w:t>
            </w:r>
            <w:r>
              <w:rPr>
                <w:rFonts w:hint="eastAsia" w:ascii="仿宋" w:hAnsi="仿宋" w:eastAsia="仿宋" w:cs="仿宋"/>
                <w:color w:val="auto"/>
                <w:kern w:val="0"/>
                <w:szCs w:val="21"/>
                <w:highlight w:val="none"/>
                <w:lang w:val="en-US" w:eastAsia="zh-CN"/>
              </w:rPr>
              <w:t>0</w:t>
            </w:r>
            <w:r>
              <w:rPr>
                <w:rFonts w:hint="eastAsia" w:ascii="仿宋" w:hAnsi="仿宋" w:eastAsia="仿宋" w:cs="仿宋"/>
                <w:color w:val="auto"/>
                <w:kern w:val="0"/>
                <w:szCs w:val="21"/>
                <w:highlight w:val="none"/>
              </w:rPr>
              <w:t>项），得</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分，合计</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0分；</w:t>
            </w:r>
          </w:p>
          <w:p w14:paraId="288B30C1">
            <w:pPr>
              <w:rPr>
                <w:rFonts w:hint="eastAsia" w:ascii="仿宋" w:hAnsi="仿宋" w:eastAsia="仿宋" w:cs="仿宋"/>
                <w:b/>
                <w:color w:val="auto"/>
                <w:szCs w:val="21"/>
                <w:highlight w:val="none"/>
              </w:rPr>
            </w:pPr>
            <w:r>
              <w:rPr>
                <w:rFonts w:hint="eastAsia" w:ascii="仿宋" w:hAnsi="仿宋" w:eastAsia="仿宋" w:cs="仿宋"/>
                <w:color w:val="auto"/>
                <w:kern w:val="0"/>
                <w:szCs w:val="21"/>
                <w:highlight w:val="none"/>
              </w:rPr>
              <w:t>如技术要求及参数中有明确要求证明材料的，以技术要求及参数中要求的证明材料为准，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tc>
      </w:tr>
      <w:tr w14:paraId="0E2BF8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993" w:type="pct"/>
            <w:tcBorders>
              <w:tl2br w:val="nil"/>
              <w:tr2bl w:val="nil"/>
            </w:tcBorders>
            <w:vAlign w:val="center"/>
          </w:tcPr>
          <w:p w14:paraId="615A3189">
            <w:pPr>
              <w:widowControl/>
              <w:snapToGrid w:val="0"/>
              <w:jc w:val="center"/>
              <w:rPr>
                <w:color w:val="auto"/>
                <w:highlight w:val="none"/>
              </w:rPr>
            </w:pPr>
            <w:r>
              <w:rPr>
                <w:rFonts w:hint="eastAsia" w:ascii="仿宋" w:hAnsi="仿宋" w:eastAsia="仿宋" w:cs="仿宋"/>
                <w:bCs/>
                <w:color w:val="auto"/>
                <w:szCs w:val="21"/>
                <w:highlight w:val="none"/>
              </w:rPr>
              <w:t>所响应产品对</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用户需求书</w:t>
            </w:r>
            <w:r>
              <w:rPr>
                <w:rFonts w:hint="eastAsia" w:ascii="仿宋" w:hAnsi="仿宋" w:eastAsia="仿宋" w:cs="仿宋"/>
                <w:bCs/>
                <w:color w:val="auto"/>
                <w:szCs w:val="21"/>
                <w:highlight w:val="none"/>
                <w:lang w:val="en-US" w:eastAsia="zh-CN"/>
              </w:rPr>
              <w:t>-三、技术要求</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中</w:t>
            </w:r>
            <w:r>
              <w:rPr>
                <w:rFonts w:hint="eastAsia" w:ascii="仿宋" w:hAnsi="仿宋" w:eastAsia="仿宋" w:cs="仿宋"/>
                <w:bCs/>
                <w:color w:val="auto"/>
                <w:szCs w:val="21"/>
                <w:highlight w:val="none"/>
                <w:lang w:val="en-US" w:eastAsia="zh-CN"/>
              </w:rPr>
              <w:t>不</w:t>
            </w:r>
            <w:r>
              <w:rPr>
                <w:rFonts w:hint="eastAsia" w:ascii="仿宋" w:hAnsi="仿宋" w:eastAsia="仿宋" w:cs="仿宋"/>
                <w:bCs/>
                <w:color w:val="auto"/>
                <w:szCs w:val="21"/>
                <w:highlight w:val="none"/>
              </w:rPr>
              <w:t>带▲号的重要技术参数的符合性</w:t>
            </w:r>
          </w:p>
        </w:tc>
        <w:tc>
          <w:tcPr>
            <w:tcW w:w="429" w:type="pct"/>
            <w:tcBorders>
              <w:tl2br w:val="nil"/>
              <w:tr2bl w:val="nil"/>
            </w:tcBorders>
            <w:vAlign w:val="center"/>
          </w:tcPr>
          <w:p w14:paraId="29FFAA5F">
            <w:pPr>
              <w:snapToGrid w:val="0"/>
              <w:jc w:val="center"/>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1</w:t>
            </w:r>
            <w:r>
              <w:rPr>
                <w:rFonts w:hint="eastAsia" w:ascii="仿宋" w:hAnsi="仿宋" w:eastAsia="仿宋" w:cs="仿宋"/>
                <w:color w:val="auto"/>
                <w:szCs w:val="18"/>
                <w:highlight w:val="none"/>
              </w:rPr>
              <w:t>分</w:t>
            </w:r>
          </w:p>
        </w:tc>
        <w:tc>
          <w:tcPr>
            <w:tcW w:w="3577" w:type="pct"/>
            <w:tcBorders>
              <w:tl2br w:val="nil"/>
              <w:tr2bl w:val="nil"/>
            </w:tcBorders>
            <w:vAlign w:val="center"/>
          </w:tcPr>
          <w:p w14:paraId="6DA08AC1">
            <w:pPr>
              <w:pStyle w:val="37"/>
              <w:ind w:firstLine="0" w:firstLineChars="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供应商所响应产品每满足一项</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用户需求书</w:t>
            </w:r>
            <w:r>
              <w:rPr>
                <w:rFonts w:hint="eastAsia" w:ascii="仿宋" w:hAnsi="仿宋" w:eastAsia="仿宋" w:cs="仿宋"/>
                <w:bCs/>
                <w:color w:val="auto"/>
                <w:szCs w:val="21"/>
                <w:highlight w:val="none"/>
                <w:lang w:val="en-US" w:eastAsia="zh-CN"/>
              </w:rPr>
              <w:t>-三、技术要求</w:t>
            </w:r>
            <w:r>
              <w:rPr>
                <w:rFonts w:hint="eastAsia" w:ascii="仿宋" w:hAnsi="仿宋" w:eastAsia="仿宋" w:cs="仿宋"/>
                <w:bCs/>
                <w:color w:val="auto"/>
                <w:szCs w:val="21"/>
                <w:highlight w:val="none"/>
                <w:lang w:eastAsia="zh-CN"/>
              </w:rPr>
              <w:t>”</w:t>
            </w:r>
            <w:r>
              <w:rPr>
                <w:rFonts w:hint="eastAsia" w:ascii="仿宋" w:hAnsi="仿宋" w:eastAsia="仿宋" w:cs="仿宋"/>
                <w:color w:val="auto"/>
                <w:kern w:val="0"/>
                <w:szCs w:val="21"/>
                <w:highlight w:val="none"/>
              </w:rPr>
              <w:t>中不带“★”号和“▲”号的技术要求（共4</w:t>
            </w:r>
            <w:r>
              <w:rPr>
                <w:rFonts w:hint="eastAsia" w:ascii="仿宋" w:hAnsi="仿宋" w:eastAsia="仿宋" w:cs="仿宋"/>
                <w:color w:val="auto"/>
                <w:kern w:val="0"/>
                <w:szCs w:val="21"/>
                <w:highlight w:val="none"/>
                <w:lang w:val="en-US" w:eastAsia="zh-CN"/>
              </w:rPr>
              <w:t>4</w:t>
            </w:r>
            <w:r>
              <w:rPr>
                <w:rFonts w:hint="eastAsia" w:ascii="仿宋" w:hAnsi="仿宋" w:eastAsia="仿宋" w:cs="仿宋"/>
                <w:color w:val="auto"/>
                <w:kern w:val="0"/>
                <w:szCs w:val="21"/>
                <w:highlight w:val="none"/>
              </w:rPr>
              <w:t>项，以“评审单位序号”列的每个序号所包含所有不带“★”号和“▲”号的一般技术参数分别作为一个评审项），该项中所有一般技术参数均满足的，得0.25分，该项中有任意一条一般技术参数不满足的，该项不得分。合计11分；</w:t>
            </w:r>
          </w:p>
          <w:p w14:paraId="135FA66C">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1"/>
                <w:highlight w:val="none"/>
              </w:rPr>
              <w:t>如技术要求及参数中有明确要求证明材料的，以技术要求及参数中要求的证明材料为准，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tc>
      </w:tr>
      <w:tr w14:paraId="7482E1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3" w:type="pct"/>
            <w:tcBorders>
              <w:tl2br w:val="nil"/>
              <w:tr2bl w:val="nil"/>
            </w:tcBorders>
            <w:vAlign w:val="center"/>
          </w:tcPr>
          <w:p w14:paraId="63E9D1F7">
            <w:pPr>
              <w:tabs>
                <w:tab w:val="left" w:pos="840"/>
              </w:tabs>
              <w:jc w:val="center"/>
              <w:rPr>
                <w:rFonts w:ascii="仿宋" w:hAnsi="仿宋" w:eastAsia="仿宋" w:cs="仿宋"/>
                <w:color w:val="auto"/>
                <w:highlight w:val="none"/>
              </w:rPr>
            </w:pPr>
            <w:r>
              <w:rPr>
                <w:rFonts w:hint="eastAsia" w:ascii="仿宋" w:hAnsi="仿宋" w:eastAsia="仿宋" w:cs="仿宋"/>
                <w:color w:val="auto"/>
                <w:highlight w:val="none"/>
              </w:rPr>
              <w:t>质量保证及售后服务方案</w:t>
            </w:r>
          </w:p>
        </w:tc>
        <w:tc>
          <w:tcPr>
            <w:tcW w:w="429" w:type="pct"/>
            <w:tcBorders>
              <w:tl2br w:val="nil"/>
              <w:tr2bl w:val="nil"/>
            </w:tcBorders>
            <w:vAlign w:val="center"/>
          </w:tcPr>
          <w:p w14:paraId="2656FB0F">
            <w:pPr>
              <w:adjustRightInd w:val="0"/>
              <w:snapToGrid w:val="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szCs w:val="18"/>
                <w:highlight w:val="none"/>
              </w:rPr>
              <w:t>分</w:t>
            </w:r>
          </w:p>
        </w:tc>
        <w:tc>
          <w:tcPr>
            <w:tcW w:w="3577" w:type="pct"/>
            <w:tcBorders>
              <w:tl2br w:val="nil"/>
              <w:tr2bl w:val="nil"/>
            </w:tcBorders>
            <w:vAlign w:val="center"/>
          </w:tcPr>
          <w:p w14:paraId="02F5E765">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根据</w:t>
            </w:r>
            <w:r>
              <w:rPr>
                <w:rFonts w:hint="eastAsia" w:ascii="仿宋" w:hAnsi="仿宋" w:eastAsia="仿宋" w:cs="仿宋"/>
                <w:color w:val="auto"/>
                <w:kern w:val="0"/>
                <w:szCs w:val="21"/>
                <w:highlight w:val="none"/>
              </w:rPr>
              <w:t>供应商</w:t>
            </w:r>
            <w:r>
              <w:rPr>
                <w:rFonts w:hint="eastAsia" w:ascii="仿宋" w:hAnsi="仿宋" w:eastAsia="仿宋" w:cs="仿宋"/>
                <w:color w:val="auto"/>
                <w:kern w:val="0"/>
                <w:szCs w:val="20"/>
                <w:highlight w:val="none"/>
              </w:rPr>
              <w:t>针对本项目制定的质量保证及售后服务方案进行评审：</w:t>
            </w:r>
          </w:p>
          <w:p w14:paraId="08DF4C23">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根据采购需求中的质量保证及售后服务要求，</w:t>
            </w:r>
            <w:r>
              <w:rPr>
                <w:rFonts w:hint="eastAsia" w:ascii="仿宋" w:hAnsi="仿宋" w:eastAsia="仿宋" w:cs="仿宋"/>
                <w:color w:val="auto"/>
                <w:kern w:val="0"/>
                <w:szCs w:val="20"/>
                <w:highlight w:val="none"/>
                <w:lang w:val="en-US" w:eastAsia="zh-CN"/>
              </w:rPr>
              <w:t>响应</w:t>
            </w:r>
            <w:r>
              <w:rPr>
                <w:rFonts w:hint="eastAsia" w:ascii="仿宋" w:hAnsi="仿宋" w:eastAsia="仿宋" w:cs="仿宋"/>
                <w:color w:val="auto"/>
                <w:kern w:val="0"/>
                <w:szCs w:val="20"/>
                <w:highlight w:val="none"/>
              </w:rPr>
              <w:t>人提供的质量保证及售后服务方案，完全满足且优于采购需求的，得</w:t>
            </w:r>
            <w:r>
              <w:rPr>
                <w:rFonts w:hint="eastAsia" w:ascii="仿宋" w:hAnsi="仿宋" w:eastAsia="仿宋" w:cs="仿宋"/>
                <w:color w:val="auto"/>
                <w:kern w:val="0"/>
                <w:szCs w:val="20"/>
                <w:highlight w:val="none"/>
                <w:lang w:val="en-US" w:eastAsia="zh-CN"/>
              </w:rPr>
              <w:t>5</w:t>
            </w:r>
            <w:r>
              <w:rPr>
                <w:rFonts w:hint="eastAsia" w:ascii="仿宋" w:hAnsi="仿宋" w:eastAsia="仿宋" w:cs="仿宋"/>
                <w:color w:val="auto"/>
                <w:kern w:val="0"/>
                <w:szCs w:val="20"/>
                <w:highlight w:val="none"/>
              </w:rPr>
              <w:t>分；</w:t>
            </w:r>
          </w:p>
          <w:p w14:paraId="629FE8A9">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lang w:val="en-US" w:eastAsia="zh-CN"/>
              </w:rPr>
              <w:t>基本</w:t>
            </w:r>
            <w:r>
              <w:rPr>
                <w:rFonts w:hint="eastAsia" w:ascii="仿宋" w:hAnsi="仿宋" w:eastAsia="仿宋" w:cs="仿宋"/>
                <w:color w:val="auto"/>
                <w:kern w:val="0"/>
                <w:szCs w:val="20"/>
                <w:highlight w:val="none"/>
              </w:rPr>
              <w:t>满足采购需求的，得3分；</w:t>
            </w:r>
          </w:p>
          <w:p w14:paraId="7BD52BF9">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lang w:val="en-US" w:eastAsia="zh-CN"/>
              </w:rPr>
              <w:t>难以</w:t>
            </w:r>
            <w:r>
              <w:rPr>
                <w:rFonts w:hint="eastAsia" w:ascii="仿宋" w:hAnsi="仿宋" w:eastAsia="仿宋" w:cs="仿宋"/>
                <w:color w:val="auto"/>
                <w:kern w:val="0"/>
                <w:szCs w:val="20"/>
                <w:highlight w:val="none"/>
              </w:rPr>
              <w:t>满足采购需求的，得1分；</w:t>
            </w:r>
          </w:p>
          <w:p w14:paraId="49DB5865">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其他或不提供的，得0分。</w:t>
            </w:r>
          </w:p>
        </w:tc>
      </w:tr>
      <w:tr w14:paraId="4C4679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3" w:type="pct"/>
            <w:tcBorders>
              <w:tl2br w:val="nil"/>
              <w:tr2bl w:val="nil"/>
            </w:tcBorders>
            <w:vAlign w:val="center"/>
          </w:tcPr>
          <w:p w14:paraId="2CA1C975">
            <w:pPr>
              <w:tabs>
                <w:tab w:val="left" w:pos="840"/>
              </w:tabs>
              <w:jc w:val="center"/>
              <w:rPr>
                <w:rFonts w:ascii="仿宋" w:hAnsi="仿宋" w:eastAsia="仿宋" w:cs="仿宋"/>
                <w:color w:val="auto"/>
                <w:highlight w:val="none"/>
              </w:rPr>
            </w:pPr>
            <w:r>
              <w:rPr>
                <w:rFonts w:hint="eastAsia" w:ascii="仿宋" w:hAnsi="仿宋" w:eastAsia="仿宋" w:cs="仿宋"/>
                <w:color w:val="auto"/>
                <w:highlight w:val="none"/>
              </w:rPr>
              <w:t>培训方案</w:t>
            </w:r>
          </w:p>
        </w:tc>
        <w:tc>
          <w:tcPr>
            <w:tcW w:w="429" w:type="pct"/>
            <w:tcBorders>
              <w:tl2br w:val="nil"/>
              <w:tr2bl w:val="nil"/>
            </w:tcBorders>
            <w:vAlign w:val="center"/>
          </w:tcPr>
          <w:p w14:paraId="44839A0C">
            <w:pPr>
              <w:adjustRightInd w:val="0"/>
              <w:snapToGrid w:val="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szCs w:val="18"/>
                <w:highlight w:val="none"/>
              </w:rPr>
              <w:t>分</w:t>
            </w:r>
          </w:p>
        </w:tc>
        <w:tc>
          <w:tcPr>
            <w:tcW w:w="3577" w:type="pct"/>
            <w:tcBorders>
              <w:tl2br w:val="nil"/>
              <w:tr2bl w:val="nil"/>
            </w:tcBorders>
            <w:vAlign w:val="center"/>
          </w:tcPr>
          <w:p w14:paraId="2F505056">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根据</w:t>
            </w:r>
            <w:r>
              <w:rPr>
                <w:rFonts w:hint="eastAsia" w:ascii="仿宋" w:hAnsi="仿宋" w:eastAsia="仿宋" w:cs="仿宋"/>
                <w:color w:val="auto"/>
                <w:kern w:val="0"/>
                <w:szCs w:val="21"/>
                <w:highlight w:val="none"/>
              </w:rPr>
              <w:t>供应商</w:t>
            </w:r>
            <w:r>
              <w:rPr>
                <w:rFonts w:hint="eastAsia" w:ascii="仿宋" w:hAnsi="仿宋" w:eastAsia="仿宋" w:cs="仿宋"/>
                <w:color w:val="auto"/>
                <w:kern w:val="0"/>
                <w:szCs w:val="20"/>
                <w:highlight w:val="none"/>
              </w:rPr>
              <w:t>针对本项目制定的培训方案进行评审：</w:t>
            </w:r>
          </w:p>
          <w:p w14:paraId="0B156AFE">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根据采购需求中的培训要求内容，</w:t>
            </w:r>
            <w:r>
              <w:rPr>
                <w:rFonts w:hint="eastAsia" w:ascii="仿宋" w:hAnsi="仿宋" w:eastAsia="仿宋" w:cs="仿宋"/>
                <w:color w:val="auto"/>
                <w:kern w:val="0"/>
                <w:szCs w:val="20"/>
                <w:highlight w:val="none"/>
                <w:lang w:eastAsia="zh-CN"/>
              </w:rPr>
              <w:t>响应</w:t>
            </w:r>
            <w:r>
              <w:rPr>
                <w:rFonts w:hint="eastAsia" w:ascii="仿宋" w:hAnsi="仿宋" w:eastAsia="仿宋" w:cs="仿宋"/>
                <w:color w:val="auto"/>
                <w:kern w:val="0"/>
                <w:szCs w:val="20"/>
                <w:highlight w:val="none"/>
              </w:rPr>
              <w:t>人提供的培训方案，完全满足且优于采购需求的，得</w:t>
            </w:r>
            <w:r>
              <w:rPr>
                <w:rFonts w:hint="eastAsia" w:ascii="仿宋" w:hAnsi="仿宋" w:eastAsia="仿宋" w:cs="仿宋"/>
                <w:color w:val="auto"/>
                <w:kern w:val="0"/>
                <w:szCs w:val="20"/>
                <w:highlight w:val="none"/>
                <w:lang w:val="en-US" w:eastAsia="zh-CN"/>
              </w:rPr>
              <w:t>5</w:t>
            </w:r>
            <w:r>
              <w:rPr>
                <w:rFonts w:hint="eastAsia" w:ascii="仿宋" w:hAnsi="仿宋" w:eastAsia="仿宋" w:cs="仿宋"/>
                <w:color w:val="auto"/>
                <w:kern w:val="0"/>
                <w:szCs w:val="20"/>
                <w:highlight w:val="none"/>
              </w:rPr>
              <w:t>分；</w:t>
            </w:r>
          </w:p>
          <w:p w14:paraId="25B7CF36">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lang w:val="en-US" w:eastAsia="zh-CN"/>
              </w:rPr>
              <w:t>基本</w:t>
            </w:r>
            <w:r>
              <w:rPr>
                <w:rFonts w:hint="eastAsia" w:ascii="仿宋" w:hAnsi="仿宋" w:eastAsia="仿宋" w:cs="仿宋"/>
                <w:color w:val="auto"/>
                <w:kern w:val="0"/>
                <w:szCs w:val="20"/>
                <w:highlight w:val="none"/>
              </w:rPr>
              <w:t>满足采购需求的，得3分；</w:t>
            </w:r>
          </w:p>
          <w:p w14:paraId="7232E4F7">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lang w:val="en-US" w:eastAsia="zh-CN"/>
              </w:rPr>
              <w:t>难以</w:t>
            </w:r>
            <w:r>
              <w:rPr>
                <w:rFonts w:hint="eastAsia" w:ascii="仿宋" w:hAnsi="仿宋" w:eastAsia="仿宋" w:cs="仿宋"/>
                <w:color w:val="auto"/>
                <w:kern w:val="0"/>
                <w:szCs w:val="20"/>
                <w:highlight w:val="none"/>
              </w:rPr>
              <w:t>满足采购需求的，得1分；</w:t>
            </w:r>
          </w:p>
          <w:p w14:paraId="38A0D476">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其他或不提供的，得0分。</w:t>
            </w:r>
          </w:p>
        </w:tc>
      </w:tr>
      <w:tr w14:paraId="7AA361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3" w:type="pct"/>
            <w:tcBorders>
              <w:tl2br w:val="nil"/>
              <w:tr2bl w:val="nil"/>
            </w:tcBorders>
            <w:vAlign w:val="center"/>
          </w:tcPr>
          <w:p w14:paraId="003DC3EA">
            <w:pPr>
              <w:tabs>
                <w:tab w:val="left" w:pos="840"/>
              </w:tabs>
              <w:jc w:val="center"/>
              <w:rPr>
                <w:rFonts w:ascii="仿宋" w:hAnsi="仿宋" w:eastAsia="仿宋" w:cs="仿宋"/>
                <w:color w:val="auto"/>
                <w:highlight w:val="none"/>
              </w:rPr>
            </w:pPr>
            <w:r>
              <w:rPr>
                <w:rFonts w:hint="eastAsia" w:ascii="仿宋_GB2312" w:hAnsi="仿宋_GB2312" w:eastAsia="仿宋_GB2312" w:cs="仿宋_GB2312"/>
                <w:color w:val="auto"/>
                <w:kern w:val="0"/>
                <w:szCs w:val="21"/>
                <w:highlight w:val="none"/>
              </w:rPr>
              <w:t>管理体系情况</w:t>
            </w:r>
          </w:p>
        </w:tc>
        <w:tc>
          <w:tcPr>
            <w:tcW w:w="429" w:type="pct"/>
            <w:tcBorders>
              <w:tl2br w:val="nil"/>
              <w:tr2bl w:val="nil"/>
            </w:tcBorders>
            <w:vAlign w:val="center"/>
          </w:tcPr>
          <w:p w14:paraId="6F87BD4D">
            <w:pPr>
              <w:adjustRightInd w:val="0"/>
              <w:snapToGrid w:val="0"/>
              <w:jc w:val="center"/>
              <w:rPr>
                <w:rFonts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szCs w:val="18"/>
                <w:highlight w:val="none"/>
              </w:rPr>
              <w:t>分</w:t>
            </w:r>
          </w:p>
        </w:tc>
        <w:tc>
          <w:tcPr>
            <w:tcW w:w="3577" w:type="pct"/>
            <w:tcBorders>
              <w:tl2br w:val="nil"/>
              <w:tr2bl w:val="nil"/>
            </w:tcBorders>
            <w:vAlign w:val="center"/>
          </w:tcPr>
          <w:p w14:paraId="017B6D7A">
            <w:pPr>
              <w:pStyle w:val="37"/>
              <w:numPr>
                <w:ilvl w:val="255"/>
                <w:numId w:val="0"/>
              </w:numPr>
              <w:spacing w:line="276" w:lineRule="auto"/>
              <w:rPr>
                <w:rFonts w:hint="eastAsia" w:ascii="仿宋" w:hAnsi="仿宋" w:eastAsia="仿宋" w:cs="仿宋"/>
                <w:color w:val="auto"/>
                <w:kern w:val="0"/>
                <w:szCs w:val="20"/>
                <w:highlight w:val="none"/>
                <w:lang w:eastAsia="zh-CN"/>
              </w:rPr>
            </w:pPr>
            <w:r>
              <w:rPr>
                <w:rFonts w:hint="eastAsia" w:ascii="仿宋" w:hAnsi="仿宋" w:eastAsia="仿宋" w:cs="仿宋"/>
                <w:color w:val="auto"/>
                <w:kern w:val="0"/>
                <w:szCs w:val="20"/>
                <w:highlight w:val="none"/>
              </w:rPr>
              <w:t>根据</w:t>
            </w:r>
            <w:r>
              <w:rPr>
                <w:rFonts w:hint="eastAsia" w:ascii="仿宋" w:hAnsi="仿宋" w:eastAsia="仿宋" w:cs="仿宋"/>
                <w:color w:val="auto"/>
                <w:kern w:val="0"/>
                <w:szCs w:val="21"/>
                <w:highlight w:val="none"/>
              </w:rPr>
              <w:t>供应商</w:t>
            </w:r>
            <w:r>
              <w:rPr>
                <w:rFonts w:hint="eastAsia" w:ascii="仿宋" w:hAnsi="仿宋" w:eastAsia="仿宋" w:cs="仿宋"/>
                <w:color w:val="auto"/>
                <w:kern w:val="0"/>
                <w:szCs w:val="20"/>
                <w:highlight w:val="none"/>
              </w:rPr>
              <w:t>的</w:t>
            </w:r>
            <w:r>
              <w:rPr>
                <w:rFonts w:hint="eastAsia" w:ascii="仿宋" w:hAnsi="仿宋" w:eastAsia="仿宋" w:cs="仿宋"/>
                <w:color w:val="auto"/>
                <w:kern w:val="0"/>
                <w:szCs w:val="21"/>
                <w:highlight w:val="none"/>
              </w:rPr>
              <w:t>管理体系情况</w:t>
            </w:r>
            <w:r>
              <w:rPr>
                <w:rFonts w:hint="eastAsia" w:ascii="仿宋" w:hAnsi="仿宋" w:eastAsia="仿宋" w:cs="仿宋"/>
                <w:color w:val="auto"/>
                <w:kern w:val="0"/>
                <w:szCs w:val="20"/>
                <w:highlight w:val="none"/>
              </w:rPr>
              <w:t>进行综合评审</w:t>
            </w:r>
            <w:r>
              <w:rPr>
                <w:rFonts w:hint="eastAsia" w:ascii="仿宋" w:hAnsi="仿宋" w:eastAsia="仿宋" w:cs="仿宋"/>
                <w:color w:val="auto"/>
                <w:kern w:val="0"/>
                <w:szCs w:val="20"/>
                <w:highlight w:val="none"/>
                <w:lang w:eastAsia="zh-CN"/>
              </w:rPr>
              <w:t>：</w:t>
            </w:r>
          </w:p>
          <w:p w14:paraId="556E3483">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（1）具有质量管理体系认证证书的，得2分，没有得0分；</w:t>
            </w:r>
          </w:p>
          <w:p w14:paraId="1F8F091E">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（2）具有环境管理体系认证证书，得2分，没有得0分；</w:t>
            </w:r>
          </w:p>
          <w:p w14:paraId="6297BF48">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（3）供应商拥有ISO27001信息安全管理体系认证证书，得2分，没有得0分；</w:t>
            </w:r>
          </w:p>
          <w:p w14:paraId="0E86EAE8">
            <w:pPr>
              <w:pStyle w:val="37"/>
              <w:numPr>
                <w:ilvl w:val="255"/>
                <w:numId w:val="0"/>
              </w:num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14:paraId="12A036AE">
            <w:pPr>
              <w:pStyle w:val="37"/>
              <w:numPr>
                <w:ilvl w:val="255"/>
                <w:numId w:val="0"/>
              </w:numPr>
              <w:spacing w:line="276" w:lineRule="auto"/>
              <w:rPr>
                <w:rFonts w:hint="eastAsia" w:ascii="仿宋" w:hAnsi="仿宋" w:eastAsia="仿宋" w:cs="仿宋"/>
                <w:color w:val="auto"/>
                <w:szCs w:val="18"/>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响应文件中需提供上述有效期内的证书复印件加盖响应人公章，未按要求提供的不得分，</w:t>
            </w:r>
            <w:r>
              <w:rPr>
                <w:rFonts w:hint="eastAsia" w:ascii="仿宋" w:hAnsi="仿宋" w:eastAsia="仿宋" w:cs="仿宋"/>
                <w:color w:val="auto"/>
                <w:szCs w:val="18"/>
                <w:highlight w:val="none"/>
              </w:rPr>
              <w:t>本项最高得6分。</w:t>
            </w:r>
          </w:p>
          <w:p w14:paraId="0E8FE0D5">
            <w:pPr>
              <w:pStyle w:val="37"/>
              <w:numPr>
                <w:ilvl w:val="255"/>
                <w:numId w:val="0"/>
              </w:numPr>
              <w:spacing w:line="276" w:lineRule="auto"/>
              <w:rPr>
                <w:rFonts w:hint="eastAsia" w:ascii="仿宋" w:hAnsi="仿宋" w:eastAsia="仿宋" w:cs="仿宋"/>
                <w:color w:val="auto"/>
                <w:szCs w:val="18"/>
                <w:highlight w:val="none"/>
              </w:rPr>
            </w:pPr>
            <w:r>
              <w:rPr>
                <w:rFonts w:hint="eastAsia" w:ascii="仿宋" w:hAnsi="仿宋" w:eastAsia="仿宋" w:cs="仿宋"/>
                <w:color w:val="auto"/>
                <w:kern w:val="0"/>
                <w:sz w:val="21"/>
                <w:szCs w:val="21"/>
                <w:highlight w:val="none"/>
                <w:lang w:val="en-US" w:eastAsia="zh-CN"/>
              </w:rPr>
              <w:t>（2）如因成立时间不满足认证时间要求且办理认证所需要合理时间不足导致未能获得认证证书的，或者因办理新证（旧证续期）所需要合理时间不足导致未能获得认证证书的，供应商提供说明文件明确以上事项，说明合理且属实的，可对应得分。</w:t>
            </w:r>
          </w:p>
        </w:tc>
      </w:tr>
      <w:tr w14:paraId="2EFA4E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3" w:type="pct"/>
            <w:tcBorders>
              <w:tl2br w:val="nil"/>
              <w:tr2bl w:val="nil"/>
            </w:tcBorders>
            <w:vAlign w:val="center"/>
          </w:tcPr>
          <w:p w14:paraId="411A89D2">
            <w:pPr>
              <w:tabs>
                <w:tab w:val="left" w:pos="840"/>
              </w:tabs>
              <w:jc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样品评分</w:t>
            </w:r>
          </w:p>
        </w:tc>
        <w:tc>
          <w:tcPr>
            <w:tcW w:w="429" w:type="pct"/>
            <w:tcBorders>
              <w:tl2br w:val="nil"/>
              <w:tr2bl w:val="nil"/>
            </w:tcBorders>
            <w:vAlign w:val="center"/>
          </w:tcPr>
          <w:p w14:paraId="6ECCA79F">
            <w:pPr>
              <w:adjustRightInd w:val="0"/>
              <w:snapToGrid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8分</w:t>
            </w:r>
          </w:p>
        </w:tc>
        <w:tc>
          <w:tcPr>
            <w:tcW w:w="3577" w:type="pct"/>
            <w:tcBorders>
              <w:tl2br w:val="nil"/>
              <w:tr2bl w:val="nil"/>
            </w:tcBorders>
            <w:vAlign w:val="center"/>
          </w:tcPr>
          <w:p w14:paraId="4476DE0A">
            <w:pPr>
              <w:pStyle w:val="37"/>
              <w:numPr>
                <w:ilvl w:val="255"/>
                <w:numId w:val="0"/>
              </w:numPr>
              <w:spacing w:line="276" w:lineRule="auto"/>
              <w:rPr>
                <w:rFonts w:hint="eastAsia" w:ascii="仿宋" w:hAnsi="仿宋" w:eastAsia="仿宋" w:cs="仿宋"/>
                <w:color w:val="auto"/>
                <w:kern w:val="0"/>
                <w:szCs w:val="20"/>
                <w:highlight w:val="none"/>
                <w:lang w:eastAsia="zh-CN"/>
              </w:rPr>
            </w:pPr>
            <w:r>
              <w:rPr>
                <w:rFonts w:hint="eastAsia" w:ascii="仿宋" w:hAnsi="仿宋" w:eastAsia="仿宋" w:cs="仿宋"/>
                <w:color w:val="auto"/>
                <w:kern w:val="0"/>
                <w:szCs w:val="20"/>
                <w:highlight w:val="none"/>
              </w:rPr>
              <w:t>根据</w:t>
            </w:r>
            <w:r>
              <w:rPr>
                <w:rFonts w:hint="eastAsia" w:ascii="仿宋" w:hAnsi="仿宋" w:eastAsia="仿宋" w:cs="仿宋"/>
                <w:color w:val="auto"/>
                <w:kern w:val="0"/>
                <w:szCs w:val="21"/>
                <w:highlight w:val="none"/>
              </w:rPr>
              <w:t>供应商</w:t>
            </w:r>
            <w:r>
              <w:rPr>
                <w:rFonts w:hint="eastAsia" w:ascii="仿宋" w:hAnsi="仿宋" w:eastAsia="仿宋" w:cs="仿宋"/>
                <w:color w:val="auto"/>
                <w:kern w:val="0"/>
                <w:szCs w:val="20"/>
                <w:highlight w:val="none"/>
              </w:rPr>
              <w:t>提供的样品进行综合评审</w:t>
            </w:r>
            <w:r>
              <w:rPr>
                <w:rFonts w:hint="eastAsia" w:ascii="仿宋" w:hAnsi="仿宋" w:eastAsia="仿宋" w:cs="仿宋"/>
                <w:color w:val="auto"/>
                <w:kern w:val="0"/>
                <w:szCs w:val="20"/>
                <w:highlight w:val="none"/>
                <w:lang w:eastAsia="zh-CN"/>
              </w:rPr>
              <w:t>：</w:t>
            </w:r>
          </w:p>
          <w:p w14:paraId="40C46F74">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lang w:val="en-US" w:eastAsia="zh-CN"/>
              </w:rPr>
              <w:t>1</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制成工艺：</w:t>
            </w:r>
          </w:p>
          <w:p w14:paraId="1E5D4480">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lang w:val="en-US" w:eastAsia="zh-CN"/>
              </w:rPr>
              <w:t>①</w:t>
            </w:r>
            <w:r>
              <w:rPr>
                <w:rFonts w:hint="eastAsia" w:ascii="仿宋" w:hAnsi="仿宋" w:eastAsia="仿宋" w:cs="仿宋"/>
                <w:color w:val="auto"/>
                <w:sz w:val="21"/>
                <w:szCs w:val="18"/>
                <w:highlight w:val="none"/>
              </w:rPr>
              <w:t>样品机体整洁无破损，外壳手感细腻、无刺激性异味</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在细节处理上表现出色</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如按键布局合理、接口设计紧凑、散热孔布局科学等</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2</w:t>
            </w:r>
            <w:r>
              <w:rPr>
                <w:rFonts w:hint="eastAsia" w:ascii="仿宋" w:hAnsi="仿宋" w:eastAsia="仿宋" w:cs="仿宋"/>
                <w:color w:val="auto"/>
                <w:sz w:val="21"/>
                <w:szCs w:val="18"/>
                <w:highlight w:val="none"/>
              </w:rPr>
              <w:t>分；</w:t>
            </w:r>
          </w:p>
          <w:p w14:paraId="4BEAB7FE">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lang w:val="en-US" w:eastAsia="zh-CN"/>
              </w:rPr>
              <w:t>②</w:t>
            </w:r>
            <w:r>
              <w:rPr>
                <w:rFonts w:hint="eastAsia" w:ascii="仿宋" w:hAnsi="仿宋" w:eastAsia="仿宋" w:cs="仿宋"/>
                <w:color w:val="auto"/>
                <w:sz w:val="21"/>
                <w:szCs w:val="18"/>
                <w:highlight w:val="none"/>
              </w:rPr>
              <w:t>样品机体整洁无破损，但外壳手感或细节处理上略显一般。在细节处理上表现尚可，但存在轻微瑕疵或不足</w:t>
            </w:r>
            <w:r>
              <w:rPr>
                <w:rFonts w:hint="eastAsia" w:ascii="仿宋" w:hAnsi="仿宋" w:eastAsia="仿宋" w:cs="仿宋"/>
                <w:color w:val="auto"/>
                <w:sz w:val="21"/>
                <w:szCs w:val="18"/>
                <w:highlight w:val="none"/>
                <w:lang w:eastAsia="zh-CN"/>
              </w:rPr>
              <w:t>（如按键布局稍显拥挤、接口设计不够精致）</w:t>
            </w:r>
            <w:r>
              <w:rPr>
                <w:rFonts w:hint="eastAsia" w:ascii="仿宋" w:hAnsi="仿宋" w:eastAsia="仿宋" w:cs="仿宋"/>
                <w:color w:val="auto"/>
                <w:sz w:val="21"/>
                <w:szCs w:val="18"/>
                <w:highlight w:val="none"/>
              </w:rPr>
              <w:t>，得1分；</w:t>
            </w:r>
          </w:p>
          <w:p w14:paraId="0FCD30E5">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lang w:val="en-US" w:eastAsia="zh-CN"/>
              </w:rPr>
              <w:t>③</w:t>
            </w:r>
            <w:r>
              <w:rPr>
                <w:rFonts w:hint="eastAsia" w:ascii="仿宋" w:hAnsi="仿宋" w:eastAsia="仿宋" w:cs="仿宋"/>
                <w:color w:val="auto"/>
                <w:sz w:val="21"/>
                <w:szCs w:val="18"/>
                <w:highlight w:val="none"/>
              </w:rPr>
              <w:t>样品机体有破损，或外壳手感粗糙、有明显刺激性异味。在细节处理上粗糙，有明显瑕疵或不足</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如按键布局混乱、接口设计不合理、散热孔布局不科学等</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得0分。</w:t>
            </w:r>
          </w:p>
          <w:p w14:paraId="1A1AD155">
            <w:pPr>
              <w:pStyle w:val="37"/>
              <w:numPr>
                <w:ilvl w:val="0"/>
                <w:numId w:val="0"/>
              </w:numPr>
              <w:spacing w:line="276" w:lineRule="auto"/>
              <w:jc w:val="both"/>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lang w:val="en-US" w:eastAsia="zh-CN"/>
              </w:rPr>
              <w:t>2</w:t>
            </w:r>
            <w:r>
              <w:rPr>
                <w:rFonts w:hint="eastAsia" w:ascii="仿宋" w:hAnsi="仿宋" w:eastAsia="仿宋" w:cs="仿宋"/>
                <w:color w:val="auto"/>
                <w:sz w:val="21"/>
                <w:szCs w:val="18"/>
                <w:highlight w:val="none"/>
                <w:lang w:eastAsia="zh-CN"/>
              </w:rPr>
              <w:t>）开关机与操作流畅性</w:t>
            </w:r>
            <w:r>
              <w:rPr>
                <w:rFonts w:hint="eastAsia" w:ascii="仿宋" w:hAnsi="仿宋" w:eastAsia="仿宋" w:cs="仿宋"/>
                <w:color w:val="auto"/>
                <w:sz w:val="21"/>
                <w:szCs w:val="18"/>
                <w:highlight w:val="none"/>
                <w:lang w:val="en-US" w:eastAsia="zh-CN"/>
              </w:rPr>
              <w:t>测试：</w:t>
            </w:r>
          </w:p>
          <w:p w14:paraId="78B77B39">
            <w:pPr>
              <w:pStyle w:val="37"/>
              <w:numPr>
                <w:ilvl w:val="0"/>
                <w:numId w:val="0"/>
              </w:numPr>
              <w:spacing w:line="276" w:lineRule="auto"/>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①能快速正常开关机，操作界面流畅无卡顿，得2分；</w:t>
            </w:r>
          </w:p>
          <w:p w14:paraId="37F9DB46">
            <w:pPr>
              <w:pStyle w:val="37"/>
              <w:numPr>
                <w:ilvl w:val="0"/>
                <w:numId w:val="0"/>
              </w:numPr>
              <w:spacing w:line="276" w:lineRule="auto"/>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②开关机速度一般，操作界面偶有滞后的，得1分；</w:t>
            </w:r>
          </w:p>
          <w:p w14:paraId="6951AB24">
            <w:pPr>
              <w:pStyle w:val="37"/>
              <w:numPr>
                <w:ilvl w:val="0"/>
                <w:numId w:val="0"/>
              </w:numPr>
              <w:spacing w:line="276" w:lineRule="auto"/>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③无法正常开关机或操作界面严重滞后的，得低分或0分。</w:t>
            </w:r>
          </w:p>
          <w:p w14:paraId="2A09E093">
            <w:pPr>
              <w:pStyle w:val="37"/>
              <w:numPr>
                <w:ilvl w:val="0"/>
                <w:numId w:val="0"/>
              </w:numPr>
              <w:spacing w:line="276" w:lineRule="auto"/>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（3）画质表现：</w:t>
            </w:r>
          </w:p>
          <w:p w14:paraId="102EC4C0">
            <w:pPr>
              <w:pStyle w:val="37"/>
              <w:numPr>
                <w:ilvl w:val="0"/>
                <w:numId w:val="0"/>
              </w:numPr>
              <w:spacing w:line="276" w:lineRule="auto"/>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①画质清晰度高，色彩还原准确，对比度鲜明，无拖影现象，得2分；</w:t>
            </w:r>
          </w:p>
          <w:p w14:paraId="44F551B3">
            <w:pPr>
              <w:pStyle w:val="37"/>
              <w:numPr>
                <w:ilvl w:val="0"/>
                <w:numId w:val="0"/>
              </w:numPr>
              <w:spacing w:line="276" w:lineRule="auto"/>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②画质一般，无明显缺陷但表现平平的，得1分；</w:t>
            </w:r>
          </w:p>
          <w:p w14:paraId="28EF6ED1">
            <w:pPr>
              <w:pStyle w:val="37"/>
              <w:numPr>
                <w:ilvl w:val="0"/>
                <w:numId w:val="0"/>
              </w:numPr>
              <w:spacing w:line="276" w:lineRule="auto"/>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③画质模糊，色彩失真，对比度差或有拖影现象的，得0分。</w:t>
            </w:r>
          </w:p>
          <w:p w14:paraId="11B7E55A">
            <w:pPr>
              <w:pStyle w:val="37"/>
              <w:numPr>
                <w:ilvl w:val="0"/>
                <w:numId w:val="0"/>
              </w:numPr>
              <w:spacing w:line="276" w:lineRule="auto"/>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（4）音质体验：</w:t>
            </w:r>
          </w:p>
          <w:p w14:paraId="67472994">
            <w:pPr>
              <w:pStyle w:val="37"/>
              <w:numPr>
                <w:ilvl w:val="0"/>
                <w:numId w:val="0"/>
              </w:numPr>
              <w:spacing w:line="276" w:lineRule="auto"/>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①音质纯净，音量饱满，无杂音或破音现象，得2分；</w:t>
            </w:r>
          </w:p>
          <w:p w14:paraId="0717DDE9">
            <w:pPr>
              <w:pStyle w:val="37"/>
              <w:numPr>
                <w:ilvl w:val="0"/>
                <w:numId w:val="0"/>
              </w:numPr>
              <w:spacing w:line="276" w:lineRule="auto"/>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②音质尚可，能满足基本需求的，得1分；</w:t>
            </w:r>
          </w:p>
          <w:p w14:paraId="3D351A6C">
            <w:pPr>
              <w:pStyle w:val="37"/>
              <w:numPr>
                <w:ilvl w:val="0"/>
                <w:numId w:val="0"/>
              </w:numPr>
              <w:spacing w:line="276" w:lineRule="auto"/>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③音质差，有明显杂音或破音现象的，得0分。</w:t>
            </w:r>
          </w:p>
          <w:p w14:paraId="674CA507">
            <w:pPr>
              <w:pStyle w:val="37"/>
              <w:numPr>
                <w:ilvl w:val="255"/>
                <w:numId w:val="0"/>
              </w:numPr>
              <w:spacing w:line="276" w:lineRule="auto"/>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 xml:space="preserve">注： </w:t>
            </w:r>
          </w:p>
          <w:p w14:paraId="7B4147E2">
            <w:pPr>
              <w:pStyle w:val="37"/>
              <w:numPr>
                <w:ilvl w:val="255"/>
                <w:numId w:val="0"/>
              </w:numPr>
              <w:spacing w:line="276" w:lineRule="auto"/>
              <w:rPr>
                <w:rFonts w:hint="eastAsia" w:ascii="仿宋" w:hAnsi="仿宋" w:eastAsia="仿宋" w:cs="仿宋"/>
                <w:color w:val="auto"/>
                <w:kern w:val="0"/>
                <w:szCs w:val="20"/>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Cs w:val="20"/>
                <w:highlight w:val="none"/>
              </w:rPr>
              <w:t xml:space="preserve">未提供样品或提供样品不全的，不得分。 </w:t>
            </w:r>
          </w:p>
          <w:p w14:paraId="37782C9E">
            <w:pPr>
              <w:pStyle w:val="37"/>
              <w:numPr>
                <w:ilvl w:val="0"/>
                <w:numId w:val="0"/>
              </w:numPr>
              <w:spacing w:line="276" w:lineRule="auto"/>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lang w:eastAsia="zh-CN"/>
              </w:rPr>
              <w:t>（</w:t>
            </w:r>
            <w:r>
              <w:rPr>
                <w:rFonts w:hint="eastAsia" w:ascii="仿宋" w:hAnsi="仿宋" w:eastAsia="仿宋" w:cs="仿宋"/>
                <w:color w:val="auto"/>
                <w:kern w:val="0"/>
                <w:szCs w:val="20"/>
                <w:highlight w:val="none"/>
                <w:lang w:val="en-US" w:eastAsia="zh-CN"/>
              </w:rPr>
              <w:t>2</w:t>
            </w:r>
            <w:r>
              <w:rPr>
                <w:rFonts w:hint="eastAsia" w:ascii="仿宋" w:hAnsi="仿宋" w:eastAsia="仿宋" w:cs="仿宋"/>
                <w:color w:val="auto"/>
                <w:kern w:val="0"/>
                <w:szCs w:val="20"/>
                <w:highlight w:val="none"/>
                <w:lang w:eastAsia="zh-CN"/>
              </w:rPr>
              <w:t>）</w:t>
            </w:r>
            <w:r>
              <w:rPr>
                <w:rFonts w:hint="eastAsia" w:ascii="仿宋" w:hAnsi="仿宋" w:eastAsia="仿宋" w:cs="仿宋"/>
                <w:color w:val="auto"/>
                <w:kern w:val="0"/>
                <w:szCs w:val="20"/>
                <w:highlight w:val="none"/>
              </w:rPr>
              <w:t>如样品与所投产品不一致的，不得分。</w:t>
            </w:r>
          </w:p>
          <w:p w14:paraId="0FA06BA5">
            <w:pPr>
              <w:pStyle w:val="37"/>
              <w:numPr>
                <w:ilvl w:val="0"/>
                <w:numId w:val="0"/>
              </w:numPr>
              <w:spacing w:line="276" w:lineRule="auto"/>
              <w:rPr>
                <w:rFonts w:hint="eastAsia" w:ascii="仿宋" w:hAnsi="仿宋" w:eastAsia="仿宋" w:cs="仿宋"/>
                <w:color w:val="auto"/>
                <w:kern w:val="0"/>
                <w:szCs w:val="20"/>
                <w:highlight w:val="none"/>
                <w:lang w:val="en-US" w:eastAsia="zh-CN"/>
              </w:rPr>
            </w:pPr>
            <w:r>
              <w:rPr>
                <w:rFonts w:hint="eastAsia" w:ascii="仿宋" w:hAnsi="仿宋" w:eastAsia="仿宋" w:cs="仿宋"/>
                <w:color w:val="auto"/>
                <w:kern w:val="0"/>
                <w:szCs w:val="20"/>
                <w:highlight w:val="none"/>
                <w:lang w:eastAsia="zh-CN"/>
              </w:rPr>
              <w:t>（</w:t>
            </w:r>
            <w:r>
              <w:rPr>
                <w:rFonts w:hint="eastAsia" w:ascii="仿宋" w:hAnsi="仿宋" w:eastAsia="仿宋" w:cs="仿宋"/>
                <w:color w:val="auto"/>
                <w:kern w:val="0"/>
                <w:szCs w:val="20"/>
                <w:highlight w:val="none"/>
                <w:lang w:val="en-US" w:eastAsia="zh-CN"/>
              </w:rPr>
              <w:t>3</w:t>
            </w:r>
            <w:r>
              <w:rPr>
                <w:rFonts w:hint="eastAsia" w:ascii="仿宋" w:hAnsi="仿宋" w:eastAsia="仿宋" w:cs="仿宋"/>
                <w:color w:val="auto"/>
                <w:kern w:val="0"/>
                <w:szCs w:val="20"/>
                <w:highlight w:val="none"/>
                <w:lang w:eastAsia="zh-CN"/>
              </w:rPr>
              <w:t>）</w:t>
            </w:r>
            <w:r>
              <w:rPr>
                <w:rFonts w:hint="eastAsia" w:ascii="仿宋" w:hAnsi="仿宋" w:eastAsia="仿宋" w:cs="仿宋"/>
                <w:color w:val="auto"/>
                <w:kern w:val="0"/>
                <w:szCs w:val="20"/>
                <w:highlight w:val="none"/>
                <w:lang w:val="en-US" w:eastAsia="zh-CN"/>
              </w:rPr>
              <w:t>评审现场不配备网络，故所有样品均在无网状态下运行。</w:t>
            </w:r>
          </w:p>
          <w:p w14:paraId="1ECFF4A4">
            <w:pPr>
              <w:pStyle w:val="37"/>
              <w:numPr>
                <w:ilvl w:val="0"/>
                <w:numId w:val="0"/>
              </w:numPr>
              <w:spacing w:line="276" w:lineRule="auto"/>
              <w:rPr>
                <w:rFonts w:hint="default" w:ascii="仿宋" w:hAnsi="仿宋" w:eastAsia="仿宋" w:cs="仿宋"/>
                <w:color w:val="auto"/>
                <w:kern w:val="0"/>
                <w:szCs w:val="20"/>
                <w:highlight w:val="none"/>
                <w:lang w:val="en-US" w:eastAsia="zh-CN"/>
              </w:rPr>
            </w:pPr>
            <w:r>
              <w:rPr>
                <w:rFonts w:hint="eastAsia" w:ascii="仿宋" w:hAnsi="仿宋" w:eastAsia="仿宋" w:cs="仿宋"/>
                <w:color w:val="auto"/>
                <w:kern w:val="0"/>
                <w:szCs w:val="20"/>
                <w:highlight w:val="none"/>
                <w:lang w:val="en-US" w:eastAsia="zh-CN"/>
              </w:rPr>
              <w:t>（4）样品须自带演示视频，演示视频需清晰展示样品的所有功能和性能，包括但不限于开关机、操作流畅性、画质音质表现等，且视频时长应适中，便于评审人员观看和评估。</w:t>
            </w:r>
          </w:p>
        </w:tc>
      </w:tr>
    </w:tbl>
    <w:p w14:paraId="5F324038">
      <w:pPr>
        <w:pStyle w:val="37"/>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23742782">
      <w:pPr>
        <w:keepNext w:val="0"/>
        <w:keepLines w:val="0"/>
        <w:pageBreakBefore w:val="0"/>
        <w:widowControl w:val="0"/>
        <w:numPr>
          <w:ilvl w:val="0"/>
          <w:numId w:val="37"/>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供应商应根据评审项目或内容提交相关的证明材料。</w:t>
      </w:r>
    </w:p>
    <w:p w14:paraId="32DD7B65">
      <w:pPr>
        <w:keepNext w:val="0"/>
        <w:keepLines w:val="0"/>
        <w:pageBreakBefore w:val="0"/>
        <w:widowControl w:val="0"/>
        <w:numPr>
          <w:ilvl w:val="0"/>
          <w:numId w:val="37"/>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供应商未提供各项评审的相关内容证明文件或证明文件模糊不清（有有效期的，须在有效期内），以致评委无法做出准确评判时，该项得分为0分。</w:t>
      </w:r>
    </w:p>
    <w:p w14:paraId="1FC61EC7">
      <w:pPr>
        <w:keepNext w:val="0"/>
        <w:keepLines w:val="0"/>
        <w:pageBreakBefore w:val="0"/>
        <w:widowControl w:val="0"/>
        <w:numPr>
          <w:ilvl w:val="0"/>
          <w:numId w:val="37"/>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原件备查是指在评审过程中，比选委员会认为响应文件提供的材料不足以认定为有效的材料时，要求响应人提供原件时，响应人应当在比选委员会规定的时间内（不应超过30分钟）提供。否则，比选委员会有权不予认可，该项评审为0分。</w:t>
      </w:r>
    </w:p>
    <w:p w14:paraId="7AEDD03E">
      <w:pPr>
        <w:pStyle w:val="37"/>
        <w:adjustRightInd w:val="0"/>
        <w:snapToGrid w:val="0"/>
        <w:spacing w:line="360" w:lineRule="exact"/>
        <w:ind w:firstLine="480"/>
        <w:rPr>
          <w:rFonts w:hint="eastAsia" w:ascii="仿宋" w:hAnsi="仿宋" w:eastAsia="仿宋" w:cs="仿宋"/>
          <w:color w:val="auto"/>
          <w:sz w:val="24"/>
          <w:highlight w:val="none"/>
        </w:rPr>
      </w:pPr>
    </w:p>
    <w:p w14:paraId="37C1379D">
      <w:pPr>
        <w:pStyle w:val="37"/>
        <w:adjustRightInd w:val="0"/>
        <w:snapToGrid w:val="0"/>
        <w:spacing w:line="36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（4）价格评分（30分）：以</w:t>
      </w:r>
      <w:r>
        <w:rPr>
          <w:rFonts w:hint="eastAsia" w:ascii="仿宋" w:hAnsi="仿宋" w:eastAsia="仿宋" w:cs="仿宋"/>
          <w:b/>
          <w:bCs/>
          <w:color w:val="auto"/>
          <w:sz w:val="24"/>
          <w:highlight w:val="none"/>
          <w:u w:val="single"/>
        </w:rPr>
        <w:t>项目报价</w:t>
      </w:r>
      <w:r>
        <w:rPr>
          <w:rFonts w:hint="eastAsia" w:ascii="仿宋" w:hAnsi="仿宋" w:eastAsia="仿宋" w:cs="仿宋"/>
          <w:color w:val="auto"/>
          <w:sz w:val="24"/>
          <w:highlight w:val="none"/>
        </w:rPr>
        <w:t>作为价格评分的评审依据。满足采购文件要求且最终报价最低的价格为评分基准价，价格得分＝（评分基准价/最终报价）*30，保留两位小数）。</w:t>
      </w:r>
    </w:p>
    <w:p w14:paraId="214D61CB">
      <w:pPr>
        <w:pStyle w:val="37"/>
        <w:adjustRightInd w:val="0"/>
        <w:snapToGrid w:val="0"/>
        <w:spacing w:line="360" w:lineRule="auto"/>
        <w:ind w:firstLine="0" w:firstLineChars="0"/>
        <w:rPr>
          <w:rFonts w:ascii="仿宋" w:hAnsi="仿宋" w:eastAsia="仿宋" w:cs="仿宋"/>
          <w:color w:val="auto"/>
          <w:sz w:val="24"/>
          <w:highlight w:val="none"/>
        </w:rPr>
      </w:pPr>
    </w:p>
    <w:p w14:paraId="2FFF8BA8">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10.综合比较与评价：</w:t>
      </w:r>
    </w:p>
    <w:p w14:paraId="24A4D131">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根据每个响应人在上述各评审阶段中的得分，采用下面公式算出每个响应人的综合得分： </w:t>
      </w:r>
    </w:p>
    <w:p w14:paraId="25E11DE1">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W＝C ＋ T ＋ M </w:t>
      </w:r>
    </w:p>
    <w:p w14:paraId="6638EB87">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其中：</w:t>
      </w:r>
    </w:p>
    <w:p w14:paraId="3BBD5B1E">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W      某个响应人的综合得分；</w:t>
      </w:r>
    </w:p>
    <w:p w14:paraId="7F629B91">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C      某个响应人的价格得分；</w:t>
      </w:r>
    </w:p>
    <w:p w14:paraId="28B4EAF1">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T      某个响应人的技术评审得分；</w:t>
      </w:r>
    </w:p>
    <w:p w14:paraId="3600A88B">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M      某个响应人的商务评审得分；</w:t>
      </w:r>
    </w:p>
    <w:p w14:paraId="19AB7A52">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（注： S、M均为所有评审专家评分的算术平均值）</w:t>
      </w:r>
    </w:p>
    <w:p w14:paraId="6262B498">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11.评审委员会对响应文件中的报价出现前后不一致的，按照下列规定修正：</w:t>
      </w:r>
    </w:p>
    <w:p w14:paraId="132C07FC">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（1）响应文件中报价一览表内容与响应文件中相应内容不一致的，以报价一览表为准；</w:t>
      </w:r>
    </w:p>
    <w:p w14:paraId="03446D06">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4E91E638">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（3）单价金额小数点或者百分比有明显错位的，以报价一览表的总价为准，并修改单价；</w:t>
      </w:r>
    </w:p>
    <w:p w14:paraId="3442D0F4">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4F220069">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同时出现两种以上不一致的，按照该条款规定的顺序修正。修正后的报价经响应人书面确认后产生约束力，响应人不确认的，其响应无效。</w:t>
      </w:r>
    </w:p>
    <w:p w14:paraId="13AB51FE">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15CDA630">
      <w:pPr>
        <w:pStyle w:val="5"/>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四、推荐成交候选人名单</w:t>
      </w:r>
    </w:p>
    <w:p w14:paraId="20DAB0B1">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44337A5A">
      <w:pPr>
        <w:pStyle w:val="5"/>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五、发布成交结果</w:t>
      </w:r>
    </w:p>
    <w:p w14:paraId="29C1D501">
      <w:pPr>
        <w:pStyle w:val="37"/>
        <w:adjustRightInd w:val="0"/>
        <w:snapToGrid w:val="0"/>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采购人在医院官方网站的采购专栏公告成交结果。</w:t>
      </w:r>
    </w:p>
    <w:p w14:paraId="344E5F28">
      <w:pPr>
        <w:pStyle w:val="5"/>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六、质疑与投诉</w:t>
      </w:r>
    </w:p>
    <w:p w14:paraId="21EE0FDB">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（一）质疑</w:t>
      </w:r>
    </w:p>
    <w:p w14:paraId="085B02EC">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1、提出质疑的供应商应当是参与所质疑项目采购活动的供应商。</w:t>
      </w:r>
    </w:p>
    <w:p w14:paraId="5A6750C5">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501FD856">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3、供应商应在限定质疑期内一次性提出针对同一采购程序环节的质疑。若对项目的某一分包进行质疑，质疑函中应列明具体分包号。</w:t>
      </w:r>
    </w:p>
    <w:p w14:paraId="737ADE8F">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4、采购人不得拒收质疑供应商在限定质疑期内发出的质疑函，应当在收到质疑函后7个工作日内作出答复，并以书面形式通知质疑供应商和其他有关供应商。</w:t>
      </w:r>
    </w:p>
    <w:p w14:paraId="7EBB60F9">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5、供应商对评审过程、中标或者成交结果提出质疑的，采购人可以组织原评审委员会协助答复质疑。  </w:t>
      </w:r>
    </w:p>
    <w:p w14:paraId="32CD46D6">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6、超出限定质疑期限的质疑函，采购人将依法不予接收。 </w:t>
      </w:r>
    </w:p>
    <w:p w14:paraId="66459296">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7、供应商提出质疑应当提交质疑函和必要的证明资料。质疑函应当包括下列内容：</w:t>
      </w:r>
    </w:p>
    <w:p w14:paraId="6F1C29EA">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14:paraId="3083F863">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14:paraId="624E7AAC">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14:paraId="7284A7F2">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(4)事实依据；</w:t>
      </w:r>
    </w:p>
    <w:p w14:paraId="2B4C3E96">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14:paraId="78162D55">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14:paraId="7AD66A30">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供应商为法人或者其他组织的，应当由法定代表人、主要负责人，或者其授权代表签字或者盖章，并加盖公章。</w:t>
      </w:r>
    </w:p>
    <w:p w14:paraId="5A7F7A3E">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8、接收质疑的联系方式：</w:t>
      </w:r>
    </w:p>
    <w:p w14:paraId="2CCD7FDB">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质疑接收机构名称：中山大学孙逸仙纪念医院招投标与采购管理办公室</w:t>
      </w:r>
    </w:p>
    <w:p w14:paraId="13B93B81">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质疑接收机构地址：广州市越秀区长堤大马路171号一方长堤健康产业中心（原威力斯大楼）907室</w:t>
      </w:r>
    </w:p>
    <w:p w14:paraId="01E9C95F">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质疑接收机构电话： 020-81338035（工作时间：8：00-12:00,14:30-17：30）</w:t>
      </w:r>
    </w:p>
    <w:p w14:paraId="66AD3FF3">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（二）投诉</w:t>
      </w:r>
    </w:p>
    <w:p w14:paraId="4354FBDD">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质疑供应商对采购人的答复不满意，或者采购人未在规定时间内作出答复的，可以在答复期满后15个工作日内向监督部门提起投诉。</w:t>
      </w:r>
    </w:p>
    <w:p w14:paraId="5C514A98">
      <w:pPr>
        <w:pStyle w:val="37"/>
        <w:numPr>
          <w:ilvl w:val="0"/>
          <w:numId w:val="38"/>
        </w:numPr>
        <w:adjustRightInd w:val="0"/>
        <w:snapToGrid w:val="0"/>
        <w:spacing w:line="360" w:lineRule="auto"/>
        <w:ind w:firstLine="640"/>
        <w:rPr>
          <w:rFonts w:hint="eastAsia" w:ascii="仿宋" w:hAnsi="仿宋" w:eastAsia="仿宋" w:cs="仿宋"/>
          <w:color w:val="auto"/>
          <w:sz w:val="32"/>
          <w:szCs w:val="32"/>
          <w:highlight w:val="none"/>
        </w:rPr>
      </w:pPr>
      <w:r>
        <w:rPr>
          <w:rFonts w:hint="eastAsia" w:ascii="仿宋" w:hAnsi="仿宋" w:eastAsia="仿宋" w:cs="仿宋"/>
          <w:b/>
          <w:bCs/>
          <w:color w:val="auto"/>
          <w:kern w:val="2"/>
          <w:sz w:val="32"/>
          <w:szCs w:val="32"/>
          <w:highlight w:val="none"/>
          <w:lang w:val="en-US" w:eastAsia="zh-CN" w:bidi="ar-SA"/>
        </w:rPr>
        <w:t>合同的订立</w:t>
      </w:r>
      <w:r>
        <w:rPr>
          <w:rFonts w:hint="eastAsia" w:ascii="仿宋" w:hAnsi="仿宋" w:eastAsia="仿宋" w:cs="仿宋"/>
          <w:color w:val="auto"/>
          <w:sz w:val="32"/>
          <w:szCs w:val="32"/>
          <w:highlight w:val="none"/>
        </w:rPr>
        <w:t xml:space="preserve"> </w:t>
      </w:r>
    </w:p>
    <w:p w14:paraId="2B0BA8E4">
      <w:pPr>
        <w:pStyle w:val="37"/>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300E398F">
      <w:pPr>
        <w:pStyle w:val="4"/>
        <w:spacing w:line="360" w:lineRule="auto"/>
        <w:rPr>
          <w:rFonts w:ascii="仿宋" w:hAnsi="仿宋" w:eastAsia="仿宋" w:cs="仿宋"/>
          <w:color w:val="auto"/>
          <w:sz w:val="24"/>
          <w:highlight w:val="none"/>
        </w:rPr>
      </w:pPr>
    </w:p>
    <w:p w14:paraId="4EC7756E">
      <w:pPr>
        <w:pStyle w:val="4"/>
        <w:spacing w:line="360" w:lineRule="auto"/>
        <w:rPr>
          <w:rFonts w:ascii="仿宋" w:hAnsi="仿宋" w:eastAsia="仿宋" w:cs="仿宋"/>
          <w:color w:val="auto"/>
          <w:sz w:val="24"/>
          <w:highlight w:val="none"/>
        </w:rPr>
      </w:pPr>
    </w:p>
    <w:p w14:paraId="573C54FC">
      <w:pPr>
        <w:pStyle w:val="4"/>
        <w:spacing w:line="360" w:lineRule="auto"/>
        <w:rPr>
          <w:rFonts w:ascii="仿宋" w:hAnsi="仿宋" w:eastAsia="仿宋" w:cs="仿宋"/>
          <w:color w:val="auto"/>
          <w:sz w:val="24"/>
          <w:highlight w:val="none"/>
        </w:rPr>
      </w:pPr>
    </w:p>
    <w:p w14:paraId="4A55A501">
      <w:pPr>
        <w:pStyle w:val="4"/>
        <w:spacing w:line="360" w:lineRule="auto"/>
        <w:jc w:val="both"/>
        <w:rPr>
          <w:rFonts w:ascii="仿宋" w:hAnsi="仿宋" w:eastAsia="仿宋" w:cs="仿宋"/>
          <w:color w:val="auto"/>
          <w:sz w:val="24"/>
          <w:highlight w:val="none"/>
        </w:rPr>
      </w:pPr>
    </w:p>
    <w:p w14:paraId="5F23262B">
      <w:pPr>
        <w:rPr>
          <w:color w:val="auto"/>
          <w:highlight w:val="none"/>
        </w:rPr>
      </w:pPr>
    </w:p>
    <w:p w14:paraId="7C6EA631">
      <w:pPr>
        <w:pStyle w:val="4"/>
        <w:spacing w:line="360" w:lineRule="auto"/>
        <w:rPr>
          <w:rFonts w:ascii="微软雅黑" w:hAnsi="微软雅黑" w:eastAsia="微软雅黑" w:cs="微软雅黑"/>
          <w:color w:val="auto"/>
          <w:highlight w:val="none"/>
        </w:rPr>
      </w:pPr>
    </w:p>
    <w:p w14:paraId="19AC0CB9">
      <w:pPr>
        <w:pStyle w:val="29"/>
        <w:rPr>
          <w:rFonts w:ascii="微软雅黑" w:hAnsi="微软雅黑" w:eastAsia="微软雅黑" w:cs="微软雅黑"/>
          <w:color w:val="auto"/>
          <w:highlight w:val="none"/>
        </w:rPr>
      </w:pPr>
    </w:p>
    <w:p w14:paraId="7D3B4B66">
      <w:pPr>
        <w:rPr>
          <w:highlight w:val="none"/>
        </w:rPr>
      </w:pPr>
    </w:p>
    <w:p w14:paraId="59D3E851">
      <w:pPr>
        <w:rPr>
          <w:highlight w:val="none"/>
        </w:rPr>
      </w:pPr>
    </w:p>
    <w:p w14:paraId="35004C64">
      <w:pPr>
        <w:pStyle w:val="37"/>
        <w:ind w:firstLine="400"/>
        <w:rPr>
          <w:highlight w:val="none"/>
        </w:rPr>
      </w:pPr>
    </w:p>
    <w:p w14:paraId="23D01602">
      <w:pPr>
        <w:pStyle w:val="37"/>
        <w:ind w:firstLine="0" w:firstLineChars="0"/>
        <w:rPr>
          <w:highlight w:val="none"/>
        </w:rPr>
      </w:pPr>
    </w:p>
    <w:p w14:paraId="2EBC4A71">
      <w:pPr>
        <w:pStyle w:val="37"/>
        <w:ind w:firstLine="0" w:firstLineChars="0"/>
        <w:rPr>
          <w:highlight w:val="none"/>
        </w:rPr>
      </w:pPr>
    </w:p>
    <w:p w14:paraId="69F13D75">
      <w:pPr>
        <w:pStyle w:val="37"/>
        <w:ind w:firstLine="400"/>
        <w:rPr>
          <w:highlight w:val="none"/>
        </w:rPr>
      </w:pPr>
    </w:p>
    <w:p w14:paraId="2FCACA19">
      <w:pPr>
        <w:pStyle w:val="37"/>
        <w:ind w:firstLine="400"/>
        <w:rPr>
          <w:highlight w:val="none"/>
        </w:rPr>
      </w:pPr>
    </w:p>
    <w:p w14:paraId="2AD8E9CA">
      <w:pPr>
        <w:pStyle w:val="37"/>
        <w:ind w:firstLine="400"/>
        <w:rPr>
          <w:highlight w:val="none"/>
        </w:rPr>
      </w:pPr>
    </w:p>
    <w:p w14:paraId="29DC6F10">
      <w:pPr>
        <w:pStyle w:val="37"/>
        <w:ind w:firstLine="400"/>
        <w:rPr>
          <w:highlight w:val="none"/>
        </w:rPr>
      </w:pPr>
    </w:p>
    <w:p w14:paraId="7E3F0B72">
      <w:pPr>
        <w:pStyle w:val="37"/>
        <w:ind w:firstLine="400"/>
        <w:rPr>
          <w:highlight w:val="none"/>
        </w:rPr>
      </w:pPr>
    </w:p>
    <w:p w14:paraId="2B2ECD33">
      <w:pPr>
        <w:pStyle w:val="37"/>
        <w:ind w:firstLine="400"/>
        <w:rPr>
          <w:highlight w:val="none"/>
        </w:rPr>
      </w:pPr>
    </w:p>
    <w:p w14:paraId="171699FA">
      <w:pPr>
        <w:pStyle w:val="37"/>
        <w:ind w:firstLine="400"/>
        <w:rPr>
          <w:highlight w:val="none"/>
        </w:rPr>
      </w:pPr>
    </w:p>
    <w:p w14:paraId="3C8372E6">
      <w:pPr>
        <w:pStyle w:val="37"/>
        <w:ind w:firstLine="400"/>
        <w:rPr>
          <w:highlight w:val="none"/>
        </w:rPr>
      </w:pPr>
    </w:p>
    <w:p w14:paraId="72782F82">
      <w:pPr>
        <w:pStyle w:val="37"/>
        <w:ind w:firstLine="400"/>
        <w:rPr>
          <w:highlight w:val="none"/>
        </w:rPr>
      </w:pPr>
    </w:p>
    <w:p w14:paraId="4D299211">
      <w:pPr>
        <w:pStyle w:val="37"/>
        <w:ind w:firstLine="400"/>
        <w:rPr>
          <w:highlight w:val="none"/>
        </w:rPr>
      </w:pPr>
    </w:p>
    <w:p w14:paraId="5FBED1C3">
      <w:pPr>
        <w:pStyle w:val="37"/>
        <w:ind w:firstLine="400"/>
        <w:rPr>
          <w:highlight w:val="none"/>
        </w:rPr>
      </w:pPr>
    </w:p>
    <w:p w14:paraId="160D829A">
      <w:pPr>
        <w:pStyle w:val="37"/>
        <w:ind w:firstLine="400"/>
        <w:rPr>
          <w:highlight w:val="none"/>
        </w:rPr>
      </w:pPr>
    </w:p>
    <w:p w14:paraId="1918C475">
      <w:pPr>
        <w:pStyle w:val="37"/>
        <w:ind w:firstLine="400"/>
        <w:rPr>
          <w:highlight w:val="none"/>
        </w:rPr>
      </w:pPr>
    </w:p>
    <w:p w14:paraId="7AC077D4">
      <w:pPr>
        <w:pStyle w:val="4"/>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第四章  合同参考文本</w:t>
      </w:r>
    </w:p>
    <w:p w14:paraId="4CE2B763">
      <w:pPr>
        <w:pStyle w:val="37"/>
        <w:adjustRightInd w:val="0"/>
        <w:snapToGrid w:val="0"/>
        <w:spacing w:line="360" w:lineRule="exact"/>
        <w:ind w:firstLine="0" w:firstLineChars="0"/>
        <w:rPr>
          <w:rFonts w:ascii="宋体" w:hAnsi="宋体" w:cs="宋体"/>
          <w:color w:val="auto"/>
          <w:sz w:val="24"/>
          <w:szCs w:val="36"/>
          <w:highlight w:val="none"/>
        </w:rPr>
      </w:pPr>
    </w:p>
    <w:p w14:paraId="3DDFAFFC">
      <w:pPr>
        <w:pStyle w:val="12"/>
        <w:rPr>
          <w:color w:val="auto"/>
          <w:highlight w:val="none"/>
        </w:rPr>
      </w:pPr>
    </w:p>
    <w:p w14:paraId="29BFF6F0">
      <w:pPr>
        <w:rPr>
          <w:color w:val="auto"/>
          <w:highlight w:val="none"/>
        </w:rPr>
      </w:pPr>
    </w:p>
    <w:p w14:paraId="18E20829">
      <w:pPr>
        <w:shd w:val="clear" w:color="auto" w:fill="FFFFFF"/>
        <w:spacing w:beforeAutospacing="1" w:after="145"/>
        <w:rPr>
          <w:rFonts w:ascii="仿宋" w:hAnsi="仿宋" w:eastAsia="仿宋" w:cs="仿宋"/>
          <w:b/>
          <w:bCs/>
          <w:color w:val="auto"/>
          <w:sz w:val="24"/>
          <w:highlight w:val="none"/>
          <w:shd w:val="clear" w:color="auto" w:fill="FFFFFF"/>
        </w:rPr>
      </w:pPr>
    </w:p>
    <w:p w14:paraId="17E63908">
      <w:pPr>
        <w:shd w:val="clear" w:color="auto" w:fill="FFFFFF"/>
        <w:spacing w:beforeAutospacing="1" w:after="145"/>
        <w:rPr>
          <w:rFonts w:ascii="仿宋" w:hAnsi="仿宋" w:eastAsia="仿宋" w:cs="仿宋"/>
          <w:b/>
          <w:bCs/>
          <w:color w:val="auto"/>
          <w:sz w:val="24"/>
          <w:highlight w:val="none"/>
          <w:shd w:val="clear" w:color="auto" w:fill="FFFFFF"/>
        </w:rPr>
      </w:pPr>
    </w:p>
    <w:p w14:paraId="44D1299E">
      <w:pPr>
        <w:shd w:val="clear" w:color="auto" w:fill="FFFFFF"/>
        <w:spacing w:beforeAutospacing="1" w:after="145"/>
        <w:rPr>
          <w:rFonts w:ascii="仿宋" w:hAnsi="仿宋" w:eastAsia="仿宋" w:cs="仿宋"/>
          <w:b/>
          <w:bCs/>
          <w:color w:val="auto"/>
          <w:sz w:val="24"/>
          <w:highlight w:val="none"/>
          <w:shd w:val="clear" w:color="auto" w:fill="FFFFFF"/>
        </w:rPr>
      </w:pPr>
    </w:p>
    <w:p w14:paraId="74B4B9B1">
      <w:pPr>
        <w:shd w:val="clear" w:color="auto" w:fill="FFFFFF"/>
        <w:spacing w:beforeAutospacing="1" w:after="145"/>
        <w:rPr>
          <w:rFonts w:ascii="仿宋" w:hAnsi="仿宋" w:eastAsia="仿宋" w:cs="仿宋"/>
          <w:b/>
          <w:bCs/>
          <w:color w:val="auto"/>
          <w:sz w:val="24"/>
          <w:highlight w:val="none"/>
          <w:shd w:val="clear" w:color="auto" w:fill="FFFFFF"/>
        </w:rPr>
      </w:pPr>
    </w:p>
    <w:p w14:paraId="0B5FA3E8">
      <w:pPr>
        <w:shd w:val="clear" w:color="auto" w:fill="FFFFFF"/>
        <w:spacing w:beforeAutospacing="1" w:after="145"/>
        <w:rPr>
          <w:rFonts w:ascii="仿宋" w:hAnsi="仿宋" w:eastAsia="仿宋" w:cs="仿宋"/>
          <w:b/>
          <w:bCs/>
          <w:color w:val="auto"/>
          <w:sz w:val="24"/>
          <w:highlight w:val="none"/>
          <w:shd w:val="clear" w:color="auto" w:fill="FFFFFF"/>
        </w:rPr>
      </w:pPr>
    </w:p>
    <w:p w14:paraId="01766B32">
      <w:pPr>
        <w:shd w:val="clear" w:color="auto" w:fill="FFFFFF"/>
        <w:spacing w:beforeAutospacing="1" w:after="145"/>
        <w:rPr>
          <w:rFonts w:ascii="仿宋" w:hAnsi="仿宋" w:eastAsia="仿宋" w:cs="仿宋"/>
          <w:b/>
          <w:bCs/>
          <w:color w:val="auto"/>
          <w:sz w:val="24"/>
          <w:highlight w:val="none"/>
          <w:shd w:val="clear" w:color="auto" w:fill="FFFFFF"/>
        </w:rPr>
      </w:pPr>
    </w:p>
    <w:p w14:paraId="425F399D">
      <w:pPr>
        <w:shd w:val="clear" w:color="auto" w:fill="FFFFFF"/>
        <w:spacing w:beforeAutospacing="1" w:after="145"/>
        <w:rPr>
          <w:rFonts w:ascii="仿宋" w:hAnsi="仿宋" w:eastAsia="仿宋" w:cs="仿宋"/>
          <w:b/>
          <w:bCs/>
          <w:color w:val="auto"/>
          <w:sz w:val="24"/>
          <w:highlight w:val="none"/>
          <w:shd w:val="clear" w:color="auto" w:fill="FFFFFF"/>
        </w:rPr>
      </w:pPr>
    </w:p>
    <w:p w14:paraId="7DF98741">
      <w:pPr>
        <w:shd w:val="clear" w:color="auto" w:fill="FFFFFF"/>
        <w:spacing w:beforeAutospacing="1" w:after="145"/>
        <w:rPr>
          <w:rFonts w:ascii="仿宋" w:hAnsi="仿宋" w:eastAsia="仿宋" w:cs="仿宋"/>
          <w:b/>
          <w:bCs/>
          <w:color w:val="auto"/>
          <w:sz w:val="24"/>
          <w:highlight w:val="none"/>
          <w:shd w:val="clear" w:color="auto" w:fill="FFFFFF"/>
        </w:rPr>
      </w:pPr>
    </w:p>
    <w:p w14:paraId="23D876C1">
      <w:pPr>
        <w:shd w:val="clear" w:color="auto" w:fill="FFFFFF"/>
        <w:spacing w:beforeAutospacing="1" w:after="145"/>
        <w:rPr>
          <w:rFonts w:ascii="仿宋" w:hAnsi="仿宋" w:eastAsia="仿宋" w:cs="仿宋"/>
          <w:b/>
          <w:bCs/>
          <w:color w:val="auto"/>
          <w:sz w:val="24"/>
          <w:highlight w:val="none"/>
          <w:shd w:val="clear" w:color="auto" w:fill="FFFFFF"/>
        </w:rPr>
      </w:pPr>
    </w:p>
    <w:p w14:paraId="3DA57546">
      <w:pPr>
        <w:shd w:val="clear" w:color="auto" w:fill="FFFFFF"/>
        <w:spacing w:beforeAutospacing="1" w:after="145"/>
        <w:rPr>
          <w:rFonts w:ascii="仿宋" w:hAnsi="仿宋" w:eastAsia="仿宋" w:cs="仿宋"/>
          <w:b/>
          <w:bCs/>
          <w:color w:val="auto"/>
          <w:sz w:val="24"/>
          <w:highlight w:val="none"/>
          <w:shd w:val="clear" w:color="auto" w:fill="FFFFFF"/>
        </w:rPr>
      </w:pPr>
    </w:p>
    <w:p w14:paraId="74DCA237">
      <w:pPr>
        <w:shd w:val="clear" w:color="auto" w:fill="FFFFFF"/>
        <w:spacing w:beforeAutospacing="1"/>
        <w:rPr>
          <w:rFonts w:ascii="仿宋" w:hAnsi="仿宋" w:eastAsia="仿宋" w:cs="仿宋"/>
          <w:color w:val="auto"/>
          <w:highlight w:val="none"/>
          <w:shd w:val="clear" w:color="auto" w:fill="FFFFFF"/>
        </w:rPr>
      </w:pPr>
    </w:p>
    <w:p w14:paraId="7C37FB32">
      <w:pPr>
        <w:shd w:val="clear" w:color="auto" w:fill="FFFFFF"/>
        <w:spacing w:beforeAutospacing="1"/>
        <w:rPr>
          <w:rFonts w:ascii="仿宋" w:hAnsi="仿宋" w:eastAsia="仿宋" w:cs="仿宋"/>
          <w:color w:val="auto"/>
          <w:highlight w:val="none"/>
          <w:shd w:val="clear" w:color="auto" w:fill="FFFFFF"/>
        </w:rPr>
      </w:pPr>
    </w:p>
    <w:p w14:paraId="4E0CF4A2">
      <w:pPr>
        <w:jc w:val="center"/>
        <w:rPr>
          <w:rFonts w:ascii="仿宋_GB2312" w:eastAsia="仿宋_GB2312"/>
          <w:b/>
          <w:color w:val="auto"/>
          <w:sz w:val="48"/>
          <w:szCs w:val="48"/>
          <w:highlight w:val="none"/>
          <w:u w:val="single"/>
        </w:rPr>
      </w:pPr>
      <w:r>
        <w:rPr>
          <w:rFonts w:hint="eastAsia" w:ascii="仿宋_GB2312" w:eastAsia="仿宋_GB2312"/>
          <w:b/>
          <w:color w:val="auto"/>
          <w:sz w:val="48"/>
          <w:szCs w:val="48"/>
          <w:highlight w:val="none"/>
          <w:u w:val="single"/>
        </w:rPr>
        <w:t xml:space="preserve">        (项目)</w:t>
      </w:r>
    </w:p>
    <w:p w14:paraId="212773A0">
      <w:pPr>
        <w:jc w:val="center"/>
        <w:rPr>
          <w:rFonts w:ascii="仿宋_GB2312" w:eastAsia="仿宋_GB2312"/>
          <w:b/>
          <w:color w:val="auto"/>
          <w:sz w:val="48"/>
          <w:szCs w:val="48"/>
          <w:highlight w:val="none"/>
        </w:rPr>
      </w:pPr>
    </w:p>
    <w:p w14:paraId="496DAA07">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合 同 书</w:t>
      </w:r>
    </w:p>
    <w:p w14:paraId="1D922271">
      <w:pPr>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（货物类）</w:t>
      </w:r>
    </w:p>
    <w:p w14:paraId="5433101A">
      <w:pPr>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 xml:space="preserve"> </w:t>
      </w:r>
    </w:p>
    <w:tbl>
      <w:tblPr>
        <w:tblStyle w:val="30"/>
        <w:tblW w:w="0" w:type="auto"/>
        <w:jc w:val="center"/>
        <w:tblLayout w:type="fixed"/>
        <w:tblCellMar>
          <w:top w:w="0" w:type="dxa"/>
          <w:left w:w="108" w:type="dxa"/>
          <w:bottom w:w="0" w:type="dxa"/>
          <w:right w:w="108" w:type="dxa"/>
        </w:tblCellMar>
      </w:tblPr>
      <w:tblGrid>
        <w:gridCol w:w="5400"/>
      </w:tblGrid>
      <w:tr w14:paraId="4EAA0158">
        <w:tblPrEx>
          <w:tblCellMar>
            <w:top w:w="0" w:type="dxa"/>
            <w:left w:w="108" w:type="dxa"/>
            <w:bottom w:w="0" w:type="dxa"/>
            <w:right w:w="108" w:type="dxa"/>
          </w:tblCellMar>
        </w:tblPrEx>
        <w:trPr>
          <w:trHeight w:val="446" w:hRule="atLeast"/>
          <w:jc w:val="center"/>
        </w:trPr>
        <w:tc>
          <w:tcPr>
            <w:tcW w:w="5400" w:type="dxa"/>
            <w:tcBorders>
              <w:top w:val="nil"/>
              <w:left w:val="nil"/>
              <w:bottom w:val="nil"/>
              <w:right w:val="nil"/>
            </w:tcBorders>
          </w:tcPr>
          <w:p w14:paraId="695D1967">
            <w:pPr>
              <w:rPr>
                <w:rFonts w:ascii="仿宋_GB2312" w:eastAsia="仿宋_GB2312"/>
                <w:b/>
                <w:color w:val="auto"/>
                <w:sz w:val="32"/>
                <w:szCs w:val="32"/>
                <w:highlight w:val="none"/>
                <w:u w:val="single"/>
              </w:rPr>
            </w:pPr>
            <w:r>
              <w:rPr>
                <w:rFonts w:hint="eastAsia" w:ascii="仿宋_GB2312" w:eastAsia="仿宋_GB2312"/>
                <w:b/>
                <w:color w:val="auto"/>
                <w:sz w:val="32"/>
                <w:szCs w:val="32"/>
                <w:highlight w:val="none"/>
              </w:rPr>
              <w:t>项目编号（包号）：</w:t>
            </w:r>
          </w:p>
        </w:tc>
      </w:tr>
      <w:tr w14:paraId="7637FC3C">
        <w:tblPrEx>
          <w:tblCellMar>
            <w:top w:w="0" w:type="dxa"/>
            <w:left w:w="108" w:type="dxa"/>
            <w:bottom w:w="0" w:type="dxa"/>
            <w:right w:w="108" w:type="dxa"/>
          </w:tblCellMar>
        </w:tblPrEx>
        <w:trPr>
          <w:trHeight w:val="446" w:hRule="atLeast"/>
          <w:jc w:val="center"/>
        </w:trPr>
        <w:tc>
          <w:tcPr>
            <w:tcW w:w="5400" w:type="dxa"/>
            <w:tcBorders>
              <w:top w:val="nil"/>
              <w:left w:val="nil"/>
              <w:bottom w:val="nil"/>
              <w:right w:val="nil"/>
            </w:tcBorders>
          </w:tcPr>
          <w:p w14:paraId="40D6DB58">
            <w:pPr>
              <w:rPr>
                <w:rFonts w:ascii="仿宋_GB2312" w:eastAsia="仿宋_GB2312"/>
                <w:b/>
                <w:color w:val="auto"/>
                <w:sz w:val="32"/>
                <w:szCs w:val="32"/>
                <w:highlight w:val="none"/>
                <w:u w:val="single"/>
              </w:rPr>
            </w:pPr>
          </w:p>
        </w:tc>
      </w:tr>
      <w:tr w14:paraId="792A54C2">
        <w:tblPrEx>
          <w:tblCellMar>
            <w:top w:w="0" w:type="dxa"/>
            <w:left w:w="108" w:type="dxa"/>
            <w:bottom w:w="0" w:type="dxa"/>
            <w:right w:w="108" w:type="dxa"/>
          </w:tblCellMar>
        </w:tblPrEx>
        <w:trPr>
          <w:trHeight w:val="446" w:hRule="atLeast"/>
          <w:jc w:val="center"/>
        </w:trPr>
        <w:tc>
          <w:tcPr>
            <w:tcW w:w="5400" w:type="dxa"/>
            <w:tcBorders>
              <w:top w:val="nil"/>
              <w:left w:val="nil"/>
              <w:bottom w:val="nil"/>
              <w:right w:val="nil"/>
            </w:tcBorders>
          </w:tcPr>
          <w:p w14:paraId="17FF4A9C">
            <w:pPr>
              <w:rPr>
                <w:rFonts w:ascii="仿宋_GB2312" w:eastAsia="仿宋_GB2312"/>
                <w:b/>
                <w:color w:val="auto"/>
                <w:sz w:val="32"/>
                <w:szCs w:val="32"/>
                <w:highlight w:val="none"/>
              </w:rPr>
            </w:pPr>
            <w:r>
              <w:rPr>
                <w:rFonts w:hint="eastAsia" w:ascii="仿宋_GB2312" w:eastAsia="仿宋_GB2312"/>
                <w:b/>
                <w:color w:val="auto"/>
                <w:sz w:val="32"/>
                <w:szCs w:val="32"/>
                <w:highlight w:val="none"/>
              </w:rPr>
              <w:t>项目名称：</w:t>
            </w:r>
          </w:p>
        </w:tc>
      </w:tr>
      <w:tr w14:paraId="21F5A7B2">
        <w:tblPrEx>
          <w:tblCellMar>
            <w:top w:w="0" w:type="dxa"/>
            <w:left w:w="108" w:type="dxa"/>
            <w:bottom w:w="0" w:type="dxa"/>
            <w:right w:w="108" w:type="dxa"/>
          </w:tblCellMar>
        </w:tblPrEx>
        <w:trPr>
          <w:trHeight w:val="460" w:hRule="atLeast"/>
          <w:jc w:val="center"/>
        </w:trPr>
        <w:tc>
          <w:tcPr>
            <w:tcW w:w="5400" w:type="dxa"/>
            <w:tcBorders>
              <w:top w:val="nil"/>
              <w:left w:val="nil"/>
              <w:bottom w:val="nil"/>
              <w:right w:val="nil"/>
            </w:tcBorders>
          </w:tcPr>
          <w:p w14:paraId="0B9495B3">
            <w:pPr>
              <w:rPr>
                <w:rFonts w:ascii="仿宋_GB2312" w:eastAsia="仿宋_GB2312"/>
                <w:b/>
                <w:color w:val="auto"/>
                <w:sz w:val="28"/>
                <w:szCs w:val="28"/>
                <w:highlight w:val="none"/>
              </w:rPr>
            </w:pPr>
          </w:p>
        </w:tc>
      </w:tr>
    </w:tbl>
    <w:p w14:paraId="10D23848">
      <w:pPr>
        <w:spacing w:before="100" w:beforeAutospacing="1" w:line="360" w:lineRule="auto"/>
        <w:rPr>
          <w:rFonts w:ascii="仿宋_GB2312" w:eastAsia="仿宋_GB2312"/>
          <w:b/>
          <w:color w:val="auto"/>
          <w:sz w:val="28"/>
          <w:szCs w:val="28"/>
          <w:highlight w:val="none"/>
        </w:rPr>
      </w:pPr>
      <w:r>
        <w:rPr>
          <w:rFonts w:hint="eastAsia" w:ascii="仿宋_GB2312" w:eastAsia="仿宋_GB2312"/>
          <w:b/>
          <w:color w:val="auto"/>
          <w:sz w:val="28"/>
          <w:szCs w:val="28"/>
          <w:highlight w:val="none"/>
        </w:rPr>
        <w:t>注：本合同仅为合同的参考文本，合同签订双方可根据项目的具体要求进行修订，但不得偏离实质性条款。</w:t>
      </w:r>
    </w:p>
    <w:p w14:paraId="5703B55F">
      <w:pPr>
        <w:jc w:val="center"/>
        <w:rPr>
          <w:rFonts w:ascii="仿宋_GB2312" w:eastAsia="仿宋_GB2312"/>
          <w:b/>
          <w:bCs/>
          <w:sz w:val="30"/>
          <w:szCs w:val="30"/>
          <w:highlight w:val="none"/>
        </w:rPr>
      </w:pPr>
      <w:r>
        <w:rPr>
          <w:rFonts w:hint="eastAsia" w:ascii="仿宋_GB2312" w:hAnsi="仿宋_GB2312" w:eastAsia="仿宋_GB2312" w:cs="仿宋_GB2312"/>
          <w:b/>
          <w:color w:val="auto"/>
          <w:sz w:val="28"/>
          <w:szCs w:val="28"/>
          <w:highlight w:val="none"/>
        </w:rPr>
        <w:br w:type="page"/>
      </w:r>
      <w:r>
        <w:rPr>
          <w:rFonts w:hint="eastAsia" w:ascii="仿宋_GB2312" w:eastAsia="仿宋_GB2312"/>
          <w:b/>
          <w:bCs/>
          <w:sz w:val="30"/>
          <w:szCs w:val="30"/>
          <w:highlight w:val="none"/>
        </w:rPr>
        <w:t>中山大学</w:t>
      </w:r>
      <w:r>
        <w:rPr>
          <w:rFonts w:hint="eastAsia" w:ascii="仿宋_GB2312" w:eastAsia="仿宋_GB2312"/>
          <w:b/>
          <w:bCs/>
          <w:sz w:val="30"/>
          <w:szCs w:val="30"/>
          <w:highlight w:val="none"/>
          <w:lang w:val="en-US" w:eastAsia="zh-CN"/>
        </w:rPr>
        <w:t>附属仁济医院</w:t>
      </w:r>
      <w:r>
        <w:rPr>
          <w:rFonts w:hint="eastAsia" w:ascii="仿宋_GB2312" w:eastAsia="仿宋_GB2312"/>
          <w:b/>
          <w:bCs/>
          <w:sz w:val="30"/>
          <w:szCs w:val="30"/>
          <w:highlight w:val="none"/>
        </w:rPr>
        <w:t>采购合同</w:t>
      </w:r>
    </w:p>
    <w:p w14:paraId="4451E390">
      <w:pPr>
        <w:rPr>
          <w:rFonts w:ascii="仿宋_GB2312" w:eastAsia="仿宋_GB2312"/>
          <w:sz w:val="21"/>
          <w:szCs w:val="21"/>
          <w:highlight w:val="none"/>
        </w:rPr>
      </w:pPr>
      <w:r>
        <w:rPr>
          <w:rFonts w:hint="eastAsia" w:ascii="仿宋_GB2312" w:eastAsia="仿宋_GB2312"/>
          <w:highlight w:val="none"/>
        </w:rPr>
        <w:t xml:space="preserve">                           </w:t>
      </w:r>
    </w:p>
    <w:p w14:paraId="1493F44A">
      <w:pPr>
        <w:spacing w:line="360" w:lineRule="auto"/>
        <w:rPr>
          <w:rFonts w:hint="eastAsia" w:ascii="宋体" w:hAnsi="宋体"/>
          <w:sz w:val="24"/>
          <w:highlight w:val="none"/>
        </w:rPr>
      </w:pPr>
      <w:r>
        <w:rPr>
          <w:rFonts w:hint="eastAsia" w:ascii="宋体" w:hAnsi="宋体"/>
          <w:sz w:val="24"/>
          <w:highlight w:val="none"/>
        </w:rPr>
        <w:t>甲方：中山大学附属仁济医院</w:t>
      </w:r>
    </w:p>
    <w:p w14:paraId="0B0F80B8">
      <w:pPr>
        <w:spacing w:line="360" w:lineRule="auto"/>
        <w:rPr>
          <w:rFonts w:hint="eastAsia" w:ascii="宋体" w:hAnsi="宋体"/>
          <w:sz w:val="24"/>
          <w:highlight w:val="none"/>
        </w:rPr>
      </w:pPr>
      <w:r>
        <w:rPr>
          <w:rFonts w:hint="eastAsia" w:ascii="宋体" w:hAnsi="宋体"/>
          <w:sz w:val="24"/>
          <w:highlight w:val="none"/>
        </w:rPr>
        <w:t xml:space="preserve">乙方： </w:t>
      </w:r>
    </w:p>
    <w:p w14:paraId="6CC9D168">
      <w:pPr>
        <w:spacing w:line="360" w:lineRule="auto"/>
        <w:rPr>
          <w:rFonts w:hint="eastAsia" w:ascii="宋体" w:hAnsi="宋体"/>
          <w:sz w:val="24"/>
          <w:highlight w:val="none"/>
        </w:rPr>
      </w:pPr>
      <w:r>
        <w:rPr>
          <w:rFonts w:hint="eastAsia" w:ascii="宋体" w:hAnsi="宋体"/>
          <w:sz w:val="24"/>
          <w:highlight w:val="none"/>
        </w:rPr>
        <w:t xml:space="preserve"> </w:t>
      </w:r>
    </w:p>
    <w:p w14:paraId="15737653">
      <w:pPr>
        <w:spacing w:line="360" w:lineRule="auto"/>
        <w:ind w:firstLine="480" w:firstLineChars="200"/>
        <w:rPr>
          <w:rFonts w:hint="eastAsia" w:ascii="宋体" w:hAnsi="宋体"/>
          <w:sz w:val="24"/>
          <w:highlight w:val="none"/>
        </w:rPr>
      </w:pPr>
      <w:r>
        <w:rPr>
          <w:rFonts w:hint="eastAsia" w:ascii="宋体" w:hAnsi="宋体"/>
          <w:sz w:val="24"/>
          <w:highlight w:val="none"/>
        </w:rPr>
        <w:t>根据中华人民共和国现行法律法规，甲、乙双方经协商确定，甲方向乙方订购</w:t>
      </w:r>
      <w:r>
        <w:rPr>
          <w:rFonts w:hint="eastAsia" w:ascii="宋体" w:hAnsi="宋体"/>
          <w:sz w:val="24"/>
          <w:highlight w:val="none"/>
          <w:u w:val="single"/>
          <w:lang w:val="en-US" w:eastAsia="zh-CN"/>
        </w:rPr>
        <w:t xml:space="preserve">        </w:t>
      </w:r>
      <w:r>
        <w:rPr>
          <w:rFonts w:hint="eastAsia" w:ascii="宋体" w:hAnsi="宋体"/>
          <w:sz w:val="24"/>
          <w:highlight w:val="none"/>
        </w:rPr>
        <w:t>，为明确双方责任和权利，特签订本合同，共同遵守。具体条款如下：</w:t>
      </w:r>
    </w:p>
    <w:p w14:paraId="098F053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 </w:t>
      </w:r>
    </w:p>
    <w:p w14:paraId="4EC848F4">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合同设备</w:t>
      </w:r>
    </w:p>
    <w:p w14:paraId="74A38C08">
      <w:pPr>
        <w:spacing w:line="360" w:lineRule="auto"/>
        <w:ind w:left="480"/>
        <w:rPr>
          <w:rFonts w:hint="eastAsia" w:ascii="宋体" w:hAnsi="宋体"/>
          <w:sz w:val="24"/>
          <w:highlight w:val="none"/>
        </w:rPr>
      </w:pPr>
      <w:r>
        <w:rPr>
          <w:rFonts w:hint="eastAsia" w:ascii="宋体" w:hAnsi="宋体"/>
          <w:sz w:val="24"/>
          <w:highlight w:val="none"/>
        </w:rPr>
        <w:t>乙方负责向甲方供应下表中所列场地器材配套设备及负责安装调试。</w:t>
      </w:r>
    </w:p>
    <w:tbl>
      <w:tblPr>
        <w:tblStyle w:val="30"/>
        <w:tblW w:w="10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193"/>
        <w:gridCol w:w="1173"/>
        <w:gridCol w:w="1069"/>
        <w:gridCol w:w="891"/>
        <w:gridCol w:w="734"/>
        <w:gridCol w:w="830"/>
        <w:gridCol w:w="1119"/>
        <w:gridCol w:w="1179"/>
        <w:gridCol w:w="1179"/>
      </w:tblGrid>
      <w:tr w14:paraId="7591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4140157A">
            <w:pPr>
              <w:spacing w:line="360" w:lineRule="auto"/>
              <w:jc w:val="center"/>
              <w:rPr>
                <w:rFonts w:hint="eastAsia" w:ascii="宋体" w:hAnsi="宋体"/>
                <w:sz w:val="24"/>
                <w:highlight w:val="none"/>
              </w:rPr>
            </w:pPr>
            <w:r>
              <w:rPr>
                <w:rFonts w:hint="eastAsia" w:ascii="宋体" w:hAnsi="宋体"/>
                <w:sz w:val="24"/>
                <w:highlight w:val="none"/>
              </w:rPr>
              <w:t>品名</w:t>
            </w:r>
          </w:p>
        </w:tc>
        <w:tc>
          <w:tcPr>
            <w:tcW w:w="1193" w:type="dxa"/>
            <w:tcBorders>
              <w:top w:val="single" w:color="auto" w:sz="4" w:space="0"/>
              <w:left w:val="single" w:color="auto" w:sz="4" w:space="0"/>
              <w:bottom w:val="single" w:color="auto" w:sz="4" w:space="0"/>
              <w:right w:val="single" w:color="auto" w:sz="4" w:space="0"/>
            </w:tcBorders>
            <w:vAlign w:val="center"/>
          </w:tcPr>
          <w:p w14:paraId="5284CBDA">
            <w:pPr>
              <w:spacing w:line="360" w:lineRule="auto"/>
              <w:jc w:val="center"/>
              <w:rPr>
                <w:rFonts w:hint="eastAsia" w:ascii="宋体" w:hAnsi="宋体"/>
                <w:sz w:val="24"/>
                <w:highlight w:val="none"/>
              </w:rPr>
            </w:pPr>
            <w:r>
              <w:rPr>
                <w:rFonts w:hint="eastAsia" w:ascii="宋体" w:hAnsi="宋体"/>
                <w:sz w:val="24"/>
                <w:highlight w:val="none"/>
              </w:rPr>
              <w:t>规格型号</w:t>
            </w:r>
          </w:p>
        </w:tc>
        <w:tc>
          <w:tcPr>
            <w:tcW w:w="1173" w:type="dxa"/>
            <w:tcBorders>
              <w:top w:val="single" w:color="auto" w:sz="4" w:space="0"/>
              <w:left w:val="single" w:color="auto" w:sz="4" w:space="0"/>
              <w:bottom w:val="single" w:color="auto" w:sz="4" w:space="0"/>
              <w:right w:val="single" w:color="auto" w:sz="4" w:space="0"/>
            </w:tcBorders>
            <w:vAlign w:val="center"/>
          </w:tcPr>
          <w:p w14:paraId="4B8D3E90">
            <w:pPr>
              <w:spacing w:line="360" w:lineRule="auto"/>
              <w:jc w:val="center"/>
              <w:rPr>
                <w:rFonts w:hint="eastAsia" w:ascii="宋体" w:hAnsi="宋体"/>
                <w:sz w:val="24"/>
                <w:highlight w:val="none"/>
              </w:rPr>
            </w:pPr>
            <w:r>
              <w:rPr>
                <w:rFonts w:hint="eastAsia" w:ascii="宋体" w:hAnsi="宋体"/>
                <w:sz w:val="24"/>
                <w:highlight w:val="none"/>
              </w:rPr>
              <w:t>品牌</w:t>
            </w:r>
          </w:p>
        </w:tc>
        <w:tc>
          <w:tcPr>
            <w:tcW w:w="1069" w:type="dxa"/>
            <w:tcBorders>
              <w:top w:val="single" w:color="auto" w:sz="4" w:space="0"/>
              <w:left w:val="single" w:color="auto" w:sz="4" w:space="0"/>
              <w:bottom w:val="single" w:color="auto" w:sz="4" w:space="0"/>
              <w:right w:val="single" w:color="auto" w:sz="4" w:space="0"/>
            </w:tcBorders>
            <w:vAlign w:val="center"/>
          </w:tcPr>
          <w:p w14:paraId="04A60863">
            <w:pPr>
              <w:spacing w:line="360" w:lineRule="auto"/>
              <w:jc w:val="center"/>
              <w:rPr>
                <w:rFonts w:hint="eastAsia" w:ascii="宋体" w:hAnsi="宋体"/>
                <w:sz w:val="24"/>
                <w:highlight w:val="none"/>
              </w:rPr>
            </w:pPr>
            <w:r>
              <w:rPr>
                <w:rFonts w:hint="eastAsia" w:ascii="宋体" w:hAnsi="宋体"/>
                <w:sz w:val="24"/>
                <w:highlight w:val="none"/>
              </w:rPr>
              <w:t>产地</w:t>
            </w:r>
          </w:p>
        </w:tc>
        <w:tc>
          <w:tcPr>
            <w:tcW w:w="891" w:type="dxa"/>
            <w:tcBorders>
              <w:top w:val="single" w:color="auto" w:sz="4" w:space="0"/>
              <w:left w:val="single" w:color="auto" w:sz="4" w:space="0"/>
              <w:bottom w:val="single" w:color="auto" w:sz="4" w:space="0"/>
              <w:right w:val="single" w:color="auto" w:sz="4" w:space="0"/>
            </w:tcBorders>
            <w:vAlign w:val="center"/>
          </w:tcPr>
          <w:p w14:paraId="709C6AEB">
            <w:pPr>
              <w:spacing w:line="360" w:lineRule="auto"/>
              <w:jc w:val="center"/>
              <w:rPr>
                <w:rFonts w:hint="eastAsia" w:ascii="宋体" w:hAnsi="宋体"/>
                <w:sz w:val="24"/>
                <w:highlight w:val="none"/>
              </w:rPr>
            </w:pPr>
            <w:r>
              <w:rPr>
                <w:rFonts w:hint="eastAsia" w:ascii="宋体" w:hAnsi="宋体"/>
                <w:sz w:val="24"/>
                <w:highlight w:val="none"/>
              </w:rPr>
              <w:t>单位</w:t>
            </w:r>
          </w:p>
        </w:tc>
        <w:tc>
          <w:tcPr>
            <w:tcW w:w="734" w:type="dxa"/>
            <w:tcBorders>
              <w:top w:val="single" w:color="auto" w:sz="4" w:space="0"/>
              <w:left w:val="single" w:color="auto" w:sz="4" w:space="0"/>
              <w:bottom w:val="single" w:color="auto" w:sz="4" w:space="0"/>
              <w:right w:val="single" w:color="auto" w:sz="4" w:space="0"/>
            </w:tcBorders>
            <w:vAlign w:val="center"/>
          </w:tcPr>
          <w:p w14:paraId="3BBEB8F9">
            <w:pPr>
              <w:spacing w:line="360" w:lineRule="auto"/>
              <w:jc w:val="center"/>
              <w:rPr>
                <w:rFonts w:hint="eastAsia" w:ascii="宋体" w:hAnsi="宋体"/>
                <w:sz w:val="24"/>
                <w:highlight w:val="none"/>
              </w:rPr>
            </w:pPr>
            <w:r>
              <w:rPr>
                <w:rFonts w:hint="eastAsia" w:ascii="宋体" w:hAnsi="宋体"/>
                <w:sz w:val="24"/>
                <w:highlight w:val="none"/>
              </w:rPr>
              <w:t>数量</w:t>
            </w:r>
          </w:p>
        </w:tc>
        <w:tc>
          <w:tcPr>
            <w:tcW w:w="830" w:type="dxa"/>
            <w:tcBorders>
              <w:top w:val="single" w:color="auto" w:sz="4" w:space="0"/>
              <w:left w:val="single" w:color="auto" w:sz="4" w:space="0"/>
              <w:bottom w:val="single" w:color="auto" w:sz="4" w:space="0"/>
              <w:right w:val="single" w:color="auto" w:sz="4" w:space="0"/>
            </w:tcBorders>
            <w:vAlign w:val="center"/>
          </w:tcPr>
          <w:p w14:paraId="1ECB0F30">
            <w:pPr>
              <w:spacing w:line="360" w:lineRule="auto"/>
              <w:jc w:val="center"/>
              <w:rPr>
                <w:rFonts w:hint="eastAsia" w:ascii="宋体" w:hAnsi="宋体"/>
                <w:sz w:val="24"/>
                <w:highlight w:val="none"/>
              </w:rPr>
            </w:pPr>
            <w:r>
              <w:rPr>
                <w:rFonts w:hint="eastAsia" w:ascii="宋体" w:hAnsi="宋体"/>
                <w:sz w:val="24"/>
                <w:highlight w:val="none"/>
              </w:rPr>
              <w:t>单价</w:t>
            </w:r>
          </w:p>
        </w:tc>
        <w:tc>
          <w:tcPr>
            <w:tcW w:w="1119" w:type="dxa"/>
            <w:tcBorders>
              <w:top w:val="single" w:color="auto" w:sz="4" w:space="0"/>
              <w:left w:val="single" w:color="auto" w:sz="4" w:space="0"/>
              <w:bottom w:val="single" w:color="auto" w:sz="4" w:space="0"/>
              <w:right w:val="single" w:color="auto" w:sz="4" w:space="0"/>
            </w:tcBorders>
            <w:vAlign w:val="center"/>
          </w:tcPr>
          <w:p w14:paraId="6F125909">
            <w:pPr>
              <w:spacing w:line="360" w:lineRule="auto"/>
              <w:jc w:val="center"/>
              <w:rPr>
                <w:rFonts w:hint="eastAsia" w:ascii="宋体" w:hAnsi="宋体"/>
                <w:sz w:val="24"/>
                <w:highlight w:val="none"/>
              </w:rPr>
            </w:pPr>
            <w:r>
              <w:rPr>
                <w:rFonts w:hint="eastAsia" w:ascii="宋体" w:hAnsi="宋体"/>
                <w:sz w:val="24"/>
                <w:highlight w:val="none"/>
              </w:rPr>
              <w:t>总价</w:t>
            </w:r>
          </w:p>
        </w:tc>
        <w:tc>
          <w:tcPr>
            <w:tcW w:w="1179" w:type="dxa"/>
            <w:tcBorders>
              <w:top w:val="single" w:color="auto" w:sz="4" w:space="0"/>
              <w:left w:val="single" w:color="auto" w:sz="4" w:space="0"/>
              <w:bottom w:val="single" w:color="auto" w:sz="4" w:space="0"/>
              <w:right w:val="single" w:color="auto" w:sz="4" w:space="0"/>
            </w:tcBorders>
            <w:vAlign w:val="center"/>
          </w:tcPr>
          <w:p w14:paraId="2DEE9BBE">
            <w:pPr>
              <w:spacing w:line="360" w:lineRule="auto"/>
              <w:jc w:val="center"/>
              <w:rPr>
                <w:rFonts w:hint="eastAsia" w:ascii="宋体" w:hAnsi="宋体"/>
                <w:sz w:val="24"/>
                <w:highlight w:val="none"/>
              </w:rPr>
            </w:pPr>
            <w:r>
              <w:rPr>
                <w:rFonts w:hint="eastAsia" w:ascii="宋体" w:hAnsi="宋体"/>
                <w:sz w:val="24"/>
                <w:highlight w:val="none"/>
              </w:rPr>
              <w:t>注册证号</w:t>
            </w:r>
          </w:p>
        </w:tc>
        <w:tc>
          <w:tcPr>
            <w:tcW w:w="1179" w:type="dxa"/>
            <w:tcBorders>
              <w:top w:val="single" w:color="auto" w:sz="4" w:space="0"/>
              <w:left w:val="single" w:color="auto" w:sz="4" w:space="0"/>
              <w:bottom w:val="single" w:color="auto" w:sz="4" w:space="0"/>
              <w:right w:val="single" w:color="auto" w:sz="4" w:space="0"/>
            </w:tcBorders>
            <w:vAlign w:val="center"/>
          </w:tcPr>
          <w:p w14:paraId="35D98A09">
            <w:pPr>
              <w:spacing w:line="360" w:lineRule="auto"/>
              <w:jc w:val="center"/>
              <w:rPr>
                <w:rFonts w:hint="eastAsia" w:ascii="宋体" w:hAnsi="宋体"/>
                <w:sz w:val="24"/>
                <w:highlight w:val="none"/>
              </w:rPr>
            </w:pPr>
            <w:r>
              <w:rPr>
                <w:rFonts w:hint="eastAsia" w:ascii="宋体" w:hAnsi="宋体"/>
                <w:sz w:val="24"/>
                <w:highlight w:val="none"/>
              </w:rPr>
              <w:t>随机配件</w:t>
            </w:r>
          </w:p>
        </w:tc>
      </w:tr>
      <w:tr w14:paraId="347F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63A04329">
            <w:pPr>
              <w:spacing w:line="360" w:lineRule="auto"/>
              <w:jc w:val="center"/>
              <w:rPr>
                <w:rFonts w:hint="eastAsia" w:ascii="宋体" w:hAnsi="宋体"/>
                <w:sz w:val="24"/>
                <w:highlight w:val="none"/>
              </w:rPr>
            </w:pPr>
          </w:p>
        </w:tc>
        <w:tc>
          <w:tcPr>
            <w:tcW w:w="1193" w:type="dxa"/>
            <w:tcBorders>
              <w:top w:val="single" w:color="auto" w:sz="4" w:space="0"/>
              <w:left w:val="single" w:color="auto" w:sz="4" w:space="0"/>
              <w:bottom w:val="single" w:color="auto" w:sz="4" w:space="0"/>
              <w:right w:val="single" w:color="auto" w:sz="4" w:space="0"/>
            </w:tcBorders>
            <w:vAlign w:val="center"/>
          </w:tcPr>
          <w:p w14:paraId="163D6C84">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1173" w:type="dxa"/>
            <w:tcBorders>
              <w:top w:val="single" w:color="auto" w:sz="4" w:space="0"/>
              <w:left w:val="single" w:color="auto" w:sz="4" w:space="0"/>
              <w:bottom w:val="single" w:color="auto" w:sz="4" w:space="0"/>
              <w:right w:val="single" w:color="auto" w:sz="4" w:space="0"/>
            </w:tcBorders>
          </w:tcPr>
          <w:p w14:paraId="4D78B7A7">
            <w:pPr>
              <w:spacing w:line="360" w:lineRule="auto"/>
              <w:jc w:val="center"/>
              <w:rPr>
                <w:rFonts w:hint="eastAsia" w:ascii="宋体" w:hAnsi="宋体"/>
                <w:sz w:val="24"/>
                <w:highlight w:val="none"/>
              </w:rPr>
            </w:pPr>
          </w:p>
          <w:p w14:paraId="2B2A683F">
            <w:pPr>
              <w:spacing w:line="360" w:lineRule="auto"/>
              <w:jc w:val="center"/>
              <w:rPr>
                <w:rFonts w:hint="eastAsia" w:ascii="宋体" w:hAnsi="宋体"/>
                <w:sz w:val="24"/>
                <w:highlight w:val="none"/>
              </w:rPr>
            </w:pPr>
          </w:p>
          <w:p w14:paraId="14EE05EA">
            <w:pPr>
              <w:spacing w:line="360" w:lineRule="auto"/>
              <w:jc w:val="center"/>
              <w:rPr>
                <w:rFonts w:hint="eastAsia" w:ascii="宋体" w:hAnsi="宋体"/>
                <w:sz w:val="24"/>
                <w:highlight w:val="none"/>
              </w:rPr>
            </w:pPr>
          </w:p>
          <w:p w14:paraId="0A65B15C">
            <w:pPr>
              <w:spacing w:line="360" w:lineRule="auto"/>
              <w:jc w:val="center"/>
              <w:rPr>
                <w:rFonts w:hint="eastAsia" w:ascii="宋体" w:hAnsi="宋体"/>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7A51D79B">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891" w:type="dxa"/>
            <w:tcBorders>
              <w:top w:val="single" w:color="auto" w:sz="4" w:space="0"/>
              <w:left w:val="single" w:color="auto" w:sz="4" w:space="0"/>
              <w:bottom w:val="single" w:color="auto" w:sz="4" w:space="0"/>
              <w:right w:val="single" w:color="auto" w:sz="4" w:space="0"/>
            </w:tcBorders>
            <w:vAlign w:val="center"/>
          </w:tcPr>
          <w:p w14:paraId="30C95690">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734" w:type="dxa"/>
            <w:tcBorders>
              <w:top w:val="single" w:color="auto" w:sz="4" w:space="0"/>
              <w:left w:val="single" w:color="auto" w:sz="4" w:space="0"/>
              <w:bottom w:val="single" w:color="auto" w:sz="4" w:space="0"/>
              <w:right w:val="single" w:color="auto" w:sz="4" w:space="0"/>
            </w:tcBorders>
            <w:vAlign w:val="center"/>
          </w:tcPr>
          <w:p w14:paraId="370A9287">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830" w:type="dxa"/>
            <w:tcBorders>
              <w:top w:val="single" w:color="auto" w:sz="4" w:space="0"/>
              <w:left w:val="single" w:color="auto" w:sz="4" w:space="0"/>
              <w:bottom w:val="single" w:color="auto" w:sz="4" w:space="0"/>
              <w:right w:val="single" w:color="auto" w:sz="4" w:space="0"/>
            </w:tcBorders>
            <w:vAlign w:val="center"/>
          </w:tcPr>
          <w:p w14:paraId="2BA41212">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1119" w:type="dxa"/>
            <w:tcBorders>
              <w:top w:val="single" w:color="auto" w:sz="4" w:space="0"/>
              <w:left w:val="single" w:color="auto" w:sz="4" w:space="0"/>
              <w:bottom w:val="single" w:color="auto" w:sz="4" w:space="0"/>
              <w:right w:val="single" w:color="auto" w:sz="4" w:space="0"/>
            </w:tcBorders>
            <w:vAlign w:val="center"/>
          </w:tcPr>
          <w:p w14:paraId="50560BE3">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1179" w:type="dxa"/>
            <w:tcBorders>
              <w:top w:val="single" w:color="auto" w:sz="4" w:space="0"/>
              <w:left w:val="single" w:color="auto" w:sz="4" w:space="0"/>
              <w:bottom w:val="single" w:color="auto" w:sz="4" w:space="0"/>
              <w:right w:val="single" w:color="auto" w:sz="4" w:space="0"/>
            </w:tcBorders>
          </w:tcPr>
          <w:p w14:paraId="1012EB05">
            <w:pPr>
              <w:spacing w:line="360" w:lineRule="auto"/>
              <w:jc w:val="center"/>
              <w:rPr>
                <w:rFonts w:hint="eastAsia" w:ascii="宋体" w:hAnsi="宋体"/>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40CED357">
            <w:pPr>
              <w:spacing w:line="360" w:lineRule="auto"/>
              <w:jc w:val="center"/>
              <w:rPr>
                <w:rFonts w:hint="eastAsia" w:ascii="宋体" w:hAnsi="宋体"/>
                <w:sz w:val="24"/>
                <w:highlight w:val="none"/>
              </w:rPr>
            </w:pPr>
          </w:p>
          <w:p w14:paraId="598E971B">
            <w:pPr>
              <w:spacing w:line="360" w:lineRule="auto"/>
              <w:jc w:val="center"/>
              <w:rPr>
                <w:rFonts w:hint="eastAsia" w:ascii="宋体" w:hAnsi="宋体"/>
                <w:sz w:val="24"/>
                <w:highlight w:val="none"/>
              </w:rPr>
            </w:pPr>
          </w:p>
          <w:p w14:paraId="4E47D33B">
            <w:pPr>
              <w:spacing w:line="360" w:lineRule="auto"/>
              <w:jc w:val="center"/>
              <w:rPr>
                <w:rFonts w:hint="eastAsia" w:ascii="宋体" w:hAnsi="宋体"/>
                <w:sz w:val="24"/>
                <w:highlight w:val="none"/>
              </w:rPr>
            </w:pPr>
          </w:p>
        </w:tc>
      </w:tr>
    </w:tbl>
    <w:p w14:paraId="1375F219">
      <w:pPr>
        <w:numPr>
          <w:ilvl w:val="0"/>
          <w:numId w:val="39"/>
        </w:numPr>
        <w:adjustRightInd/>
        <w:spacing w:line="360" w:lineRule="auto"/>
        <w:rPr>
          <w:rFonts w:hint="eastAsia" w:ascii="宋体" w:hAnsi="宋体"/>
          <w:b/>
          <w:bCs/>
          <w:kern w:val="2"/>
          <w:sz w:val="24"/>
          <w:highlight w:val="none"/>
        </w:rPr>
      </w:pPr>
      <w:r>
        <w:rPr>
          <w:rFonts w:hint="eastAsia" w:ascii="宋体" w:hAnsi="宋体"/>
          <w:b/>
          <w:bCs/>
          <w:sz w:val="24"/>
          <w:highlight w:val="none"/>
        </w:rPr>
        <w:t>合同总价</w:t>
      </w:r>
    </w:p>
    <w:p w14:paraId="2ED56121">
      <w:pPr>
        <w:spacing w:line="360" w:lineRule="auto"/>
        <w:ind w:firstLine="480" w:firstLineChars="200"/>
        <w:rPr>
          <w:rFonts w:hint="eastAsia" w:ascii="宋体" w:hAnsi="宋体"/>
          <w:sz w:val="24"/>
          <w:highlight w:val="none"/>
        </w:rPr>
      </w:pPr>
      <w:r>
        <w:rPr>
          <w:rFonts w:hint="eastAsia" w:ascii="宋体" w:hAnsi="宋体"/>
          <w:sz w:val="24"/>
          <w:highlight w:val="none"/>
        </w:rPr>
        <w:t>总价为(大写)：人民币</w:t>
      </w:r>
      <w:r>
        <w:rPr>
          <w:rFonts w:hint="eastAsia" w:ascii="宋体" w:hAnsi="宋体"/>
          <w:sz w:val="24"/>
          <w:highlight w:val="none"/>
          <w:u w:val="single"/>
        </w:rPr>
        <w:t xml:space="preserve">        </w:t>
      </w:r>
      <w:r>
        <w:rPr>
          <w:rFonts w:hint="eastAsia" w:ascii="宋体" w:hAnsi="宋体"/>
          <w:sz w:val="24"/>
          <w:highlight w:val="none"/>
        </w:rPr>
        <w:t>元整，即RMB</w:t>
      </w:r>
      <w:r>
        <w:rPr>
          <w:rFonts w:hint="eastAsia" w:ascii="宋体" w:hAnsi="宋体"/>
          <w:sz w:val="24"/>
          <w:highlight w:val="none"/>
          <w:u w:val="single"/>
        </w:rPr>
        <w:t xml:space="preserve">￥：      </w:t>
      </w:r>
      <w:r>
        <w:rPr>
          <w:rFonts w:hint="eastAsia" w:ascii="宋体" w:hAnsi="宋体"/>
          <w:sz w:val="24"/>
          <w:highlight w:val="none"/>
        </w:rPr>
        <w:t>元，该合同总金额是设计、设备制造、包装、运输、安装、使用培训及验收合格之前及保修期与备品备件发生的所有含税费用。本合同执行期间合同总金额不变。</w:t>
      </w:r>
    </w:p>
    <w:p w14:paraId="4AFC03BB">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合同组成</w:t>
      </w:r>
    </w:p>
    <w:p w14:paraId="4128077B">
      <w:pPr>
        <w:pStyle w:val="13"/>
        <w:spacing w:line="360" w:lineRule="auto"/>
        <w:ind w:left="400" w:firstLine="845"/>
        <w:rPr>
          <w:rFonts w:hint="eastAsia" w:ascii="宋体" w:hAnsi="宋体"/>
          <w:sz w:val="24"/>
          <w:highlight w:val="none"/>
        </w:rPr>
      </w:pPr>
      <w:r>
        <w:rPr>
          <w:rFonts w:hint="eastAsia" w:ascii="宋体" w:hAnsi="宋体" w:eastAsia="宋体"/>
          <w:sz w:val="24"/>
          <w:szCs w:val="24"/>
          <w:highlight w:val="none"/>
        </w:rPr>
        <w:t>详细价格、技术说明及其它有关合同项目的特定信息由合同附件说明，所有附件及本项目的采购文件、响应文件、中标通知书、会议纪要等均为本合同不可分割之一部分。</w:t>
      </w:r>
    </w:p>
    <w:p w14:paraId="37B3DEC3">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技术要求</w:t>
      </w:r>
    </w:p>
    <w:p w14:paraId="0A75B9F5">
      <w:pPr>
        <w:pStyle w:val="13"/>
        <w:spacing w:line="360" w:lineRule="auto"/>
        <w:ind w:left="400" w:firstLine="540" w:firstLineChars="225"/>
        <w:rPr>
          <w:rFonts w:hint="eastAsia" w:ascii="宋体" w:hAnsi="宋体"/>
          <w:sz w:val="24"/>
          <w:highlight w:val="none"/>
        </w:rPr>
      </w:pPr>
      <w:r>
        <w:rPr>
          <w:rFonts w:hint="eastAsia" w:ascii="宋体" w:hAnsi="宋体" w:eastAsia="宋体"/>
          <w:sz w:val="24"/>
          <w:szCs w:val="24"/>
          <w:highlight w:val="none"/>
        </w:rPr>
        <w:t>乙方所提供设备，必须符合国家有关规范和环保要求及甲方的技术要求，并提供设备的出厂测试报告。</w:t>
      </w:r>
      <w:r>
        <w:rPr>
          <w:rFonts w:hint="eastAsia" w:ascii="宋体" w:hAnsi="宋体"/>
          <w:sz w:val="24"/>
          <w:highlight w:val="none"/>
        </w:rPr>
        <w:t xml:space="preserve"> </w:t>
      </w:r>
    </w:p>
    <w:p w14:paraId="616B9AAF">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合同设备包装、交货、安装及验收</w:t>
      </w:r>
    </w:p>
    <w:p w14:paraId="781A0BA1">
      <w:pPr>
        <w:spacing w:line="360" w:lineRule="auto"/>
        <w:ind w:firstLine="480" w:firstLineChars="200"/>
        <w:rPr>
          <w:rFonts w:hint="eastAsia" w:ascii="宋体" w:hAnsi="宋体"/>
          <w:sz w:val="24"/>
          <w:highlight w:val="none"/>
        </w:rPr>
      </w:pPr>
      <w:r>
        <w:rPr>
          <w:rFonts w:hint="eastAsia" w:ascii="宋体" w:hAnsi="宋体"/>
          <w:sz w:val="24"/>
          <w:highlight w:val="none"/>
        </w:rPr>
        <w:t>（1）  合同设备的包装</w:t>
      </w:r>
    </w:p>
    <w:p w14:paraId="1A3D1A73">
      <w:pPr>
        <w:spacing w:line="360" w:lineRule="auto"/>
        <w:ind w:firstLine="480" w:firstLineChars="200"/>
        <w:rPr>
          <w:rFonts w:hint="eastAsia" w:ascii="宋体" w:hAnsi="宋体"/>
          <w:sz w:val="24"/>
          <w:highlight w:val="none"/>
        </w:rPr>
      </w:pPr>
      <w:r>
        <w:rPr>
          <w:rFonts w:hint="eastAsia" w:ascii="宋体" w:hAnsi="宋体"/>
          <w:sz w:val="24"/>
          <w:highlight w:val="none"/>
        </w:rPr>
        <w:t>设备的包装均应有良好的防湿、防锈、防潮、防雨、防腐及防碰撞的措施。凡由于包装不良造成的损失和由此产生的费用均由乙方承担。</w:t>
      </w:r>
    </w:p>
    <w:p w14:paraId="352C641A">
      <w:pPr>
        <w:spacing w:line="360" w:lineRule="auto"/>
        <w:ind w:left="480"/>
        <w:rPr>
          <w:rFonts w:hint="eastAsia" w:ascii="宋体" w:hAnsi="宋体"/>
          <w:sz w:val="24"/>
          <w:highlight w:val="none"/>
        </w:rPr>
      </w:pPr>
      <w:r>
        <w:rPr>
          <w:rFonts w:hint="eastAsia" w:ascii="宋体" w:hAnsi="宋体"/>
          <w:sz w:val="24"/>
          <w:highlight w:val="none"/>
        </w:rPr>
        <w:t>（2）  合同设备的交货</w:t>
      </w:r>
    </w:p>
    <w:p w14:paraId="03090760">
      <w:pPr>
        <w:numPr>
          <w:ilvl w:val="0"/>
          <w:numId w:val="40"/>
        </w:numPr>
        <w:adjustRightInd/>
        <w:spacing w:line="360" w:lineRule="auto"/>
        <w:ind w:firstLine="0"/>
        <w:rPr>
          <w:rFonts w:hint="eastAsia" w:ascii="宋体" w:hAnsi="宋体"/>
          <w:sz w:val="24"/>
          <w:highlight w:val="none"/>
        </w:rPr>
      </w:pPr>
      <w:r>
        <w:rPr>
          <w:rFonts w:hint="eastAsia" w:ascii="宋体" w:hAnsi="宋体"/>
          <w:sz w:val="24"/>
          <w:highlight w:val="none"/>
        </w:rPr>
        <w:t>乙方交货时间：</w:t>
      </w:r>
      <w:r>
        <w:rPr>
          <w:rFonts w:hint="eastAsia" w:ascii="宋体" w:hAnsi="宋体"/>
          <w:sz w:val="24"/>
          <w:highlight w:val="none"/>
          <w:u w:val="single"/>
        </w:rPr>
        <w:t xml:space="preserve">                     </w:t>
      </w:r>
    </w:p>
    <w:p w14:paraId="0C6C9DC2">
      <w:pPr>
        <w:numPr>
          <w:ilvl w:val="0"/>
          <w:numId w:val="40"/>
        </w:numPr>
        <w:adjustRightInd/>
        <w:spacing w:line="360" w:lineRule="auto"/>
        <w:ind w:firstLine="0"/>
        <w:rPr>
          <w:rFonts w:hint="eastAsia" w:ascii="宋体" w:hAnsi="宋体"/>
          <w:sz w:val="24"/>
          <w:highlight w:val="none"/>
        </w:rPr>
      </w:pPr>
      <w:r>
        <w:rPr>
          <w:rFonts w:hint="eastAsia" w:ascii="宋体" w:hAnsi="宋体"/>
          <w:sz w:val="24"/>
          <w:highlight w:val="none"/>
        </w:rPr>
        <w:t>乙方交货地点：运输及卸车至甲方指定地点。</w:t>
      </w:r>
    </w:p>
    <w:p w14:paraId="3DECD194">
      <w:pPr>
        <w:spacing w:line="360" w:lineRule="auto"/>
        <w:ind w:left="480"/>
        <w:rPr>
          <w:rFonts w:hint="eastAsia" w:ascii="宋体" w:hAnsi="宋体"/>
          <w:sz w:val="24"/>
          <w:highlight w:val="none"/>
        </w:rPr>
      </w:pPr>
      <w:r>
        <w:rPr>
          <w:rFonts w:hint="eastAsia" w:ascii="宋体" w:hAnsi="宋体"/>
          <w:sz w:val="24"/>
          <w:highlight w:val="none"/>
        </w:rPr>
        <w:t>（3）  合同设备的安装</w:t>
      </w:r>
    </w:p>
    <w:p w14:paraId="4130EAC8">
      <w:pPr>
        <w:numPr>
          <w:ilvl w:val="0"/>
          <w:numId w:val="41"/>
        </w:numPr>
        <w:adjustRightInd/>
        <w:spacing w:line="360" w:lineRule="auto"/>
        <w:ind w:firstLine="0"/>
        <w:rPr>
          <w:rFonts w:hint="eastAsia" w:ascii="宋体" w:hAnsi="宋体"/>
          <w:sz w:val="24"/>
          <w:highlight w:val="none"/>
        </w:rPr>
      </w:pPr>
      <w:r>
        <w:rPr>
          <w:rFonts w:hint="eastAsia" w:ascii="宋体" w:hAnsi="宋体"/>
          <w:sz w:val="24"/>
          <w:highlight w:val="none"/>
        </w:rPr>
        <w:t>乙方负责合同项下的安装维修调试，一切费用由乙方负责。</w:t>
      </w:r>
    </w:p>
    <w:p w14:paraId="0CABC4EA">
      <w:pPr>
        <w:numPr>
          <w:ilvl w:val="0"/>
          <w:numId w:val="41"/>
        </w:numPr>
        <w:adjustRightInd/>
        <w:spacing w:line="360" w:lineRule="auto"/>
        <w:ind w:firstLine="0"/>
        <w:rPr>
          <w:rFonts w:hint="eastAsia" w:ascii="宋体" w:hAnsi="宋体"/>
          <w:sz w:val="24"/>
          <w:highlight w:val="none"/>
        </w:rPr>
      </w:pPr>
      <w:r>
        <w:rPr>
          <w:rFonts w:hint="eastAsia" w:ascii="宋体" w:hAnsi="宋体"/>
          <w:sz w:val="24"/>
          <w:highlight w:val="none"/>
        </w:rPr>
        <w:t>乙方安装时须对各安装场地内的其他设备、设施有良好保护措施。</w:t>
      </w:r>
    </w:p>
    <w:p w14:paraId="34ADF8B6">
      <w:pPr>
        <w:numPr>
          <w:ilvl w:val="0"/>
          <w:numId w:val="41"/>
        </w:numPr>
        <w:adjustRightInd/>
        <w:spacing w:line="360" w:lineRule="auto"/>
        <w:ind w:firstLine="0"/>
        <w:rPr>
          <w:rFonts w:hint="eastAsia" w:ascii="宋体" w:hAnsi="宋体"/>
          <w:sz w:val="24"/>
          <w:highlight w:val="none"/>
        </w:rPr>
      </w:pPr>
      <w:r>
        <w:rPr>
          <w:rFonts w:hint="eastAsia" w:ascii="宋体" w:hAnsi="宋体"/>
          <w:sz w:val="24"/>
          <w:highlight w:val="none"/>
        </w:rPr>
        <w:t>乙方交货后</w:t>
      </w:r>
      <w:r>
        <w:rPr>
          <w:rFonts w:hint="eastAsia" w:ascii="宋体" w:hAnsi="宋体"/>
          <w:sz w:val="24"/>
          <w:highlight w:val="none"/>
          <w:u w:val="single"/>
        </w:rPr>
        <w:t xml:space="preserve">    </w:t>
      </w:r>
      <w:r>
        <w:rPr>
          <w:rFonts w:hint="eastAsia" w:ascii="宋体" w:hAnsi="宋体"/>
          <w:sz w:val="24"/>
          <w:highlight w:val="none"/>
        </w:rPr>
        <w:t>天完成安装。</w:t>
      </w:r>
    </w:p>
    <w:p w14:paraId="112B1E55">
      <w:pPr>
        <w:numPr>
          <w:ilvl w:val="0"/>
          <w:numId w:val="41"/>
        </w:numPr>
        <w:adjustRightInd/>
        <w:spacing w:line="360" w:lineRule="auto"/>
        <w:ind w:firstLine="0"/>
        <w:rPr>
          <w:rFonts w:hint="eastAsia" w:ascii="宋体" w:hAnsi="宋体"/>
          <w:sz w:val="24"/>
          <w:highlight w:val="none"/>
        </w:rPr>
      </w:pPr>
      <w:r>
        <w:rPr>
          <w:rFonts w:hint="eastAsia" w:ascii="宋体" w:hAnsi="宋体"/>
          <w:sz w:val="24"/>
          <w:highlight w:val="none"/>
        </w:rPr>
        <w:t>电源插头符合使用科室现有的插座，如不符合需要提供相应的插头转换接口。甲方只提供电源到机房总配电箱，机房的天花（含龙骨）、地面机座插座、底座、电线、电缆、线管（槽）及配电分箱等相关费用，由乙方负责。安装现场所涉及到的总承包管理配合费、配套服务费由乙方负责。</w:t>
      </w:r>
    </w:p>
    <w:p w14:paraId="3E376FE8">
      <w:pPr>
        <w:spacing w:line="360" w:lineRule="auto"/>
        <w:ind w:left="480"/>
        <w:rPr>
          <w:rFonts w:hint="eastAsia" w:ascii="宋体" w:hAnsi="宋体"/>
          <w:sz w:val="24"/>
          <w:highlight w:val="none"/>
        </w:rPr>
      </w:pPr>
      <w:r>
        <w:rPr>
          <w:rFonts w:hint="eastAsia" w:ascii="宋体" w:hAnsi="宋体"/>
          <w:sz w:val="24"/>
          <w:highlight w:val="none"/>
        </w:rPr>
        <w:t>（4）  设备的验收</w:t>
      </w:r>
    </w:p>
    <w:p w14:paraId="6FCCE6A1">
      <w:pPr>
        <w:numPr>
          <w:ilvl w:val="0"/>
          <w:numId w:val="42"/>
        </w:numPr>
        <w:adjustRightInd/>
        <w:spacing w:line="360" w:lineRule="auto"/>
        <w:ind w:firstLine="120"/>
        <w:rPr>
          <w:rFonts w:hint="eastAsia" w:ascii="宋体" w:hAnsi="宋体"/>
          <w:sz w:val="24"/>
          <w:highlight w:val="none"/>
        </w:rPr>
      </w:pPr>
      <w:r>
        <w:rPr>
          <w:rFonts w:hint="eastAsia" w:ascii="宋体" w:hAnsi="宋体"/>
          <w:sz w:val="24"/>
          <w:highlight w:val="none"/>
        </w:rPr>
        <w:t>合同设备安装完成后进行验收，验收应在甲乙双方共同参加下进行。</w:t>
      </w:r>
    </w:p>
    <w:p w14:paraId="22B8960B">
      <w:pPr>
        <w:numPr>
          <w:ilvl w:val="0"/>
          <w:numId w:val="42"/>
        </w:numPr>
        <w:adjustRightInd/>
        <w:spacing w:line="360" w:lineRule="auto"/>
        <w:ind w:left="1620" w:hanging="540"/>
        <w:rPr>
          <w:rFonts w:hint="eastAsia" w:ascii="宋体" w:hAnsi="宋体"/>
          <w:sz w:val="24"/>
          <w:highlight w:val="none"/>
        </w:rPr>
      </w:pPr>
      <w:r>
        <w:rPr>
          <w:rFonts w:hint="eastAsia" w:ascii="宋体" w:hAnsi="宋体"/>
          <w:sz w:val="24"/>
          <w:highlight w:val="none"/>
        </w:rPr>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1E60D8AC">
      <w:pPr>
        <w:numPr>
          <w:ilvl w:val="0"/>
          <w:numId w:val="42"/>
        </w:numPr>
        <w:adjustRightInd/>
        <w:spacing w:line="360" w:lineRule="auto"/>
        <w:ind w:left="1620" w:hanging="540"/>
        <w:rPr>
          <w:rFonts w:hint="eastAsia" w:ascii="宋体" w:hAnsi="宋体"/>
          <w:sz w:val="24"/>
          <w:highlight w:val="none"/>
        </w:rPr>
      </w:pPr>
      <w:r>
        <w:rPr>
          <w:rFonts w:hint="eastAsia" w:ascii="宋体" w:hAnsi="宋体"/>
          <w:sz w:val="24"/>
          <w:highlight w:val="none"/>
        </w:rPr>
        <w:t>如果合同设备运输和安装过程中因事故造成货物短缺、损坏，乙方应在【】日内安排换装，以保证合同设备安装的成功完成。换货的相关费用由乙方承担。</w:t>
      </w:r>
    </w:p>
    <w:p w14:paraId="04650C90">
      <w:pPr>
        <w:spacing w:line="360" w:lineRule="auto"/>
        <w:ind w:left="1262" w:leftChars="258" w:hanging="720" w:hangingChars="300"/>
        <w:rPr>
          <w:rFonts w:hint="eastAsia" w:ascii="宋体" w:hAnsi="宋体"/>
          <w:sz w:val="24"/>
          <w:highlight w:val="none"/>
        </w:rPr>
      </w:pPr>
      <w:r>
        <w:rPr>
          <w:rFonts w:hint="eastAsia" w:ascii="宋体" w:hAnsi="宋体"/>
          <w:sz w:val="24"/>
          <w:highlight w:val="none"/>
        </w:rPr>
        <w:t>（5）  乙方保证合同项下提供的设备不侵犯任何第三方的专利、商标或版权。否则，乙方须承担对第三方的专利或版权的侵权责任并承担因此而发生的所有费用。</w:t>
      </w:r>
    </w:p>
    <w:p w14:paraId="339FAE21">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质量保证及售后服务</w:t>
      </w:r>
    </w:p>
    <w:p w14:paraId="0FE7FC36">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乙方保证合同设备是全新、未曾使用过、符合国家有关法律规定的产品，其质量、规格及技术特征符合合同附件的要求。</w:t>
      </w:r>
    </w:p>
    <w:p w14:paraId="51C35D63">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合同设备保质保用期，为本项目有关部门验收签字之日起整机保修</w:t>
      </w:r>
      <w:r>
        <w:rPr>
          <w:rFonts w:hint="eastAsia" w:ascii="宋体" w:hAnsi="宋体"/>
          <w:sz w:val="24"/>
          <w:highlight w:val="none"/>
          <w:u w:val="single"/>
        </w:rPr>
        <w:t xml:space="preserve">  </w:t>
      </w:r>
      <w:r>
        <w:rPr>
          <w:rFonts w:hint="eastAsia" w:ascii="宋体" w:hAnsi="宋体"/>
          <w:sz w:val="24"/>
          <w:highlight w:val="none"/>
        </w:rPr>
        <w:t>年，由此产生的费用包含在合同总价中。每年至少</w:t>
      </w:r>
      <w:r>
        <w:rPr>
          <w:rFonts w:hint="eastAsia" w:ascii="宋体" w:hAnsi="宋体"/>
          <w:sz w:val="24"/>
          <w:highlight w:val="none"/>
          <w:u w:val="single"/>
        </w:rPr>
        <w:t xml:space="preserve">   </w:t>
      </w:r>
      <w:r>
        <w:rPr>
          <w:rFonts w:hint="eastAsia" w:ascii="宋体" w:hAnsi="宋体"/>
          <w:sz w:val="24"/>
          <w:highlight w:val="none"/>
        </w:rPr>
        <w:t>次现场维护，现场维护包括但不限于</w:t>
      </w:r>
      <w:r>
        <w:rPr>
          <w:rFonts w:hint="eastAsia" w:ascii="宋体" w:hAnsi="宋体"/>
          <w:sz w:val="24"/>
          <w:highlight w:val="none"/>
          <w:u w:val="single"/>
        </w:rPr>
        <w:t xml:space="preserve">                   </w:t>
      </w:r>
      <w:r>
        <w:rPr>
          <w:rFonts w:hint="eastAsia" w:ascii="宋体" w:hAnsi="宋体"/>
          <w:sz w:val="24"/>
          <w:highlight w:val="none"/>
        </w:rPr>
        <w:t>。保质保用期内非因甲方的人为原因而出现产品质量及安装问题，由乙方负责包修、包换或包退，并承担因此而产生的一切费用。保修承担方为：</w:t>
      </w:r>
      <w:r>
        <w:rPr>
          <w:rFonts w:hint="eastAsia" w:ascii="宋体" w:hAnsi="宋体"/>
          <w:sz w:val="24"/>
          <w:highlight w:val="none"/>
          <w:u w:val="single"/>
        </w:rPr>
        <w:t xml:space="preserve">        </w:t>
      </w:r>
      <w:r>
        <w:rPr>
          <w:rFonts w:hint="eastAsia" w:ascii="宋体" w:hAnsi="宋体"/>
          <w:sz w:val="24"/>
          <w:highlight w:val="none"/>
        </w:rPr>
        <w:t>。（保修承担方与乙方不一致时，需要保修承担方提供具备法律效力的承诺函作为本协议附件，乙方同意与保修方共同无限承担连带责任）</w:t>
      </w:r>
    </w:p>
    <w:p w14:paraId="4EE27A87">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因设备的质量问题而发生争议，由广东省或广州市质检部门进行质量鉴定。设备符合质量标准的，鉴定费用由甲方承担，设备不符合质量标准的鉴定费用由乙方承担。</w:t>
      </w:r>
    </w:p>
    <w:p w14:paraId="61836588">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乙方培训甲方维修人员，由此产生的费用包含在合同总价中，主要内容为设备的基本结构、性能、主要部件的构造及修理，日常使用保养与管理，常见故障的排除、紧急情况的处理等，培训地点主要在设备安装现场或按甲方安排。</w:t>
      </w:r>
    </w:p>
    <w:p w14:paraId="08DB001B">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付款办法</w:t>
      </w:r>
    </w:p>
    <w:p w14:paraId="549FBC49">
      <w:pPr>
        <w:spacing w:line="360" w:lineRule="auto"/>
        <w:ind w:left="900" w:firstLine="480" w:firstLineChars="200"/>
        <w:rPr>
          <w:rFonts w:hint="eastAsia" w:ascii="宋体" w:hAnsi="宋体"/>
          <w:sz w:val="24"/>
          <w:highlight w:val="none"/>
        </w:rPr>
      </w:pPr>
      <w:r>
        <w:rPr>
          <w:rFonts w:hint="eastAsia" w:ascii="宋体" w:hAnsi="宋体"/>
          <w:sz w:val="24"/>
          <w:highlight w:val="none"/>
        </w:rPr>
        <w:t>以商务要求中的付款方式为准。</w:t>
      </w:r>
    </w:p>
    <w:p w14:paraId="0F072A5E">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技术服务</w:t>
      </w:r>
    </w:p>
    <w:p w14:paraId="20F11691">
      <w:pPr>
        <w:spacing w:line="360" w:lineRule="auto"/>
        <w:ind w:left="901" w:leftChars="429" w:firstLine="480" w:firstLineChars="200"/>
        <w:rPr>
          <w:rFonts w:hint="eastAsia" w:ascii="宋体" w:hAnsi="宋体"/>
          <w:sz w:val="24"/>
          <w:highlight w:val="none"/>
        </w:rPr>
      </w:pPr>
      <w:r>
        <w:rPr>
          <w:rFonts w:hint="eastAsia" w:ascii="宋体" w:hAnsi="宋体"/>
          <w:sz w:val="24"/>
          <w:highlight w:val="none"/>
        </w:rPr>
        <w:t>乙方应派员到甲方指定地点配合工作，按甲方提供的合同执行进度计划，再配合甲方及有关单位，以此做好合同执行进度上的配合工作。</w:t>
      </w:r>
    </w:p>
    <w:p w14:paraId="5BFB77EA">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不可抗力</w:t>
      </w:r>
    </w:p>
    <w:p w14:paraId="59343189">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不可抗力指战争、严重火灾、洪水、台风、地震等或其它双方认定的不可抗力事件。</w:t>
      </w:r>
    </w:p>
    <w:p w14:paraId="425D3354">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签约双方中任何一方由于不可抗力影响合同执行时，发生不可抗力一方应尽快将事故通知另一方。在此情况下，乙方仍然有责任采取必要的措施加速供货，双方应通过友好协商解决本合同的执行问题。</w:t>
      </w:r>
    </w:p>
    <w:p w14:paraId="0C870033">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索赔</w:t>
      </w:r>
    </w:p>
    <w:p w14:paraId="321F6079">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如有异议，甲方有权根据有关政府部门的检验结果向乙方提出索赔。</w:t>
      </w:r>
    </w:p>
    <w:p w14:paraId="78C4C16B">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在合同执行期间，如果乙方对甲方提出的索赔和差异负有责任，乙方应按照甲方同意的下列一种或多种方式解决索赔事宜。</w:t>
      </w:r>
    </w:p>
    <w:p w14:paraId="2F3D204E">
      <w:pPr>
        <w:numPr>
          <w:ilvl w:val="0"/>
          <w:numId w:val="43"/>
        </w:numPr>
        <w:adjustRightInd/>
        <w:spacing w:line="360" w:lineRule="auto"/>
        <w:ind w:left="899" w:leftChars="428" w:firstLine="540"/>
        <w:rPr>
          <w:rFonts w:hint="eastAsia" w:ascii="宋体" w:hAnsi="宋体"/>
          <w:sz w:val="24"/>
          <w:highlight w:val="none"/>
        </w:rPr>
      </w:pPr>
      <w:r>
        <w:rPr>
          <w:rFonts w:hint="eastAsia" w:ascii="宋体" w:hAnsi="宋体"/>
          <w:sz w:val="24"/>
          <w:highlight w:val="none"/>
        </w:rPr>
        <w:t>乙方同意退货，并按合同规定的同种货币将货款退还给甲方，并承担由此发生的一切损失和费用。</w:t>
      </w:r>
    </w:p>
    <w:p w14:paraId="570D22AE">
      <w:pPr>
        <w:numPr>
          <w:ilvl w:val="0"/>
          <w:numId w:val="43"/>
        </w:numPr>
        <w:adjustRightInd/>
        <w:spacing w:line="360" w:lineRule="auto"/>
        <w:ind w:left="899" w:leftChars="428" w:firstLine="540"/>
        <w:rPr>
          <w:rFonts w:hint="eastAsia" w:ascii="宋体" w:hAnsi="宋体"/>
          <w:sz w:val="24"/>
          <w:highlight w:val="none"/>
        </w:rPr>
      </w:pPr>
      <w:r>
        <w:rPr>
          <w:rFonts w:hint="eastAsia" w:ascii="宋体" w:hAnsi="宋体"/>
          <w:sz w:val="24"/>
          <w:highlight w:val="none"/>
        </w:rPr>
        <w:t>根据货物低劣程度、损坏程度以及甲方所遭受损失的数额，甲乙双方商定降低货物的价格。</w:t>
      </w:r>
    </w:p>
    <w:p w14:paraId="2DF85EF4">
      <w:pPr>
        <w:numPr>
          <w:ilvl w:val="0"/>
          <w:numId w:val="43"/>
        </w:numPr>
        <w:adjustRightInd/>
        <w:spacing w:line="360" w:lineRule="auto"/>
        <w:ind w:left="899" w:leftChars="428" w:firstLine="540"/>
        <w:rPr>
          <w:rFonts w:hint="eastAsia" w:ascii="宋体" w:hAnsi="宋体"/>
          <w:sz w:val="24"/>
          <w:highlight w:val="none"/>
        </w:rPr>
      </w:pPr>
      <w:r>
        <w:rPr>
          <w:rFonts w:hint="eastAsia" w:ascii="宋体" w:hAnsi="宋体"/>
          <w:sz w:val="24"/>
          <w:highlight w:val="none"/>
        </w:rPr>
        <w:t>用符合规格、质量和性能要求的新零件、部件或货物来更换有缺陷部分或修补缺陷的部份，乙方应承担一切费用和风险并负担甲方所发生的一切直接费用。同时，相应延长质量保证期。</w:t>
      </w:r>
    </w:p>
    <w:p w14:paraId="2C5F8624">
      <w:pPr>
        <w:spacing w:line="360" w:lineRule="auto"/>
        <w:ind w:left="1621" w:leftChars="429" w:hanging="720" w:hangingChars="300"/>
        <w:rPr>
          <w:rFonts w:hint="eastAsia" w:ascii="宋体" w:hAnsi="宋体"/>
          <w:sz w:val="24"/>
          <w:highlight w:val="none"/>
        </w:rPr>
      </w:pPr>
      <w:r>
        <w:rPr>
          <w:rFonts w:hint="eastAsia" w:ascii="宋体" w:hAnsi="宋体"/>
          <w:sz w:val="24"/>
          <w:highlight w:val="none"/>
        </w:rPr>
        <w:t>（3） 如果在甲方发出索赔通知后</w:t>
      </w:r>
      <w:r>
        <w:rPr>
          <w:rFonts w:hint="eastAsia" w:ascii="宋体" w:hAnsi="宋体"/>
          <w:sz w:val="24"/>
          <w:highlight w:val="none"/>
          <w:lang w:val="en-US" w:eastAsia="zh-CN"/>
        </w:rPr>
        <w:t>30个日历日</w:t>
      </w:r>
      <w:r>
        <w:rPr>
          <w:rFonts w:hint="eastAsia" w:ascii="宋体" w:hAnsi="宋体"/>
          <w:sz w:val="24"/>
          <w:highlight w:val="none"/>
        </w:rPr>
        <w:t>，乙方未作答复，上述索赔应视为已被乙方接受。甲方将从合同款项中扣回索赔金额。如果这些金额不足以补偿索赔金额，甲方有权向乙方提出不足部分的补偿。</w:t>
      </w:r>
    </w:p>
    <w:p w14:paraId="67A9E233">
      <w:pPr>
        <w:spacing w:line="360" w:lineRule="auto"/>
        <w:ind w:left="1621" w:leftChars="429" w:hanging="720" w:hangingChars="300"/>
        <w:rPr>
          <w:rFonts w:hint="eastAsia" w:ascii="宋体" w:hAnsi="宋体"/>
          <w:sz w:val="24"/>
          <w:highlight w:val="none"/>
        </w:rPr>
      </w:pPr>
      <w:r>
        <w:rPr>
          <w:rFonts w:hint="eastAsia" w:ascii="宋体" w:hAnsi="宋体"/>
          <w:sz w:val="24"/>
          <w:highlight w:val="none"/>
        </w:rPr>
        <w:t>（4）本合同所称之损失包括直接经济损失和合同履行后可以获得的利益及合理的调查费、评估费、公证费、诉讼费、交通费、律师费等相关法律费用。</w:t>
      </w:r>
    </w:p>
    <w:p w14:paraId="7B57B789">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违约与处罚</w:t>
      </w:r>
    </w:p>
    <w:p w14:paraId="4EF068F8">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乙</w:t>
      </w:r>
      <w:r>
        <w:rPr>
          <w:rFonts w:hint="eastAsia" w:ascii="宋体" w:hAnsi="宋体"/>
          <w:sz w:val="24"/>
          <w:highlight w:val="none"/>
          <w:lang w:val="en-US" w:eastAsia="zh-CN"/>
        </w:rPr>
        <w:t>方</w:t>
      </w:r>
      <w:r>
        <w:rPr>
          <w:rFonts w:hint="eastAsia" w:ascii="宋体" w:hAnsi="宋体"/>
          <w:sz w:val="24"/>
          <w:highlight w:val="none"/>
        </w:rPr>
        <w:t>交付的货物不符合合同规定的，</w:t>
      </w:r>
      <w:r>
        <w:rPr>
          <w:rFonts w:hint="eastAsia" w:ascii="宋体" w:hAnsi="宋体"/>
          <w:sz w:val="24"/>
          <w:highlight w:val="none"/>
          <w:lang w:val="en-US" w:eastAsia="zh-CN"/>
        </w:rPr>
        <w:t>甲方</w:t>
      </w:r>
      <w:r>
        <w:rPr>
          <w:rFonts w:hint="eastAsia" w:ascii="宋体" w:hAnsi="宋体"/>
          <w:sz w:val="24"/>
          <w:highlight w:val="none"/>
        </w:rPr>
        <w:t>有权拒收，</w:t>
      </w:r>
      <w:r>
        <w:rPr>
          <w:rFonts w:hint="eastAsia" w:ascii="宋体" w:hAnsi="宋体"/>
          <w:sz w:val="24"/>
          <w:highlight w:val="none"/>
          <w:lang w:val="en-US" w:eastAsia="zh-CN"/>
        </w:rPr>
        <w:t>甲方有权要求乙方</w:t>
      </w:r>
      <w:r>
        <w:rPr>
          <w:rFonts w:hint="eastAsia" w:ascii="宋体" w:hAnsi="宋体"/>
          <w:sz w:val="24"/>
          <w:highlight w:val="none"/>
        </w:rPr>
        <w:t>支付合同金额的5%的违约金。</w:t>
      </w:r>
    </w:p>
    <w:p w14:paraId="2E5859BB">
      <w:pPr>
        <w:numPr>
          <w:ilvl w:val="1"/>
          <w:numId w:val="39"/>
        </w:numPr>
        <w:adjustRightInd/>
        <w:spacing w:line="360" w:lineRule="auto"/>
        <w:rPr>
          <w:rFonts w:hint="eastAsia" w:ascii="宋体" w:hAnsi="宋体"/>
          <w:sz w:val="24"/>
          <w:highlight w:val="none"/>
        </w:rPr>
      </w:pPr>
      <w:r>
        <w:rPr>
          <w:rFonts w:hint="eastAsia" w:ascii="宋体" w:hAnsi="宋体"/>
          <w:sz w:val="24"/>
          <w:highlight w:val="none"/>
          <w:lang w:val="en-US" w:eastAsia="zh-CN"/>
        </w:rPr>
        <w:t>乙方须</w:t>
      </w:r>
      <w:r>
        <w:rPr>
          <w:rFonts w:hint="eastAsia" w:ascii="宋体" w:hAnsi="宋体"/>
          <w:sz w:val="24"/>
          <w:highlight w:val="none"/>
        </w:rPr>
        <w:t>自合同签订之日起，自接到</w:t>
      </w:r>
      <w:r>
        <w:rPr>
          <w:rFonts w:hint="eastAsia" w:ascii="宋体" w:hAnsi="宋体"/>
          <w:sz w:val="24"/>
          <w:highlight w:val="none"/>
          <w:lang w:val="en-US" w:eastAsia="zh-CN"/>
        </w:rPr>
        <w:t>甲方</w:t>
      </w:r>
      <w:r>
        <w:rPr>
          <w:rFonts w:hint="eastAsia" w:ascii="宋体" w:hAnsi="宋体"/>
          <w:sz w:val="24"/>
          <w:highlight w:val="none"/>
        </w:rPr>
        <w:t>分批送货通知后两个星期内交货及安装调试完毕。工期每推迟一天处罚合同总价的1%。</w:t>
      </w:r>
    </w:p>
    <w:p w14:paraId="3898D4B6">
      <w:pPr>
        <w:numPr>
          <w:ilvl w:val="1"/>
          <w:numId w:val="39"/>
        </w:numPr>
        <w:adjustRightInd/>
        <w:spacing w:line="360" w:lineRule="auto"/>
        <w:rPr>
          <w:rFonts w:hint="eastAsia" w:ascii="宋体" w:hAnsi="宋体"/>
          <w:sz w:val="24"/>
          <w:highlight w:val="none"/>
        </w:rPr>
      </w:pPr>
      <w:r>
        <w:rPr>
          <w:rFonts w:hint="eastAsia" w:ascii="宋体" w:hAnsi="宋体"/>
          <w:sz w:val="24"/>
          <w:highlight w:val="none"/>
          <w:lang w:val="en-US" w:eastAsia="zh-CN"/>
        </w:rPr>
        <w:t>乙方</w:t>
      </w:r>
      <w:r>
        <w:rPr>
          <w:rFonts w:hint="eastAsia" w:ascii="宋体" w:hAnsi="宋体"/>
          <w:sz w:val="24"/>
          <w:highlight w:val="none"/>
        </w:rPr>
        <w:t>未能交付货物，</w:t>
      </w:r>
      <w:r>
        <w:rPr>
          <w:rFonts w:hint="eastAsia" w:ascii="宋体" w:hAnsi="宋体"/>
          <w:sz w:val="24"/>
          <w:highlight w:val="none"/>
          <w:lang w:val="en-US" w:eastAsia="zh-CN"/>
        </w:rPr>
        <w:t>甲方</w:t>
      </w:r>
      <w:r>
        <w:rPr>
          <w:rFonts w:hint="eastAsia" w:ascii="宋体" w:hAnsi="宋体"/>
          <w:sz w:val="24"/>
          <w:highlight w:val="none"/>
        </w:rPr>
        <w:t>有权要求</w:t>
      </w:r>
      <w:r>
        <w:rPr>
          <w:rFonts w:hint="eastAsia" w:ascii="宋体" w:hAnsi="宋体"/>
          <w:sz w:val="24"/>
          <w:highlight w:val="none"/>
          <w:lang w:val="en-US" w:eastAsia="zh-CN"/>
        </w:rPr>
        <w:t>乙方</w:t>
      </w:r>
      <w:r>
        <w:rPr>
          <w:rFonts w:hint="eastAsia" w:ascii="宋体" w:hAnsi="宋体"/>
          <w:sz w:val="24"/>
          <w:highlight w:val="none"/>
        </w:rPr>
        <w:t>支付合同金额的7.5%的违约金。</w:t>
      </w:r>
    </w:p>
    <w:p w14:paraId="4E78ACF0">
      <w:pPr>
        <w:numPr>
          <w:ilvl w:val="1"/>
          <w:numId w:val="39"/>
        </w:numPr>
        <w:adjustRightInd/>
        <w:spacing w:line="360" w:lineRule="auto"/>
        <w:rPr>
          <w:rFonts w:hint="eastAsia" w:ascii="宋体" w:hAnsi="宋体"/>
          <w:sz w:val="24"/>
          <w:highlight w:val="none"/>
        </w:rPr>
      </w:pPr>
      <w:r>
        <w:rPr>
          <w:rFonts w:hint="eastAsia" w:ascii="宋体" w:hAnsi="宋体"/>
          <w:sz w:val="24"/>
          <w:highlight w:val="none"/>
          <w:lang w:val="en-US" w:eastAsia="zh-CN"/>
        </w:rPr>
        <w:t>甲方</w:t>
      </w:r>
      <w:r>
        <w:rPr>
          <w:rFonts w:hint="eastAsia" w:ascii="宋体" w:hAnsi="宋体"/>
          <w:sz w:val="24"/>
          <w:highlight w:val="none"/>
        </w:rPr>
        <w:t>无正当理由拒收货物/接受服务，到期拒付货物/服务款项的，</w:t>
      </w:r>
      <w:r>
        <w:rPr>
          <w:rFonts w:hint="eastAsia" w:ascii="宋体" w:hAnsi="宋体"/>
          <w:sz w:val="24"/>
          <w:highlight w:val="none"/>
          <w:lang w:val="en-US" w:eastAsia="zh-CN"/>
        </w:rPr>
        <w:t>甲方须</w:t>
      </w:r>
      <w:r>
        <w:rPr>
          <w:rFonts w:hint="eastAsia" w:ascii="宋体" w:hAnsi="宋体"/>
          <w:sz w:val="24"/>
          <w:highlight w:val="none"/>
        </w:rPr>
        <w:t>向</w:t>
      </w:r>
      <w:r>
        <w:rPr>
          <w:rFonts w:hint="eastAsia" w:ascii="宋体" w:hAnsi="宋体"/>
          <w:sz w:val="24"/>
          <w:highlight w:val="none"/>
          <w:lang w:val="en-US" w:eastAsia="zh-CN"/>
        </w:rPr>
        <w:t>乙方</w:t>
      </w:r>
      <w:r>
        <w:rPr>
          <w:rFonts w:hint="eastAsia" w:ascii="宋体" w:hAnsi="宋体"/>
          <w:sz w:val="24"/>
          <w:highlight w:val="none"/>
        </w:rPr>
        <w:t>偿付本合同总价的7.5%的违约金。</w:t>
      </w:r>
    </w:p>
    <w:p w14:paraId="10142A98">
      <w:pPr>
        <w:numPr>
          <w:ilvl w:val="1"/>
          <w:numId w:val="39"/>
        </w:numPr>
        <w:adjustRightInd/>
        <w:spacing w:line="360" w:lineRule="auto"/>
        <w:rPr>
          <w:rFonts w:hint="eastAsia" w:ascii="宋体" w:hAnsi="宋体"/>
          <w:sz w:val="24"/>
          <w:highlight w:val="none"/>
        </w:rPr>
      </w:pPr>
      <w:r>
        <w:rPr>
          <w:rFonts w:hint="eastAsia" w:ascii="宋体" w:hAnsi="宋体"/>
          <w:sz w:val="24"/>
          <w:highlight w:val="none"/>
          <w:lang w:val="en-US" w:eastAsia="zh-CN"/>
        </w:rPr>
        <w:t>甲方</w:t>
      </w:r>
      <w:r>
        <w:rPr>
          <w:rFonts w:hint="eastAsia" w:ascii="宋体" w:hAnsi="宋体"/>
          <w:sz w:val="24"/>
          <w:highlight w:val="none"/>
        </w:rPr>
        <w:t>逾期付款，则每日按逾期金额的1‰向</w:t>
      </w:r>
      <w:r>
        <w:rPr>
          <w:rFonts w:hint="eastAsia" w:ascii="宋体" w:hAnsi="宋体"/>
          <w:sz w:val="24"/>
          <w:highlight w:val="none"/>
          <w:lang w:val="en-US" w:eastAsia="zh-CN"/>
        </w:rPr>
        <w:t>乙方</w:t>
      </w:r>
      <w:r>
        <w:rPr>
          <w:rFonts w:hint="eastAsia" w:ascii="宋体" w:hAnsi="宋体"/>
          <w:sz w:val="24"/>
          <w:highlight w:val="none"/>
        </w:rPr>
        <w:t>偿付违约金，总金额不超过合同总价的3%。</w:t>
      </w:r>
    </w:p>
    <w:p w14:paraId="7D42E15C">
      <w:pPr>
        <w:numPr>
          <w:ilvl w:val="1"/>
          <w:numId w:val="39"/>
        </w:numPr>
        <w:adjustRightInd/>
        <w:spacing w:line="360" w:lineRule="auto"/>
        <w:rPr>
          <w:rFonts w:hint="eastAsia" w:ascii="宋体" w:hAnsi="宋体"/>
          <w:sz w:val="24"/>
          <w:highlight w:val="none"/>
        </w:rPr>
      </w:pPr>
      <w:r>
        <w:rPr>
          <w:rFonts w:hint="eastAsia" w:ascii="宋体" w:hAnsi="宋体"/>
          <w:sz w:val="24"/>
          <w:highlight w:val="none"/>
          <w:lang w:val="en-US" w:eastAsia="zh-CN"/>
        </w:rPr>
        <w:t>自合同签订之日起，自接到甲方分批送货的书面通知后两个星期内交货及安装调试完毕。若乙方逾期30个日历日仍未能履行其交货义务，甲方</w:t>
      </w:r>
      <w:r>
        <w:rPr>
          <w:rFonts w:hint="eastAsia" w:ascii="宋体" w:hAnsi="宋体"/>
          <w:sz w:val="24"/>
          <w:highlight w:val="none"/>
        </w:rPr>
        <w:t>将有权立即且无条件地单方面终止本合同，且无需承担任何因合同终止而产生的责任或赔偿。对于因</w:t>
      </w:r>
      <w:r>
        <w:rPr>
          <w:rFonts w:hint="eastAsia" w:ascii="宋体" w:hAnsi="宋体"/>
          <w:sz w:val="24"/>
          <w:highlight w:val="none"/>
          <w:lang w:val="en-US" w:eastAsia="zh-CN"/>
        </w:rPr>
        <w:t>乙方</w:t>
      </w:r>
      <w:r>
        <w:rPr>
          <w:rFonts w:hint="eastAsia" w:ascii="宋体" w:hAnsi="宋体"/>
          <w:sz w:val="24"/>
          <w:highlight w:val="none"/>
        </w:rPr>
        <w:t>严重违约行为给</w:t>
      </w:r>
      <w:r>
        <w:rPr>
          <w:rFonts w:hint="eastAsia" w:ascii="宋体" w:hAnsi="宋体"/>
          <w:sz w:val="24"/>
          <w:highlight w:val="none"/>
          <w:lang w:val="en-US" w:eastAsia="zh-CN"/>
        </w:rPr>
        <w:t>甲方</w:t>
      </w:r>
      <w:r>
        <w:rPr>
          <w:rFonts w:hint="eastAsia" w:ascii="宋体" w:hAnsi="宋体"/>
          <w:sz w:val="24"/>
          <w:highlight w:val="none"/>
        </w:rPr>
        <w:t>造成的所有维权损失，包括但不限于但不限于聘请专业律师的费用、提起法律诉讼的全部费用、以及因维护自身权益所必需的合理差旅费用等，乙方应承担全部且不可推卸的责任，并应立即予以赔偿。</w:t>
      </w:r>
    </w:p>
    <w:p w14:paraId="3C43DCF4">
      <w:pPr>
        <w:numPr>
          <w:ilvl w:val="1"/>
          <w:numId w:val="39"/>
        </w:numPr>
        <w:adjustRightInd/>
        <w:spacing w:line="360" w:lineRule="auto"/>
        <w:rPr>
          <w:rFonts w:hint="eastAsia" w:ascii="宋体" w:hAnsi="宋体"/>
          <w:sz w:val="24"/>
          <w:highlight w:val="none"/>
          <w:lang w:val="en-US" w:eastAsia="zh-CN"/>
        </w:rPr>
      </w:pPr>
      <w:r>
        <w:rPr>
          <w:rFonts w:hint="eastAsia" w:ascii="宋体" w:hAnsi="宋体"/>
          <w:sz w:val="24"/>
          <w:highlight w:val="none"/>
          <w:lang w:val="en-US" w:eastAsia="zh-CN"/>
        </w:rPr>
        <w:t>如乙方根据本合同约定有责任向甲方支付违约金、赔偿金时，甲方有权直接从货款中扣除该等款项并通知乙方，该情形下应当视为甲方已经依约行使了合同权利，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代价及责任均应由乙方给予赔偿和承担。</w:t>
      </w:r>
    </w:p>
    <w:p w14:paraId="6A48CF67">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合同终止</w:t>
      </w:r>
    </w:p>
    <w:p w14:paraId="064988A0">
      <w:pPr>
        <w:pStyle w:val="13"/>
        <w:keepNext w:val="0"/>
        <w:keepLines w:val="0"/>
        <w:pageBreakBefore w:val="0"/>
        <w:widowControl w:val="0"/>
        <w:kinsoku/>
        <w:wordWrap/>
        <w:overflowPunct/>
        <w:topLinePunct w:val="0"/>
        <w:autoSpaceDE/>
        <w:autoSpaceDN/>
        <w:bidi w:val="0"/>
        <w:adjustRightInd/>
        <w:snapToGrid/>
        <w:spacing w:line="360" w:lineRule="auto"/>
        <w:ind w:left="901"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如果一方违反合同，并在收到对方违约通知书后30天内仍未能改正违约的另一方可立即终止本合同。</w:t>
      </w:r>
    </w:p>
    <w:p w14:paraId="4E0B0C4F">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法律诉讼</w:t>
      </w:r>
    </w:p>
    <w:p w14:paraId="18E416A8">
      <w:pPr>
        <w:pStyle w:val="13"/>
        <w:keepNext w:val="0"/>
        <w:keepLines w:val="0"/>
        <w:pageBreakBefore w:val="0"/>
        <w:widowControl w:val="0"/>
        <w:kinsoku/>
        <w:wordWrap/>
        <w:overflowPunct/>
        <w:topLinePunct w:val="0"/>
        <w:autoSpaceDE/>
        <w:autoSpaceDN/>
        <w:bidi w:val="0"/>
        <w:adjustRightInd/>
        <w:snapToGrid/>
        <w:spacing w:line="360" w:lineRule="auto"/>
        <w:ind w:left="901" w:firstLine="480" w:firstLineChars="200"/>
        <w:textAlignment w:val="auto"/>
        <w:rPr>
          <w:rFonts w:hint="eastAsia" w:ascii="宋体" w:hAnsi="宋体"/>
          <w:sz w:val="24"/>
          <w:szCs w:val="24"/>
          <w:highlight w:val="none"/>
        </w:rPr>
      </w:pPr>
      <w:r>
        <w:rPr>
          <w:rFonts w:hint="eastAsia" w:ascii="宋体" w:hAnsi="宋体" w:eastAsia="宋体"/>
          <w:sz w:val="24"/>
          <w:szCs w:val="24"/>
          <w:highlight w:val="none"/>
        </w:rPr>
        <w:t>签约双方在履约中发生争执和分歧，双方应通过友好协商解决，若经协商不能达成协议时，则向甲方所在地人民法院提起诉讼。受理期间，双方应继续执行合同其余部份。</w:t>
      </w:r>
    </w:p>
    <w:p w14:paraId="37AFF5A6">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履约保证金</w:t>
      </w:r>
    </w:p>
    <w:p w14:paraId="18043470">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提交时间：</w:t>
      </w:r>
      <w:r>
        <w:rPr>
          <w:rFonts w:hint="eastAsia" w:ascii="宋体" w:hAnsi="宋体"/>
          <w:sz w:val="24"/>
          <w:highlight w:val="none"/>
          <w:lang w:val="en-US" w:eastAsia="zh-CN"/>
        </w:rPr>
        <w:t>乙方</w:t>
      </w:r>
      <w:r>
        <w:rPr>
          <w:rFonts w:hint="eastAsia" w:ascii="宋体" w:hAnsi="宋体"/>
          <w:sz w:val="24"/>
          <w:highlight w:val="none"/>
        </w:rPr>
        <w:t>在签订纸质版合同前递交履约保证金。</w:t>
      </w:r>
    </w:p>
    <w:p w14:paraId="55E80488">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金额：合同总价的1%（中小微企业）；合同总价的5%（非中小微企业）。</w:t>
      </w:r>
    </w:p>
    <w:p w14:paraId="024B151D">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方式：可以采用银行转账、支票、汇票、本票或者金融机构、担保机构出具的保函等非现金形式提交。（采用保函形式递交履约保证金的，需是无条件保函，且时间须覆盖整个质保期）。</w:t>
      </w:r>
    </w:p>
    <w:p w14:paraId="7B1C3101">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履约保证说明：若</w:t>
      </w:r>
      <w:r>
        <w:rPr>
          <w:rFonts w:hint="eastAsia" w:ascii="宋体" w:hAnsi="宋体"/>
          <w:sz w:val="24"/>
          <w:highlight w:val="none"/>
          <w:lang w:val="en-US" w:eastAsia="zh-CN"/>
        </w:rPr>
        <w:t>乙方</w:t>
      </w:r>
      <w:r>
        <w:rPr>
          <w:rFonts w:hint="eastAsia" w:ascii="宋体" w:hAnsi="宋体"/>
          <w:sz w:val="24"/>
          <w:highlight w:val="none"/>
        </w:rPr>
        <w:t>在合同履行过程中无违约责任，在质保期满，售后服务得到切实履行的情况下，根据</w:t>
      </w:r>
      <w:r>
        <w:rPr>
          <w:rFonts w:hint="eastAsia" w:ascii="宋体" w:hAnsi="宋体"/>
          <w:sz w:val="24"/>
          <w:highlight w:val="none"/>
          <w:lang w:val="en-US" w:eastAsia="zh-CN"/>
        </w:rPr>
        <w:t>乙方</w:t>
      </w:r>
      <w:r>
        <w:rPr>
          <w:rFonts w:hint="eastAsia" w:ascii="宋体" w:hAnsi="宋体"/>
          <w:sz w:val="24"/>
          <w:highlight w:val="none"/>
        </w:rPr>
        <w:t>书面申请，</w:t>
      </w:r>
      <w:r>
        <w:rPr>
          <w:rFonts w:hint="eastAsia" w:ascii="宋体" w:hAnsi="宋体"/>
          <w:sz w:val="24"/>
          <w:highlight w:val="none"/>
          <w:lang w:val="en-US" w:eastAsia="zh-CN"/>
        </w:rPr>
        <w:t>甲方</w:t>
      </w:r>
      <w:r>
        <w:rPr>
          <w:rFonts w:hint="eastAsia" w:ascii="宋体" w:hAnsi="宋体"/>
          <w:sz w:val="24"/>
          <w:highlight w:val="none"/>
        </w:rPr>
        <w:t>在一个月内无息退还履约保证金；若</w:t>
      </w:r>
      <w:r>
        <w:rPr>
          <w:rFonts w:hint="eastAsia" w:ascii="宋体" w:hAnsi="宋体"/>
          <w:sz w:val="24"/>
          <w:highlight w:val="none"/>
          <w:lang w:val="en-US" w:eastAsia="zh-CN"/>
        </w:rPr>
        <w:t>乙方</w:t>
      </w:r>
      <w:r>
        <w:rPr>
          <w:rFonts w:hint="eastAsia" w:ascii="宋体" w:hAnsi="宋体"/>
          <w:sz w:val="24"/>
          <w:highlight w:val="none"/>
        </w:rPr>
        <w:t>在合同履行期间违约，</w:t>
      </w:r>
      <w:r>
        <w:rPr>
          <w:rFonts w:hint="eastAsia" w:ascii="宋体" w:hAnsi="宋体"/>
          <w:sz w:val="24"/>
          <w:highlight w:val="none"/>
          <w:lang w:val="en-US" w:eastAsia="zh-CN"/>
        </w:rPr>
        <w:t>甲方</w:t>
      </w:r>
      <w:r>
        <w:rPr>
          <w:rFonts w:hint="eastAsia" w:ascii="宋体" w:hAnsi="宋体"/>
          <w:sz w:val="24"/>
          <w:highlight w:val="none"/>
        </w:rPr>
        <w:t>有权扣除履约保证金，履约保证金额不足以扣除的部分</w:t>
      </w:r>
      <w:r>
        <w:rPr>
          <w:rFonts w:hint="eastAsia" w:ascii="宋体" w:hAnsi="宋体"/>
          <w:sz w:val="24"/>
          <w:highlight w:val="none"/>
          <w:lang w:val="en-US" w:eastAsia="zh-CN"/>
        </w:rPr>
        <w:t>甲方</w:t>
      </w:r>
      <w:r>
        <w:rPr>
          <w:rFonts w:hint="eastAsia" w:ascii="宋体" w:hAnsi="宋体"/>
          <w:sz w:val="24"/>
          <w:highlight w:val="none"/>
        </w:rPr>
        <w:t>可向</w:t>
      </w:r>
      <w:r>
        <w:rPr>
          <w:rFonts w:hint="eastAsia" w:ascii="宋体" w:hAnsi="宋体"/>
          <w:sz w:val="24"/>
          <w:highlight w:val="none"/>
          <w:lang w:val="en-US" w:eastAsia="zh-CN"/>
        </w:rPr>
        <w:t>乙方</w:t>
      </w:r>
      <w:r>
        <w:rPr>
          <w:rFonts w:hint="eastAsia" w:ascii="宋体" w:hAnsi="宋体"/>
          <w:sz w:val="24"/>
          <w:highlight w:val="none"/>
        </w:rPr>
        <w:t>进一步索赔。</w:t>
      </w:r>
      <w:r>
        <w:rPr>
          <w:rFonts w:hint="eastAsia" w:ascii="宋体" w:hAnsi="宋体"/>
          <w:sz w:val="24"/>
          <w:highlight w:val="none"/>
          <w:lang w:val="en-US" w:eastAsia="zh-CN"/>
        </w:rPr>
        <w:t>乙方</w:t>
      </w:r>
      <w:r>
        <w:rPr>
          <w:rFonts w:hint="eastAsia" w:ascii="宋体" w:hAnsi="宋体"/>
          <w:sz w:val="24"/>
          <w:highlight w:val="none"/>
        </w:rPr>
        <w:t>不按合同规定提交履约保证金的，视为</w:t>
      </w:r>
      <w:r>
        <w:rPr>
          <w:rFonts w:hint="eastAsia" w:ascii="宋体" w:hAnsi="宋体"/>
          <w:sz w:val="24"/>
          <w:highlight w:val="none"/>
          <w:lang w:val="en-US" w:eastAsia="zh-CN"/>
        </w:rPr>
        <w:t>乙方</w:t>
      </w:r>
      <w:r>
        <w:rPr>
          <w:rFonts w:hint="eastAsia" w:ascii="宋体" w:hAnsi="宋体"/>
          <w:sz w:val="24"/>
          <w:highlight w:val="none"/>
        </w:rPr>
        <w:t>违约，</w:t>
      </w:r>
      <w:r>
        <w:rPr>
          <w:rFonts w:hint="eastAsia" w:ascii="宋体" w:hAnsi="宋体"/>
          <w:sz w:val="24"/>
          <w:highlight w:val="none"/>
          <w:lang w:val="en-US" w:eastAsia="zh-CN"/>
        </w:rPr>
        <w:t>甲方</w:t>
      </w:r>
      <w:r>
        <w:rPr>
          <w:rFonts w:hint="eastAsia" w:ascii="宋体" w:hAnsi="宋体"/>
          <w:sz w:val="24"/>
          <w:highlight w:val="none"/>
        </w:rPr>
        <w:t>有权单方面解除合同且不需承担任何违约责任。</w:t>
      </w:r>
    </w:p>
    <w:p w14:paraId="0A90FC31">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履约保证金在合同执行期间须保持足额。</w:t>
      </w:r>
    </w:p>
    <w:p w14:paraId="764D38B6">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履约保证金扣罚后补全说明：在履约过程中，如出现扣罚履约保证金的情况，</w:t>
      </w:r>
      <w:r>
        <w:rPr>
          <w:rFonts w:hint="eastAsia" w:ascii="宋体" w:hAnsi="宋体"/>
          <w:sz w:val="24"/>
          <w:highlight w:val="none"/>
          <w:lang w:val="en-US" w:eastAsia="zh-CN"/>
        </w:rPr>
        <w:t>乙方</w:t>
      </w:r>
      <w:r>
        <w:rPr>
          <w:rFonts w:hint="eastAsia" w:ascii="宋体" w:hAnsi="宋体"/>
          <w:sz w:val="24"/>
          <w:highlight w:val="none"/>
        </w:rPr>
        <w:t>应在扣罚发生的下月内补齐被扣罚的金额，使履约保证金在合同执行期间保持足额。</w:t>
      </w:r>
    </w:p>
    <w:p w14:paraId="26BD43D6">
      <w:pPr>
        <w:pStyle w:val="2"/>
        <w:rPr>
          <w:rFonts w:hint="eastAsia"/>
        </w:rPr>
      </w:pPr>
    </w:p>
    <w:p w14:paraId="1D693C71">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其他</w:t>
      </w:r>
      <w:r>
        <w:rPr>
          <w:rFonts w:hint="eastAsia" w:ascii="宋体" w:hAnsi="宋体"/>
          <w:b/>
          <w:bCs/>
          <w:sz w:val="24"/>
          <w:highlight w:val="none"/>
          <w:lang w:val="en-US" w:eastAsia="zh-CN"/>
        </w:rPr>
        <w:t>事项1</w:t>
      </w:r>
    </w:p>
    <w:p w14:paraId="30BB198D">
      <w:pPr>
        <w:pStyle w:val="13"/>
        <w:keepNext w:val="0"/>
        <w:keepLines w:val="0"/>
        <w:pageBreakBefore w:val="0"/>
        <w:widowControl w:val="0"/>
        <w:kinsoku/>
        <w:wordWrap/>
        <w:overflowPunct/>
        <w:topLinePunct w:val="0"/>
        <w:autoSpaceDE/>
        <w:autoSpaceDN/>
        <w:bidi w:val="0"/>
        <w:adjustRightInd/>
        <w:snapToGrid/>
        <w:spacing w:line="360" w:lineRule="auto"/>
        <w:ind w:left="901"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鉴于交货期的不确定性，考虑到部分商品可能因生产周期、供应链波动等因素导致交货期延长、缺货甚至停产的风险，为确保采购活动的顺利进行及采购物资的质量与效率，特作如下规定：</w:t>
      </w:r>
    </w:p>
    <w:p w14:paraId="2497EB65">
      <w:pPr>
        <w:numPr>
          <w:ilvl w:val="1"/>
          <w:numId w:val="39"/>
        </w:numPr>
        <w:adjustRightInd/>
        <w:spacing w:line="360" w:lineRule="auto"/>
        <w:rPr>
          <w:rFonts w:hint="eastAsia" w:ascii="宋体" w:hAnsi="宋体"/>
          <w:sz w:val="24"/>
          <w:highlight w:val="none"/>
        </w:rPr>
      </w:pPr>
      <w:r>
        <w:rPr>
          <w:rFonts w:hint="eastAsia" w:ascii="宋体" w:hAnsi="宋体"/>
          <w:sz w:val="24"/>
          <w:highlight w:val="none"/>
          <w:lang w:val="en-US" w:eastAsia="zh-CN"/>
        </w:rPr>
        <w:t>乙方</w:t>
      </w:r>
      <w:r>
        <w:rPr>
          <w:rFonts w:hint="eastAsia" w:ascii="宋体" w:hAnsi="宋体"/>
          <w:sz w:val="24"/>
          <w:highlight w:val="none"/>
        </w:rPr>
        <w:t>在确认无法提供原</w:t>
      </w:r>
      <w:r>
        <w:rPr>
          <w:rFonts w:hint="eastAsia" w:ascii="宋体" w:hAnsi="宋体"/>
          <w:sz w:val="24"/>
          <w:highlight w:val="none"/>
          <w:lang w:eastAsia="zh-CN"/>
        </w:rPr>
        <w:t>响应</w:t>
      </w:r>
      <w:r>
        <w:rPr>
          <w:rFonts w:hint="eastAsia" w:ascii="宋体" w:hAnsi="宋体"/>
          <w:sz w:val="24"/>
          <w:highlight w:val="none"/>
        </w:rPr>
        <w:t>产品后，应及时向</w:t>
      </w:r>
      <w:r>
        <w:rPr>
          <w:rFonts w:hint="eastAsia" w:ascii="宋体" w:hAnsi="宋体"/>
          <w:sz w:val="24"/>
          <w:highlight w:val="none"/>
          <w:lang w:val="en-US" w:eastAsia="zh-CN"/>
        </w:rPr>
        <w:t>甲方</w:t>
      </w:r>
      <w:r>
        <w:rPr>
          <w:rFonts w:hint="eastAsia" w:ascii="宋体" w:hAnsi="宋体"/>
          <w:sz w:val="24"/>
          <w:highlight w:val="none"/>
        </w:rPr>
        <w:t>提交书面替换申请，同时附上替代产品的详细资料，包括但不限于产品规格、性能参数、用户评价、市场价格对比等；</w:t>
      </w:r>
    </w:p>
    <w:p w14:paraId="3363B5EA">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替代产品必须满足或超过原</w:t>
      </w:r>
      <w:r>
        <w:rPr>
          <w:rFonts w:hint="eastAsia" w:ascii="宋体" w:hAnsi="宋体"/>
          <w:sz w:val="24"/>
          <w:highlight w:val="none"/>
          <w:lang w:eastAsia="zh-CN"/>
        </w:rPr>
        <w:t>响应</w:t>
      </w:r>
      <w:r>
        <w:rPr>
          <w:rFonts w:hint="eastAsia" w:ascii="宋体" w:hAnsi="宋体"/>
          <w:sz w:val="24"/>
          <w:highlight w:val="none"/>
        </w:rPr>
        <w:t>产品在技术规格、质量标准、使用效果等方面的要求，且</w:t>
      </w:r>
      <w:r>
        <w:rPr>
          <w:rFonts w:hint="eastAsia" w:ascii="宋体" w:hAnsi="宋体"/>
          <w:sz w:val="24"/>
          <w:highlight w:val="none"/>
          <w:lang w:val="en-US" w:eastAsia="zh-CN"/>
        </w:rPr>
        <w:t>乙方</w:t>
      </w:r>
      <w:r>
        <w:rPr>
          <w:rFonts w:hint="eastAsia" w:ascii="宋体" w:hAnsi="宋体"/>
          <w:sz w:val="24"/>
          <w:highlight w:val="none"/>
        </w:rPr>
        <w:t>需提供官方或第三方权威机构的证明材料，以证实替代品的档次不低于原产品；</w:t>
      </w:r>
    </w:p>
    <w:p w14:paraId="7F28B830">
      <w:pPr>
        <w:numPr>
          <w:ilvl w:val="1"/>
          <w:numId w:val="39"/>
        </w:numPr>
        <w:adjustRightInd/>
        <w:spacing w:line="360" w:lineRule="auto"/>
        <w:rPr>
          <w:rFonts w:hint="eastAsia" w:ascii="宋体" w:hAnsi="宋体"/>
          <w:sz w:val="24"/>
          <w:highlight w:val="none"/>
        </w:rPr>
      </w:pPr>
      <w:r>
        <w:rPr>
          <w:rFonts w:hint="eastAsia" w:ascii="宋体" w:hAnsi="宋体"/>
          <w:sz w:val="24"/>
          <w:highlight w:val="none"/>
          <w:lang w:val="en-US" w:eastAsia="zh-CN"/>
        </w:rPr>
        <w:t>甲方</w:t>
      </w:r>
      <w:r>
        <w:rPr>
          <w:rFonts w:hint="eastAsia" w:ascii="宋体" w:hAnsi="宋体"/>
          <w:sz w:val="24"/>
          <w:highlight w:val="none"/>
        </w:rPr>
        <w:t>在收到替换申请及证明材料后，将对替代产品进行综合评估，包括但不限于性价比、品牌信誉、售后服务等因素，并有权决定是否同意替换。</w:t>
      </w:r>
      <w:r>
        <w:rPr>
          <w:rFonts w:hint="eastAsia" w:ascii="宋体" w:hAnsi="宋体"/>
          <w:sz w:val="24"/>
          <w:highlight w:val="none"/>
          <w:lang w:val="en-US" w:eastAsia="zh-CN"/>
        </w:rPr>
        <w:t>甲</w:t>
      </w:r>
      <w:r>
        <w:rPr>
          <w:rFonts w:hint="eastAsia" w:ascii="宋体" w:hAnsi="宋体"/>
          <w:sz w:val="24"/>
          <w:highlight w:val="none"/>
        </w:rPr>
        <w:t>方的决定为最终决定，</w:t>
      </w:r>
      <w:r>
        <w:rPr>
          <w:rFonts w:hint="eastAsia" w:ascii="宋体" w:hAnsi="宋体"/>
          <w:sz w:val="24"/>
          <w:highlight w:val="none"/>
          <w:lang w:val="en-US" w:eastAsia="zh-CN"/>
        </w:rPr>
        <w:t>乙方</w:t>
      </w:r>
      <w:r>
        <w:rPr>
          <w:rFonts w:hint="eastAsia" w:ascii="宋体" w:hAnsi="宋体"/>
          <w:sz w:val="24"/>
          <w:highlight w:val="none"/>
        </w:rPr>
        <w:t>应无条件接受。替换过程中产生的任何额外费用（如检测费、差价、运输费等），除非双方另有约定，原则上应由</w:t>
      </w:r>
      <w:r>
        <w:rPr>
          <w:rFonts w:hint="eastAsia" w:ascii="宋体" w:hAnsi="宋体"/>
          <w:sz w:val="24"/>
          <w:highlight w:val="none"/>
          <w:lang w:val="en-US" w:eastAsia="zh-CN"/>
        </w:rPr>
        <w:t>乙方</w:t>
      </w:r>
      <w:r>
        <w:rPr>
          <w:rFonts w:hint="eastAsia" w:ascii="宋体" w:hAnsi="宋体"/>
          <w:sz w:val="24"/>
          <w:highlight w:val="none"/>
        </w:rPr>
        <w:t>承担；</w:t>
      </w:r>
    </w:p>
    <w:p w14:paraId="789FAFC9">
      <w:pPr>
        <w:numPr>
          <w:ilvl w:val="1"/>
          <w:numId w:val="39"/>
        </w:numPr>
        <w:adjustRightInd/>
        <w:spacing w:line="360" w:lineRule="auto"/>
        <w:rPr>
          <w:rFonts w:hint="eastAsia" w:ascii="宋体" w:hAnsi="宋体"/>
          <w:sz w:val="24"/>
          <w:highlight w:val="none"/>
        </w:rPr>
      </w:pPr>
      <w:r>
        <w:rPr>
          <w:rFonts w:hint="eastAsia" w:ascii="宋体" w:hAnsi="宋体"/>
          <w:sz w:val="24"/>
          <w:highlight w:val="none"/>
          <w:lang w:val="en-US" w:eastAsia="zh-CN"/>
        </w:rPr>
        <w:t>乙方</w:t>
      </w:r>
      <w:r>
        <w:rPr>
          <w:rFonts w:hint="eastAsia" w:ascii="宋体" w:hAnsi="宋体"/>
          <w:sz w:val="24"/>
          <w:highlight w:val="none"/>
        </w:rPr>
        <w:t>应确保替换过程中的信息透明，所有替换申请及证明材料需真实有效，如有虚假，</w:t>
      </w:r>
      <w:r>
        <w:rPr>
          <w:rFonts w:hint="eastAsia" w:ascii="宋体" w:hAnsi="宋体"/>
          <w:sz w:val="24"/>
          <w:highlight w:val="none"/>
          <w:lang w:val="en-US" w:eastAsia="zh-CN"/>
        </w:rPr>
        <w:t>甲</w:t>
      </w:r>
      <w:r>
        <w:rPr>
          <w:rFonts w:hint="eastAsia" w:ascii="宋体" w:hAnsi="宋体"/>
          <w:sz w:val="24"/>
          <w:highlight w:val="none"/>
        </w:rPr>
        <w:t>方有权取消合同并追究相应责任。</w:t>
      </w:r>
    </w:p>
    <w:p w14:paraId="682870DF">
      <w:pPr>
        <w:numPr>
          <w:ilvl w:val="0"/>
          <w:numId w:val="39"/>
        </w:numPr>
        <w:adjustRightInd/>
        <w:spacing w:line="360" w:lineRule="auto"/>
        <w:rPr>
          <w:rFonts w:hint="eastAsia" w:ascii="宋体" w:hAnsi="宋体"/>
          <w:b/>
          <w:bCs/>
          <w:sz w:val="24"/>
          <w:highlight w:val="none"/>
        </w:rPr>
      </w:pPr>
      <w:r>
        <w:rPr>
          <w:rFonts w:hint="eastAsia" w:ascii="宋体" w:hAnsi="宋体"/>
          <w:b/>
          <w:bCs/>
          <w:sz w:val="24"/>
          <w:highlight w:val="none"/>
        </w:rPr>
        <w:t>其他</w:t>
      </w:r>
      <w:r>
        <w:rPr>
          <w:rFonts w:hint="eastAsia" w:ascii="宋体" w:hAnsi="宋体"/>
          <w:b/>
          <w:bCs/>
          <w:sz w:val="24"/>
          <w:highlight w:val="none"/>
          <w:lang w:val="en-US" w:eastAsia="zh-CN"/>
        </w:rPr>
        <w:t>事项2</w:t>
      </w:r>
    </w:p>
    <w:p w14:paraId="6B591A86">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本合同正本肆份，具有同等法律效力，甲方执叁份，乙方执壹份。本合同经双方法定代表人（委托代理人）签字并加盖单位合同印章之日起即时生效。</w:t>
      </w:r>
    </w:p>
    <w:p w14:paraId="4D2C556F">
      <w:pPr>
        <w:numPr>
          <w:ilvl w:val="1"/>
          <w:numId w:val="39"/>
        </w:numPr>
        <w:adjustRightInd/>
        <w:spacing w:line="360" w:lineRule="auto"/>
        <w:rPr>
          <w:rFonts w:hint="eastAsia" w:ascii="宋体" w:hAnsi="宋体"/>
          <w:sz w:val="24"/>
          <w:highlight w:val="none"/>
        </w:rPr>
      </w:pPr>
      <w:r>
        <w:rPr>
          <w:rFonts w:hint="eastAsia" w:ascii="宋体" w:hAnsi="宋体"/>
          <w:sz w:val="24"/>
          <w:highlight w:val="none"/>
        </w:rPr>
        <w:t>本合同未尽事宜，由双方协商处理。</w:t>
      </w:r>
    </w:p>
    <w:p w14:paraId="0D677025">
      <w:pPr>
        <w:numPr>
          <w:ilvl w:val="1"/>
          <w:numId w:val="39"/>
        </w:numPr>
        <w:adjustRightInd/>
        <w:spacing w:line="360" w:lineRule="auto"/>
        <w:rPr>
          <w:rFonts w:hint="eastAsia" w:ascii="宋体" w:hAnsi="宋体"/>
          <w:sz w:val="24"/>
          <w:highlight w:val="none"/>
        </w:rPr>
      </w:pPr>
      <w:r>
        <w:rPr>
          <w:rFonts w:hint="eastAsia" w:ascii="宋体" w:hAnsi="宋体"/>
          <w:sz w:val="24"/>
          <w:highlight w:val="none"/>
          <w:lang w:val="en-US" w:eastAsia="zh-CN"/>
        </w:rPr>
        <w:t>本项目的招标文件、乙方基于招标文件所提交的响应文件，应视为本合同不可分割的一部分，与本合同主体内容及招标文件同时生效，并共同构成对双方具有约束力的协议。在执行过程中，若出现响应文件与本合同正文中的条款不一致的情况，应首先以本合同正文为准，其次参考响应文件；若双方对此仍有异议，应通过友好协商解决。</w:t>
      </w:r>
    </w:p>
    <w:p w14:paraId="5A53BE1B">
      <w:pPr>
        <w:numPr>
          <w:ilvl w:val="1"/>
          <w:numId w:val="39"/>
        </w:numPr>
        <w:adjustRightInd/>
        <w:spacing w:line="360" w:lineRule="auto"/>
        <w:rPr>
          <w:rFonts w:hint="eastAsia" w:ascii="宋体" w:hAnsi="宋体"/>
          <w:sz w:val="24"/>
          <w:highlight w:val="yellow"/>
          <w:lang w:val="en-US" w:eastAsia="zh-CN"/>
        </w:rPr>
      </w:pPr>
      <w:r>
        <w:rPr>
          <w:rFonts w:hint="eastAsia" w:ascii="宋体" w:hAnsi="宋体"/>
          <w:sz w:val="24"/>
          <w:highlight w:val="yellow"/>
          <w:lang w:val="en-US" w:eastAsia="zh-CN"/>
        </w:rPr>
        <w:t>合作期限内，累计送货金额达到项目合同金额的50%、70%、90%时，乙方需及时通知甲方，如因乙方未能及时履行通知义务而导致项目超支，甲方有权拒绝支付超出项目合同金额的部分。如累计送货金额达到项目合同金额的100%，乙方应不再接受甲方的送货要求，如因继续送货导致出现项目超支支付的，甲方有权拒绝支付超出项目合同金额的部分。</w:t>
      </w:r>
    </w:p>
    <w:p w14:paraId="2127BD17">
      <w:pPr>
        <w:spacing w:line="360" w:lineRule="auto"/>
        <w:rPr>
          <w:rFonts w:hint="eastAsia" w:ascii="宋体" w:hAnsi="宋体"/>
          <w:sz w:val="24"/>
          <w:highlight w:val="none"/>
        </w:rPr>
      </w:pPr>
      <w:r>
        <w:rPr>
          <w:rFonts w:hint="eastAsia" w:ascii="宋体" w:hAnsi="宋体"/>
          <w:sz w:val="24"/>
          <w:highlight w:val="none"/>
        </w:rPr>
        <w:t>甲方：中山大学</w:t>
      </w:r>
      <w:r>
        <w:rPr>
          <w:rFonts w:hint="eastAsia" w:ascii="宋体" w:hAnsi="宋体"/>
          <w:sz w:val="24"/>
          <w:highlight w:val="none"/>
          <w:lang w:val="en-US" w:eastAsia="zh-CN"/>
        </w:rPr>
        <w:t xml:space="preserve">附属仁济医院    </w:t>
      </w:r>
      <w:r>
        <w:rPr>
          <w:rFonts w:hint="eastAsia" w:ascii="宋体" w:hAnsi="宋体"/>
          <w:sz w:val="24"/>
          <w:highlight w:val="none"/>
        </w:rPr>
        <w:t xml:space="preserve">         乙方：  </w:t>
      </w:r>
    </w:p>
    <w:p w14:paraId="0C8DD3A1">
      <w:pPr>
        <w:spacing w:line="360" w:lineRule="auto"/>
        <w:rPr>
          <w:rFonts w:hint="eastAsia" w:ascii="宋体" w:hAnsi="宋体"/>
          <w:sz w:val="24"/>
          <w:highlight w:val="none"/>
        </w:rPr>
      </w:pPr>
      <w:r>
        <w:rPr>
          <w:rFonts w:hint="eastAsia" w:ascii="宋体" w:hAnsi="宋体"/>
          <w:sz w:val="24"/>
          <w:highlight w:val="none"/>
        </w:rPr>
        <w:t xml:space="preserve"> </w:t>
      </w:r>
    </w:p>
    <w:p w14:paraId="37FC8AC6">
      <w:pPr>
        <w:spacing w:line="360" w:lineRule="auto"/>
        <w:rPr>
          <w:rFonts w:hint="eastAsia" w:ascii="宋体" w:hAnsi="宋体"/>
          <w:sz w:val="24"/>
          <w:highlight w:val="none"/>
        </w:rPr>
      </w:pPr>
      <w:r>
        <w:rPr>
          <w:rFonts w:hint="eastAsia" w:ascii="宋体" w:hAnsi="宋体"/>
          <w:sz w:val="24"/>
          <w:highlight w:val="none"/>
        </w:rPr>
        <w:t>法人代表签名：                          法人代表签名：</w:t>
      </w:r>
    </w:p>
    <w:p w14:paraId="6E64AC1D">
      <w:pPr>
        <w:spacing w:line="360" w:lineRule="auto"/>
        <w:rPr>
          <w:rFonts w:hint="eastAsia" w:ascii="宋体" w:hAnsi="宋体"/>
          <w:sz w:val="24"/>
          <w:highlight w:val="none"/>
        </w:rPr>
      </w:pPr>
      <w:r>
        <w:rPr>
          <w:rFonts w:ascii="宋体" w:hAnsi="宋体"/>
          <w:sz w:val="24"/>
          <w:highlight w:val="none"/>
        </w:rPr>
        <w:drawing>
          <wp:inline distT="0" distB="0" distL="114300" distR="114300">
            <wp:extent cx="1495425" cy="9525"/>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5"/>
                    <a:stretch>
                      <a:fillRect/>
                    </a:stretch>
                  </pic:blipFill>
                  <pic:spPr>
                    <a:xfrm>
                      <a:off x="0" y="0"/>
                      <a:ext cx="1495425" cy="9525"/>
                    </a:xfrm>
                    <a:prstGeom prst="rect">
                      <a:avLst/>
                    </a:prstGeom>
                    <a:noFill/>
                    <a:ln>
                      <a:noFill/>
                    </a:ln>
                  </pic:spPr>
                </pic:pic>
              </a:graphicData>
            </a:graphic>
          </wp:inline>
        </w:drawing>
      </w:r>
      <w:r>
        <w:rPr>
          <w:rFonts w:ascii="宋体" w:hAnsi="宋体"/>
          <w:sz w:val="24"/>
          <w:highlight w:val="none"/>
        </w:rPr>
        <w:drawing>
          <wp:inline distT="0" distB="0" distL="114300" distR="114300">
            <wp:extent cx="1381125" cy="9525"/>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6"/>
                    <a:stretch>
                      <a:fillRect/>
                    </a:stretch>
                  </pic:blipFill>
                  <pic:spPr>
                    <a:xfrm>
                      <a:off x="0" y="0"/>
                      <a:ext cx="1381125" cy="9525"/>
                    </a:xfrm>
                    <a:prstGeom prst="rect">
                      <a:avLst/>
                    </a:prstGeom>
                    <a:noFill/>
                    <a:ln>
                      <a:noFill/>
                    </a:ln>
                  </pic:spPr>
                </pic:pic>
              </a:graphicData>
            </a:graphic>
          </wp:inline>
        </w:drawing>
      </w:r>
      <w:r>
        <w:rPr>
          <w:rFonts w:hint="eastAsia" w:ascii="宋体" w:hAnsi="宋体"/>
          <w:sz w:val="24"/>
          <w:highlight w:val="none"/>
        </w:rPr>
        <w:t xml:space="preserve"> </w:t>
      </w:r>
    </w:p>
    <w:p w14:paraId="272BBABD">
      <w:pPr>
        <w:spacing w:line="360" w:lineRule="auto"/>
        <w:rPr>
          <w:rFonts w:hint="eastAsia" w:ascii="宋体" w:hAnsi="宋体"/>
          <w:sz w:val="24"/>
          <w:highlight w:val="none"/>
        </w:rPr>
      </w:pPr>
      <w:r>
        <w:rPr>
          <w:rFonts w:hint="eastAsia" w:ascii="宋体" w:hAnsi="宋体"/>
          <w:sz w:val="24"/>
          <w:highlight w:val="none"/>
        </w:rPr>
        <w:t>签约代表：                               签约代表：</w:t>
      </w:r>
    </w:p>
    <w:p w14:paraId="53A7B535">
      <w:pPr>
        <w:spacing w:line="360" w:lineRule="auto"/>
        <w:rPr>
          <w:rFonts w:hint="eastAsia" w:ascii="宋体" w:hAnsi="宋体"/>
          <w:sz w:val="24"/>
          <w:highlight w:val="none"/>
        </w:rPr>
      </w:pPr>
      <w:r>
        <w:rPr>
          <w:rFonts w:ascii="宋体" w:hAnsi="宋体"/>
          <w:sz w:val="24"/>
          <w:highlight w:val="none"/>
        </w:rPr>
        <w:drawing>
          <wp:inline distT="0" distB="0" distL="114300" distR="114300">
            <wp:extent cx="1495425" cy="9525"/>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5"/>
                    <a:stretch>
                      <a:fillRect/>
                    </a:stretch>
                  </pic:blipFill>
                  <pic:spPr>
                    <a:xfrm>
                      <a:off x="0" y="0"/>
                      <a:ext cx="1495425" cy="9525"/>
                    </a:xfrm>
                    <a:prstGeom prst="rect">
                      <a:avLst/>
                    </a:prstGeom>
                    <a:noFill/>
                    <a:ln>
                      <a:noFill/>
                    </a:ln>
                  </pic:spPr>
                </pic:pic>
              </a:graphicData>
            </a:graphic>
          </wp:inline>
        </w:drawing>
      </w:r>
      <w:r>
        <w:rPr>
          <w:rFonts w:ascii="宋体" w:hAnsi="宋体"/>
          <w:sz w:val="24"/>
          <w:highlight w:val="none"/>
        </w:rPr>
        <w:drawing>
          <wp:inline distT="0" distB="0" distL="114300" distR="114300">
            <wp:extent cx="1495425" cy="9525"/>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5"/>
                    <a:stretch>
                      <a:fillRect/>
                    </a:stretch>
                  </pic:blipFill>
                  <pic:spPr>
                    <a:xfrm>
                      <a:off x="0" y="0"/>
                      <a:ext cx="1495425" cy="9525"/>
                    </a:xfrm>
                    <a:prstGeom prst="rect">
                      <a:avLst/>
                    </a:prstGeom>
                    <a:noFill/>
                    <a:ln>
                      <a:noFill/>
                    </a:ln>
                  </pic:spPr>
                </pic:pic>
              </a:graphicData>
            </a:graphic>
          </wp:inline>
        </w:drawing>
      </w:r>
      <w:r>
        <w:rPr>
          <w:rFonts w:hint="eastAsia" w:ascii="宋体" w:hAnsi="宋体"/>
          <w:sz w:val="24"/>
          <w:highlight w:val="none"/>
        </w:rPr>
        <w:t xml:space="preserve"> </w:t>
      </w:r>
    </w:p>
    <w:p w14:paraId="63DF9635">
      <w:pPr>
        <w:spacing w:line="360" w:lineRule="auto"/>
        <w:rPr>
          <w:rFonts w:hint="eastAsia" w:ascii="宋体" w:hAnsi="宋体"/>
          <w:sz w:val="24"/>
          <w:highlight w:val="none"/>
        </w:rPr>
      </w:pPr>
      <w:r>
        <w:rPr>
          <w:rFonts w:hint="eastAsia" w:ascii="宋体" w:hAnsi="宋体"/>
          <w:sz w:val="24"/>
          <w:highlight w:val="none"/>
        </w:rPr>
        <w:t>地址：</w:t>
      </w:r>
      <w:r>
        <w:rPr>
          <w:rFonts w:hint="eastAsia" w:ascii="宋体" w:hAnsi="宋体"/>
          <w:sz w:val="24"/>
          <w:highlight w:val="none"/>
          <w:lang w:val="en-US" w:eastAsia="zh-CN"/>
        </w:rPr>
        <w:t xml:space="preserve">                    </w:t>
      </w:r>
      <w:r>
        <w:rPr>
          <w:rFonts w:hint="eastAsia" w:ascii="宋体" w:hAnsi="宋体"/>
          <w:sz w:val="24"/>
          <w:highlight w:val="none"/>
        </w:rPr>
        <w:t xml:space="preserve">              地址： </w:t>
      </w:r>
    </w:p>
    <w:p w14:paraId="139254EF">
      <w:pPr>
        <w:spacing w:line="360" w:lineRule="auto"/>
        <w:rPr>
          <w:rFonts w:hint="eastAsia" w:ascii="宋体" w:hAnsi="宋体"/>
          <w:sz w:val="24"/>
          <w:highlight w:val="none"/>
        </w:rPr>
      </w:pPr>
      <w:r>
        <w:rPr>
          <w:rFonts w:hint="eastAsia" w:ascii="宋体" w:hAnsi="宋体"/>
          <w:sz w:val="24"/>
          <w:highlight w:val="none"/>
        </w:rPr>
        <w:t xml:space="preserve">电话：020-81332512                      电话： </w:t>
      </w:r>
    </w:p>
    <w:p w14:paraId="6FD11AF4">
      <w:pPr>
        <w:spacing w:line="360" w:lineRule="auto"/>
        <w:rPr>
          <w:rFonts w:hint="eastAsia" w:ascii="宋体" w:hAnsi="宋体"/>
          <w:sz w:val="24"/>
          <w:highlight w:val="none"/>
        </w:rPr>
      </w:pPr>
      <w:r>
        <w:rPr>
          <w:rFonts w:hint="eastAsia" w:ascii="宋体" w:hAnsi="宋体"/>
          <w:sz w:val="24"/>
          <w:highlight w:val="none"/>
        </w:rPr>
        <w:t xml:space="preserve">传真：020-81332367                      传真： </w:t>
      </w:r>
    </w:p>
    <w:p w14:paraId="44040371">
      <w:pPr>
        <w:spacing w:line="360" w:lineRule="auto"/>
        <w:rPr>
          <w:rFonts w:hint="eastAsia" w:ascii="宋体" w:hAnsi="宋体"/>
          <w:sz w:val="24"/>
          <w:highlight w:val="none"/>
        </w:rPr>
      </w:pPr>
      <w:r>
        <w:rPr>
          <w:rFonts w:hint="eastAsia" w:ascii="宋体" w:hAnsi="宋体"/>
          <w:sz w:val="24"/>
          <w:highlight w:val="none"/>
        </w:rPr>
        <w:t>签约日期：     年     月     日        签约日期：     年     月     日</w:t>
      </w:r>
    </w:p>
    <w:p w14:paraId="22882420">
      <w:pPr>
        <w:spacing w:line="360" w:lineRule="auto"/>
        <w:rPr>
          <w:rFonts w:ascii="宋体" w:hAnsi="宋体"/>
          <w:color w:val="auto"/>
          <w:sz w:val="24"/>
          <w:highlight w:val="none"/>
        </w:rPr>
      </w:pPr>
      <w:r>
        <w:rPr>
          <w:rFonts w:hint="eastAsia" w:ascii="宋体" w:hAnsi="宋体"/>
          <w:sz w:val="24"/>
          <w:highlight w:val="none"/>
        </w:rPr>
        <w:t>签约地点：中山大学附属仁济医院       乙方项目联系人：</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p>
    <w:p w14:paraId="7A7CB963">
      <w:pPr>
        <w:pStyle w:val="12"/>
        <w:jc w:val="center"/>
        <w:rPr>
          <w:rFonts w:hint="eastAsia" w:ascii="仿宋_GB2312" w:eastAsia="仿宋_GB2312"/>
          <w:b/>
          <w:bCs/>
          <w:color w:val="auto"/>
          <w:sz w:val="30"/>
          <w:szCs w:val="30"/>
          <w:highlight w:val="none"/>
        </w:rPr>
      </w:pPr>
    </w:p>
    <w:p w14:paraId="022E5D3C">
      <w:pPr>
        <w:pStyle w:val="12"/>
        <w:jc w:val="center"/>
        <w:rPr>
          <w:rFonts w:hint="eastAsia" w:ascii="仿宋_GB2312" w:eastAsia="仿宋_GB2312"/>
          <w:b/>
          <w:bCs/>
          <w:color w:val="auto"/>
          <w:sz w:val="30"/>
          <w:szCs w:val="30"/>
          <w:highlight w:val="none"/>
        </w:rPr>
      </w:pPr>
    </w:p>
    <w:p w14:paraId="1D955A50">
      <w:pPr>
        <w:pStyle w:val="12"/>
        <w:jc w:val="center"/>
        <w:rPr>
          <w:rFonts w:hint="eastAsia" w:ascii="仿宋_GB2312" w:eastAsia="仿宋_GB2312"/>
          <w:b/>
          <w:bCs/>
          <w:color w:val="auto"/>
          <w:sz w:val="30"/>
          <w:szCs w:val="30"/>
          <w:highlight w:val="none"/>
        </w:rPr>
      </w:pPr>
    </w:p>
    <w:p w14:paraId="7CAEE5B2">
      <w:pPr>
        <w:pStyle w:val="12"/>
        <w:jc w:val="center"/>
        <w:rPr>
          <w:rFonts w:hint="eastAsia" w:ascii="仿宋_GB2312" w:eastAsia="仿宋_GB2312"/>
          <w:b/>
          <w:bCs/>
          <w:color w:val="auto"/>
          <w:sz w:val="30"/>
          <w:szCs w:val="30"/>
          <w:highlight w:val="none"/>
        </w:rPr>
      </w:pPr>
    </w:p>
    <w:p w14:paraId="364E3F5B">
      <w:pPr>
        <w:pStyle w:val="12"/>
        <w:jc w:val="center"/>
        <w:rPr>
          <w:rFonts w:hint="eastAsia" w:ascii="仿宋_GB2312" w:eastAsia="仿宋_GB2312"/>
          <w:b/>
          <w:bCs/>
          <w:color w:val="auto"/>
          <w:sz w:val="30"/>
          <w:szCs w:val="30"/>
          <w:highlight w:val="none"/>
        </w:rPr>
      </w:pPr>
    </w:p>
    <w:p w14:paraId="49EF9C55">
      <w:pPr>
        <w:pStyle w:val="12"/>
        <w:jc w:val="center"/>
        <w:rPr>
          <w:rFonts w:hint="eastAsia" w:ascii="仿宋_GB2312" w:eastAsia="仿宋_GB2312"/>
          <w:b/>
          <w:bCs/>
          <w:color w:val="auto"/>
          <w:sz w:val="30"/>
          <w:szCs w:val="30"/>
          <w:highlight w:val="none"/>
        </w:rPr>
      </w:pPr>
    </w:p>
    <w:p w14:paraId="498B3023">
      <w:pPr>
        <w:pStyle w:val="12"/>
        <w:jc w:val="center"/>
        <w:rPr>
          <w:rFonts w:hint="eastAsia" w:ascii="仿宋_GB2312" w:eastAsia="仿宋_GB2312"/>
          <w:b/>
          <w:bCs/>
          <w:color w:val="auto"/>
          <w:sz w:val="30"/>
          <w:szCs w:val="30"/>
          <w:highlight w:val="none"/>
        </w:rPr>
      </w:pPr>
    </w:p>
    <w:p w14:paraId="57F223F8">
      <w:pPr>
        <w:pStyle w:val="12"/>
        <w:jc w:val="center"/>
        <w:rPr>
          <w:rFonts w:hint="eastAsia" w:ascii="仿宋_GB2312" w:eastAsia="仿宋_GB2312"/>
          <w:b/>
          <w:bCs/>
          <w:color w:val="auto"/>
          <w:sz w:val="30"/>
          <w:szCs w:val="30"/>
          <w:highlight w:val="none"/>
        </w:rPr>
      </w:pPr>
    </w:p>
    <w:p w14:paraId="3C361EC9">
      <w:pPr>
        <w:pStyle w:val="12"/>
        <w:jc w:val="center"/>
        <w:rPr>
          <w:rFonts w:hint="eastAsia" w:ascii="仿宋_GB2312" w:eastAsia="仿宋_GB2312"/>
          <w:b/>
          <w:bCs/>
          <w:color w:val="auto"/>
          <w:sz w:val="30"/>
          <w:szCs w:val="30"/>
          <w:highlight w:val="none"/>
        </w:rPr>
      </w:pPr>
    </w:p>
    <w:p w14:paraId="24D9B6EF">
      <w:pPr>
        <w:pStyle w:val="12"/>
        <w:jc w:val="center"/>
        <w:rPr>
          <w:rFonts w:hint="eastAsia" w:ascii="仿宋_GB2312" w:eastAsia="仿宋_GB2312"/>
          <w:b/>
          <w:bCs/>
          <w:color w:val="auto"/>
          <w:sz w:val="30"/>
          <w:szCs w:val="30"/>
          <w:highlight w:val="none"/>
        </w:rPr>
      </w:pPr>
    </w:p>
    <w:p w14:paraId="2040AA4F">
      <w:pPr>
        <w:pStyle w:val="12"/>
        <w:jc w:val="center"/>
        <w:rPr>
          <w:rFonts w:hint="eastAsia" w:ascii="仿宋_GB2312" w:eastAsia="仿宋_GB2312"/>
          <w:b/>
          <w:bCs/>
          <w:color w:val="auto"/>
          <w:sz w:val="30"/>
          <w:szCs w:val="30"/>
          <w:highlight w:val="none"/>
        </w:rPr>
      </w:pPr>
    </w:p>
    <w:p w14:paraId="655A7E4F">
      <w:pPr>
        <w:pStyle w:val="12"/>
        <w:jc w:val="center"/>
        <w:rPr>
          <w:rFonts w:hint="eastAsia" w:ascii="仿宋_GB2312" w:eastAsia="仿宋_GB2312"/>
          <w:b/>
          <w:bCs/>
          <w:color w:val="auto"/>
          <w:sz w:val="30"/>
          <w:szCs w:val="30"/>
          <w:highlight w:val="none"/>
        </w:rPr>
      </w:pPr>
    </w:p>
    <w:p w14:paraId="334FFAE8">
      <w:pPr>
        <w:pStyle w:val="12"/>
        <w:jc w:val="center"/>
        <w:rPr>
          <w:rFonts w:hint="eastAsia" w:ascii="仿宋_GB2312" w:eastAsia="仿宋_GB2312"/>
          <w:b/>
          <w:bCs/>
          <w:color w:val="auto"/>
          <w:sz w:val="30"/>
          <w:szCs w:val="30"/>
          <w:highlight w:val="none"/>
        </w:rPr>
      </w:pPr>
    </w:p>
    <w:p w14:paraId="57E4376A">
      <w:pPr>
        <w:pStyle w:val="12"/>
        <w:jc w:val="center"/>
        <w:rPr>
          <w:rFonts w:hint="eastAsia" w:ascii="仿宋_GB2312" w:eastAsia="仿宋_GB2312"/>
          <w:b/>
          <w:bCs/>
          <w:color w:val="auto"/>
          <w:sz w:val="30"/>
          <w:szCs w:val="30"/>
          <w:highlight w:val="none"/>
        </w:rPr>
      </w:pPr>
    </w:p>
    <w:p w14:paraId="1794FDAD">
      <w:pPr>
        <w:pStyle w:val="12"/>
        <w:jc w:val="center"/>
        <w:rPr>
          <w:rFonts w:hint="eastAsia" w:ascii="仿宋_GB2312" w:eastAsia="仿宋_GB2312"/>
          <w:b/>
          <w:bCs/>
          <w:color w:val="auto"/>
          <w:sz w:val="30"/>
          <w:szCs w:val="30"/>
          <w:highlight w:val="none"/>
        </w:rPr>
      </w:pPr>
    </w:p>
    <w:p w14:paraId="6A7914CD">
      <w:pPr>
        <w:pStyle w:val="12"/>
        <w:jc w:val="center"/>
        <w:rPr>
          <w:rFonts w:hint="eastAsia" w:ascii="仿宋_GB2312" w:eastAsia="仿宋_GB2312"/>
          <w:b/>
          <w:bCs/>
          <w:color w:val="auto"/>
          <w:sz w:val="30"/>
          <w:szCs w:val="30"/>
          <w:highlight w:val="none"/>
        </w:rPr>
      </w:pPr>
    </w:p>
    <w:p w14:paraId="2A96F20C">
      <w:pPr>
        <w:pStyle w:val="12"/>
        <w:jc w:val="center"/>
        <w:rPr>
          <w:rFonts w:hint="eastAsia" w:ascii="仿宋_GB2312" w:eastAsia="仿宋_GB2312"/>
          <w:b/>
          <w:bCs/>
          <w:color w:val="auto"/>
          <w:sz w:val="30"/>
          <w:szCs w:val="30"/>
          <w:highlight w:val="none"/>
        </w:rPr>
      </w:pPr>
    </w:p>
    <w:p w14:paraId="0FBADD42">
      <w:pPr>
        <w:pStyle w:val="12"/>
        <w:jc w:val="center"/>
        <w:rPr>
          <w:rFonts w:hint="eastAsia" w:ascii="仿宋_GB2312" w:eastAsia="仿宋_GB2312"/>
          <w:b/>
          <w:bCs/>
          <w:color w:val="auto"/>
          <w:sz w:val="30"/>
          <w:szCs w:val="30"/>
          <w:highlight w:val="none"/>
        </w:rPr>
      </w:pPr>
    </w:p>
    <w:p w14:paraId="45DDB77F">
      <w:pPr>
        <w:pStyle w:val="12"/>
        <w:jc w:val="center"/>
        <w:rPr>
          <w:rFonts w:ascii="仿宋_GB2312" w:eastAsia="仿宋_GB2312"/>
          <w:b/>
          <w:bCs/>
          <w:color w:val="auto"/>
          <w:sz w:val="30"/>
          <w:szCs w:val="30"/>
          <w:highlight w:val="none"/>
        </w:rPr>
      </w:pPr>
      <w:r>
        <w:rPr>
          <w:rFonts w:hint="eastAsia" w:ascii="仿宋_GB2312" w:eastAsia="仿宋_GB2312"/>
          <w:b/>
          <w:bCs/>
          <w:color w:val="auto"/>
          <w:sz w:val="30"/>
          <w:szCs w:val="30"/>
          <w:highlight w:val="none"/>
        </w:rPr>
        <w:t>中山大学附属仁济医院设备配置清单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18"/>
        <w:gridCol w:w="1276"/>
        <w:gridCol w:w="1356"/>
        <w:gridCol w:w="715"/>
        <w:gridCol w:w="715"/>
        <w:gridCol w:w="892"/>
        <w:gridCol w:w="1000"/>
        <w:gridCol w:w="1417"/>
      </w:tblGrid>
      <w:tr w14:paraId="1A31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69B4F078">
            <w:pPr>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418" w:type="dxa"/>
            <w:tcBorders>
              <w:top w:val="single" w:color="auto" w:sz="4" w:space="0"/>
              <w:left w:val="single" w:color="auto" w:sz="4" w:space="0"/>
              <w:bottom w:val="single" w:color="auto" w:sz="4" w:space="0"/>
              <w:right w:val="single" w:color="auto" w:sz="4" w:space="0"/>
            </w:tcBorders>
          </w:tcPr>
          <w:p w14:paraId="17A6C3E0">
            <w:pPr>
              <w:spacing w:line="360" w:lineRule="auto"/>
              <w:jc w:val="center"/>
              <w:rPr>
                <w:rFonts w:ascii="宋体" w:hAnsi="宋体"/>
                <w:color w:val="auto"/>
                <w:sz w:val="24"/>
                <w:highlight w:val="none"/>
              </w:rPr>
            </w:pPr>
            <w:r>
              <w:rPr>
                <w:rFonts w:hint="eastAsia" w:ascii="宋体" w:hAnsi="宋体"/>
                <w:color w:val="auto"/>
                <w:sz w:val="24"/>
                <w:highlight w:val="none"/>
              </w:rPr>
              <w:t>产品代码</w:t>
            </w:r>
          </w:p>
        </w:tc>
        <w:tc>
          <w:tcPr>
            <w:tcW w:w="1276" w:type="dxa"/>
            <w:tcBorders>
              <w:top w:val="single" w:color="auto" w:sz="4" w:space="0"/>
              <w:left w:val="single" w:color="auto" w:sz="4" w:space="0"/>
              <w:bottom w:val="single" w:color="auto" w:sz="4" w:space="0"/>
              <w:right w:val="single" w:color="auto" w:sz="4" w:space="0"/>
            </w:tcBorders>
          </w:tcPr>
          <w:p w14:paraId="34CD6D67">
            <w:pPr>
              <w:spacing w:line="360" w:lineRule="auto"/>
              <w:jc w:val="center"/>
              <w:rPr>
                <w:rFonts w:ascii="宋体" w:hAnsi="宋体"/>
                <w:color w:val="auto"/>
                <w:sz w:val="24"/>
                <w:highlight w:val="none"/>
              </w:rPr>
            </w:pPr>
            <w:r>
              <w:rPr>
                <w:rFonts w:hint="eastAsia" w:ascii="宋体" w:hAnsi="宋体"/>
                <w:color w:val="auto"/>
                <w:sz w:val="24"/>
                <w:highlight w:val="none"/>
              </w:rPr>
              <w:t>产品名称</w:t>
            </w:r>
          </w:p>
        </w:tc>
        <w:tc>
          <w:tcPr>
            <w:tcW w:w="1356" w:type="dxa"/>
            <w:tcBorders>
              <w:top w:val="single" w:color="auto" w:sz="4" w:space="0"/>
              <w:left w:val="single" w:color="auto" w:sz="4" w:space="0"/>
              <w:bottom w:val="single" w:color="auto" w:sz="4" w:space="0"/>
              <w:right w:val="single" w:color="auto" w:sz="4" w:space="0"/>
            </w:tcBorders>
          </w:tcPr>
          <w:p w14:paraId="38D3998E">
            <w:pPr>
              <w:spacing w:line="360" w:lineRule="auto"/>
              <w:jc w:val="center"/>
              <w:rPr>
                <w:rFonts w:ascii="宋体" w:hAnsi="宋体"/>
                <w:color w:val="auto"/>
                <w:sz w:val="24"/>
                <w:highlight w:val="none"/>
              </w:rPr>
            </w:pPr>
            <w:r>
              <w:rPr>
                <w:rFonts w:hint="eastAsia" w:ascii="宋体" w:hAnsi="宋体"/>
                <w:color w:val="auto"/>
                <w:sz w:val="24"/>
                <w:highlight w:val="none"/>
              </w:rPr>
              <w:t>规格型号</w:t>
            </w:r>
          </w:p>
        </w:tc>
        <w:tc>
          <w:tcPr>
            <w:tcW w:w="715" w:type="dxa"/>
            <w:tcBorders>
              <w:top w:val="single" w:color="auto" w:sz="4" w:space="0"/>
              <w:left w:val="single" w:color="auto" w:sz="4" w:space="0"/>
              <w:bottom w:val="single" w:color="auto" w:sz="4" w:space="0"/>
              <w:right w:val="single" w:color="auto" w:sz="4" w:space="0"/>
            </w:tcBorders>
          </w:tcPr>
          <w:p w14:paraId="2493D32F">
            <w:pPr>
              <w:spacing w:line="360" w:lineRule="auto"/>
              <w:jc w:val="center"/>
              <w:rPr>
                <w:rFonts w:ascii="宋体" w:hAnsi="宋体"/>
                <w:color w:val="auto"/>
                <w:sz w:val="24"/>
                <w:highlight w:val="none"/>
              </w:rPr>
            </w:pPr>
            <w:r>
              <w:rPr>
                <w:rFonts w:hint="eastAsia" w:ascii="宋体" w:hAnsi="宋体"/>
                <w:color w:val="auto"/>
                <w:sz w:val="24"/>
                <w:highlight w:val="none"/>
              </w:rPr>
              <w:t>数量</w:t>
            </w:r>
          </w:p>
        </w:tc>
        <w:tc>
          <w:tcPr>
            <w:tcW w:w="715" w:type="dxa"/>
            <w:tcBorders>
              <w:top w:val="single" w:color="auto" w:sz="4" w:space="0"/>
              <w:left w:val="single" w:color="auto" w:sz="4" w:space="0"/>
              <w:bottom w:val="single" w:color="auto" w:sz="4" w:space="0"/>
              <w:right w:val="single" w:color="auto" w:sz="4" w:space="0"/>
            </w:tcBorders>
          </w:tcPr>
          <w:p w14:paraId="5DE07815">
            <w:pPr>
              <w:spacing w:line="360" w:lineRule="auto"/>
              <w:jc w:val="center"/>
              <w:rPr>
                <w:rFonts w:ascii="宋体" w:hAnsi="宋体"/>
                <w:color w:val="auto"/>
                <w:sz w:val="24"/>
                <w:highlight w:val="none"/>
              </w:rPr>
            </w:pPr>
            <w:r>
              <w:rPr>
                <w:rFonts w:hint="eastAsia" w:ascii="宋体" w:hAnsi="宋体"/>
                <w:color w:val="auto"/>
                <w:sz w:val="24"/>
                <w:highlight w:val="none"/>
              </w:rPr>
              <w:t>单位</w:t>
            </w:r>
          </w:p>
        </w:tc>
        <w:tc>
          <w:tcPr>
            <w:tcW w:w="892" w:type="dxa"/>
            <w:tcBorders>
              <w:top w:val="single" w:color="auto" w:sz="4" w:space="0"/>
              <w:left w:val="single" w:color="auto" w:sz="4" w:space="0"/>
              <w:bottom w:val="single" w:color="auto" w:sz="4" w:space="0"/>
              <w:right w:val="single" w:color="auto" w:sz="4" w:space="0"/>
            </w:tcBorders>
          </w:tcPr>
          <w:p w14:paraId="3359C4DC">
            <w:pPr>
              <w:spacing w:line="360" w:lineRule="auto"/>
              <w:jc w:val="center"/>
              <w:rPr>
                <w:rFonts w:ascii="宋体" w:hAnsi="宋体"/>
                <w:color w:val="auto"/>
                <w:sz w:val="24"/>
                <w:highlight w:val="none"/>
              </w:rPr>
            </w:pPr>
            <w:r>
              <w:rPr>
                <w:rFonts w:hint="eastAsia" w:ascii="宋体" w:hAnsi="宋体"/>
                <w:color w:val="auto"/>
                <w:sz w:val="24"/>
                <w:highlight w:val="none"/>
              </w:rPr>
              <w:t>产地</w:t>
            </w:r>
          </w:p>
        </w:tc>
        <w:tc>
          <w:tcPr>
            <w:tcW w:w="1000" w:type="dxa"/>
            <w:tcBorders>
              <w:top w:val="single" w:color="auto" w:sz="4" w:space="0"/>
              <w:left w:val="single" w:color="auto" w:sz="4" w:space="0"/>
              <w:bottom w:val="single" w:color="auto" w:sz="4" w:space="0"/>
              <w:right w:val="single" w:color="auto" w:sz="4" w:space="0"/>
            </w:tcBorders>
          </w:tcPr>
          <w:p w14:paraId="1E0E281D">
            <w:pPr>
              <w:spacing w:line="360" w:lineRule="auto"/>
              <w:jc w:val="center"/>
              <w:rPr>
                <w:rFonts w:ascii="宋体" w:hAnsi="宋体"/>
                <w:color w:val="auto"/>
                <w:sz w:val="24"/>
                <w:highlight w:val="none"/>
              </w:rPr>
            </w:pPr>
            <w:r>
              <w:rPr>
                <w:rFonts w:hint="eastAsia" w:ascii="宋体" w:hAnsi="宋体"/>
                <w:color w:val="auto"/>
                <w:sz w:val="24"/>
                <w:highlight w:val="none"/>
              </w:rPr>
              <w:t>品牌</w:t>
            </w:r>
          </w:p>
        </w:tc>
        <w:tc>
          <w:tcPr>
            <w:tcW w:w="1417" w:type="dxa"/>
            <w:tcBorders>
              <w:top w:val="single" w:color="auto" w:sz="4" w:space="0"/>
              <w:left w:val="single" w:color="auto" w:sz="4" w:space="0"/>
              <w:bottom w:val="single" w:color="auto" w:sz="4" w:space="0"/>
              <w:right w:val="single" w:color="auto" w:sz="4" w:space="0"/>
            </w:tcBorders>
          </w:tcPr>
          <w:p w14:paraId="25EBD9B1">
            <w:pPr>
              <w:spacing w:line="360" w:lineRule="auto"/>
              <w:jc w:val="center"/>
              <w:rPr>
                <w:rFonts w:ascii="宋体" w:hAnsi="宋体"/>
                <w:color w:val="auto"/>
                <w:sz w:val="24"/>
                <w:highlight w:val="none"/>
              </w:rPr>
            </w:pPr>
            <w:r>
              <w:rPr>
                <w:rFonts w:hint="eastAsia" w:ascii="宋体" w:hAnsi="宋体"/>
                <w:color w:val="auto"/>
                <w:sz w:val="24"/>
                <w:highlight w:val="none"/>
              </w:rPr>
              <w:t>备注</w:t>
            </w:r>
          </w:p>
        </w:tc>
      </w:tr>
      <w:tr w14:paraId="0641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69969B71">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6F614D3C">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6B8E7232">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7CB26EFB">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4C76654">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7CDF5166">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2E772B27">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153B263D">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1457C708">
            <w:pPr>
              <w:spacing w:line="360" w:lineRule="auto"/>
              <w:rPr>
                <w:rFonts w:ascii="仿宋_GB2312" w:eastAsia="仿宋_GB2312"/>
                <w:color w:val="auto"/>
                <w:highlight w:val="none"/>
              </w:rPr>
            </w:pPr>
          </w:p>
        </w:tc>
      </w:tr>
      <w:tr w14:paraId="000F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8CAEA70">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08ED896C">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6763EFF0">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005AF7F2">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86665FC">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54009A1">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37EC1735">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5B3BC973">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5DAB6EC5">
            <w:pPr>
              <w:spacing w:line="360" w:lineRule="auto"/>
              <w:rPr>
                <w:rFonts w:ascii="仿宋_GB2312" w:eastAsia="仿宋_GB2312"/>
                <w:color w:val="auto"/>
                <w:highlight w:val="none"/>
              </w:rPr>
            </w:pPr>
          </w:p>
        </w:tc>
      </w:tr>
      <w:tr w14:paraId="6EDB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152E17E">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455A41C5">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2940DD35">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29045C6A">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A76800A">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F2269BA">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2B4FE84E">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245BB7B3">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4FB7D3E5">
            <w:pPr>
              <w:spacing w:line="360" w:lineRule="auto"/>
              <w:rPr>
                <w:rFonts w:ascii="仿宋_GB2312" w:eastAsia="仿宋_GB2312"/>
                <w:color w:val="auto"/>
                <w:highlight w:val="none"/>
              </w:rPr>
            </w:pPr>
          </w:p>
        </w:tc>
      </w:tr>
      <w:tr w14:paraId="2308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43FBBC21">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51492DE1">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60F219A3">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762FE624">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4389759">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71153331">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020CD863">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075CAB29">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25F79ED2">
            <w:pPr>
              <w:spacing w:line="360" w:lineRule="auto"/>
              <w:rPr>
                <w:rFonts w:ascii="仿宋_GB2312" w:eastAsia="仿宋_GB2312"/>
                <w:color w:val="auto"/>
                <w:highlight w:val="none"/>
              </w:rPr>
            </w:pPr>
          </w:p>
        </w:tc>
      </w:tr>
      <w:tr w14:paraId="77A0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6448AFCE">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BCC04D5">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600A9A44">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7AEE0E27">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1099C481">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99CEC25">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3E61F650">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25D49273">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1181D812">
            <w:pPr>
              <w:spacing w:line="360" w:lineRule="auto"/>
              <w:rPr>
                <w:rFonts w:ascii="仿宋_GB2312" w:eastAsia="仿宋_GB2312"/>
                <w:color w:val="auto"/>
                <w:highlight w:val="none"/>
              </w:rPr>
            </w:pPr>
          </w:p>
        </w:tc>
      </w:tr>
      <w:tr w14:paraId="53D6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438E04FE">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D636B5E">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985A5CB">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6637B728">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068F671">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1E09593">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519EB31F">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66AD7E71">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B70BC8E">
            <w:pPr>
              <w:spacing w:line="360" w:lineRule="auto"/>
              <w:rPr>
                <w:rFonts w:ascii="仿宋_GB2312" w:eastAsia="仿宋_GB2312"/>
                <w:color w:val="auto"/>
                <w:highlight w:val="none"/>
              </w:rPr>
            </w:pPr>
          </w:p>
        </w:tc>
      </w:tr>
      <w:tr w14:paraId="58E5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5DAF41C5">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292AEC9F">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1D106FA">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716AA0AB">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368E176">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0ED9256">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3ED60145">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33FDCA0E">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2C7866A2">
            <w:pPr>
              <w:spacing w:line="360" w:lineRule="auto"/>
              <w:rPr>
                <w:rFonts w:ascii="仿宋_GB2312" w:eastAsia="仿宋_GB2312"/>
                <w:color w:val="auto"/>
                <w:highlight w:val="none"/>
              </w:rPr>
            </w:pPr>
          </w:p>
        </w:tc>
      </w:tr>
      <w:tr w14:paraId="414A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4420B0DA">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AC33830">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738C026C">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622236E5">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6E0CB315">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A4E82FB">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45D3DA26">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52592C42">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479F41E2">
            <w:pPr>
              <w:spacing w:line="360" w:lineRule="auto"/>
              <w:rPr>
                <w:rFonts w:ascii="仿宋_GB2312" w:eastAsia="仿宋_GB2312"/>
                <w:color w:val="auto"/>
                <w:highlight w:val="none"/>
              </w:rPr>
            </w:pPr>
          </w:p>
        </w:tc>
      </w:tr>
      <w:tr w14:paraId="4E96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6DEA0BDC">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23581F3D">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4F0D745">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1F5458FC">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73738733">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54FB776">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483876E0">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12BE9181">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7338FA1A">
            <w:pPr>
              <w:spacing w:line="360" w:lineRule="auto"/>
              <w:rPr>
                <w:rFonts w:ascii="仿宋_GB2312" w:eastAsia="仿宋_GB2312"/>
                <w:color w:val="auto"/>
                <w:highlight w:val="none"/>
              </w:rPr>
            </w:pPr>
          </w:p>
        </w:tc>
      </w:tr>
      <w:tr w14:paraId="44F4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0D59ABE">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68FBCE72">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586E09A4">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5DAB48C7">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1EFAE979">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AA94952">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7B474B2C">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0EEBA9B8">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64685100">
            <w:pPr>
              <w:spacing w:line="360" w:lineRule="auto"/>
              <w:rPr>
                <w:rFonts w:ascii="仿宋_GB2312" w:eastAsia="仿宋_GB2312"/>
                <w:color w:val="auto"/>
                <w:highlight w:val="none"/>
              </w:rPr>
            </w:pPr>
          </w:p>
        </w:tc>
      </w:tr>
      <w:tr w14:paraId="7113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583089F5">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676AE68A">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7933A0DF">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6D8556A3">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1A74D46">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D0919F2">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4999D103">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737E5947">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FE3C8E2">
            <w:pPr>
              <w:spacing w:line="360" w:lineRule="auto"/>
              <w:rPr>
                <w:rFonts w:ascii="仿宋_GB2312" w:eastAsia="仿宋_GB2312"/>
                <w:color w:val="auto"/>
                <w:highlight w:val="none"/>
              </w:rPr>
            </w:pPr>
          </w:p>
        </w:tc>
      </w:tr>
      <w:tr w14:paraId="6D2B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3A9E10DC">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6BEEA786">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09561EB6">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71E5095C">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60E9C33">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111B108F">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4E1D4008">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3158DD5F">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51D0853">
            <w:pPr>
              <w:spacing w:line="360" w:lineRule="auto"/>
              <w:rPr>
                <w:rFonts w:ascii="仿宋_GB2312" w:eastAsia="仿宋_GB2312"/>
                <w:color w:val="auto"/>
                <w:highlight w:val="none"/>
              </w:rPr>
            </w:pPr>
          </w:p>
        </w:tc>
      </w:tr>
      <w:tr w14:paraId="2878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27444A24">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479A4D0A">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24BF1FEA">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EF9EC1C">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69ACC9D">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1B2128F">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0951AF5E">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3910A060">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B462C21">
            <w:pPr>
              <w:spacing w:line="360" w:lineRule="auto"/>
              <w:rPr>
                <w:rFonts w:ascii="仿宋_GB2312" w:eastAsia="仿宋_GB2312"/>
                <w:color w:val="auto"/>
                <w:highlight w:val="none"/>
              </w:rPr>
            </w:pPr>
          </w:p>
        </w:tc>
      </w:tr>
      <w:tr w14:paraId="1661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54A3D57A">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7D246A35">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0D419CA">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00A40424">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81A87CD">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65E8DE45">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136FA419">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1DFAE523">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3AEC255B">
            <w:pPr>
              <w:spacing w:line="360" w:lineRule="auto"/>
              <w:rPr>
                <w:rFonts w:ascii="仿宋_GB2312" w:eastAsia="仿宋_GB2312"/>
                <w:color w:val="auto"/>
                <w:highlight w:val="none"/>
              </w:rPr>
            </w:pPr>
          </w:p>
        </w:tc>
      </w:tr>
      <w:tr w14:paraId="3B5D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FD4B341">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3658746B">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675D27CA">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5E611E66">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723FA84B">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AE9A7F1">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707E19DD">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6A70186A">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6FF37CA3">
            <w:pPr>
              <w:spacing w:line="360" w:lineRule="auto"/>
              <w:rPr>
                <w:rFonts w:ascii="仿宋_GB2312" w:eastAsia="仿宋_GB2312"/>
                <w:color w:val="auto"/>
                <w:highlight w:val="none"/>
              </w:rPr>
            </w:pPr>
          </w:p>
        </w:tc>
      </w:tr>
      <w:tr w14:paraId="4DF6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F2E1A50">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250837A3">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01161DC2">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1D96DD31">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27D9C46">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DF6E13A">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7F4C4BFA">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62C5E61E">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6636A145">
            <w:pPr>
              <w:spacing w:line="360" w:lineRule="auto"/>
              <w:rPr>
                <w:rFonts w:ascii="仿宋_GB2312" w:eastAsia="仿宋_GB2312"/>
                <w:color w:val="auto"/>
                <w:highlight w:val="none"/>
              </w:rPr>
            </w:pPr>
          </w:p>
        </w:tc>
      </w:tr>
      <w:tr w14:paraId="4BA4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9D169ED">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24BA6D02">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09033CF2">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1FB96C9C">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5830BAB">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F586B86">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6B013029">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2AEF769E">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553CFAA5">
            <w:pPr>
              <w:spacing w:line="360" w:lineRule="auto"/>
              <w:rPr>
                <w:rFonts w:ascii="仿宋_GB2312" w:eastAsia="仿宋_GB2312"/>
                <w:color w:val="auto"/>
                <w:highlight w:val="none"/>
              </w:rPr>
            </w:pPr>
          </w:p>
        </w:tc>
      </w:tr>
      <w:tr w14:paraId="6176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DC97E4E">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766171BA">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7CEFC929">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0844FE69">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4B89B53">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70143948">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3CA630C4">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647CB88F">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1C70AE12">
            <w:pPr>
              <w:spacing w:line="360" w:lineRule="auto"/>
              <w:rPr>
                <w:rFonts w:ascii="仿宋_GB2312" w:eastAsia="仿宋_GB2312"/>
                <w:color w:val="auto"/>
                <w:highlight w:val="none"/>
              </w:rPr>
            </w:pPr>
          </w:p>
        </w:tc>
      </w:tr>
      <w:tr w14:paraId="0DFA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390C9BA1">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5A870045">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4AB9B111">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7D8C9D0E">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5B2D471">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5C034F1">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4AD485EB">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2E022B53">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18D1AF41">
            <w:pPr>
              <w:spacing w:line="360" w:lineRule="auto"/>
              <w:rPr>
                <w:rFonts w:ascii="仿宋_GB2312" w:eastAsia="仿宋_GB2312"/>
                <w:color w:val="auto"/>
                <w:highlight w:val="none"/>
              </w:rPr>
            </w:pPr>
          </w:p>
        </w:tc>
      </w:tr>
      <w:tr w14:paraId="0FAA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95F7ABB">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0BF0AB3C">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234076A3">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58BDF58">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3390E63">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E7B69F5">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313DA2D2">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2158EAC4">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5408FE54">
            <w:pPr>
              <w:spacing w:line="360" w:lineRule="auto"/>
              <w:rPr>
                <w:rFonts w:ascii="仿宋_GB2312" w:eastAsia="仿宋_GB2312"/>
                <w:color w:val="auto"/>
                <w:highlight w:val="none"/>
              </w:rPr>
            </w:pPr>
          </w:p>
        </w:tc>
      </w:tr>
      <w:tr w14:paraId="4977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39FF8379">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5748B92D">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79A4A2B2">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5C6CD9DE">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1CD0BE55">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7126593">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2330EBBF">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485C41F2">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68B22591">
            <w:pPr>
              <w:spacing w:line="360" w:lineRule="auto"/>
              <w:rPr>
                <w:rFonts w:ascii="仿宋_GB2312" w:eastAsia="仿宋_GB2312"/>
                <w:color w:val="auto"/>
                <w:highlight w:val="none"/>
              </w:rPr>
            </w:pPr>
          </w:p>
        </w:tc>
      </w:tr>
      <w:tr w14:paraId="07AD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5D9AECC5">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53652008">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59CE2210">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640B3D39">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34C8A7B">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7A51FB92">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7F0ADB57">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0AC9BB86">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642A88A8">
            <w:pPr>
              <w:spacing w:line="360" w:lineRule="auto"/>
              <w:rPr>
                <w:rFonts w:ascii="仿宋_GB2312" w:eastAsia="仿宋_GB2312"/>
                <w:color w:val="auto"/>
                <w:highlight w:val="none"/>
              </w:rPr>
            </w:pPr>
          </w:p>
        </w:tc>
      </w:tr>
      <w:tr w14:paraId="57EF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40147621">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7F81E3F4">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680D51D7">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2937ADB4">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31DDB4F">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0BC06B5">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152BFAB1">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325E4A06">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41A2CDDE">
            <w:pPr>
              <w:spacing w:line="360" w:lineRule="auto"/>
              <w:rPr>
                <w:rFonts w:ascii="仿宋_GB2312" w:eastAsia="仿宋_GB2312"/>
                <w:color w:val="auto"/>
                <w:highlight w:val="none"/>
              </w:rPr>
            </w:pPr>
          </w:p>
        </w:tc>
      </w:tr>
      <w:tr w14:paraId="4441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2C0A12CC">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29C10594">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6482F37">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D683BB1">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6EDF2897">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7F581A43">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19296066">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36FB6F34">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7CC89E40">
            <w:pPr>
              <w:spacing w:line="360" w:lineRule="auto"/>
              <w:rPr>
                <w:rFonts w:ascii="仿宋_GB2312" w:eastAsia="仿宋_GB2312"/>
                <w:color w:val="auto"/>
                <w:highlight w:val="none"/>
              </w:rPr>
            </w:pPr>
          </w:p>
        </w:tc>
      </w:tr>
    </w:tbl>
    <w:p w14:paraId="3D6FD769">
      <w:pPr>
        <w:snapToGrid w:val="0"/>
        <w:spacing w:before="100" w:beforeAutospacing="1"/>
        <w:jc w:val="center"/>
        <w:rPr>
          <w:rFonts w:hint="eastAsia" w:ascii="仿宋_GB2312" w:hAnsi="Calibri Light" w:eastAsia="仿宋_GB2312"/>
          <w:b/>
          <w:bCs/>
          <w:color w:val="auto"/>
          <w:position w:val="-60"/>
          <w:sz w:val="72"/>
          <w:szCs w:val="72"/>
          <w:highlight w:val="none"/>
        </w:rPr>
      </w:pPr>
      <w:r>
        <w:rPr>
          <w:rFonts w:hint="eastAsia" w:ascii="仿宋_GB2312" w:hAnsi="Calibri Light" w:eastAsia="仿宋_GB2312"/>
          <w:b/>
          <w:bCs/>
          <w:color w:val="auto"/>
          <w:position w:val="-60"/>
          <w:sz w:val="72"/>
          <w:szCs w:val="72"/>
          <w:highlight w:val="none"/>
        </w:rPr>
        <w:br w:type="page"/>
      </w:r>
      <w:r>
        <w:rPr>
          <w:rFonts w:hint="eastAsia" w:ascii="仿宋_GB2312" w:hAnsi="Calibri Light" w:eastAsia="仿宋_GB2312"/>
          <w:b/>
          <w:bCs/>
          <w:color w:val="auto"/>
          <w:position w:val="-60"/>
          <w:sz w:val="72"/>
          <w:szCs w:val="72"/>
          <w:highlight w:val="none"/>
        </w:rPr>
        <w:t>中山大学附属仁济医院</w:t>
      </w:r>
    </w:p>
    <w:p w14:paraId="65D30A89">
      <w:pPr>
        <w:snapToGrid w:val="0"/>
        <w:spacing w:before="100" w:beforeAutospacing="1"/>
        <w:jc w:val="center"/>
        <w:rPr>
          <w:rFonts w:ascii="华文仿宋" w:hAnsi="华文仿宋" w:eastAsia="华文仿宋"/>
          <w:color w:val="auto"/>
          <w:sz w:val="36"/>
          <w:szCs w:val="36"/>
          <w:highlight w:val="none"/>
        </w:rPr>
      </w:pPr>
      <w:r>
        <w:rPr>
          <w:rFonts w:hint="eastAsia" w:ascii="华文仿宋" w:hAnsi="华文仿宋" w:eastAsia="华文仿宋"/>
          <w:b/>
          <w:color w:val="auto"/>
          <w:sz w:val="36"/>
          <w:szCs w:val="36"/>
          <w:highlight w:val="none"/>
        </w:rPr>
        <w:t>廉洁守约承诺书</w:t>
      </w:r>
    </w:p>
    <w:p w14:paraId="0937AD3F">
      <w:pPr>
        <w:snapToGrid w:val="0"/>
        <w:spacing w:line="360" w:lineRule="auto"/>
        <w:rPr>
          <w:rFonts w:ascii="宋体" w:hAnsi="宋体"/>
          <w:color w:val="auto"/>
          <w:sz w:val="24"/>
          <w:highlight w:val="none"/>
        </w:rPr>
      </w:pPr>
      <w:r>
        <w:rPr>
          <w:rFonts w:hint="eastAsia" w:ascii="宋体" w:hAnsi="宋体"/>
          <w:color w:val="auto"/>
          <w:sz w:val="24"/>
          <w:highlight w:val="none"/>
        </w:rPr>
        <w:t>项目名称：</w:t>
      </w:r>
    </w:p>
    <w:p w14:paraId="61CA7B36">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1A326AD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14:paraId="29494DE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68EECAE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前款所称“特殊关系人”，是指医院工作人员的近亲属、特殊利害关系人等 。</w:t>
      </w:r>
    </w:p>
    <w:p w14:paraId="7B8B00F7">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077A66E1">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三、我司承诺需要在医院进行产品宣传、推广工作时，一定向医院相关职能部门提出书面申请。经审批后，由医院有组织、有计划地予以安排。</w:t>
      </w:r>
    </w:p>
    <w:p w14:paraId="30AC9551">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四、我司承诺遵守国家有关招标采购法律法规规章，在参加医院招标采购活动时，保证诚信投标、不串标、不陪标，严格按照有关规定及合同执行。</w:t>
      </w:r>
    </w:p>
    <w:p w14:paraId="6E9C43D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五、我司承诺</w:t>
      </w:r>
    </w:p>
    <w:p w14:paraId="7721D527">
      <w:pPr>
        <w:snapToGrid w:val="0"/>
        <w:spacing w:line="360" w:lineRule="auto"/>
        <w:ind w:firstLine="480" w:firstLineChars="200"/>
        <w:rPr>
          <w:rFonts w:ascii="宋体" w:hAnsi="宋体"/>
          <w:color w:val="auto"/>
          <w:sz w:val="24"/>
          <w:highlight w:val="none"/>
        </w:rPr>
      </w:pPr>
      <w:r>
        <w:rPr>
          <w:rFonts w:hint="eastAsia" w:ascii="宋体" w:hAnsi="宋体" w:cs="仿宋_GB2312"/>
          <w:color w:val="auto"/>
          <w:sz w:val="24"/>
          <w:highlight w:val="none"/>
          <w:lang w:eastAsia="zh-CN"/>
        </w:rPr>
        <w:t>☑</w:t>
      </w:r>
      <w:r>
        <w:rPr>
          <w:rFonts w:hint="eastAsia" w:ascii="宋体" w:hAnsi="宋体"/>
          <w:color w:val="auto"/>
          <w:sz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673F08D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D84594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244992D1">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若违反上述承诺，我司自愿接受中山大学孙逸仙纪念医院以下处理：医院将我司违规行为予以曝光；医院取消我司中标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76577EC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双方订立买卖合同、技术服务合同、建筑工程施工合同等合同以后，本承诺书同时作为双方合同的构成部分。</w:t>
      </w:r>
    </w:p>
    <w:p w14:paraId="3957F5D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本承诺书一式两份，一份由医院相关职能部门保存，一份由经营单位保存。</w:t>
      </w:r>
    </w:p>
    <w:p w14:paraId="5797366C">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5A3AF266">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单位名称：</w:t>
      </w:r>
    </w:p>
    <w:p w14:paraId="5FF59193">
      <w:pPr>
        <w:snapToGrid w:val="0"/>
        <w:spacing w:line="360" w:lineRule="auto"/>
        <w:ind w:firstLine="435"/>
        <w:rPr>
          <w:rFonts w:ascii="宋体" w:hAnsi="宋体"/>
          <w:color w:val="auto"/>
          <w:sz w:val="24"/>
          <w:highlight w:val="none"/>
        </w:rPr>
      </w:pPr>
      <w:r>
        <w:rPr>
          <w:rFonts w:hint="eastAsia" w:ascii="宋体" w:hAnsi="宋体"/>
          <w:color w:val="auto"/>
          <w:sz w:val="24"/>
          <w:highlight w:val="none"/>
        </w:rPr>
        <w:t xml:space="preserve">                                      （盖章）</w:t>
      </w:r>
    </w:p>
    <w:p w14:paraId="3A607291">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单位负责人：</w:t>
      </w:r>
    </w:p>
    <w:p w14:paraId="335BA15A">
      <w:pPr>
        <w:snapToGrid w:val="0"/>
        <w:spacing w:line="360" w:lineRule="auto"/>
        <w:ind w:firstLine="1560" w:firstLineChars="650"/>
        <w:rPr>
          <w:rFonts w:ascii="宋体" w:hAnsi="宋体"/>
          <w:color w:val="auto"/>
          <w:sz w:val="24"/>
          <w:highlight w:val="none"/>
        </w:rPr>
      </w:pPr>
      <w:r>
        <w:rPr>
          <w:rFonts w:hint="eastAsia" w:ascii="宋体" w:hAnsi="宋体"/>
          <w:color w:val="auto"/>
          <w:sz w:val="24"/>
          <w:highlight w:val="none"/>
        </w:rPr>
        <w:t xml:space="preserve">                            （签名）</w:t>
      </w:r>
    </w:p>
    <w:p w14:paraId="02056D5D">
      <w:pPr>
        <w:snapToGrid w:val="0"/>
        <w:spacing w:line="360" w:lineRule="auto"/>
        <w:ind w:firstLine="1320" w:firstLineChars="550"/>
        <w:rPr>
          <w:rFonts w:ascii="宋体" w:hAnsi="宋体"/>
          <w:color w:val="auto"/>
          <w:sz w:val="24"/>
          <w:highlight w:val="none"/>
        </w:rPr>
      </w:pPr>
      <w:r>
        <w:rPr>
          <w:rFonts w:hint="eastAsia" w:ascii="宋体" w:hAnsi="宋体"/>
          <w:color w:val="auto"/>
          <w:sz w:val="24"/>
          <w:highlight w:val="none"/>
        </w:rPr>
        <w:t xml:space="preserve">              日期：           年    月    日</w:t>
      </w:r>
    </w:p>
    <w:p w14:paraId="6A39A2D4">
      <w:pPr>
        <w:adjustRightInd w:val="0"/>
        <w:snapToGrid w:val="0"/>
        <w:spacing w:line="336" w:lineRule="auto"/>
        <w:ind w:firstLine="1100" w:firstLineChars="550"/>
        <w:rPr>
          <w:rFonts w:ascii="仿宋" w:hAnsi="仿宋" w:eastAsia="仿宋" w:cs="仿宋"/>
          <w:color w:val="auto"/>
          <w:sz w:val="20"/>
          <w:szCs w:val="22"/>
          <w:highlight w:val="none"/>
        </w:rPr>
      </w:pPr>
    </w:p>
    <w:p w14:paraId="78622A3B">
      <w:pPr>
        <w:pStyle w:val="37"/>
        <w:adjustRightInd w:val="0"/>
        <w:snapToGrid w:val="0"/>
        <w:spacing w:line="360" w:lineRule="auto"/>
        <w:ind w:firstLine="400"/>
        <w:rPr>
          <w:rFonts w:ascii="仿宋" w:hAnsi="仿宋" w:eastAsia="仿宋" w:cs="微软雅黑"/>
          <w:color w:val="auto"/>
          <w:highlight w:val="none"/>
        </w:rPr>
      </w:pPr>
    </w:p>
    <w:p w14:paraId="43AD8B68">
      <w:pPr>
        <w:rPr>
          <w:color w:val="auto"/>
          <w:highlight w:val="none"/>
        </w:rPr>
      </w:pPr>
    </w:p>
    <w:p w14:paraId="3405456B">
      <w:pPr>
        <w:pStyle w:val="37"/>
        <w:ind w:firstLine="0" w:firstLineChars="0"/>
        <w:rPr>
          <w:rFonts w:ascii="仿宋" w:hAnsi="仿宋" w:eastAsia="仿宋" w:cs="微软雅黑"/>
          <w:color w:val="auto"/>
          <w:highlight w:val="none"/>
        </w:rPr>
      </w:pPr>
    </w:p>
    <w:p w14:paraId="02024CA9">
      <w:pPr>
        <w:pStyle w:val="37"/>
        <w:ind w:firstLine="0" w:firstLineChars="0"/>
        <w:rPr>
          <w:rFonts w:ascii="仿宋" w:hAnsi="仿宋" w:eastAsia="仿宋" w:cs="微软雅黑"/>
          <w:color w:val="auto"/>
          <w:highlight w:val="none"/>
        </w:rPr>
      </w:pPr>
    </w:p>
    <w:p w14:paraId="6C97FAAE">
      <w:pPr>
        <w:pStyle w:val="37"/>
        <w:ind w:firstLine="0" w:firstLineChars="0"/>
        <w:rPr>
          <w:rFonts w:ascii="仿宋" w:hAnsi="仿宋" w:eastAsia="仿宋" w:cs="微软雅黑"/>
          <w:color w:val="auto"/>
          <w:highlight w:val="none"/>
        </w:rPr>
      </w:pPr>
    </w:p>
    <w:p w14:paraId="78BBB752">
      <w:pPr>
        <w:pStyle w:val="37"/>
        <w:ind w:firstLine="0" w:firstLineChars="0"/>
        <w:rPr>
          <w:rFonts w:ascii="仿宋" w:hAnsi="仿宋" w:eastAsia="仿宋" w:cs="微软雅黑"/>
          <w:color w:val="auto"/>
          <w:highlight w:val="none"/>
        </w:rPr>
      </w:pPr>
    </w:p>
    <w:p w14:paraId="3E969447">
      <w:pPr>
        <w:pStyle w:val="37"/>
        <w:ind w:firstLine="0" w:firstLineChars="0"/>
        <w:rPr>
          <w:rFonts w:ascii="仿宋" w:hAnsi="仿宋" w:eastAsia="仿宋" w:cs="微软雅黑"/>
          <w:color w:val="auto"/>
          <w:highlight w:val="none"/>
        </w:rPr>
      </w:pPr>
    </w:p>
    <w:p w14:paraId="639703D3">
      <w:pPr>
        <w:pStyle w:val="37"/>
        <w:ind w:firstLine="0" w:firstLineChars="0"/>
        <w:rPr>
          <w:rFonts w:ascii="仿宋" w:hAnsi="仿宋" w:eastAsia="仿宋" w:cs="微软雅黑"/>
          <w:color w:val="auto"/>
          <w:highlight w:val="none"/>
        </w:rPr>
      </w:pPr>
    </w:p>
    <w:p w14:paraId="5FC17796">
      <w:pPr>
        <w:pStyle w:val="37"/>
        <w:ind w:firstLine="0" w:firstLineChars="0"/>
        <w:rPr>
          <w:rFonts w:ascii="仿宋" w:hAnsi="仿宋" w:eastAsia="仿宋" w:cs="微软雅黑"/>
          <w:color w:val="auto"/>
          <w:highlight w:val="none"/>
        </w:rPr>
      </w:pPr>
    </w:p>
    <w:p w14:paraId="2446DB68">
      <w:pPr>
        <w:pStyle w:val="37"/>
        <w:ind w:firstLine="0" w:firstLineChars="0"/>
        <w:rPr>
          <w:rFonts w:ascii="仿宋" w:hAnsi="仿宋" w:eastAsia="仿宋" w:cs="微软雅黑"/>
          <w:color w:val="auto"/>
          <w:highlight w:val="none"/>
        </w:rPr>
      </w:pPr>
    </w:p>
    <w:p w14:paraId="7BA8C358">
      <w:pPr>
        <w:pStyle w:val="37"/>
        <w:ind w:firstLine="0" w:firstLineChars="0"/>
        <w:rPr>
          <w:rFonts w:ascii="仿宋" w:hAnsi="仿宋" w:eastAsia="仿宋" w:cs="微软雅黑"/>
          <w:color w:val="auto"/>
          <w:highlight w:val="none"/>
        </w:rPr>
      </w:pPr>
    </w:p>
    <w:p w14:paraId="5DBED5F9">
      <w:pPr>
        <w:pStyle w:val="37"/>
        <w:ind w:firstLine="0" w:firstLineChars="0"/>
        <w:rPr>
          <w:rFonts w:ascii="仿宋" w:hAnsi="仿宋" w:eastAsia="仿宋" w:cs="微软雅黑"/>
          <w:color w:val="auto"/>
          <w:highlight w:val="none"/>
        </w:rPr>
      </w:pPr>
    </w:p>
    <w:p w14:paraId="4B928159">
      <w:pPr>
        <w:pStyle w:val="37"/>
        <w:ind w:firstLine="0" w:firstLineChars="0"/>
        <w:rPr>
          <w:rFonts w:ascii="仿宋" w:hAnsi="仿宋" w:eastAsia="仿宋" w:cs="微软雅黑"/>
          <w:color w:val="auto"/>
          <w:highlight w:val="none"/>
        </w:rPr>
      </w:pPr>
    </w:p>
    <w:p w14:paraId="4A96820A">
      <w:pPr>
        <w:pStyle w:val="37"/>
        <w:ind w:firstLine="0" w:firstLineChars="0"/>
        <w:rPr>
          <w:rFonts w:ascii="仿宋" w:hAnsi="仿宋" w:eastAsia="仿宋" w:cs="微软雅黑"/>
          <w:color w:val="auto"/>
          <w:highlight w:val="none"/>
        </w:rPr>
      </w:pPr>
    </w:p>
    <w:p w14:paraId="20B241C2">
      <w:pPr>
        <w:pStyle w:val="37"/>
        <w:ind w:firstLine="0" w:firstLineChars="0"/>
        <w:rPr>
          <w:rFonts w:ascii="仿宋" w:hAnsi="仿宋" w:eastAsia="仿宋" w:cs="微软雅黑"/>
          <w:color w:val="auto"/>
          <w:highlight w:val="none"/>
        </w:rPr>
      </w:pPr>
    </w:p>
    <w:p w14:paraId="573F81AD">
      <w:pPr>
        <w:pStyle w:val="4"/>
        <w:spacing w:before="0" w:line="360" w:lineRule="auto"/>
        <w:jc w:val="center"/>
        <w:rPr>
          <w:rFonts w:ascii="仿宋" w:hAnsi="仿宋" w:eastAsia="仿宋" w:cs="仿宋"/>
          <w:color w:val="auto"/>
          <w:highlight w:val="none"/>
        </w:rPr>
      </w:pPr>
      <w:r>
        <w:rPr>
          <w:rFonts w:hint="eastAsia" w:ascii="仿宋" w:hAnsi="仿宋" w:eastAsia="仿宋" w:cs="仿宋"/>
          <w:color w:val="auto"/>
          <w:highlight w:val="none"/>
        </w:rPr>
        <w:t>第五章  响应文件编制要求</w:t>
      </w:r>
    </w:p>
    <w:p w14:paraId="4EE70F65">
      <w:pPr>
        <w:pStyle w:val="37"/>
        <w:ind w:firstLine="643"/>
        <w:rPr>
          <w:rFonts w:hint="eastAsia"/>
          <w:b/>
          <w:color w:val="FF0000"/>
          <w:sz w:val="32"/>
          <w:szCs w:val="18"/>
          <w:highlight w:val="none"/>
        </w:rPr>
      </w:pPr>
      <w:r>
        <w:rPr>
          <w:rFonts w:hint="eastAsia"/>
          <w:b/>
          <w:color w:val="FF0000"/>
          <w:sz w:val="32"/>
          <w:szCs w:val="18"/>
          <w:highlight w:val="none"/>
        </w:rPr>
        <w:t>（请响应人严格按照以下文件的要求，包括格式、内容、顺序来制作响应文件，并确保编制目录及页码。若未能按照要求制作，可能会影响响应文件的评价。</w:t>
      </w:r>
    </w:p>
    <w:p w14:paraId="3945FB4D">
      <w:pPr>
        <w:pStyle w:val="37"/>
        <w:ind w:firstLine="643"/>
        <w:rPr>
          <w:rFonts w:hint="eastAsia"/>
          <w:b/>
          <w:color w:val="FF0000"/>
          <w:sz w:val="32"/>
          <w:szCs w:val="18"/>
          <w:highlight w:val="none"/>
        </w:rPr>
      </w:pPr>
      <w:r>
        <w:rPr>
          <w:rFonts w:hint="eastAsia"/>
          <w:b/>
          <w:color w:val="FF0000"/>
          <w:sz w:val="32"/>
          <w:szCs w:val="18"/>
          <w:highlight w:val="none"/>
        </w:rPr>
        <w:t>请注意，以下提供的格式和内容仅作为参考。具体的评分内容</w:t>
      </w:r>
      <w:r>
        <w:rPr>
          <w:rFonts w:hint="eastAsia"/>
          <w:b/>
          <w:color w:val="FF0000"/>
          <w:sz w:val="32"/>
          <w:szCs w:val="18"/>
          <w:highlight w:val="none"/>
          <w:lang w:eastAsia="zh-CN"/>
        </w:rPr>
        <w:t>、</w:t>
      </w:r>
      <w:r>
        <w:rPr>
          <w:rFonts w:hint="eastAsia"/>
          <w:b/>
          <w:color w:val="FF0000"/>
          <w:sz w:val="32"/>
          <w:szCs w:val="18"/>
          <w:highlight w:val="none"/>
          <w:lang w:val="en-US" w:eastAsia="zh-CN"/>
        </w:rPr>
        <w:t>评分细则</w:t>
      </w:r>
      <w:r>
        <w:rPr>
          <w:rFonts w:hint="eastAsia"/>
          <w:b/>
          <w:color w:val="FF0000"/>
          <w:sz w:val="32"/>
          <w:szCs w:val="18"/>
          <w:highlight w:val="none"/>
          <w:lang w:eastAsia="zh-CN"/>
        </w:rPr>
        <w:t>、</w:t>
      </w:r>
      <w:r>
        <w:rPr>
          <w:rFonts w:hint="eastAsia"/>
          <w:b/>
          <w:color w:val="FF0000"/>
          <w:sz w:val="32"/>
          <w:szCs w:val="18"/>
          <w:highlight w:val="none"/>
          <w:lang w:val="en-US" w:eastAsia="zh-CN"/>
        </w:rPr>
        <w:t>项目</w:t>
      </w:r>
      <w:r>
        <w:rPr>
          <w:rFonts w:hint="eastAsia"/>
          <w:b/>
          <w:color w:val="FF0000"/>
          <w:sz w:val="32"/>
          <w:szCs w:val="18"/>
          <w:highlight w:val="none"/>
        </w:rPr>
        <w:t>需求等，应以本比选文件的‘第二章 用户需求书’以及‘第三章响应须知’为准。若因响应文件与这两者间的不一致导致评审专家认为其无效，采购人将不承担任何责任。）</w:t>
      </w:r>
    </w:p>
    <w:p w14:paraId="719C5359">
      <w:pPr>
        <w:pStyle w:val="37"/>
        <w:ind w:firstLine="400"/>
        <w:rPr>
          <w:rFonts w:ascii="仿宋" w:hAnsi="仿宋" w:eastAsia="仿宋" w:cs="仿宋"/>
          <w:color w:val="auto"/>
          <w:highlight w:val="none"/>
        </w:rPr>
        <w:sectPr>
          <w:pgSz w:w="11906" w:h="16838"/>
          <w:pgMar w:top="1440" w:right="1077" w:bottom="1440" w:left="1077" w:header="851" w:footer="992" w:gutter="0"/>
          <w:pgBorders>
            <w:top w:val="none" w:sz="0" w:space="0"/>
            <w:left w:val="none" w:sz="0" w:space="0"/>
            <w:bottom w:val="none" w:sz="0" w:space="0"/>
            <w:right w:val="none" w:sz="0" w:space="0"/>
          </w:pgBorders>
          <w:cols w:space="425" w:num="1"/>
          <w:vAlign w:val="center"/>
          <w:docGrid w:type="lines" w:linePitch="312" w:charSpace="0"/>
        </w:sectPr>
      </w:pPr>
    </w:p>
    <w:p w14:paraId="16EA4A06">
      <w:pPr>
        <w:pStyle w:val="37"/>
        <w:spacing w:line="360" w:lineRule="auto"/>
        <w:ind w:firstLine="0" w:firstLineChars="0"/>
        <w:jc w:val="center"/>
        <w:rPr>
          <w:rFonts w:ascii="仿宋" w:hAnsi="仿宋" w:eastAsia="仿宋" w:cs="仿宋"/>
          <w:b/>
          <w:bCs/>
          <w:color w:val="auto"/>
          <w:sz w:val="36"/>
          <w:szCs w:val="72"/>
          <w:highlight w:val="none"/>
        </w:rPr>
      </w:pPr>
      <w:r>
        <w:rPr>
          <w:rFonts w:hint="eastAsia" w:ascii="仿宋" w:hAnsi="仿宋" w:eastAsia="仿宋" w:cs="仿宋"/>
          <w:b/>
          <w:bCs/>
          <w:color w:val="auto"/>
          <w:sz w:val="36"/>
          <w:szCs w:val="72"/>
          <w:highlight w:val="none"/>
        </w:rPr>
        <w:t>温馨提示</w:t>
      </w:r>
    </w:p>
    <w:p w14:paraId="13761B2C">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（本提示内容非采购文件的组成部分，仅为善意提醒。如有不一致，以采购文件为准。）</w:t>
      </w:r>
    </w:p>
    <w:p w14:paraId="0FE1C8D2">
      <w:pPr>
        <w:pStyle w:val="37"/>
        <w:numPr>
          <w:ilvl w:val="0"/>
          <w:numId w:val="44"/>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响应人应仔细阅读采购文件中所有的事项、格式、条款和规范等，完整、真实、准确的填写采购文件中规定的所有内容。</w:t>
      </w:r>
    </w:p>
    <w:p w14:paraId="533E8A4A">
      <w:pPr>
        <w:pStyle w:val="37"/>
        <w:numPr>
          <w:ilvl w:val="0"/>
          <w:numId w:val="44"/>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按照采购文件的要求编制响应文件，对采购文件提出的实质性要求和条件做出响应。否则，其响应将被拒绝。</w:t>
      </w:r>
    </w:p>
    <w:p w14:paraId="55FB35C6">
      <w:pPr>
        <w:pStyle w:val="37"/>
        <w:numPr>
          <w:ilvl w:val="0"/>
          <w:numId w:val="44"/>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凡关于采购文件的所有响应资料（包含但不限于：承诺函、声明函等各类函件，资质证书等证明资料复印件，项目具体实施方案等)，</w:t>
      </w:r>
      <w:r>
        <w:rPr>
          <w:rFonts w:hint="eastAsia" w:ascii="仿宋" w:hAnsi="仿宋" w:eastAsia="仿宋" w:cs="仿宋"/>
          <w:color w:val="auto"/>
          <w:sz w:val="24"/>
          <w:highlight w:val="none"/>
          <w:u w:val="single"/>
        </w:rPr>
        <w:t>都必须盖上响应人公章</w:t>
      </w:r>
      <w:r>
        <w:rPr>
          <w:rFonts w:hint="eastAsia" w:ascii="仿宋" w:hAnsi="仿宋" w:eastAsia="仿宋" w:cs="仿宋"/>
          <w:color w:val="auto"/>
          <w:sz w:val="24"/>
          <w:highlight w:val="none"/>
        </w:rPr>
        <w:t>。</w:t>
      </w:r>
    </w:p>
    <w:p w14:paraId="0897CC91">
      <w:pPr>
        <w:pStyle w:val="37"/>
        <w:numPr>
          <w:ilvl w:val="0"/>
          <w:numId w:val="44"/>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响应文件所附的相关资料复印件若模糊不清的，将影响其评审得分。</w:t>
      </w:r>
    </w:p>
    <w:p w14:paraId="4623585A">
      <w:pPr>
        <w:pStyle w:val="37"/>
        <w:numPr>
          <w:ilvl w:val="0"/>
          <w:numId w:val="44"/>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响应人必须对其响应文件所提供的全部资料的真实性承担法律责任，且无条件接受集中采购机构或采购人及政府采购监管部门等对其中任何资料进行核实的要求。</w:t>
      </w:r>
    </w:p>
    <w:p w14:paraId="416ABC94">
      <w:pPr>
        <w:pStyle w:val="37"/>
        <w:numPr>
          <w:ilvl w:val="0"/>
          <w:numId w:val="44"/>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2B8B225A">
      <w:pPr>
        <w:pStyle w:val="37"/>
        <w:numPr>
          <w:ilvl w:val="0"/>
          <w:numId w:val="44"/>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因场地有限，我院无法提供停车位，不便之处敬请谅解。</w:t>
      </w:r>
    </w:p>
    <w:p w14:paraId="2DEB6109">
      <w:pPr>
        <w:widowControl/>
        <w:ind w:firstLine="643"/>
        <w:jc w:val="left"/>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1130C831">
      <w:pPr>
        <w:pStyle w:val="37"/>
        <w:ind w:firstLine="400"/>
        <w:rPr>
          <w:rFonts w:ascii="仿宋" w:hAnsi="仿宋" w:eastAsia="仿宋" w:cs="仿宋"/>
          <w:color w:val="auto"/>
          <w:highlight w:val="none"/>
        </w:rPr>
      </w:pPr>
    </w:p>
    <w:p w14:paraId="569C830D">
      <w:pPr>
        <w:pStyle w:val="37"/>
        <w:ind w:firstLine="400"/>
        <w:rPr>
          <w:rFonts w:ascii="仿宋" w:hAnsi="仿宋" w:eastAsia="仿宋" w:cs="仿宋"/>
          <w:color w:val="auto"/>
          <w:highlight w:val="none"/>
        </w:rPr>
      </w:pPr>
    </w:p>
    <w:p w14:paraId="3F592061">
      <w:pPr>
        <w:spacing w:line="360" w:lineRule="auto"/>
        <w:jc w:val="center"/>
        <w:rPr>
          <w:rFonts w:ascii="仿宋" w:hAnsi="仿宋" w:eastAsia="仿宋" w:cs="仿宋"/>
          <w:b/>
          <w:color w:val="auto"/>
          <w:sz w:val="52"/>
          <w:szCs w:val="32"/>
          <w:highlight w:val="none"/>
        </w:rPr>
      </w:pPr>
      <w:r>
        <w:rPr>
          <w:rFonts w:hint="eastAsia" w:ascii="仿宋" w:hAnsi="仿宋" w:eastAsia="仿宋" w:cs="仿宋"/>
          <w:b/>
          <w:color w:val="auto"/>
          <w:sz w:val="52"/>
          <w:szCs w:val="32"/>
          <w:highlight w:val="none"/>
        </w:rPr>
        <w:t>中山大学附属仁济医院</w:t>
      </w:r>
    </w:p>
    <w:p w14:paraId="67032648">
      <w:pPr>
        <w:spacing w:line="360" w:lineRule="auto"/>
        <w:jc w:val="center"/>
        <w:rPr>
          <w:rFonts w:ascii="仿宋" w:hAnsi="仿宋" w:eastAsia="仿宋" w:cs="仿宋"/>
          <w:b/>
          <w:color w:val="auto"/>
          <w:sz w:val="52"/>
          <w:szCs w:val="32"/>
          <w:highlight w:val="none"/>
        </w:rPr>
      </w:pPr>
      <w:r>
        <w:rPr>
          <w:rFonts w:hint="eastAsia" w:ascii="仿宋" w:hAnsi="仿宋" w:eastAsia="仿宋" w:cs="仿宋"/>
          <w:b/>
          <w:color w:val="auto"/>
          <w:sz w:val="52"/>
          <w:szCs w:val="32"/>
          <w:highlight w:val="none"/>
          <w:u w:val="single"/>
        </w:rPr>
        <w:t xml:space="preserve">***********  </w:t>
      </w:r>
      <w:r>
        <w:rPr>
          <w:rFonts w:hint="eastAsia" w:ascii="仿宋" w:hAnsi="仿宋" w:eastAsia="仿宋" w:cs="仿宋"/>
          <w:b/>
          <w:color w:val="auto"/>
          <w:sz w:val="52"/>
          <w:szCs w:val="32"/>
          <w:highlight w:val="none"/>
        </w:rPr>
        <w:t>项目</w:t>
      </w:r>
    </w:p>
    <w:p w14:paraId="4261387F">
      <w:pPr>
        <w:spacing w:line="360" w:lineRule="auto"/>
        <w:jc w:val="center"/>
        <w:rPr>
          <w:rFonts w:ascii="仿宋" w:hAnsi="仿宋" w:eastAsia="仿宋" w:cs="仿宋"/>
          <w:b/>
          <w:color w:val="auto"/>
          <w:sz w:val="52"/>
          <w:szCs w:val="32"/>
          <w:highlight w:val="none"/>
        </w:rPr>
      </w:pPr>
      <w:r>
        <w:rPr>
          <w:rFonts w:hint="eastAsia" w:ascii="仿宋" w:hAnsi="仿宋" w:eastAsia="仿宋" w:cs="仿宋"/>
          <w:b/>
          <w:color w:val="auto"/>
          <w:sz w:val="52"/>
          <w:szCs w:val="32"/>
          <w:highlight w:val="none"/>
        </w:rPr>
        <w:t>响 应 文 件</w:t>
      </w:r>
    </w:p>
    <w:p w14:paraId="728F0879">
      <w:pPr>
        <w:pStyle w:val="14"/>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(正本/副本）</w:t>
      </w:r>
    </w:p>
    <w:p w14:paraId="1B8354AF">
      <w:pPr>
        <w:pStyle w:val="14"/>
        <w:spacing w:line="360" w:lineRule="auto"/>
        <w:ind w:firstLine="643" w:firstLineChars="200"/>
        <w:jc w:val="center"/>
        <w:rPr>
          <w:rFonts w:ascii="仿宋" w:hAnsi="仿宋" w:eastAsia="仿宋" w:cs="仿宋"/>
          <w:b/>
          <w:color w:val="auto"/>
          <w:sz w:val="32"/>
          <w:szCs w:val="32"/>
          <w:highlight w:val="none"/>
        </w:rPr>
      </w:pPr>
    </w:p>
    <w:p w14:paraId="2F8D8F2B">
      <w:pPr>
        <w:pStyle w:val="14"/>
        <w:spacing w:line="360" w:lineRule="auto"/>
        <w:ind w:firstLine="643" w:firstLineChars="200"/>
        <w:jc w:val="center"/>
        <w:rPr>
          <w:rFonts w:ascii="仿宋" w:hAnsi="仿宋" w:eastAsia="仿宋" w:cs="仿宋"/>
          <w:b/>
          <w:color w:val="auto"/>
          <w:sz w:val="32"/>
          <w:szCs w:val="32"/>
          <w:highlight w:val="none"/>
        </w:rPr>
      </w:pPr>
    </w:p>
    <w:p w14:paraId="3ACF6FD2">
      <w:pPr>
        <w:pStyle w:val="14"/>
        <w:spacing w:line="360" w:lineRule="auto"/>
        <w:ind w:firstLine="643" w:firstLineChars="200"/>
        <w:jc w:val="center"/>
        <w:rPr>
          <w:rFonts w:ascii="仿宋" w:hAnsi="仿宋" w:eastAsia="仿宋" w:cs="仿宋"/>
          <w:b/>
          <w:color w:val="auto"/>
          <w:sz w:val="32"/>
          <w:szCs w:val="32"/>
          <w:highlight w:val="none"/>
        </w:rPr>
      </w:pPr>
    </w:p>
    <w:p w14:paraId="53C7B758">
      <w:pPr>
        <w:pStyle w:val="14"/>
        <w:spacing w:line="360" w:lineRule="auto"/>
        <w:ind w:firstLine="643" w:firstLineChars="200"/>
        <w:jc w:val="center"/>
        <w:rPr>
          <w:rFonts w:ascii="仿宋" w:hAnsi="仿宋" w:eastAsia="仿宋" w:cs="仿宋"/>
          <w:b/>
          <w:color w:val="auto"/>
          <w:sz w:val="32"/>
          <w:szCs w:val="32"/>
          <w:highlight w:val="none"/>
        </w:rPr>
      </w:pPr>
    </w:p>
    <w:p w14:paraId="541BE987">
      <w:pPr>
        <w:pStyle w:val="14"/>
        <w:spacing w:line="360" w:lineRule="auto"/>
        <w:ind w:firstLine="643" w:firstLineChars="200"/>
        <w:jc w:val="center"/>
        <w:rPr>
          <w:rFonts w:ascii="仿宋" w:hAnsi="仿宋" w:eastAsia="仿宋" w:cs="仿宋"/>
          <w:b/>
          <w:color w:val="auto"/>
          <w:sz w:val="32"/>
          <w:szCs w:val="32"/>
          <w:highlight w:val="none"/>
        </w:rPr>
      </w:pPr>
    </w:p>
    <w:p w14:paraId="4752ADB0">
      <w:pPr>
        <w:pStyle w:val="14"/>
        <w:spacing w:line="360" w:lineRule="auto"/>
        <w:ind w:firstLine="643" w:firstLineChars="200"/>
        <w:jc w:val="center"/>
        <w:rPr>
          <w:rFonts w:ascii="仿宋" w:hAnsi="仿宋" w:eastAsia="仿宋" w:cs="仿宋"/>
          <w:b/>
          <w:color w:val="auto"/>
          <w:sz w:val="32"/>
          <w:szCs w:val="32"/>
          <w:highlight w:val="none"/>
        </w:rPr>
      </w:pPr>
    </w:p>
    <w:p w14:paraId="40C57897">
      <w:pPr>
        <w:pStyle w:val="14"/>
        <w:spacing w:line="360" w:lineRule="auto"/>
        <w:ind w:firstLine="643" w:firstLineChars="200"/>
        <w:jc w:val="center"/>
        <w:rPr>
          <w:rFonts w:ascii="仿宋" w:hAnsi="仿宋" w:eastAsia="仿宋" w:cs="仿宋"/>
          <w:b/>
          <w:color w:val="auto"/>
          <w:sz w:val="32"/>
          <w:szCs w:val="32"/>
          <w:highlight w:val="none"/>
        </w:rPr>
      </w:pPr>
    </w:p>
    <w:p w14:paraId="14EFC8F4">
      <w:pPr>
        <w:pStyle w:val="14"/>
        <w:spacing w:line="360" w:lineRule="auto"/>
        <w:ind w:firstLine="643" w:firstLineChars="200"/>
        <w:jc w:val="center"/>
        <w:rPr>
          <w:rFonts w:ascii="仿宋" w:hAnsi="仿宋" w:eastAsia="仿宋" w:cs="仿宋"/>
          <w:b/>
          <w:color w:val="auto"/>
          <w:sz w:val="32"/>
          <w:szCs w:val="32"/>
          <w:highlight w:val="none"/>
        </w:rPr>
      </w:pPr>
    </w:p>
    <w:p w14:paraId="087C50B6">
      <w:pPr>
        <w:pStyle w:val="14"/>
        <w:spacing w:line="360" w:lineRule="auto"/>
        <w:ind w:firstLine="1906" w:firstLineChars="678"/>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公司名称</w:t>
      </w:r>
      <w:r>
        <w:rPr>
          <w:rFonts w:hint="eastAsia" w:ascii="仿宋" w:hAnsi="仿宋" w:eastAsia="仿宋" w:cs="仿宋"/>
          <w:b/>
          <w:color w:val="auto"/>
          <w:sz w:val="22"/>
          <w:szCs w:val="22"/>
          <w:highlight w:val="none"/>
        </w:rPr>
        <w:t>（盖章）</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rPr>
        <w:t xml:space="preserve">                           </w:t>
      </w:r>
    </w:p>
    <w:p w14:paraId="183CFFCF">
      <w:pPr>
        <w:pStyle w:val="14"/>
        <w:spacing w:line="360" w:lineRule="auto"/>
        <w:ind w:firstLine="1906" w:firstLineChars="678"/>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法定代表人或法定授权代表</w:t>
      </w:r>
      <w:r>
        <w:rPr>
          <w:rFonts w:hint="eastAsia" w:ascii="仿宋" w:hAnsi="仿宋" w:eastAsia="仿宋" w:cs="仿宋"/>
          <w:b/>
          <w:color w:val="auto"/>
          <w:sz w:val="22"/>
          <w:szCs w:val="22"/>
          <w:highlight w:val="none"/>
        </w:rPr>
        <w:t>（签字）</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rPr>
        <w:t xml:space="preserve">           </w:t>
      </w:r>
    </w:p>
    <w:p w14:paraId="29F008E0">
      <w:pPr>
        <w:pStyle w:val="14"/>
        <w:spacing w:line="360" w:lineRule="auto"/>
        <w:ind w:firstLine="1906" w:firstLineChars="678"/>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联系方式：</w:t>
      </w:r>
      <w:r>
        <w:rPr>
          <w:rFonts w:hint="eastAsia" w:ascii="仿宋" w:hAnsi="仿宋" w:eastAsia="仿宋" w:cs="仿宋"/>
          <w:b/>
          <w:color w:val="auto"/>
          <w:sz w:val="28"/>
          <w:szCs w:val="28"/>
          <w:highlight w:val="none"/>
          <w:u w:val="single"/>
        </w:rPr>
        <w:t xml:space="preserve">                                 </w:t>
      </w:r>
    </w:p>
    <w:p w14:paraId="30969AB7">
      <w:pPr>
        <w:pStyle w:val="14"/>
        <w:spacing w:line="360" w:lineRule="auto"/>
        <w:ind w:firstLine="1906" w:firstLineChars="678"/>
        <w:rPr>
          <w:rFonts w:ascii="仿宋" w:hAnsi="仿宋" w:eastAsia="仿宋" w:cs="仿宋"/>
          <w:b/>
          <w:color w:val="auto"/>
          <w:sz w:val="32"/>
          <w:szCs w:val="32"/>
          <w:highlight w:val="none"/>
        </w:rPr>
      </w:pPr>
      <w:r>
        <w:rPr>
          <w:rFonts w:hint="eastAsia" w:ascii="仿宋" w:hAnsi="仿宋" w:eastAsia="仿宋" w:cs="仿宋"/>
          <w:b/>
          <w:color w:val="auto"/>
          <w:sz w:val="28"/>
          <w:szCs w:val="28"/>
          <w:highlight w:val="none"/>
        </w:rPr>
        <w:t>日    期：</w:t>
      </w:r>
      <w:r>
        <w:rPr>
          <w:rFonts w:hint="eastAsia" w:ascii="仿宋" w:hAnsi="仿宋" w:eastAsia="仿宋" w:cs="仿宋"/>
          <w:b/>
          <w:color w:val="auto"/>
          <w:sz w:val="28"/>
          <w:szCs w:val="28"/>
          <w:highlight w:val="none"/>
          <w:u w:val="single"/>
        </w:rPr>
        <w:t xml:space="preserve">                                 </w:t>
      </w:r>
    </w:p>
    <w:p w14:paraId="30EBD6BE">
      <w:pPr>
        <w:widowControl/>
        <w:ind w:firstLine="723"/>
        <w:jc w:val="left"/>
        <w:rPr>
          <w:rFonts w:ascii="仿宋" w:hAnsi="仿宋" w:eastAsia="仿宋" w:cs="仿宋"/>
          <w:b/>
          <w:bCs/>
          <w:color w:val="auto"/>
          <w:sz w:val="36"/>
          <w:szCs w:val="72"/>
          <w:highlight w:val="none"/>
        </w:rPr>
      </w:pPr>
      <w:bookmarkStart w:id="10" w:name="_Toc97049462"/>
      <w:bookmarkStart w:id="11" w:name="_Toc97049463"/>
      <w:r>
        <w:rPr>
          <w:rFonts w:hint="eastAsia" w:ascii="仿宋" w:hAnsi="仿宋" w:eastAsia="仿宋" w:cs="仿宋"/>
          <w:b/>
          <w:bCs/>
          <w:color w:val="auto"/>
          <w:sz w:val="36"/>
          <w:szCs w:val="72"/>
          <w:highlight w:val="none"/>
        </w:rPr>
        <w:br w:type="page"/>
      </w:r>
    </w:p>
    <w:p w14:paraId="6433D592">
      <w:pPr>
        <w:pStyle w:val="37"/>
        <w:spacing w:line="360" w:lineRule="auto"/>
        <w:ind w:firstLine="0" w:firstLineChars="0"/>
        <w:jc w:val="center"/>
        <w:rPr>
          <w:rFonts w:ascii="仿宋" w:hAnsi="仿宋" w:eastAsia="仿宋" w:cs="仿宋"/>
          <w:color w:val="auto"/>
          <w:sz w:val="36"/>
          <w:szCs w:val="72"/>
          <w:highlight w:val="none"/>
        </w:rPr>
      </w:pPr>
      <w:r>
        <w:rPr>
          <w:rFonts w:hint="eastAsia" w:ascii="仿宋" w:hAnsi="仿宋" w:eastAsia="仿宋" w:cs="仿宋"/>
          <w:b/>
          <w:bCs/>
          <w:color w:val="auto"/>
          <w:sz w:val="36"/>
          <w:szCs w:val="72"/>
          <w:highlight w:val="none"/>
        </w:rPr>
        <w:t>响应文件目录</w:t>
      </w:r>
      <w:bookmarkEnd w:id="10"/>
      <w:r>
        <w:rPr>
          <w:rFonts w:hint="eastAsia" w:ascii="仿宋" w:hAnsi="仿宋" w:eastAsia="仿宋" w:cs="仿宋"/>
          <w:b/>
          <w:bCs/>
          <w:color w:val="auto"/>
          <w:sz w:val="36"/>
          <w:szCs w:val="72"/>
          <w:highlight w:val="none"/>
        </w:rPr>
        <w:fldChar w:fldCharType="begin"/>
      </w:r>
      <w:r>
        <w:rPr>
          <w:rFonts w:hint="eastAsia" w:ascii="仿宋" w:hAnsi="仿宋" w:eastAsia="仿宋" w:cs="仿宋"/>
          <w:b/>
          <w:bCs/>
          <w:color w:val="auto"/>
          <w:sz w:val="36"/>
          <w:szCs w:val="72"/>
          <w:highlight w:val="none"/>
        </w:rPr>
        <w:instrText xml:space="preserve"> TOC \o "1-3" \h \z \u </w:instrText>
      </w:r>
      <w:r>
        <w:rPr>
          <w:rFonts w:hint="eastAsia" w:ascii="仿宋" w:hAnsi="仿宋" w:eastAsia="仿宋" w:cs="仿宋"/>
          <w:b/>
          <w:bCs/>
          <w:color w:val="auto"/>
          <w:sz w:val="36"/>
          <w:szCs w:val="72"/>
          <w:highlight w:val="none"/>
        </w:rPr>
        <w:fldChar w:fldCharType="separate"/>
      </w:r>
    </w:p>
    <w:p w14:paraId="1C26DC68">
      <w:pPr>
        <w:widowControl/>
        <w:spacing w:line="360" w:lineRule="auto"/>
        <w:jc w:val="left"/>
        <w:rPr>
          <w:rFonts w:ascii="仿宋" w:hAnsi="仿宋" w:eastAsia="仿宋" w:cs="仿宋"/>
          <w:color w:val="auto"/>
          <w:sz w:val="24"/>
          <w:highlight w:val="none"/>
        </w:rPr>
      </w:pPr>
    </w:p>
    <w:p w14:paraId="4BA99B95">
      <w:pPr>
        <w:shd w:val="clear" w:color="auto" w:fill="FFFFFF"/>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一、  报价………………………………………………………………………第（  ）页</w:t>
      </w:r>
    </w:p>
    <w:p w14:paraId="5C10C5F3">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（一）报价一览表………………………………………………………………第（  ）页</w:t>
      </w:r>
    </w:p>
    <w:p w14:paraId="6F3F23FD">
      <w:pPr>
        <w:shd w:val="clear" w:color="auto" w:fill="FFFFFF"/>
        <w:spacing w:line="360" w:lineRule="auto"/>
        <w:ind w:firstLine="422"/>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"http://192.168.70.199/seeyon/office/cache/20190929/-1981683210483646217/-1981683210483646217.html?rnd=94104.10036287415" </w:instrText>
      </w:r>
      <w:r>
        <w:rPr>
          <w:color w:val="auto"/>
          <w:highlight w:val="none"/>
        </w:rPr>
        <w:fldChar w:fldCharType="separate"/>
      </w:r>
      <w:r>
        <w:rPr>
          <w:rFonts w:hint="eastAsia" w:ascii="仿宋" w:hAnsi="仿宋" w:eastAsia="仿宋" w:cs="仿宋"/>
          <w:color w:val="auto"/>
          <w:sz w:val="24"/>
          <w:highlight w:val="none"/>
        </w:rPr>
        <w:t xml:space="preserve">二、  </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资格审查…………………………………………………………………第（  ）页</w:t>
      </w:r>
    </w:p>
    <w:p w14:paraId="26D97FBF">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（一）资格审查证明资料………………………………………………………第（  ）页</w:t>
      </w:r>
    </w:p>
    <w:p w14:paraId="10DB3960">
      <w:pPr>
        <w:shd w:val="clear" w:color="auto" w:fill="FFFFFF"/>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三、  符合性审查………………………………………………………………第（  ）页</w:t>
      </w:r>
    </w:p>
    <w:p w14:paraId="2C167133">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（一）符合性自查表……………………………………………………………第（  ）页</w:t>
      </w:r>
    </w:p>
    <w:p w14:paraId="0FA31808">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（二）符合性审查证明资料……………………………………………………第（  ）页</w:t>
      </w:r>
    </w:p>
    <w:p w14:paraId="0BFC1E9B">
      <w:pPr>
        <w:shd w:val="clear" w:color="auto" w:fill="FFFFFF"/>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四、  商务评审…………………………………………………………………第（  ）页</w:t>
      </w:r>
    </w:p>
    <w:p w14:paraId="6208170B">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（一）商务评审自查表…………………………………………………………第（  ）页</w:t>
      </w:r>
    </w:p>
    <w:p w14:paraId="1AB44887">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（二）商务评审证明资料………………………………………………………第（  ）页</w:t>
      </w:r>
    </w:p>
    <w:p w14:paraId="4CF5FB23">
      <w:pPr>
        <w:shd w:val="clear" w:color="auto" w:fill="FFFFFF"/>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五、  技术评审…………………………………………………………………第（  ）页</w:t>
      </w:r>
    </w:p>
    <w:p w14:paraId="06D0039E">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（一）技术评审自查表…………………………………………………………第（  ）页</w:t>
      </w:r>
    </w:p>
    <w:p w14:paraId="48696C39">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（二）技术评审证明资料………………………………………………………第（  ）页</w:t>
      </w:r>
    </w:p>
    <w:p w14:paraId="42B095EC">
      <w:pPr>
        <w:shd w:val="clear" w:color="auto" w:fill="FFFFFF"/>
        <w:spacing w:line="360" w:lineRule="auto"/>
        <w:rPr>
          <w:rFonts w:ascii="仿宋" w:hAnsi="仿宋" w:eastAsia="仿宋" w:cs="仿宋"/>
          <w:color w:val="auto"/>
          <w:sz w:val="24"/>
          <w:highlight w:val="none"/>
        </w:rPr>
      </w:pPr>
    </w:p>
    <w:p w14:paraId="5C304864">
      <w:pPr>
        <w:pStyle w:val="37"/>
        <w:spacing w:line="360" w:lineRule="auto"/>
        <w:ind w:firstLine="480"/>
        <w:rPr>
          <w:rFonts w:ascii="仿宋" w:hAnsi="仿宋" w:eastAsia="仿宋" w:cs="仿宋"/>
          <w:color w:val="auto"/>
          <w:sz w:val="24"/>
          <w:highlight w:val="none"/>
        </w:rPr>
      </w:pPr>
    </w:p>
    <w:p w14:paraId="381D1B52">
      <w:pPr>
        <w:pStyle w:val="37"/>
        <w:spacing w:line="360" w:lineRule="auto"/>
        <w:ind w:firstLine="0" w:firstLineChars="0"/>
        <w:rPr>
          <w:rFonts w:ascii="仿宋" w:hAnsi="仿宋" w:eastAsia="仿宋" w:cs="仿宋"/>
          <w:color w:val="auto"/>
          <w:sz w:val="24"/>
          <w:highlight w:val="none"/>
        </w:rPr>
      </w:pPr>
    </w:p>
    <w:p w14:paraId="16A2F8B7">
      <w:pPr>
        <w:pStyle w:val="37"/>
        <w:spacing w:line="360" w:lineRule="auto"/>
        <w:ind w:firstLine="0" w:firstLineChars="0"/>
        <w:rPr>
          <w:rFonts w:ascii="仿宋" w:hAnsi="仿宋" w:eastAsia="仿宋" w:cs="仿宋"/>
          <w:color w:val="auto"/>
          <w:sz w:val="24"/>
          <w:highlight w:val="none"/>
        </w:rPr>
      </w:pPr>
    </w:p>
    <w:p w14:paraId="6A4932C4">
      <w:pPr>
        <w:pStyle w:val="37"/>
        <w:spacing w:line="360" w:lineRule="auto"/>
        <w:ind w:firstLine="480"/>
        <w:rPr>
          <w:rFonts w:ascii="仿宋" w:hAnsi="仿宋" w:eastAsia="仿宋" w:cs="仿宋"/>
          <w:color w:val="auto"/>
          <w:sz w:val="24"/>
          <w:highlight w:val="none"/>
        </w:rPr>
      </w:pPr>
    </w:p>
    <w:p w14:paraId="2BB202B0">
      <w:pPr>
        <w:pStyle w:val="37"/>
        <w:spacing w:line="360" w:lineRule="auto"/>
        <w:ind w:firstLine="0" w:firstLineChars="0"/>
        <w:rPr>
          <w:rFonts w:ascii="仿宋" w:hAnsi="仿宋" w:eastAsia="仿宋" w:cs="仿宋"/>
          <w:b/>
          <w:bCs/>
          <w:color w:val="auto"/>
          <w:sz w:val="24"/>
          <w:highlight w:val="none"/>
        </w:rPr>
      </w:pPr>
      <w:r>
        <w:rPr>
          <w:rFonts w:hint="eastAsia" w:ascii="仿宋" w:hAnsi="仿宋" w:eastAsia="仿宋" w:cs="仿宋"/>
          <w:b/>
          <w:bCs/>
          <w:color w:val="auto"/>
          <w:sz w:val="24"/>
          <w:highlight w:val="none"/>
        </w:rPr>
        <w:t>特别提示与要求：</w:t>
      </w:r>
    </w:p>
    <w:p w14:paraId="3B049EC7">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1.请响应人按照以下要求的格式、内容、顺序制作响应文件，并请编制目录及页码，否则可能将影响对响应文件的评价。</w:t>
      </w:r>
    </w:p>
    <w:p w14:paraId="00003EE3">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2.响应人所递交的所有资料，要求加盖响应人公章。</w:t>
      </w:r>
    </w:p>
    <w:p w14:paraId="4A5839E5">
      <w:pPr>
        <w:pStyle w:val="23"/>
        <w:spacing w:line="360" w:lineRule="auto"/>
        <w:ind w:left="0" w:leftChars="0"/>
        <w:rPr>
          <w:rFonts w:ascii="仿宋" w:hAnsi="仿宋" w:eastAsia="仿宋" w:cs="仿宋"/>
          <w:color w:val="auto"/>
          <w:sz w:val="24"/>
          <w:highlight w:val="none"/>
        </w:rPr>
      </w:pPr>
    </w:p>
    <w:p w14:paraId="141ABD3C">
      <w:pPr>
        <w:spacing w:line="360" w:lineRule="auto"/>
        <w:ind w:firstLine="480"/>
        <w:rPr>
          <w:rFonts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fldChar w:fldCharType="end"/>
      </w:r>
      <w:bookmarkEnd w:id="11"/>
    </w:p>
    <w:p w14:paraId="7120EACD">
      <w:pPr>
        <w:spacing w:line="360" w:lineRule="auto"/>
        <w:ind w:firstLine="480"/>
        <w:rPr>
          <w:rFonts w:ascii="仿宋" w:hAnsi="仿宋" w:eastAsia="仿宋"/>
          <w:b/>
          <w:bCs/>
          <w:color w:val="auto"/>
          <w:sz w:val="24"/>
          <w:highlight w:val="none"/>
          <w:lang w:val="zh-CN"/>
        </w:rPr>
      </w:pPr>
    </w:p>
    <w:p w14:paraId="2ED51497">
      <w:pPr>
        <w:spacing w:line="360" w:lineRule="auto"/>
        <w:ind w:firstLine="480"/>
        <w:rPr>
          <w:rFonts w:ascii="仿宋" w:hAnsi="仿宋" w:eastAsia="仿宋"/>
          <w:b/>
          <w:bCs/>
          <w:color w:val="auto"/>
          <w:sz w:val="24"/>
          <w:highlight w:val="none"/>
          <w:lang w:val="zh-CN"/>
        </w:rPr>
      </w:pPr>
    </w:p>
    <w:p w14:paraId="028A9F12">
      <w:pPr>
        <w:spacing w:line="360" w:lineRule="auto"/>
        <w:ind w:firstLine="480"/>
        <w:rPr>
          <w:rFonts w:ascii="仿宋" w:hAnsi="仿宋" w:eastAsia="仿宋"/>
          <w:b/>
          <w:bCs/>
          <w:color w:val="auto"/>
          <w:sz w:val="24"/>
          <w:highlight w:val="none"/>
          <w:lang w:val="zh-CN"/>
        </w:rPr>
      </w:pPr>
    </w:p>
    <w:p w14:paraId="1111FAE0">
      <w:pPr>
        <w:pStyle w:val="58"/>
        <w:numPr>
          <w:ilvl w:val="0"/>
          <w:numId w:val="45"/>
        </w:numPr>
        <w:ind w:left="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报价表</w:t>
      </w:r>
    </w:p>
    <w:p w14:paraId="78BA4BAD">
      <w:pPr>
        <w:shd w:val="clear" w:color="auto" w:fill="FFFFFF"/>
        <w:tabs>
          <w:tab w:val="left" w:pos="360"/>
        </w:tabs>
        <w:adjustRightInd w:val="0"/>
        <w:snapToGrid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（一）报价一览表</w:t>
      </w:r>
    </w:p>
    <w:tbl>
      <w:tblPr>
        <w:tblStyle w:val="30"/>
        <w:tblW w:w="0" w:type="auto"/>
        <w:jc w:val="center"/>
        <w:tblLayout w:type="autofit"/>
        <w:tblCellMar>
          <w:top w:w="0" w:type="dxa"/>
          <w:left w:w="108" w:type="dxa"/>
          <w:bottom w:w="0" w:type="dxa"/>
          <w:right w:w="108" w:type="dxa"/>
        </w:tblCellMar>
      </w:tblPr>
      <w:tblGrid>
        <w:gridCol w:w="1560"/>
        <w:gridCol w:w="2593"/>
        <w:gridCol w:w="1517"/>
        <w:gridCol w:w="2636"/>
      </w:tblGrid>
      <w:tr w14:paraId="545CA91A">
        <w:tblPrEx>
          <w:tblCellMar>
            <w:top w:w="0" w:type="dxa"/>
            <w:left w:w="108" w:type="dxa"/>
            <w:bottom w:w="0" w:type="dxa"/>
            <w:right w:w="108" w:type="dxa"/>
          </w:tblCellMar>
        </w:tblPrEx>
        <w:trPr>
          <w:jc w:val="center"/>
        </w:trPr>
        <w:tc>
          <w:tcPr>
            <w:tcW w:w="1560" w:type="dxa"/>
            <w:vAlign w:val="bottom"/>
          </w:tcPr>
          <w:p w14:paraId="1C57990D">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项目名称：</w:t>
            </w:r>
          </w:p>
        </w:tc>
        <w:tc>
          <w:tcPr>
            <w:tcW w:w="6746" w:type="dxa"/>
            <w:gridSpan w:val="3"/>
            <w:tcBorders>
              <w:top w:val="nil"/>
              <w:left w:val="nil"/>
              <w:bottom w:val="single" w:color="auto" w:sz="4" w:space="0"/>
              <w:right w:val="nil"/>
            </w:tcBorders>
            <w:vAlign w:val="bottom"/>
          </w:tcPr>
          <w:p w14:paraId="5A5809D4">
            <w:pPr>
              <w:rPr>
                <w:rFonts w:hint="eastAsia" w:ascii="宋体" w:hAnsi="宋体" w:eastAsia="宋体" w:cs="宋体"/>
                <w:color w:val="auto"/>
                <w:sz w:val="24"/>
                <w:szCs w:val="32"/>
                <w:highlight w:val="none"/>
              </w:rPr>
            </w:pPr>
          </w:p>
        </w:tc>
      </w:tr>
      <w:tr w14:paraId="22EC3179">
        <w:tblPrEx>
          <w:tblCellMar>
            <w:top w:w="0" w:type="dxa"/>
            <w:left w:w="108" w:type="dxa"/>
            <w:bottom w:w="0" w:type="dxa"/>
            <w:right w:w="108" w:type="dxa"/>
          </w:tblCellMar>
        </w:tblPrEx>
        <w:trPr>
          <w:jc w:val="center"/>
        </w:trPr>
        <w:tc>
          <w:tcPr>
            <w:tcW w:w="1560" w:type="dxa"/>
            <w:vAlign w:val="bottom"/>
          </w:tcPr>
          <w:p w14:paraId="78840FD1">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响应公司：</w:t>
            </w:r>
          </w:p>
        </w:tc>
        <w:tc>
          <w:tcPr>
            <w:tcW w:w="2593" w:type="dxa"/>
            <w:tcBorders>
              <w:top w:val="single" w:color="auto" w:sz="4" w:space="0"/>
              <w:left w:val="nil"/>
              <w:bottom w:val="single" w:color="auto" w:sz="4" w:space="0"/>
              <w:right w:val="nil"/>
            </w:tcBorders>
            <w:vAlign w:val="bottom"/>
          </w:tcPr>
          <w:p w14:paraId="77626AEF">
            <w:pPr>
              <w:rPr>
                <w:rFonts w:hint="eastAsia" w:ascii="宋体" w:hAnsi="宋体" w:eastAsia="宋体" w:cs="宋体"/>
                <w:color w:val="auto"/>
                <w:sz w:val="24"/>
                <w:szCs w:val="32"/>
                <w:highlight w:val="none"/>
              </w:rPr>
            </w:pPr>
          </w:p>
        </w:tc>
        <w:tc>
          <w:tcPr>
            <w:tcW w:w="1517" w:type="dxa"/>
            <w:tcBorders>
              <w:top w:val="single" w:color="auto" w:sz="4" w:space="0"/>
              <w:left w:val="nil"/>
              <w:bottom w:val="nil"/>
              <w:right w:val="nil"/>
            </w:tcBorders>
            <w:vAlign w:val="bottom"/>
          </w:tcPr>
          <w:p w14:paraId="31BF4E9A">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响应日期：</w:t>
            </w:r>
          </w:p>
        </w:tc>
        <w:tc>
          <w:tcPr>
            <w:tcW w:w="2636" w:type="dxa"/>
            <w:tcBorders>
              <w:top w:val="single" w:color="auto" w:sz="4" w:space="0"/>
              <w:left w:val="nil"/>
              <w:bottom w:val="single" w:color="auto" w:sz="4" w:space="0"/>
              <w:right w:val="nil"/>
            </w:tcBorders>
          </w:tcPr>
          <w:p w14:paraId="59078581">
            <w:pPr>
              <w:rPr>
                <w:rFonts w:hint="eastAsia" w:ascii="宋体" w:hAnsi="宋体" w:eastAsia="宋体" w:cs="宋体"/>
                <w:color w:val="auto"/>
                <w:sz w:val="24"/>
                <w:szCs w:val="32"/>
                <w:highlight w:val="none"/>
              </w:rPr>
            </w:pPr>
          </w:p>
        </w:tc>
      </w:tr>
      <w:tr w14:paraId="626AE509">
        <w:tblPrEx>
          <w:tblCellMar>
            <w:top w:w="0" w:type="dxa"/>
            <w:left w:w="108" w:type="dxa"/>
            <w:bottom w:w="0" w:type="dxa"/>
            <w:right w:w="108" w:type="dxa"/>
          </w:tblCellMar>
        </w:tblPrEx>
        <w:trPr>
          <w:jc w:val="center"/>
        </w:trPr>
        <w:tc>
          <w:tcPr>
            <w:tcW w:w="1560" w:type="dxa"/>
            <w:vAlign w:val="bottom"/>
          </w:tcPr>
          <w:p w14:paraId="3BBCDCFB">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联系人：</w:t>
            </w:r>
          </w:p>
        </w:tc>
        <w:tc>
          <w:tcPr>
            <w:tcW w:w="2593" w:type="dxa"/>
            <w:tcBorders>
              <w:top w:val="single" w:color="auto" w:sz="4" w:space="0"/>
              <w:left w:val="nil"/>
              <w:bottom w:val="single" w:color="auto" w:sz="4" w:space="0"/>
              <w:right w:val="nil"/>
            </w:tcBorders>
            <w:vAlign w:val="bottom"/>
          </w:tcPr>
          <w:p w14:paraId="7497038A">
            <w:pPr>
              <w:rPr>
                <w:rFonts w:hint="eastAsia" w:ascii="宋体" w:hAnsi="宋体" w:eastAsia="宋体" w:cs="宋体"/>
                <w:color w:val="auto"/>
                <w:sz w:val="24"/>
                <w:szCs w:val="32"/>
                <w:highlight w:val="none"/>
              </w:rPr>
            </w:pPr>
          </w:p>
        </w:tc>
        <w:tc>
          <w:tcPr>
            <w:tcW w:w="1517" w:type="dxa"/>
            <w:vAlign w:val="bottom"/>
          </w:tcPr>
          <w:p w14:paraId="347E6614">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联系电话：</w:t>
            </w:r>
          </w:p>
        </w:tc>
        <w:tc>
          <w:tcPr>
            <w:tcW w:w="2636" w:type="dxa"/>
            <w:tcBorders>
              <w:top w:val="single" w:color="auto" w:sz="4" w:space="0"/>
              <w:left w:val="nil"/>
              <w:bottom w:val="single" w:color="auto" w:sz="4" w:space="0"/>
              <w:right w:val="nil"/>
            </w:tcBorders>
          </w:tcPr>
          <w:p w14:paraId="0731AE36">
            <w:pPr>
              <w:rPr>
                <w:rFonts w:hint="eastAsia" w:ascii="宋体" w:hAnsi="宋体" w:eastAsia="宋体" w:cs="宋体"/>
                <w:color w:val="auto"/>
                <w:sz w:val="24"/>
                <w:szCs w:val="32"/>
                <w:highlight w:val="none"/>
              </w:rPr>
            </w:pPr>
          </w:p>
        </w:tc>
      </w:tr>
    </w:tbl>
    <w:p w14:paraId="1707AE44">
      <w:pPr>
        <w:ind w:firstLine="482"/>
        <w:rPr>
          <w:rFonts w:hint="eastAsia" w:ascii="宋体" w:hAnsi="宋体" w:eastAsia="宋体" w:cs="宋体"/>
          <w:color w:val="auto"/>
          <w:highlight w:val="none"/>
        </w:rPr>
      </w:pPr>
    </w:p>
    <w:p w14:paraId="7624F342">
      <w:pPr>
        <w:spacing w:line="360" w:lineRule="auto"/>
        <w:ind w:firstLine="480"/>
        <w:rPr>
          <w:rFonts w:hint="eastAsia" w:ascii="宋体" w:hAnsi="宋体" w:eastAsia="宋体" w:cs="宋体"/>
          <w:b/>
          <w:color w:val="auto"/>
          <w:sz w:val="24"/>
          <w:highlight w:val="none"/>
        </w:rPr>
      </w:pPr>
    </w:p>
    <w:p w14:paraId="2B1DA880">
      <w:pPr>
        <w:pStyle w:val="12"/>
        <w:rPr>
          <w:rFonts w:hint="eastAsia" w:ascii="宋体" w:hAnsi="宋体" w:eastAsia="宋体" w:cs="宋体"/>
          <w:color w:val="auto"/>
          <w:highlight w:val="none"/>
        </w:rPr>
      </w:pPr>
    </w:p>
    <w:p w14:paraId="0139EB96">
      <w:pPr>
        <w:adjustRightInd w:val="0"/>
        <w:snapToGrid w:val="0"/>
        <w:ind w:firstLine="420" w:firstLineChars="200"/>
        <w:rPr>
          <w:rFonts w:hint="eastAsia" w:ascii="宋体" w:hAnsi="宋体" w:eastAsia="宋体" w:cs="宋体"/>
          <w:color w:val="auto"/>
          <w:szCs w:val="21"/>
          <w:highlight w:val="none"/>
        </w:rPr>
      </w:pPr>
    </w:p>
    <w:tbl>
      <w:tblPr>
        <w:tblStyle w:val="3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4"/>
        <w:gridCol w:w="2098"/>
        <w:gridCol w:w="934"/>
        <w:gridCol w:w="1383"/>
        <w:gridCol w:w="1661"/>
        <w:gridCol w:w="1626"/>
        <w:gridCol w:w="1626"/>
      </w:tblGrid>
      <w:tr w14:paraId="601BF7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696FF5">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序号</w:t>
            </w:r>
          </w:p>
        </w:tc>
        <w:tc>
          <w:tcPr>
            <w:tcW w:w="20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0970751">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名称</w:t>
            </w:r>
          </w:p>
        </w:tc>
        <w:tc>
          <w:tcPr>
            <w:tcW w:w="9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0BDB71D">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规格</w:t>
            </w:r>
          </w:p>
        </w:tc>
        <w:tc>
          <w:tcPr>
            <w:tcW w:w="13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DFF75D7">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最高单价限价（元）</w:t>
            </w:r>
          </w:p>
        </w:tc>
        <w:tc>
          <w:tcPr>
            <w:tcW w:w="16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B029804">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计划采购</w:t>
            </w:r>
            <w:r>
              <w:rPr>
                <w:rFonts w:hint="eastAsia" w:ascii="宋体" w:hAnsi="宋体" w:eastAsia="宋体" w:cs="宋体"/>
                <w:bCs/>
                <w:color w:val="auto"/>
                <w:kern w:val="2"/>
                <w:sz w:val="24"/>
                <w:szCs w:val="24"/>
                <w:highlight w:val="none"/>
                <w:lang w:eastAsia="zh-CN"/>
              </w:rPr>
              <w:t>数量</w:t>
            </w: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CE70C93">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bCs/>
                <w:color w:val="auto"/>
                <w:spacing w:val="0"/>
                <w:kern w:val="2"/>
                <w:sz w:val="24"/>
                <w:szCs w:val="24"/>
                <w:highlight w:val="none"/>
                <w:lang w:val="en-US" w:eastAsia="zh-CN" w:bidi="ar-SA"/>
              </w:rPr>
            </w:pPr>
            <w:r>
              <w:rPr>
                <w:rFonts w:hint="eastAsia" w:ascii="宋体" w:hAnsi="宋体" w:eastAsia="宋体" w:cs="宋体"/>
                <w:bCs/>
                <w:color w:val="auto"/>
                <w:spacing w:val="0"/>
                <w:kern w:val="2"/>
                <w:sz w:val="24"/>
                <w:szCs w:val="24"/>
                <w:highlight w:val="none"/>
                <w:lang w:val="en-US" w:eastAsia="zh-CN" w:bidi="ar-SA"/>
              </w:rPr>
              <w:t>单价（元）</w:t>
            </w: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432F9A4">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240" w:lineRule="auto"/>
              <w:ind w:left="0" w:leftChars="0" w:right="0" w:rightChars="0"/>
              <w:jc w:val="center"/>
              <w:textAlignment w:val="auto"/>
              <w:rPr>
                <w:rFonts w:hint="eastAsia" w:ascii="宋体" w:hAnsi="宋体" w:eastAsia="宋体" w:cs="宋体"/>
                <w:bCs/>
                <w:color w:val="auto"/>
                <w:spacing w:val="0"/>
                <w:kern w:val="2"/>
                <w:sz w:val="24"/>
                <w:szCs w:val="24"/>
                <w:highlight w:val="none"/>
                <w:lang w:val="en-US" w:eastAsia="zh-CN" w:bidi="ar-SA"/>
              </w:rPr>
            </w:pPr>
            <w:r>
              <w:rPr>
                <w:rFonts w:hint="eastAsia" w:ascii="宋体" w:hAnsi="宋体" w:eastAsia="宋体" w:cs="宋体"/>
                <w:bCs/>
                <w:color w:val="auto"/>
                <w:spacing w:val="0"/>
                <w:kern w:val="2"/>
                <w:sz w:val="24"/>
                <w:szCs w:val="24"/>
                <w:highlight w:val="none"/>
                <w:lang w:val="en-US" w:eastAsia="zh-CN" w:bidi="ar-SA"/>
              </w:rPr>
              <w:t>小计（元）</w:t>
            </w:r>
          </w:p>
        </w:tc>
      </w:tr>
      <w:tr w14:paraId="592F30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E00A7A2">
            <w:pPr>
              <w:pStyle w:val="70"/>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w:t>
            </w:r>
          </w:p>
        </w:tc>
        <w:tc>
          <w:tcPr>
            <w:tcW w:w="20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3CF3D14">
            <w:pPr>
              <w:pStyle w:val="70"/>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病房电视机、宿舍电视机</w:t>
            </w:r>
          </w:p>
        </w:tc>
        <w:tc>
          <w:tcPr>
            <w:tcW w:w="9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7FE604C">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43寸</w:t>
            </w:r>
          </w:p>
        </w:tc>
        <w:tc>
          <w:tcPr>
            <w:tcW w:w="13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5770738">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955</w:t>
            </w:r>
          </w:p>
        </w:tc>
        <w:tc>
          <w:tcPr>
            <w:tcW w:w="16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B12C56D">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475</w:t>
            </w: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0266273">
            <w:pPr>
              <w:pStyle w:val="70"/>
              <w:jc w:val="center"/>
              <w:rPr>
                <w:rFonts w:hint="eastAsia" w:ascii="宋体" w:hAnsi="宋体" w:eastAsia="宋体" w:cs="宋体"/>
                <w:bCs/>
                <w:color w:val="auto"/>
                <w:kern w:val="2"/>
                <w:sz w:val="24"/>
                <w:szCs w:val="24"/>
                <w:highlight w:val="none"/>
                <w:lang w:eastAsia="zh-CN"/>
              </w:rPr>
            </w:pP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9E657F0">
            <w:pPr>
              <w:pStyle w:val="70"/>
              <w:jc w:val="both"/>
              <w:rPr>
                <w:rFonts w:hint="eastAsia" w:ascii="宋体" w:hAnsi="宋体" w:eastAsia="宋体" w:cs="宋体"/>
                <w:bCs/>
                <w:color w:val="auto"/>
                <w:kern w:val="2"/>
                <w:sz w:val="24"/>
                <w:szCs w:val="24"/>
                <w:highlight w:val="none"/>
                <w:lang w:eastAsia="zh-CN"/>
              </w:rPr>
            </w:pPr>
          </w:p>
        </w:tc>
      </w:tr>
      <w:tr w14:paraId="5B0D05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4E6D9C8">
            <w:pPr>
              <w:pStyle w:val="70"/>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2</w:t>
            </w:r>
          </w:p>
        </w:tc>
        <w:tc>
          <w:tcPr>
            <w:tcW w:w="20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A3AFFB2">
            <w:pPr>
              <w:pStyle w:val="70"/>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医生办公室电视机</w:t>
            </w:r>
          </w:p>
        </w:tc>
        <w:tc>
          <w:tcPr>
            <w:tcW w:w="9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77A40C9">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50寸</w:t>
            </w:r>
          </w:p>
        </w:tc>
        <w:tc>
          <w:tcPr>
            <w:tcW w:w="13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5689EA1">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2299</w:t>
            </w:r>
          </w:p>
        </w:tc>
        <w:tc>
          <w:tcPr>
            <w:tcW w:w="16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C09CB86">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21</w:t>
            </w: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5545782">
            <w:pPr>
              <w:pStyle w:val="70"/>
              <w:jc w:val="center"/>
              <w:rPr>
                <w:rFonts w:hint="eastAsia" w:ascii="宋体" w:hAnsi="宋体" w:eastAsia="宋体" w:cs="宋体"/>
                <w:bCs/>
                <w:color w:val="auto"/>
                <w:kern w:val="2"/>
                <w:sz w:val="24"/>
                <w:szCs w:val="24"/>
                <w:highlight w:val="none"/>
                <w:lang w:eastAsia="zh-CN"/>
              </w:rPr>
            </w:pP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25498C9">
            <w:pPr>
              <w:pStyle w:val="70"/>
              <w:jc w:val="both"/>
              <w:rPr>
                <w:rFonts w:hint="eastAsia" w:ascii="宋体" w:hAnsi="宋体" w:eastAsia="宋体" w:cs="宋体"/>
                <w:bCs/>
                <w:color w:val="auto"/>
                <w:kern w:val="2"/>
                <w:sz w:val="24"/>
                <w:szCs w:val="24"/>
                <w:highlight w:val="none"/>
                <w:lang w:eastAsia="zh-CN"/>
              </w:rPr>
            </w:pPr>
          </w:p>
        </w:tc>
      </w:tr>
      <w:tr w14:paraId="417E62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722" w:type="dxa"/>
            <w:gridSpan w:val="2"/>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366B14C">
            <w:pPr>
              <w:pStyle w:val="70"/>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
                <w:bCs/>
                <w:sz w:val="24"/>
                <w:szCs w:val="28"/>
                <w:highlight w:val="none"/>
                <w:lang w:val="en-US" w:eastAsia="zh-CN"/>
              </w:rPr>
              <w:t>合计</w:t>
            </w:r>
          </w:p>
        </w:tc>
        <w:tc>
          <w:tcPr>
            <w:tcW w:w="2317"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3DF7E12">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p>
        </w:tc>
        <w:tc>
          <w:tcPr>
            <w:tcW w:w="4913"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E78FC1A">
            <w:pPr>
              <w:pStyle w:val="70"/>
              <w:jc w:val="both"/>
              <w:rPr>
                <w:rFonts w:hint="eastAsia" w:ascii="宋体" w:hAnsi="宋体" w:eastAsia="宋体" w:cs="宋体"/>
                <w:bCs/>
                <w:color w:val="auto"/>
                <w:kern w:val="2"/>
                <w:sz w:val="24"/>
                <w:szCs w:val="24"/>
                <w:highlight w:val="none"/>
                <w:lang w:eastAsia="zh-CN"/>
              </w:rPr>
            </w:pPr>
          </w:p>
        </w:tc>
      </w:tr>
      <w:tr w14:paraId="67C748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722" w:type="dxa"/>
            <w:gridSpan w:val="2"/>
            <w:vMerge w:val="continue"/>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A7C1F43">
            <w:pPr>
              <w:pStyle w:val="70"/>
              <w:jc w:val="both"/>
              <w:rPr>
                <w:rFonts w:hint="eastAsia" w:ascii="宋体" w:hAnsi="宋体" w:eastAsia="宋体" w:cs="宋体"/>
                <w:bCs/>
                <w:color w:val="auto"/>
                <w:kern w:val="2"/>
                <w:sz w:val="24"/>
                <w:szCs w:val="24"/>
                <w:highlight w:val="none"/>
                <w:lang w:eastAsia="zh-CN"/>
              </w:rPr>
            </w:pPr>
          </w:p>
        </w:tc>
        <w:tc>
          <w:tcPr>
            <w:tcW w:w="2317"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0B2CB6B">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小写：</w:t>
            </w:r>
          </w:p>
        </w:tc>
        <w:tc>
          <w:tcPr>
            <w:tcW w:w="4913"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AACEE3D">
            <w:pPr>
              <w:pStyle w:val="70"/>
              <w:jc w:val="both"/>
              <w:rPr>
                <w:rFonts w:hint="eastAsia" w:ascii="宋体" w:hAnsi="宋体" w:eastAsia="宋体" w:cs="宋体"/>
                <w:bCs/>
                <w:color w:val="auto"/>
                <w:kern w:val="2"/>
                <w:sz w:val="24"/>
                <w:szCs w:val="24"/>
                <w:highlight w:val="none"/>
                <w:lang w:eastAsia="zh-CN"/>
              </w:rPr>
            </w:pPr>
          </w:p>
        </w:tc>
      </w:tr>
    </w:tbl>
    <w:p w14:paraId="46603CC1">
      <w:pPr>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B5F48D0">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1、响应人须按要求填写所有信息，不得随意更改本表格式。</w:t>
      </w:r>
    </w:p>
    <w:p w14:paraId="70DEEA88">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2、此表总报价是所有需采购人支付的金额总数，包括《用户需求书》要求的全部内容。</w:t>
      </w:r>
    </w:p>
    <w:p w14:paraId="2C7F1C78">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3、所有价格均应予人民币报价，金额单位为元。</w:t>
      </w:r>
    </w:p>
    <w:p w14:paraId="7E9D375F">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4、总报价须用文字和数字两种方式表示，总报价大小写不一致，以大写为准。</w:t>
      </w:r>
    </w:p>
    <w:p w14:paraId="3CFA22E3">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5、此表是响应文件的必要组成文件。</w:t>
      </w:r>
    </w:p>
    <w:p w14:paraId="2E62CF95">
      <w:pPr>
        <w:adjustRightInd w:val="0"/>
        <w:snapToGrid w:val="0"/>
        <w:spacing w:line="360" w:lineRule="auto"/>
        <w:ind w:firstLine="480" w:firstLineChars="200"/>
        <w:rPr>
          <w:rFonts w:hint="eastAsia" w:ascii="宋体" w:hAnsi="宋体" w:eastAsia="宋体" w:cs="宋体"/>
          <w:color w:val="auto"/>
          <w:sz w:val="24"/>
          <w:szCs w:val="21"/>
          <w:highlight w:val="none"/>
        </w:rPr>
      </w:pPr>
    </w:p>
    <w:p w14:paraId="5B8C33BF">
      <w:pPr>
        <w:pStyle w:val="37"/>
        <w:ind w:firstLine="400"/>
        <w:rPr>
          <w:rFonts w:hint="eastAsia" w:ascii="宋体" w:hAnsi="宋体" w:eastAsia="宋体" w:cs="宋体"/>
          <w:color w:val="auto"/>
          <w:highlight w:val="none"/>
        </w:rPr>
      </w:pPr>
    </w:p>
    <w:p w14:paraId="5406E351">
      <w:pPr>
        <w:pStyle w:val="37"/>
        <w:ind w:firstLine="400"/>
        <w:rPr>
          <w:rFonts w:hint="eastAsia" w:ascii="宋体" w:hAnsi="宋体" w:eastAsia="宋体" w:cs="宋体"/>
          <w:color w:val="auto"/>
          <w:highlight w:val="none"/>
        </w:rPr>
      </w:pPr>
    </w:p>
    <w:p w14:paraId="5594A9BC">
      <w:pPr>
        <w:pStyle w:val="37"/>
        <w:ind w:firstLine="400"/>
        <w:rPr>
          <w:rFonts w:hint="eastAsia" w:ascii="宋体" w:hAnsi="宋体" w:eastAsia="宋体" w:cs="宋体"/>
          <w:color w:val="auto"/>
          <w:highlight w:val="none"/>
        </w:rPr>
      </w:pPr>
    </w:p>
    <w:p w14:paraId="3E85E98E">
      <w:pPr>
        <w:pStyle w:val="37"/>
        <w:ind w:firstLine="400"/>
        <w:rPr>
          <w:rFonts w:hint="eastAsia" w:ascii="宋体" w:hAnsi="宋体" w:eastAsia="宋体" w:cs="宋体"/>
          <w:color w:val="auto"/>
          <w:highlight w:val="none"/>
        </w:rPr>
      </w:pPr>
    </w:p>
    <w:p w14:paraId="734ED74B">
      <w:pPr>
        <w:pStyle w:val="37"/>
        <w:ind w:firstLine="400"/>
        <w:rPr>
          <w:rFonts w:hint="eastAsia" w:ascii="宋体" w:hAnsi="宋体" w:eastAsia="宋体" w:cs="宋体"/>
          <w:color w:val="auto"/>
          <w:highlight w:val="none"/>
        </w:rPr>
      </w:pPr>
    </w:p>
    <w:p w14:paraId="2845EFF5">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响应人名称（盖公章）：</w:t>
      </w:r>
      <w:r>
        <w:rPr>
          <w:rFonts w:hint="eastAsia" w:ascii="宋体" w:hAnsi="宋体" w:eastAsia="宋体" w:cs="宋体"/>
          <w:color w:val="auto"/>
          <w:sz w:val="24"/>
          <w:highlight w:val="none"/>
          <w:u w:val="single"/>
        </w:rPr>
        <w:t xml:space="preserve">                                </w:t>
      </w:r>
    </w:p>
    <w:p w14:paraId="2E70CDAE">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60B6240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BBEB168">
      <w:pPr>
        <w:pStyle w:val="37"/>
        <w:ind w:firstLine="0" w:firstLineChars="0"/>
        <w:rPr>
          <w:rFonts w:ascii="仿宋" w:hAnsi="仿宋" w:eastAsia="仿宋"/>
          <w:color w:val="auto"/>
          <w:highlight w:val="none"/>
        </w:rPr>
      </w:pPr>
    </w:p>
    <w:p w14:paraId="6DB87398">
      <w:pPr>
        <w:pStyle w:val="37"/>
        <w:ind w:firstLine="0" w:firstLineChars="0"/>
        <w:rPr>
          <w:rFonts w:ascii="仿宋" w:hAnsi="仿宋" w:eastAsia="仿宋"/>
          <w:color w:val="auto"/>
          <w:highlight w:val="none"/>
        </w:rPr>
      </w:pPr>
    </w:p>
    <w:p w14:paraId="73CC64E8">
      <w:pPr>
        <w:pStyle w:val="37"/>
        <w:ind w:firstLine="0" w:firstLineChars="0"/>
        <w:rPr>
          <w:rFonts w:ascii="仿宋" w:hAnsi="仿宋" w:eastAsia="仿宋"/>
          <w:color w:val="auto"/>
          <w:highlight w:val="none"/>
        </w:rPr>
      </w:pPr>
    </w:p>
    <w:p w14:paraId="4EE9DB9E">
      <w:pPr>
        <w:pStyle w:val="37"/>
        <w:ind w:firstLine="0" w:firstLineChars="0"/>
        <w:rPr>
          <w:rFonts w:ascii="仿宋" w:hAnsi="仿宋" w:eastAsia="仿宋"/>
          <w:color w:val="auto"/>
          <w:highlight w:val="none"/>
        </w:rPr>
      </w:pPr>
    </w:p>
    <w:p w14:paraId="72D737C9">
      <w:pPr>
        <w:pStyle w:val="37"/>
        <w:ind w:firstLine="0" w:firstLineChars="0"/>
        <w:rPr>
          <w:rFonts w:ascii="仿宋" w:hAnsi="仿宋" w:eastAsia="仿宋"/>
          <w:color w:val="auto"/>
          <w:highlight w:val="none"/>
        </w:rPr>
      </w:pPr>
    </w:p>
    <w:p w14:paraId="32160B16">
      <w:pPr>
        <w:pStyle w:val="58"/>
        <w:numPr>
          <w:ilvl w:val="0"/>
          <w:numId w:val="45"/>
        </w:numPr>
        <w:ind w:left="0" w:firstLineChars="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资格审查</w:t>
      </w:r>
    </w:p>
    <w:p w14:paraId="2EEE88CC">
      <w:pPr>
        <w:shd w:val="clear" w:color="auto" w:fill="FFFFFF"/>
        <w:adjustRightInd w:val="0"/>
        <w:snapToGrid w:val="0"/>
        <w:spacing w:line="360" w:lineRule="auto"/>
        <w:jc w:val="center"/>
        <w:rPr>
          <w:rFonts w:hint="eastAsia" w:ascii="仿宋" w:hAnsi="仿宋" w:eastAsia="仿宋" w:cs="仿宋"/>
          <w:b/>
          <w:bCs/>
          <w:color w:val="auto"/>
          <w:sz w:val="36"/>
          <w:szCs w:val="44"/>
          <w:highlight w:val="none"/>
        </w:rPr>
      </w:pPr>
      <w:r>
        <w:rPr>
          <w:rFonts w:hint="eastAsia" w:ascii="仿宋" w:hAnsi="仿宋" w:eastAsia="仿宋" w:cs="仿宋"/>
          <w:b/>
          <w:bCs/>
          <w:color w:val="auto"/>
          <w:sz w:val="36"/>
          <w:szCs w:val="44"/>
          <w:highlight w:val="none"/>
        </w:rPr>
        <w:t>（一）资格自查表</w:t>
      </w:r>
    </w:p>
    <w:tbl>
      <w:tblPr>
        <w:tblStyle w:val="30"/>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095"/>
        <w:gridCol w:w="5328"/>
        <w:gridCol w:w="1515"/>
        <w:gridCol w:w="2289"/>
      </w:tblGrid>
      <w:tr w14:paraId="17850F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atLeast"/>
          <w:jc w:val="center"/>
        </w:trPr>
        <w:tc>
          <w:tcPr>
            <w:tcW w:w="1095" w:type="dxa"/>
            <w:vAlign w:val="center"/>
          </w:tcPr>
          <w:p w14:paraId="333DCBFA">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评审内容</w:t>
            </w:r>
          </w:p>
        </w:tc>
        <w:tc>
          <w:tcPr>
            <w:tcW w:w="5328" w:type="dxa"/>
            <w:vAlign w:val="center"/>
          </w:tcPr>
          <w:p w14:paraId="0C00EBE2">
            <w:pPr>
              <w:ind w:firstLine="18" w:firstLineChars="9"/>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比选文件要求</w:t>
            </w:r>
          </w:p>
        </w:tc>
        <w:tc>
          <w:tcPr>
            <w:tcW w:w="1515" w:type="dxa"/>
            <w:vAlign w:val="center"/>
          </w:tcPr>
          <w:p w14:paraId="7F803CB0">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自查结论</w:t>
            </w:r>
          </w:p>
        </w:tc>
        <w:tc>
          <w:tcPr>
            <w:tcW w:w="2289" w:type="dxa"/>
            <w:vAlign w:val="center"/>
          </w:tcPr>
          <w:p w14:paraId="7D24A063">
            <w:pPr>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证明资料</w:t>
            </w:r>
          </w:p>
        </w:tc>
      </w:tr>
      <w:tr w14:paraId="2AB65E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restart"/>
            <w:vAlign w:val="center"/>
          </w:tcPr>
          <w:p w14:paraId="3AA36A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合格条件</w:t>
            </w:r>
          </w:p>
        </w:tc>
        <w:tc>
          <w:tcPr>
            <w:tcW w:w="5328" w:type="dxa"/>
            <w:vAlign w:val="center"/>
          </w:tcPr>
          <w:p w14:paraId="25DB314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供应商应具备以下条件：</w:t>
            </w:r>
          </w:p>
          <w:p w14:paraId="354F0ED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①具有良好的商业信誉和健全的财务会计制度；</w:t>
            </w:r>
          </w:p>
          <w:p w14:paraId="5E7D680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②有依法缴纳税收和社会保障资金的良好记录；</w:t>
            </w:r>
          </w:p>
          <w:p w14:paraId="28B1AF6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③具备履行合同所必需的设备和专业技术能力；</w:t>
            </w:r>
          </w:p>
          <w:p w14:paraId="7B51CEA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④参加本次采购活动前三年内，在经营活动中没有重大违法记录。（出具有效的声明函加盖公章，格式详见“1、资格声明函”）</w:t>
            </w:r>
          </w:p>
        </w:tc>
        <w:tc>
          <w:tcPr>
            <w:tcW w:w="1515" w:type="dxa"/>
            <w:vAlign w:val="center"/>
          </w:tcPr>
          <w:p w14:paraId="264BA6F2">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06EDE959">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72D24A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7E82B1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continue"/>
            <w:vAlign w:val="center"/>
          </w:tcPr>
          <w:p w14:paraId="532F768E">
            <w:pPr>
              <w:ind w:firstLine="482"/>
              <w:jc w:val="center"/>
              <w:rPr>
                <w:rFonts w:hint="eastAsia" w:ascii="宋体" w:hAnsi="宋体" w:eastAsia="宋体" w:cs="宋体"/>
                <w:bCs/>
                <w:color w:val="auto"/>
                <w:sz w:val="21"/>
                <w:szCs w:val="21"/>
                <w:highlight w:val="none"/>
              </w:rPr>
            </w:pPr>
          </w:p>
        </w:tc>
        <w:tc>
          <w:tcPr>
            <w:tcW w:w="5328" w:type="dxa"/>
            <w:vAlign w:val="center"/>
          </w:tcPr>
          <w:p w14:paraId="1CE3EAEB">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317ACA5E">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50A6077C">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08273C8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08F57E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continue"/>
            <w:vAlign w:val="center"/>
          </w:tcPr>
          <w:p w14:paraId="420D120E">
            <w:pPr>
              <w:ind w:firstLine="482"/>
              <w:jc w:val="center"/>
              <w:rPr>
                <w:rFonts w:hint="eastAsia" w:ascii="宋体" w:hAnsi="宋体" w:eastAsia="宋体" w:cs="宋体"/>
                <w:bCs/>
                <w:color w:val="auto"/>
                <w:sz w:val="21"/>
                <w:szCs w:val="21"/>
                <w:highlight w:val="none"/>
              </w:rPr>
            </w:pPr>
          </w:p>
        </w:tc>
        <w:tc>
          <w:tcPr>
            <w:tcW w:w="5328" w:type="dxa"/>
            <w:vAlign w:val="center"/>
          </w:tcPr>
          <w:p w14:paraId="308C1600">
            <w:pPr>
              <w:adjustRightInd w:val="0"/>
              <w:snapToGrid w:val="0"/>
              <w:jc w:val="left"/>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0D87EF48">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52A4DD7E">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6BDD89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735DB5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continue"/>
            <w:vAlign w:val="center"/>
          </w:tcPr>
          <w:p w14:paraId="43A33E6F">
            <w:pPr>
              <w:ind w:firstLine="482"/>
              <w:jc w:val="center"/>
              <w:rPr>
                <w:rFonts w:hint="eastAsia" w:ascii="宋体" w:hAnsi="宋体" w:eastAsia="宋体" w:cs="宋体"/>
                <w:bCs/>
                <w:color w:val="auto"/>
                <w:sz w:val="21"/>
                <w:szCs w:val="21"/>
                <w:highlight w:val="none"/>
              </w:rPr>
            </w:pPr>
          </w:p>
        </w:tc>
        <w:tc>
          <w:tcPr>
            <w:tcW w:w="5328" w:type="dxa"/>
            <w:vAlign w:val="center"/>
          </w:tcPr>
          <w:p w14:paraId="01DBFAF8">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28"/>
                <w:sz w:val="21"/>
                <w:szCs w:val="21"/>
                <w:highlight w:val="none"/>
              </w:rPr>
              <w:t>本项目不接受联合体报名，成交供应商不得以任何方式转包或分包本项目。</w:t>
            </w:r>
            <w:r>
              <w:rPr>
                <w:rFonts w:hint="eastAsia" w:ascii="宋体" w:hAnsi="宋体" w:eastAsia="宋体" w:cs="宋体"/>
                <w:color w:val="auto"/>
                <w:sz w:val="21"/>
                <w:szCs w:val="21"/>
                <w:highlight w:val="none"/>
              </w:rPr>
              <w:t>（出具有效的声明函加盖公章，格式详见“1、资格声明函”）</w:t>
            </w:r>
          </w:p>
        </w:tc>
        <w:tc>
          <w:tcPr>
            <w:tcW w:w="1515" w:type="dxa"/>
            <w:vAlign w:val="center"/>
          </w:tcPr>
          <w:p w14:paraId="14F831EE">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11333875">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3F1CB2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1B7288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continue"/>
            <w:vAlign w:val="center"/>
          </w:tcPr>
          <w:p w14:paraId="14F84752">
            <w:pPr>
              <w:ind w:firstLine="482"/>
              <w:jc w:val="center"/>
              <w:rPr>
                <w:rFonts w:hint="eastAsia" w:ascii="宋体" w:hAnsi="宋体" w:eastAsia="宋体" w:cs="宋体"/>
                <w:bCs/>
                <w:color w:val="auto"/>
                <w:sz w:val="21"/>
                <w:szCs w:val="21"/>
                <w:highlight w:val="none"/>
              </w:rPr>
            </w:pPr>
          </w:p>
        </w:tc>
        <w:tc>
          <w:tcPr>
            <w:tcW w:w="5328" w:type="dxa"/>
            <w:vAlign w:val="center"/>
          </w:tcPr>
          <w:p w14:paraId="0978D5B4">
            <w:pPr>
              <w:adjustRightInd w:val="0"/>
              <w:snapToGrid w:val="0"/>
              <w:jc w:val="left"/>
              <w:rPr>
                <w:rFonts w:hint="eastAsia" w:ascii="宋体" w:hAnsi="宋体" w:eastAsia="宋体" w:cs="宋体"/>
                <w:color w:val="auto"/>
                <w:kern w:val="28"/>
                <w:sz w:val="21"/>
                <w:szCs w:val="21"/>
                <w:highlight w:val="none"/>
              </w:rPr>
            </w:pPr>
            <w:r>
              <w:rPr>
                <w:rFonts w:hint="eastAsia" w:ascii="宋体" w:hAnsi="宋体" w:eastAsia="宋体" w:cs="宋体"/>
                <w:color w:val="auto"/>
                <w:sz w:val="21"/>
                <w:szCs w:val="21"/>
                <w:highlight w:val="none"/>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6D10B778">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3DE968E9">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367D1B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18F49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095" w:type="dxa"/>
            <w:vMerge w:val="continue"/>
            <w:vAlign w:val="center"/>
          </w:tcPr>
          <w:p w14:paraId="50709F11">
            <w:pPr>
              <w:ind w:firstLine="482"/>
              <w:jc w:val="center"/>
              <w:rPr>
                <w:rFonts w:hint="eastAsia" w:ascii="宋体" w:hAnsi="宋体" w:eastAsia="宋体" w:cs="宋体"/>
                <w:color w:val="auto"/>
                <w:sz w:val="21"/>
                <w:szCs w:val="21"/>
                <w:highlight w:val="none"/>
              </w:rPr>
            </w:pPr>
          </w:p>
        </w:tc>
        <w:tc>
          <w:tcPr>
            <w:tcW w:w="5328" w:type="dxa"/>
            <w:vAlign w:val="center"/>
          </w:tcPr>
          <w:p w14:paraId="044B4AA8">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36B4A212">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44F72BD1">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2D73EE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1BE5AD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1095" w:type="dxa"/>
            <w:vMerge w:val="continue"/>
            <w:vAlign w:val="center"/>
          </w:tcPr>
          <w:p w14:paraId="4E52DADA">
            <w:pPr>
              <w:ind w:firstLine="482"/>
              <w:jc w:val="center"/>
              <w:rPr>
                <w:rFonts w:hint="eastAsia" w:ascii="宋体" w:hAnsi="宋体" w:eastAsia="宋体" w:cs="宋体"/>
                <w:color w:val="auto"/>
                <w:sz w:val="21"/>
                <w:szCs w:val="21"/>
                <w:highlight w:val="none"/>
              </w:rPr>
            </w:pPr>
          </w:p>
        </w:tc>
        <w:tc>
          <w:tcPr>
            <w:tcW w:w="5328" w:type="dxa"/>
            <w:vAlign w:val="center"/>
          </w:tcPr>
          <w:p w14:paraId="117FD669">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28"/>
                <w:sz w:val="21"/>
                <w:szCs w:val="21"/>
                <w:highlight w:val="none"/>
              </w:rPr>
              <w:t>出具加盖公章、有单位负责人（法定代表人）签名的《供应商廉洁守约承诺书》。（出具有效的加盖公章承诺书，格式详见“3、供应商廉洁守约承诺书”，不得擅自删改）</w:t>
            </w:r>
          </w:p>
        </w:tc>
        <w:tc>
          <w:tcPr>
            <w:tcW w:w="1515" w:type="dxa"/>
            <w:vAlign w:val="center"/>
          </w:tcPr>
          <w:p w14:paraId="60EBD9A1">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70EF0E2D">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636692D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7F4D57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1095" w:type="dxa"/>
            <w:vMerge w:val="continue"/>
            <w:vAlign w:val="center"/>
          </w:tcPr>
          <w:p w14:paraId="1E1AE38E">
            <w:pPr>
              <w:tabs>
                <w:tab w:val="left" w:pos="0"/>
              </w:tabs>
              <w:spacing w:line="360" w:lineRule="auto"/>
              <w:ind w:firstLine="482"/>
              <w:jc w:val="center"/>
              <w:rPr>
                <w:rFonts w:hint="eastAsia" w:ascii="宋体" w:hAnsi="宋体" w:eastAsia="宋体" w:cs="宋体"/>
                <w:color w:val="auto"/>
                <w:sz w:val="21"/>
                <w:szCs w:val="21"/>
                <w:highlight w:val="none"/>
              </w:rPr>
            </w:pPr>
          </w:p>
        </w:tc>
        <w:tc>
          <w:tcPr>
            <w:tcW w:w="5328" w:type="dxa"/>
            <w:vAlign w:val="center"/>
          </w:tcPr>
          <w:p w14:paraId="6D240876">
            <w:pPr>
              <w:adjustRightInd w:val="0"/>
              <w:snapToGrid w:val="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已成功报名本次项目。</w:t>
            </w:r>
          </w:p>
        </w:tc>
        <w:tc>
          <w:tcPr>
            <w:tcW w:w="1515" w:type="dxa"/>
            <w:vAlign w:val="center"/>
          </w:tcPr>
          <w:p w14:paraId="7444F4E6">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1F1BA285">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4ECF5A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79BB94B5">
      <w:pPr>
        <w:autoSpaceDE w:val="0"/>
        <w:autoSpaceDN w:val="0"/>
        <w:adjustRightInd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0E852CB">
      <w:pPr>
        <w:autoSpaceDE w:val="0"/>
        <w:autoSpaceDN w:val="0"/>
        <w:adjustRightInd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1、以上材料将作为响应人资格审核的重要内容之一，响应人必须严格按照其内容及序列要求在响应文件中对应如实提供，</w:t>
      </w:r>
      <w:r>
        <w:rPr>
          <w:rFonts w:hint="eastAsia" w:ascii="宋体" w:hAnsi="宋体" w:eastAsia="宋体" w:cs="宋体"/>
          <w:color w:val="auto"/>
          <w:kern w:val="0"/>
          <w:sz w:val="21"/>
          <w:szCs w:val="21"/>
          <w:highlight w:val="none"/>
        </w:rPr>
        <w:t>对资格性证明文件的任何缺漏和不符合项</w:t>
      </w:r>
      <w:r>
        <w:rPr>
          <w:rFonts w:hint="eastAsia" w:ascii="宋体" w:hAnsi="宋体" w:eastAsia="宋体" w:cs="宋体"/>
          <w:color w:val="auto"/>
          <w:sz w:val="21"/>
          <w:szCs w:val="21"/>
          <w:highlight w:val="none"/>
        </w:rPr>
        <w:t>将会直接导致无效响应。</w:t>
      </w:r>
    </w:p>
    <w:p w14:paraId="6501F148">
      <w:pPr>
        <w:autoSpaceDE w:val="0"/>
        <w:autoSpaceDN w:val="0"/>
        <w:adjustRightInd w:val="0"/>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2、响应人须在“自查结论”栏勾选通过或不通过，在“证明资料”栏填写页码。</w:t>
      </w:r>
    </w:p>
    <w:p w14:paraId="0949AB18">
      <w:pPr>
        <w:pStyle w:val="37"/>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047A813D">
      <w:pPr>
        <w:pStyle w:val="37"/>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4、本自查表不得擅自删改。</w:t>
      </w:r>
    </w:p>
    <w:p w14:paraId="1A2B25CE">
      <w:pPr>
        <w:autoSpaceDE w:val="0"/>
        <w:autoSpaceDN w:val="0"/>
        <w:adjustRightInd w:val="0"/>
        <w:ind w:firstLine="420" w:firstLineChars="200"/>
        <w:jc w:val="left"/>
        <w:rPr>
          <w:rFonts w:ascii="仿宋" w:hAnsi="仿宋" w:eastAsia="仿宋" w:cs="仿宋"/>
          <w:color w:val="auto"/>
          <w:szCs w:val="21"/>
          <w:highlight w:val="none"/>
        </w:rPr>
      </w:pPr>
    </w:p>
    <w:p w14:paraId="76D7A569">
      <w:pPr>
        <w:pStyle w:val="37"/>
        <w:ind w:firstLine="0" w:firstLineChars="0"/>
        <w:rPr>
          <w:rFonts w:ascii="仿宋" w:hAnsi="仿宋" w:eastAsia="仿宋" w:cs="仿宋"/>
          <w:color w:val="auto"/>
          <w:szCs w:val="21"/>
          <w:highlight w:val="none"/>
        </w:rPr>
      </w:pPr>
    </w:p>
    <w:p w14:paraId="4DAB4305">
      <w:pPr>
        <w:pStyle w:val="37"/>
        <w:ind w:firstLine="400"/>
        <w:rPr>
          <w:rFonts w:ascii="仿宋" w:hAnsi="仿宋" w:eastAsia="仿宋" w:cs="仿宋"/>
          <w:color w:val="auto"/>
          <w:szCs w:val="21"/>
          <w:highlight w:val="none"/>
        </w:rPr>
      </w:pPr>
    </w:p>
    <w:p w14:paraId="6EDB1117">
      <w:pPr>
        <w:pStyle w:val="37"/>
        <w:ind w:firstLine="400"/>
        <w:rPr>
          <w:rFonts w:ascii="仿宋" w:hAnsi="仿宋" w:eastAsia="仿宋" w:cs="仿宋"/>
          <w:color w:val="auto"/>
          <w:szCs w:val="21"/>
          <w:highlight w:val="none"/>
        </w:rPr>
      </w:pPr>
    </w:p>
    <w:p w14:paraId="6DE362CE">
      <w:pPr>
        <w:autoSpaceDE w:val="0"/>
        <w:autoSpaceDN w:val="0"/>
        <w:adjustRightInd w:val="0"/>
        <w:ind w:firstLine="420" w:firstLineChars="200"/>
        <w:jc w:val="left"/>
        <w:rPr>
          <w:rFonts w:ascii="仿宋" w:hAnsi="仿宋" w:eastAsia="仿宋" w:cs="仿宋"/>
          <w:color w:val="auto"/>
          <w:szCs w:val="21"/>
          <w:highlight w:val="none"/>
        </w:rPr>
      </w:pPr>
    </w:p>
    <w:p w14:paraId="66D43528">
      <w:pPr>
        <w:spacing w:line="360" w:lineRule="auto"/>
        <w:ind w:firstLine="420" w:firstLineChars="200"/>
        <w:rPr>
          <w:rFonts w:hint="eastAsia" w:ascii="宋体" w:hAnsi="宋体" w:eastAsia="宋体" w:cs="宋体"/>
          <w:color w:val="auto"/>
          <w:sz w:val="24"/>
          <w:highlight w:val="none"/>
          <w:u w:val="single"/>
        </w:rPr>
      </w:pPr>
      <w:r>
        <w:rPr>
          <w:rFonts w:hint="eastAsia" w:ascii="仿宋" w:hAnsi="仿宋" w:eastAsia="仿宋" w:cs="仿宋"/>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响应人名称（盖公章）：</w:t>
      </w:r>
      <w:r>
        <w:rPr>
          <w:rFonts w:hint="eastAsia" w:ascii="宋体" w:hAnsi="宋体" w:eastAsia="宋体" w:cs="宋体"/>
          <w:color w:val="auto"/>
          <w:sz w:val="24"/>
          <w:highlight w:val="none"/>
          <w:u w:val="single"/>
        </w:rPr>
        <w:t xml:space="preserve">                                </w:t>
      </w:r>
    </w:p>
    <w:p w14:paraId="0FBC7FF7">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24B42F6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0ABFBA4">
      <w:pPr>
        <w:pStyle w:val="37"/>
        <w:ind w:firstLine="400"/>
        <w:rPr>
          <w:rFonts w:ascii="仿宋" w:hAnsi="仿宋" w:eastAsia="仿宋" w:cs="华文仿宋"/>
          <w:bCs/>
          <w:color w:val="auto"/>
          <w:szCs w:val="21"/>
          <w:highlight w:val="none"/>
        </w:rPr>
      </w:pPr>
    </w:p>
    <w:p w14:paraId="1C385DEE">
      <w:pPr>
        <w:pStyle w:val="37"/>
        <w:ind w:firstLine="400"/>
        <w:rPr>
          <w:rFonts w:ascii="仿宋" w:hAnsi="仿宋" w:eastAsia="仿宋" w:cs="宋体"/>
          <w:color w:val="auto"/>
          <w:szCs w:val="21"/>
          <w:highlight w:val="none"/>
        </w:rPr>
      </w:pPr>
    </w:p>
    <w:p w14:paraId="3CE1A900">
      <w:pPr>
        <w:pStyle w:val="37"/>
        <w:ind w:firstLine="400"/>
        <w:rPr>
          <w:rFonts w:ascii="仿宋" w:hAnsi="仿宋" w:eastAsia="仿宋" w:cs="华文仿宋"/>
          <w:bCs/>
          <w:color w:val="auto"/>
          <w:szCs w:val="21"/>
          <w:highlight w:val="none"/>
        </w:rPr>
      </w:pPr>
    </w:p>
    <w:p w14:paraId="2D3FDCFE">
      <w:pPr>
        <w:pStyle w:val="37"/>
        <w:ind w:firstLine="400"/>
        <w:rPr>
          <w:rFonts w:ascii="仿宋" w:hAnsi="仿宋" w:eastAsia="仿宋" w:cs="华文仿宋"/>
          <w:bCs/>
          <w:color w:val="auto"/>
          <w:szCs w:val="21"/>
          <w:highlight w:val="none"/>
        </w:rPr>
      </w:pPr>
    </w:p>
    <w:p w14:paraId="23AE1372">
      <w:pPr>
        <w:pStyle w:val="37"/>
        <w:ind w:firstLine="400"/>
        <w:rPr>
          <w:rFonts w:ascii="仿宋" w:hAnsi="仿宋" w:eastAsia="仿宋" w:cs="华文仿宋"/>
          <w:bCs/>
          <w:color w:val="auto"/>
          <w:szCs w:val="21"/>
          <w:highlight w:val="none"/>
        </w:rPr>
      </w:pPr>
    </w:p>
    <w:p w14:paraId="4B5426E4">
      <w:pPr>
        <w:pStyle w:val="37"/>
        <w:ind w:firstLine="400"/>
        <w:rPr>
          <w:rFonts w:ascii="仿宋" w:hAnsi="仿宋" w:eastAsia="仿宋" w:cs="华文仿宋"/>
          <w:bCs/>
          <w:color w:val="auto"/>
          <w:szCs w:val="21"/>
          <w:highlight w:val="none"/>
        </w:rPr>
      </w:pPr>
    </w:p>
    <w:p w14:paraId="075322A1">
      <w:pPr>
        <w:pStyle w:val="37"/>
        <w:ind w:firstLine="400"/>
        <w:rPr>
          <w:rFonts w:ascii="仿宋" w:hAnsi="仿宋" w:eastAsia="仿宋" w:cs="华文仿宋"/>
          <w:bCs/>
          <w:color w:val="auto"/>
          <w:szCs w:val="21"/>
          <w:highlight w:val="none"/>
        </w:rPr>
      </w:pPr>
    </w:p>
    <w:p w14:paraId="14EABBA7">
      <w:pPr>
        <w:pStyle w:val="37"/>
        <w:ind w:firstLine="400"/>
        <w:rPr>
          <w:rFonts w:ascii="仿宋" w:hAnsi="仿宋" w:eastAsia="仿宋" w:cs="华文仿宋"/>
          <w:bCs/>
          <w:color w:val="auto"/>
          <w:szCs w:val="21"/>
          <w:highlight w:val="none"/>
        </w:rPr>
      </w:pPr>
    </w:p>
    <w:p w14:paraId="0AD94BC8">
      <w:pPr>
        <w:pStyle w:val="37"/>
        <w:ind w:firstLine="400"/>
        <w:rPr>
          <w:rFonts w:ascii="仿宋" w:hAnsi="仿宋" w:eastAsia="仿宋" w:cs="华文仿宋"/>
          <w:bCs/>
          <w:color w:val="auto"/>
          <w:szCs w:val="21"/>
          <w:highlight w:val="none"/>
        </w:rPr>
      </w:pPr>
    </w:p>
    <w:p w14:paraId="24120799">
      <w:pPr>
        <w:pStyle w:val="37"/>
        <w:ind w:firstLine="400"/>
        <w:rPr>
          <w:rFonts w:ascii="仿宋" w:hAnsi="仿宋" w:eastAsia="仿宋" w:cs="华文仿宋"/>
          <w:bCs/>
          <w:color w:val="auto"/>
          <w:szCs w:val="21"/>
          <w:highlight w:val="none"/>
        </w:rPr>
      </w:pPr>
    </w:p>
    <w:p w14:paraId="246263F5">
      <w:pPr>
        <w:pStyle w:val="37"/>
        <w:ind w:firstLine="400"/>
        <w:rPr>
          <w:rFonts w:ascii="仿宋" w:hAnsi="仿宋" w:eastAsia="仿宋" w:cs="华文仿宋"/>
          <w:bCs/>
          <w:color w:val="auto"/>
          <w:szCs w:val="21"/>
          <w:highlight w:val="none"/>
        </w:rPr>
      </w:pPr>
    </w:p>
    <w:p w14:paraId="5EBC246B">
      <w:pPr>
        <w:pStyle w:val="37"/>
        <w:ind w:firstLine="400"/>
        <w:rPr>
          <w:rFonts w:ascii="仿宋" w:hAnsi="仿宋" w:eastAsia="仿宋" w:cs="华文仿宋"/>
          <w:bCs/>
          <w:color w:val="auto"/>
          <w:szCs w:val="21"/>
          <w:highlight w:val="none"/>
        </w:rPr>
      </w:pPr>
    </w:p>
    <w:p w14:paraId="5A67660F">
      <w:pPr>
        <w:pStyle w:val="37"/>
        <w:ind w:firstLine="400"/>
        <w:rPr>
          <w:rFonts w:ascii="仿宋" w:hAnsi="仿宋" w:eastAsia="仿宋" w:cs="华文仿宋"/>
          <w:bCs/>
          <w:color w:val="auto"/>
          <w:szCs w:val="21"/>
          <w:highlight w:val="none"/>
        </w:rPr>
      </w:pPr>
    </w:p>
    <w:p w14:paraId="19919F07">
      <w:pPr>
        <w:pStyle w:val="37"/>
        <w:ind w:firstLine="400"/>
        <w:rPr>
          <w:rFonts w:ascii="仿宋" w:hAnsi="仿宋" w:eastAsia="仿宋" w:cs="华文仿宋"/>
          <w:bCs/>
          <w:color w:val="auto"/>
          <w:szCs w:val="21"/>
          <w:highlight w:val="none"/>
        </w:rPr>
      </w:pPr>
    </w:p>
    <w:p w14:paraId="71120464">
      <w:pPr>
        <w:pStyle w:val="37"/>
        <w:ind w:firstLine="400"/>
        <w:rPr>
          <w:rFonts w:ascii="仿宋" w:hAnsi="仿宋" w:eastAsia="仿宋" w:cs="华文仿宋"/>
          <w:bCs/>
          <w:color w:val="auto"/>
          <w:szCs w:val="21"/>
          <w:highlight w:val="none"/>
        </w:rPr>
      </w:pPr>
    </w:p>
    <w:p w14:paraId="72F7B23E">
      <w:pPr>
        <w:pStyle w:val="37"/>
        <w:ind w:firstLine="400"/>
        <w:rPr>
          <w:rFonts w:ascii="仿宋" w:hAnsi="仿宋" w:eastAsia="仿宋" w:cs="华文仿宋"/>
          <w:bCs/>
          <w:color w:val="auto"/>
          <w:szCs w:val="21"/>
          <w:highlight w:val="none"/>
        </w:rPr>
      </w:pPr>
    </w:p>
    <w:p w14:paraId="7FC72A3D">
      <w:pPr>
        <w:pStyle w:val="37"/>
        <w:ind w:firstLine="400"/>
        <w:rPr>
          <w:rFonts w:ascii="仿宋" w:hAnsi="仿宋" w:eastAsia="仿宋" w:cs="华文仿宋"/>
          <w:bCs/>
          <w:color w:val="auto"/>
          <w:szCs w:val="21"/>
          <w:highlight w:val="none"/>
        </w:rPr>
      </w:pPr>
    </w:p>
    <w:p w14:paraId="19493281">
      <w:pPr>
        <w:pStyle w:val="37"/>
        <w:ind w:firstLine="400"/>
        <w:rPr>
          <w:rFonts w:ascii="仿宋" w:hAnsi="仿宋" w:eastAsia="仿宋" w:cs="华文仿宋"/>
          <w:bCs/>
          <w:color w:val="auto"/>
          <w:szCs w:val="21"/>
          <w:highlight w:val="none"/>
        </w:rPr>
      </w:pPr>
    </w:p>
    <w:p w14:paraId="314CE1DF">
      <w:pPr>
        <w:pStyle w:val="37"/>
        <w:ind w:firstLine="400"/>
        <w:rPr>
          <w:rFonts w:ascii="仿宋" w:hAnsi="仿宋" w:eastAsia="仿宋" w:cs="华文仿宋"/>
          <w:bCs/>
          <w:color w:val="auto"/>
          <w:szCs w:val="21"/>
          <w:highlight w:val="none"/>
        </w:rPr>
      </w:pPr>
    </w:p>
    <w:p w14:paraId="23A8F092">
      <w:pPr>
        <w:pStyle w:val="37"/>
        <w:ind w:firstLine="400"/>
        <w:rPr>
          <w:rFonts w:ascii="仿宋" w:hAnsi="仿宋" w:eastAsia="仿宋" w:cs="华文仿宋"/>
          <w:bCs/>
          <w:color w:val="auto"/>
          <w:szCs w:val="21"/>
          <w:highlight w:val="none"/>
        </w:rPr>
      </w:pPr>
    </w:p>
    <w:p w14:paraId="13A7207C">
      <w:pPr>
        <w:pStyle w:val="37"/>
        <w:ind w:firstLine="400"/>
        <w:rPr>
          <w:rFonts w:ascii="仿宋" w:hAnsi="仿宋" w:eastAsia="仿宋" w:cs="华文仿宋"/>
          <w:bCs/>
          <w:color w:val="auto"/>
          <w:szCs w:val="21"/>
          <w:highlight w:val="none"/>
        </w:rPr>
      </w:pPr>
    </w:p>
    <w:p w14:paraId="2CB8A096">
      <w:pPr>
        <w:pStyle w:val="37"/>
        <w:ind w:firstLine="400"/>
        <w:rPr>
          <w:rFonts w:ascii="仿宋" w:hAnsi="仿宋" w:eastAsia="仿宋" w:cs="华文仿宋"/>
          <w:bCs/>
          <w:color w:val="auto"/>
          <w:szCs w:val="21"/>
          <w:highlight w:val="none"/>
        </w:rPr>
      </w:pPr>
    </w:p>
    <w:p w14:paraId="5DBF9D2D">
      <w:pPr>
        <w:pStyle w:val="37"/>
        <w:ind w:firstLine="400"/>
        <w:rPr>
          <w:rFonts w:ascii="仿宋" w:hAnsi="仿宋" w:eastAsia="仿宋" w:cs="华文仿宋"/>
          <w:bCs/>
          <w:color w:val="auto"/>
          <w:szCs w:val="21"/>
          <w:highlight w:val="none"/>
        </w:rPr>
      </w:pPr>
    </w:p>
    <w:p w14:paraId="1539F853">
      <w:pPr>
        <w:pStyle w:val="37"/>
        <w:ind w:firstLine="400"/>
        <w:rPr>
          <w:rFonts w:ascii="仿宋" w:hAnsi="仿宋" w:eastAsia="仿宋" w:cs="华文仿宋"/>
          <w:bCs/>
          <w:color w:val="auto"/>
          <w:szCs w:val="21"/>
          <w:highlight w:val="none"/>
        </w:rPr>
      </w:pPr>
    </w:p>
    <w:p w14:paraId="7BEE05C2">
      <w:pPr>
        <w:pStyle w:val="37"/>
        <w:ind w:firstLine="400"/>
        <w:rPr>
          <w:rFonts w:ascii="仿宋" w:hAnsi="仿宋" w:eastAsia="仿宋" w:cs="华文仿宋"/>
          <w:bCs/>
          <w:color w:val="auto"/>
          <w:szCs w:val="21"/>
          <w:highlight w:val="none"/>
        </w:rPr>
      </w:pPr>
    </w:p>
    <w:p w14:paraId="5B4DC89E">
      <w:pPr>
        <w:pStyle w:val="37"/>
        <w:ind w:firstLine="400"/>
        <w:rPr>
          <w:rFonts w:ascii="仿宋" w:hAnsi="仿宋" w:eastAsia="仿宋" w:cs="华文仿宋"/>
          <w:bCs/>
          <w:color w:val="auto"/>
          <w:szCs w:val="21"/>
          <w:highlight w:val="none"/>
        </w:rPr>
      </w:pPr>
    </w:p>
    <w:p w14:paraId="076CCD2A">
      <w:pPr>
        <w:pStyle w:val="37"/>
        <w:ind w:firstLine="400"/>
        <w:rPr>
          <w:rFonts w:ascii="仿宋" w:hAnsi="仿宋" w:eastAsia="仿宋" w:cs="华文仿宋"/>
          <w:bCs/>
          <w:color w:val="auto"/>
          <w:szCs w:val="21"/>
          <w:highlight w:val="none"/>
        </w:rPr>
      </w:pPr>
    </w:p>
    <w:p w14:paraId="2409BFD7">
      <w:pPr>
        <w:pStyle w:val="37"/>
        <w:ind w:firstLine="400"/>
        <w:rPr>
          <w:rFonts w:ascii="仿宋" w:hAnsi="仿宋" w:eastAsia="仿宋" w:cs="华文仿宋"/>
          <w:bCs/>
          <w:color w:val="auto"/>
          <w:szCs w:val="21"/>
          <w:highlight w:val="none"/>
        </w:rPr>
      </w:pPr>
    </w:p>
    <w:p w14:paraId="555729BB">
      <w:pPr>
        <w:pStyle w:val="37"/>
        <w:ind w:firstLine="400"/>
        <w:rPr>
          <w:rFonts w:ascii="仿宋" w:hAnsi="仿宋" w:eastAsia="仿宋" w:cs="华文仿宋"/>
          <w:bCs/>
          <w:color w:val="auto"/>
          <w:szCs w:val="21"/>
          <w:highlight w:val="none"/>
        </w:rPr>
      </w:pPr>
    </w:p>
    <w:p w14:paraId="3EA23869">
      <w:pPr>
        <w:pStyle w:val="37"/>
        <w:ind w:firstLine="400"/>
        <w:rPr>
          <w:rFonts w:ascii="仿宋" w:hAnsi="仿宋" w:eastAsia="仿宋" w:cs="华文仿宋"/>
          <w:bCs/>
          <w:color w:val="auto"/>
          <w:szCs w:val="21"/>
          <w:highlight w:val="none"/>
        </w:rPr>
      </w:pPr>
    </w:p>
    <w:p w14:paraId="68023CCE">
      <w:pPr>
        <w:pStyle w:val="37"/>
        <w:ind w:firstLine="400"/>
        <w:rPr>
          <w:rFonts w:ascii="仿宋" w:hAnsi="仿宋" w:eastAsia="仿宋" w:cs="华文仿宋"/>
          <w:bCs/>
          <w:color w:val="auto"/>
          <w:szCs w:val="21"/>
          <w:highlight w:val="none"/>
        </w:rPr>
      </w:pPr>
    </w:p>
    <w:p w14:paraId="44D08D34">
      <w:pPr>
        <w:pStyle w:val="37"/>
        <w:ind w:firstLine="0" w:firstLineChars="0"/>
        <w:rPr>
          <w:rFonts w:ascii="仿宋" w:hAnsi="仿宋" w:eastAsia="仿宋" w:cs="宋体"/>
          <w:color w:val="auto"/>
          <w:szCs w:val="21"/>
          <w:highlight w:val="none"/>
        </w:rPr>
      </w:pPr>
    </w:p>
    <w:p w14:paraId="15CE7798">
      <w:pPr>
        <w:pStyle w:val="37"/>
        <w:ind w:firstLine="400"/>
        <w:rPr>
          <w:rFonts w:ascii="仿宋" w:hAnsi="仿宋" w:eastAsia="仿宋" w:cs="宋体"/>
          <w:color w:val="auto"/>
          <w:szCs w:val="21"/>
          <w:highlight w:val="none"/>
        </w:rPr>
      </w:pPr>
    </w:p>
    <w:p w14:paraId="1B7862B2">
      <w:pPr>
        <w:shd w:val="clear" w:color="auto" w:fill="FFFFFF"/>
        <w:adjustRightInd w:val="0"/>
        <w:snapToGrid w:val="0"/>
        <w:spacing w:line="360" w:lineRule="auto"/>
        <w:jc w:val="center"/>
        <w:rPr>
          <w:rFonts w:ascii="仿宋" w:hAnsi="仿宋" w:eastAsia="仿宋" w:cs="仿宋"/>
          <w:color w:val="auto"/>
          <w:szCs w:val="21"/>
          <w:highlight w:val="none"/>
        </w:rPr>
      </w:pPr>
      <w:r>
        <w:rPr>
          <w:rFonts w:hint="eastAsia" w:ascii="仿宋" w:hAnsi="仿宋" w:eastAsia="仿宋" w:cs="仿宋"/>
          <w:b/>
          <w:bCs/>
          <w:color w:val="auto"/>
          <w:sz w:val="36"/>
          <w:szCs w:val="44"/>
          <w:highlight w:val="none"/>
        </w:rPr>
        <w:t>（二）资格审查证明资料</w:t>
      </w:r>
    </w:p>
    <w:p w14:paraId="21E222AE">
      <w:pPr>
        <w:widowControl/>
        <w:jc w:val="center"/>
        <w:rPr>
          <w:rFonts w:ascii="仿宋" w:hAnsi="仿宋" w:eastAsia="仿宋" w:cs="仿宋"/>
          <w:b/>
          <w:bCs/>
          <w:color w:val="auto"/>
          <w:sz w:val="32"/>
          <w:szCs w:val="32"/>
          <w:highlight w:val="none"/>
        </w:rPr>
      </w:pPr>
      <w:r>
        <w:rPr>
          <w:rFonts w:hint="eastAsia" w:ascii="仿宋" w:hAnsi="仿宋" w:eastAsia="仿宋" w:cs="仿宋"/>
          <w:b/>
          <w:bCs/>
          <w:color w:val="auto"/>
          <w:kern w:val="0"/>
          <w:sz w:val="32"/>
          <w:szCs w:val="32"/>
          <w:highlight w:val="none"/>
        </w:rPr>
        <w:t>1、资格声明函</w:t>
      </w:r>
    </w:p>
    <w:p w14:paraId="77ED639A">
      <w:pPr>
        <w:adjustRightInd w:val="0"/>
        <w:snapToGrid w:val="0"/>
        <w:spacing w:line="360" w:lineRule="auto"/>
        <w:ind w:firstLine="480" w:firstLineChars="200"/>
        <w:rPr>
          <w:rFonts w:ascii="仿宋" w:hAnsi="仿宋" w:eastAsia="仿宋" w:cs="仿宋"/>
          <w:color w:val="auto"/>
          <w:sz w:val="24"/>
          <w:highlight w:val="none"/>
        </w:rPr>
      </w:pPr>
    </w:p>
    <w:p w14:paraId="6C20C960">
      <w:pPr>
        <w:adjustRightInd w:val="0"/>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致：中山大学孙逸仙纪念医院、中山大学附属仁济医院</w:t>
      </w:r>
    </w:p>
    <w:p w14:paraId="4CF1BA0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关于贵单位发布的</w:t>
      </w:r>
      <w:r>
        <w:rPr>
          <w:rFonts w:hint="eastAsia" w:ascii="宋体" w:hAnsi="宋体" w:eastAsia="宋体" w:cs="宋体"/>
          <w:color w:val="auto"/>
          <w:sz w:val="24"/>
          <w:highlight w:val="none"/>
          <w:u w:val="single"/>
        </w:rPr>
        <w:t xml:space="preserve">中山大学附属仁济医院采购电视机（第二次） </w:t>
      </w:r>
      <w:r>
        <w:rPr>
          <w:rFonts w:hint="eastAsia" w:ascii="宋体" w:hAnsi="宋体" w:eastAsia="宋体" w:cs="宋体"/>
          <w:color w:val="auto"/>
          <w:sz w:val="24"/>
          <w:highlight w:val="none"/>
        </w:rPr>
        <w:t>项目的比选邀请，本单位（企业）自愿参加报名响应，现声明如下：</w:t>
      </w:r>
    </w:p>
    <w:p w14:paraId="31AB7A0B">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(1)本单位（企业）已完全清楚本项目比选文件的内容和要求。</w:t>
      </w:r>
    </w:p>
    <w:p w14:paraId="1CABA302">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(2)本单位（企业）具有履行合同所必需的设备和专业技术能力，且参加本次采购活动前</w:t>
      </w:r>
      <w:r>
        <w:rPr>
          <w:rFonts w:hint="eastAsia" w:ascii="宋体" w:hAnsi="宋体" w:eastAsia="宋体" w:cs="宋体"/>
          <w:color w:val="auto"/>
          <w:sz w:val="24"/>
          <w:highlight w:val="none"/>
          <w:u w:val="single"/>
        </w:rPr>
        <w:t>三</w:t>
      </w:r>
      <w:r>
        <w:rPr>
          <w:rFonts w:hint="eastAsia" w:ascii="宋体" w:hAnsi="宋体" w:eastAsia="宋体" w:cs="宋体"/>
          <w:color w:val="auto"/>
          <w:sz w:val="24"/>
          <w:highlight w:val="none"/>
        </w:rPr>
        <w:t>年内在经营活动中没有重大违法记录。否则，由此所造成的损失、不良后果及法律责任，一律由我单位承担。</w:t>
      </w:r>
    </w:p>
    <w:p w14:paraId="3A1202D4">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(3)本公司（企业）具有良好的商业信誉和健全的财务会计制度、具有依法缴纳税收和社会保障资金的良好记录。</w:t>
      </w:r>
    </w:p>
    <w:p w14:paraId="11D6D804">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(4)本公司（企业）承诺绝不存在“法定代表人或单位负责人为同一人或者存在直接控股、管理关系的不同响应单位，参加同一合同项下的采购活动”的情况。</w:t>
      </w:r>
    </w:p>
    <w:p w14:paraId="48A89769">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(5)本公司（企业）参加本次采购活动，具备独立实施能力，属于非联合体响应。</w:t>
      </w:r>
    </w:p>
    <w:p w14:paraId="60F65354">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(6)本公司（企业）承诺绝不存在“为本采购项目提供过整体设计、规范编制或者项目管理、监理、检测等服务”的情况。</w:t>
      </w:r>
    </w:p>
    <w:p w14:paraId="72C3C601">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(7)本公司（企业）承诺如若成交，绝不以任何方式转包或分包本项目。</w:t>
      </w:r>
    </w:p>
    <w:p w14:paraId="1AA12D19">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698F6605">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(9)本次采购活动中，如有违法、违规、弄虚作假行为，所造成的损失、不良后果及法律责任，一律由我单位承担。 </w:t>
      </w:r>
    </w:p>
    <w:p w14:paraId="6F8D37B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5C15B78C">
      <w:pPr>
        <w:adjustRightInd w:val="0"/>
        <w:snapToGrid w:val="0"/>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sz w:val="24"/>
          <w:highlight w:val="none"/>
        </w:rPr>
        <w:t>（注：本资格声明函内容不得擅自删改）</w:t>
      </w:r>
    </w:p>
    <w:p w14:paraId="4AA9531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响应人名称（盖公章）：</w:t>
      </w:r>
      <w:r>
        <w:rPr>
          <w:rFonts w:hint="eastAsia" w:ascii="宋体" w:hAnsi="宋体" w:eastAsia="宋体" w:cs="宋体"/>
          <w:color w:val="auto"/>
          <w:sz w:val="24"/>
          <w:highlight w:val="none"/>
          <w:u w:val="single"/>
        </w:rPr>
        <w:t xml:space="preserve">                                </w:t>
      </w:r>
    </w:p>
    <w:p w14:paraId="79E9AB99">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043FE59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2E27AB2">
      <w:pPr>
        <w:shd w:val="clear" w:color="auto" w:fill="FFFFFF"/>
        <w:adjustRightInd w:val="0"/>
        <w:snapToGrid w:val="0"/>
        <w:spacing w:line="360" w:lineRule="auto"/>
        <w:ind w:firstLine="643"/>
        <w:jc w:val="center"/>
        <w:rPr>
          <w:rFonts w:hint="eastAsia" w:ascii="宋体" w:hAnsi="宋体" w:eastAsia="宋体" w:cs="宋体"/>
          <w:b/>
          <w:bCs/>
          <w:color w:val="auto"/>
          <w:sz w:val="32"/>
          <w:szCs w:val="40"/>
          <w:highlight w:val="none"/>
        </w:rPr>
      </w:pPr>
      <w:r>
        <w:rPr>
          <w:rFonts w:hint="eastAsia" w:ascii="宋体" w:hAnsi="宋体" w:eastAsia="宋体" w:cs="宋体"/>
          <w:b/>
          <w:color w:val="auto"/>
          <w:sz w:val="32"/>
          <w:szCs w:val="32"/>
          <w:highlight w:val="none"/>
        </w:rPr>
        <w:t>2、</w:t>
      </w:r>
      <w:r>
        <w:rPr>
          <w:rFonts w:hint="eastAsia" w:ascii="宋体" w:hAnsi="宋体" w:eastAsia="宋体" w:cs="宋体"/>
          <w:b/>
          <w:bCs/>
          <w:color w:val="auto"/>
          <w:sz w:val="32"/>
          <w:szCs w:val="40"/>
          <w:highlight w:val="none"/>
        </w:rPr>
        <w:t>营业执照副本（复印件）</w:t>
      </w:r>
    </w:p>
    <w:p w14:paraId="3F8E671F">
      <w:pPr>
        <w:pStyle w:val="37"/>
        <w:spacing w:line="360" w:lineRule="auto"/>
        <w:ind w:firstLine="480"/>
        <w:jc w:val="center"/>
        <w:rPr>
          <w:rFonts w:ascii="仿宋" w:hAnsi="仿宋" w:eastAsia="仿宋" w:cs="仿宋"/>
          <w:color w:val="auto"/>
          <w:szCs w:val="21"/>
          <w:highlight w:val="none"/>
        </w:rPr>
      </w:pPr>
      <w:r>
        <w:rPr>
          <w:rFonts w:hint="eastAsia" w:ascii="仿宋" w:hAnsi="仿宋" w:eastAsia="仿宋" w:cs="仿宋"/>
          <w:color w:val="auto"/>
          <w:kern w:val="0"/>
          <w:sz w:val="24"/>
          <w:highlight w:val="none"/>
        </w:rPr>
        <w:t>（提供复印件,并加盖供应商公司公章。如为分公司报名，必须同时提供总公司的营业执照副本复印件及总公司针对本项目响应的授权书。）</w:t>
      </w:r>
    </w:p>
    <w:p w14:paraId="2E4F2AB5">
      <w:pPr>
        <w:pStyle w:val="37"/>
        <w:ind w:firstLine="400"/>
        <w:rPr>
          <w:rFonts w:ascii="仿宋" w:hAnsi="仿宋" w:eastAsia="仿宋" w:cs="仿宋"/>
          <w:color w:val="auto"/>
          <w:szCs w:val="21"/>
          <w:highlight w:val="none"/>
        </w:rPr>
      </w:pPr>
    </w:p>
    <w:p w14:paraId="21A2D323">
      <w:pPr>
        <w:pStyle w:val="37"/>
        <w:ind w:firstLine="400"/>
        <w:rPr>
          <w:rFonts w:ascii="仿宋" w:hAnsi="仿宋" w:eastAsia="仿宋" w:cs="仿宋"/>
          <w:color w:val="auto"/>
          <w:szCs w:val="21"/>
          <w:highlight w:val="none"/>
        </w:rPr>
      </w:pPr>
    </w:p>
    <w:p w14:paraId="6251DF99">
      <w:pPr>
        <w:pStyle w:val="37"/>
        <w:ind w:firstLine="400"/>
        <w:rPr>
          <w:rFonts w:ascii="仿宋" w:hAnsi="仿宋" w:eastAsia="仿宋"/>
          <w:color w:val="auto"/>
          <w:szCs w:val="21"/>
          <w:highlight w:val="none"/>
        </w:rPr>
      </w:pPr>
    </w:p>
    <w:p w14:paraId="163BD5C7">
      <w:pPr>
        <w:pStyle w:val="37"/>
        <w:ind w:firstLine="400"/>
        <w:rPr>
          <w:rFonts w:ascii="仿宋" w:hAnsi="仿宋" w:eastAsia="仿宋"/>
          <w:color w:val="auto"/>
          <w:szCs w:val="21"/>
          <w:highlight w:val="none"/>
        </w:rPr>
      </w:pPr>
    </w:p>
    <w:p w14:paraId="6232C624">
      <w:pPr>
        <w:pStyle w:val="37"/>
        <w:ind w:firstLine="400"/>
        <w:rPr>
          <w:rFonts w:ascii="仿宋" w:hAnsi="仿宋" w:eastAsia="仿宋"/>
          <w:color w:val="auto"/>
          <w:szCs w:val="21"/>
          <w:highlight w:val="none"/>
        </w:rPr>
      </w:pPr>
    </w:p>
    <w:p w14:paraId="1127AAB2">
      <w:pPr>
        <w:pStyle w:val="37"/>
        <w:ind w:firstLine="400"/>
        <w:rPr>
          <w:rFonts w:ascii="仿宋" w:hAnsi="仿宋" w:eastAsia="仿宋"/>
          <w:color w:val="auto"/>
          <w:szCs w:val="21"/>
          <w:highlight w:val="none"/>
        </w:rPr>
      </w:pPr>
    </w:p>
    <w:p w14:paraId="23372375">
      <w:pPr>
        <w:pStyle w:val="37"/>
        <w:ind w:firstLine="400"/>
        <w:rPr>
          <w:rFonts w:ascii="仿宋" w:hAnsi="仿宋" w:eastAsia="仿宋"/>
          <w:color w:val="auto"/>
          <w:szCs w:val="21"/>
          <w:highlight w:val="none"/>
        </w:rPr>
      </w:pPr>
    </w:p>
    <w:p w14:paraId="2200FA5A">
      <w:pPr>
        <w:pStyle w:val="37"/>
        <w:ind w:firstLine="400"/>
        <w:rPr>
          <w:rFonts w:ascii="仿宋" w:hAnsi="仿宋" w:eastAsia="仿宋"/>
          <w:color w:val="auto"/>
          <w:szCs w:val="21"/>
          <w:highlight w:val="none"/>
        </w:rPr>
      </w:pPr>
    </w:p>
    <w:p w14:paraId="4D4E10C7">
      <w:pPr>
        <w:pStyle w:val="37"/>
        <w:ind w:firstLine="400"/>
        <w:rPr>
          <w:rFonts w:ascii="仿宋" w:hAnsi="仿宋" w:eastAsia="仿宋"/>
          <w:color w:val="auto"/>
          <w:szCs w:val="21"/>
          <w:highlight w:val="none"/>
        </w:rPr>
      </w:pPr>
    </w:p>
    <w:p w14:paraId="0B2CDA80">
      <w:pPr>
        <w:pStyle w:val="37"/>
        <w:ind w:firstLine="400"/>
        <w:rPr>
          <w:rFonts w:ascii="仿宋" w:hAnsi="仿宋" w:eastAsia="仿宋"/>
          <w:color w:val="auto"/>
          <w:szCs w:val="21"/>
          <w:highlight w:val="none"/>
        </w:rPr>
      </w:pPr>
    </w:p>
    <w:p w14:paraId="5CC8AD68">
      <w:pPr>
        <w:pStyle w:val="37"/>
        <w:ind w:firstLine="400"/>
        <w:rPr>
          <w:rFonts w:ascii="仿宋" w:hAnsi="仿宋" w:eastAsia="仿宋"/>
          <w:color w:val="auto"/>
          <w:szCs w:val="21"/>
          <w:highlight w:val="none"/>
        </w:rPr>
      </w:pPr>
    </w:p>
    <w:p w14:paraId="1F746468">
      <w:pPr>
        <w:pStyle w:val="37"/>
        <w:ind w:firstLine="400"/>
        <w:rPr>
          <w:rFonts w:ascii="仿宋" w:hAnsi="仿宋" w:eastAsia="仿宋"/>
          <w:color w:val="auto"/>
          <w:szCs w:val="21"/>
          <w:highlight w:val="none"/>
        </w:rPr>
      </w:pPr>
    </w:p>
    <w:p w14:paraId="6B6B9712">
      <w:pPr>
        <w:pStyle w:val="37"/>
        <w:ind w:firstLine="400"/>
        <w:rPr>
          <w:rFonts w:ascii="仿宋" w:hAnsi="仿宋" w:eastAsia="仿宋"/>
          <w:color w:val="auto"/>
          <w:szCs w:val="21"/>
          <w:highlight w:val="none"/>
        </w:rPr>
      </w:pPr>
    </w:p>
    <w:p w14:paraId="6CDF24A8">
      <w:pPr>
        <w:pStyle w:val="37"/>
        <w:ind w:firstLine="400"/>
        <w:rPr>
          <w:rFonts w:ascii="仿宋" w:hAnsi="仿宋" w:eastAsia="仿宋"/>
          <w:color w:val="auto"/>
          <w:szCs w:val="21"/>
          <w:highlight w:val="none"/>
        </w:rPr>
      </w:pPr>
    </w:p>
    <w:p w14:paraId="2FF5391E">
      <w:pPr>
        <w:pStyle w:val="37"/>
        <w:ind w:firstLine="400"/>
        <w:rPr>
          <w:rFonts w:ascii="仿宋" w:hAnsi="仿宋" w:eastAsia="仿宋"/>
          <w:color w:val="auto"/>
          <w:szCs w:val="21"/>
          <w:highlight w:val="none"/>
        </w:rPr>
      </w:pPr>
    </w:p>
    <w:p w14:paraId="3200068F">
      <w:pPr>
        <w:pStyle w:val="37"/>
        <w:ind w:firstLine="400"/>
        <w:rPr>
          <w:rFonts w:ascii="仿宋" w:hAnsi="仿宋" w:eastAsia="仿宋"/>
          <w:color w:val="auto"/>
          <w:szCs w:val="21"/>
          <w:highlight w:val="none"/>
        </w:rPr>
      </w:pPr>
    </w:p>
    <w:p w14:paraId="00BBEEEF">
      <w:pPr>
        <w:pStyle w:val="37"/>
        <w:ind w:firstLine="400"/>
        <w:rPr>
          <w:rFonts w:ascii="仿宋" w:hAnsi="仿宋" w:eastAsia="仿宋"/>
          <w:color w:val="auto"/>
          <w:szCs w:val="21"/>
          <w:highlight w:val="none"/>
        </w:rPr>
      </w:pPr>
    </w:p>
    <w:p w14:paraId="1AFC4D45">
      <w:pPr>
        <w:pStyle w:val="37"/>
        <w:ind w:firstLine="400"/>
        <w:rPr>
          <w:rFonts w:ascii="仿宋" w:hAnsi="仿宋" w:eastAsia="仿宋"/>
          <w:color w:val="auto"/>
          <w:szCs w:val="21"/>
          <w:highlight w:val="none"/>
        </w:rPr>
      </w:pPr>
    </w:p>
    <w:p w14:paraId="2CDA1CE2">
      <w:pPr>
        <w:pStyle w:val="37"/>
        <w:ind w:firstLine="400"/>
        <w:rPr>
          <w:rFonts w:ascii="仿宋" w:hAnsi="仿宋" w:eastAsia="仿宋"/>
          <w:color w:val="auto"/>
          <w:szCs w:val="21"/>
          <w:highlight w:val="none"/>
        </w:rPr>
      </w:pPr>
    </w:p>
    <w:p w14:paraId="20FE5504">
      <w:pPr>
        <w:widowControl/>
        <w:ind w:firstLine="640"/>
        <w:rPr>
          <w:rFonts w:ascii="仿宋" w:hAnsi="仿宋" w:eastAsia="仿宋"/>
          <w:b/>
          <w:bCs/>
          <w:color w:val="auto"/>
          <w:sz w:val="32"/>
          <w:szCs w:val="32"/>
          <w:highlight w:val="none"/>
        </w:rPr>
      </w:pPr>
    </w:p>
    <w:p w14:paraId="0BA62745">
      <w:pPr>
        <w:widowControl/>
        <w:ind w:firstLine="643"/>
        <w:jc w:val="center"/>
        <w:rPr>
          <w:rFonts w:hint="eastAsia" w:ascii="仿宋" w:hAnsi="仿宋" w:eastAsia="仿宋" w:cs="仿宋"/>
          <w:b/>
          <w:bCs/>
          <w:color w:val="auto"/>
          <w:sz w:val="32"/>
          <w:szCs w:val="32"/>
          <w:highlight w:val="none"/>
        </w:rPr>
      </w:pPr>
    </w:p>
    <w:p w14:paraId="130C5A76">
      <w:pPr>
        <w:widowControl/>
        <w:ind w:firstLine="643"/>
        <w:jc w:val="center"/>
        <w:rPr>
          <w:rFonts w:hint="eastAsia" w:ascii="仿宋" w:hAnsi="仿宋" w:eastAsia="仿宋" w:cs="仿宋"/>
          <w:b/>
          <w:bCs/>
          <w:color w:val="auto"/>
          <w:sz w:val="32"/>
          <w:szCs w:val="32"/>
          <w:highlight w:val="none"/>
        </w:rPr>
      </w:pPr>
    </w:p>
    <w:p w14:paraId="21635166">
      <w:pPr>
        <w:widowControl/>
        <w:ind w:firstLine="643"/>
        <w:jc w:val="center"/>
        <w:rPr>
          <w:rFonts w:hint="eastAsia" w:ascii="仿宋" w:hAnsi="仿宋" w:eastAsia="仿宋" w:cs="仿宋"/>
          <w:b/>
          <w:bCs/>
          <w:color w:val="auto"/>
          <w:sz w:val="32"/>
          <w:szCs w:val="32"/>
          <w:highlight w:val="none"/>
        </w:rPr>
      </w:pPr>
    </w:p>
    <w:p w14:paraId="153A52B0">
      <w:pPr>
        <w:widowControl/>
        <w:ind w:firstLine="643"/>
        <w:jc w:val="center"/>
        <w:rPr>
          <w:rFonts w:hint="eastAsia" w:ascii="仿宋" w:hAnsi="仿宋" w:eastAsia="仿宋" w:cs="仿宋"/>
          <w:b/>
          <w:bCs/>
          <w:color w:val="auto"/>
          <w:sz w:val="32"/>
          <w:szCs w:val="32"/>
          <w:highlight w:val="none"/>
        </w:rPr>
      </w:pPr>
    </w:p>
    <w:p w14:paraId="17E9DDDD">
      <w:pPr>
        <w:widowControl/>
        <w:ind w:firstLine="643"/>
        <w:jc w:val="center"/>
        <w:rPr>
          <w:rFonts w:hint="eastAsia" w:ascii="仿宋" w:hAnsi="仿宋" w:eastAsia="仿宋" w:cs="仿宋"/>
          <w:b/>
          <w:bCs/>
          <w:color w:val="auto"/>
          <w:sz w:val="32"/>
          <w:szCs w:val="32"/>
          <w:highlight w:val="none"/>
        </w:rPr>
      </w:pPr>
    </w:p>
    <w:p w14:paraId="17FE86C6">
      <w:pPr>
        <w:widowControl/>
        <w:ind w:firstLine="643"/>
        <w:jc w:val="center"/>
        <w:rPr>
          <w:rFonts w:hint="eastAsia" w:ascii="仿宋" w:hAnsi="仿宋" w:eastAsia="仿宋" w:cs="仿宋"/>
          <w:b/>
          <w:bCs/>
          <w:color w:val="auto"/>
          <w:sz w:val="32"/>
          <w:szCs w:val="32"/>
          <w:highlight w:val="none"/>
        </w:rPr>
      </w:pPr>
    </w:p>
    <w:p w14:paraId="48CBC152">
      <w:pPr>
        <w:widowControl/>
        <w:ind w:firstLine="643"/>
        <w:jc w:val="center"/>
        <w:rPr>
          <w:rFonts w:hint="eastAsia" w:ascii="仿宋" w:hAnsi="仿宋" w:eastAsia="仿宋" w:cs="仿宋"/>
          <w:b/>
          <w:bCs/>
          <w:color w:val="auto"/>
          <w:sz w:val="32"/>
          <w:szCs w:val="32"/>
          <w:highlight w:val="none"/>
        </w:rPr>
      </w:pPr>
    </w:p>
    <w:p w14:paraId="07F6079B">
      <w:pPr>
        <w:widowControl/>
        <w:ind w:firstLine="643"/>
        <w:jc w:val="center"/>
        <w:rPr>
          <w:rFonts w:hint="eastAsia" w:ascii="仿宋" w:hAnsi="仿宋" w:eastAsia="仿宋" w:cs="仿宋"/>
          <w:b/>
          <w:bCs/>
          <w:color w:val="auto"/>
          <w:sz w:val="32"/>
          <w:szCs w:val="32"/>
          <w:highlight w:val="none"/>
        </w:rPr>
      </w:pPr>
    </w:p>
    <w:p w14:paraId="59C54D2D">
      <w:pPr>
        <w:widowControl/>
        <w:ind w:firstLine="643"/>
        <w:jc w:val="center"/>
        <w:rPr>
          <w:rFonts w:hint="eastAsia" w:ascii="仿宋" w:hAnsi="仿宋" w:eastAsia="仿宋" w:cs="仿宋"/>
          <w:b/>
          <w:bCs/>
          <w:color w:val="auto"/>
          <w:sz w:val="32"/>
          <w:szCs w:val="32"/>
          <w:highlight w:val="none"/>
        </w:rPr>
      </w:pPr>
    </w:p>
    <w:p w14:paraId="3B3BD258">
      <w:pPr>
        <w:widowControl/>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3、供应商廉洁守约承诺书</w:t>
      </w:r>
    </w:p>
    <w:p w14:paraId="7903234E">
      <w:pPr>
        <w:widowControl/>
        <w:spacing w:line="360" w:lineRule="auto"/>
        <w:ind w:firstLine="482" w:firstLineChars="200"/>
        <w:jc w:val="left"/>
        <w:rPr>
          <w:rFonts w:ascii="仿宋" w:hAnsi="仿宋" w:eastAsia="仿宋" w:cs="仿宋"/>
          <w:color w:val="auto"/>
          <w:highlight w:val="none"/>
        </w:rPr>
      </w:pPr>
      <w:r>
        <w:rPr>
          <w:rFonts w:hint="eastAsia" w:ascii="仿宋" w:hAnsi="仿宋" w:eastAsia="仿宋" w:cs="仿宋"/>
          <w:b/>
          <w:bCs/>
          <w:color w:val="auto"/>
          <w:sz w:val="24"/>
          <w:highlight w:val="none"/>
          <w:u w:val="single"/>
        </w:rPr>
        <w:t>要求本承诺书除了在响应文件中装订成册，须在递交采购文件时另外提供一份盖章签字版的承诺书</w:t>
      </w:r>
      <w:r>
        <w:rPr>
          <w:rFonts w:hint="eastAsia" w:ascii="仿宋" w:hAnsi="仿宋" w:eastAsia="仿宋" w:cs="仿宋"/>
          <w:b/>
          <w:bCs/>
          <w:color w:val="auto"/>
          <w:sz w:val="24"/>
          <w:highlight w:val="none"/>
        </w:rPr>
        <w:t>。若未单独提供，可能影响对响应文件的评价，但不作为一票否决的条款。（注：本承诺书内容不得擅自删改）</w:t>
      </w:r>
    </w:p>
    <w:p w14:paraId="1A0A15D4">
      <w:pPr>
        <w:snapToGrid w:val="0"/>
        <w:spacing w:before="156" w:beforeLines="50"/>
        <w:jc w:val="center"/>
        <w:rPr>
          <w:rFonts w:ascii="仿宋" w:hAnsi="仿宋" w:eastAsia="仿宋" w:cs="仿宋"/>
          <w:b/>
          <w:bCs/>
          <w:color w:val="auto"/>
          <w:position w:val="-60"/>
          <w:sz w:val="56"/>
          <w:szCs w:val="56"/>
          <w:highlight w:val="none"/>
        </w:rPr>
      </w:pPr>
      <w:r>
        <w:rPr>
          <w:rFonts w:hint="eastAsia" w:ascii="仿宋" w:hAnsi="仿宋" w:eastAsia="仿宋" w:cs="仿宋"/>
          <w:b/>
          <w:bCs/>
          <w:color w:val="auto"/>
          <w:position w:val="-60"/>
          <w:sz w:val="52"/>
          <w:szCs w:val="52"/>
          <w:highlight w:val="none"/>
        </w:rPr>
        <w:t>中山大学附属仁济医院</w:t>
      </w:r>
    </w:p>
    <w:p w14:paraId="22D782EE">
      <w:pPr>
        <w:adjustRightInd w:val="0"/>
        <w:snapToGrid w:val="0"/>
        <w:spacing w:before="156" w:beforeLines="50"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廉洁守约承诺书</w:t>
      </w:r>
    </w:p>
    <w:p w14:paraId="46E3F42D">
      <w:pPr>
        <w:adjustRightInd w:val="0"/>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b/>
          <w:bCs/>
          <w:color w:val="auto"/>
          <w:sz w:val="24"/>
          <w:highlight w:val="none"/>
          <w:u w:val="single"/>
        </w:rPr>
        <w:t>中山大学附属仁济医院采购电视机项目</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lang w:val="en-US" w:eastAsia="zh-CN"/>
        </w:rPr>
        <w:t>第二次</w:t>
      </w:r>
      <w:r>
        <w:rPr>
          <w:rFonts w:hint="eastAsia" w:ascii="仿宋" w:hAnsi="仿宋" w:eastAsia="仿宋" w:cs="仿宋"/>
          <w:b/>
          <w:bCs/>
          <w:color w:val="auto"/>
          <w:sz w:val="24"/>
          <w:highlight w:val="none"/>
          <w:u w:val="single"/>
          <w:lang w:eastAsia="zh-CN"/>
        </w:rPr>
        <w:t>）</w:t>
      </w:r>
    </w:p>
    <w:p w14:paraId="2D4C9EAD">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14:paraId="1F65201F">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5696E809">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前款所称“特殊关系人”，是指医院工作人员的近亲属、特殊利害关系人等 。</w:t>
      </w:r>
    </w:p>
    <w:p w14:paraId="343247A8">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22AF04B4">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三、我司承诺需要在医院进行产品宣传、推广工作时，一定向医院相关职能部门提出书面申请。经审批后，由医院有组织、有计划地予以安排。</w:t>
      </w:r>
    </w:p>
    <w:p w14:paraId="6FC3259C">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四、我司承诺遵守国家有关招标采购法律法规规章，在参加医院招标采购活动时，保证诚信投标、不串标、不陪标，严格按照有关规定及合同执行。</w:t>
      </w:r>
    </w:p>
    <w:p w14:paraId="7CB6AD1B">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五、我司承诺</w:t>
      </w:r>
    </w:p>
    <w:p w14:paraId="1B7C4F16">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47FA3AC1">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E6283F7">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我司承诺遵守《中华人民共和国政府采购法》第四十六条、《中华人民共和国招标投标法》第四十六条及医院招标采购相关规章制度的规定，在医院中标、成交通知书发出之日起三十日内，按照招标采购文件和成交人的响应文件或其他响应文件签订书面合同。</w:t>
      </w:r>
    </w:p>
    <w:p w14:paraId="29948516">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若违反上述承诺，我司自愿接受中山大学附属仁济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67973EB">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双方订立买卖合同、技术服务合同、建筑工程施工合同等合同以后，本承诺书同时作为双方合同的构成部分。</w:t>
      </w:r>
    </w:p>
    <w:p w14:paraId="0A88855A">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本承诺书一式两份，一份由医院相关职能部门保存，一份由经营单位保存。</w:t>
      </w:r>
    </w:p>
    <w:p w14:paraId="14E4513F">
      <w:pPr>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22AFBC0">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单位名称（盖章）：</w:t>
      </w:r>
    </w:p>
    <w:p w14:paraId="475CF4D4">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单位负责人（签名）：</w:t>
      </w:r>
    </w:p>
    <w:p w14:paraId="351FB5AC">
      <w:pPr>
        <w:adjustRightInd w:val="0"/>
        <w:snapToGrid w:val="0"/>
        <w:spacing w:line="360" w:lineRule="auto"/>
        <w:ind w:firstLine="480" w:firstLineChars="200"/>
        <w:rPr>
          <w:rFonts w:ascii="仿宋" w:hAnsi="仿宋" w:eastAsia="仿宋" w:cs="仿宋"/>
          <w:color w:val="auto"/>
          <w:sz w:val="20"/>
          <w:szCs w:val="22"/>
          <w:highlight w:val="none"/>
        </w:rPr>
      </w:pPr>
      <w:r>
        <w:rPr>
          <w:rFonts w:hint="eastAsia" w:ascii="仿宋" w:hAnsi="仿宋" w:eastAsia="仿宋" w:cs="仿宋"/>
          <w:color w:val="auto"/>
          <w:sz w:val="24"/>
          <w:highlight w:val="none"/>
        </w:rPr>
        <w:t>日期：     年    月    日</w:t>
      </w:r>
    </w:p>
    <w:p w14:paraId="737644DF">
      <w:pPr>
        <w:pStyle w:val="38"/>
        <w:spacing w:before="156" w:beforeLines="50" w:after="156" w:afterLines="50" w:line="360" w:lineRule="auto"/>
        <w:ind w:firstLine="0"/>
        <w:jc w:val="both"/>
        <w:rPr>
          <w:rFonts w:ascii="仿宋" w:hAnsi="仿宋" w:eastAsia="仿宋" w:cs="仿宋"/>
          <w:color w:val="auto"/>
          <w:sz w:val="32"/>
          <w:szCs w:val="32"/>
          <w:highlight w:val="none"/>
        </w:rPr>
      </w:pPr>
    </w:p>
    <w:p w14:paraId="666BCE85">
      <w:pPr>
        <w:pStyle w:val="38"/>
        <w:spacing w:before="156" w:beforeLines="50" w:after="156" w:afterLines="50" w:line="360" w:lineRule="auto"/>
        <w:ind w:firstLine="0"/>
        <w:jc w:val="both"/>
        <w:rPr>
          <w:rFonts w:ascii="仿宋" w:hAnsi="仿宋" w:eastAsia="仿宋" w:cs="仿宋"/>
          <w:color w:val="auto"/>
          <w:sz w:val="32"/>
          <w:szCs w:val="32"/>
          <w:highlight w:val="none"/>
        </w:rPr>
      </w:pPr>
    </w:p>
    <w:p w14:paraId="19BD51CB">
      <w:pPr>
        <w:pStyle w:val="38"/>
        <w:spacing w:before="156" w:beforeLines="50" w:after="156" w:afterLines="50" w:line="360" w:lineRule="auto"/>
        <w:ind w:firstLine="0"/>
        <w:jc w:val="both"/>
        <w:rPr>
          <w:rFonts w:ascii="仿宋" w:hAnsi="仿宋" w:eastAsia="仿宋" w:cs="仿宋"/>
          <w:color w:val="auto"/>
          <w:sz w:val="32"/>
          <w:szCs w:val="32"/>
          <w:highlight w:val="none"/>
        </w:rPr>
      </w:pPr>
    </w:p>
    <w:p w14:paraId="1FD95A4F">
      <w:pPr>
        <w:pStyle w:val="38"/>
        <w:spacing w:before="156" w:beforeLines="50" w:after="156" w:afterLines="50" w:line="360" w:lineRule="auto"/>
        <w:ind w:firstLine="0"/>
        <w:jc w:val="both"/>
        <w:rPr>
          <w:rFonts w:ascii="仿宋" w:hAnsi="仿宋" w:eastAsia="仿宋" w:cs="仿宋"/>
          <w:color w:val="auto"/>
          <w:highlight w:val="none"/>
        </w:rPr>
      </w:pPr>
      <w:r>
        <w:rPr>
          <w:rFonts w:hint="eastAsia" w:ascii="仿宋" w:hAnsi="仿宋" w:eastAsia="仿宋" w:cs="仿宋"/>
          <w:color w:val="auto"/>
          <w:sz w:val="32"/>
          <w:szCs w:val="32"/>
          <w:highlight w:val="none"/>
        </w:rPr>
        <w:br w:type="page"/>
      </w:r>
    </w:p>
    <w:p w14:paraId="62C48E0D">
      <w:pPr>
        <w:pStyle w:val="58"/>
        <w:numPr>
          <w:ilvl w:val="0"/>
          <w:numId w:val="45"/>
        </w:numPr>
        <w:ind w:left="0" w:firstLineChars="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符合性审查</w:t>
      </w:r>
    </w:p>
    <w:p w14:paraId="5F3DC0B5">
      <w:pPr>
        <w:shd w:val="clear" w:color="auto" w:fill="FFFFFF"/>
        <w:adjustRightInd w:val="0"/>
        <w:snapToGrid w:val="0"/>
        <w:spacing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（一）符合性自查表</w:t>
      </w:r>
    </w:p>
    <w:tbl>
      <w:tblPr>
        <w:tblStyle w:val="30"/>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76032E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5427A73">
            <w:pPr>
              <w:jc w:val="center"/>
              <w:rPr>
                <w:rFonts w:hint="eastAsia" w:ascii="宋体" w:hAnsi="宋体" w:cs="宋体"/>
                <w:bCs/>
                <w:szCs w:val="21"/>
                <w:highlight w:val="none"/>
              </w:rPr>
            </w:pPr>
            <w:r>
              <w:rPr>
                <w:rFonts w:hint="eastAsia" w:ascii="宋体" w:hAnsi="宋体" w:cs="宋体"/>
                <w:bCs/>
                <w:szCs w:val="21"/>
                <w:highlight w:val="none"/>
              </w:rPr>
              <w:t>评审内容</w:t>
            </w:r>
          </w:p>
        </w:tc>
        <w:tc>
          <w:tcPr>
            <w:tcW w:w="4264" w:type="dxa"/>
            <w:vAlign w:val="center"/>
          </w:tcPr>
          <w:p w14:paraId="32110B0B">
            <w:pPr>
              <w:jc w:val="center"/>
              <w:rPr>
                <w:rFonts w:hint="eastAsia" w:ascii="宋体" w:hAnsi="宋体" w:cs="宋体"/>
                <w:bCs/>
                <w:szCs w:val="21"/>
                <w:highlight w:val="none"/>
              </w:rPr>
            </w:pPr>
            <w:r>
              <w:rPr>
                <w:rFonts w:hint="eastAsia" w:ascii="宋体" w:hAnsi="宋体" w:cs="宋体"/>
                <w:bCs/>
                <w:szCs w:val="21"/>
                <w:highlight w:val="none"/>
              </w:rPr>
              <w:t>采购文件要求</w:t>
            </w:r>
          </w:p>
        </w:tc>
        <w:tc>
          <w:tcPr>
            <w:tcW w:w="1343" w:type="dxa"/>
            <w:vAlign w:val="center"/>
          </w:tcPr>
          <w:p w14:paraId="36490F5F">
            <w:pPr>
              <w:jc w:val="center"/>
              <w:rPr>
                <w:rFonts w:hint="eastAsia" w:ascii="宋体" w:hAnsi="宋体" w:cs="宋体"/>
                <w:bCs/>
                <w:szCs w:val="21"/>
                <w:highlight w:val="none"/>
              </w:rPr>
            </w:pPr>
            <w:r>
              <w:rPr>
                <w:rFonts w:hint="eastAsia" w:ascii="宋体" w:hAnsi="宋体" w:cs="宋体"/>
                <w:bCs/>
                <w:szCs w:val="21"/>
                <w:highlight w:val="none"/>
              </w:rPr>
              <w:t>自查结论</w:t>
            </w:r>
          </w:p>
        </w:tc>
        <w:tc>
          <w:tcPr>
            <w:tcW w:w="2104" w:type="dxa"/>
            <w:vAlign w:val="center"/>
          </w:tcPr>
          <w:p w14:paraId="4A138972">
            <w:pPr>
              <w:jc w:val="center"/>
              <w:rPr>
                <w:rFonts w:hint="eastAsia" w:ascii="宋体" w:hAnsi="宋体" w:cs="宋体"/>
                <w:bCs/>
                <w:szCs w:val="21"/>
                <w:highlight w:val="none"/>
              </w:rPr>
            </w:pPr>
            <w:r>
              <w:rPr>
                <w:rFonts w:hint="eastAsia" w:ascii="宋体" w:hAnsi="宋体" w:cs="宋体"/>
                <w:bCs/>
                <w:szCs w:val="21"/>
                <w:highlight w:val="none"/>
              </w:rPr>
              <w:t>证明资料</w:t>
            </w:r>
          </w:p>
        </w:tc>
      </w:tr>
      <w:tr w14:paraId="3F24F3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2711B89A">
            <w:pPr>
              <w:jc w:val="center"/>
              <w:rPr>
                <w:rFonts w:hint="eastAsia" w:ascii="宋体" w:hAnsi="宋体" w:cs="宋体"/>
                <w:bCs/>
                <w:szCs w:val="21"/>
                <w:highlight w:val="none"/>
              </w:rPr>
            </w:pPr>
            <w:r>
              <w:rPr>
                <w:rFonts w:hint="eastAsia" w:ascii="宋体" w:hAnsi="宋体" w:cs="宋体"/>
                <w:bCs/>
                <w:szCs w:val="21"/>
                <w:highlight w:val="none"/>
              </w:rPr>
              <w:t>响应报价</w:t>
            </w:r>
          </w:p>
        </w:tc>
        <w:tc>
          <w:tcPr>
            <w:tcW w:w="4264" w:type="dxa"/>
            <w:vAlign w:val="center"/>
          </w:tcPr>
          <w:p w14:paraId="679DF1BC">
            <w:pPr>
              <w:jc w:val="left"/>
              <w:rPr>
                <w:rFonts w:hint="eastAsia" w:ascii="宋体" w:hAnsi="宋体" w:cs="宋体"/>
                <w:bCs/>
                <w:szCs w:val="21"/>
                <w:highlight w:val="none"/>
              </w:rPr>
            </w:pPr>
            <w:r>
              <w:rPr>
                <w:rFonts w:hint="eastAsia" w:ascii="宋体" w:hAnsi="宋体" w:cs="宋体"/>
                <w:bCs/>
                <w:szCs w:val="21"/>
                <w:highlight w:val="none"/>
              </w:rPr>
              <w:t>①响应报价未超过本项目最高限价</w:t>
            </w:r>
          </w:p>
          <w:p w14:paraId="50DAEFA6">
            <w:pPr>
              <w:jc w:val="left"/>
              <w:rPr>
                <w:rFonts w:hint="eastAsia" w:ascii="宋体" w:hAnsi="宋体" w:cs="宋体"/>
                <w:bCs/>
                <w:szCs w:val="21"/>
                <w:highlight w:val="none"/>
              </w:rPr>
            </w:pPr>
            <w:r>
              <w:rPr>
                <w:rFonts w:hint="eastAsia" w:ascii="宋体" w:hAnsi="宋体" w:cs="宋体"/>
                <w:bCs/>
                <w:szCs w:val="21"/>
                <w:highlight w:val="none"/>
              </w:rPr>
              <w:t>②对本项目的全部内容进行响应报价</w:t>
            </w:r>
          </w:p>
          <w:p w14:paraId="63CE8600">
            <w:pPr>
              <w:jc w:val="left"/>
              <w:rPr>
                <w:rFonts w:hint="eastAsia" w:ascii="宋体" w:hAnsi="宋体" w:cs="宋体"/>
                <w:bCs/>
                <w:szCs w:val="21"/>
                <w:highlight w:val="none"/>
              </w:rPr>
            </w:pPr>
            <w:r>
              <w:rPr>
                <w:rFonts w:hint="eastAsia" w:ascii="宋体" w:hAnsi="宋体" w:cs="宋体"/>
                <w:bCs/>
                <w:szCs w:val="21"/>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4E015FAB">
            <w:pPr>
              <w:jc w:val="left"/>
              <w:rPr>
                <w:rFonts w:hint="eastAsia" w:ascii="宋体" w:hAnsi="宋体" w:cs="宋体"/>
                <w:bCs/>
                <w:szCs w:val="21"/>
                <w:highlight w:val="none"/>
              </w:rPr>
            </w:pPr>
            <w:r>
              <w:rPr>
                <w:rFonts w:hint="eastAsia" w:ascii="宋体" w:hAnsi="宋体" w:cs="宋体"/>
                <w:bCs/>
                <w:szCs w:val="21"/>
                <w:highlight w:val="none"/>
                <w:lang w:eastAsia="zh-CN"/>
              </w:rPr>
              <w:t>④</w:t>
            </w:r>
            <w:r>
              <w:rPr>
                <w:rFonts w:hint="eastAsia" w:ascii="宋体" w:hAnsi="宋体" w:cs="宋体"/>
                <w:bCs/>
                <w:szCs w:val="21"/>
                <w:highlight w:val="none"/>
              </w:rPr>
              <w:t>响应报价不低于成本价,且是唯一确定的</w:t>
            </w:r>
          </w:p>
        </w:tc>
        <w:tc>
          <w:tcPr>
            <w:tcW w:w="1343" w:type="dxa"/>
            <w:vAlign w:val="center"/>
          </w:tcPr>
          <w:p w14:paraId="6E3A3566">
            <w:pPr>
              <w:jc w:val="center"/>
              <w:rPr>
                <w:rFonts w:hint="eastAsia" w:ascii="宋体" w:hAnsi="宋体" w:cs="宋体"/>
                <w:bCs/>
                <w:szCs w:val="21"/>
                <w:highlight w:val="none"/>
              </w:rPr>
            </w:pPr>
            <w:r>
              <w:rPr>
                <w:rFonts w:hint="eastAsia" w:ascii="宋体" w:hAnsi="宋体" w:cs="宋体"/>
                <w:bCs/>
                <w:szCs w:val="21"/>
                <w:highlight w:val="none"/>
                <w:lang w:eastAsia="zh-CN"/>
              </w:rPr>
              <w:t>□</w:t>
            </w:r>
            <w:r>
              <w:rPr>
                <w:rFonts w:hint="eastAsia" w:ascii="宋体" w:hAnsi="宋体" w:cs="宋体"/>
                <w:bCs/>
                <w:szCs w:val="21"/>
                <w:highlight w:val="none"/>
              </w:rPr>
              <w:t>通过</w:t>
            </w:r>
          </w:p>
          <w:p w14:paraId="7F48DC59">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45E2E569">
            <w:pPr>
              <w:jc w:val="center"/>
              <w:rPr>
                <w:rFonts w:hint="eastAsia" w:ascii="宋体" w:hAnsi="宋体" w:cs="宋体"/>
                <w:bCs/>
                <w:szCs w:val="21"/>
                <w:highlight w:val="none"/>
              </w:rPr>
            </w:pPr>
            <w:r>
              <w:rPr>
                <w:rFonts w:hint="eastAsia" w:ascii="宋体" w:hAnsi="宋体" w:cs="宋体"/>
                <w:bCs/>
                <w:szCs w:val="21"/>
                <w:highlight w:val="none"/>
              </w:rPr>
              <w:t>/</w:t>
            </w:r>
          </w:p>
        </w:tc>
      </w:tr>
      <w:tr w14:paraId="7DCCEC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25DBC750">
            <w:pPr>
              <w:jc w:val="center"/>
              <w:rPr>
                <w:rFonts w:hint="eastAsia" w:ascii="宋体" w:hAnsi="宋体" w:cs="宋体"/>
                <w:bCs/>
                <w:szCs w:val="21"/>
                <w:highlight w:val="none"/>
              </w:rPr>
            </w:pPr>
            <w:r>
              <w:rPr>
                <w:rFonts w:hint="eastAsia" w:ascii="宋体" w:hAnsi="宋体" w:cs="宋体"/>
                <w:bCs/>
                <w:szCs w:val="21"/>
                <w:highlight w:val="none"/>
              </w:rPr>
              <w:t>法定代表人证明书及授权委托书</w:t>
            </w:r>
          </w:p>
        </w:tc>
        <w:tc>
          <w:tcPr>
            <w:tcW w:w="4264" w:type="dxa"/>
            <w:vAlign w:val="center"/>
          </w:tcPr>
          <w:p w14:paraId="3221EE9F">
            <w:pPr>
              <w:jc w:val="left"/>
              <w:rPr>
                <w:rFonts w:hint="eastAsia" w:ascii="宋体" w:hAnsi="宋体" w:cs="宋体"/>
                <w:bCs/>
                <w:szCs w:val="21"/>
                <w:highlight w:val="none"/>
              </w:rPr>
            </w:pPr>
            <w:r>
              <w:rPr>
                <w:rFonts w:hint="eastAsia" w:ascii="宋体" w:hAnsi="宋体" w:cs="宋体"/>
                <w:bCs/>
                <w:szCs w:val="21"/>
                <w:highlight w:val="none"/>
              </w:rPr>
              <w:t>按对应格式文件签署、盖章的原件[格式详见“1、法定代表人（负责人）证明书”及“2、法定代表人（负责人）授权委托书”]</w:t>
            </w:r>
          </w:p>
        </w:tc>
        <w:tc>
          <w:tcPr>
            <w:tcW w:w="1343" w:type="dxa"/>
            <w:vAlign w:val="center"/>
          </w:tcPr>
          <w:p w14:paraId="1ADD5932">
            <w:pPr>
              <w:jc w:val="center"/>
              <w:rPr>
                <w:rFonts w:hint="eastAsia" w:ascii="宋体" w:hAnsi="宋体" w:cs="宋体"/>
                <w:bCs/>
                <w:szCs w:val="21"/>
                <w:highlight w:val="none"/>
              </w:rPr>
            </w:pPr>
            <w:r>
              <w:rPr>
                <w:rFonts w:hint="eastAsia" w:ascii="宋体" w:hAnsi="宋体" w:cs="宋体"/>
                <w:bCs/>
                <w:szCs w:val="21"/>
                <w:highlight w:val="none"/>
              </w:rPr>
              <w:t>□通过</w:t>
            </w:r>
          </w:p>
          <w:p w14:paraId="3760F9CE">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07BD4607">
            <w:pPr>
              <w:jc w:val="center"/>
              <w:rPr>
                <w:rFonts w:hint="eastAsia" w:ascii="宋体" w:hAnsi="宋体" w:cs="宋体"/>
                <w:bCs/>
                <w:szCs w:val="21"/>
                <w:highlight w:val="none"/>
              </w:rPr>
            </w:pPr>
            <w:r>
              <w:rPr>
                <w:rFonts w:hint="eastAsia" w:ascii="宋体" w:hAnsi="宋体" w:cs="宋体"/>
                <w:bCs/>
                <w:szCs w:val="21"/>
                <w:highlight w:val="none"/>
              </w:rPr>
              <w:t>见响应文件第（）页</w:t>
            </w:r>
          </w:p>
        </w:tc>
      </w:tr>
      <w:tr w14:paraId="666412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8A752F8">
            <w:pPr>
              <w:jc w:val="center"/>
              <w:rPr>
                <w:rFonts w:hint="eastAsia" w:ascii="宋体" w:hAnsi="宋体" w:cs="宋体"/>
                <w:bCs/>
                <w:szCs w:val="21"/>
                <w:highlight w:val="none"/>
              </w:rPr>
            </w:pPr>
            <w:r>
              <w:rPr>
                <w:rFonts w:hint="eastAsia" w:ascii="宋体" w:hAnsi="宋体" w:cs="宋体"/>
                <w:bCs/>
                <w:szCs w:val="21"/>
                <w:highlight w:val="none"/>
              </w:rPr>
              <w:t>响应有效期</w:t>
            </w:r>
          </w:p>
        </w:tc>
        <w:tc>
          <w:tcPr>
            <w:tcW w:w="4264" w:type="dxa"/>
            <w:vAlign w:val="center"/>
          </w:tcPr>
          <w:p w14:paraId="0493EEBD">
            <w:pPr>
              <w:jc w:val="left"/>
              <w:rPr>
                <w:rFonts w:hint="eastAsia" w:ascii="宋体" w:hAnsi="宋体" w:cs="宋体"/>
                <w:bCs/>
                <w:szCs w:val="21"/>
                <w:highlight w:val="none"/>
              </w:rPr>
            </w:pPr>
            <w:r>
              <w:rPr>
                <w:rFonts w:hint="eastAsia" w:ascii="宋体" w:hAnsi="宋体" w:cs="宋体"/>
                <w:bCs/>
                <w:szCs w:val="21"/>
                <w:highlight w:val="none"/>
              </w:rPr>
              <w:t>提供《响应承诺函》，响应有效期为提交响应文件的截止之日起90天（格式详见“3、响应承诺函”）</w:t>
            </w:r>
          </w:p>
        </w:tc>
        <w:tc>
          <w:tcPr>
            <w:tcW w:w="1343" w:type="dxa"/>
            <w:vAlign w:val="center"/>
          </w:tcPr>
          <w:p w14:paraId="309B27D1">
            <w:pPr>
              <w:jc w:val="center"/>
              <w:rPr>
                <w:rFonts w:hint="eastAsia" w:ascii="宋体" w:hAnsi="宋体" w:cs="宋体"/>
                <w:bCs/>
                <w:szCs w:val="21"/>
                <w:highlight w:val="none"/>
              </w:rPr>
            </w:pPr>
            <w:r>
              <w:rPr>
                <w:rFonts w:hint="eastAsia" w:ascii="宋体" w:hAnsi="宋体" w:cs="宋体"/>
                <w:bCs/>
                <w:szCs w:val="21"/>
                <w:highlight w:val="none"/>
              </w:rPr>
              <w:t>□通过</w:t>
            </w:r>
          </w:p>
          <w:p w14:paraId="7C70D278">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68BA0F22">
            <w:pPr>
              <w:jc w:val="center"/>
              <w:rPr>
                <w:rFonts w:hint="eastAsia" w:ascii="宋体" w:hAnsi="宋体" w:cs="宋体"/>
                <w:bCs/>
                <w:szCs w:val="21"/>
                <w:highlight w:val="none"/>
              </w:rPr>
            </w:pPr>
            <w:r>
              <w:rPr>
                <w:rFonts w:hint="eastAsia" w:ascii="宋体" w:hAnsi="宋体" w:cs="宋体"/>
                <w:bCs/>
                <w:szCs w:val="21"/>
                <w:highlight w:val="none"/>
              </w:rPr>
              <w:t>见响应文件第（）页</w:t>
            </w:r>
          </w:p>
        </w:tc>
      </w:tr>
      <w:tr w14:paraId="78D017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77D0C86">
            <w:pPr>
              <w:jc w:val="center"/>
              <w:rPr>
                <w:rFonts w:hint="eastAsia" w:ascii="宋体" w:hAnsi="宋体" w:cs="宋体"/>
                <w:bCs/>
                <w:szCs w:val="21"/>
                <w:highlight w:val="none"/>
              </w:rPr>
            </w:pPr>
            <w:r>
              <w:rPr>
                <w:rFonts w:hint="eastAsia" w:ascii="宋体" w:hAnsi="宋体" w:cs="宋体"/>
                <w:bCs/>
                <w:szCs w:val="21"/>
                <w:highlight w:val="none"/>
              </w:rPr>
              <w:t>响应文件签署、盖章</w:t>
            </w:r>
          </w:p>
        </w:tc>
        <w:tc>
          <w:tcPr>
            <w:tcW w:w="4264" w:type="dxa"/>
            <w:vAlign w:val="center"/>
          </w:tcPr>
          <w:p w14:paraId="2B4CAF31">
            <w:pPr>
              <w:jc w:val="left"/>
              <w:rPr>
                <w:rFonts w:hint="eastAsia" w:ascii="宋体" w:hAnsi="宋体" w:cs="宋体"/>
                <w:bCs/>
                <w:szCs w:val="21"/>
                <w:highlight w:val="none"/>
              </w:rPr>
            </w:pPr>
            <w:r>
              <w:rPr>
                <w:rFonts w:hint="eastAsia" w:ascii="宋体" w:hAnsi="宋体" w:cs="宋体"/>
                <w:bCs/>
                <w:szCs w:val="21"/>
                <w:highlight w:val="none"/>
              </w:rPr>
              <w:t>按照采购文件规定要求签署、盖章（包括封面、骑缝以及含有“签字”“盖章”字眼的每一处），不得改动本采购文件中已明确要求不得擅自删改的部分。</w:t>
            </w:r>
          </w:p>
        </w:tc>
        <w:tc>
          <w:tcPr>
            <w:tcW w:w="1343" w:type="dxa"/>
            <w:vAlign w:val="center"/>
          </w:tcPr>
          <w:p w14:paraId="0AD2073F">
            <w:pPr>
              <w:jc w:val="center"/>
              <w:rPr>
                <w:rFonts w:hint="eastAsia" w:ascii="宋体" w:hAnsi="宋体" w:cs="宋体"/>
                <w:bCs/>
                <w:szCs w:val="21"/>
                <w:highlight w:val="none"/>
              </w:rPr>
            </w:pPr>
            <w:r>
              <w:rPr>
                <w:rFonts w:hint="eastAsia" w:ascii="宋体" w:hAnsi="宋体" w:cs="宋体"/>
                <w:bCs/>
                <w:szCs w:val="21"/>
                <w:highlight w:val="none"/>
              </w:rPr>
              <w:t>□通过</w:t>
            </w:r>
          </w:p>
          <w:p w14:paraId="7B5D4CC3">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5D08BE83">
            <w:pPr>
              <w:jc w:val="center"/>
              <w:rPr>
                <w:rFonts w:hint="eastAsia" w:ascii="宋体" w:hAnsi="宋体" w:cs="宋体"/>
                <w:bCs/>
                <w:szCs w:val="21"/>
                <w:highlight w:val="none"/>
              </w:rPr>
            </w:pPr>
            <w:r>
              <w:rPr>
                <w:rFonts w:hint="eastAsia" w:ascii="宋体" w:hAnsi="宋体" w:cs="宋体"/>
                <w:bCs/>
                <w:szCs w:val="21"/>
                <w:highlight w:val="none"/>
              </w:rPr>
              <w:t>/</w:t>
            </w:r>
          </w:p>
        </w:tc>
      </w:tr>
      <w:tr w14:paraId="5CD51D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7ABECA4">
            <w:pPr>
              <w:jc w:val="center"/>
              <w:rPr>
                <w:rFonts w:hint="eastAsia" w:ascii="宋体" w:hAnsi="宋体" w:cs="宋体"/>
                <w:bCs/>
                <w:szCs w:val="21"/>
                <w:highlight w:val="none"/>
              </w:rPr>
            </w:pPr>
            <w:r>
              <w:rPr>
                <w:rFonts w:hint="eastAsia" w:ascii="宋体" w:hAnsi="宋体" w:cs="宋体"/>
                <w:bCs/>
                <w:szCs w:val="21"/>
                <w:highlight w:val="none"/>
              </w:rPr>
              <w:t>本公开采购文件中的“★”号条款要求</w:t>
            </w:r>
          </w:p>
        </w:tc>
        <w:tc>
          <w:tcPr>
            <w:tcW w:w="4264" w:type="dxa"/>
            <w:vAlign w:val="center"/>
          </w:tcPr>
          <w:p w14:paraId="3A397757">
            <w:pPr>
              <w:jc w:val="left"/>
              <w:rPr>
                <w:rFonts w:hint="eastAsia" w:ascii="宋体" w:hAnsi="宋体" w:cs="宋体"/>
                <w:bCs/>
                <w:szCs w:val="21"/>
                <w:highlight w:val="none"/>
              </w:rPr>
            </w:pPr>
            <w:r>
              <w:rPr>
                <w:rFonts w:hint="eastAsia" w:ascii="宋体" w:hAnsi="宋体" w:cs="宋体"/>
                <w:bCs/>
                <w:szCs w:val="21"/>
                <w:highlight w:val="none"/>
              </w:rPr>
              <w:t>响应方案一一满足采购文件“★”号条款要求（格式详见“3、响应承诺函”）</w:t>
            </w:r>
          </w:p>
        </w:tc>
        <w:tc>
          <w:tcPr>
            <w:tcW w:w="1343" w:type="dxa"/>
            <w:vAlign w:val="center"/>
          </w:tcPr>
          <w:p w14:paraId="7C5E429C">
            <w:pPr>
              <w:jc w:val="center"/>
              <w:rPr>
                <w:rFonts w:hint="eastAsia" w:ascii="宋体" w:hAnsi="宋体" w:cs="宋体"/>
                <w:bCs/>
                <w:szCs w:val="21"/>
                <w:highlight w:val="none"/>
              </w:rPr>
            </w:pPr>
            <w:r>
              <w:rPr>
                <w:rFonts w:hint="eastAsia" w:ascii="宋体" w:hAnsi="宋体" w:cs="宋体"/>
                <w:bCs/>
                <w:szCs w:val="21"/>
                <w:highlight w:val="none"/>
              </w:rPr>
              <w:t>□通过</w:t>
            </w:r>
          </w:p>
          <w:p w14:paraId="010E63F5">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3918176E">
            <w:pPr>
              <w:jc w:val="center"/>
              <w:rPr>
                <w:rFonts w:hint="eastAsia" w:ascii="宋体" w:hAnsi="宋体" w:cs="宋体"/>
                <w:bCs/>
                <w:szCs w:val="21"/>
                <w:highlight w:val="none"/>
              </w:rPr>
            </w:pPr>
            <w:r>
              <w:rPr>
                <w:rFonts w:hint="eastAsia" w:ascii="宋体" w:hAnsi="宋体" w:cs="宋体"/>
                <w:bCs/>
                <w:szCs w:val="21"/>
                <w:highlight w:val="none"/>
              </w:rPr>
              <w:t>见“3、响应承诺函”</w:t>
            </w:r>
          </w:p>
        </w:tc>
      </w:tr>
      <w:tr w14:paraId="439275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8946A8E">
            <w:pPr>
              <w:jc w:val="center"/>
              <w:rPr>
                <w:rFonts w:hint="eastAsia" w:ascii="宋体" w:hAnsi="宋体" w:cs="宋体"/>
                <w:bCs/>
                <w:szCs w:val="21"/>
                <w:highlight w:val="none"/>
              </w:rPr>
            </w:pPr>
            <w:r>
              <w:rPr>
                <w:rFonts w:hint="eastAsia" w:ascii="宋体" w:hAnsi="宋体" w:cs="宋体"/>
                <w:bCs/>
                <w:szCs w:val="21"/>
                <w:highlight w:val="none"/>
              </w:rPr>
              <w:t>其他</w:t>
            </w:r>
          </w:p>
        </w:tc>
        <w:tc>
          <w:tcPr>
            <w:tcW w:w="4264" w:type="dxa"/>
            <w:vAlign w:val="center"/>
          </w:tcPr>
          <w:p w14:paraId="0E91E501">
            <w:pPr>
              <w:jc w:val="left"/>
              <w:rPr>
                <w:rFonts w:hint="eastAsia" w:ascii="宋体" w:hAnsi="宋体" w:cs="宋体"/>
                <w:bCs/>
                <w:szCs w:val="21"/>
                <w:highlight w:val="none"/>
              </w:rPr>
            </w:pPr>
            <w:r>
              <w:rPr>
                <w:rFonts w:hint="eastAsia" w:ascii="宋体" w:hAnsi="宋体" w:cs="宋体"/>
                <w:bCs/>
                <w:szCs w:val="21"/>
                <w:highlight w:val="none"/>
              </w:rPr>
              <w:t>响应文件未含有采购人不能接受的附加条件</w:t>
            </w:r>
          </w:p>
        </w:tc>
        <w:tc>
          <w:tcPr>
            <w:tcW w:w="1343" w:type="dxa"/>
            <w:vAlign w:val="center"/>
          </w:tcPr>
          <w:p w14:paraId="69E09053">
            <w:pPr>
              <w:jc w:val="center"/>
              <w:rPr>
                <w:rFonts w:hint="eastAsia" w:ascii="宋体" w:hAnsi="宋体" w:cs="宋体"/>
                <w:bCs/>
                <w:szCs w:val="21"/>
                <w:highlight w:val="none"/>
              </w:rPr>
            </w:pPr>
            <w:r>
              <w:rPr>
                <w:rFonts w:hint="eastAsia" w:ascii="宋体" w:hAnsi="宋体" w:cs="宋体"/>
                <w:bCs/>
                <w:szCs w:val="21"/>
                <w:highlight w:val="none"/>
              </w:rPr>
              <w:t>□通过</w:t>
            </w:r>
          </w:p>
          <w:p w14:paraId="393E1D0B">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0EF58EC7">
            <w:pPr>
              <w:jc w:val="center"/>
              <w:rPr>
                <w:rFonts w:hint="eastAsia" w:ascii="宋体" w:hAnsi="宋体" w:cs="宋体"/>
                <w:bCs/>
                <w:szCs w:val="21"/>
                <w:highlight w:val="none"/>
              </w:rPr>
            </w:pPr>
            <w:r>
              <w:rPr>
                <w:rFonts w:hint="eastAsia" w:ascii="宋体" w:hAnsi="宋体" w:cs="宋体"/>
                <w:bCs/>
                <w:szCs w:val="21"/>
                <w:highlight w:val="none"/>
              </w:rPr>
              <w:t>见“3、响应承诺函”</w:t>
            </w:r>
          </w:p>
        </w:tc>
      </w:tr>
    </w:tbl>
    <w:p w14:paraId="7BDA5584">
      <w:pPr>
        <w:pStyle w:val="11"/>
        <w:shd w:val="clear" w:color="auto" w:fill="FFFFFF"/>
        <w:adjustRightInd w:val="0"/>
        <w:snapToGrid w:val="0"/>
        <w:spacing w:after="0"/>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A457B8B">
      <w:pPr>
        <w:pStyle w:val="11"/>
        <w:shd w:val="clear" w:color="auto" w:fill="FFFFFF"/>
        <w:adjustRightInd w:val="0"/>
        <w:snapToGrid w:val="0"/>
        <w:spacing w:after="0"/>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11548AFC">
      <w:pPr>
        <w:pStyle w:val="11"/>
        <w:shd w:val="clear" w:color="auto" w:fill="FFFFFF"/>
        <w:adjustRightInd w:val="0"/>
        <w:snapToGrid w:val="0"/>
        <w:spacing w:after="0"/>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2、响应人须在“自查结论”栏勾选通过或不通过，在“证明资料”栏填写页码。</w:t>
      </w:r>
    </w:p>
    <w:p w14:paraId="323CCC6B">
      <w:pPr>
        <w:pStyle w:val="11"/>
        <w:shd w:val="clear" w:color="auto" w:fill="FFFFFF"/>
        <w:adjustRightInd w:val="0"/>
        <w:snapToGrid w:val="0"/>
        <w:spacing w:after="0"/>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3、本自查表不得擅自删改。</w:t>
      </w:r>
    </w:p>
    <w:p w14:paraId="269BC7A4">
      <w:pPr>
        <w:pStyle w:val="11"/>
        <w:shd w:val="clear" w:color="auto" w:fill="FFFFFF"/>
        <w:spacing w:after="0"/>
        <w:ind w:firstLine="422"/>
        <w:rPr>
          <w:rFonts w:ascii="仿宋" w:hAnsi="仿宋" w:eastAsia="仿宋" w:cs="仿宋"/>
          <w:color w:val="auto"/>
          <w:sz w:val="21"/>
          <w:szCs w:val="21"/>
          <w:highlight w:val="none"/>
        </w:rPr>
      </w:pPr>
    </w:p>
    <w:p w14:paraId="381433A0">
      <w:pPr>
        <w:pStyle w:val="11"/>
        <w:shd w:val="clear" w:color="auto" w:fill="FFFFFF"/>
        <w:spacing w:after="0"/>
        <w:ind w:firstLine="422"/>
        <w:rPr>
          <w:rFonts w:ascii="仿宋" w:hAnsi="仿宋" w:eastAsia="仿宋" w:cs="仿宋"/>
          <w:color w:val="auto"/>
          <w:sz w:val="21"/>
          <w:szCs w:val="21"/>
          <w:highlight w:val="none"/>
        </w:rPr>
      </w:pPr>
    </w:p>
    <w:p w14:paraId="2C32FBDC">
      <w:pPr>
        <w:pStyle w:val="11"/>
        <w:shd w:val="clear" w:color="auto" w:fill="FFFFFF"/>
        <w:spacing w:after="0"/>
        <w:ind w:firstLine="422"/>
        <w:rPr>
          <w:rFonts w:ascii="仿宋" w:hAnsi="仿宋" w:eastAsia="仿宋" w:cs="仿宋"/>
          <w:color w:val="auto"/>
          <w:sz w:val="21"/>
          <w:szCs w:val="21"/>
          <w:highlight w:val="none"/>
        </w:rPr>
      </w:pPr>
    </w:p>
    <w:p w14:paraId="3D397478">
      <w:pPr>
        <w:spacing w:line="360" w:lineRule="auto"/>
        <w:ind w:firstLine="420" w:firstLineChars="200"/>
        <w:rPr>
          <w:rFonts w:hint="eastAsia" w:ascii="宋体" w:hAnsi="宋体" w:eastAsia="宋体" w:cs="宋体"/>
          <w:color w:val="auto"/>
          <w:sz w:val="24"/>
          <w:highlight w:val="none"/>
          <w:u w:val="single"/>
        </w:rPr>
      </w:pPr>
      <w:r>
        <w:rPr>
          <w:rFonts w:hint="eastAsia" w:ascii="仿宋" w:hAnsi="仿宋" w:eastAsia="仿宋" w:cs="仿宋"/>
          <w:color w:val="auto"/>
          <w:szCs w:val="21"/>
          <w:highlight w:val="none"/>
        </w:rPr>
        <w:t xml:space="preserve">                              </w:t>
      </w:r>
      <w:r>
        <w:rPr>
          <w:rFonts w:hint="eastAsia" w:ascii="宋体" w:hAnsi="宋体" w:eastAsia="宋体" w:cs="宋体"/>
          <w:color w:val="auto"/>
          <w:sz w:val="24"/>
          <w:highlight w:val="none"/>
        </w:rPr>
        <w:t>响应人名称（盖公章）：</w:t>
      </w:r>
      <w:r>
        <w:rPr>
          <w:rFonts w:hint="eastAsia" w:ascii="宋体" w:hAnsi="宋体" w:eastAsia="宋体" w:cs="宋体"/>
          <w:color w:val="auto"/>
          <w:sz w:val="24"/>
          <w:highlight w:val="none"/>
          <w:u w:val="single"/>
        </w:rPr>
        <w:t xml:space="preserve">                                </w:t>
      </w:r>
    </w:p>
    <w:p w14:paraId="3C0B6716">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539EE26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7D387A9">
      <w:pPr>
        <w:spacing w:line="360" w:lineRule="auto"/>
        <w:ind w:firstLine="5250" w:firstLineChars="2500"/>
        <w:rPr>
          <w:rFonts w:hint="eastAsia" w:ascii="宋体" w:hAnsi="宋体" w:eastAsia="宋体" w:cs="宋体"/>
          <w:color w:val="auto"/>
          <w:szCs w:val="21"/>
          <w:highlight w:val="none"/>
        </w:rPr>
      </w:pPr>
    </w:p>
    <w:p w14:paraId="0C2FC3B8">
      <w:pPr>
        <w:autoSpaceDE w:val="0"/>
        <w:autoSpaceDN w:val="0"/>
        <w:adjustRightInd w:val="0"/>
        <w:ind w:firstLine="602"/>
        <w:jc w:val="left"/>
        <w:outlineLvl w:val="2"/>
        <w:rPr>
          <w:rFonts w:ascii="仿宋" w:hAnsi="仿宋" w:eastAsia="仿宋" w:cs="宋体"/>
          <w:b/>
          <w:color w:val="auto"/>
          <w:sz w:val="30"/>
          <w:szCs w:val="30"/>
          <w:highlight w:val="none"/>
        </w:rPr>
      </w:pPr>
      <w:r>
        <w:rPr>
          <w:rFonts w:hint="eastAsia" w:ascii="仿宋" w:hAnsi="仿宋" w:eastAsia="仿宋" w:cs="宋体"/>
          <w:b/>
          <w:color w:val="auto"/>
          <w:sz w:val="30"/>
          <w:szCs w:val="30"/>
          <w:highlight w:val="none"/>
        </w:rPr>
        <w:br w:type="page"/>
      </w:r>
    </w:p>
    <w:p w14:paraId="149E20F6">
      <w:pPr>
        <w:pStyle w:val="37"/>
        <w:ind w:firstLine="400"/>
        <w:rPr>
          <w:rFonts w:ascii="仿宋" w:hAnsi="仿宋" w:eastAsia="仿宋"/>
          <w:color w:val="auto"/>
          <w:highlight w:val="none"/>
        </w:rPr>
      </w:pPr>
    </w:p>
    <w:p w14:paraId="28536B7F">
      <w:pPr>
        <w:shd w:val="clear" w:color="auto" w:fill="FFFFFF"/>
        <w:adjustRightInd w:val="0"/>
        <w:snapToGrid w:val="0"/>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
          <w:bCs/>
          <w:color w:val="auto"/>
          <w:sz w:val="36"/>
          <w:szCs w:val="36"/>
          <w:highlight w:val="none"/>
        </w:rPr>
        <w:t>（二）符合性审查证明资料</w:t>
      </w:r>
    </w:p>
    <w:p w14:paraId="1FE355CF">
      <w:pPr>
        <w:pStyle w:val="13"/>
        <w:tabs>
          <w:tab w:val="left" w:pos="900"/>
        </w:tabs>
        <w:spacing w:line="400" w:lineRule="exact"/>
        <w:ind w:left="0" w:leftChars="0"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1、</w:t>
      </w:r>
      <w:r>
        <w:rPr>
          <w:rFonts w:hint="eastAsia" w:ascii="宋体" w:hAnsi="宋体" w:eastAsia="宋体" w:cs="宋体"/>
          <w:b/>
          <w:color w:val="auto"/>
          <w:sz w:val="32"/>
          <w:szCs w:val="32"/>
          <w:highlight w:val="none"/>
        </w:rPr>
        <w:t>法定代表人（负责人）证明书</w:t>
      </w:r>
    </w:p>
    <w:p w14:paraId="4FFDBDC4">
      <w:pPr>
        <w:pStyle w:val="13"/>
        <w:tabs>
          <w:tab w:val="left" w:pos="900"/>
        </w:tabs>
        <w:spacing w:line="400" w:lineRule="exact"/>
        <w:ind w:firstLine="442"/>
        <w:jc w:val="center"/>
        <w:rPr>
          <w:rFonts w:hint="eastAsia" w:ascii="宋体" w:hAnsi="宋体" w:eastAsia="宋体" w:cs="宋体"/>
          <w:bCs/>
          <w:color w:val="auto"/>
          <w:sz w:val="22"/>
          <w:szCs w:val="22"/>
          <w:highlight w:val="none"/>
        </w:rPr>
      </w:pPr>
      <w:r>
        <w:rPr>
          <w:rFonts w:hint="eastAsia" w:ascii="宋体" w:hAnsi="宋体" w:eastAsia="宋体" w:cs="宋体"/>
          <w:b/>
          <w:color w:val="auto"/>
          <w:sz w:val="22"/>
          <w:szCs w:val="22"/>
          <w:highlight w:val="none"/>
        </w:rPr>
        <w:t>（适用于非自然人响应人）</w:t>
      </w:r>
    </w:p>
    <w:p w14:paraId="2C8DA087">
      <w:pPr>
        <w:pStyle w:val="13"/>
        <w:tabs>
          <w:tab w:val="left" w:pos="900"/>
        </w:tabs>
        <w:spacing w:line="400" w:lineRule="exact"/>
        <w:ind w:firstLine="562"/>
        <w:rPr>
          <w:rFonts w:ascii="仿宋" w:hAnsi="仿宋" w:eastAsia="仿宋" w:cs="仿宋"/>
          <w:bCs/>
          <w:color w:val="auto"/>
          <w:highlight w:val="none"/>
        </w:rPr>
      </w:pPr>
    </w:p>
    <w:p w14:paraId="0E9EC50D">
      <w:pPr>
        <w:pStyle w:val="13"/>
        <w:tabs>
          <w:tab w:val="left" w:pos="900"/>
        </w:tabs>
        <w:adjustRightInd w:val="0"/>
        <w:snapToGrid w:val="0"/>
        <w:spacing w:line="360" w:lineRule="auto"/>
        <w:ind w:firstLine="560" w:firstLineChars="2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中山大学孙逸仙纪念医院、中山大学附属仁济医院：</w:t>
      </w:r>
    </w:p>
    <w:p w14:paraId="3A8CB9A0">
      <w:pPr>
        <w:pStyle w:val="13"/>
        <w:tabs>
          <w:tab w:val="left" w:pos="900"/>
        </w:tabs>
        <w:adjustRightInd w:val="0"/>
        <w:snapToGrid w:val="0"/>
        <w:spacing w:line="360" w:lineRule="auto"/>
        <w:ind w:firstLine="560" w:firstLineChars="2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 xml:space="preserve"> ________现任我单位________职务，为法定代表人，特此证明。</w:t>
      </w:r>
    </w:p>
    <w:p w14:paraId="571A2BA3">
      <w:pPr>
        <w:pStyle w:val="13"/>
        <w:tabs>
          <w:tab w:val="left" w:pos="900"/>
        </w:tabs>
        <w:adjustRightInd w:val="0"/>
        <w:snapToGrid w:val="0"/>
        <w:spacing w:line="360" w:lineRule="auto"/>
        <w:ind w:firstLine="560" w:firstLineChars="200"/>
        <w:jc w:val="left"/>
        <w:rPr>
          <w:rFonts w:hint="eastAsia" w:ascii="宋体" w:hAnsi="宋体" w:eastAsia="宋体" w:cs="宋体"/>
          <w:bCs/>
          <w:color w:val="auto"/>
          <w:szCs w:val="28"/>
          <w:highlight w:val="none"/>
          <w:u w:val="single"/>
        </w:rPr>
      </w:pPr>
      <w:r>
        <w:rPr>
          <w:rFonts w:hint="eastAsia" w:ascii="宋体" w:hAnsi="宋体" w:eastAsia="宋体" w:cs="宋体"/>
          <w:bCs/>
          <w:color w:val="auto"/>
          <w:szCs w:val="28"/>
          <w:highlight w:val="none"/>
        </w:rPr>
        <w:t>有效期限：</w:t>
      </w:r>
      <w:r>
        <w:rPr>
          <w:rFonts w:hint="eastAsia" w:ascii="宋体" w:hAnsi="宋体" w:eastAsia="宋体" w:cs="宋体"/>
          <w:bCs/>
          <w:color w:val="auto"/>
          <w:szCs w:val="28"/>
          <w:highlight w:val="none"/>
          <w:u w:val="single"/>
        </w:rPr>
        <w:t xml:space="preserve">                       </w:t>
      </w:r>
    </w:p>
    <w:p w14:paraId="4A14A423">
      <w:pPr>
        <w:pStyle w:val="13"/>
        <w:tabs>
          <w:tab w:val="left" w:pos="900"/>
        </w:tabs>
        <w:adjustRightInd w:val="0"/>
        <w:snapToGrid w:val="0"/>
        <w:spacing w:line="360" w:lineRule="auto"/>
        <w:ind w:firstLine="560" w:firstLineChars="2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附：代表人性别：____   年龄：____  身份证号码：</w:t>
      </w:r>
      <w:r>
        <w:rPr>
          <w:rFonts w:hint="eastAsia" w:ascii="宋体" w:hAnsi="宋体" w:eastAsia="宋体" w:cs="宋体"/>
          <w:bCs/>
          <w:color w:val="auto"/>
          <w:szCs w:val="28"/>
          <w:highlight w:val="none"/>
          <w:u w:val="single"/>
        </w:rPr>
        <w:t xml:space="preserve">           </w:t>
      </w:r>
      <w:r>
        <w:rPr>
          <w:rFonts w:hint="eastAsia" w:ascii="宋体" w:hAnsi="宋体" w:eastAsia="宋体" w:cs="宋体"/>
          <w:bCs/>
          <w:color w:val="auto"/>
          <w:szCs w:val="28"/>
          <w:highlight w:val="none"/>
        </w:rPr>
        <w:t xml:space="preserve">  </w:t>
      </w:r>
    </w:p>
    <w:p w14:paraId="6E9B6644">
      <w:pPr>
        <w:pStyle w:val="13"/>
        <w:tabs>
          <w:tab w:val="left" w:pos="900"/>
        </w:tabs>
        <w:adjustRightInd w:val="0"/>
        <w:snapToGrid w:val="0"/>
        <w:spacing w:line="360" w:lineRule="auto"/>
        <w:ind w:firstLine="560" w:firstLineChars="2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 xml:space="preserve">注册号码：______________ 企业类型：_______________________ </w:t>
      </w:r>
    </w:p>
    <w:p w14:paraId="74C3C1DC">
      <w:pPr>
        <w:pStyle w:val="13"/>
        <w:tabs>
          <w:tab w:val="left" w:pos="900"/>
        </w:tabs>
        <w:adjustRightInd w:val="0"/>
        <w:snapToGrid w:val="0"/>
        <w:spacing w:line="360" w:lineRule="auto"/>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经营范围：_______________________</w:t>
      </w:r>
      <w:r>
        <w:rPr>
          <w:rFonts w:hint="eastAsia" w:ascii="宋体" w:hAnsi="宋体" w:eastAsia="宋体" w:cs="宋体"/>
          <w:bCs/>
          <w:color w:val="auto"/>
          <w:szCs w:val="28"/>
          <w:highlight w:val="none"/>
          <w:u w:val="single"/>
        </w:rPr>
        <w:t xml:space="preserve">                         </w:t>
      </w:r>
    </w:p>
    <w:p w14:paraId="21A8E47E">
      <w:pPr>
        <w:pStyle w:val="13"/>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p>
    <w:p w14:paraId="0B670368">
      <w:pPr>
        <w:pStyle w:val="13"/>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响应供应商(公章)：</w:t>
      </w:r>
    </w:p>
    <w:p w14:paraId="1A7275B5">
      <w:pPr>
        <w:pStyle w:val="13"/>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地址：</w:t>
      </w:r>
    </w:p>
    <w:p w14:paraId="0A9AD637">
      <w:pPr>
        <w:pStyle w:val="13"/>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法定代表/负责人（签名）：</w:t>
      </w:r>
    </w:p>
    <w:p w14:paraId="4796429D">
      <w:pPr>
        <w:pStyle w:val="13"/>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日期：    年    月    日</w:t>
      </w:r>
    </w:p>
    <w:p w14:paraId="5570A2ED">
      <w:pPr>
        <w:pStyle w:val="13"/>
        <w:tabs>
          <w:tab w:val="left" w:pos="900"/>
        </w:tabs>
        <w:adjustRightInd w:val="0"/>
        <w:snapToGrid w:val="0"/>
        <w:spacing w:line="360" w:lineRule="auto"/>
        <w:ind w:firstLine="3999" w:firstLineChars="1333"/>
        <w:jc w:val="left"/>
        <w:rPr>
          <w:rFonts w:ascii="仿宋" w:hAnsi="仿宋" w:eastAsia="仿宋" w:cs="仿宋"/>
          <w:bCs/>
          <w:color w:val="auto"/>
          <w:sz w:val="30"/>
          <w:szCs w:val="30"/>
          <w:highlight w:val="none"/>
        </w:rPr>
      </w:pPr>
    </w:p>
    <w:p w14:paraId="6B325678">
      <w:pPr>
        <w:tabs>
          <w:tab w:val="left" w:pos="4602"/>
        </w:tabs>
        <w:ind w:firstLine="402"/>
        <w:rPr>
          <w:rFonts w:ascii="仿宋" w:hAnsi="仿宋" w:eastAsia="仿宋" w:cs="仿宋"/>
          <w:color w:val="auto"/>
          <w:sz w:val="20"/>
          <w:highlight w:val="none"/>
        </w:rPr>
      </w:pPr>
      <w:r>
        <w:rPr>
          <w:rFonts w:hint="eastAsia" w:ascii="仿宋" w:hAnsi="仿宋" w:eastAsia="仿宋" w:cs="仿宋"/>
          <w:color w:val="auto"/>
          <w:sz w:val="20"/>
          <w:highlight w:val="none"/>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02BAC1F1">
                              <w:pPr>
                                <w:rPr>
                                  <w:sz w:val="20"/>
                                </w:rPr>
                              </w:pPr>
                            </w:p>
                            <w:p w14:paraId="0E1AC106">
                              <w:pPr>
                                <w:spacing w:before="179"/>
                                <w:ind w:left="155" w:right="155"/>
                                <w:jc w:val="center"/>
                              </w:pPr>
                              <w:r>
                                <w:t>法定代表人</w:t>
                              </w:r>
                            </w:p>
                            <w:p w14:paraId="33768982">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02BAC1F1">
                        <w:pPr>
                          <w:rPr>
                            <w:sz w:val="20"/>
                          </w:rPr>
                        </w:pPr>
                      </w:p>
                      <w:p w14:paraId="0E1AC106">
                        <w:pPr>
                          <w:spacing w:before="179"/>
                          <w:ind w:left="155" w:right="155"/>
                          <w:jc w:val="center"/>
                        </w:pPr>
                        <w:r>
                          <w:t>法定代表人</w:t>
                        </w:r>
                      </w:p>
                      <w:p w14:paraId="33768982">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color w:val="auto"/>
          <w:sz w:val="20"/>
          <w:highlight w:val="none"/>
        </w:rPr>
        <w:tab/>
      </w:r>
      <w:r>
        <w:rPr>
          <w:rFonts w:hint="eastAsia" w:ascii="仿宋" w:hAnsi="仿宋" w:eastAsia="仿宋" w:cs="仿宋"/>
          <w:color w:val="auto"/>
          <w:sz w:val="20"/>
          <w:highlight w:val="none"/>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19D77A30">
                            <w:pPr>
                              <w:pStyle w:val="12"/>
                              <w:rPr>
                                <w:sz w:val="20"/>
                              </w:rPr>
                            </w:pPr>
                          </w:p>
                          <w:p w14:paraId="292358C5">
                            <w:pPr>
                              <w:pStyle w:val="12"/>
                              <w:spacing w:before="179"/>
                              <w:ind w:left="166" w:right="166"/>
                              <w:jc w:val="center"/>
                            </w:pPr>
                            <w:r>
                              <w:t>法定代表人</w:t>
                            </w:r>
                          </w:p>
                          <w:p w14:paraId="6DF7CBB7">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19D77A30">
                      <w:pPr>
                        <w:pStyle w:val="12"/>
                        <w:rPr>
                          <w:sz w:val="20"/>
                        </w:rPr>
                      </w:pPr>
                    </w:p>
                    <w:p w14:paraId="292358C5">
                      <w:pPr>
                        <w:pStyle w:val="12"/>
                        <w:spacing w:before="179"/>
                        <w:ind w:left="166" w:right="166"/>
                        <w:jc w:val="center"/>
                      </w:pPr>
                      <w:r>
                        <w:t>法定代表人</w:t>
                      </w:r>
                    </w:p>
                    <w:p w14:paraId="6DF7CBB7">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E8BF1B8">
      <w:pPr>
        <w:pStyle w:val="13"/>
        <w:tabs>
          <w:tab w:val="left" w:pos="900"/>
        </w:tabs>
        <w:adjustRightInd w:val="0"/>
        <w:snapToGrid w:val="0"/>
        <w:spacing w:line="360" w:lineRule="auto"/>
        <w:ind w:firstLine="602"/>
        <w:rPr>
          <w:rFonts w:ascii="仿宋" w:hAnsi="仿宋" w:eastAsia="仿宋" w:cs="仿宋"/>
          <w:bCs/>
          <w:color w:val="auto"/>
          <w:sz w:val="30"/>
          <w:szCs w:val="30"/>
          <w:highlight w:val="none"/>
        </w:rPr>
      </w:pPr>
    </w:p>
    <w:p w14:paraId="51D24044">
      <w:pPr>
        <w:pStyle w:val="37"/>
        <w:ind w:firstLine="0" w:firstLineChars="0"/>
        <w:rPr>
          <w:rFonts w:ascii="仿宋" w:hAnsi="仿宋" w:eastAsia="仿宋" w:cs="仿宋"/>
          <w:color w:val="auto"/>
          <w:highlight w:val="none"/>
        </w:rPr>
      </w:pPr>
    </w:p>
    <w:p w14:paraId="2F446E95">
      <w:pPr>
        <w:pStyle w:val="13"/>
        <w:tabs>
          <w:tab w:val="left" w:pos="900"/>
        </w:tabs>
        <w:spacing w:line="400" w:lineRule="exact"/>
        <w:ind w:firstLine="720"/>
        <w:jc w:val="center"/>
        <w:rPr>
          <w:rFonts w:ascii="仿宋" w:hAnsi="仿宋" w:eastAsia="仿宋" w:cs="仿宋"/>
          <w:b/>
          <w:color w:val="auto"/>
          <w:sz w:val="36"/>
          <w:szCs w:val="36"/>
          <w:highlight w:val="none"/>
        </w:rPr>
      </w:pPr>
    </w:p>
    <w:p w14:paraId="3A03C762">
      <w:pPr>
        <w:pStyle w:val="13"/>
        <w:tabs>
          <w:tab w:val="left" w:pos="900"/>
        </w:tabs>
        <w:spacing w:line="400" w:lineRule="exact"/>
        <w:ind w:firstLine="720"/>
        <w:jc w:val="center"/>
        <w:rPr>
          <w:rFonts w:ascii="仿宋" w:hAnsi="仿宋" w:eastAsia="仿宋" w:cs="仿宋"/>
          <w:b/>
          <w:color w:val="auto"/>
          <w:sz w:val="36"/>
          <w:szCs w:val="36"/>
          <w:highlight w:val="none"/>
        </w:rPr>
      </w:pPr>
    </w:p>
    <w:p w14:paraId="33DAADFB">
      <w:pPr>
        <w:pStyle w:val="13"/>
        <w:tabs>
          <w:tab w:val="left" w:pos="900"/>
        </w:tabs>
        <w:spacing w:line="400" w:lineRule="exact"/>
        <w:ind w:firstLine="720"/>
        <w:jc w:val="center"/>
        <w:rPr>
          <w:rFonts w:ascii="仿宋" w:hAnsi="仿宋" w:eastAsia="仿宋" w:cs="仿宋"/>
          <w:b/>
          <w:color w:val="auto"/>
          <w:sz w:val="36"/>
          <w:szCs w:val="36"/>
          <w:highlight w:val="none"/>
        </w:rPr>
      </w:pPr>
    </w:p>
    <w:p w14:paraId="2E3B5557">
      <w:pPr>
        <w:pStyle w:val="13"/>
        <w:tabs>
          <w:tab w:val="left" w:pos="900"/>
        </w:tabs>
        <w:spacing w:line="400" w:lineRule="exact"/>
        <w:ind w:left="0" w:leftChars="0"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2、法定代表人（负责人）授权委托书</w:t>
      </w:r>
    </w:p>
    <w:p w14:paraId="49D9D489">
      <w:pPr>
        <w:pStyle w:val="13"/>
        <w:tabs>
          <w:tab w:val="left" w:pos="900"/>
        </w:tabs>
        <w:spacing w:line="400" w:lineRule="exact"/>
        <w:ind w:firstLine="482"/>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（如适用)</w:t>
      </w:r>
    </w:p>
    <w:p w14:paraId="4E538FB7">
      <w:pPr>
        <w:pStyle w:val="13"/>
        <w:tabs>
          <w:tab w:val="left" w:pos="900"/>
        </w:tabs>
        <w:spacing w:line="400" w:lineRule="exact"/>
        <w:ind w:firstLine="482"/>
        <w:rPr>
          <w:rFonts w:hint="eastAsia" w:ascii="宋体" w:hAnsi="宋体" w:eastAsia="宋体" w:cs="宋体"/>
          <w:bCs/>
          <w:color w:val="auto"/>
          <w:sz w:val="24"/>
          <w:szCs w:val="24"/>
          <w:highlight w:val="none"/>
        </w:rPr>
      </w:pPr>
    </w:p>
    <w:p w14:paraId="2BE68064">
      <w:pPr>
        <w:pStyle w:val="13"/>
        <w:tabs>
          <w:tab w:val="left" w:pos="900"/>
        </w:tabs>
        <w:adjustRightInd w:val="0"/>
        <w:snapToGrid w:val="0"/>
        <w:spacing w:line="360" w:lineRule="auto"/>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中山大学孙逸仙纪念医院、中山大学附属仁济医院：</w:t>
      </w:r>
    </w:p>
    <w:p w14:paraId="744CC61F">
      <w:pPr>
        <w:pStyle w:val="13"/>
        <w:tabs>
          <w:tab w:val="left" w:pos="900"/>
        </w:tabs>
        <w:adjustRightInd w:val="0"/>
        <w:snapToGrid w:val="0"/>
        <w:spacing w:line="360" w:lineRule="auto"/>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本授权书声明：</w:t>
      </w:r>
      <w:r>
        <w:rPr>
          <w:rFonts w:hint="eastAsia" w:ascii="宋体" w:hAnsi="宋体" w:eastAsia="宋体" w:cs="宋体"/>
          <w:bCs/>
          <w:color w:val="auto"/>
          <w:szCs w:val="28"/>
          <w:highlight w:val="none"/>
          <w:u w:val="single"/>
        </w:rPr>
        <w:t xml:space="preserve">  （法定代表人姓名）  </w:t>
      </w:r>
      <w:r>
        <w:rPr>
          <w:rFonts w:hint="eastAsia" w:ascii="宋体" w:hAnsi="宋体" w:eastAsia="宋体" w:cs="宋体"/>
          <w:bCs/>
          <w:color w:val="auto"/>
          <w:szCs w:val="28"/>
          <w:highlight w:val="none"/>
        </w:rPr>
        <w:t>代表</w:t>
      </w:r>
      <w:r>
        <w:rPr>
          <w:rFonts w:hint="eastAsia" w:ascii="宋体" w:hAnsi="宋体" w:eastAsia="宋体" w:cs="宋体"/>
          <w:bCs/>
          <w:color w:val="auto"/>
          <w:szCs w:val="28"/>
          <w:highlight w:val="none"/>
          <w:u w:val="single"/>
        </w:rPr>
        <w:t xml:space="preserve">     （公司全称）     </w:t>
      </w:r>
      <w:r>
        <w:rPr>
          <w:rFonts w:hint="eastAsia" w:ascii="宋体" w:hAnsi="宋体" w:eastAsia="宋体" w:cs="宋体"/>
          <w:bCs/>
          <w:color w:val="auto"/>
          <w:szCs w:val="28"/>
          <w:highlight w:val="none"/>
        </w:rPr>
        <w:t>授权</w:t>
      </w:r>
      <w:r>
        <w:rPr>
          <w:rFonts w:hint="eastAsia" w:ascii="宋体" w:hAnsi="宋体" w:eastAsia="宋体" w:cs="宋体"/>
          <w:bCs/>
          <w:color w:val="auto"/>
          <w:szCs w:val="28"/>
          <w:highlight w:val="none"/>
          <w:u w:val="single"/>
        </w:rPr>
        <w:t xml:space="preserve">  （姓名、职务）  </w:t>
      </w:r>
      <w:r>
        <w:rPr>
          <w:rFonts w:hint="eastAsia" w:ascii="宋体" w:hAnsi="宋体" w:eastAsia="宋体" w:cs="宋体"/>
          <w:bCs/>
          <w:color w:val="auto"/>
          <w:szCs w:val="28"/>
          <w:highlight w:val="none"/>
        </w:rPr>
        <w:t>为我司的合法代理人，就</w:t>
      </w:r>
      <w:r>
        <w:rPr>
          <w:rFonts w:hint="eastAsia" w:ascii="宋体" w:hAnsi="宋体" w:eastAsia="宋体" w:cs="宋体"/>
          <w:bCs/>
          <w:color w:val="auto"/>
          <w:szCs w:val="28"/>
          <w:highlight w:val="none"/>
          <w:u w:val="single"/>
        </w:rPr>
        <w:t>中山大学附属仁济医院***项目</w:t>
      </w:r>
      <w:r>
        <w:rPr>
          <w:rFonts w:hint="eastAsia" w:ascii="宋体" w:hAnsi="宋体" w:eastAsia="宋体" w:cs="宋体"/>
          <w:bCs/>
          <w:color w:val="auto"/>
          <w:szCs w:val="28"/>
          <w:highlight w:val="none"/>
        </w:rPr>
        <w:t>采购活动，全权代表我司参与本项目报名响应和合同执行，以我方的名义处理一切与之有关的事宜。</w:t>
      </w:r>
    </w:p>
    <w:p w14:paraId="6B36D7BB">
      <w:pPr>
        <w:pStyle w:val="13"/>
        <w:tabs>
          <w:tab w:val="left" w:pos="900"/>
        </w:tabs>
        <w:adjustRightInd w:val="0"/>
        <w:snapToGrid w:val="0"/>
        <w:spacing w:line="360" w:lineRule="auto"/>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本授权书自签字之日起生效，特此声明。</w:t>
      </w:r>
    </w:p>
    <w:p w14:paraId="055C7E90">
      <w:pPr>
        <w:pStyle w:val="13"/>
        <w:tabs>
          <w:tab w:val="left" w:pos="900"/>
        </w:tabs>
        <w:adjustRightInd w:val="0"/>
        <w:snapToGrid w:val="0"/>
        <w:spacing w:line="360" w:lineRule="auto"/>
        <w:ind w:firstLine="560" w:firstLineChars="200"/>
        <w:rPr>
          <w:rFonts w:hint="eastAsia" w:ascii="宋体" w:hAnsi="宋体" w:eastAsia="宋体" w:cs="宋体"/>
          <w:bCs/>
          <w:color w:val="auto"/>
          <w:szCs w:val="28"/>
          <w:highlight w:val="none"/>
        </w:rPr>
      </w:pPr>
    </w:p>
    <w:p w14:paraId="520436D0">
      <w:pPr>
        <w:pStyle w:val="13"/>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响应供应商(公章)：</w:t>
      </w:r>
    </w:p>
    <w:p w14:paraId="14918511">
      <w:pPr>
        <w:pStyle w:val="13"/>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地址：</w:t>
      </w:r>
    </w:p>
    <w:p w14:paraId="11142078">
      <w:pPr>
        <w:pStyle w:val="13"/>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法定代表/负责人（签名）：</w:t>
      </w:r>
    </w:p>
    <w:p w14:paraId="6341FE04">
      <w:pPr>
        <w:pStyle w:val="13"/>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授权代理人（签名）：</w:t>
      </w:r>
    </w:p>
    <w:p w14:paraId="7EB5E00E">
      <w:pPr>
        <w:pStyle w:val="13"/>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日期：    年    月    日</w:t>
      </w:r>
    </w:p>
    <w:p w14:paraId="2198F4E3">
      <w:pPr>
        <w:pStyle w:val="13"/>
        <w:tabs>
          <w:tab w:val="left" w:pos="900"/>
        </w:tabs>
        <w:adjustRightInd w:val="0"/>
        <w:snapToGrid w:val="0"/>
        <w:spacing w:line="360" w:lineRule="auto"/>
        <w:ind w:firstLine="5100" w:firstLineChars="1700"/>
        <w:jc w:val="left"/>
        <w:rPr>
          <w:rFonts w:ascii="仿宋" w:hAnsi="仿宋" w:eastAsia="仿宋" w:cs="仿宋"/>
          <w:bCs/>
          <w:color w:val="auto"/>
          <w:sz w:val="30"/>
          <w:szCs w:val="30"/>
          <w:highlight w:val="none"/>
        </w:rPr>
      </w:pPr>
    </w:p>
    <w:p w14:paraId="6BA9493C">
      <w:pPr>
        <w:tabs>
          <w:tab w:val="left" w:pos="4842"/>
        </w:tabs>
        <w:ind w:firstLine="402"/>
        <w:rPr>
          <w:rFonts w:ascii="仿宋" w:hAnsi="仿宋" w:eastAsia="仿宋" w:cs="仿宋"/>
          <w:color w:val="auto"/>
          <w:sz w:val="20"/>
          <w:highlight w:val="none"/>
        </w:rPr>
      </w:pPr>
      <w:r>
        <w:rPr>
          <w:rFonts w:hint="eastAsia" w:ascii="仿宋" w:hAnsi="仿宋" w:eastAsia="仿宋" w:cs="仿宋"/>
          <w:color w:val="auto"/>
          <w:sz w:val="20"/>
          <w:highlight w:val="none"/>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4ECECA03">
                            <w:pPr>
                              <w:pStyle w:val="12"/>
                              <w:rPr>
                                <w:sz w:val="20"/>
                              </w:rPr>
                            </w:pPr>
                          </w:p>
                          <w:p w14:paraId="136D3779">
                            <w:pPr>
                              <w:pStyle w:val="12"/>
                              <w:spacing w:before="178"/>
                              <w:ind w:left="157" w:right="155"/>
                              <w:jc w:val="center"/>
                            </w:pPr>
                            <w:r>
                              <w:t>被授权人（授权代表）</w:t>
                            </w:r>
                          </w:p>
                          <w:p w14:paraId="22EB450D">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4ECECA03">
                      <w:pPr>
                        <w:pStyle w:val="12"/>
                        <w:rPr>
                          <w:sz w:val="20"/>
                        </w:rPr>
                      </w:pPr>
                    </w:p>
                    <w:p w14:paraId="136D3779">
                      <w:pPr>
                        <w:pStyle w:val="12"/>
                        <w:spacing w:before="178"/>
                        <w:ind w:left="157" w:right="155"/>
                        <w:jc w:val="center"/>
                      </w:pPr>
                      <w:r>
                        <w:t>被授权人（授权代表）</w:t>
                      </w:r>
                    </w:p>
                    <w:p w14:paraId="22EB450D">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color w:val="auto"/>
          <w:sz w:val="20"/>
          <w:highlight w:val="none"/>
        </w:rPr>
        <w:tab/>
      </w:r>
      <w:r>
        <w:rPr>
          <w:rFonts w:hint="eastAsia" w:ascii="仿宋" w:hAnsi="仿宋" w:eastAsia="仿宋" w:cs="仿宋"/>
          <w:color w:val="auto"/>
          <w:sz w:val="20"/>
          <w:highlight w:val="none"/>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42CC2130">
                            <w:pPr>
                              <w:pStyle w:val="12"/>
                              <w:rPr>
                                <w:sz w:val="20"/>
                              </w:rPr>
                            </w:pPr>
                          </w:p>
                          <w:p w14:paraId="7A042A4A">
                            <w:pPr>
                              <w:pStyle w:val="12"/>
                              <w:spacing w:before="178"/>
                              <w:ind w:left="166" w:right="166"/>
                              <w:jc w:val="center"/>
                            </w:pPr>
                            <w:r>
                              <w:t>被授权人（授权代表）</w:t>
                            </w:r>
                          </w:p>
                          <w:p w14:paraId="7AE76CAD">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42CC2130">
                      <w:pPr>
                        <w:pStyle w:val="12"/>
                        <w:rPr>
                          <w:sz w:val="20"/>
                        </w:rPr>
                      </w:pPr>
                    </w:p>
                    <w:p w14:paraId="7A042A4A">
                      <w:pPr>
                        <w:pStyle w:val="12"/>
                        <w:spacing w:before="178"/>
                        <w:ind w:left="166" w:right="166"/>
                        <w:jc w:val="center"/>
                      </w:pPr>
                      <w:r>
                        <w:t>被授权人（授权代表）</w:t>
                      </w:r>
                    </w:p>
                    <w:p w14:paraId="7AE76CAD">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A3F2FA4">
      <w:pPr>
        <w:pStyle w:val="37"/>
        <w:ind w:firstLine="0" w:firstLineChars="0"/>
        <w:rPr>
          <w:rFonts w:ascii="仿宋" w:hAnsi="仿宋" w:eastAsia="仿宋" w:cs="仿宋"/>
          <w:bCs/>
          <w:color w:val="auto"/>
          <w:sz w:val="30"/>
          <w:szCs w:val="30"/>
          <w:highlight w:val="none"/>
        </w:rPr>
      </w:pPr>
    </w:p>
    <w:p w14:paraId="3CBCF5DF">
      <w:pPr>
        <w:pStyle w:val="37"/>
        <w:ind w:firstLine="0" w:firstLineChars="0"/>
        <w:rPr>
          <w:rFonts w:ascii="仿宋" w:hAnsi="仿宋" w:eastAsia="仿宋" w:cs="仿宋"/>
          <w:b/>
          <w:bCs/>
          <w:color w:val="auto"/>
          <w:sz w:val="28"/>
          <w:szCs w:val="36"/>
          <w:highlight w:val="none"/>
        </w:rPr>
      </w:pPr>
    </w:p>
    <w:p w14:paraId="3FF6EC48">
      <w:pPr>
        <w:pStyle w:val="12"/>
        <w:spacing w:line="360" w:lineRule="auto"/>
        <w:ind w:firstLine="562" w:firstLineChars="200"/>
        <w:jc w:val="center"/>
        <w:rPr>
          <w:rFonts w:ascii="仿宋" w:hAnsi="仿宋" w:eastAsia="仿宋" w:cs="仿宋"/>
          <w:b/>
          <w:bCs/>
          <w:color w:val="auto"/>
          <w:sz w:val="28"/>
          <w:szCs w:val="28"/>
          <w:highlight w:val="none"/>
        </w:rPr>
      </w:pPr>
    </w:p>
    <w:p w14:paraId="5EAC6300">
      <w:pPr>
        <w:pStyle w:val="37"/>
        <w:ind w:firstLine="0" w:firstLineChars="0"/>
        <w:rPr>
          <w:rFonts w:ascii="仿宋" w:hAnsi="仿宋" w:eastAsia="仿宋" w:cs="仿宋"/>
          <w:bCs/>
          <w:color w:val="auto"/>
          <w:sz w:val="30"/>
          <w:szCs w:val="30"/>
          <w:highlight w:val="none"/>
        </w:rPr>
      </w:pPr>
    </w:p>
    <w:p w14:paraId="50FBFD41">
      <w:pPr>
        <w:pStyle w:val="12"/>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3、响应承诺函</w:t>
      </w:r>
    </w:p>
    <w:p w14:paraId="661B8730">
      <w:pPr>
        <w:adjustRightInd w:val="0"/>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致：中山大学孙逸仙纪念医院、中山大学附属仁济医院：</w:t>
      </w:r>
    </w:p>
    <w:p w14:paraId="393155FB">
      <w:pPr>
        <w:pStyle w:val="37"/>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依据贵方（项目名称/项目编号：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)的响应邀请，我方代表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（响应人名称、地址）</w:t>
      </w:r>
      <w:r>
        <w:rPr>
          <w:rFonts w:hint="eastAsia" w:ascii="宋体" w:hAnsi="宋体" w:eastAsia="宋体" w:cs="宋体"/>
          <w:color w:val="auto"/>
          <w:sz w:val="24"/>
          <w:highlight w:val="none"/>
        </w:rPr>
        <w:t>提交响应文件正本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14:paraId="586C59A7">
      <w:pPr>
        <w:pStyle w:val="37"/>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在此，我方承诺如下：</w:t>
      </w:r>
    </w:p>
    <w:p w14:paraId="197679F6">
      <w:pPr>
        <w:pStyle w:val="37"/>
        <w:numPr>
          <w:ilvl w:val="0"/>
          <w:numId w:val="46"/>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同意并接受采购文件的各项要求，遵守采购文件中的各项规定，按采购文件的要求提供报价。</w:t>
      </w:r>
    </w:p>
    <w:p w14:paraId="39C6EB19">
      <w:pPr>
        <w:pStyle w:val="37"/>
        <w:numPr>
          <w:ilvl w:val="0"/>
          <w:numId w:val="46"/>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响应有效期为递交响应文件之日起</w:t>
      </w:r>
      <w:r>
        <w:rPr>
          <w:rFonts w:hint="eastAsia" w:ascii="宋体" w:hAnsi="宋体" w:eastAsia="宋体" w:cs="宋体"/>
          <w:color w:val="auto"/>
          <w:sz w:val="24"/>
          <w:highlight w:val="none"/>
          <w:u w:val="single"/>
        </w:rPr>
        <w:t>九十天</w:t>
      </w:r>
      <w:r>
        <w:rPr>
          <w:rFonts w:hint="eastAsia" w:ascii="宋体" w:hAnsi="宋体" w:eastAsia="宋体" w:cs="宋体"/>
          <w:color w:val="auto"/>
          <w:sz w:val="24"/>
          <w:highlight w:val="none"/>
        </w:rPr>
        <w:t>，成交人响应有效期延至合同验收之日。</w:t>
      </w:r>
    </w:p>
    <w:p w14:paraId="214B3898">
      <w:pPr>
        <w:pStyle w:val="37"/>
        <w:numPr>
          <w:ilvl w:val="0"/>
          <w:numId w:val="46"/>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我方已经详细地阅读了全部采购文件及其附件，包括澄清及参考文件(如果有的话)。我方已完全清晰理解采购文件的要求，不存在任何含糊不清和误解之处，同意放弃对这些文件所提出的异议和质疑的权利。</w:t>
      </w:r>
    </w:p>
    <w:p w14:paraId="6C092262">
      <w:pPr>
        <w:pStyle w:val="37"/>
        <w:numPr>
          <w:ilvl w:val="0"/>
          <w:numId w:val="46"/>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我方已毫无保留地向贵方提供一切所需的证明材料。</w:t>
      </w:r>
    </w:p>
    <w:p w14:paraId="7635BEF3">
      <w:pPr>
        <w:pStyle w:val="37"/>
        <w:numPr>
          <w:ilvl w:val="0"/>
          <w:numId w:val="46"/>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我方承诺能够完全对采购文件所有带“★”号条款作出响应，具体如下：</w:t>
      </w:r>
    </w:p>
    <w:p w14:paraId="369EDC51">
      <w:pPr>
        <w:numPr>
          <w:ilvl w:val="0"/>
          <w:numId w:val="47"/>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★报价要求</w:t>
      </w:r>
    </w:p>
    <w:p w14:paraId="08D2E38A">
      <w:pPr>
        <w:numPr>
          <w:ilvl w:val="0"/>
          <w:numId w:val="48"/>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响应人的分项报价表的每一项报价不能超出每一项货物最高单价限价，总报价不能超过该项目采购预算，该报价不代表项目实际支付金额，本项目按实结算。</w:t>
      </w:r>
    </w:p>
    <w:p w14:paraId="6EA64252">
      <w:pPr>
        <w:numPr>
          <w:ilvl w:val="0"/>
          <w:numId w:val="48"/>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响应人的报价应为货物交到采购人指定地点/仓库（包括安装至指定位置）的人民币含税价，并按开标一览表及招标文件格式要求进行明细报价。 </w:t>
      </w:r>
    </w:p>
    <w:p w14:paraId="30661292">
      <w:pPr>
        <w:numPr>
          <w:ilvl w:val="0"/>
          <w:numId w:val="48"/>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响应人的报价是设备制造、包装、仓储、运输、安装、培训及验收合格之前及保质保用期间包括备品备件发生的所有含税费用等一切费用。合同执行期间合同总金额不变。</w:t>
      </w:r>
    </w:p>
    <w:p w14:paraId="1B8AC51A">
      <w:pPr>
        <w:numPr>
          <w:ilvl w:val="0"/>
          <w:numId w:val="48"/>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响应人的报价包含对涉及的软件（如有）终身升级。</w:t>
      </w:r>
    </w:p>
    <w:p w14:paraId="258539AE">
      <w:pPr>
        <w:numPr>
          <w:ilvl w:val="0"/>
          <w:numId w:val="48"/>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国家法律法规规定的需计量强检、第三方验收的设备，其相应的计量强检费、第三方验收服务费等费用全由成交供应商负责。</w:t>
      </w:r>
    </w:p>
    <w:p w14:paraId="0DCAFCA8">
      <w:pPr>
        <w:numPr>
          <w:ilvl w:val="0"/>
          <w:numId w:val="48"/>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报价应保含质保期内的所有检修费（包括但不限于小修、中修、大修等）/检测费/调试费+材料费（包括但不限于遥控器、机芯板、电源板、屏体等）+远程费，并承诺质保期满后10年内均对本项所涉及的收费予以优惠。</w:t>
      </w:r>
    </w:p>
    <w:p w14:paraId="778BA64E">
      <w:pPr>
        <w:numPr>
          <w:ilvl w:val="0"/>
          <w:numId w:val="48"/>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响应人的报价应当包含比选文件采购需求中其他规定。</w:t>
      </w:r>
    </w:p>
    <w:p w14:paraId="760056F6">
      <w:pPr>
        <w:numPr>
          <w:ilvl w:val="0"/>
          <w:numId w:val="47"/>
        </w:numPr>
        <w:spacing w:line="360" w:lineRule="auto"/>
        <w:ind w:left="0" w:firstLine="480" w:firstLineChars="200"/>
        <w:rPr>
          <w:rFonts w:hint="eastAsia" w:ascii="宋体" w:hAnsi="宋体" w:eastAsia="宋体" w:cs="宋体"/>
          <w:bCs/>
          <w:color w:val="auto"/>
          <w:sz w:val="24"/>
          <w:highlight w:val="yellow"/>
        </w:rPr>
      </w:pPr>
      <w:r>
        <w:rPr>
          <w:rFonts w:hint="eastAsia" w:ascii="宋体" w:hAnsi="宋体" w:eastAsia="宋体" w:cs="宋体"/>
          <w:bCs/>
          <w:color w:val="auto"/>
          <w:sz w:val="24"/>
          <w:highlight w:val="yellow"/>
        </w:rPr>
        <w:t>★交货期限：自合同签订之日起，自接到采购人分批送货的书面通知（不接受口头通知）后两个星期内交货及安装调试完毕。工期每推迟一天处罚合同总价的1%。</w:t>
      </w:r>
    </w:p>
    <w:p w14:paraId="4C5EDEC2">
      <w:pPr>
        <w:numPr>
          <w:ilvl w:val="0"/>
          <w:numId w:val="47"/>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yellow"/>
        </w:rPr>
        <w:t>★</w:t>
      </w:r>
      <w:r>
        <w:rPr>
          <w:rFonts w:hint="eastAsia" w:ascii="宋体" w:hAnsi="宋体" w:eastAsia="宋体" w:cs="宋体"/>
          <w:bCs/>
          <w:color w:val="auto"/>
          <w:sz w:val="24"/>
          <w:highlight w:val="none"/>
        </w:rPr>
        <w:t>病房电视机、宿舍电视机</w:t>
      </w:r>
      <w:r>
        <w:rPr>
          <w:rFonts w:hint="eastAsia" w:ascii="宋体" w:hAnsi="宋体" w:eastAsia="宋体" w:cs="宋体"/>
          <w:bCs/>
          <w:color w:val="auto"/>
          <w:sz w:val="24"/>
          <w:highlight w:val="none"/>
          <w:lang w:eastAsia="zh-CN"/>
        </w:rPr>
        <w:t>具备3C认证证书。</w:t>
      </w:r>
    </w:p>
    <w:p w14:paraId="25336BEC">
      <w:pPr>
        <w:numPr>
          <w:ilvl w:val="0"/>
          <w:numId w:val="47"/>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yellow"/>
        </w:rPr>
        <w:t>★</w:t>
      </w:r>
      <w:r>
        <w:rPr>
          <w:rFonts w:hint="eastAsia" w:ascii="宋体" w:hAnsi="宋体" w:eastAsia="宋体" w:cs="宋体"/>
          <w:bCs/>
          <w:color w:val="auto"/>
          <w:sz w:val="24"/>
          <w:highlight w:val="none"/>
        </w:rPr>
        <w:t>病房电视机、宿舍电视机屏幕尺寸：43寸</w:t>
      </w:r>
      <w:r>
        <w:rPr>
          <w:rFonts w:hint="eastAsia" w:ascii="宋体" w:hAnsi="宋体" w:eastAsia="宋体" w:cs="宋体"/>
          <w:bCs/>
          <w:color w:val="auto"/>
          <w:sz w:val="24"/>
          <w:highlight w:val="none"/>
          <w:lang w:eastAsia="zh-CN"/>
        </w:rPr>
        <w:t>。</w:t>
      </w:r>
    </w:p>
    <w:p w14:paraId="44A43850">
      <w:pPr>
        <w:numPr>
          <w:ilvl w:val="0"/>
          <w:numId w:val="47"/>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yellow"/>
        </w:rPr>
        <w:t>★</w:t>
      </w:r>
      <w:r>
        <w:rPr>
          <w:rFonts w:hint="eastAsia" w:ascii="宋体" w:hAnsi="宋体" w:eastAsia="宋体" w:cs="宋体"/>
          <w:bCs/>
          <w:color w:val="auto"/>
          <w:sz w:val="24"/>
          <w:highlight w:val="none"/>
        </w:rPr>
        <w:t>病房电视机、宿舍电视机开机无广告</w:t>
      </w:r>
      <w:r>
        <w:rPr>
          <w:rFonts w:hint="eastAsia" w:ascii="宋体" w:hAnsi="宋体" w:eastAsia="宋体" w:cs="宋体"/>
          <w:bCs/>
          <w:color w:val="auto"/>
          <w:sz w:val="24"/>
          <w:highlight w:val="none"/>
          <w:lang w:eastAsia="zh-CN"/>
        </w:rPr>
        <w:t>。</w:t>
      </w:r>
    </w:p>
    <w:p w14:paraId="56B90F89">
      <w:pPr>
        <w:numPr>
          <w:ilvl w:val="0"/>
          <w:numId w:val="47"/>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yellow"/>
        </w:rPr>
        <w:t>★</w:t>
      </w:r>
      <w:r>
        <w:rPr>
          <w:rFonts w:hint="eastAsia" w:ascii="宋体" w:hAnsi="宋体" w:eastAsia="宋体" w:cs="宋体"/>
          <w:bCs/>
          <w:color w:val="auto"/>
          <w:sz w:val="24"/>
          <w:highlight w:val="none"/>
        </w:rPr>
        <w:t>医生办公室电视机</w:t>
      </w:r>
      <w:r>
        <w:rPr>
          <w:rFonts w:hint="eastAsia" w:ascii="宋体" w:hAnsi="宋体" w:eastAsia="宋体" w:cs="宋体"/>
          <w:bCs/>
          <w:color w:val="auto"/>
          <w:sz w:val="24"/>
          <w:highlight w:val="none"/>
          <w:lang w:eastAsia="zh-CN"/>
        </w:rPr>
        <w:t>具备3C认证证书。</w:t>
      </w:r>
    </w:p>
    <w:p w14:paraId="7F21F029">
      <w:pPr>
        <w:numPr>
          <w:ilvl w:val="0"/>
          <w:numId w:val="47"/>
        </w:numPr>
        <w:spacing w:line="360" w:lineRule="auto"/>
        <w:ind w:left="0"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yellow"/>
        </w:rPr>
        <w:t>★</w:t>
      </w:r>
      <w:r>
        <w:rPr>
          <w:rFonts w:hint="eastAsia" w:ascii="宋体" w:hAnsi="宋体" w:eastAsia="宋体" w:cs="宋体"/>
          <w:bCs/>
          <w:color w:val="auto"/>
          <w:sz w:val="24"/>
          <w:highlight w:val="none"/>
          <w:lang w:eastAsia="zh-CN"/>
        </w:rPr>
        <w:t>医生办公室电视机屏幕尺寸：50寸。</w:t>
      </w:r>
    </w:p>
    <w:p w14:paraId="286DD1F6">
      <w:pPr>
        <w:numPr>
          <w:ilvl w:val="0"/>
          <w:numId w:val="47"/>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yellow"/>
        </w:rPr>
        <w:t>★</w:t>
      </w:r>
      <w:bookmarkStart w:id="12" w:name="_GoBack"/>
      <w:bookmarkEnd w:id="12"/>
      <w:r>
        <w:rPr>
          <w:rFonts w:hint="eastAsia" w:ascii="宋体" w:hAnsi="宋体" w:eastAsia="宋体" w:cs="宋体"/>
          <w:bCs/>
          <w:color w:val="auto"/>
          <w:sz w:val="24"/>
          <w:highlight w:val="none"/>
          <w:lang w:eastAsia="zh-CN"/>
        </w:rPr>
        <w:t>医生办公室电视机开机无广告。</w:t>
      </w:r>
    </w:p>
    <w:p w14:paraId="370B7FB8">
      <w:pPr>
        <w:numPr>
          <w:ilvl w:val="0"/>
          <w:numId w:val="47"/>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★付款方式：</w:t>
      </w:r>
    </w:p>
    <w:p w14:paraId="5C1AB883">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按照货物实际需求及安装数量进行结算。</w:t>
      </w:r>
    </w:p>
    <w:p w14:paraId="66C784B3">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yellow"/>
        </w:rPr>
      </w:pPr>
      <w:r>
        <w:rPr>
          <w:rFonts w:hint="eastAsia" w:ascii="宋体" w:hAnsi="宋体" w:eastAsia="宋体" w:cs="宋体"/>
          <w:bCs/>
          <w:color w:val="auto"/>
          <w:sz w:val="24"/>
          <w:highlight w:val="yellow"/>
        </w:rPr>
        <w:t>每批次货物安装调试验收合格后60日内采购人向成交供应商支付相应货款（支付方式含银行转账、银行承兑汇票、商业承兑汇票等形式）。</w:t>
      </w:r>
    </w:p>
    <w:p w14:paraId="318E244A">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成交供应商需在采购人办理付款手续前</w:t>
      </w:r>
      <w:r>
        <w:rPr>
          <w:rFonts w:hint="eastAsia" w:ascii="宋体" w:hAnsi="宋体" w:cs="宋体"/>
          <w:bCs/>
          <w:color w:val="auto"/>
          <w:sz w:val="24"/>
          <w:highlight w:val="none"/>
          <w:lang w:val="en-US" w:eastAsia="zh-CN"/>
        </w:rPr>
        <w:t>15</w:t>
      </w:r>
      <w:r>
        <w:rPr>
          <w:rFonts w:hint="eastAsia" w:ascii="宋体" w:hAnsi="宋体" w:eastAsia="宋体" w:cs="宋体"/>
          <w:bCs/>
          <w:color w:val="auto"/>
          <w:sz w:val="24"/>
          <w:highlight w:val="none"/>
        </w:rPr>
        <w:t>个工作日内，向采购人提供当次应收款项等额的正式发票。</w:t>
      </w:r>
    </w:p>
    <w:p w14:paraId="6509BA66">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成交供应商凭以下资料与采购人结算：</w:t>
      </w:r>
    </w:p>
    <w:p w14:paraId="03804DD5">
      <w:pPr>
        <w:numPr>
          <w:ilvl w:val="0"/>
          <w:numId w:val="0"/>
        </w:numPr>
        <w:spacing w:line="360" w:lineRule="auto"/>
        <w:ind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①合同；</w:t>
      </w:r>
    </w:p>
    <w:p w14:paraId="6F2BF82E">
      <w:pPr>
        <w:numPr>
          <w:ilvl w:val="0"/>
          <w:numId w:val="0"/>
        </w:numPr>
        <w:spacing w:line="360" w:lineRule="auto"/>
        <w:ind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②成交供应商开具的有效发票；</w:t>
      </w:r>
    </w:p>
    <w:p w14:paraId="553639B9">
      <w:pPr>
        <w:numPr>
          <w:ilvl w:val="0"/>
          <w:numId w:val="0"/>
        </w:numPr>
        <w:spacing w:line="360" w:lineRule="auto"/>
        <w:ind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③验收合格后签名的供货清单（加盖成交供应商公章）；</w:t>
      </w:r>
    </w:p>
    <w:p w14:paraId="0FF96798">
      <w:pPr>
        <w:numPr>
          <w:ilvl w:val="0"/>
          <w:numId w:val="0"/>
        </w:numPr>
        <w:spacing w:line="360" w:lineRule="auto"/>
        <w:ind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④成交通知书。</w:t>
      </w:r>
    </w:p>
    <w:p w14:paraId="2E8A8B41">
      <w:pPr>
        <w:numPr>
          <w:ilvl w:val="0"/>
          <w:numId w:val="47"/>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★提供全国联保，整机保修一年，主要零部件三年，主要零部件明细包括显示屏、背光组件、逻辑组件、高频协调器等，质量保证期自项目验收合格备案之日计起计算。（提交承诺函）</w:t>
      </w:r>
    </w:p>
    <w:p w14:paraId="1E16CDF4">
      <w:pPr>
        <w:numPr>
          <w:ilvl w:val="0"/>
          <w:numId w:val="47"/>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★在质量维保期内，成交供应商须按照国家“三包政策”的规定对所售出的产品实行三包：即产品在正常使用情况下发生质量问题时，成交供应商应按使用采购人的要求，负责对产品实行包修、包换、包退。</w:t>
      </w:r>
    </w:p>
    <w:p w14:paraId="54D2997C">
      <w:pPr>
        <w:numPr>
          <w:ilvl w:val="0"/>
          <w:numId w:val="47"/>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★如遇国家法律法规、上级政策变动而</w:t>
      </w:r>
      <w:r>
        <w:rPr>
          <w:rFonts w:hint="eastAsia" w:ascii="宋体" w:hAnsi="宋体" w:cs="宋体"/>
          <w:bCs/>
          <w:color w:val="auto"/>
          <w:sz w:val="24"/>
          <w:highlight w:val="none"/>
          <w:lang w:val="en-US" w:eastAsia="zh-CN"/>
        </w:rPr>
        <w:t>变动、</w:t>
      </w:r>
      <w:r>
        <w:rPr>
          <w:rFonts w:hint="eastAsia" w:ascii="宋体" w:hAnsi="宋体" w:eastAsia="宋体" w:cs="宋体"/>
          <w:bCs/>
          <w:color w:val="auto"/>
          <w:sz w:val="24"/>
          <w:highlight w:val="none"/>
        </w:rPr>
        <w:t>终止本项目，成交供应商须无条件服从，采购人将不承担任何责任。</w:t>
      </w:r>
    </w:p>
    <w:p w14:paraId="6A5B840B">
      <w:pPr>
        <w:numPr>
          <w:ilvl w:val="0"/>
          <w:numId w:val="47"/>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除以上已列出的带‘★’号条款外，其他所有带‘★’号的条款我方同样能够响应。</w:t>
      </w:r>
    </w:p>
    <w:p w14:paraId="10FB17B1">
      <w:pPr>
        <w:pStyle w:val="37"/>
        <w:numPr>
          <w:ilvl w:val="0"/>
          <w:numId w:val="46"/>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我方承诺响应文件未含有贵院不能接受的附加条件。</w:t>
      </w:r>
    </w:p>
    <w:p w14:paraId="74388667">
      <w:pPr>
        <w:pStyle w:val="37"/>
        <w:numPr>
          <w:ilvl w:val="0"/>
          <w:numId w:val="46"/>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我方完全服从和尊重评审委员会所作的评定结果，同时清楚理解到报价最低并非意味着必定获得成交资格。</w:t>
      </w:r>
    </w:p>
    <w:p w14:paraId="3B8FBE60">
      <w:pPr>
        <w:pStyle w:val="37"/>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我方承诺在本次采购活动中提供的一切文件，无论是原件还是复印件均为真实和准确的，绝无任何虚假、伪造和夸大的成份，否则，愿承担相应的后果和法律责任。</w:t>
      </w:r>
    </w:p>
    <w:p w14:paraId="7B0900C1">
      <w:pPr>
        <w:pStyle w:val="37"/>
        <w:adjustRightInd w:val="0"/>
        <w:snapToGrid w:val="0"/>
        <w:spacing w:line="360" w:lineRule="exact"/>
        <w:ind w:firstLine="480"/>
        <w:rPr>
          <w:rFonts w:hint="eastAsia" w:ascii="宋体" w:hAnsi="宋体" w:eastAsia="宋体" w:cs="宋体"/>
          <w:color w:val="auto"/>
          <w:sz w:val="24"/>
          <w:highlight w:val="none"/>
        </w:rPr>
      </w:pPr>
    </w:p>
    <w:p w14:paraId="0E35C83D">
      <w:pPr>
        <w:adjustRightInd w:val="0"/>
        <w:snapToGrid w:val="0"/>
        <w:spacing w:line="3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（注：本响应承诺函内容不得擅自删改）</w:t>
      </w:r>
    </w:p>
    <w:p w14:paraId="27124AEA">
      <w:pPr>
        <w:pStyle w:val="37"/>
        <w:adjustRightInd w:val="0"/>
        <w:snapToGrid w:val="0"/>
        <w:spacing w:line="360" w:lineRule="exact"/>
        <w:ind w:firstLine="0" w:firstLineChars="0"/>
        <w:rPr>
          <w:rFonts w:hint="eastAsia" w:ascii="宋体" w:hAnsi="宋体" w:eastAsia="宋体" w:cs="宋体"/>
          <w:color w:val="auto"/>
          <w:sz w:val="24"/>
          <w:highlight w:val="none"/>
        </w:rPr>
      </w:pPr>
    </w:p>
    <w:p w14:paraId="056E6A6C">
      <w:pPr>
        <w:adjustRightInd w:val="0"/>
        <w:snapToGrid w:val="0"/>
        <w:spacing w:line="3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响应人名称（盖公章）：</w:t>
      </w:r>
      <w:r>
        <w:rPr>
          <w:rFonts w:hint="eastAsia" w:ascii="宋体" w:hAnsi="宋体" w:eastAsia="宋体" w:cs="宋体"/>
          <w:color w:val="auto"/>
          <w:sz w:val="24"/>
          <w:highlight w:val="none"/>
          <w:u w:val="single"/>
        </w:rPr>
        <w:t xml:space="preserve">                                </w:t>
      </w:r>
    </w:p>
    <w:p w14:paraId="614FB829">
      <w:pPr>
        <w:adjustRightInd w:val="0"/>
        <w:snapToGrid w:val="0"/>
        <w:spacing w:line="360" w:lineRule="exact"/>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665F8AF9">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1452F30">
      <w:pPr>
        <w:pStyle w:val="37"/>
        <w:ind w:firstLine="400"/>
        <w:rPr>
          <w:rFonts w:ascii="仿宋" w:hAnsi="仿宋" w:eastAsia="仿宋" w:cs="仿宋"/>
          <w:bCs/>
          <w:color w:val="auto"/>
          <w:szCs w:val="21"/>
          <w:highlight w:val="none"/>
        </w:rPr>
      </w:pPr>
    </w:p>
    <w:p w14:paraId="19D0B4C1">
      <w:pPr>
        <w:pStyle w:val="37"/>
        <w:ind w:firstLine="400"/>
        <w:rPr>
          <w:rFonts w:ascii="仿宋" w:hAnsi="仿宋" w:eastAsia="仿宋" w:cs="仿宋"/>
          <w:bCs/>
          <w:color w:val="auto"/>
          <w:szCs w:val="21"/>
          <w:highlight w:val="none"/>
        </w:rPr>
      </w:pPr>
    </w:p>
    <w:p w14:paraId="333AD621">
      <w:pPr>
        <w:pStyle w:val="37"/>
        <w:ind w:firstLine="400"/>
        <w:rPr>
          <w:rFonts w:ascii="仿宋" w:hAnsi="仿宋" w:eastAsia="仿宋" w:cs="仿宋"/>
          <w:bCs/>
          <w:color w:val="auto"/>
          <w:szCs w:val="21"/>
          <w:highlight w:val="none"/>
        </w:rPr>
      </w:pPr>
    </w:p>
    <w:p w14:paraId="05F310DC">
      <w:pPr>
        <w:pStyle w:val="37"/>
        <w:ind w:firstLine="400"/>
        <w:rPr>
          <w:rFonts w:ascii="仿宋" w:hAnsi="仿宋" w:eastAsia="仿宋" w:cs="仿宋"/>
          <w:bCs/>
          <w:color w:val="auto"/>
          <w:szCs w:val="21"/>
          <w:highlight w:val="none"/>
        </w:rPr>
      </w:pPr>
    </w:p>
    <w:p w14:paraId="55F0E043">
      <w:pPr>
        <w:pStyle w:val="37"/>
        <w:ind w:firstLine="400"/>
        <w:rPr>
          <w:rFonts w:ascii="仿宋" w:hAnsi="仿宋" w:eastAsia="仿宋" w:cs="仿宋"/>
          <w:bCs/>
          <w:color w:val="auto"/>
          <w:szCs w:val="21"/>
          <w:highlight w:val="none"/>
        </w:rPr>
      </w:pPr>
    </w:p>
    <w:p w14:paraId="7DC7770E">
      <w:pPr>
        <w:pStyle w:val="37"/>
        <w:ind w:firstLine="400"/>
        <w:rPr>
          <w:rFonts w:ascii="仿宋" w:hAnsi="仿宋" w:eastAsia="仿宋" w:cs="仿宋"/>
          <w:bCs/>
          <w:color w:val="auto"/>
          <w:szCs w:val="21"/>
          <w:highlight w:val="none"/>
        </w:rPr>
      </w:pPr>
    </w:p>
    <w:p w14:paraId="1B591BF6">
      <w:pPr>
        <w:pStyle w:val="37"/>
        <w:ind w:firstLine="400"/>
        <w:rPr>
          <w:rFonts w:ascii="仿宋" w:hAnsi="仿宋" w:eastAsia="仿宋" w:cs="仿宋"/>
          <w:bCs/>
          <w:color w:val="auto"/>
          <w:szCs w:val="21"/>
          <w:highlight w:val="none"/>
        </w:rPr>
      </w:pPr>
    </w:p>
    <w:p w14:paraId="6FC84396">
      <w:pPr>
        <w:pStyle w:val="37"/>
        <w:ind w:firstLine="400"/>
        <w:rPr>
          <w:rFonts w:ascii="仿宋" w:hAnsi="仿宋" w:eastAsia="仿宋" w:cs="仿宋"/>
          <w:bCs/>
          <w:color w:val="auto"/>
          <w:szCs w:val="21"/>
          <w:highlight w:val="none"/>
        </w:rPr>
      </w:pPr>
    </w:p>
    <w:p w14:paraId="2965916F">
      <w:pPr>
        <w:pStyle w:val="37"/>
        <w:ind w:firstLine="400"/>
        <w:rPr>
          <w:rFonts w:ascii="仿宋" w:hAnsi="仿宋" w:eastAsia="仿宋" w:cs="仿宋"/>
          <w:bCs/>
          <w:color w:val="auto"/>
          <w:szCs w:val="21"/>
          <w:highlight w:val="none"/>
        </w:rPr>
      </w:pPr>
    </w:p>
    <w:p w14:paraId="2844B9FB">
      <w:pPr>
        <w:pStyle w:val="37"/>
        <w:ind w:firstLine="400"/>
        <w:rPr>
          <w:rFonts w:ascii="仿宋" w:hAnsi="仿宋" w:eastAsia="仿宋" w:cs="仿宋"/>
          <w:bCs/>
          <w:color w:val="auto"/>
          <w:szCs w:val="21"/>
          <w:highlight w:val="none"/>
        </w:rPr>
      </w:pPr>
    </w:p>
    <w:p w14:paraId="5A5FA149">
      <w:pPr>
        <w:pStyle w:val="37"/>
        <w:ind w:firstLine="400"/>
        <w:rPr>
          <w:rFonts w:ascii="仿宋" w:hAnsi="仿宋" w:eastAsia="仿宋" w:cs="仿宋"/>
          <w:bCs/>
          <w:color w:val="auto"/>
          <w:szCs w:val="21"/>
          <w:highlight w:val="none"/>
        </w:rPr>
      </w:pPr>
    </w:p>
    <w:p w14:paraId="73A30BED">
      <w:pPr>
        <w:pStyle w:val="37"/>
        <w:ind w:firstLine="400"/>
        <w:rPr>
          <w:rFonts w:ascii="仿宋" w:hAnsi="仿宋" w:eastAsia="仿宋" w:cs="仿宋"/>
          <w:bCs/>
          <w:color w:val="auto"/>
          <w:szCs w:val="21"/>
          <w:highlight w:val="none"/>
        </w:rPr>
      </w:pPr>
    </w:p>
    <w:p w14:paraId="24A02567">
      <w:pPr>
        <w:pStyle w:val="37"/>
        <w:ind w:firstLine="400"/>
        <w:rPr>
          <w:rFonts w:ascii="仿宋" w:hAnsi="仿宋" w:eastAsia="仿宋" w:cs="仿宋"/>
          <w:bCs/>
          <w:color w:val="auto"/>
          <w:szCs w:val="21"/>
          <w:highlight w:val="none"/>
        </w:rPr>
      </w:pPr>
    </w:p>
    <w:p w14:paraId="398FBAF5">
      <w:pPr>
        <w:pStyle w:val="37"/>
        <w:ind w:firstLine="400"/>
        <w:rPr>
          <w:rFonts w:ascii="仿宋" w:hAnsi="仿宋" w:eastAsia="仿宋" w:cs="仿宋"/>
          <w:bCs/>
          <w:color w:val="auto"/>
          <w:szCs w:val="21"/>
          <w:highlight w:val="none"/>
        </w:rPr>
      </w:pPr>
    </w:p>
    <w:p w14:paraId="594CE164">
      <w:pPr>
        <w:pStyle w:val="37"/>
        <w:ind w:firstLine="400"/>
        <w:rPr>
          <w:rFonts w:ascii="仿宋" w:hAnsi="仿宋" w:eastAsia="仿宋" w:cs="仿宋"/>
          <w:bCs/>
          <w:color w:val="auto"/>
          <w:szCs w:val="21"/>
          <w:highlight w:val="none"/>
        </w:rPr>
      </w:pPr>
    </w:p>
    <w:p w14:paraId="33CBA0E8">
      <w:pPr>
        <w:pStyle w:val="37"/>
        <w:ind w:firstLine="400"/>
        <w:rPr>
          <w:rFonts w:ascii="仿宋" w:hAnsi="仿宋" w:eastAsia="仿宋" w:cs="仿宋"/>
          <w:bCs/>
          <w:color w:val="auto"/>
          <w:szCs w:val="21"/>
          <w:highlight w:val="none"/>
        </w:rPr>
      </w:pPr>
    </w:p>
    <w:p w14:paraId="603DF611">
      <w:pPr>
        <w:pStyle w:val="37"/>
        <w:ind w:firstLine="400"/>
        <w:rPr>
          <w:rFonts w:ascii="仿宋" w:hAnsi="仿宋" w:eastAsia="仿宋" w:cs="仿宋"/>
          <w:bCs/>
          <w:color w:val="auto"/>
          <w:szCs w:val="21"/>
          <w:highlight w:val="none"/>
        </w:rPr>
      </w:pPr>
    </w:p>
    <w:p w14:paraId="4587CC8A">
      <w:pPr>
        <w:pStyle w:val="37"/>
        <w:ind w:firstLine="400"/>
        <w:rPr>
          <w:rFonts w:ascii="仿宋" w:hAnsi="仿宋" w:eastAsia="仿宋" w:cs="仿宋"/>
          <w:bCs/>
          <w:color w:val="auto"/>
          <w:szCs w:val="21"/>
          <w:highlight w:val="none"/>
        </w:rPr>
      </w:pPr>
    </w:p>
    <w:p w14:paraId="0DC9AC2C">
      <w:pPr>
        <w:pStyle w:val="37"/>
        <w:ind w:firstLine="400"/>
        <w:rPr>
          <w:rFonts w:ascii="仿宋" w:hAnsi="仿宋" w:eastAsia="仿宋" w:cs="仿宋"/>
          <w:bCs/>
          <w:color w:val="auto"/>
          <w:szCs w:val="21"/>
          <w:highlight w:val="none"/>
        </w:rPr>
      </w:pPr>
    </w:p>
    <w:p w14:paraId="0E5A467D">
      <w:pPr>
        <w:pStyle w:val="37"/>
        <w:ind w:firstLine="400"/>
        <w:rPr>
          <w:rFonts w:ascii="仿宋" w:hAnsi="仿宋" w:eastAsia="仿宋" w:cs="仿宋"/>
          <w:bCs/>
          <w:color w:val="auto"/>
          <w:szCs w:val="21"/>
          <w:highlight w:val="none"/>
        </w:rPr>
      </w:pPr>
    </w:p>
    <w:p w14:paraId="18CDFE86">
      <w:pPr>
        <w:pStyle w:val="37"/>
        <w:ind w:firstLine="400"/>
        <w:rPr>
          <w:rFonts w:ascii="仿宋" w:hAnsi="仿宋" w:eastAsia="仿宋" w:cs="仿宋"/>
          <w:bCs/>
          <w:color w:val="auto"/>
          <w:szCs w:val="21"/>
          <w:highlight w:val="none"/>
        </w:rPr>
      </w:pPr>
    </w:p>
    <w:p w14:paraId="1478F690">
      <w:pPr>
        <w:pStyle w:val="37"/>
        <w:ind w:firstLine="400"/>
        <w:rPr>
          <w:rFonts w:ascii="仿宋" w:hAnsi="仿宋" w:eastAsia="仿宋" w:cs="仿宋"/>
          <w:bCs/>
          <w:color w:val="auto"/>
          <w:szCs w:val="21"/>
          <w:highlight w:val="none"/>
        </w:rPr>
      </w:pPr>
    </w:p>
    <w:p w14:paraId="2782AA1B">
      <w:pPr>
        <w:pStyle w:val="37"/>
        <w:ind w:firstLine="400"/>
        <w:rPr>
          <w:rFonts w:ascii="仿宋" w:hAnsi="仿宋" w:eastAsia="仿宋" w:cs="仿宋"/>
          <w:bCs/>
          <w:color w:val="auto"/>
          <w:szCs w:val="21"/>
          <w:highlight w:val="none"/>
        </w:rPr>
      </w:pPr>
    </w:p>
    <w:p w14:paraId="5D19A203">
      <w:pPr>
        <w:pStyle w:val="37"/>
        <w:ind w:firstLine="400"/>
        <w:rPr>
          <w:rFonts w:ascii="仿宋" w:hAnsi="仿宋" w:eastAsia="仿宋" w:cs="仿宋"/>
          <w:bCs/>
          <w:color w:val="auto"/>
          <w:szCs w:val="21"/>
          <w:highlight w:val="none"/>
        </w:rPr>
      </w:pPr>
    </w:p>
    <w:p w14:paraId="0DCF818C">
      <w:pPr>
        <w:pStyle w:val="37"/>
        <w:ind w:firstLine="400"/>
        <w:rPr>
          <w:rFonts w:ascii="仿宋" w:hAnsi="仿宋" w:eastAsia="仿宋" w:cs="仿宋"/>
          <w:bCs/>
          <w:color w:val="auto"/>
          <w:szCs w:val="21"/>
          <w:highlight w:val="none"/>
        </w:rPr>
      </w:pPr>
    </w:p>
    <w:p w14:paraId="02193BB1">
      <w:pPr>
        <w:pStyle w:val="37"/>
        <w:ind w:firstLine="400"/>
        <w:rPr>
          <w:rFonts w:ascii="仿宋" w:hAnsi="仿宋" w:eastAsia="仿宋" w:cs="仿宋"/>
          <w:bCs/>
          <w:color w:val="auto"/>
          <w:szCs w:val="21"/>
          <w:highlight w:val="none"/>
        </w:rPr>
      </w:pPr>
    </w:p>
    <w:p w14:paraId="49FF87EA">
      <w:pPr>
        <w:pStyle w:val="37"/>
        <w:ind w:firstLine="400"/>
        <w:rPr>
          <w:rFonts w:ascii="仿宋" w:hAnsi="仿宋" w:eastAsia="仿宋" w:cs="仿宋"/>
          <w:bCs/>
          <w:color w:val="auto"/>
          <w:szCs w:val="21"/>
          <w:highlight w:val="none"/>
        </w:rPr>
      </w:pPr>
    </w:p>
    <w:p w14:paraId="41392681">
      <w:pPr>
        <w:pStyle w:val="37"/>
        <w:ind w:firstLine="400"/>
        <w:rPr>
          <w:rFonts w:ascii="仿宋" w:hAnsi="仿宋" w:eastAsia="仿宋" w:cs="仿宋"/>
          <w:bCs/>
          <w:color w:val="auto"/>
          <w:szCs w:val="21"/>
          <w:highlight w:val="none"/>
        </w:rPr>
      </w:pPr>
    </w:p>
    <w:p w14:paraId="34865755">
      <w:pPr>
        <w:pStyle w:val="37"/>
        <w:ind w:firstLine="400"/>
        <w:rPr>
          <w:rFonts w:ascii="仿宋" w:hAnsi="仿宋" w:eastAsia="仿宋" w:cs="仿宋"/>
          <w:bCs/>
          <w:color w:val="auto"/>
          <w:szCs w:val="21"/>
          <w:highlight w:val="none"/>
        </w:rPr>
      </w:pPr>
    </w:p>
    <w:p w14:paraId="3FF30571">
      <w:pPr>
        <w:pStyle w:val="37"/>
        <w:ind w:firstLine="400"/>
        <w:rPr>
          <w:rFonts w:ascii="仿宋" w:hAnsi="仿宋" w:eastAsia="仿宋" w:cs="仿宋"/>
          <w:bCs/>
          <w:color w:val="auto"/>
          <w:szCs w:val="21"/>
          <w:highlight w:val="none"/>
        </w:rPr>
      </w:pPr>
    </w:p>
    <w:p w14:paraId="7DB3EE4B">
      <w:pPr>
        <w:pStyle w:val="37"/>
        <w:ind w:firstLine="400"/>
        <w:rPr>
          <w:rFonts w:ascii="仿宋" w:hAnsi="仿宋" w:eastAsia="仿宋" w:cs="仿宋"/>
          <w:bCs/>
          <w:color w:val="auto"/>
          <w:szCs w:val="21"/>
          <w:highlight w:val="none"/>
        </w:rPr>
      </w:pPr>
    </w:p>
    <w:p w14:paraId="0C230AD2">
      <w:pPr>
        <w:pStyle w:val="37"/>
        <w:ind w:firstLine="400"/>
        <w:rPr>
          <w:rFonts w:ascii="仿宋" w:hAnsi="仿宋" w:eastAsia="仿宋" w:cs="仿宋"/>
          <w:bCs/>
          <w:color w:val="auto"/>
          <w:szCs w:val="21"/>
          <w:highlight w:val="none"/>
        </w:rPr>
      </w:pPr>
    </w:p>
    <w:p w14:paraId="6879B1B5">
      <w:pPr>
        <w:pStyle w:val="37"/>
        <w:ind w:firstLine="400"/>
        <w:rPr>
          <w:rFonts w:ascii="仿宋" w:hAnsi="仿宋" w:eastAsia="仿宋" w:cs="仿宋"/>
          <w:bCs/>
          <w:color w:val="auto"/>
          <w:szCs w:val="21"/>
          <w:highlight w:val="none"/>
        </w:rPr>
      </w:pPr>
    </w:p>
    <w:p w14:paraId="6E366B5A">
      <w:pPr>
        <w:pStyle w:val="37"/>
        <w:ind w:firstLine="400"/>
        <w:rPr>
          <w:rFonts w:ascii="仿宋" w:hAnsi="仿宋" w:eastAsia="仿宋" w:cs="仿宋"/>
          <w:bCs/>
          <w:color w:val="auto"/>
          <w:szCs w:val="21"/>
          <w:highlight w:val="none"/>
        </w:rPr>
      </w:pPr>
    </w:p>
    <w:p w14:paraId="2B779220">
      <w:pPr>
        <w:pStyle w:val="37"/>
        <w:ind w:firstLine="400"/>
        <w:rPr>
          <w:rFonts w:ascii="仿宋" w:hAnsi="仿宋" w:eastAsia="仿宋" w:cs="仿宋"/>
          <w:bCs/>
          <w:color w:val="auto"/>
          <w:szCs w:val="21"/>
          <w:highlight w:val="none"/>
        </w:rPr>
      </w:pPr>
    </w:p>
    <w:p w14:paraId="3B47BCBE">
      <w:pPr>
        <w:pStyle w:val="37"/>
        <w:ind w:firstLine="400"/>
        <w:rPr>
          <w:rFonts w:ascii="仿宋" w:hAnsi="仿宋" w:eastAsia="仿宋" w:cs="仿宋"/>
          <w:bCs/>
          <w:color w:val="auto"/>
          <w:szCs w:val="21"/>
          <w:highlight w:val="none"/>
        </w:rPr>
      </w:pPr>
    </w:p>
    <w:p w14:paraId="4D5A228C">
      <w:pPr>
        <w:pStyle w:val="37"/>
        <w:ind w:firstLine="400"/>
        <w:rPr>
          <w:rFonts w:ascii="仿宋" w:hAnsi="仿宋" w:eastAsia="仿宋" w:cs="仿宋"/>
          <w:bCs/>
          <w:color w:val="auto"/>
          <w:szCs w:val="21"/>
          <w:highlight w:val="none"/>
        </w:rPr>
      </w:pPr>
    </w:p>
    <w:p w14:paraId="3F58D02A">
      <w:pPr>
        <w:pStyle w:val="37"/>
        <w:ind w:firstLine="400"/>
        <w:rPr>
          <w:rFonts w:ascii="仿宋" w:hAnsi="仿宋" w:eastAsia="仿宋" w:cs="仿宋"/>
          <w:bCs/>
          <w:color w:val="auto"/>
          <w:szCs w:val="21"/>
          <w:highlight w:val="none"/>
        </w:rPr>
      </w:pPr>
    </w:p>
    <w:p w14:paraId="47D5B4F3">
      <w:pPr>
        <w:pStyle w:val="37"/>
        <w:ind w:firstLine="400"/>
        <w:rPr>
          <w:rFonts w:ascii="仿宋" w:hAnsi="仿宋" w:eastAsia="仿宋" w:cs="仿宋"/>
          <w:bCs/>
          <w:color w:val="auto"/>
          <w:szCs w:val="21"/>
          <w:highlight w:val="none"/>
        </w:rPr>
      </w:pPr>
    </w:p>
    <w:p w14:paraId="4C856A53">
      <w:pPr>
        <w:pStyle w:val="37"/>
        <w:ind w:firstLine="400"/>
        <w:rPr>
          <w:rFonts w:ascii="仿宋" w:hAnsi="仿宋" w:eastAsia="仿宋"/>
          <w:color w:val="auto"/>
          <w:highlight w:val="none"/>
        </w:rPr>
      </w:pPr>
    </w:p>
    <w:p w14:paraId="2F8C9717">
      <w:pPr>
        <w:pStyle w:val="58"/>
        <w:numPr>
          <w:ilvl w:val="0"/>
          <w:numId w:val="45"/>
        </w:numPr>
        <w:ind w:left="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商务评审</w:t>
      </w:r>
    </w:p>
    <w:p w14:paraId="1BA72A05">
      <w:pPr>
        <w:shd w:val="clear" w:color="auto" w:fill="FFFFFF"/>
        <w:adjustRightInd w:val="0"/>
        <w:snapToGrid w:val="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（一）商务评审自查表</w:t>
      </w:r>
    </w:p>
    <w:tbl>
      <w:tblPr>
        <w:tblStyle w:val="30"/>
        <w:tblpPr w:leftFromText="180" w:rightFromText="180" w:vertAnchor="text" w:horzAnchor="page" w:tblpX="955" w:tblpY="845"/>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5233"/>
        <w:gridCol w:w="1380"/>
        <w:gridCol w:w="2098"/>
        <w:gridCol w:w="1423"/>
      </w:tblGrid>
      <w:tr w14:paraId="7AB5F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7" w:hRule="atLeast"/>
        </w:trPr>
        <w:tc>
          <w:tcPr>
            <w:tcW w:w="647" w:type="dxa"/>
            <w:vAlign w:val="center"/>
          </w:tcPr>
          <w:p w14:paraId="5150B7EF">
            <w:pPr>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5233" w:type="dxa"/>
            <w:vAlign w:val="center"/>
          </w:tcPr>
          <w:p w14:paraId="7412F954">
            <w:pPr>
              <w:jc w:val="center"/>
              <w:rPr>
                <w:rFonts w:hint="eastAsia" w:ascii="宋体" w:hAnsi="宋体" w:eastAsia="宋体" w:cs="宋体"/>
                <w:bCs/>
                <w:szCs w:val="21"/>
                <w:highlight w:val="none"/>
              </w:rPr>
            </w:pPr>
            <w:r>
              <w:rPr>
                <w:rFonts w:hint="eastAsia" w:ascii="宋体" w:hAnsi="宋体" w:eastAsia="宋体" w:cs="宋体"/>
                <w:bCs/>
                <w:szCs w:val="21"/>
                <w:highlight w:val="none"/>
              </w:rPr>
              <w:t>评审细则</w:t>
            </w:r>
          </w:p>
        </w:tc>
        <w:tc>
          <w:tcPr>
            <w:tcW w:w="1380" w:type="dxa"/>
            <w:vAlign w:val="center"/>
          </w:tcPr>
          <w:p w14:paraId="58C10CAE">
            <w:pPr>
              <w:jc w:val="center"/>
              <w:rPr>
                <w:rFonts w:hint="eastAsia" w:ascii="宋体" w:hAnsi="宋体" w:eastAsia="宋体" w:cs="宋体"/>
                <w:bCs/>
                <w:szCs w:val="21"/>
                <w:highlight w:val="none"/>
              </w:rPr>
            </w:pPr>
            <w:r>
              <w:rPr>
                <w:rFonts w:hint="eastAsia" w:ascii="宋体" w:hAnsi="宋体" w:eastAsia="宋体" w:cs="宋体"/>
                <w:bCs/>
                <w:szCs w:val="21"/>
                <w:highlight w:val="none"/>
              </w:rPr>
              <w:t>提供情况</w:t>
            </w:r>
          </w:p>
        </w:tc>
        <w:tc>
          <w:tcPr>
            <w:tcW w:w="2098" w:type="dxa"/>
            <w:vAlign w:val="center"/>
          </w:tcPr>
          <w:p w14:paraId="5D7B98AF">
            <w:pPr>
              <w:jc w:val="center"/>
              <w:rPr>
                <w:rFonts w:hint="eastAsia" w:ascii="宋体" w:hAnsi="宋体" w:eastAsia="宋体" w:cs="宋体"/>
                <w:bCs/>
                <w:szCs w:val="21"/>
                <w:highlight w:val="none"/>
              </w:rPr>
            </w:pPr>
            <w:r>
              <w:rPr>
                <w:rFonts w:hint="eastAsia" w:ascii="宋体" w:hAnsi="宋体" w:eastAsia="宋体" w:cs="宋体"/>
                <w:bCs/>
                <w:szCs w:val="21"/>
                <w:highlight w:val="none"/>
              </w:rPr>
              <w:t>证明资料（如有）</w:t>
            </w:r>
          </w:p>
        </w:tc>
        <w:tc>
          <w:tcPr>
            <w:tcW w:w="1423" w:type="dxa"/>
            <w:vAlign w:val="center"/>
          </w:tcPr>
          <w:p w14:paraId="5AAE85B1">
            <w:pPr>
              <w:jc w:val="center"/>
              <w:rPr>
                <w:rFonts w:hint="eastAsia" w:ascii="宋体" w:hAnsi="宋体" w:eastAsia="宋体" w:cs="宋体"/>
                <w:bCs/>
                <w:szCs w:val="21"/>
                <w:highlight w:val="none"/>
              </w:rPr>
            </w:pPr>
            <w:r>
              <w:rPr>
                <w:rFonts w:hint="eastAsia" w:ascii="宋体" w:hAnsi="宋体" w:eastAsia="宋体" w:cs="宋体"/>
                <w:bCs/>
                <w:szCs w:val="21"/>
                <w:highlight w:val="none"/>
              </w:rPr>
              <w:t>自评分</w:t>
            </w:r>
          </w:p>
        </w:tc>
      </w:tr>
      <w:tr w14:paraId="2B6E1E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Align w:val="center"/>
          </w:tcPr>
          <w:p w14:paraId="6DD26120">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w:t>
            </w:r>
          </w:p>
        </w:tc>
        <w:tc>
          <w:tcPr>
            <w:tcW w:w="5233" w:type="dxa"/>
            <w:vAlign w:val="center"/>
          </w:tcPr>
          <w:p w14:paraId="79A71D5B">
            <w:pPr>
              <w:widowControl/>
              <w:numPr>
                <w:ilvl w:val="0"/>
                <w:numId w:val="0"/>
              </w:num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根据响应人的履约能力作为评审依据，包括以下内容：①运输方案②安装调试方案③应急维修处理方案。</w:t>
            </w:r>
          </w:p>
          <w:p w14:paraId="3B93462C">
            <w:pPr>
              <w:widowControl/>
              <w:numPr>
                <w:ilvl w:val="0"/>
                <w:numId w:val="0"/>
              </w:num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注：每提供1项内容且表述完整、科学、可行的得2分，若提供的内容不合理或有瑕疵的每项得1分。不提供方案的不得分。</w:t>
            </w:r>
          </w:p>
        </w:tc>
        <w:tc>
          <w:tcPr>
            <w:tcW w:w="1380" w:type="dxa"/>
            <w:vAlign w:val="center"/>
          </w:tcPr>
          <w:p w14:paraId="3A49DF65">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2098" w:type="dxa"/>
            <w:vAlign w:val="center"/>
          </w:tcPr>
          <w:p w14:paraId="1305784C">
            <w:pPr>
              <w:jc w:val="center"/>
              <w:rPr>
                <w:rFonts w:hint="eastAsia" w:ascii="宋体" w:hAnsi="宋体" w:eastAsia="宋体" w:cs="宋体"/>
                <w:szCs w:val="21"/>
                <w:highlight w:val="none"/>
              </w:rPr>
            </w:pPr>
            <w:r>
              <w:rPr>
                <w:rFonts w:hint="eastAsia" w:ascii="宋体" w:hAnsi="宋体" w:eastAsia="宋体" w:cs="宋体"/>
                <w:szCs w:val="21"/>
                <w:highlight w:val="none"/>
              </w:rPr>
              <w:t>见响应文件（  ）页</w:t>
            </w:r>
          </w:p>
        </w:tc>
        <w:tc>
          <w:tcPr>
            <w:tcW w:w="1423" w:type="dxa"/>
            <w:vAlign w:val="center"/>
          </w:tcPr>
          <w:p w14:paraId="61D8AD8C">
            <w:pPr>
              <w:jc w:val="center"/>
              <w:rPr>
                <w:rFonts w:hint="eastAsia" w:ascii="宋体" w:hAnsi="宋体" w:eastAsia="宋体" w:cs="宋体"/>
                <w:szCs w:val="21"/>
                <w:highlight w:val="none"/>
              </w:rPr>
            </w:pPr>
            <w:r>
              <w:rPr>
                <w:rFonts w:hint="eastAsia" w:ascii="宋体" w:hAnsi="宋体" w:eastAsia="宋体" w:cs="宋体"/>
                <w:szCs w:val="21"/>
                <w:highlight w:val="none"/>
              </w:rPr>
              <w:t>（  ）分</w:t>
            </w:r>
          </w:p>
        </w:tc>
      </w:tr>
      <w:tr w14:paraId="6F70D9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shd w:val="clear" w:color="auto" w:fill="auto"/>
            <w:vAlign w:val="center"/>
          </w:tcPr>
          <w:p w14:paraId="041B9FB0">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5233" w:type="dxa"/>
            <w:shd w:val="clear" w:color="auto" w:fill="auto"/>
            <w:vAlign w:val="center"/>
          </w:tcPr>
          <w:p w14:paraId="4349D4A9">
            <w:pPr>
              <w:widowControl/>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根据响应人自2021年1月1日（以合同签订时间为准）以来，具有同等规模</w:t>
            </w:r>
            <w:r>
              <w:rPr>
                <w:rFonts w:hint="eastAsia" w:ascii="宋体" w:hAnsi="宋体" w:eastAsia="宋体" w:cs="宋体"/>
                <w:b/>
                <w:bCs/>
                <w:szCs w:val="21"/>
                <w:highlight w:val="none"/>
              </w:rPr>
              <w:t>（供应量不低于本项目采购量的⅔，即采购量须大于等于331台）</w:t>
            </w:r>
            <w:r>
              <w:rPr>
                <w:rFonts w:hint="eastAsia" w:ascii="宋体" w:hAnsi="宋体" w:eastAsia="宋体" w:cs="宋体"/>
                <w:szCs w:val="21"/>
                <w:highlight w:val="none"/>
              </w:rPr>
              <w:t>供应电视的项目业绩进行评分。每提供一个，得</w:t>
            </w:r>
            <w:r>
              <w:rPr>
                <w:rFonts w:hint="eastAsia" w:ascii="宋体" w:hAnsi="宋体" w:cs="宋体"/>
                <w:szCs w:val="21"/>
                <w:highlight w:val="none"/>
                <w:lang w:val="en-US" w:eastAsia="zh-CN"/>
              </w:rPr>
              <w:t>1</w:t>
            </w:r>
            <w:r>
              <w:rPr>
                <w:rFonts w:hint="eastAsia" w:ascii="宋体" w:hAnsi="宋体" w:eastAsia="宋体" w:cs="宋体"/>
                <w:szCs w:val="21"/>
                <w:highlight w:val="none"/>
              </w:rPr>
              <w:t>分，满分</w:t>
            </w:r>
            <w:r>
              <w:rPr>
                <w:rFonts w:hint="eastAsia" w:ascii="宋体" w:hAnsi="宋体" w:cs="宋体"/>
                <w:szCs w:val="21"/>
                <w:highlight w:val="none"/>
                <w:lang w:val="en-US" w:eastAsia="zh-CN"/>
              </w:rPr>
              <w:t>5</w:t>
            </w:r>
            <w:r>
              <w:rPr>
                <w:rFonts w:hint="eastAsia" w:ascii="宋体" w:hAnsi="宋体" w:eastAsia="宋体" w:cs="宋体"/>
                <w:szCs w:val="21"/>
                <w:highlight w:val="none"/>
              </w:rPr>
              <w:t>分。同一客户单位合同不重复计分。</w:t>
            </w:r>
          </w:p>
          <w:p w14:paraId="5052BAA2">
            <w:pPr>
              <w:widowControl/>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注：以合同签订时间为准。</w:t>
            </w:r>
          </w:p>
          <w:p w14:paraId="7CD86BE2">
            <w:pPr>
              <w:widowControl/>
              <w:numPr>
                <w:ilvl w:val="0"/>
                <w:numId w:val="50"/>
              </w:numPr>
              <w:adjustRightInd w:val="0"/>
              <w:snapToGrid w:val="0"/>
              <w:jc w:val="left"/>
              <w:rPr>
                <w:rFonts w:hint="eastAsia" w:ascii="宋体" w:hAnsi="宋体" w:cs="宋体"/>
                <w:szCs w:val="21"/>
                <w:highlight w:val="none"/>
              </w:rPr>
            </w:pPr>
            <w:r>
              <w:rPr>
                <w:rFonts w:hint="eastAsia" w:ascii="宋体" w:hAnsi="宋体" w:cs="宋体"/>
                <w:szCs w:val="21"/>
                <w:highlight w:val="none"/>
              </w:rPr>
              <w:t>要求同时提供合同关键信息（含首页、签字页等）证明文件作为得分依据。</w:t>
            </w:r>
          </w:p>
          <w:p w14:paraId="464F4C47">
            <w:pPr>
              <w:widowControl/>
              <w:numPr>
                <w:ilvl w:val="0"/>
                <w:numId w:val="50"/>
              </w:numPr>
              <w:adjustRightInd w:val="0"/>
              <w:snapToGrid w:val="0"/>
              <w:jc w:val="left"/>
              <w:rPr>
                <w:rFonts w:hint="eastAsia" w:ascii="宋体" w:hAnsi="宋体" w:cs="宋体"/>
                <w:szCs w:val="21"/>
                <w:highlight w:val="none"/>
              </w:rPr>
            </w:pPr>
            <w:r>
              <w:rPr>
                <w:rFonts w:hint="eastAsia" w:ascii="宋体" w:hAnsi="宋体" w:cs="宋体"/>
                <w:szCs w:val="21"/>
                <w:highlight w:val="none"/>
              </w:rPr>
              <w:t>通过合同关键信息无法判断是否得分的，还须同时提供能证明得分的其它证明资料，如项目报告或合同甲方出具的证明文件等。</w:t>
            </w:r>
          </w:p>
          <w:p w14:paraId="1CC5D182">
            <w:pPr>
              <w:widowControl/>
              <w:numPr>
                <w:ilvl w:val="0"/>
                <w:numId w:val="50"/>
              </w:numPr>
              <w:adjustRightInd w:val="0"/>
              <w:snapToGrid w:val="0"/>
              <w:jc w:val="left"/>
              <w:rPr>
                <w:rFonts w:ascii="宋体" w:hAnsi="宋体" w:cs="宋体"/>
                <w:szCs w:val="21"/>
                <w:highlight w:val="none"/>
              </w:rPr>
            </w:pPr>
            <w:r>
              <w:rPr>
                <w:rFonts w:hint="eastAsia" w:ascii="宋体" w:hAnsi="宋体" w:cs="宋体"/>
                <w:szCs w:val="21"/>
                <w:highlight w:val="none"/>
              </w:rPr>
              <w:t>以上资料均要求提供扫描件，原件备查（原件备查要求详见备注</w:t>
            </w:r>
            <w:r>
              <w:rPr>
                <w:rFonts w:hint="eastAsia" w:ascii="宋体" w:hAnsi="宋体" w:cs="宋体"/>
                <w:szCs w:val="21"/>
                <w:highlight w:val="none"/>
                <w:lang w:val="en-US" w:eastAsia="zh-CN"/>
              </w:rPr>
              <w:t>6</w:t>
            </w:r>
            <w:r>
              <w:rPr>
                <w:rFonts w:hint="eastAsia" w:ascii="宋体" w:hAnsi="宋体" w:cs="宋体"/>
                <w:szCs w:val="21"/>
                <w:highlight w:val="none"/>
              </w:rPr>
              <w:t>）。评分中出现无证明资料或专家无法凭所提供资料判断是否得分的情况，一律作不得分处理。</w:t>
            </w:r>
          </w:p>
          <w:p w14:paraId="150F93E8">
            <w:pPr>
              <w:widowControl/>
              <w:adjustRightInd w:val="0"/>
              <w:snapToGrid w:val="0"/>
              <w:jc w:val="left"/>
              <w:rPr>
                <w:rFonts w:hint="eastAsia" w:ascii="宋体" w:hAnsi="宋体" w:eastAsia="宋体" w:cs="宋体"/>
                <w:szCs w:val="21"/>
                <w:highlight w:val="none"/>
              </w:rPr>
            </w:pPr>
            <w:r>
              <w:rPr>
                <w:rFonts w:hint="eastAsia" w:ascii="宋体" w:hAnsi="宋体" w:cs="宋体"/>
                <w:szCs w:val="21"/>
                <w:highlight w:val="none"/>
              </w:rPr>
              <w:t>同一客户单位合同不重复计分。</w:t>
            </w:r>
          </w:p>
        </w:tc>
        <w:tc>
          <w:tcPr>
            <w:tcW w:w="1380" w:type="dxa"/>
            <w:shd w:val="clear" w:color="auto" w:fill="auto"/>
            <w:vAlign w:val="center"/>
          </w:tcPr>
          <w:p w14:paraId="251D1A50">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2098" w:type="dxa"/>
            <w:shd w:val="clear" w:color="auto" w:fill="auto"/>
            <w:vAlign w:val="center"/>
          </w:tcPr>
          <w:p w14:paraId="7F5FEAD8">
            <w:pPr>
              <w:jc w:val="center"/>
              <w:rPr>
                <w:rFonts w:hint="eastAsia" w:ascii="宋体" w:hAnsi="宋体" w:eastAsia="宋体" w:cs="宋体"/>
                <w:szCs w:val="21"/>
                <w:highlight w:val="none"/>
              </w:rPr>
            </w:pPr>
            <w:r>
              <w:rPr>
                <w:rFonts w:hint="eastAsia" w:ascii="宋体" w:hAnsi="宋体" w:eastAsia="宋体" w:cs="宋体"/>
                <w:szCs w:val="21"/>
                <w:highlight w:val="none"/>
              </w:rPr>
              <w:t>见响应文件（  ）页</w:t>
            </w:r>
          </w:p>
        </w:tc>
        <w:tc>
          <w:tcPr>
            <w:tcW w:w="1423" w:type="dxa"/>
            <w:shd w:val="clear" w:color="auto" w:fill="auto"/>
            <w:vAlign w:val="center"/>
          </w:tcPr>
          <w:p w14:paraId="10FCE455">
            <w:pPr>
              <w:jc w:val="center"/>
              <w:rPr>
                <w:rFonts w:hint="eastAsia" w:ascii="宋体" w:hAnsi="宋体" w:eastAsia="宋体" w:cs="宋体"/>
                <w:szCs w:val="21"/>
                <w:highlight w:val="none"/>
              </w:rPr>
            </w:pPr>
            <w:r>
              <w:rPr>
                <w:rFonts w:hint="eastAsia" w:ascii="宋体" w:hAnsi="宋体" w:eastAsia="宋体" w:cs="宋体"/>
                <w:szCs w:val="21"/>
                <w:highlight w:val="none"/>
              </w:rPr>
              <w:t>（  ）分</w:t>
            </w:r>
          </w:p>
        </w:tc>
      </w:tr>
      <w:tr w14:paraId="4D20D4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647" w:type="dxa"/>
            <w:shd w:val="clear" w:color="auto" w:fill="auto"/>
            <w:vAlign w:val="center"/>
          </w:tcPr>
          <w:p w14:paraId="618CEEDD">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5233" w:type="dxa"/>
            <w:shd w:val="clear" w:color="auto" w:fill="auto"/>
            <w:vAlign w:val="center"/>
          </w:tcPr>
          <w:p w14:paraId="078C50A3">
            <w:pPr>
              <w:numPr>
                <w:ilvl w:val="0"/>
                <w:numId w:val="0"/>
              </w:num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如供应商为所响应产品制造商或具有有效授权的代理经销商，得4分，提供有效的制造商资格证明或授权证明材料并加盖</w:t>
            </w:r>
            <w:r>
              <w:rPr>
                <w:rFonts w:hint="eastAsia" w:ascii="宋体" w:hAnsi="宋体" w:cs="宋体"/>
                <w:szCs w:val="21"/>
                <w:highlight w:val="none"/>
                <w:lang w:eastAsia="zh-CN"/>
              </w:rPr>
              <w:t>响应</w:t>
            </w:r>
            <w:r>
              <w:rPr>
                <w:rFonts w:hint="eastAsia" w:ascii="宋体" w:hAnsi="宋体" w:eastAsia="宋体" w:cs="宋体"/>
                <w:szCs w:val="21"/>
                <w:highlight w:val="none"/>
              </w:rPr>
              <w:t>人公章，如不提供，不得分。</w:t>
            </w:r>
          </w:p>
        </w:tc>
        <w:tc>
          <w:tcPr>
            <w:tcW w:w="1380" w:type="dxa"/>
            <w:shd w:val="clear" w:color="auto" w:fill="auto"/>
            <w:vAlign w:val="center"/>
          </w:tcPr>
          <w:p w14:paraId="076D3DB4">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2098" w:type="dxa"/>
            <w:shd w:val="clear" w:color="auto" w:fill="auto"/>
            <w:vAlign w:val="center"/>
          </w:tcPr>
          <w:p w14:paraId="7AE2FC2E">
            <w:pPr>
              <w:jc w:val="center"/>
              <w:rPr>
                <w:rFonts w:hint="eastAsia" w:ascii="宋体" w:hAnsi="宋体" w:eastAsia="宋体" w:cs="宋体"/>
                <w:szCs w:val="21"/>
                <w:highlight w:val="none"/>
              </w:rPr>
            </w:pPr>
            <w:r>
              <w:rPr>
                <w:rFonts w:hint="eastAsia" w:ascii="宋体" w:hAnsi="宋体" w:eastAsia="宋体" w:cs="宋体"/>
                <w:szCs w:val="21"/>
                <w:highlight w:val="none"/>
              </w:rPr>
              <w:t>见响应文件（  ）页</w:t>
            </w:r>
          </w:p>
        </w:tc>
        <w:tc>
          <w:tcPr>
            <w:tcW w:w="1423" w:type="dxa"/>
            <w:shd w:val="clear" w:color="auto" w:fill="auto"/>
            <w:vAlign w:val="center"/>
          </w:tcPr>
          <w:p w14:paraId="46D1C7A1">
            <w:pPr>
              <w:jc w:val="center"/>
              <w:rPr>
                <w:rFonts w:hint="eastAsia" w:ascii="宋体" w:hAnsi="宋体" w:eastAsia="宋体" w:cs="宋体"/>
                <w:szCs w:val="21"/>
                <w:highlight w:val="none"/>
              </w:rPr>
            </w:pPr>
            <w:r>
              <w:rPr>
                <w:rFonts w:hint="eastAsia" w:ascii="宋体" w:hAnsi="宋体" w:eastAsia="宋体" w:cs="宋体"/>
                <w:szCs w:val="21"/>
                <w:highlight w:val="none"/>
              </w:rPr>
              <w:t>（  ）分</w:t>
            </w:r>
          </w:p>
        </w:tc>
      </w:tr>
    </w:tbl>
    <w:p w14:paraId="46C5DC37">
      <w:pPr>
        <w:adjustRightInd w:val="0"/>
        <w:snapToGrid w:val="0"/>
        <w:ind w:right="-395" w:rightChars="-188"/>
        <w:rPr>
          <w:rFonts w:hint="eastAsia" w:ascii="宋体" w:hAnsi="宋体" w:eastAsia="宋体" w:cs="宋体"/>
          <w:highlight w:val="none"/>
        </w:rPr>
      </w:pPr>
      <w:r>
        <w:rPr>
          <w:rFonts w:hint="eastAsia" w:ascii="宋体" w:hAnsi="宋体" w:eastAsia="宋体" w:cs="宋体"/>
          <w:b/>
          <w:bCs/>
          <w:szCs w:val="21"/>
          <w:highlight w:val="none"/>
          <w:lang w:val="en-GB"/>
        </w:rPr>
        <w:t>响应人应根据《商务评审自查表》的各项内容填写此表，</w:t>
      </w:r>
      <w:r>
        <w:rPr>
          <w:rFonts w:hint="eastAsia" w:ascii="宋体" w:hAnsi="宋体" w:eastAsia="宋体" w:cs="宋体"/>
          <w:b/>
          <w:bCs/>
          <w:szCs w:val="21"/>
          <w:highlight w:val="none"/>
        </w:rPr>
        <w:t>并提供相应的证明资料及填写页码，如未提供，评审委员会有权认为不具备或不符合，并影响响应人的得分。</w:t>
      </w:r>
    </w:p>
    <w:p w14:paraId="42138A45">
      <w:pPr>
        <w:adjustRightInd w:val="0"/>
        <w:snapToGrid w:val="0"/>
        <w:ind w:right="-395" w:rightChars="-188"/>
        <w:rPr>
          <w:rFonts w:hint="eastAsia" w:ascii="宋体" w:hAnsi="宋体" w:eastAsia="宋体" w:cs="宋体"/>
          <w:szCs w:val="21"/>
          <w:highlight w:val="none"/>
        </w:rPr>
      </w:pPr>
    </w:p>
    <w:p w14:paraId="3B1384D3">
      <w:pPr>
        <w:pStyle w:val="2"/>
        <w:rPr>
          <w:rFonts w:hint="eastAsia" w:ascii="宋体" w:hAnsi="宋体" w:eastAsia="宋体" w:cs="宋体"/>
          <w:highlight w:val="none"/>
        </w:rPr>
      </w:pPr>
    </w:p>
    <w:p w14:paraId="6FC54E5F">
      <w:pPr>
        <w:adjustRightInd w:val="0"/>
        <w:snapToGrid w:val="0"/>
        <w:ind w:left="-617" w:leftChars="-294" w:right="-395" w:rightChars="-188" w:firstLine="417" w:firstLineChars="199"/>
        <w:rPr>
          <w:rFonts w:hint="eastAsia" w:ascii="宋体" w:hAnsi="宋体" w:eastAsia="宋体" w:cs="宋体"/>
          <w:szCs w:val="21"/>
          <w:highlight w:val="none"/>
        </w:rPr>
      </w:pPr>
      <w:r>
        <w:rPr>
          <w:rFonts w:hint="eastAsia" w:ascii="宋体" w:hAnsi="宋体" w:eastAsia="宋体" w:cs="宋体"/>
          <w:szCs w:val="21"/>
          <w:highlight w:val="none"/>
        </w:rPr>
        <w:t>注：</w:t>
      </w:r>
    </w:p>
    <w:p w14:paraId="537ACB6F">
      <w:pPr>
        <w:numPr>
          <w:ilvl w:val="0"/>
          <w:numId w:val="51"/>
        </w:numPr>
        <w:shd w:val="clear" w:color="auto" w:fill="FFFFFF"/>
        <w:ind w:left="-617" w:leftChars="-294" w:right="-395" w:rightChars="-188" w:firstLine="417" w:firstLineChars="199"/>
        <w:rPr>
          <w:rFonts w:hint="eastAsia" w:ascii="宋体" w:hAnsi="宋体" w:eastAsia="宋体" w:cs="宋体"/>
          <w:highlight w:val="none"/>
        </w:rPr>
      </w:pPr>
      <w:r>
        <w:rPr>
          <w:rFonts w:hint="eastAsia" w:ascii="宋体" w:hAnsi="宋体" w:eastAsia="宋体" w:cs="宋体"/>
          <w:highlight w:val="none"/>
        </w:rPr>
        <w:t>请在表格下方附上相关证明资料，提供所需证书（或证明文件）复印件且加盖公章方可得分，不提供不得分。</w:t>
      </w:r>
    </w:p>
    <w:p w14:paraId="54A370D3">
      <w:pPr>
        <w:numPr>
          <w:ilvl w:val="0"/>
          <w:numId w:val="51"/>
        </w:numPr>
        <w:shd w:val="clear" w:color="auto" w:fill="FFFFFF"/>
        <w:ind w:left="-617" w:leftChars="-294" w:right="-395" w:rightChars="-188" w:firstLine="417" w:firstLineChars="199"/>
        <w:rPr>
          <w:rFonts w:hint="eastAsia" w:ascii="宋体" w:hAnsi="宋体" w:eastAsia="宋体" w:cs="宋体"/>
          <w:highlight w:val="none"/>
        </w:rPr>
      </w:pPr>
      <w:r>
        <w:rPr>
          <w:rFonts w:hint="eastAsia" w:ascii="宋体" w:hAnsi="宋体" w:eastAsia="宋体" w:cs="宋体"/>
          <w:highlight w:val="none"/>
        </w:rPr>
        <w:t>本表中所要求提交的与评分项目相关的各类证明文件或资料，需清晰反映相关的数据及印章等，如模糊不清无法辨别的，视为未按要求提交，该项评分不得分。</w:t>
      </w:r>
    </w:p>
    <w:p w14:paraId="20D6B6CD">
      <w:pPr>
        <w:numPr>
          <w:ilvl w:val="0"/>
          <w:numId w:val="51"/>
        </w:numPr>
        <w:shd w:val="clear" w:color="auto" w:fill="FFFFFF"/>
        <w:ind w:left="-617" w:leftChars="-294" w:right="-395" w:rightChars="-188" w:firstLine="417" w:firstLineChars="199"/>
        <w:rPr>
          <w:rFonts w:hint="eastAsia" w:ascii="宋体" w:hAnsi="宋体" w:eastAsia="宋体" w:cs="宋体"/>
          <w:szCs w:val="21"/>
          <w:highlight w:val="none"/>
        </w:rPr>
      </w:pPr>
      <w:r>
        <w:rPr>
          <w:rFonts w:hint="eastAsia" w:ascii="宋体" w:hAnsi="宋体" w:eastAsia="宋体" w:cs="宋体"/>
          <w:highlight w:val="none"/>
        </w:rPr>
        <w:t>本表要求提供的证书等证明文件，如有有效期的，须在有效期内，否则不予得分。</w:t>
      </w:r>
    </w:p>
    <w:p w14:paraId="0F6302A7">
      <w:pPr>
        <w:numPr>
          <w:ilvl w:val="0"/>
          <w:numId w:val="51"/>
        </w:numPr>
        <w:shd w:val="clear" w:color="auto" w:fill="FFFFFF"/>
        <w:ind w:left="-617" w:leftChars="-294" w:right="-395" w:rightChars="-188" w:firstLine="417" w:firstLineChars="199"/>
        <w:rPr>
          <w:rFonts w:hint="eastAsia" w:ascii="宋体" w:hAnsi="宋体" w:eastAsia="宋体" w:cs="宋体"/>
          <w:szCs w:val="21"/>
          <w:highlight w:val="none"/>
        </w:rPr>
      </w:pPr>
      <w:r>
        <w:rPr>
          <w:rFonts w:hint="eastAsia" w:ascii="宋体" w:hAnsi="宋体" w:eastAsia="宋体" w:cs="宋体"/>
          <w:szCs w:val="21"/>
          <w:highlight w:val="none"/>
        </w:rPr>
        <w:t>承诺以上响应情况属实，如有虚假响应，同意本项目一票否决，并列入采购</w:t>
      </w:r>
      <w:r>
        <w:rPr>
          <w:rFonts w:hint="eastAsia" w:ascii="宋体" w:hAnsi="宋体" w:eastAsia="宋体" w:cs="宋体"/>
          <w:szCs w:val="21"/>
          <w:highlight w:val="none"/>
          <w:lang w:val="en-US" w:eastAsia="zh-CN"/>
        </w:rPr>
        <w:t>失信</w:t>
      </w:r>
      <w:r>
        <w:rPr>
          <w:rFonts w:hint="eastAsia" w:ascii="宋体" w:hAnsi="宋体" w:eastAsia="宋体" w:cs="宋体"/>
          <w:szCs w:val="21"/>
          <w:highlight w:val="none"/>
        </w:rPr>
        <w:t>供应商</w:t>
      </w:r>
      <w:r>
        <w:rPr>
          <w:rFonts w:hint="eastAsia" w:ascii="宋体" w:hAnsi="宋体" w:eastAsia="宋体" w:cs="宋体"/>
          <w:szCs w:val="21"/>
          <w:highlight w:val="none"/>
          <w:lang w:val="en-US" w:eastAsia="zh-CN"/>
        </w:rPr>
        <w:t>名单</w:t>
      </w:r>
      <w:r>
        <w:rPr>
          <w:rFonts w:hint="eastAsia" w:ascii="宋体" w:hAnsi="宋体" w:eastAsia="宋体" w:cs="宋体"/>
          <w:szCs w:val="21"/>
          <w:highlight w:val="none"/>
        </w:rPr>
        <w:t>。</w:t>
      </w:r>
    </w:p>
    <w:p w14:paraId="26C57478">
      <w:pPr>
        <w:pStyle w:val="37"/>
        <w:numPr>
          <w:ilvl w:val="0"/>
          <w:numId w:val="51"/>
        </w:numPr>
        <w:ind w:left="-617" w:leftChars="-294" w:right="-395" w:rightChars="-188" w:firstLine="417" w:firstLineChars="199"/>
        <w:rPr>
          <w:rFonts w:hint="eastAsia" w:ascii="宋体" w:hAnsi="宋体" w:eastAsia="宋体" w:cs="宋体"/>
          <w:sz w:val="21"/>
          <w:szCs w:val="21"/>
          <w:highlight w:val="none"/>
        </w:rPr>
      </w:pPr>
      <w:r>
        <w:rPr>
          <w:rFonts w:hint="eastAsia" w:ascii="宋体" w:hAnsi="宋体" w:eastAsia="宋体" w:cs="宋体"/>
          <w:sz w:val="21"/>
          <w:szCs w:val="21"/>
          <w:highlight w:val="none"/>
        </w:rPr>
        <w:t>本自查表不得擅自删改。</w:t>
      </w:r>
    </w:p>
    <w:p w14:paraId="0E889CEC">
      <w:pPr>
        <w:pStyle w:val="37"/>
        <w:numPr>
          <w:ilvl w:val="0"/>
          <w:numId w:val="51"/>
        </w:numPr>
        <w:ind w:left="-617" w:leftChars="-294" w:right="-395" w:rightChars="-188" w:firstLine="417" w:firstLineChars="199"/>
        <w:rPr>
          <w:rFonts w:hint="eastAsia" w:ascii="宋体" w:hAnsi="宋体" w:eastAsia="宋体" w:cs="宋体"/>
          <w:sz w:val="21"/>
          <w:szCs w:val="21"/>
          <w:highlight w:val="none"/>
        </w:rPr>
      </w:pPr>
      <w:r>
        <w:rPr>
          <w:rFonts w:hint="eastAsia" w:ascii="宋体" w:hAnsi="宋体" w:eastAsia="宋体" w:cs="宋体"/>
          <w:sz w:val="21"/>
          <w:szCs w:val="21"/>
          <w:highlight w:val="none"/>
        </w:rPr>
        <w:t>原件备查是指在评审过程中，</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委员会认为响应文件提供的材料不足以认定为有效的材料时，要求响应人提供原件时，响应人应当在</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委员会规定的时间内（不应超过30分钟）提供。否则，</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委员会有权不予认可，该项评审为0分。</w:t>
      </w:r>
    </w:p>
    <w:p w14:paraId="0B0CF008">
      <w:pPr>
        <w:pStyle w:val="37"/>
        <w:ind w:firstLine="0" w:firstLineChars="0"/>
        <w:rPr>
          <w:rFonts w:hint="eastAsia" w:ascii="宋体" w:hAnsi="宋体" w:eastAsia="宋体" w:cs="宋体"/>
          <w:highlight w:val="none"/>
        </w:rPr>
      </w:pPr>
    </w:p>
    <w:p w14:paraId="180B77F4">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520CCA70">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6C7C2CF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14FAE4A">
      <w:pPr>
        <w:shd w:val="clear" w:color="auto" w:fill="FFFFFF"/>
        <w:adjustRightInd w:val="0"/>
        <w:snapToGrid w:val="0"/>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（二）商务评审证明资料</w:t>
      </w:r>
      <w:r>
        <w:rPr>
          <w:rFonts w:hint="eastAsia" w:ascii="宋体" w:hAnsi="宋体" w:eastAsia="宋体" w:cs="宋体"/>
          <w:b/>
          <w:sz w:val="22"/>
          <w:szCs w:val="22"/>
          <w:highlight w:val="none"/>
        </w:rPr>
        <w:t>（如有）</w:t>
      </w:r>
    </w:p>
    <w:p w14:paraId="07104AF9">
      <w:pPr>
        <w:numPr>
          <w:ilvl w:val="0"/>
          <w:numId w:val="52"/>
        </w:numPr>
        <w:shd w:val="clear" w:color="auto" w:fill="FFFFFF"/>
        <w:ind w:left="-617" w:leftChars="-294" w:right="-395" w:rightChars="-188" w:firstLine="639" w:firstLineChars="199"/>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响应人情况介绍表</w:t>
      </w:r>
    </w:p>
    <w:tbl>
      <w:tblPr>
        <w:tblStyle w:val="30"/>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422D0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C12DE57">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E568E2F">
            <w:pPr>
              <w:tabs>
                <w:tab w:val="left" w:pos="540"/>
              </w:tabs>
              <w:ind w:left="-132" w:leftChars="-64" w:right="-105" w:rightChars="-50" w:hanging="2"/>
              <w:jc w:val="center"/>
              <w:rPr>
                <w:rFonts w:hint="eastAsia" w:ascii="宋体" w:hAnsi="宋体" w:eastAsia="宋体" w:cs="宋体"/>
                <w:szCs w:val="21"/>
                <w:highlight w:val="none"/>
              </w:rPr>
            </w:pPr>
          </w:p>
        </w:tc>
      </w:tr>
      <w:tr w14:paraId="23C8D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3C09E79">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ED34527">
            <w:pPr>
              <w:tabs>
                <w:tab w:val="left" w:pos="540"/>
              </w:tabs>
              <w:ind w:left="-132" w:leftChars="-64" w:right="-105" w:rightChars="-50" w:hanging="2"/>
              <w:jc w:val="center"/>
              <w:rPr>
                <w:rFonts w:hint="eastAsia" w:ascii="宋体" w:hAnsi="宋体" w:eastAsia="宋体" w:cs="宋体"/>
                <w:szCs w:val="21"/>
                <w:highlight w:val="none"/>
              </w:rPr>
            </w:pPr>
          </w:p>
        </w:tc>
      </w:tr>
      <w:tr w14:paraId="0CE99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712F293C">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A2113EF">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E071DD7">
            <w:pPr>
              <w:tabs>
                <w:tab w:val="left" w:pos="540"/>
              </w:tabs>
              <w:ind w:left="-132" w:leftChars="-64" w:right="-105" w:rightChars="-50" w:hanging="2"/>
              <w:jc w:val="center"/>
              <w:rPr>
                <w:rFonts w:hint="eastAsia" w:ascii="宋体" w:hAnsi="宋体" w:eastAsia="宋体" w:cs="宋体"/>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77B492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5DA8105">
            <w:pPr>
              <w:tabs>
                <w:tab w:val="left" w:pos="540"/>
              </w:tabs>
              <w:ind w:left="-132" w:leftChars="-64" w:right="-105" w:rightChars="-50" w:hanging="2"/>
              <w:jc w:val="center"/>
              <w:rPr>
                <w:rFonts w:hint="eastAsia" w:ascii="宋体" w:hAnsi="宋体" w:eastAsia="宋体" w:cs="宋体"/>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8C36C95">
            <w:pPr>
              <w:tabs>
                <w:tab w:val="left" w:pos="540"/>
              </w:tabs>
              <w:ind w:left="-132" w:leftChars="-64" w:right="-105" w:rightChars="-50" w:hanging="2"/>
              <w:jc w:val="center"/>
              <w:rPr>
                <w:rFonts w:hint="eastAsia" w:ascii="宋体" w:hAnsi="宋体" w:eastAsia="宋体" w:cs="宋体"/>
                <w:szCs w:val="21"/>
                <w:highlight w:val="none"/>
              </w:rPr>
            </w:pPr>
          </w:p>
        </w:tc>
      </w:tr>
      <w:tr w14:paraId="27F5D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763DC35">
            <w:pPr>
              <w:widowControl/>
              <w:jc w:val="left"/>
              <w:rPr>
                <w:rFonts w:hint="eastAsia" w:ascii="宋体" w:hAnsi="宋体" w:eastAsia="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E14C933">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8E8E0CF">
            <w:pPr>
              <w:tabs>
                <w:tab w:val="left" w:pos="540"/>
              </w:tabs>
              <w:ind w:left="-132" w:leftChars="-64" w:right="-105" w:rightChars="-50" w:hanging="2"/>
              <w:jc w:val="center"/>
              <w:rPr>
                <w:rFonts w:hint="eastAsia" w:ascii="宋体" w:hAnsi="宋体" w:eastAsia="宋体" w:cs="宋体"/>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BC1C01">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34E8F4A8">
            <w:pPr>
              <w:tabs>
                <w:tab w:val="left" w:pos="540"/>
              </w:tabs>
              <w:ind w:left="-132" w:leftChars="-64" w:right="-105" w:rightChars="-50" w:hanging="2"/>
              <w:jc w:val="center"/>
              <w:rPr>
                <w:rFonts w:hint="eastAsia" w:ascii="宋体" w:hAnsi="宋体" w:eastAsia="宋体" w:cs="宋体"/>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0ED71E5">
            <w:pPr>
              <w:tabs>
                <w:tab w:val="left" w:pos="540"/>
              </w:tabs>
              <w:ind w:left="-132" w:leftChars="-64" w:right="-105" w:rightChars="-50" w:hanging="2"/>
              <w:jc w:val="center"/>
              <w:rPr>
                <w:rFonts w:hint="eastAsia" w:ascii="宋体" w:hAnsi="宋体" w:eastAsia="宋体" w:cs="宋体"/>
                <w:szCs w:val="21"/>
                <w:highlight w:val="none"/>
              </w:rPr>
            </w:pPr>
          </w:p>
        </w:tc>
      </w:tr>
      <w:tr w14:paraId="02113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BBAF595">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4A537A1B">
            <w:pPr>
              <w:tabs>
                <w:tab w:val="left" w:pos="540"/>
              </w:tabs>
              <w:ind w:left="-132" w:leftChars="-64" w:right="-105" w:rightChars="-50" w:hanging="2"/>
              <w:jc w:val="center"/>
              <w:rPr>
                <w:rFonts w:hint="eastAsia" w:ascii="宋体" w:hAnsi="宋体" w:eastAsia="宋体" w:cs="宋体"/>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705E3A6">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58E873F">
            <w:pPr>
              <w:tabs>
                <w:tab w:val="left" w:pos="540"/>
              </w:tabs>
              <w:ind w:left="-132" w:leftChars="-64" w:right="-105" w:rightChars="-50" w:hanging="2"/>
              <w:jc w:val="center"/>
              <w:rPr>
                <w:rFonts w:hint="eastAsia" w:ascii="宋体" w:hAnsi="宋体" w:eastAsia="宋体" w:cs="宋体"/>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3A872822">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17001ED4">
            <w:pPr>
              <w:tabs>
                <w:tab w:val="left" w:pos="540"/>
              </w:tabs>
              <w:ind w:left="-132" w:leftChars="-64" w:right="-105" w:rightChars="-50" w:hanging="2"/>
              <w:jc w:val="center"/>
              <w:rPr>
                <w:rFonts w:hint="eastAsia" w:ascii="宋体" w:hAnsi="宋体" w:eastAsia="宋体" w:cs="宋体"/>
                <w:szCs w:val="21"/>
                <w:highlight w:val="none"/>
              </w:rPr>
            </w:pPr>
          </w:p>
        </w:tc>
      </w:tr>
      <w:tr w14:paraId="6B3BA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B5E1217">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5DF3B2DA">
            <w:pPr>
              <w:tabs>
                <w:tab w:val="left" w:pos="540"/>
              </w:tabs>
              <w:ind w:left="-132" w:leftChars="-64" w:right="-105" w:rightChars="-50" w:hanging="2"/>
              <w:jc w:val="center"/>
              <w:rPr>
                <w:rFonts w:hint="eastAsia" w:ascii="宋体" w:hAnsi="宋体" w:eastAsia="宋体" w:cs="宋体"/>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647A5E2">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联系人姓名电话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FDA78EA">
            <w:pPr>
              <w:tabs>
                <w:tab w:val="left" w:pos="540"/>
              </w:tabs>
              <w:ind w:left="-132" w:leftChars="-64" w:right="-105" w:rightChars="-50" w:hanging="2"/>
              <w:jc w:val="center"/>
              <w:rPr>
                <w:rFonts w:hint="eastAsia" w:ascii="宋体" w:hAnsi="宋体" w:eastAsia="宋体" w:cs="宋体"/>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6983E2C">
            <w:pPr>
              <w:tabs>
                <w:tab w:val="left" w:pos="540"/>
              </w:tabs>
              <w:ind w:left="-132" w:leftChars="-64" w:right="-105" w:rightChars="-50" w:hanging="2"/>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联系电子邮箱</w:t>
            </w:r>
          </w:p>
        </w:tc>
        <w:tc>
          <w:tcPr>
            <w:tcW w:w="1649" w:type="dxa"/>
            <w:tcBorders>
              <w:top w:val="single" w:color="auto" w:sz="4" w:space="0"/>
              <w:left w:val="single" w:color="auto" w:sz="4" w:space="0"/>
              <w:bottom w:val="single" w:color="auto" w:sz="4" w:space="0"/>
              <w:right w:val="single" w:color="auto" w:sz="4" w:space="0"/>
            </w:tcBorders>
          </w:tcPr>
          <w:p w14:paraId="115B253A">
            <w:pPr>
              <w:tabs>
                <w:tab w:val="left" w:pos="540"/>
              </w:tabs>
              <w:ind w:left="-132" w:leftChars="-64" w:right="-105" w:rightChars="-50" w:hanging="2"/>
              <w:jc w:val="center"/>
              <w:rPr>
                <w:rFonts w:hint="eastAsia" w:ascii="宋体" w:hAnsi="宋体" w:eastAsia="宋体" w:cs="宋体"/>
                <w:szCs w:val="21"/>
                <w:highlight w:val="none"/>
              </w:rPr>
            </w:pPr>
          </w:p>
        </w:tc>
      </w:tr>
      <w:tr w14:paraId="3BA44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9902362">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单位简介及机构设置(</w:t>
            </w:r>
            <w:r>
              <w:rPr>
                <w:rFonts w:hint="eastAsia" w:ascii="宋体" w:hAnsi="宋体" w:eastAsia="宋体" w:cs="宋体"/>
                <w:szCs w:val="21"/>
                <w:highlight w:val="none"/>
                <w:lang w:val="en-GB"/>
              </w:rPr>
              <w:t>单位性质、发展历程、经营规模及服务理念、主营产品、技术力量、</w:t>
            </w:r>
            <w:r>
              <w:rPr>
                <w:rFonts w:hint="eastAsia" w:ascii="宋体" w:hAnsi="宋体" w:eastAsia="宋体" w:cs="宋体"/>
                <w:szCs w:val="21"/>
                <w:highlight w:val="none"/>
                <w:lang w:val="en-GB" w:eastAsia="zh-CN"/>
              </w:rPr>
              <w:t>主要或关键货物介绍、生产场所及工艺流程等、</w:t>
            </w:r>
            <w:r>
              <w:rPr>
                <w:rFonts w:hint="eastAsia" w:ascii="宋体" w:hAnsi="宋体" w:eastAsia="宋体" w:cs="宋体"/>
                <w:szCs w:val="21"/>
                <w:highlight w:val="none"/>
                <w:lang w:val="en-GB"/>
              </w:rPr>
              <w:t>实施履行本项目合同所必需的设备等</w:t>
            </w:r>
            <w:r>
              <w:rPr>
                <w:rFonts w:hint="eastAsia" w:ascii="宋体" w:hAnsi="宋体" w:eastAsia="宋体" w:cs="宋体"/>
                <w:szCs w:val="21"/>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3EA3CF1">
            <w:pPr>
              <w:tabs>
                <w:tab w:val="left" w:pos="540"/>
              </w:tabs>
              <w:ind w:left="-132" w:leftChars="-64" w:right="-105" w:rightChars="-50" w:hanging="2"/>
              <w:jc w:val="center"/>
              <w:rPr>
                <w:rFonts w:hint="eastAsia" w:ascii="宋体" w:hAnsi="宋体" w:eastAsia="宋体" w:cs="宋体"/>
                <w:szCs w:val="21"/>
                <w:highlight w:val="none"/>
              </w:rPr>
            </w:pPr>
          </w:p>
          <w:p w14:paraId="76CDB260">
            <w:pPr>
              <w:tabs>
                <w:tab w:val="left" w:pos="540"/>
              </w:tabs>
              <w:ind w:left="-132" w:leftChars="-64" w:right="-105" w:rightChars="-50" w:hanging="2"/>
              <w:jc w:val="center"/>
              <w:rPr>
                <w:rFonts w:hint="eastAsia" w:ascii="宋体" w:hAnsi="宋体" w:eastAsia="宋体" w:cs="宋体"/>
                <w:szCs w:val="21"/>
                <w:highlight w:val="none"/>
              </w:rPr>
            </w:pPr>
          </w:p>
          <w:p w14:paraId="54BD820E">
            <w:pPr>
              <w:tabs>
                <w:tab w:val="left" w:pos="540"/>
              </w:tabs>
              <w:ind w:left="-132" w:leftChars="-64" w:right="-105" w:rightChars="-50" w:hanging="2"/>
              <w:jc w:val="center"/>
              <w:rPr>
                <w:rFonts w:hint="eastAsia" w:ascii="宋体" w:hAnsi="宋体" w:eastAsia="宋体" w:cs="宋体"/>
                <w:szCs w:val="21"/>
                <w:highlight w:val="none"/>
              </w:rPr>
            </w:pPr>
          </w:p>
          <w:p w14:paraId="79EE971B">
            <w:pPr>
              <w:tabs>
                <w:tab w:val="left" w:pos="540"/>
              </w:tabs>
              <w:ind w:left="-132" w:leftChars="-64" w:right="-105" w:rightChars="-50" w:hanging="2"/>
              <w:jc w:val="center"/>
              <w:rPr>
                <w:rFonts w:hint="eastAsia" w:ascii="宋体" w:hAnsi="宋体" w:eastAsia="宋体" w:cs="宋体"/>
                <w:szCs w:val="21"/>
                <w:highlight w:val="none"/>
              </w:rPr>
            </w:pPr>
          </w:p>
          <w:p w14:paraId="1989DEE5">
            <w:pPr>
              <w:tabs>
                <w:tab w:val="left" w:pos="540"/>
              </w:tabs>
              <w:ind w:left="-132" w:leftChars="-64" w:right="-105" w:rightChars="-50" w:hanging="2"/>
              <w:jc w:val="center"/>
              <w:rPr>
                <w:rFonts w:hint="eastAsia" w:ascii="宋体" w:hAnsi="宋体" w:eastAsia="宋体" w:cs="宋体"/>
                <w:szCs w:val="21"/>
                <w:highlight w:val="none"/>
              </w:rPr>
            </w:pPr>
          </w:p>
          <w:p w14:paraId="053D8810">
            <w:pPr>
              <w:tabs>
                <w:tab w:val="left" w:pos="540"/>
              </w:tabs>
              <w:ind w:left="-132" w:leftChars="-64" w:right="-105" w:rightChars="-50" w:hanging="2"/>
              <w:jc w:val="center"/>
              <w:rPr>
                <w:rFonts w:hint="eastAsia" w:ascii="宋体" w:hAnsi="宋体" w:eastAsia="宋体" w:cs="宋体"/>
                <w:szCs w:val="21"/>
                <w:highlight w:val="none"/>
              </w:rPr>
            </w:pPr>
          </w:p>
        </w:tc>
      </w:tr>
      <w:tr w14:paraId="7451F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5B83EA1">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0508CBC5">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39BF8597">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12655F18">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3FDCA2F9">
            <w:pPr>
              <w:tabs>
                <w:tab w:val="left" w:pos="540"/>
              </w:tabs>
              <w:ind w:left="-134" w:leftChars="-64" w:right="-105" w:rightChars="-50" w:firstLine="3045" w:firstLineChars="1450"/>
              <w:jc w:val="center"/>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2</w:t>
            </w:r>
          </w:p>
        </w:tc>
      </w:tr>
      <w:tr w14:paraId="2F2A5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4FB918C6">
            <w:pPr>
              <w:widowControl/>
              <w:jc w:val="left"/>
              <w:rPr>
                <w:rFonts w:hint="eastAsia" w:ascii="宋体" w:hAnsi="宋体" w:eastAsia="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26BACC2D">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262257D4">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410F2D9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2C5DC6A0">
            <w:pPr>
              <w:tabs>
                <w:tab w:val="left" w:pos="540"/>
              </w:tabs>
              <w:ind w:left="-134" w:leftChars="-64" w:right="-105" w:rightChars="-50" w:firstLine="3045" w:firstLineChars="1450"/>
              <w:jc w:val="center"/>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2</w:t>
            </w:r>
          </w:p>
        </w:tc>
      </w:tr>
    </w:tbl>
    <w:p w14:paraId="7D725D3B">
      <w:pPr>
        <w:pStyle w:val="2"/>
        <w:shd w:val="clear" w:color="auto" w:fill="FFFFFF"/>
        <w:adjustRightInd w:val="0"/>
        <w:snapToGrid w:val="0"/>
        <w:spacing w:before="0" w:after="0"/>
        <w:rPr>
          <w:rFonts w:hint="eastAsia" w:ascii="宋体" w:hAnsi="宋体" w:eastAsia="宋体" w:cs="宋体"/>
          <w:bCs w:val="0"/>
          <w:spacing w:val="0"/>
          <w:kern w:val="2"/>
          <w:sz w:val="18"/>
          <w:szCs w:val="18"/>
          <w:highlight w:val="none"/>
          <w:lang w:val="en-GB"/>
        </w:rPr>
      </w:pPr>
      <w:r>
        <w:rPr>
          <w:rFonts w:hint="eastAsia" w:ascii="宋体" w:hAnsi="宋体" w:eastAsia="宋体" w:cs="宋体"/>
          <w:bCs w:val="0"/>
          <w:spacing w:val="0"/>
          <w:kern w:val="2"/>
          <w:sz w:val="18"/>
          <w:szCs w:val="18"/>
          <w:highlight w:val="none"/>
          <w:lang w:val="en-GB"/>
        </w:rPr>
        <w:t>注：1、文字描述：单位性质、发展历程、经营规模及服务理念、主营产品、技术力量、实施履行本项目合同所必需的设备、财务状况等。</w:t>
      </w:r>
    </w:p>
    <w:p w14:paraId="12041809">
      <w:pPr>
        <w:pStyle w:val="2"/>
        <w:shd w:val="clear" w:color="auto" w:fill="FFFFFF"/>
        <w:adjustRightInd w:val="0"/>
        <w:snapToGrid w:val="0"/>
        <w:spacing w:before="0" w:after="0"/>
        <w:rPr>
          <w:rFonts w:hint="eastAsia" w:ascii="宋体" w:hAnsi="宋体" w:eastAsia="宋体" w:cs="宋体"/>
          <w:bCs w:val="0"/>
          <w:spacing w:val="0"/>
          <w:kern w:val="2"/>
          <w:sz w:val="18"/>
          <w:szCs w:val="18"/>
          <w:highlight w:val="none"/>
          <w:lang w:val="en-GB" w:eastAsia="zh-CN"/>
        </w:rPr>
      </w:pPr>
      <w:r>
        <w:rPr>
          <w:rFonts w:hint="eastAsia" w:ascii="宋体" w:hAnsi="宋体" w:eastAsia="宋体" w:cs="宋体"/>
          <w:bCs w:val="0"/>
          <w:spacing w:val="0"/>
          <w:kern w:val="2"/>
          <w:sz w:val="18"/>
          <w:szCs w:val="18"/>
          <w:highlight w:val="none"/>
          <w:lang w:val="en-GB"/>
        </w:rPr>
        <w:t>2、图片描述：经营场所、主要或关键产品介绍、生产场所及工艺流程等。</w:t>
      </w:r>
    </w:p>
    <w:p w14:paraId="35588871">
      <w:pPr>
        <w:pStyle w:val="2"/>
        <w:shd w:val="clear" w:color="auto" w:fill="FFFFFF"/>
        <w:adjustRightInd w:val="0"/>
        <w:snapToGrid w:val="0"/>
        <w:spacing w:before="0" w:after="0"/>
        <w:rPr>
          <w:rFonts w:hint="eastAsia" w:ascii="宋体" w:hAnsi="宋体" w:eastAsia="宋体" w:cs="宋体"/>
          <w:bCs w:val="0"/>
          <w:spacing w:val="0"/>
          <w:kern w:val="2"/>
          <w:sz w:val="18"/>
          <w:szCs w:val="18"/>
          <w:highlight w:val="none"/>
          <w:lang w:val="en-GB"/>
        </w:rPr>
      </w:pPr>
      <w:r>
        <w:rPr>
          <w:rFonts w:hint="eastAsia" w:ascii="宋体" w:hAnsi="宋体" w:eastAsia="宋体" w:cs="宋体"/>
          <w:bCs w:val="0"/>
          <w:spacing w:val="0"/>
          <w:kern w:val="2"/>
          <w:sz w:val="18"/>
          <w:szCs w:val="18"/>
          <w:highlight w:val="none"/>
          <w:lang w:val="en-US" w:eastAsia="zh-CN"/>
        </w:rPr>
        <w:t>3</w:t>
      </w:r>
      <w:r>
        <w:rPr>
          <w:rFonts w:hint="eastAsia" w:ascii="宋体" w:hAnsi="宋体" w:eastAsia="宋体" w:cs="宋体"/>
          <w:bCs w:val="0"/>
          <w:spacing w:val="0"/>
          <w:kern w:val="2"/>
          <w:sz w:val="18"/>
          <w:szCs w:val="18"/>
          <w:highlight w:val="none"/>
          <w:lang w:val="en-GB"/>
        </w:rPr>
        <w:t>、如响应人此表数据有虚假，一经查实，自行承担相关责任。</w:t>
      </w:r>
    </w:p>
    <w:p w14:paraId="483DD5A2">
      <w:pPr>
        <w:pStyle w:val="37"/>
        <w:ind w:firstLine="643"/>
        <w:jc w:val="center"/>
        <w:rPr>
          <w:rFonts w:hint="eastAsia" w:ascii="宋体" w:hAnsi="宋体" w:eastAsia="宋体" w:cs="宋体"/>
          <w:b/>
          <w:sz w:val="32"/>
          <w:szCs w:val="32"/>
          <w:highlight w:val="none"/>
        </w:rPr>
      </w:pPr>
    </w:p>
    <w:p w14:paraId="210F4773">
      <w:pPr>
        <w:pStyle w:val="37"/>
        <w:ind w:firstLine="643"/>
        <w:jc w:val="center"/>
        <w:rPr>
          <w:rFonts w:hint="eastAsia" w:ascii="宋体" w:hAnsi="宋体" w:eastAsia="宋体" w:cs="宋体"/>
          <w:b/>
          <w:sz w:val="32"/>
          <w:szCs w:val="32"/>
          <w:highlight w:val="none"/>
        </w:rPr>
      </w:pPr>
    </w:p>
    <w:p w14:paraId="3778BF8E">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响应人名称（盖公章）：</w:t>
      </w:r>
      <w:r>
        <w:rPr>
          <w:rFonts w:hint="eastAsia" w:ascii="宋体" w:hAnsi="宋体" w:eastAsia="宋体" w:cs="宋体"/>
          <w:sz w:val="24"/>
          <w:highlight w:val="none"/>
          <w:u w:val="single"/>
        </w:rPr>
        <w:t xml:space="preserve">                                </w:t>
      </w:r>
    </w:p>
    <w:p w14:paraId="77A6B0F4">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2D24D7D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26A8B10">
      <w:pPr>
        <w:pStyle w:val="37"/>
        <w:ind w:firstLine="643"/>
        <w:rPr>
          <w:rFonts w:hint="eastAsia" w:ascii="宋体" w:hAnsi="宋体" w:eastAsia="宋体" w:cs="宋体"/>
          <w:b/>
          <w:sz w:val="32"/>
          <w:szCs w:val="32"/>
          <w:highlight w:val="none"/>
        </w:rPr>
      </w:pPr>
    </w:p>
    <w:p w14:paraId="4A01BD19">
      <w:pPr>
        <w:pStyle w:val="37"/>
        <w:ind w:firstLine="643"/>
        <w:rPr>
          <w:rFonts w:hint="eastAsia" w:ascii="宋体" w:hAnsi="宋体" w:eastAsia="宋体" w:cs="宋体"/>
          <w:b/>
          <w:sz w:val="32"/>
          <w:szCs w:val="32"/>
          <w:highlight w:val="none"/>
        </w:rPr>
      </w:pPr>
    </w:p>
    <w:p w14:paraId="5612782A">
      <w:pPr>
        <w:pStyle w:val="37"/>
        <w:ind w:firstLine="643"/>
        <w:rPr>
          <w:rFonts w:hint="eastAsia" w:ascii="宋体" w:hAnsi="宋体" w:eastAsia="宋体" w:cs="宋体"/>
          <w:b/>
          <w:sz w:val="32"/>
          <w:szCs w:val="32"/>
          <w:highlight w:val="none"/>
        </w:rPr>
      </w:pPr>
    </w:p>
    <w:p w14:paraId="38F3EDD3">
      <w:pPr>
        <w:pStyle w:val="37"/>
        <w:ind w:firstLine="643"/>
        <w:rPr>
          <w:rFonts w:hint="eastAsia" w:ascii="宋体" w:hAnsi="宋体" w:eastAsia="宋体" w:cs="宋体"/>
          <w:b/>
          <w:sz w:val="32"/>
          <w:szCs w:val="32"/>
          <w:highlight w:val="none"/>
        </w:rPr>
      </w:pPr>
    </w:p>
    <w:p w14:paraId="46B53612">
      <w:pPr>
        <w:pStyle w:val="37"/>
        <w:ind w:firstLine="643"/>
        <w:rPr>
          <w:rFonts w:hint="eastAsia" w:ascii="宋体" w:hAnsi="宋体" w:eastAsia="宋体" w:cs="宋体"/>
          <w:b/>
          <w:sz w:val="32"/>
          <w:szCs w:val="32"/>
          <w:highlight w:val="none"/>
        </w:rPr>
      </w:pPr>
    </w:p>
    <w:p w14:paraId="089CC7E0">
      <w:pPr>
        <w:pStyle w:val="37"/>
        <w:ind w:firstLine="643"/>
        <w:rPr>
          <w:rFonts w:hint="eastAsia" w:ascii="宋体" w:hAnsi="宋体" w:eastAsia="宋体" w:cs="宋体"/>
          <w:b/>
          <w:sz w:val="32"/>
          <w:szCs w:val="32"/>
          <w:highlight w:val="none"/>
        </w:rPr>
      </w:pPr>
    </w:p>
    <w:p w14:paraId="14AB2302">
      <w:pPr>
        <w:numPr>
          <w:ilvl w:val="0"/>
          <w:numId w:val="52"/>
        </w:numPr>
        <w:shd w:val="clear" w:color="auto" w:fill="FFFFFF"/>
        <w:ind w:left="-617" w:leftChars="-294" w:right="-395" w:rightChars="-188" w:firstLine="639" w:firstLineChars="199"/>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企业股东构成情况表（如</w:t>
      </w:r>
      <w:r>
        <w:rPr>
          <w:rFonts w:hint="eastAsia" w:ascii="宋体" w:hAnsi="宋体" w:eastAsia="宋体" w:cs="宋体"/>
          <w:b/>
          <w:bCs/>
          <w:sz w:val="32"/>
          <w:szCs w:val="32"/>
          <w:highlight w:val="none"/>
          <w:lang w:val="en-US" w:eastAsia="zh-CN"/>
        </w:rPr>
        <w:t>有</w:t>
      </w:r>
      <w:r>
        <w:rPr>
          <w:rFonts w:hint="eastAsia" w:ascii="宋体" w:hAnsi="宋体" w:eastAsia="宋体" w:cs="宋体"/>
          <w:b/>
          <w:bCs/>
          <w:sz w:val="32"/>
          <w:szCs w:val="32"/>
          <w:highlight w:val="none"/>
        </w:rPr>
        <w:t>）</w:t>
      </w:r>
    </w:p>
    <w:tbl>
      <w:tblPr>
        <w:tblStyle w:val="30"/>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F2CA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9FC36D1">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85F89D8">
            <w:pPr>
              <w:topLinePunct/>
              <w:spacing w:line="440" w:lineRule="exact"/>
              <w:jc w:val="center"/>
              <w:rPr>
                <w:rFonts w:hint="eastAsia" w:ascii="宋体" w:hAnsi="宋体" w:eastAsia="宋体" w:cs="宋体"/>
                <w:szCs w:val="21"/>
                <w:highlight w:val="none"/>
              </w:rPr>
            </w:pPr>
          </w:p>
        </w:tc>
      </w:tr>
      <w:tr w14:paraId="56837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83EE8DE">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1D65B26">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4F9354E">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C0029D6">
            <w:pPr>
              <w:topLinePunct/>
              <w:spacing w:line="440" w:lineRule="exact"/>
              <w:jc w:val="center"/>
              <w:rPr>
                <w:rFonts w:hint="eastAsia" w:ascii="宋体" w:hAnsi="宋体" w:eastAsia="宋体" w:cs="宋体"/>
                <w:szCs w:val="21"/>
                <w:highlight w:val="none"/>
              </w:rPr>
            </w:pPr>
          </w:p>
        </w:tc>
      </w:tr>
      <w:tr w14:paraId="337C6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198329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53DC522">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CB514CA">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8938C82">
            <w:pPr>
              <w:topLinePunct/>
              <w:spacing w:line="440" w:lineRule="exact"/>
              <w:jc w:val="center"/>
              <w:rPr>
                <w:rFonts w:hint="eastAsia" w:ascii="宋体" w:hAnsi="宋体" w:eastAsia="宋体" w:cs="宋体"/>
                <w:szCs w:val="21"/>
                <w:highlight w:val="none"/>
              </w:rPr>
            </w:pPr>
          </w:p>
        </w:tc>
      </w:tr>
      <w:tr w14:paraId="6024A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0C3B471">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股东及出资信息</w:t>
            </w:r>
          </w:p>
        </w:tc>
      </w:tr>
      <w:tr w14:paraId="780C5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BAC262">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5D89184">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33D420F">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股东类型</w:t>
            </w:r>
          </w:p>
          <w:p w14:paraId="511475F7">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579C102">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身份证号</w:t>
            </w:r>
          </w:p>
          <w:p w14:paraId="7B951F74">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64B5519">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0F3C9195">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D996D7E">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占全部股份比例</w:t>
            </w:r>
          </w:p>
        </w:tc>
      </w:tr>
      <w:tr w14:paraId="01183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A61F87">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6D8E851">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1994E6D">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1D2D621">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1C2923">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B467B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CECCE9">
            <w:pPr>
              <w:topLinePunct/>
              <w:spacing w:line="440" w:lineRule="exact"/>
              <w:jc w:val="center"/>
              <w:rPr>
                <w:rFonts w:hint="eastAsia" w:ascii="宋体" w:hAnsi="宋体" w:eastAsia="宋体" w:cs="宋体"/>
                <w:szCs w:val="21"/>
                <w:highlight w:val="none"/>
              </w:rPr>
            </w:pPr>
          </w:p>
        </w:tc>
      </w:tr>
      <w:tr w14:paraId="67498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962447">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20A45AB">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E87B25E">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E7F3DCD">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B02B2F6">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01A7C8">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41C5DDC">
            <w:pPr>
              <w:topLinePunct/>
              <w:spacing w:line="440" w:lineRule="exact"/>
              <w:jc w:val="center"/>
              <w:rPr>
                <w:rFonts w:hint="eastAsia" w:ascii="宋体" w:hAnsi="宋体" w:eastAsia="宋体" w:cs="宋体"/>
                <w:szCs w:val="21"/>
                <w:highlight w:val="none"/>
              </w:rPr>
            </w:pPr>
          </w:p>
        </w:tc>
      </w:tr>
      <w:tr w14:paraId="1993A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7C5D3F">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DFA90E9">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5E30FED">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E1A14B">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FBD687D">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BD9FA95">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90B5228">
            <w:pPr>
              <w:topLinePunct/>
              <w:spacing w:line="440" w:lineRule="exact"/>
              <w:jc w:val="center"/>
              <w:rPr>
                <w:rFonts w:hint="eastAsia" w:ascii="宋体" w:hAnsi="宋体" w:eastAsia="宋体" w:cs="宋体"/>
                <w:szCs w:val="21"/>
                <w:highlight w:val="none"/>
              </w:rPr>
            </w:pPr>
          </w:p>
        </w:tc>
      </w:tr>
      <w:tr w14:paraId="67B7E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A0B6920">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B37058B">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619B8C0">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F359B6E">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E6E763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164F623">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B66939">
            <w:pPr>
              <w:topLinePunct/>
              <w:spacing w:line="440" w:lineRule="exact"/>
              <w:jc w:val="center"/>
              <w:rPr>
                <w:rFonts w:hint="eastAsia" w:ascii="宋体" w:hAnsi="宋体" w:eastAsia="宋体" w:cs="宋体"/>
                <w:szCs w:val="21"/>
                <w:highlight w:val="none"/>
              </w:rPr>
            </w:pPr>
          </w:p>
        </w:tc>
      </w:tr>
      <w:tr w14:paraId="75DB2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CE7659">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1F2CB4C">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60068FB">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78C2F21">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BB9D515">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2CE8572">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FB5BB43">
            <w:pPr>
              <w:topLinePunct/>
              <w:spacing w:line="440" w:lineRule="exact"/>
              <w:jc w:val="center"/>
              <w:rPr>
                <w:rFonts w:hint="eastAsia" w:ascii="宋体" w:hAnsi="宋体" w:eastAsia="宋体" w:cs="宋体"/>
                <w:szCs w:val="21"/>
                <w:highlight w:val="none"/>
              </w:rPr>
            </w:pPr>
          </w:p>
        </w:tc>
      </w:tr>
      <w:tr w14:paraId="1EF98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DC2943">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1E39DB4">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468BBF2">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D2A90E6">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44EA238">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F8CB94">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BCAE6C">
            <w:pPr>
              <w:topLinePunct/>
              <w:spacing w:line="440" w:lineRule="exact"/>
              <w:jc w:val="center"/>
              <w:rPr>
                <w:rFonts w:hint="eastAsia" w:ascii="宋体" w:hAnsi="宋体" w:eastAsia="宋体" w:cs="宋体"/>
                <w:szCs w:val="21"/>
                <w:highlight w:val="none"/>
              </w:rPr>
            </w:pPr>
          </w:p>
        </w:tc>
      </w:tr>
    </w:tbl>
    <w:p w14:paraId="083C8B1B">
      <w:pPr>
        <w:shd w:val="clear" w:color="auto" w:fill="FFFFFF"/>
        <w:jc w:val="left"/>
        <w:rPr>
          <w:rFonts w:hint="eastAsia" w:ascii="宋体" w:hAnsi="宋体" w:eastAsia="宋体" w:cs="宋体"/>
          <w:szCs w:val="21"/>
          <w:highlight w:val="none"/>
        </w:rPr>
      </w:pPr>
    </w:p>
    <w:p w14:paraId="5E257ADB">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187E4101">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1.股东或出资人为法人的，填写法人企业全称及统一社会信用代码。出资方式填写：货物、实物、工艺产权和非专利技术、土地使用权等。</w:t>
      </w:r>
    </w:p>
    <w:p w14:paraId="1B943618">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2.响应人必须如实填写股东构成情况，具体信息情况</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与“国家企业信用信息公示系统”网站查询的信息一致。</w:t>
      </w:r>
    </w:p>
    <w:p w14:paraId="70CF5451">
      <w:pPr>
        <w:shd w:val="clear" w:color="auto" w:fill="FFFFFF"/>
        <w:rPr>
          <w:rFonts w:hint="eastAsia" w:ascii="宋体" w:hAnsi="宋体" w:eastAsia="宋体" w:cs="宋体"/>
          <w:bCs/>
          <w:szCs w:val="21"/>
          <w:highlight w:val="none"/>
        </w:rPr>
      </w:pPr>
    </w:p>
    <w:p w14:paraId="1B0AD251">
      <w:pPr>
        <w:pStyle w:val="37"/>
        <w:ind w:firstLine="400"/>
        <w:rPr>
          <w:rFonts w:hint="eastAsia" w:ascii="宋体" w:hAnsi="宋体" w:eastAsia="宋体" w:cs="宋体"/>
          <w:bCs/>
          <w:szCs w:val="21"/>
          <w:highlight w:val="none"/>
        </w:rPr>
      </w:pPr>
    </w:p>
    <w:p w14:paraId="1CAA795E">
      <w:pPr>
        <w:pStyle w:val="37"/>
        <w:ind w:firstLine="400"/>
        <w:rPr>
          <w:rFonts w:hint="eastAsia" w:ascii="宋体" w:hAnsi="宋体" w:eastAsia="宋体" w:cs="宋体"/>
          <w:bCs/>
          <w:szCs w:val="21"/>
          <w:highlight w:val="none"/>
        </w:rPr>
      </w:pPr>
    </w:p>
    <w:p w14:paraId="5ED2C05E">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243EB594">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19EEC7E9">
      <w:pPr>
        <w:spacing w:line="360" w:lineRule="auto"/>
        <w:jc w:val="center"/>
        <w:rPr>
          <w:rFonts w:hint="eastAsia" w:ascii="宋体" w:hAnsi="宋体" w:eastAsia="宋体" w:cs="宋体"/>
          <w:b/>
          <w:sz w:val="32"/>
          <w:szCs w:val="32"/>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AFAF614">
      <w:pPr>
        <w:pStyle w:val="37"/>
        <w:ind w:firstLine="643"/>
        <w:jc w:val="center"/>
        <w:rPr>
          <w:rFonts w:hint="eastAsia" w:ascii="宋体" w:hAnsi="宋体" w:eastAsia="宋体" w:cs="宋体"/>
          <w:b/>
          <w:sz w:val="32"/>
          <w:szCs w:val="32"/>
          <w:highlight w:val="none"/>
        </w:rPr>
      </w:pPr>
    </w:p>
    <w:p w14:paraId="683B7334">
      <w:pPr>
        <w:pStyle w:val="37"/>
        <w:ind w:firstLine="643"/>
        <w:jc w:val="center"/>
        <w:rPr>
          <w:rFonts w:hint="eastAsia" w:ascii="宋体" w:hAnsi="宋体" w:eastAsia="宋体" w:cs="宋体"/>
          <w:b/>
          <w:sz w:val="32"/>
          <w:szCs w:val="32"/>
          <w:highlight w:val="none"/>
        </w:rPr>
      </w:pPr>
    </w:p>
    <w:p w14:paraId="2D08A765">
      <w:pPr>
        <w:pStyle w:val="37"/>
        <w:ind w:firstLine="643"/>
        <w:jc w:val="center"/>
        <w:rPr>
          <w:rFonts w:hint="eastAsia" w:ascii="宋体" w:hAnsi="宋体" w:eastAsia="宋体" w:cs="宋体"/>
          <w:b/>
          <w:sz w:val="32"/>
          <w:szCs w:val="32"/>
          <w:highlight w:val="none"/>
        </w:rPr>
      </w:pPr>
    </w:p>
    <w:p w14:paraId="05F49905">
      <w:pPr>
        <w:numPr>
          <w:ilvl w:val="0"/>
          <w:numId w:val="52"/>
        </w:numPr>
        <w:shd w:val="clear" w:color="auto" w:fill="FFFFFF"/>
        <w:ind w:left="-617" w:leftChars="-294" w:right="-395" w:rightChars="-188" w:firstLine="639" w:firstLineChars="199"/>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同类项目业绩（如有）</w:t>
      </w:r>
    </w:p>
    <w:tbl>
      <w:tblPr>
        <w:tblStyle w:val="30"/>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2295"/>
        <w:gridCol w:w="1434"/>
        <w:gridCol w:w="1260"/>
        <w:gridCol w:w="1260"/>
        <w:gridCol w:w="2052"/>
      </w:tblGrid>
      <w:tr w14:paraId="3D9447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top"/>
          </w:tcPr>
          <w:p w14:paraId="789FBFE0">
            <w:pPr>
              <w:pStyle w:val="45"/>
              <w:keepNext w:val="0"/>
              <w:keepLines w:val="0"/>
              <w:suppressLineNumbers w:val="0"/>
              <w:spacing w:before="105" w:beforeAutospacing="0" w:after="0" w:afterAutospacing="0"/>
              <w:ind w:left="203" w:leftChars="0" w:right="0" w:rightChars="0"/>
              <w:rPr>
                <w:rFonts w:hint="eastAsia" w:ascii="宋体" w:hAnsi="宋体" w:eastAsia="宋体" w:cs="宋体"/>
                <w:b/>
                <w:highlight w:val="none"/>
              </w:rPr>
            </w:pPr>
            <w:r>
              <w:rPr>
                <w:rFonts w:hint="eastAsia" w:ascii="宋体" w:hAnsi="宋体" w:eastAsia="宋体" w:cs="宋体"/>
                <w:b/>
                <w:sz w:val="21"/>
                <w:highlight w:val="none"/>
              </w:rPr>
              <w:t>序号</w:t>
            </w:r>
          </w:p>
        </w:tc>
        <w:tc>
          <w:tcPr>
            <w:tcW w:w="1491" w:type="dxa"/>
            <w:tcBorders>
              <w:left w:val="single" w:color="000000" w:sz="6" w:space="0"/>
              <w:bottom w:val="single" w:color="000000" w:sz="6" w:space="0"/>
              <w:right w:val="single" w:color="000000" w:sz="6" w:space="0"/>
            </w:tcBorders>
            <w:vAlign w:val="top"/>
          </w:tcPr>
          <w:p w14:paraId="02DD05B7">
            <w:pPr>
              <w:pStyle w:val="45"/>
              <w:keepNext w:val="0"/>
              <w:keepLines w:val="0"/>
              <w:suppressLineNumbers w:val="0"/>
              <w:spacing w:before="105" w:beforeAutospacing="0" w:after="0" w:afterAutospacing="0"/>
              <w:ind w:left="0" w:leftChars="0" w:right="0" w:rightChars="0"/>
              <w:jc w:val="center"/>
              <w:rPr>
                <w:rFonts w:hint="eastAsia" w:ascii="宋体" w:hAnsi="宋体" w:eastAsia="宋体" w:cs="宋体"/>
                <w:b/>
                <w:highlight w:val="none"/>
                <w:lang w:val="en-US"/>
              </w:rPr>
            </w:pPr>
            <w:r>
              <w:rPr>
                <w:rFonts w:hint="eastAsia" w:ascii="宋体" w:hAnsi="宋体" w:eastAsia="宋体" w:cs="宋体"/>
                <w:b/>
                <w:sz w:val="21"/>
                <w:highlight w:val="none"/>
                <w:lang w:val="en-US" w:eastAsia="zh-CN"/>
              </w:rPr>
              <w:t>客户单位名称</w:t>
            </w:r>
          </w:p>
        </w:tc>
        <w:tc>
          <w:tcPr>
            <w:tcW w:w="2295" w:type="dxa"/>
            <w:tcBorders>
              <w:left w:val="single" w:color="000000" w:sz="6" w:space="0"/>
              <w:bottom w:val="single" w:color="000000" w:sz="6" w:space="0"/>
              <w:right w:val="single" w:color="000000" w:sz="6" w:space="0"/>
            </w:tcBorders>
            <w:vAlign w:val="top"/>
          </w:tcPr>
          <w:p w14:paraId="21AB5C07">
            <w:pPr>
              <w:pStyle w:val="45"/>
              <w:keepNext w:val="0"/>
              <w:keepLines w:val="0"/>
              <w:suppressLineNumbers w:val="0"/>
              <w:spacing w:before="105" w:beforeAutospacing="0" w:after="0" w:afterAutospacing="0"/>
              <w:ind w:left="0" w:leftChars="0" w:right="0" w:rightChars="0"/>
              <w:jc w:val="center"/>
              <w:rPr>
                <w:rFonts w:hint="eastAsia" w:ascii="宋体" w:hAnsi="宋体" w:eastAsia="宋体" w:cs="宋体"/>
                <w:b/>
                <w:highlight w:val="none"/>
              </w:rPr>
            </w:pPr>
            <w:r>
              <w:rPr>
                <w:rFonts w:hint="eastAsia" w:ascii="宋体" w:hAnsi="宋体" w:eastAsia="宋体" w:cs="宋体"/>
                <w:b/>
                <w:sz w:val="21"/>
                <w:highlight w:val="none"/>
                <w:lang w:val="en-US" w:eastAsia="zh-CN"/>
              </w:rPr>
              <w:t>项目名称</w:t>
            </w:r>
          </w:p>
        </w:tc>
        <w:tc>
          <w:tcPr>
            <w:tcW w:w="1434" w:type="dxa"/>
            <w:tcBorders>
              <w:left w:val="single" w:color="000000" w:sz="6" w:space="0"/>
              <w:bottom w:val="single" w:color="000000" w:sz="6" w:space="0"/>
              <w:right w:val="single" w:color="000000" w:sz="6" w:space="0"/>
            </w:tcBorders>
            <w:vAlign w:val="top"/>
          </w:tcPr>
          <w:p w14:paraId="6637EA73">
            <w:pPr>
              <w:pStyle w:val="45"/>
              <w:keepNext w:val="0"/>
              <w:keepLines w:val="0"/>
              <w:suppressLineNumbers w:val="0"/>
              <w:spacing w:before="105" w:beforeAutospacing="0" w:after="0" w:afterAutospacing="0"/>
              <w:ind w:left="0" w:leftChars="0" w:right="0" w:rightChars="0"/>
              <w:jc w:val="center"/>
              <w:rPr>
                <w:rFonts w:hint="eastAsia" w:ascii="宋体" w:hAnsi="宋体" w:eastAsia="宋体" w:cs="宋体"/>
                <w:b/>
                <w:highlight w:val="none"/>
              </w:rPr>
            </w:pPr>
            <w:r>
              <w:rPr>
                <w:rFonts w:hint="eastAsia" w:ascii="宋体" w:hAnsi="宋体" w:eastAsia="宋体" w:cs="宋体"/>
                <w:b/>
                <w:sz w:val="21"/>
                <w:highlight w:val="none"/>
              </w:rPr>
              <w:t>合同标的内容</w:t>
            </w:r>
          </w:p>
        </w:tc>
        <w:tc>
          <w:tcPr>
            <w:tcW w:w="1260" w:type="dxa"/>
            <w:tcBorders>
              <w:left w:val="single" w:color="000000" w:sz="6" w:space="0"/>
              <w:bottom w:val="single" w:color="000000" w:sz="6" w:space="0"/>
              <w:right w:val="single" w:color="000000" w:sz="6" w:space="0"/>
            </w:tcBorders>
            <w:vAlign w:val="top"/>
          </w:tcPr>
          <w:p w14:paraId="1E42E83B">
            <w:pPr>
              <w:pStyle w:val="45"/>
              <w:keepNext w:val="0"/>
              <w:keepLines w:val="0"/>
              <w:suppressLineNumbers w:val="0"/>
              <w:spacing w:before="105" w:beforeAutospacing="0" w:after="0" w:afterAutospacing="0"/>
              <w:ind w:left="216" w:leftChars="0" w:right="0" w:rightChars="0"/>
              <w:rPr>
                <w:rFonts w:hint="eastAsia" w:ascii="宋体" w:hAnsi="宋体" w:eastAsia="宋体" w:cs="宋体"/>
                <w:b/>
                <w:highlight w:val="none"/>
                <w:lang w:val="en-US"/>
              </w:rPr>
            </w:pPr>
            <w:r>
              <w:rPr>
                <w:rFonts w:hint="eastAsia" w:ascii="宋体" w:hAnsi="宋体" w:eastAsia="宋体" w:cs="宋体"/>
                <w:b/>
                <w:sz w:val="21"/>
                <w:highlight w:val="none"/>
              </w:rPr>
              <w:t>签约日期</w:t>
            </w:r>
          </w:p>
        </w:tc>
        <w:tc>
          <w:tcPr>
            <w:tcW w:w="1260" w:type="dxa"/>
            <w:tcBorders>
              <w:left w:val="single" w:color="000000" w:sz="6" w:space="0"/>
              <w:bottom w:val="single" w:color="000000" w:sz="6" w:space="0"/>
              <w:right w:val="single" w:color="000000" w:sz="6" w:space="0"/>
            </w:tcBorders>
            <w:vAlign w:val="top"/>
          </w:tcPr>
          <w:p w14:paraId="05217851">
            <w:pPr>
              <w:pStyle w:val="45"/>
              <w:keepNext w:val="0"/>
              <w:keepLines w:val="0"/>
              <w:suppressLineNumbers w:val="0"/>
              <w:spacing w:before="105" w:beforeAutospacing="0" w:after="0" w:afterAutospacing="0"/>
              <w:ind w:left="216" w:leftChars="0" w:right="0" w:rightChars="0"/>
              <w:jc w:val="both"/>
              <w:rPr>
                <w:rFonts w:hint="eastAsia" w:ascii="宋体" w:hAnsi="宋体" w:eastAsia="宋体" w:cs="宋体"/>
                <w:b/>
                <w:highlight w:val="none"/>
              </w:rPr>
            </w:pPr>
            <w:r>
              <w:rPr>
                <w:rFonts w:hint="eastAsia" w:ascii="宋体" w:hAnsi="宋体" w:eastAsia="宋体" w:cs="宋体"/>
                <w:b/>
                <w:sz w:val="21"/>
                <w:highlight w:val="none"/>
              </w:rPr>
              <w:t>合同总价</w:t>
            </w:r>
          </w:p>
        </w:tc>
        <w:tc>
          <w:tcPr>
            <w:tcW w:w="2052" w:type="dxa"/>
            <w:tcBorders>
              <w:left w:val="single" w:color="000000" w:sz="6" w:space="0"/>
              <w:bottom w:val="single" w:color="000000" w:sz="6" w:space="0"/>
            </w:tcBorders>
            <w:vAlign w:val="top"/>
          </w:tcPr>
          <w:p w14:paraId="4EC89977">
            <w:pPr>
              <w:pStyle w:val="45"/>
              <w:keepNext w:val="0"/>
              <w:keepLines w:val="0"/>
              <w:suppressLineNumbers w:val="0"/>
              <w:spacing w:before="105" w:beforeAutospacing="0" w:after="0" w:afterAutospacing="0"/>
              <w:ind w:left="192" w:leftChars="0" w:right="0" w:rightChars="0"/>
              <w:jc w:val="center"/>
              <w:rPr>
                <w:rFonts w:hint="eastAsia" w:ascii="宋体" w:hAnsi="宋体" w:eastAsia="宋体" w:cs="宋体"/>
                <w:b/>
                <w:highlight w:val="none"/>
              </w:rPr>
            </w:pPr>
            <w:r>
              <w:rPr>
                <w:rFonts w:hint="eastAsia" w:ascii="宋体" w:hAnsi="宋体" w:eastAsia="宋体" w:cs="宋体"/>
                <w:b/>
                <w:sz w:val="21"/>
                <w:highlight w:val="none"/>
                <w:lang w:val="en-US" w:eastAsia="zh-CN"/>
              </w:rPr>
              <w:t>联系人</w:t>
            </w:r>
            <w:r>
              <w:rPr>
                <w:rFonts w:hint="eastAsia" w:ascii="宋体" w:hAnsi="宋体" w:eastAsia="宋体" w:cs="宋体"/>
                <w:b/>
                <w:sz w:val="21"/>
                <w:highlight w:val="none"/>
              </w:rPr>
              <w:t>及电话</w:t>
            </w:r>
          </w:p>
        </w:tc>
      </w:tr>
      <w:tr w14:paraId="0F49B0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778C130">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99DA2E5">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694DE6E7">
            <w:pPr>
              <w:pStyle w:val="45"/>
              <w:rPr>
                <w:rFonts w:hint="eastAsia" w:ascii="宋体" w:hAnsi="宋体" w:eastAsia="宋体" w:cs="宋体"/>
                <w:sz w:val="20"/>
                <w:highlight w:val="none"/>
                <w:lang w:val="en-US"/>
              </w:rPr>
            </w:pPr>
          </w:p>
        </w:tc>
        <w:tc>
          <w:tcPr>
            <w:tcW w:w="1434" w:type="dxa"/>
            <w:tcBorders>
              <w:top w:val="single" w:color="000000" w:sz="6" w:space="0"/>
              <w:left w:val="single" w:color="000000" w:sz="6" w:space="0"/>
              <w:bottom w:val="single" w:color="000000" w:sz="6" w:space="0"/>
              <w:right w:val="single" w:color="000000" w:sz="6" w:space="0"/>
            </w:tcBorders>
          </w:tcPr>
          <w:p w14:paraId="1B3E2BA0">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A09464E">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E8F28E3">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7604DE8C">
            <w:pPr>
              <w:pStyle w:val="45"/>
              <w:rPr>
                <w:rFonts w:hint="eastAsia" w:ascii="宋体" w:hAnsi="宋体" w:eastAsia="宋体" w:cs="宋体"/>
                <w:sz w:val="20"/>
                <w:highlight w:val="none"/>
              </w:rPr>
            </w:pPr>
          </w:p>
        </w:tc>
      </w:tr>
      <w:tr w14:paraId="358A67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D063560">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ACFA906">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56D9A38B">
            <w:pPr>
              <w:pStyle w:val="45"/>
              <w:rPr>
                <w:rFonts w:hint="eastAsia" w:ascii="宋体" w:hAnsi="宋体" w:eastAsia="宋体" w:cs="宋体"/>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6F822929">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411E66A">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3F9AF40">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24AE540A">
            <w:pPr>
              <w:pStyle w:val="45"/>
              <w:rPr>
                <w:rFonts w:hint="eastAsia" w:ascii="宋体" w:hAnsi="宋体" w:eastAsia="宋体" w:cs="宋体"/>
                <w:sz w:val="20"/>
                <w:highlight w:val="none"/>
              </w:rPr>
            </w:pPr>
          </w:p>
        </w:tc>
      </w:tr>
      <w:tr w14:paraId="0B54A3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D6CF14F">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2FAF36B">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1F785381">
            <w:pPr>
              <w:rPr>
                <w:rFonts w:hint="eastAsia" w:ascii="宋体" w:hAnsi="宋体" w:eastAsia="宋体" w:cs="宋体"/>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58F83F0E">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43A5E83">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EB05F1E">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6553C3FE">
            <w:pPr>
              <w:pStyle w:val="45"/>
              <w:rPr>
                <w:rFonts w:hint="eastAsia" w:ascii="宋体" w:hAnsi="宋体" w:eastAsia="宋体" w:cs="宋体"/>
                <w:sz w:val="20"/>
                <w:highlight w:val="none"/>
              </w:rPr>
            </w:pPr>
          </w:p>
        </w:tc>
      </w:tr>
      <w:tr w14:paraId="7F0B68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A4976B5">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BCC3116">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5174D759">
            <w:pPr>
              <w:pStyle w:val="45"/>
              <w:rPr>
                <w:rFonts w:hint="eastAsia" w:ascii="宋体" w:hAnsi="宋体" w:eastAsia="宋体" w:cs="宋体"/>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161F96B6">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554CDC1">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2942141">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48FEF677">
            <w:pPr>
              <w:pStyle w:val="45"/>
              <w:rPr>
                <w:rFonts w:hint="eastAsia" w:ascii="宋体" w:hAnsi="宋体" w:eastAsia="宋体" w:cs="宋体"/>
                <w:sz w:val="20"/>
                <w:highlight w:val="none"/>
              </w:rPr>
            </w:pPr>
          </w:p>
        </w:tc>
      </w:tr>
      <w:tr w14:paraId="27F157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6875FDA">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DF20AA3">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787CA8C6">
            <w:pPr>
              <w:rPr>
                <w:rFonts w:hint="eastAsia" w:ascii="宋体" w:hAnsi="宋体" w:eastAsia="宋体" w:cs="宋体"/>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04375004">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580DB14">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22BC070">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73586641">
            <w:pPr>
              <w:pStyle w:val="45"/>
              <w:rPr>
                <w:rFonts w:hint="eastAsia" w:ascii="宋体" w:hAnsi="宋体" w:eastAsia="宋体" w:cs="宋体"/>
                <w:sz w:val="20"/>
                <w:highlight w:val="none"/>
              </w:rPr>
            </w:pPr>
          </w:p>
        </w:tc>
      </w:tr>
      <w:tr w14:paraId="3698C8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7B769A7">
            <w:pPr>
              <w:pStyle w:val="45"/>
              <w:rPr>
                <w:rFonts w:hint="eastAsia" w:ascii="宋体" w:hAnsi="宋体" w:eastAsia="宋体" w:cs="宋体"/>
                <w:sz w:val="20"/>
                <w:highlight w:val="none"/>
              </w:rPr>
            </w:pPr>
          </w:p>
        </w:tc>
        <w:tc>
          <w:tcPr>
            <w:tcW w:w="1491" w:type="dxa"/>
            <w:tcBorders>
              <w:top w:val="single" w:color="000000" w:sz="6" w:space="0"/>
              <w:left w:val="single" w:color="000000" w:sz="6" w:space="0"/>
              <w:right w:val="single" w:color="000000" w:sz="6" w:space="0"/>
            </w:tcBorders>
          </w:tcPr>
          <w:p w14:paraId="194C3F2B">
            <w:pPr>
              <w:pStyle w:val="45"/>
              <w:rPr>
                <w:rFonts w:hint="eastAsia" w:ascii="宋体" w:hAnsi="宋体" w:eastAsia="宋体" w:cs="宋体"/>
                <w:sz w:val="20"/>
                <w:highlight w:val="none"/>
              </w:rPr>
            </w:pPr>
          </w:p>
        </w:tc>
        <w:tc>
          <w:tcPr>
            <w:tcW w:w="2295" w:type="dxa"/>
            <w:tcBorders>
              <w:top w:val="single" w:color="000000" w:sz="6" w:space="0"/>
              <w:left w:val="single" w:color="000000" w:sz="6" w:space="0"/>
              <w:right w:val="single" w:color="000000" w:sz="6" w:space="0"/>
            </w:tcBorders>
          </w:tcPr>
          <w:p w14:paraId="42C58831">
            <w:pPr>
              <w:pStyle w:val="45"/>
              <w:rPr>
                <w:rFonts w:hint="eastAsia" w:ascii="宋体" w:hAnsi="宋体" w:eastAsia="宋体" w:cs="宋体"/>
                <w:sz w:val="20"/>
                <w:highlight w:val="none"/>
              </w:rPr>
            </w:pPr>
            <w:r>
              <w:rPr>
                <w:rFonts w:hint="eastAsia" w:ascii="宋体" w:hAnsi="宋体" w:eastAsia="宋体" w:cs="宋体"/>
                <w:szCs w:val="21"/>
                <w:highlight w:val="none"/>
                <w:lang w:val="en-US"/>
              </w:rPr>
              <w:t xml:space="preserve">   </w:t>
            </w:r>
          </w:p>
        </w:tc>
        <w:tc>
          <w:tcPr>
            <w:tcW w:w="1434" w:type="dxa"/>
            <w:tcBorders>
              <w:top w:val="single" w:color="000000" w:sz="6" w:space="0"/>
              <w:left w:val="single" w:color="000000" w:sz="6" w:space="0"/>
              <w:right w:val="single" w:color="000000" w:sz="6" w:space="0"/>
            </w:tcBorders>
          </w:tcPr>
          <w:p w14:paraId="12C05B7E">
            <w:pPr>
              <w:pStyle w:val="45"/>
              <w:rPr>
                <w:rFonts w:hint="eastAsia" w:ascii="宋体" w:hAnsi="宋体" w:eastAsia="宋体" w:cs="宋体"/>
                <w:sz w:val="20"/>
                <w:highlight w:val="none"/>
              </w:rPr>
            </w:pPr>
          </w:p>
        </w:tc>
        <w:tc>
          <w:tcPr>
            <w:tcW w:w="1260" w:type="dxa"/>
            <w:tcBorders>
              <w:top w:val="single" w:color="000000" w:sz="6" w:space="0"/>
              <w:left w:val="single" w:color="000000" w:sz="6" w:space="0"/>
              <w:right w:val="single" w:color="000000" w:sz="6" w:space="0"/>
            </w:tcBorders>
          </w:tcPr>
          <w:p w14:paraId="1FBA83ED">
            <w:pPr>
              <w:pStyle w:val="45"/>
              <w:rPr>
                <w:rFonts w:hint="eastAsia" w:ascii="宋体" w:hAnsi="宋体" w:eastAsia="宋体" w:cs="宋体"/>
                <w:sz w:val="20"/>
                <w:highlight w:val="none"/>
              </w:rPr>
            </w:pPr>
          </w:p>
        </w:tc>
        <w:tc>
          <w:tcPr>
            <w:tcW w:w="1260" w:type="dxa"/>
            <w:tcBorders>
              <w:top w:val="single" w:color="000000" w:sz="6" w:space="0"/>
              <w:left w:val="single" w:color="000000" w:sz="6" w:space="0"/>
              <w:right w:val="single" w:color="000000" w:sz="6" w:space="0"/>
            </w:tcBorders>
          </w:tcPr>
          <w:p w14:paraId="65BA880D">
            <w:pPr>
              <w:pStyle w:val="45"/>
              <w:rPr>
                <w:rFonts w:hint="eastAsia" w:ascii="宋体" w:hAnsi="宋体" w:eastAsia="宋体" w:cs="宋体"/>
                <w:sz w:val="20"/>
                <w:highlight w:val="none"/>
              </w:rPr>
            </w:pPr>
          </w:p>
        </w:tc>
        <w:tc>
          <w:tcPr>
            <w:tcW w:w="2052" w:type="dxa"/>
            <w:tcBorders>
              <w:top w:val="single" w:color="000000" w:sz="6" w:space="0"/>
              <w:left w:val="single" w:color="000000" w:sz="6" w:space="0"/>
            </w:tcBorders>
          </w:tcPr>
          <w:p w14:paraId="00551C08">
            <w:pPr>
              <w:pStyle w:val="45"/>
              <w:rPr>
                <w:rFonts w:hint="eastAsia" w:ascii="宋体" w:hAnsi="宋体" w:eastAsia="宋体" w:cs="宋体"/>
                <w:sz w:val="20"/>
                <w:highlight w:val="none"/>
              </w:rPr>
            </w:pPr>
          </w:p>
        </w:tc>
      </w:tr>
    </w:tbl>
    <w:p w14:paraId="53794712">
      <w:pPr>
        <w:pStyle w:val="12"/>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76401525">
      <w:pPr>
        <w:pStyle w:val="12"/>
        <w:keepNext w:val="0"/>
        <w:keepLines w:val="0"/>
        <w:pageBreakBefore w:val="0"/>
        <w:numPr>
          <w:ilvl w:val="0"/>
          <w:numId w:val="53"/>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响应人应如实填写同类项目业绩，不得弄虚作假；</w:t>
      </w:r>
    </w:p>
    <w:p w14:paraId="43ED5B37">
      <w:pPr>
        <w:pStyle w:val="12"/>
        <w:keepNext w:val="0"/>
        <w:keepLines w:val="0"/>
        <w:pageBreakBefore w:val="0"/>
        <w:numPr>
          <w:ilvl w:val="0"/>
          <w:numId w:val="53"/>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GB"/>
        </w:rPr>
        <w:t>自</w:t>
      </w:r>
      <w:r>
        <w:rPr>
          <w:rFonts w:hint="eastAsia" w:ascii="宋体" w:hAnsi="宋体" w:eastAsia="宋体" w:cs="宋体"/>
          <w:sz w:val="24"/>
          <w:szCs w:val="24"/>
          <w:highlight w:val="none"/>
          <w:lang w:val="en-GB" w:eastAsia="zh-CN"/>
        </w:rPr>
        <w:t>2021年1月1日</w:t>
      </w:r>
      <w:r>
        <w:rPr>
          <w:rFonts w:hint="eastAsia" w:ascii="宋体" w:hAnsi="宋体" w:eastAsia="宋体" w:cs="宋体"/>
          <w:sz w:val="24"/>
          <w:szCs w:val="24"/>
          <w:highlight w:val="none"/>
          <w:lang w:val="en-GB"/>
        </w:rPr>
        <w:t>（以合同签订时间为准）以来，</w:t>
      </w:r>
      <w:r>
        <w:rPr>
          <w:rFonts w:hint="eastAsia" w:ascii="宋体" w:hAnsi="宋体" w:eastAsia="宋体" w:cs="宋体"/>
          <w:sz w:val="24"/>
          <w:szCs w:val="24"/>
          <w:highlight w:val="none"/>
          <w:lang w:val="en-US" w:eastAsia="zh-CN"/>
        </w:rPr>
        <w:t>具有同等规模</w:t>
      </w:r>
      <w:r>
        <w:rPr>
          <w:rFonts w:hint="eastAsia" w:ascii="宋体" w:hAnsi="宋体" w:eastAsia="宋体" w:cs="宋体"/>
          <w:b/>
          <w:bCs/>
          <w:sz w:val="24"/>
          <w:szCs w:val="24"/>
          <w:highlight w:val="none"/>
          <w:lang w:val="en-US" w:eastAsia="zh-CN"/>
        </w:rPr>
        <w:t>（供应量不低于本项目采购量的⅔，即采购量须大于等于331台）</w:t>
      </w:r>
      <w:r>
        <w:rPr>
          <w:rFonts w:hint="eastAsia" w:ascii="宋体" w:hAnsi="宋体" w:eastAsia="宋体" w:cs="宋体"/>
          <w:sz w:val="24"/>
          <w:szCs w:val="24"/>
          <w:highlight w:val="none"/>
          <w:lang w:val="en-US" w:eastAsia="zh-CN"/>
        </w:rPr>
        <w:t>供应电视的项目业绩</w:t>
      </w:r>
      <w:r>
        <w:rPr>
          <w:rFonts w:hint="eastAsia" w:ascii="宋体" w:hAnsi="宋体" w:eastAsia="宋体" w:cs="宋体"/>
          <w:sz w:val="24"/>
          <w:szCs w:val="24"/>
          <w:highlight w:val="none"/>
          <w:lang w:val="en-GB"/>
        </w:rPr>
        <w:t>进行评分</w:t>
      </w:r>
      <w:r>
        <w:rPr>
          <w:rFonts w:hint="eastAsia" w:ascii="宋体" w:hAnsi="宋体" w:eastAsia="宋体" w:cs="宋体"/>
          <w:sz w:val="24"/>
          <w:szCs w:val="24"/>
          <w:highlight w:val="none"/>
        </w:rPr>
        <w:t>。若响应人有同类项目业绩，请在上表后附业绩的相关材料（提供能够清晰体现项目具体服务内容和采购</w:t>
      </w: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rPr>
        <w:t>的合同复印件为准，加盖公章；同一客户单位合同不重复计分）；</w:t>
      </w:r>
    </w:p>
    <w:p w14:paraId="015F6A07">
      <w:pPr>
        <w:pStyle w:val="12"/>
        <w:keepNext w:val="0"/>
        <w:keepLines w:val="0"/>
        <w:pageBreakBefore w:val="0"/>
        <w:numPr>
          <w:ilvl w:val="0"/>
          <w:numId w:val="53"/>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lang w:val="en-GB" w:eastAsia="zh-CN"/>
        </w:rPr>
        <w:t>每份业绩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p w14:paraId="7A435CDD">
      <w:pPr>
        <w:pStyle w:val="12"/>
        <w:keepNext w:val="0"/>
        <w:keepLines w:val="0"/>
        <w:pageBreakBefore w:val="0"/>
        <w:numPr>
          <w:ilvl w:val="0"/>
          <w:numId w:val="53"/>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如果响应人没有同类项目业绩，请在上表正文内容第一行填写“无”。</w:t>
      </w:r>
    </w:p>
    <w:p w14:paraId="6C48D8C5">
      <w:pPr>
        <w:pStyle w:val="37"/>
        <w:ind w:firstLine="400"/>
        <w:rPr>
          <w:rFonts w:hint="eastAsia" w:ascii="宋体" w:hAnsi="宋体" w:eastAsia="宋体" w:cs="宋体"/>
          <w:szCs w:val="21"/>
          <w:highlight w:val="none"/>
          <w:lang w:val="en-GB"/>
        </w:rPr>
      </w:pPr>
    </w:p>
    <w:p w14:paraId="40C38145">
      <w:pPr>
        <w:pStyle w:val="37"/>
        <w:ind w:firstLine="400"/>
        <w:rPr>
          <w:rFonts w:hint="eastAsia" w:ascii="宋体" w:hAnsi="宋体" w:eastAsia="宋体" w:cs="宋体"/>
          <w:szCs w:val="21"/>
          <w:highlight w:val="none"/>
          <w:lang w:val="en-GB"/>
        </w:rPr>
      </w:pPr>
    </w:p>
    <w:p w14:paraId="396B7105">
      <w:pPr>
        <w:pStyle w:val="37"/>
        <w:ind w:firstLine="400"/>
        <w:rPr>
          <w:rFonts w:hint="eastAsia" w:ascii="宋体" w:hAnsi="宋体" w:eastAsia="宋体" w:cs="宋体"/>
          <w:szCs w:val="21"/>
          <w:highlight w:val="none"/>
          <w:lang w:val="en-GB"/>
        </w:rPr>
      </w:pPr>
    </w:p>
    <w:p w14:paraId="2A5585A7">
      <w:pPr>
        <w:pStyle w:val="37"/>
        <w:ind w:firstLine="400"/>
        <w:rPr>
          <w:rFonts w:hint="eastAsia" w:ascii="宋体" w:hAnsi="宋体" w:eastAsia="宋体" w:cs="宋体"/>
          <w:szCs w:val="21"/>
          <w:highlight w:val="none"/>
          <w:lang w:val="en-GB"/>
        </w:rPr>
      </w:pPr>
    </w:p>
    <w:p w14:paraId="2F9DAFAD">
      <w:pPr>
        <w:pStyle w:val="37"/>
        <w:ind w:firstLine="400"/>
        <w:rPr>
          <w:rFonts w:hint="eastAsia" w:ascii="宋体" w:hAnsi="宋体" w:eastAsia="宋体" w:cs="宋体"/>
          <w:szCs w:val="21"/>
          <w:highlight w:val="none"/>
          <w:lang w:val="en-GB"/>
        </w:rPr>
      </w:pPr>
    </w:p>
    <w:p w14:paraId="78720B10">
      <w:pPr>
        <w:pStyle w:val="37"/>
        <w:ind w:firstLine="400"/>
        <w:rPr>
          <w:rFonts w:hint="eastAsia" w:ascii="宋体" w:hAnsi="宋体" w:eastAsia="宋体" w:cs="宋体"/>
          <w:szCs w:val="21"/>
          <w:highlight w:val="none"/>
          <w:lang w:val="en-GB"/>
        </w:rPr>
      </w:pPr>
    </w:p>
    <w:p w14:paraId="2ECFE66C">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33F925EC">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27DE4C0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28A1C1FC">
      <w:pPr>
        <w:pStyle w:val="37"/>
        <w:ind w:firstLine="400"/>
        <w:rPr>
          <w:rFonts w:hint="eastAsia" w:ascii="宋体" w:hAnsi="宋体" w:eastAsia="宋体" w:cs="宋体"/>
          <w:szCs w:val="21"/>
          <w:highlight w:val="none"/>
          <w:lang w:val="en-GB"/>
        </w:rPr>
      </w:pPr>
    </w:p>
    <w:p w14:paraId="7972E9DF">
      <w:pPr>
        <w:pStyle w:val="37"/>
        <w:ind w:firstLine="400"/>
        <w:rPr>
          <w:rFonts w:hint="eastAsia" w:ascii="宋体" w:hAnsi="宋体" w:eastAsia="宋体" w:cs="宋体"/>
          <w:highlight w:val="none"/>
        </w:rPr>
      </w:pPr>
    </w:p>
    <w:p w14:paraId="7987DDE5">
      <w:pPr>
        <w:pStyle w:val="37"/>
        <w:ind w:firstLine="400"/>
        <w:rPr>
          <w:rFonts w:hint="eastAsia" w:ascii="宋体" w:hAnsi="宋体" w:eastAsia="宋体" w:cs="宋体"/>
          <w:highlight w:val="none"/>
        </w:rPr>
      </w:pPr>
    </w:p>
    <w:p w14:paraId="0B8A37A5">
      <w:pPr>
        <w:pStyle w:val="37"/>
        <w:ind w:firstLine="400"/>
        <w:rPr>
          <w:rFonts w:hint="eastAsia" w:ascii="宋体" w:hAnsi="宋体" w:eastAsia="宋体" w:cs="宋体"/>
          <w:highlight w:val="none"/>
        </w:rPr>
      </w:pPr>
    </w:p>
    <w:p w14:paraId="7824D601">
      <w:pPr>
        <w:pStyle w:val="37"/>
        <w:ind w:firstLine="400"/>
        <w:rPr>
          <w:rFonts w:hint="eastAsia" w:ascii="宋体" w:hAnsi="宋体" w:eastAsia="宋体" w:cs="宋体"/>
          <w:highlight w:val="none"/>
        </w:rPr>
      </w:pPr>
    </w:p>
    <w:p w14:paraId="5A689FCD">
      <w:pPr>
        <w:pStyle w:val="37"/>
        <w:ind w:firstLine="400"/>
        <w:rPr>
          <w:rFonts w:hint="eastAsia" w:ascii="宋体" w:hAnsi="宋体" w:eastAsia="宋体" w:cs="宋体"/>
          <w:highlight w:val="none"/>
        </w:rPr>
      </w:pPr>
    </w:p>
    <w:p w14:paraId="0B3110B9">
      <w:pPr>
        <w:pStyle w:val="37"/>
        <w:ind w:firstLine="400"/>
        <w:rPr>
          <w:rFonts w:hint="eastAsia" w:ascii="宋体" w:hAnsi="宋体" w:eastAsia="宋体" w:cs="宋体"/>
          <w:highlight w:val="none"/>
        </w:rPr>
      </w:pPr>
    </w:p>
    <w:p w14:paraId="5567A1E5">
      <w:pPr>
        <w:pStyle w:val="37"/>
        <w:ind w:firstLine="400"/>
        <w:rPr>
          <w:rFonts w:hint="eastAsia" w:ascii="宋体" w:hAnsi="宋体" w:eastAsia="宋体" w:cs="宋体"/>
          <w:highlight w:val="none"/>
        </w:rPr>
      </w:pPr>
    </w:p>
    <w:p w14:paraId="3DC67A7F">
      <w:pPr>
        <w:pStyle w:val="37"/>
        <w:ind w:firstLine="400"/>
        <w:rPr>
          <w:rFonts w:hint="eastAsia" w:ascii="宋体" w:hAnsi="宋体" w:eastAsia="宋体" w:cs="宋体"/>
          <w:highlight w:val="none"/>
        </w:rPr>
      </w:pPr>
    </w:p>
    <w:p w14:paraId="120B0159">
      <w:pPr>
        <w:pStyle w:val="37"/>
        <w:ind w:firstLine="400"/>
        <w:rPr>
          <w:rFonts w:hint="eastAsia" w:ascii="宋体" w:hAnsi="宋体" w:eastAsia="宋体" w:cs="宋体"/>
          <w:highlight w:val="none"/>
        </w:rPr>
      </w:pPr>
    </w:p>
    <w:p w14:paraId="2EBE7ADC">
      <w:pPr>
        <w:pStyle w:val="37"/>
        <w:ind w:firstLine="400"/>
        <w:rPr>
          <w:rFonts w:hint="eastAsia" w:ascii="宋体" w:hAnsi="宋体" w:eastAsia="宋体" w:cs="宋体"/>
          <w:highlight w:val="none"/>
        </w:rPr>
      </w:pPr>
    </w:p>
    <w:p w14:paraId="071DB8E3">
      <w:pPr>
        <w:pStyle w:val="37"/>
        <w:ind w:firstLine="400"/>
        <w:rPr>
          <w:rFonts w:hint="eastAsia" w:ascii="宋体" w:hAnsi="宋体" w:eastAsia="宋体" w:cs="宋体"/>
          <w:highlight w:val="none"/>
        </w:rPr>
      </w:pPr>
    </w:p>
    <w:p w14:paraId="37E2FC64">
      <w:pPr>
        <w:numPr>
          <w:ilvl w:val="0"/>
          <w:numId w:val="52"/>
        </w:numPr>
        <w:shd w:val="clear" w:color="auto" w:fill="FFFFFF"/>
        <w:ind w:left="-617" w:leftChars="-294" w:right="-395" w:rightChars="-188" w:firstLine="639" w:firstLineChars="199"/>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供应商供货能力（如有）</w:t>
      </w:r>
    </w:p>
    <w:p w14:paraId="43DC81AD">
      <w:pPr>
        <w:pStyle w:val="37"/>
        <w:keepNext w:val="0"/>
        <w:keepLines w:val="0"/>
        <w:pageBreakBefore w:val="0"/>
        <w:widowControl w:val="0"/>
        <w:numPr>
          <w:ilvl w:val="0"/>
          <w:numId w:val="0"/>
        </w:numPr>
        <w:kinsoku/>
        <w:wordWrap/>
        <w:overflowPunct/>
        <w:topLinePunct w:val="0"/>
        <w:autoSpaceDE/>
        <w:autoSpaceDN/>
        <w:bidi w:val="0"/>
        <w:adjustRightInd/>
        <w:snapToGrid/>
        <w:ind w:leftChars="200" w:firstLine="440" w:firstLineChars="200"/>
        <w:jc w:val="left"/>
        <w:textAlignment w:val="auto"/>
        <w:rPr>
          <w:rFonts w:hint="eastAsia" w:ascii="宋体" w:hAnsi="宋体" w:eastAsia="宋体" w:cs="宋体"/>
          <w:b/>
          <w:bCs w:val="0"/>
          <w:sz w:val="32"/>
          <w:szCs w:val="32"/>
          <w:highlight w:val="none"/>
          <w:lang w:val="en-US" w:eastAsia="zh-CN"/>
        </w:rPr>
      </w:pPr>
      <w:r>
        <w:rPr>
          <w:rFonts w:hint="eastAsia" w:ascii="宋体" w:hAnsi="宋体" w:eastAsia="宋体" w:cs="宋体"/>
          <w:sz w:val="22"/>
          <w:szCs w:val="22"/>
          <w:highlight w:val="none"/>
        </w:rPr>
        <w:t>如供应商为所响应产品制造商或具有有效授权的代理经销商，提供有效的制造商资格证明或授权证明材料并加盖</w:t>
      </w:r>
      <w:r>
        <w:rPr>
          <w:rFonts w:hint="eastAsia" w:ascii="宋体" w:hAnsi="宋体" w:eastAsia="宋体" w:cs="宋体"/>
          <w:sz w:val="22"/>
          <w:szCs w:val="22"/>
          <w:highlight w:val="none"/>
          <w:lang w:val="en-US" w:eastAsia="zh-CN"/>
        </w:rPr>
        <w:t>供应商</w:t>
      </w:r>
      <w:r>
        <w:rPr>
          <w:rFonts w:hint="eastAsia" w:ascii="宋体" w:hAnsi="宋体" w:eastAsia="宋体" w:cs="宋体"/>
          <w:sz w:val="22"/>
          <w:szCs w:val="22"/>
          <w:highlight w:val="none"/>
        </w:rPr>
        <w:t>公章，如不提供，不得分。</w:t>
      </w:r>
    </w:p>
    <w:p w14:paraId="3603EE5C">
      <w:pPr>
        <w:pStyle w:val="37"/>
        <w:numPr>
          <w:ilvl w:val="0"/>
          <w:numId w:val="0"/>
        </w:numPr>
        <w:ind w:leftChars="200"/>
        <w:jc w:val="center"/>
        <w:rPr>
          <w:rFonts w:hint="eastAsia" w:ascii="宋体" w:hAnsi="宋体" w:eastAsia="宋体" w:cs="宋体"/>
          <w:b/>
          <w:bCs w:val="0"/>
          <w:sz w:val="32"/>
          <w:szCs w:val="32"/>
          <w:highlight w:val="none"/>
          <w:lang w:val="en-US" w:eastAsia="zh-CN"/>
        </w:rPr>
      </w:pPr>
    </w:p>
    <w:p w14:paraId="5FDF5118">
      <w:pPr>
        <w:pStyle w:val="37"/>
        <w:numPr>
          <w:ilvl w:val="0"/>
          <w:numId w:val="0"/>
        </w:numPr>
        <w:ind w:leftChars="200"/>
        <w:jc w:val="center"/>
        <w:rPr>
          <w:rFonts w:hint="eastAsia" w:ascii="宋体" w:hAnsi="宋体" w:eastAsia="宋体" w:cs="宋体"/>
          <w:b/>
          <w:bCs w:val="0"/>
          <w:sz w:val="32"/>
          <w:szCs w:val="32"/>
          <w:highlight w:val="none"/>
          <w:lang w:val="en-US" w:eastAsia="zh-CN"/>
        </w:rPr>
      </w:pPr>
    </w:p>
    <w:p w14:paraId="4D367A17">
      <w:pPr>
        <w:pStyle w:val="37"/>
        <w:numPr>
          <w:ilvl w:val="0"/>
          <w:numId w:val="0"/>
        </w:numPr>
        <w:ind w:leftChars="200"/>
        <w:jc w:val="center"/>
        <w:rPr>
          <w:rFonts w:hint="eastAsia" w:ascii="宋体" w:hAnsi="宋体" w:eastAsia="宋体" w:cs="宋体"/>
          <w:b/>
          <w:bCs w:val="0"/>
          <w:sz w:val="32"/>
          <w:szCs w:val="32"/>
          <w:highlight w:val="none"/>
          <w:lang w:val="en-US" w:eastAsia="zh-CN"/>
        </w:rPr>
      </w:pPr>
    </w:p>
    <w:p w14:paraId="1D4F4311">
      <w:pPr>
        <w:pStyle w:val="37"/>
        <w:numPr>
          <w:ilvl w:val="0"/>
          <w:numId w:val="0"/>
        </w:numPr>
        <w:ind w:leftChars="200"/>
        <w:jc w:val="center"/>
        <w:rPr>
          <w:rFonts w:hint="eastAsia" w:ascii="宋体" w:hAnsi="宋体" w:eastAsia="宋体" w:cs="宋体"/>
          <w:b/>
          <w:bCs w:val="0"/>
          <w:sz w:val="32"/>
          <w:szCs w:val="32"/>
          <w:highlight w:val="none"/>
          <w:lang w:val="en-US" w:eastAsia="zh-CN"/>
        </w:rPr>
      </w:pPr>
    </w:p>
    <w:p w14:paraId="4A709200">
      <w:pPr>
        <w:pStyle w:val="37"/>
        <w:ind w:left="0" w:leftChars="0" w:firstLine="0" w:firstLineChars="0"/>
        <w:rPr>
          <w:rFonts w:hint="eastAsia" w:ascii="宋体" w:hAnsi="宋体" w:eastAsia="宋体" w:cs="宋体"/>
          <w:sz w:val="20"/>
          <w:szCs w:val="24"/>
          <w:highlight w:val="none"/>
        </w:rPr>
      </w:pPr>
    </w:p>
    <w:p w14:paraId="45845FFF">
      <w:pPr>
        <w:pageBreakBefore w:val="0"/>
        <w:kinsoku/>
        <w:wordWrap/>
        <w:overflowPunct/>
        <w:topLinePunct w:val="0"/>
        <w:bidi w:val="0"/>
        <w:spacing w:line="360" w:lineRule="auto"/>
        <w:ind w:left="0" w:leftChars="0" w:right="0" w:rightChars="0" w:firstLine="3600" w:firstLineChars="1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人名称（盖公章）：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63D489D">
      <w:pPr>
        <w:pageBreakBefore w:val="0"/>
        <w:kinsoku/>
        <w:wordWrap/>
        <w:overflowPunct/>
        <w:topLinePunct w:val="0"/>
        <w:bidi w:val="0"/>
        <w:spacing w:line="360" w:lineRule="auto"/>
        <w:ind w:right="0" w:rightChars="0" w:firstLine="3600" w:firstLineChars="1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人法定代表人或</w:t>
      </w:r>
      <w:r>
        <w:rPr>
          <w:rFonts w:hint="eastAsia" w:ascii="宋体" w:hAnsi="宋体" w:eastAsia="宋体" w:cs="宋体"/>
          <w:color w:val="auto"/>
          <w:sz w:val="24"/>
          <w:szCs w:val="24"/>
          <w:highlight w:val="none"/>
          <w:lang w:val="en-US" w:eastAsia="zh-CN"/>
        </w:rPr>
        <w:t>法定</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293F89B">
      <w:pPr>
        <w:pageBreakBefore w:val="0"/>
        <w:kinsoku/>
        <w:wordWrap/>
        <w:overflowPunct/>
        <w:topLinePunct w:val="0"/>
        <w:bidi w:val="0"/>
        <w:spacing w:line="360" w:lineRule="auto"/>
        <w:ind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732C058">
      <w:pPr>
        <w:pStyle w:val="37"/>
        <w:ind w:firstLine="400"/>
        <w:rPr>
          <w:rFonts w:hint="eastAsia" w:ascii="宋体" w:hAnsi="宋体" w:eastAsia="宋体" w:cs="宋体"/>
          <w:highlight w:val="none"/>
        </w:rPr>
      </w:pPr>
    </w:p>
    <w:p w14:paraId="32C88CF4">
      <w:pPr>
        <w:pStyle w:val="37"/>
        <w:ind w:firstLine="400"/>
        <w:rPr>
          <w:rFonts w:hint="eastAsia" w:ascii="宋体" w:hAnsi="宋体" w:eastAsia="宋体" w:cs="宋体"/>
          <w:highlight w:val="none"/>
        </w:rPr>
      </w:pPr>
    </w:p>
    <w:p w14:paraId="0CB58A85">
      <w:pPr>
        <w:pStyle w:val="37"/>
        <w:ind w:firstLine="400"/>
        <w:rPr>
          <w:rFonts w:hint="eastAsia" w:ascii="宋体" w:hAnsi="宋体" w:eastAsia="宋体" w:cs="宋体"/>
          <w:highlight w:val="none"/>
        </w:rPr>
      </w:pPr>
    </w:p>
    <w:p w14:paraId="433DC805">
      <w:pPr>
        <w:pStyle w:val="37"/>
        <w:ind w:firstLine="400"/>
        <w:rPr>
          <w:rFonts w:hint="eastAsia" w:ascii="宋体" w:hAnsi="宋体" w:eastAsia="宋体" w:cs="宋体"/>
          <w:highlight w:val="none"/>
        </w:rPr>
      </w:pPr>
    </w:p>
    <w:p w14:paraId="051D3CD2">
      <w:pPr>
        <w:pStyle w:val="37"/>
        <w:ind w:firstLine="400"/>
        <w:rPr>
          <w:rFonts w:hint="eastAsia" w:ascii="宋体" w:hAnsi="宋体" w:eastAsia="宋体" w:cs="宋体"/>
          <w:highlight w:val="none"/>
        </w:rPr>
      </w:pPr>
    </w:p>
    <w:p w14:paraId="55A50E69">
      <w:pPr>
        <w:pStyle w:val="37"/>
        <w:ind w:firstLine="400"/>
        <w:rPr>
          <w:rFonts w:hint="eastAsia" w:ascii="宋体" w:hAnsi="宋体" w:eastAsia="宋体" w:cs="宋体"/>
          <w:highlight w:val="none"/>
        </w:rPr>
      </w:pPr>
    </w:p>
    <w:p w14:paraId="68607523">
      <w:pPr>
        <w:pStyle w:val="37"/>
        <w:ind w:firstLine="400"/>
        <w:rPr>
          <w:rFonts w:hint="eastAsia" w:ascii="宋体" w:hAnsi="宋体" w:eastAsia="宋体" w:cs="宋体"/>
          <w:highlight w:val="none"/>
        </w:rPr>
      </w:pPr>
    </w:p>
    <w:p w14:paraId="68690DBE">
      <w:pPr>
        <w:pStyle w:val="37"/>
        <w:ind w:firstLine="400"/>
        <w:rPr>
          <w:rFonts w:hint="eastAsia" w:ascii="宋体" w:hAnsi="宋体" w:eastAsia="宋体" w:cs="宋体"/>
          <w:highlight w:val="none"/>
        </w:rPr>
      </w:pPr>
    </w:p>
    <w:p w14:paraId="237ECA59">
      <w:pPr>
        <w:pStyle w:val="37"/>
        <w:ind w:firstLine="400"/>
        <w:rPr>
          <w:rFonts w:hint="eastAsia" w:ascii="宋体" w:hAnsi="宋体" w:eastAsia="宋体" w:cs="宋体"/>
          <w:highlight w:val="none"/>
        </w:rPr>
      </w:pPr>
    </w:p>
    <w:p w14:paraId="255B5219">
      <w:pPr>
        <w:pStyle w:val="37"/>
        <w:ind w:firstLine="400"/>
        <w:rPr>
          <w:rFonts w:hint="eastAsia" w:ascii="宋体" w:hAnsi="宋体" w:eastAsia="宋体" w:cs="宋体"/>
          <w:highlight w:val="none"/>
        </w:rPr>
      </w:pPr>
    </w:p>
    <w:p w14:paraId="28FFC2F1">
      <w:pPr>
        <w:pStyle w:val="37"/>
        <w:ind w:firstLine="400"/>
        <w:rPr>
          <w:rFonts w:hint="eastAsia" w:ascii="宋体" w:hAnsi="宋体" w:eastAsia="宋体" w:cs="宋体"/>
          <w:highlight w:val="none"/>
        </w:rPr>
      </w:pPr>
    </w:p>
    <w:p w14:paraId="186622D5">
      <w:pPr>
        <w:pStyle w:val="37"/>
        <w:ind w:firstLine="400"/>
        <w:rPr>
          <w:rFonts w:hint="eastAsia" w:ascii="宋体" w:hAnsi="宋体" w:eastAsia="宋体" w:cs="宋体"/>
          <w:highlight w:val="none"/>
        </w:rPr>
      </w:pPr>
    </w:p>
    <w:p w14:paraId="75FE7293">
      <w:pPr>
        <w:pStyle w:val="37"/>
        <w:ind w:firstLine="400"/>
        <w:rPr>
          <w:rFonts w:hint="eastAsia" w:ascii="宋体" w:hAnsi="宋体" w:eastAsia="宋体" w:cs="宋体"/>
          <w:highlight w:val="none"/>
        </w:rPr>
      </w:pPr>
    </w:p>
    <w:p w14:paraId="410C1E2D">
      <w:pPr>
        <w:pStyle w:val="37"/>
        <w:ind w:firstLine="400"/>
        <w:rPr>
          <w:rFonts w:hint="eastAsia" w:ascii="宋体" w:hAnsi="宋体" w:eastAsia="宋体" w:cs="宋体"/>
          <w:highlight w:val="none"/>
        </w:rPr>
      </w:pPr>
    </w:p>
    <w:p w14:paraId="76E5B60D">
      <w:pPr>
        <w:pStyle w:val="37"/>
        <w:ind w:firstLine="400"/>
        <w:rPr>
          <w:rFonts w:hint="eastAsia" w:ascii="宋体" w:hAnsi="宋体" w:eastAsia="宋体" w:cs="宋体"/>
          <w:highlight w:val="none"/>
        </w:rPr>
      </w:pPr>
    </w:p>
    <w:p w14:paraId="046158EA">
      <w:pPr>
        <w:pStyle w:val="37"/>
        <w:ind w:firstLine="400"/>
        <w:rPr>
          <w:rFonts w:hint="eastAsia" w:ascii="宋体" w:hAnsi="宋体" w:eastAsia="宋体" w:cs="宋体"/>
          <w:highlight w:val="none"/>
        </w:rPr>
      </w:pPr>
    </w:p>
    <w:p w14:paraId="17124745">
      <w:pPr>
        <w:pStyle w:val="37"/>
        <w:ind w:firstLine="400"/>
        <w:rPr>
          <w:rFonts w:hint="eastAsia" w:ascii="宋体" w:hAnsi="宋体" w:eastAsia="宋体" w:cs="宋体"/>
          <w:highlight w:val="none"/>
        </w:rPr>
      </w:pPr>
    </w:p>
    <w:p w14:paraId="6FBE1FC0">
      <w:pPr>
        <w:pStyle w:val="37"/>
        <w:ind w:firstLine="400"/>
        <w:rPr>
          <w:rFonts w:hint="eastAsia" w:ascii="宋体" w:hAnsi="宋体" w:eastAsia="宋体" w:cs="宋体"/>
          <w:highlight w:val="none"/>
        </w:rPr>
      </w:pPr>
    </w:p>
    <w:p w14:paraId="5BF4BF90">
      <w:pPr>
        <w:pStyle w:val="37"/>
        <w:ind w:firstLine="400"/>
        <w:rPr>
          <w:rFonts w:hint="eastAsia" w:ascii="宋体" w:hAnsi="宋体" w:eastAsia="宋体" w:cs="宋体"/>
          <w:highlight w:val="none"/>
        </w:rPr>
      </w:pPr>
    </w:p>
    <w:p w14:paraId="141EDBA3">
      <w:pPr>
        <w:pStyle w:val="37"/>
        <w:ind w:firstLine="400"/>
        <w:rPr>
          <w:rFonts w:hint="eastAsia" w:ascii="宋体" w:hAnsi="宋体" w:eastAsia="宋体" w:cs="宋体"/>
          <w:highlight w:val="none"/>
        </w:rPr>
      </w:pPr>
    </w:p>
    <w:p w14:paraId="32E061BB">
      <w:pPr>
        <w:pStyle w:val="37"/>
        <w:ind w:firstLine="400"/>
        <w:rPr>
          <w:rFonts w:hint="eastAsia" w:ascii="宋体" w:hAnsi="宋体" w:eastAsia="宋体" w:cs="宋体"/>
          <w:highlight w:val="none"/>
        </w:rPr>
      </w:pPr>
    </w:p>
    <w:p w14:paraId="79D3FAF2">
      <w:pPr>
        <w:pStyle w:val="37"/>
        <w:ind w:firstLine="400"/>
        <w:rPr>
          <w:rFonts w:hint="eastAsia" w:ascii="宋体" w:hAnsi="宋体" w:eastAsia="宋体" w:cs="宋体"/>
          <w:highlight w:val="none"/>
        </w:rPr>
      </w:pPr>
    </w:p>
    <w:p w14:paraId="7E893665">
      <w:pPr>
        <w:pStyle w:val="37"/>
        <w:ind w:firstLine="400"/>
        <w:rPr>
          <w:rFonts w:hint="eastAsia" w:ascii="宋体" w:hAnsi="宋体" w:eastAsia="宋体" w:cs="宋体"/>
          <w:highlight w:val="none"/>
        </w:rPr>
      </w:pPr>
    </w:p>
    <w:p w14:paraId="11DB40E3">
      <w:pPr>
        <w:pStyle w:val="37"/>
        <w:ind w:firstLine="400"/>
        <w:rPr>
          <w:rFonts w:hint="eastAsia" w:ascii="宋体" w:hAnsi="宋体" w:eastAsia="宋体" w:cs="宋体"/>
          <w:highlight w:val="none"/>
        </w:rPr>
      </w:pPr>
    </w:p>
    <w:p w14:paraId="42156AD7">
      <w:pPr>
        <w:pStyle w:val="37"/>
        <w:ind w:left="0" w:leftChars="0" w:firstLine="0" w:firstLineChars="0"/>
        <w:rPr>
          <w:rFonts w:hint="eastAsia" w:ascii="宋体" w:hAnsi="宋体" w:eastAsia="宋体" w:cs="宋体"/>
          <w:highlight w:val="none"/>
        </w:rPr>
      </w:pPr>
    </w:p>
    <w:p w14:paraId="7714FC27">
      <w:pPr>
        <w:pStyle w:val="37"/>
        <w:ind w:firstLine="0" w:firstLineChars="0"/>
        <w:rPr>
          <w:rFonts w:hint="eastAsia" w:ascii="宋体" w:hAnsi="宋体" w:eastAsia="宋体" w:cs="宋体"/>
          <w:highlight w:val="none"/>
        </w:rPr>
      </w:pPr>
    </w:p>
    <w:p w14:paraId="79AB5E61">
      <w:pPr>
        <w:shd w:val="clear" w:color="auto" w:fill="FFFFFF"/>
        <w:adjustRightInd w:val="0"/>
        <w:snapToGrid w:val="0"/>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40"/>
          <w:szCs w:val="40"/>
          <w:highlight w:val="none"/>
        </w:rPr>
        <w:t>四、技术评审</w:t>
      </w:r>
    </w:p>
    <w:p w14:paraId="517321D1">
      <w:pPr>
        <w:shd w:val="clear" w:color="auto" w:fill="FFFFFF"/>
        <w:adjustRightInd w:val="0"/>
        <w:snapToGrid w:val="0"/>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（一）技术评审自查表</w:t>
      </w:r>
    </w:p>
    <w:tbl>
      <w:tblPr>
        <w:tblStyle w:val="30"/>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229"/>
        <w:gridCol w:w="4699"/>
        <w:gridCol w:w="1930"/>
        <w:gridCol w:w="1886"/>
      </w:tblGrid>
      <w:tr w14:paraId="6835A0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7F07447B">
            <w:pPr>
              <w:jc w:val="center"/>
              <w:rPr>
                <w:rFonts w:hint="eastAsia" w:ascii="宋体" w:hAnsi="宋体" w:eastAsia="宋体" w:cs="宋体"/>
                <w:bCs/>
                <w:szCs w:val="21"/>
                <w:highlight w:val="none"/>
              </w:rPr>
            </w:pPr>
            <w:r>
              <w:rPr>
                <w:rFonts w:hint="eastAsia" w:ascii="宋体" w:hAnsi="宋体" w:eastAsia="宋体" w:cs="宋体"/>
                <w:bCs/>
                <w:sz w:val="20"/>
                <w:szCs w:val="20"/>
                <w:highlight w:val="none"/>
              </w:rPr>
              <w:t>序号</w:t>
            </w:r>
          </w:p>
        </w:tc>
        <w:tc>
          <w:tcPr>
            <w:tcW w:w="1229" w:type="dxa"/>
            <w:vAlign w:val="center"/>
          </w:tcPr>
          <w:p w14:paraId="526908A8">
            <w:pPr>
              <w:jc w:val="center"/>
              <w:rPr>
                <w:rFonts w:hint="eastAsia" w:ascii="宋体" w:hAnsi="宋体" w:eastAsia="宋体" w:cs="宋体"/>
                <w:bCs/>
                <w:szCs w:val="21"/>
                <w:highlight w:val="none"/>
              </w:rPr>
            </w:pPr>
            <w:r>
              <w:rPr>
                <w:rFonts w:hint="eastAsia" w:ascii="宋体" w:hAnsi="宋体" w:eastAsia="宋体" w:cs="宋体"/>
                <w:bCs/>
                <w:szCs w:val="21"/>
                <w:highlight w:val="none"/>
              </w:rPr>
              <w:t>评审指标</w:t>
            </w:r>
          </w:p>
        </w:tc>
        <w:tc>
          <w:tcPr>
            <w:tcW w:w="4699" w:type="dxa"/>
            <w:vAlign w:val="center"/>
          </w:tcPr>
          <w:p w14:paraId="292B65C5">
            <w:pPr>
              <w:jc w:val="center"/>
              <w:rPr>
                <w:rFonts w:hint="eastAsia" w:ascii="宋体" w:hAnsi="宋体" w:eastAsia="宋体" w:cs="宋体"/>
                <w:bCs/>
                <w:szCs w:val="21"/>
                <w:highlight w:val="none"/>
              </w:rPr>
            </w:pPr>
            <w:r>
              <w:rPr>
                <w:rFonts w:hint="eastAsia" w:ascii="宋体" w:hAnsi="宋体" w:eastAsia="宋体" w:cs="宋体"/>
                <w:bCs/>
                <w:szCs w:val="21"/>
                <w:highlight w:val="none"/>
              </w:rPr>
              <w:t>评审细则</w:t>
            </w:r>
          </w:p>
        </w:tc>
        <w:tc>
          <w:tcPr>
            <w:tcW w:w="1930" w:type="dxa"/>
            <w:vAlign w:val="center"/>
          </w:tcPr>
          <w:p w14:paraId="4692A55D">
            <w:pPr>
              <w:jc w:val="center"/>
              <w:rPr>
                <w:rFonts w:hint="eastAsia" w:ascii="宋体" w:hAnsi="宋体" w:eastAsia="宋体" w:cs="宋体"/>
                <w:bCs/>
                <w:szCs w:val="21"/>
                <w:highlight w:val="none"/>
              </w:rPr>
            </w:pPr>
            <w:r>
              <w:rPr>
                <w:rFonts w:hint="eastAsia" w:ascii="宋体" w:hAnsi="宋体" w:eastAsia="宋体" w:cs="宋体"/>
                <w:bCs/>
                <w:szCs w:val="21"/>
                <w:highlight w:val="none"/>
              </w:rPr>
              <w:t>提供情况</w:t>
            </w:r>
          </w:p>
        </w:tc>
        <w:tc>
          <w:tcPr>
            <w:tcW w:w="1886" w:type="dxa"/>
            <w:vAlign w:val="center"/>
          </w:tcPr>
          <w:p w14:paraId="6EC7F4F1">
            <w:pPr>
              <w:jc w:val="center"/>
              <w:rPr>
                <w:rFonts w:hint="eastAsia" w:ascii="宋体" w:hAnsi="宋体" w:eastAsia="宋体" w:cs="宋体"/>
                <w:bCs/>
                <w:szCs w:val="21"/>
                <w:highlight w:val="none"/>
              </w:rPr>
            </w:pPr>
            <w:r>
              <w:rPr>
                <w:rFonts w:hint="eastAsia" w:ascii="宋体" w:hAnsi="宋体" w:eastAsia="宋体" w:cs="宋体"/>
                <w:bCs/>
                <w:szCs w:val="21"/>
                <w:highlight w:val="none"/>
              </w:rPr>
              <w:t>证明资料（如有）</w:t>
            </w:r>
          </w:p>
        </w:tc>
      </w:tr>
      <w:tr w14:paraId="6A1A4F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7AD7D6A2">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229" w:type="dxa"/>
            <w:vAlign w:val="center"/>
          </w:tcPr>
          <w:p w14:paraId="47BD4AA2">
            <w:pPr>
              <w:widowControl/>
              <w:jc w:val="center"/>
              <w:textAlignment w:val="center"/>
              <w:rPr>
                <w:rFonts w:hint="eastAsia" w:ascii="宋体" w:hAnsi="宋体" w:eastAsia="宋体" w:cs="宋体"/>
                <w:highlight w:val="none"/>
              </w:rPr>
            </w:pPr>
            <w:r>
              <w:rPr>
                <w:rFonts w:hint="eastAsia" w:ascii="宋体" w:hAnsi="宋体" w:eastAsia="宋体" w:cs="宋体"/>
                <w:sz w:val="20"/>
                <w:szCs w:val="20"/>
                <w:highlight w:val="none"/>
                <w:lang w:val="en-US" w:eastAsia="zh-CN"/>
              </w:rPr>
              <w:t>所响应产品对“用户需求书-三、技术要求”中带▲号的重要技术参数的符合性</w:t>
            </w:r>
          </w:p>
        </w:tc>
        <w:tc>
          <w:tcPr>
            <w:tcW w:w="4699" w:type="dxa"/>
            <w:vAlign w:val="center"/>
          </w:tcPr>
          <w:p w14:paraId="085A2475">
            <w:pPr>
              <w:numPr>
                <w:ilvl w:val="0"/>
                <w:numId w:val="0"/>
              </w:numPr>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供应商所响应产品每满足一项“用户需求书-三、技术要求”中带“▲”号的重要技术要求（共10项），得2分，合计20分；</w:t>
            </w:r>
          </w:p>
          <w:p w14:paraId="1790054D">
            <w:pPr>
              <w:numPr>
                <w:ilvl w:val="0"/>
                <w:numId w:val="0"/>
              </w:numPr>
              <w:rPr>
                <w:rFonts w:hint="eastAsia" w:ascii="宋体" w:hAnsi="宋体" w:eastAsia="宋体" w:cs="宋体"/>
                <w:bCs w:val="0"/>
                <w:spacing w:val="0"/>
                <w:kern w:val="0"/>
                <w:sz w:val="21"/>
                <w:szCs w:val="21"/>
                <w:highlight w:val="none"/>
                <w:lang w:val="en-US" w:eastAsia="zh-CN" w:bidi="ar-SA"/>
              </w:rPr>
            </w:pPr>
          </w:p>
          <w:p w14:paraId="0B598F49">
            <w:pPr>
              <w:numPr>
                <w:ilvl w:val="0"/>
                <w:numId w:val="0"/>
              </w:numPr>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如技术要求及参数中有明确要求证明材料的，以技术要求及参数中要求的证明材料为准；</w:t>
            </w:r>
          </w:p>
          <w:p w14:paraId="5B04D1F2">
            <w:pPr>
              <w:numPr>
                <w:ilvl w:val="0"/>
                <w:numId w:val="0"/>
              </w:numPr>
              <w:rPr>
                <w:rFonts w:hint="eastAsia" w:ascii="宋体" w:hAnsi="宋体" w:eastAsia="宋体" w:cs="宋体"/>
                <w:szCs w:val="21"/>
                <w:highlight w:val="none"/>
              </w:rPr>
            </w:pPr>
            <w:r>
              <w:rPr>
                <w:rFonts w:hint="eastAsia" w:ascii="宋体" w:hAnsi="宋体" w:eastAsia="宋体" w:cs="宋体"/>
                <w:bCs w:val="0"/>
                <w:spacing w:val="0"/>
                <w:kern w:val="0"/>
                <w:sz w:val="21"/>
                <w:szCs w:val="21"/>
                <w:highlight w:val="none"/>
                <w:lang w:val="en-US" w:eastAsia="zh-CN" w:bidi="ar-SA"/>
              </w:rPr>
              <w:t>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tc>
        <w:tc>
          <w:tcPr>
            <w:tcW w:w="1930" w:type="dxa"/>
            <w:vAlign w:val="center"/>
          </w:tcPr>
          <w:p w14:paraId="0DA92BB5">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1886" w:type="dxa"/>
            <w:vAlign w:val="center"/>
          </w:tcPr>
          <w:p w14:paraId="2DED94B0">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r>
      <w:tr w14:paraId="28415E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8" w:hRule="atLeast"/>
          <w:jc w:val="center"/>
        </w:trPr>
        <w:tc>
          <w:tcPr>
            <w:tcW w:w="641" w:type="dxa"/>
            <w:vAlign w:val="center"/>
          </w:tcPr>
          <w:p w14:paraId="4DF68572">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w:t>
            </w:r>
          </w:p>
        </w:tc>
        <w:tc>
          <w:tcPr>
            <w:tcW w:w="1229" w:type="dxa"/>
            <w:vAlign w:val="center"/>
          </w:tcPr>
          <w:p w14:paraId="2D425F2B">
            <w:pPr>
              <w:jc w:val="center"/>
              <w:rPr>
                <w:rFonts w:hint="eastAsia" w:ascii="宋体" w:hAnsi="宋体" w:eastAsia="宋体" w:cs="宋体"/>
                <w:kern w:val="0"/>
                <w:sz w:val="20"/>
                <w:szCs w:val="20"/>
                <w:highlight w:val="none"/>
              </w:rPr>
            </w:pPr>
            <w:r>
              <w:rPr>
                <w:rFonts w:hint="eastAsia" w:ascii="宋体" w:hAnsi="宋体" w:eastAsia="宋体" w:cs="宋体"/>
                <w:sz w:val="20"/>
                <w:szCs w:val="20"/>
                <w:highlight w:val="none"/>
              </w:rPr>
              <w:t>所响应产品对“用户需求书-三、技术要求”中不带▲号的重要技术参数的符合性</w:t>
            </w:r>
          </w:p>
        </w:tc>
        <w:tc>
          <w:tcPr>
            <w:tcW w:w="4699" w:type="dxa"/>
            <w:vAlign w:val="center"/>
          </w:tcPr>
          <w:p w14:paraId="1CE9CAC2">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所响应产品每满足一项“用户需求书-三、技术要求”中不带“★”号和“▲”号的技术要求（共44项，以“评审单位序号”列的每个序号所包含所有不带“★”号和“▲”号的一般技术参数分别作为一个评审项），该项中所有一般技术参数均满足的，得0.25分，该项中有任意一条一般技术参数不满足的，该项不得分。合计11分；</w:t>
            </w:r>
          </w:p>
          <w:p w14:paraId="2981D9D5">
            <w:pPr>
              <w:numPr>
                <w:ilvl w:val="0"/>
                <w:numId w:val="0"/>
              </w:numPr>
              <w:rPr>
                <w:rFonts w:hint="eastAsia" w:ascii="宋体" w:hAnsi="宋体" w:eastAsia="宋体" w:cs="宋体"/>
                <w:kern w:val="0"/>
                <w:sz w:val="21"/>
                <w:szCs w:val="21"/>
                <w:highlight w:val="none"/>
              </w:rPr>
            </w:pPr>
          </w:p>
          <w:p w14:paraId="53F5E2E7">
            <w:pPr>
              <w:numPr>
                <w:ilvl w:val="0"/>
                <w:numId w:val="0"/>
              </w:numP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如技术要求及参数中有明确要求证明材料的，以技术要求及参数中要求的证明材料为准</w:t>
            </w:r>
            <w:r>
              <w:rPr>
                <w:rFonts w:hint="eastAsia" w:ascii="宋体" w:hAnsi="宋体" w:eastAsia="宋体" w:cs="宋体"/>
                <w:kern w:val="0"/>
                <w:sz w:val="21"/>
                <w:szCs w:val="21"/>
                <w:highlight w:val="none"/>
                <w:lang w:eastAsia="zh-CN"/>
              </w:rPr>
              <w:t>；</w:t>
            </w:r>
          </w:p>
          <w:p w14:paraId="641B45D3">
            <w:pPr>
              <w:numPr>
                <w:ilvl w:val="0"/>
                <w:numId w:val="0"/>
              </w:numPr>
              <w:rPr>
                <w:rFonts w:hint="eastAsia" w:ascii="宋体" w:hAnsi="宋体" w:eastAsia="宋体" w:cs="宋体"/>
                <w:kern w:val="0"/>
                <w:szCs w:val="21"/>
                <w:highlight w:val="none"/>
                <w:lang w:eastAsia="zh-CN"/>
              </w:rPr>
            </w:pPr>
            <w:r>
              <w:rPr>
                <w:rFonts w:hint="eastAsia" w:ascii="宋体" w:hAnsi="宋体" w:eastAsia="宋体" w:cs="宋体"/>
                <w:kern w:val="0"/>
                <w:sz w:val="21"/>
                <w:szCs w:val="21"/>
                <w:highlight w:val="none"/>
              </w:rPr>
              <w:t>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tc>
        <w:tc>
          <w:tcPr>
            <w:tcW w:w="1930" w:type="dxa"/>
            <w:vAlign w:val="center"/>
          </w:tcPr>
          <w:p w14:paraId="1375386A">
            <w:pPr>
              <w:rPr>
                <w:rFonts w:hint="eastAsia" w:ascii="宋体" w:hAnsi="宋体" w:eastAsia="宋体" w:cs="宋体"/>
                <w:szCs w:val="21"/>
                <w:highlight w:val="none"/>
              </w:rPr>
            </w:pPr>
            <w:r>
              <w:rPr>
                <w:rFonts w:hint="eastAsia" w:ascii="宋体" w:hAnsi="宋体" w:eastAsia="宋体" w:cs="宋体"/>
                <w:szCs w:val="21"/>
                <w:highlight w:val="none"/>
              </w:rPr>
              <w:t xml:space="preserve">  □有   □无</w:t>
            </w:r>
          </w:p>
        </w:tc>
        <w:tc>
          <w:tcPr>
            <w:tcW w:w="1886" w:type="dxa"/>
            <w:vAlign w:val="center"/>
          </w:tcPr>
          <w:p w14:paraId="6F9CB7EE">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r>
      <w:tr w14:paraId="61D8A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11A84CB4">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3</w:t>
            </w:r>
          </w:p>
        </w:tc>
        <w:tc>
          <w:tcPr>
            <w:tcW w:w="1229" w:type="dxa"/>
            <w:vAlign w:val="center"/>
          </w:tcPr>
          <w:p w14:paraId="2D9D7B75">
            <w:pPr>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质量保证及售后服务方案</w:t>
            </w:r>
          </w:p>
        </w:tc>
        <w:tc>
          <w:tcPr>
            <w:tcW w:w="4699" w:type="dxa"/>
            <w:vAlign w:val="center"/>
          </w:tcPr>
          <w:p w14:paraId="03AB4909">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根据供应商针对本项目制定的质量保证及售后服务方案进行评审：</w:t>
            </w:r>
          </w:p>
          <w:p w14:paraId="69AAC7A6">
            <w:pPr>
              <w:numPr>
                <w:ilvl w:val="0"/>
                <w:numId w:val="54"/>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根据采购需求中的质量保证及售后服务要求，</w:t>
            </w:r>
            <w:r>
              <w:rPr>
                <w:rFonts w:hint="eastAsia" w:ascii="宋体" w:hAnsi="宋体" w:cs="宋体"/>
                <w:kern w:val="0"/>
                <w:sz w:val="21"/>
                <w:szCs w:val="21"/>
                <w:highlight w:val="none"/>
                <w:lang w:eastAsia="zh-CN"/>
              </w:rPr>
              <w:t>响应</w:t>
            </w:r>
            <w:r>
              <w:rPr>
                <w:rFonts w:hint="eastAsia" w:ascii="宋体" w:hAnsi="宋体" w:eastAsia="宋体" w:cs="宋体"/>
                <w:kern w:val="0"/>
                <w:sz w:val="21"/>
                <w:szCs w:val="21"/>
                <w:highlight w:val="none"/>
              </w:rPr>
              <w:t>人提供的质量保证及售后服务方案，完全满足且优于采购需求的，得5分；</w:t>
            </w:r>
          </w:p>
          <w:p w14:paraId="12B4B04A">
            <w:pPr>
              <w:numPr>
                <w:ilvl w:val="0"/>
                <w:numId w:val="54"/>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基本满足采购需求的，得3分；</w:t>
            </w:r>
          </w:p>
          <w:p w14:paraId="2D01BBB2">
            <w:pPr>
              <w:numPr>
                <w:ilvl w:val="0"/>
                <w:numId w:val="54"/>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难以满足采购需求的，得1分；</w:t>
            </w:r>
          </w:p>
          <w:p w14:paraId="7E0BF6B1">
            <w:pPr>
              <w:numPr>
                <w:ilvl w:val="0"/>
                <w:numId w:val="54"/>
              </w:numPr>
              <w:rPr>
                <w:rFonts w:hint="eastAsia" w:ascii="宋体" w:hAnsi="宋体" w:eastAsia="宋体" w:cs="宋体"/>
                <w:kern w:val="0"/>
                <w:szCs w:val="21"/>
                <w:highlight w:val="none"/>
              </w:rPr>
            </w:pPr>
            <w:r>
              <w:rPr>
                <w:rFonts w:hint="eastAsia" w:ascii="宋体" w:hAnsi="宋体" w:eastAsia="宋体" w:cs="宋体"/>
                <w:kern w:val="0"/>
                <w:sz w:val="21"/>
                <w:szCs w:val="21"/>
                <w:highlight w:val="none"/>
              </w:rPr>
              <w:t>其他或不提供的，得0分。</w:t>
            </w:r>
          </w:p>
        </w:tc>
        <w:tc>
          <w:tcPr>
            <w:tcW w:w="1930" w:type="dxa"/>
            <w:vAlign w:val="center"/>
          </w:tcPr>
          <w:p w14:paraId="29C62E0B">
            <w:pPr>
              <w:rPr>
                <w:rFonts w:hint="eastAsia" w:ascii="宋体" w:hAnsi="宋体" w:eastAsia="宋体" w:cs="宋体"/>
                <w:szCs w:val="21"/>
                <w:highlight w:val="none"/>
              </w:rPr>
            </w:pPr>
            <w:r>
              <w:rPr>
                <w:rFonts w:hint="eastAsia" w:ascii="宋体" w:hAnsi="宋体" w:eastAsia="宋体" w:cs="宋体"/>
                <w:szCs w:val="21"/>
                <w:highlight w:val="none"/>
              </w:rPr>
              <w:t xml:space="preserve">  □有   □无</w:t>
            </w:r>
          </w:p>
        </w:tc>
        <w:tc>
          <w:tcPr>
            <w:tcW w:w="1886" w:type="dxa"/>
            <w:vAlign w:val="center"/>
          </w:tcPr>
          <w:p w14:paraId="7849A6F6">
            <w:pPr>
              <w:jc w:val="center"/>
              <w:rPr>
                <w:rFonts w:hint="eastAsia" w:ascii="宋体" w:hAnsi="宋体" w:eastAsia="宋体" w:cs="宋体"/>
                <w:szCs w:val="21"/>
                <w:highlight w:val="none"/>
              </w:rPr>
            </w:pPr>
            <w:r>
              <w:rPr>
                <w:rFonts w:hint="eastAsia" w:ascii="宋体" w:hAnsi="宋体" w:eastAsia="宋体" w:cs="宋体"/>
                <w:szCs w:val="21"/>
                <w:highlight w:val="none"/>
              </w:rPr>
              <w:t>见响应文件（  ）页</w:t>
            </w:r>
          </w:p>
        </w:tc>
      </w:tr>
      <w:tr w14:paraId="5DBBA7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6AFAD54D">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p>
        </w:tc>
        <w:tc>
          <w:tcPr>
            <w:tcW w:w="1229" w:type="dxa"/>
            <w:vAlign w:val="center"/>
          </w:tcPr>
          <w:p w14:paraId="038F1208">
            <w:pPr>
              <w:jc w:val="center"/>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val="en-US" w:eastAsia="zh-CN"/>
              </w:rPr>
              <w:t>培训方案</w:t>
            </w:r>
          </w:p>
        </w:tc>
        <w:tc>
          <w:tcPr>
            <w:tcW w:w="4699" w:type="dxa"/>
            <w:vAlign w:val="center"/>
          </w:tcPr>
          <w:p w14:paraId="6440A992">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根据供应商针对本项目制定的培训方案进行评审：</w:t>
            </w:r>
          </w:p>
          <w:p w14:paraId="4DAC6B11">
            <w:pPr>
              <w:numPr>
                <w:ilvl w:val="0"/>
                <w:numId w:val="55"/>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根据采购需求中的培训要求内容，</w:t>
            </w:r>
            <w:r>
              <w:rPr>
                <w:rFonts w:hint="eastAsia" w:ascii="宋体" w:hAnsi="宋体" w:cs="宋体"/>
                <w:kern w:val="0"/>
                <w:sz w:val="21"/>
                <w:szCs w:val="21"/>
                <w:highlight w:val="none"/>
                <w:lang w:eastAsia="zh-CN"/>
              </w:rPr>
              <w:t>响应</w:t>
            </w:r>
            <w:r>
              <w:rPr>
                <w:rFonts w:hint="eastAsia" w:ascii="宋体" w:hAnsi="宋体" w:eastAsia="宋体" w:cs="宋体"/>
                <w:kern w:val="0"/>
                <w:sz w:val="21"/>
                <w:szCs w:val="21"/>
                <w:highlight w:val="none"/>
              </w:rPr>
              <w:t>人提供的培训方案，完全满足且优于采购需求的，得5分；</w:t>
            </w:r>
          </w:p>
          <w:p w14:paraId="279972AC">
            <w:pPr>
              <w:numPr>
                <w:ilvl w:val="0"/>
                <w:numId w:val="55"/>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基本满足采购需求的，得3分；</w:t>
            </w:r>
          </w:p>
          <w:p w14:paraId="41E3C232">
            <w:pPr>
              <w:numPr>
                <w:ilvl w:val="0"/>
                <w:numId w:val="55"/>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难以满足采购需求的，得1分；</w:t>
            </w:r>
          </w:p>
          <w:p w14:paraId="01C49012">
            <w:pPr>
              <w:numPr>
                <w:ilvl w:val="0"/>
                <w:numId w:val="55"/>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其他或不提供的，得0分。</w:t>
            </w:r>
          </w:p>
        </w:tc>
        <w:tc>
          <w:tcPr>
            <w:tcW w:w="1930" w:type="dxa"/>
            <w:vAlign w:val="center"/>
          </w:tcPr>
          <w:p w14:paraId="64433BE1">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1886" w:type="dxa"/>
            <w:vAlign w:val="center"/>
          </w:tcPr>
          <w:p w14:paraId="17C6203A">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r>
      <w:tr w14:paraId="589F7D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42F3ABC4">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w:t>
            </w:r>
          </w:p>
        </w:tc>
        <w:tc>
          <w:tcPr>
            <w:tcW w:w="1229" w:type="dxa"/>
            <w:vAlign w:val="center"/>
          </w:tcPr>
          <w:p w14:paraId="35C580B5">
            <w:pPr>
              <w:jc w:val="center"/>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val="en-US" w:eastAsia="zh-CN"/>
              </w:rPr>
              <w:t>管理体系情况</w:t>
            </w:r>
          </w:p>
        </w:tc>
        <w:tc>
          <w:tcPr>
            <w:tcW w:w="4699" w:type="dxa"/>
            <w:vAlign w:val="center"/>
          </w:tcPr>
          <w:p w14:paraId="2A1882D5">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根据供应商的管理体系情况进行综合评审：</w:t>
            </w:r>
          </w:p>
          <w:p w14:paraId="37656AF7">
            <w:pPr>
              <w:numPr>
                <w:ilvl w:val="0"/>
                <w:numId w:val="56"/>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具有质量管理体系认证证书的，得2分，没有得0分；</w:t>
            </w:r>
          </w:p>
          <w:p w14:paraId="3F816000">
            <w:pPr>
              <w:numPr>
                <w:ilvl w:val="0"/>
                <w:numId w:val="56"/>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具有环境管理体系认证证书，得2分，没有得0分；</w:t>
            </w:r>
          </w:p>
          <w:p w14:paraId="2A2B2246">
            <w:pPr>
              <w:numPr>
                <w:ilvl w:val="0"/>
                <w:numId w:val="56"/>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供应商拥有ISO27001信息安全管理体系认证证书，得2分，没有得0分；</w:t>
            </w:r>
          </w:p>
          <w:p w14:paraId="59CF181F">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w:t>
            </w:r>
          </w:p>
          <w:p w14:paraId="22B34DBE">
            <w:pPr>
              <w:numPr>
                <w:ilvl w:val="0"/>
                <w:numId w:val="57"/>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响应文件中需提供上述有效期内的证书复印件加盖响应人公章，未按要求提供的不得分，本项最高得6分。</w:t>
            </w:r>
          </w:p>
          <w:p w14:paraId="2AFA0841">
            <w:pPr>
              <w:numPr>
                <w:ilvl w:val="0"/>
                <w:numId w:val="57"/>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如因成立时间不满足认证时间要求且办理认证所需要合理时间不足导致未能获得认证证书的，或者因办理新证（旧证续期）所需要合理时间不足导致未能获得认证证书的，供应商提供说明文件明确以上事项，说明合理且属实的，可对应得分。</w:t>
            </w:r>
          </w:p>
        </w:tc>
        <w:tc>
          <w:tcPr>
            <w:tcW w:w="1930" w:type="dxa"/>
            <w:vAlign w:val="center"/>
          </w:tcPr>
          <w:p w14:paraId="792421F5">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1886" w:type="dxa"/>
            <w:vAlign w:val="center"/>
          </w:tcPr>
          <w:p w14:paraId="3179E2FE">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r>
      <w:tr w14:paraId="0D6E52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17833A55">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6</w:t>
            </w:r>
          </w:p>
        </w:tc>
        <w:tc>
          <w:tcPr>
            <w:tcW w:w="1229" w:type="dxa"/>
            <w:vAlign w:val="center"/>
          </w:tcPr>
          <w:p w14:paraId="6DB63670">
            <w:pPr>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样品评分</w:t>
            </w:r>
          </w:p>
        </w:tc>
        <w:tc>
          <w:tcPr>
            <w:tcW w:w="4699" w:type="dxa"/>
            <w:vAlign w:val="center"/>
          </w:tcPr>
          <w:p w14:paraId="4C4F8D36">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根据供应商提供的样品进行综合评审：</w:t>
            </w:r>
          </w:p>
          <w:p w14:paraId="1BCE3919">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（1）制成工艺：</w:t>
            </w:r>
          </w:p>
          <w:p w14:paraId="29D51F7C">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①样品机体整洁无破损，外壳手感细腻、无刺激性异味。在细节处理上表现出色（如按键布局合理、接口设计紧凑、散热孔布局科学等），得2分；</w:t>
            </w:r>
          </w:p>
          <w:p w14:paraId="6FEB720E">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②样品机体整洁无破损，但外壳手感或细节处理上略显一般。在细节处理上表现尚可，但存在轻微瑕疵或不足（如按键布局稍显拥挤、接口设计不够精致），得1分；</w:t>
            </w:r>
          </w:p>
          <w:p w14:paraId="120C93E1">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③样品机体有破损，或外壳手感粗糙、有明显刺激性异味。在细节处理上粗糙，有明显瑕疵或不足（如按键布局混乱、接口设计不合理、散热孔布局不科学等），得0分。</w:t>
            </w:r>
          </w:p>
          <w:p w14:paraId="220C4734">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（2）开关机与操作流畅性测试：</w:t>
            </w:r>
          </w:p>
          <w:p w14:paraId="61D6B287">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①能快速正常开关机，操作界面流畅无卡顿，得2分；</w:t>
            </w:r>
          </w:p>
          <w:p w14:paraId="2F61C08E">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②开关机速度一般，操作界面偶有滞后的，得1分；</w:t>
            </w:r>
          </w:p>
          <w:p w14:paraId="0CAEFB9E">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③无法正常开关机或操作界面严重滞后的，得低分或0分。</w:t>
            </w:r>
          </w:p>
          <w:p w14:paraId="3583ED7E">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（3）画质表现：</w:t>
            </w:r>
          </w:p>
          <w:p w14:paraId="2391AF2F">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①画质清晰度高，色彩还原准确，对比度鲜明，无拖影现象，得2分；</w:t>
            </w:r>
          </w:p>
          <w:p w14:paraId="1E7DE29D">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②画质一般，无明显缺陷但表现平平的，得1分；</w:t>
            </w:r>
          </w:p>
          <w:p w14:paraId="10FB245F">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③画质模糊，色彩失真，对比度差或有拖影现象的，得0分。</w:t>
            </w:r>
          </w:p>
          <w:p w14:paraId="6CB09D45">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（4）音质体验：</w:t>
            </w:r>
          </w:p>
          <w:p w14:paraId="46141CB9">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①音质纯净，音量饱满，无杂音或破音现象，得2分；</w:t>
            </w:r>
          </w:p>
          <w:p w14:paraId="7E78345E">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②音质尚可，能满足基本需求的，得1分；</w:t>
            </w:r>
          </w:p>
          <w:p w14:paraId="3695D2DE">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③音质差，有明显杂音或破音现象的，得0分。</w:t>
            </w:r>
          </w:p>
          <w:p w14:paraId="3441BCB3">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注： </w:t>
            </w:r>
          </w:p>
          <w:p w14:paraId="53833E63">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（1）未提供样品或提供样品不全的，不得分。 </w:t>
            </w:r>
          </w:p>
          <w:p w14:paraId="0B7ED3EB">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（2）如样品与所投产品不一致的，不得分。</w:t>
            </w:r>
          </w:p>
          <w:p w14:paraId="1DDAF556">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（3）评审现场不配备网络，故所有样品均在无网状态下运行。</w:t>
            </w:r>
          </w:p>
          <w:p w14:paraId="3BB4F8A5">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（4）样品须自带演示视频，演示视频需清晰展示样品的所有功能和性能，包括但不限于开关机、操作流畅性、画质音质表现等，且视频时长应适中，便于评审人员观看和评估。</w:t>
            </w:r>
          </w:p>
        </w:tc>
        <w:tc>
          <w:tcPr>
            <w:tcW w:w="1930" w:type="dxa"/>
            <w:vAlign w:val="center"/>
          </w:tcPr>
          <w:p w14:paraId="7BC58CC7">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□有   □无</w:t>
            </w:r>
          </w:p>
        </w:tc>
        <w:tc>
          <w:tcPr>
            <w:tcW w:w="1886" w:type="dxa"/>
            <w:vAlign w:val="center"/>
          </w:tcPr>
          <w:p w14:paraId="0ECF72C4">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w:t>
            </w:r>
          </w:p>
        </w:tc>
      </w:tr>
    </w:tbl>
    <w:p w14:paraId="4E374089">
      <w:pPr>
        <w:adjustRightInd w:val="0"/>
        <w:snapToGrid w:val="0"/>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lang w:val="en-GB"/>
        </w:rPr>
        <w:t>响应人应根据《</w:t>
      </w:r>
      <w:r>
        <w:rPr>
          <w:rFonts w:hint="eastAsia" w:ascii="宋体" w:hAnsi="宋体" w:eastAsia="宋体" w:cs="宋体"/>
          <w:b/>
          <w:bCs/>
          <w:szCs w:val="21"/>
          <w:highlight w:val="none"/>
        </w:rPr>
        <w:t>技术</w:t>
      </w:r>
      <w:r>
        <w:rPr>
          <w:rFonts w:hint="eastAsia" w:ascii="宋体" w:hAnsi="宋体" w:eastAsia="宋体" w:cs="宋体"/>
          <w:b/>
          <w:bCs/>
          <w:szCs w:val="21"/>
          <w:highlight w:val="none"/>
          <w:lang w:val="en-GB"/>
        </w:rPr>
        <w:t>评审自查表》的各项内容填写此表，</w:t>
      </w:r>
      <w:r>
        <w:rPr>
          <w:rFonts w:hint="eastAsia" w:ascii="宋体" w:hAnsi="宋体" w:eastAsia="宋体" w:cs="宋体"/>
          <w:b/>
          <w:bCs/>
          <w:szCs w:val="21"/>
          <w:highlight w:val="none"/>
        </w:rPr>
        <w:t>并提供相应的证明资料及填写页码，如未提供，评审委员会有权认为不具备或不符合，并影响响应人的得分。</w:t>
      </w:r>
    </w:p>
    <w:p w14:paraId="47F2228A">
      <w:pPr>
        <w:adjustRightInd w:val="0"/>
        <w:snapToGrid w:val="0"/>
        <w:ind w:left="420" w:leftChars="200"/>
        <w:rPr>
          <w:rFonts w:hint="eastAsia" w:ascii="宋体" w:hAnsi="宋体" w:eastAsia="宋体" w:cs="宋体"/>
          <w:szCs w:val="21"/>
          <w:highlight w:val="none"/>
        </w:rPr>
      </w:pPr>
      <w:r>
        <w:rPr>
          <w:rFonts w:hint="eastAsia" w:ascii="宋体" w:hAnsi="宋体" w:eastAsia="宋体" w:cs="宋体"/>
          <w:szCs w:val="21"/>
          <w:highlight w:val="none"/>
        </w:rPr>
        <w:t>备注：</w:t>
      </w:r>
    </w:p>
    <w:p w14:paraId="50F0B96D">
      <w:pPr>
        <w:shd w:val="clear" w:color="auto" w:fill="FFFFFF"/>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1、请在表格下方附上相关证明资料，提供所需证书（或证明文件）复印件且加盖公章方可得分，不提供不得分。</w:t>
      </w:r>
    </w:p>
    <w:p w14:paraId="74547211">
      <w:pPr>
        <w:shd w:val="clear" w:color="auto" w:fill="FFFFFF"/>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2、本表中所要求提交的与评分项目相关的各类证明文件或资料，需清晰反映相关的数据及印章等，如模糊不清无法辨别的，视为未按要求提交，该项评分不得分。</w:t>
      </w:r>
    </w:p>
    <w:p w14:paraId="6047FFA4">
      <w:pPr>
        <w:shd w:val="clear" w:color="auto" w:fill="FFFFFF"/>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3、本表要求提供的证书等证明文件，如有有效期的，须在有效期内，否则不予得分。</w:t>
      </w:r>
    </w:p>
    <w:p w14:paraId="25221300">
      <w:pPr>
        <w:shd w:val="clear" w:color="auto" w:fill="FFFFFF"/>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4、承诺以上响应情况属实，如有虚假响应，同意本项目一票否决，并列入采购</w:t>
      </w:r>
      <w:r>
        <w:rPr>
          <w:rFonts w:hint="eastAsia" w:ascii="宋体" w:hAnsi="宋体" w:eastAsia="宋体" w:cs="宋体"/>
          <w:szCs w:val="21"/>
          <w:highlight w:val="none"/>
          <w:lang w:val="en-US" w:eastAsia="zh-CN"/>
        </w:rPr>
        <w:t>失信</w:t>
      </w:r>
      <w:r>
        <w:rPr>
          <w:rFonts w:hint="eastAsia" w:ascii="宋体" w:hAnsi="宋体" w:eastAsia="宋体" w:cs="宋体"/>
          <w:szCs w:val="21"/>
          <w:highlight w:val="none"/>
        </w:rPr>
        <w:t>供应商</w:t>
      </w:r>
      <w:r>
        <w:rPr>
          <w:rFonts w:hint="eastAsia" w:ascii="宋体" w:hAnsi="宋体" w:eastAsia="宋体" w:cs="宋体"/>
          <w:szCs w:val="21"/>
          <w:highlight w:val="none"/>
          <w:lang w:val="en-US" w:eastAsia="zh-CN"/>
        </w:rPr>
        <w:t>名单</w:t>
      </w:r>
      <w:r>
        <w:rPr>
          <w:rFonts w:hint="eastAsia" w:ascii="宋体" w:hAnsi="宋体" w:eastAsia="宋体" w:cs="宋体"/>
          <w:szCs w:val="21"/>
          <w:highlight w:val="none"/>
        </w:rPr>
        <w:t>。</w:t>
      </w:r>
    </w:p>
    <w:p w14:paraId="45EFAD9D">
      <w:pPr>
        <w:pStyle w:val="37"/>
        <w:rPr>
          <w:rFonts w:hint="eastAsia" w:ascii="宋体" w:hAnsi="宋体" w:eastAsia="宋体" w:cs="宋体"/>
          <w:sz w:val="21"/>
          <w:szCs w:val="21"/>
          <w:highlight w:val="none"/>
        </w:rPr>
      </w:pPr>
      <w:r>
        <w:rPr>
          <w:rFonts w:hint="eastAsia" w:ascii="宋体" w:hAnsi="宋体" w:eastAsia="宋体" w:cs="宋体"/>
          <w:sz w:val="21"/>
          <w:szCs w:val="21"/>
          <w:highlight w:val="none"/>
        </w:rPr>
        <w:t>5、本自查表不得擅自删改。</w:t>
      </w:r>
    </w:p>
    <w:p w14:paraId="568A99A4">
      <w:pPr>
        <w:pStyle w:val="37"/>
        <w:ind w:firstLine="0" w:firstLineChars="0"/>
        <w:rPr>
          <w:rFonts w:hint="eastAsia" w:ascii="宋体" w:hAnsi="宋体" w:eastAsia="宋体" w:cs="宋体"/>
          <w:highlight w:val="none"/>
        </w:rPr>
      </w:pPr>
    </w:p>
    <w:p w14:paraId="538A451F">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3C5E7120">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1E8EB635">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ACDF05A">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1C60C645">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4293CC98">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06E94C89">
      <w:pPr>
        <w:rPr>
          <w:rFonts w:hint="eastAsia" w:ascii="宋体" w:hAnsi="宋体" w:eastAsia="宋体" w:cs="宋体"/>
          <w:highlight w:val="none"/>
        </w:rPr>
      </w:pPr>
    </w:p>
    <w:p w14:paraId="7D705231">
      <w:pPr>
        <w:shd w:val="clear" w:color="auto" w:fill="FFFFFF"/>
        <w:adjustRightInd w:val="0"/>
        <w:snapToGrid w:val="0"/>
        <w:spacing w:line="360" w:lineRule="auto"/>
        <w:jc w:val="center"/>
        <w:rPr>
          <w:rFonts w:hint="eastAsia" w:ascii="宋体" w:hAnsi="宋体" w:eastAsia="宋体" w:cs="宋体"/>
          <w:b/>
          <w:sz w:val="32"/>
          <w:szCs w:val="28"/>
          <w:highlight w:val="none"/>
        </w:rPr>
      </w:pPr>
      <w:r>
        <w:rPr>
          <w:rFonts w:hint="eastAsia" w:ascii="宋体" w:hAnsi="宋体" w:eastAsia="宋体" w:cs="宋体"/>
          <w:b/>
          <w:bCs/>
          <w:sz w:val="36"/>
          <w:szCs w:val="36"/>
          <w:highlight w:val="none"/>
        </w:rPr>
        <w:t>（二）技术评审证明资料</w:t>
      </w:r>
      <w:r>
        <w:rPr>
          <w:rFonts w:hint="eastAsia" w:ascii="宋体" w:hAnsi="宋体" w:eastAsia="宋体" w:cs="宋体"/>
          <w:b/>
          <w:sz w:val="22"/>
          <w:szCs w:val="22"/>
          <w:highlight w:val="none"/>
        </w:rPr>
        <w:t>（如有）</w:t>
      </w:r>
    </w:p>
    <w:p w14:paraId="7157B396">
      <w:pPr>
        <w:numPr>
          <w:ilvl w:val="0"/>
          <w:numId w:val="58"/>
        </w:numPr>
        <w:shd w:val="clear" w:color="auto" w:fill="FFFFFF"/>
        <w:ind w:left="-617" w:leftChars="-294" w:right="-395" w:rightChars="-188" w:firstLine="639" w:firstLineChars="199"/>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所响应产品对“用户需求书-三、技术要求”中带▲号的重要技术参数的符合性</w:t>
      </w:r>
    </w:p>
    <w:p w14:paraId="1256DA89">
      <w:pPr>
        <w:pStyle w:val="37"/>
        <w:ind w:firstLine="400"/>
        <w:rPr>
          <w:rFonts w:hint="eastAsia" w:ascii="宋体" w:hAnsi="宋体" w:eastAsia="宋体" w:cs="宋体"/>
          <w:highlight w:val="none"/>
        </w:rPr>
      </w:pPr>
    </w:p>
    <w:p w14:paraId="516CE746">
      <w:pPr>
        <w:pStyle w:val="37"/>
        <w:ind w:firstLine="400"/>
        <w:rPr>
          <w:rFonts w:hint="eastAsia" w:ascii="宋体" w:hAnsi="宋体" w:eastAsia="宋体" w:cs="宋体"/>
          <w:highlight w:val="none"/>
        </w:rPr>
      </w:pPr>
    </w:p>
    <w:p w14:paraId="1BAFD380">
      <w:pPr>
        <w:pStyle w:val="37"/>
        <w:ind w:firstLine="400"/>
        <w:rPr>
          <w:rFonts w:hint="eastAsia" w:ascii="宋体" w:hAnsi="宋体" w:eastAsia="宋体" w:cs="宋体"/>
          <w:highlight w:val="none"/>
        </w:rPr>
      </w:pPr>
    </w:p>
    <w:p w14:paraId="61A44052">
      <w:pPr>
        <w:pStyle w:val="37"/>
        <w:ind w:firstLine="400"/>
        <w:rPr>
          <w:rFonts w:hint="eastAsia" w:ascii="宋体" w:hAnsi="宋体" w:eastAsia="宋体" w:cs="宋体"/>
          <w:highlight w:val="none"/>
        </w:rPr>
      </w:pPr>
    </w:p>
    <w:tbl>
      <w:tblPr>
        <w:tblStyle w:val="30"/>
        <w:tblW w:w="96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811"/>
        <w:gridCol w:w="3009"/>
        <w:gridCol w:w="1600"/>
        <w:gridCol w:w="1048"/>
        <w:gridCol w:w="811"/>
        <w:gridCol w:w="1566"/>
      </w:tblGrid>
      <w:tr w14:paraId="6CA8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CD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195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货物名称</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F9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遴选文件技术要求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D0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响应人响应描述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5D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响应状态（正/负/无偏离）</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7D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偏离说明</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6B00874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响应文件响应页码（如有）</w:t>
            </w:r>
          </w:p>
        </w:tc>
      </w:tr>
      <w:tr w14:paraId="19D2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B1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052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病房电视机、宿舍电视机</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550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▲具备节能产品认证证书。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2AE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145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AF1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E936">
            <w:pPr>
              <w:rPr>
                <w:rFonts w:hint="eastAsia" w:ascii="宋体" w:hAnsi="宋体" w:eastAsia="宋体" w:cs="宋体"/>
                <w:i w:val="0"/>
                <w:iCs w:val="0"/>
                <w:color w:val="000000"/>
                <w:sz w:val="22"/>
                <w:szCs w:val="22"/>
                <w:highlight w:val="none"/>
                <w:u w:val="none"/>
              </w:rPr>
            </w:pPr>
          </w:p>
        </w:tc>
      </w:tr>
      <w:tr w14:paraId="08D5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94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5838">
            <w:pPr>
              <w:jc w:val="center"/>
              <w:rPr>
                <w:rFonts w:hint="eastAsia" w:ascii="宋体" w:hAnsi="宋体" w:eastAsia="宋体" w:cs="宋体"/>
                <w:i w:val="0"/>
                <w:iCs w:val="0"/>
                <w:color w:val="000000"/>
                <w:sz w:val="22"/>
                <w:szCs w:val="22"/>
                <w:highlight w:val="none"/>
                <w:u w:val="none"/>
              </w:rPr>
            </w:pP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B35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▲具备环境标志产品认证证书。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84E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9AF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8F7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BB30">
            <w:pPr>
              <w:rPr>
                <w:rFonts w:hint="eastAsia" w:ascii="宋体" w:hAnsi="宋体" w:eastAsia="宋体" w:cs="宋体"/>
                <w:i w:val="0"/>
                <w:iCs w:val="0"/>
                <w:color w:val="000000"/>
                <w:sz w:val="22"/>
                <w:szCs w:val="22"/>
                <w:highlight w:val="none"/>
                <w:u w:val="none"/>
              </w:rPr>
            </w:pPr>
          </w:p>
        </w:tc>
      </w:tr>
      <w:tr w14:paraId="3E20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7E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3C68">
            <w:pPr>
              <w:jc w:val="center"/>
              <w:rPr>
                <w:rFonts w:hint="eastAsia" w:ascii="宋体" w:hAnsi="宋体" w:eastAsia="宋体" w:cs="宋体"/>
                <w:i w:val="0"/>
                <w:iCs w:val="0"/>
                <w:color w:val="000000"/>
                <w:sz w:val="22"/>
                <w:szCs w:val="22"/>
                <w:highlight w:val="none"/>
                <w:u w:val="none"/>
              </w:rPr>
            </w:pP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934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▲操作系统：具备基于Android 的智能、多功能操作系统、允许安装第三方软件；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EB2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717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045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E00E">
            <w:pPr>
              <w:rPr>
                <w:rFonts w:hint="eastAsia" w:ascii="宋体" w:hAnsi="宋体" w:eastAsia="宋体" w:cs="宋体"/>
                <w:i w:val="0"/>
                <w:iCs w:val="0"/>
                <w:color w:val="000000"/>
                <w:sz w:val="22"/>
                <w:szCs w:val="22"/>
                <w:highlight w:val="none"/>
                <w:u w:val="none"/>
              </w:rPr>
            </w:pPr>
          </w:p>
        </w:tc>
      </w:tr>
      <w:tr w14:paraId="72FF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B2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FA0ED">
            <w:pPr>
              <w:jc w:val="center"/>
              <w:rPr>
                <w:rFonts w:hint="eastAsia" w:ascii="宋体" w:hAnsi="宋体" w:eastAsia="宋体" w:cs="宋体"/>
                <w:i w:val="0"/>
                <w:iCs w:val="0"/>
                <w:color w:val="000000"/>
                <w:sz w:val="22"/>
                <w:szCs w:val="22"/>
                <w:highlight w:val="none"/>
                <w:u w:val="none"/>
              </w:rPr>
            </w:pP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8BE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▲支持替换开机画面、动画、视频；搭载第三方运用，支持远程控制开关机；上电开机；支持锁定频道。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AC9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ADB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DEB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4A68">
            <w:pPr>
              <w:rPr>
                <w:rFonts w:hint="eastAsia" w:ascii="宋体" w:hAnsi="宋体" w:eastAsia="宋体" w:cs="宋体"/>
                <w:i w:val="0"/>
                <w:iCs w:val="0"/>
                <w:color w:val="000000"/>
                <w:sz w:val="22"/>
                <w:szCs w:val="22"/>
                <w:highlight w:val="none"/>
                <w:u w:val="none"/>
              </w:rPr>
            </w:pPr>
          </w:p>
        </w:tc>
      </w:tr>
      <w:tr w14:paraId="3D1A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A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754F6">
            <w:pPr>
              <w:jc w:val="center"/>
              <w:rPr>
                <w:rFonts w:hint="eastAsia" w:ascii="宋体" w:hAnsi="宋体" w:eastAsia="宋体" w:cs="宋体"/>
                <w:i w:val="0"/>
                <w:iCs w:val="0"/>
                <w:color w:val="000000"/>
                <w:sz w:val="22"/>
                <w:szCs w:val="22"/>
                <w:highlight w:val="none"/>
                <w:u w:val="none"/>
              </w:rPr>
            </w:pP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E2A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▲能效指数 不高于2级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305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F34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A77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73A5">
            <w:pPr>
              <w:rPr>
                <w:rFonts w:hint="eastAsia" w:ascii="宋体" w:hAnsi="宋体" w:eastAsia="宋体" w:cs="宋体"/>
                <w:i w:val="0"/>
                <w:iCs w:val="0"/>
                <w:color w:val="000000"/>
                <w:sz w:val="22"/>
                <w:szCs w:val="22"/>
                <w:highlight w:val="none"/>
                <w:u w:val="none"/>
              </w:rPr>
            </w:pPr>
          </w:p>
        </w:tc>
      </w:tr>
      <w:tr w14:paraId="7F9A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EC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6E7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医生办公室电视机</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96E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▲具备节能产品认证证书。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B75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FAC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26F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444A">
            <w:pPr>
              <w:rPr>
                <w:rFonts w:hint="eastAsia" w:ascii="宋体" w:hAnsi="宋体" w:eastAsia="宋体" w:cs="宋体"/>
                <w:i w:val="0"/>
                <w:iCs w:val="0"/>
                <w:color w:val="000000"/>
                <w:sz w:val="22"/>
                <w:szCs w:val="22"/>
                <w:highlight w:val="none"/>
                <w:u w:val="none"/>
              </w:rPr>
            </w:pPr>
          </w:p>
        </w:tc>
      </w:tr>
      <w:tr w14:paraId="42E1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9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95284">
            <w:pPr>
              <w:jc w:val="center"/>
              <w:rPr>
                <w:rFonts w:hint="eastAsia" w:ascii="宋体" w:hAnsi="宋体" w:eastAsia="宋体" w:cs="宋体"/>
                <w:i w:val="0"/>
                <w:iCs w:val="0"/>
                <w:color w:val="000000"/>
                <w:sz w:val="22"/>
                <w:szCs w:val="22"/>
                <w:highlight w:val="none"/>
                <w:u w:val="none"/>
              </w:rPr>
            </w:pP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CC2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▲具备环境标志产品认证证书。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EEE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E54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86C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8F18">
            <w:pPr>
              <w:rPr>
                <w:rFonts w:hint="eastAsia" w:ascii="宋体" w:hAnsi="宋体" w:eastAsia="宋体" w:cs="宋体"/>
                <w:i w:val="0"/>
                <w:iCs w:val="0"/>
                <w:color w:val="000000"/>
                <w:sz w:val="22"/>
                <w:szCs w:val="22"/>
                <w:highlight w:val="none"/>
                <w:u w:val="none"/>
              </w:rPr>
            </w:pPr>
          </w:p>
        </w:tc>
      </w:tr>
      <w:tr w14:paraId="41C3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8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6D4F3">
            <w:pPr>
              <w:jc w:val="center"/>
              <w:rPr>
                <w:rFonts w:hint="eastAsia" w:ascii="宋体" w:hAnsi="宋体" w:eastAsia="宋体" w:cs="宋体"/>
                <w:i w:val="0"/>
                <w:iCs w:val="0"/>
                <w:color w:val="000000"/>
                <w:sz w:val="22"/>
                <w:szCs w:val="22"/>
                <w:highlight w:val="none"/>
                <w:u w:val="none"/>
              </w:rPr>
            </w:pP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735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▲操作系统：具备基于Android 的智能、多功能操作系统、允许安装第三方软件；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937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636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7D0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DC2C">
            <w:pPr>
              <w:rPr>
                <w:rFonts w:hint="eastAsia" w:ascii="宋体" w:hAnsi="宋体" w:eastAsia="宋体" w:cs="宋体"/>
                <w:i w:val="0"/>
                <w:iCs w:val="0"/>
                <w:color w:val="000000"/>
                <w:sz w:val="22"/>
                <w:szCs w:val="22"/>
                <w:highlight w:val="none"/>
                <w:u w:val="none"/>
              </w:rPr>
            </w:pPr>
          </w:p>
        </w:tc>
      </w:tr>
      <w:tr w14:paraId="2420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4D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17FD">
            <w:pPr>
              <w:jc w:val="center"/>
              <w:rPr>
                <w:rFonts w:hint="eastAsia" w:ascii="宋体" w:hAnsi="宋体" w:eastAsia="宋体" w:cs="宋体"/>
                <w:i w:val="0"/>
                <w:iCs w:val="0"/>
                <w:color w:val="000000"/>
                <w:sz w:val="22"/>
                <w:szCs w:val="22"/>
                <w:highlight w:val="none"/>
                <w:u w:val="none"/>
              </w:rPr>
            </w:pP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1CB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▲支持替换开机画面、动画、视频；搭载第三方运用，支持远程控制开关机；上电开机；支持锁定频道。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0AE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729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DD2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04C5">
            <w:pPr>
              <w:rPr>
                <w:rFonts w:hint="eastAsia" w:ascii="宋体" w:hAnsi="宋体" w:eastAsia="宋体" w:cs="宋体"/>
                <w:i w:val="0"/>
                <w:iCs w:val="0"/>
                <w:color w:val="000000"/>
                <w:sz w:val="22"/>
                <w:szCs w:val="22"/>
                <w:highlight w:val="none"/>
                <w:u w:val="none"/>
              </w:rPr>
            </w:pPr>
          </w:p>
        </w:tc>
      </w:tr>
      <w:tr w14:paraId="0500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FA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37E0">
            <w:pPr>
              <w:jc w:val="center"/>
              <w:rPr>
                <w:rFonts w:hint="eastAsia" w:ascii="宋体" w:hAnsi="宋体" w:eastAsia="宋体" w:cs="宋体"/>
                <w:i w:val="0"/>
                <w:iCs w:val="0"/>
                <w:color w:val="000000"/>
                <w:sz w:val="22"/>
                <w:szCs w:val="22"/>
                <w:highlight w:val="none"/>
                <w:u w:val="none"/>
              </w:rPr>
            </w:pP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D0E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▲能效指数 不高于3级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409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9F3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06C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BC7A">
            <w:pPr>
              <w:rPr>
                <w:rFonts w:hint="eastAsia" w:ascii="宋体" w:hAnsi="宋体" w:eastAsia="宋体" w:cs="宋体"/>
                <w:i w:val="0"/>
                <w:iCs w:val="0"/>
                <w:color w:val="000000"/>
                <w:sz w:val="22"/>
                <w:szCs w:val="22"/>
                <w:highlight w:val="none"/>
                <w:u w:val="none"/>
              </w:rPr>
            </w:pPr>
          </w:p>
        </w:tc>
      </w:tr>
    </w:tbl>
    <w:p w14:paraId="68BBC317">
      <w:pPr>
        <w:pStyle w:val="37"/>
        <w:ind w:firstLine="400"/>
        <w:rPr>
          <w:rFonts w:hint="eastAsia" w:ascii="宋体" w:hAnsi="宋体" w:eastAsia="宋体" w:cs="宋体"/>
          <w:highlight w:val="none"/>
        </w:rPr>
      </w:pPr>
    </w:p>
    <w:p w14:paraId="50CB0FA2">
      <w:pPr>
        <w:pStyle w:val="37"/>
        <w:ind w:firstLine="400"/>
        <w:rPr>
          <w:rFonts w:hint="eastAsia" w:ascii="宋体" w:hAnsi="宋体" w:eastAsia="宋体" w:cs="宋体"/>
          <w:highlight w:val="none"/>
          <w:lang w:eastAsia="zh-CN"/>
        </w:rPr>
      </w:pPr>
      <w:r>
        <w:rPr>
          <w:rFonts w:hint="eastAsia" w:ascii="宋体" w:hAnsi="宋体" w:eastAsia="宋体" w:cs="宋体"/>
          <w:highlight w:val="none"/>
          <w:lang w:eastAsia="zh-CN"/>
        </w:rPr>
        <w:t>注：</w:t>
      </w:r>
    </w:p>
    <w:p w14:paraId="4BD2DFD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Cs w:val="0"/>
          <w:spacing w:val="0"/>
          <w:kern w:val="0"/>
          <w:sz w:val="21"/>
          <w:szCs w:val="21"/>
          <w:highlight w:val="none"/>
          <w:lang w:val="en-US" w:eastAsia="zh-CN" w:bidi="ar-SA"/>
        </w:rPr>
      </w:pPr>
      <w:r>
        <w:rPr>
          <w:rFonts w:hint="eastAsia" w:ascii="宋体" w:hAnsi="宋体" w:cs="宋体"/>
          <w:bCs w:val="0"/>
          <w:spacing w:val="0"/>
          <w:kern w:val="0"/>
          <w:sz w:val="21"/>
          <w:szCs w:val="21"/>
          <w:highlight w:val="none"/>
          <w:lang w:val="en-US" w:eastAsia="zh-CN" w:bidi="ar-SA"/>
        </w:rPr>
        <w:t>1、</w:t>
      </w:r>
      <w:r>
        <w:rPr>
          <w:rFonts w:hint="eastAsia" w:ascii="宋体" w:hAnsi="宋体" w:eastAsia="宋体" w:cs="宋体"/>
          <w:bCs w:val="0"/>
          <w:spacing w:val="0"/>
          <w:kern w:val="0"/>
          <w:sz w:val="21"/>
          <w:szCs w:val="21"/>
          <w:highlight w:val="none"/>
          <w:lang w:val="en-US" w:eastAsia="zh-CN" w:bidi="ar-SA"/>
        </w:rPr>
        <w:t>如技术要求及参数中有明确要求证明材料的，以技术要求及参数中要求的证明材料为准；</w:t>
      </w:r>
    </w:p>
    <w:p w14:paraId="1FEDB76A">
      <w:pPr>
        <w:pStyle w:val="3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highlight w:val="none"/>
          <w:lang w:eastAsia="zh-CN"/>
        </w:rPr>
      </w:pPr>
      <w:r>
        <w:rPr>
          <w:rFonts w:hint="eastAsia" w:ascii="宋体" w:hAnsi="宋体" w:cs="宋体"/>
          <w:bCs w:val="0"/>
          <w:spacing w:val="0"/>
          <w:kern w:val="0"/>
          <w:sz w:val="21"/>
          <w:szCs w:val="21"/>
          <w:highlight w:val="none"/>
          <w:lang w:val="en-US" w:eastAsia="zh-CN" w:bidi="ar-SA"/>
        </w:rPr>
        <w:t>2、</w:t>
      </w:r>
      <w:r>
        <w:rPr>
          <w:rFonts w:hint="eastAsia" w:ascii="宋体" w:hAnsi="宋体" w:eastAsia="宋体" w:cs="宋体"/>
          <w:bCs w:val="0"/>
          <w:spacing w:val="0"/>
          <w:kern w:val="0"/>
          <w:sz w:val="21"/>
          <w:szCs w:val="21"/>
          <w:highlight w:val="none"/>
          <w:lang w:val="en-US" w:eastAsia="zh-CN" w:bidi="ar-SA"/>
        </w:rPr>
        <w:t>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p w14:paraId="0C6AD58B">
      <w:pPr>
        <w:pStyle w:val="37"/>
        <w:ind w:firstLine="400"/>
        <w:rPr>
          <w:rFonts w:hint="eastAsia" w:ascii="宋体" w:hAnsi="宋体" w:eastAsia="宋体" w:cs="宋体"/>
          <w:highlight w:val="none"/>
        </w:rPr>
      </w:pPr>
    </w:p>
    <w:p w14:paraId="0180FB0B">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7D04A954">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1BA17F5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5EBB862E">
      <w:pPr>
        <w:pStyle w:val="38"/>
        <w:rPr>
          <w:rFonts w:hint="eastAsia" w:ascii="宋体" w:hAnsi="宋体" w:eastAsia="宋体" w:cs="宋体"/>
          <w:highlight w:val="none"/>
        </w:rPr>
      </w:pPr>
    </w:p>
    <w:p w14:paraId="572A36F9">
      <w:pPr>
        <w:rPr>
          <w:rFonts w:hint="eastAsia" w:ascii="宋体" w:hAnsi="宋体" w:eastAsia="宋体" w:cs="宋体"/>
          <w:highlight w:val="none"/>
        </w:rPr>
      </w:pPr>
    </w:p>
    <w:p w14:paraId="15E9FF89">
      <w:pPr>
        <w:rPr>
          <w:rFonts w:hint="eastAsia" w:ascii="宋体" w:hAnsi="宋体" w:eastAsia="宋体" w:cs="宋体"/>
          <w:highlight w:val="none"/>
        </w:rPr>
      </w:pPr>
    </w:p>
    <w:p w14:paraId="195C0CBE">
      <w:pPr>
        <w:rPr>
          <w:rFonts w:hint="eastAsia" w:ascii="宋体" w:hAnsi="宋体" w:eastAsia="宋体" w:cs="宋体"/>
          <w:highlight w:val="none"/>
        </w:rPr>
      </w:pPr>
    </w:p>
    <w:p w14:paraId="226AB48D">
      <w:pPr>
        <w:rPr>
          <w:rFonts w:hint="eastAsia" w:ascii="宋体" w:hAnsi="宋体" w:eastAsia="宋体" w:cs="宋体"/>
          <w:highlight w:val="none"/>
        </w:rPr>
      </w:pPr>
    </w:p>
    <w:p w14:paraId="4EF6819D">
      <w:pPr>
        <w:rPr>
          <w:rFonts w:hint="eastAsia" w:ascii="宋体" w:hAnsi="宋体" w:eastAsia="宋体" w:cs="宋体"/>
          <w:highlight w:val="none"/>
        </w:rPr>
      </w:pPr>
    </w:p>
    <w:p w14:paraId="27CDF013">
      <w:pPr>
        <w:rPr>
          <w:rFonts w:hint="eastAsia" w:ascii="宋体" w:hAnsi="宋体" w:eastAsia="宋体" w:cs="宋体"/>
          <w:highlight w:val="none"/>
        </w:rPr>
      </w:pPr>
    </w:p>
    <w:p w14:paraId="7461B2EC">
      <w:pPr>
        <w:rPr>
          <w:rFonts w:hint="eastAsia" w:ascii="宋体" w:hAnsi="宋体" w:eastAsia="宋体" w:cs="宋体"/>
          <w:highlight w:val="none"/>
        </w:rPr>
      </w:pPr>
    </w:p>
    <w:p w14:paraId="17F812E8">
      <w:pPr>
        <w:rPr>
          <w:rFonts w:hint="eastAsia" w:ascii="宋体" w:hAnsi="宋体" w:eastAsia="宋体" w:cs="宋体"/>
          <w:highlight w:val="none"/>
        </w:rPr>
      </w:pPr>
    </w:p>
    <w:p w14:paraId="6F64F4DF">
      <w:pPr>
        <w:rPr>
          <w:rFonts w:hint="eastAsia" w:ascii="宋体" w:hAnsi="宋体" w:eastAsia="宋体" w:cs="宋体"/>
          <w:highlight w:val="none"/>
        </w:rPr>
      </w:pPr>
    </w:p>
    <w:p w14:paraId="025B4FE9">
      <w:pPr>
        <w:rPr>
          <w:rFonts w:hint="eastAsia" w:ascii="宋体" w:hAnsi="宋体" w:eastAsia="宋体" w:cs="宋体"/>
          <w:highlight w:val="none"/>
        </w:rPr>
      </w:pPr>
    </w:p>
    <w:p w14:paraId="047FCD81">
      <w:pPr>
        <w:pStyle w:val="4"/>
        <w:rPr>
          <w:rFonts w:hint="eastAsia" w:ascii="宋体" w:hAnsi="宋体" w:eastAsia="宋体" w:cs="宋体"/>
          <w:highlight w:val="none"/>
        </w:rPr>
      </w:pPr>
    </w:p>
    <w:p w14:paraId="33637FF7">
      <w:pPr>
        <w:rPr>
          <w:rFonts w:hint="eastAsia" w:ascii="宋体" w:hAnsi="宋体" w:eastAsia="宋体" w:cs="宋体"/>
          <w:highlight w:val="none"/>
        </w:rPr>
      </w:pPr>
    </w:p>
    <w:p w14:paraId="1F6DB782">
      <w:pPr>
        <w:pStyle w:val="4"/>
        <w:rPr>
          <w:rFonts w:hint="eastAsia" w:ascii="宋体" w:hAnsi="宋体" w:eastAsia="宋体" w:cs="宋体"/>
          <w:highlight w:val="none"/>
        </w:rPr>
      </w:pPr>
    </w:p>
    <w:p w14:paraId="14C6FC85">
      <w:pPr>
        <w:rPr>
          <w:rFonts w:hint="eastAsia"/>
          <w:highlight w:val="none"/>
        </w:rPr>
      </w:pPr>
    </w:p>
    <w:p w14:paraId="21102C0C">
      <w:pPr>
        <w:rPr>
          <w:rFonts w:hint="eastAsia" w:ascii="宋体" w:hAnsi="宋体" w:eastAsia="宋体" w:cs="宋体"/>
          <w:highlight w:val="none"/>
        </w:rPr>
      </w:pPr>
    </w:p>
    <w:p w14:paraId="6E5653B3">
      <w:pPr>
        <w:pStyle w:val="4"/>
        <w:rPr>
          <w:rFonts w:hint="eastAsia" w:ascii="宋体" w:hAnsi="宋体" w:eastAsia="宋体" w:cs="宋体"/>
          <w:highlight w:val="none"/>
        </w:rPr>
      </w:pPr>
    </w:p>
    <w:p w14:paraId="6CB09F16">
      <w:pPr>
        <w:rPr>
          <w:rFonts w:hint="eastAsia" w:ascii="宋体" w:hAnsi="宋体" w:eastAsia="宋体" w:cs="宋体"/>
          <w:highlight w:val="none"/>
        </w:rPr>
      </w:pPr>
    </w:p>
    <w:p w14:paraId="0B2C3A0A">
      <w:pPr>
        <w:pStyle w:val="4"/>
        <w:rPr>
          <w:rFonts w:hint="eastAsia"/>
          <w:highlight w:val="none"/>
        </w:rPr>
      </w:pPr>
    </w:p>
    <w:p w14:paraId="222EF423">
      <w:pPr>
        <w:rPr>
          <w:rFonts w:hint="eastAsia" w:ascii="宋体" w:hAnsi="宋体" w:eastAsia="宋体" w:cs="宋体"/>
          <w:highlight w:val="none"/>
        </w:rPr>
      </w:pPr>
    </w:p>
    <w:p w14:paraId="37F34CC6">
      <w:pPr>
        <w:numPr>
          <w:ilvl w:val="0"/>
          <w:numId w:val="58"/>
        </w:numPr>
        <w:shd w:val="clear" w:color="auto" w:fill="FFFFFF"/>
        <w:ind w:left="-617" w:leftChars="-294" w:right="-395" w:rightChars="-188" w:firstLine="639" w:firstLineChars="199"/>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所响应产品对“用户需求书-三、技术要求”中不带▲号的重要技术参数的符合性</w:t>
      </w:r>
    </w:p>
    <w:p w14:paraId="25D227B2">
      <w:pPr>
        <w:pStyle w:val="37"/>
        <w:ind w:firstLine="400"/>
        <w:rPr>
          <w:rFonts w:hint="eastAsia" w:ascii="宋体" w:hAnsi="宋体" w:eastAsia="宋体" w:cs="宋体"/>
          <w:szCs w:val="21"/>
          <w:highlight w:val="none"/>
          <w:lang w:val="en-GB"/>
        </w:rPr>
      </w:pPr>
    </w:p>
    <w:p w14:paraId="11100416">
      <w:pPr>
        <w:pStyle w:val="37"/>
        <w:ind w:firstLine="400"/>
        <w:rPr>
          <w:rFonts w:hint="eastAsia" w:ascii="宋体" w:hAnsi="宋体" w:eastAsia="宋体" w:cs="宋体"/>
          <w:szCs w:val="21"/>
          <w:highlight w:val="none"/>
          <w:lang w:val="en-GB"/>
        </w:rPr>
      </w:pPr>
    </w:p>
    <w:tbl>
      <w:tblPr>
        <w:tblStyle w:val="30"/>
        <w:tblW w:w="96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13"/>
        <w:gridCol w:w="3015"/>
        <w:gridCol w:w="1603"/>
        <w:gridCol w:w="1050"/>
        <w:gridCol w:w="813"/>
        <w:gridCol w:w="1570"/>
      </w:tblGrid>
      <w:tr w14:paraId="0FF6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11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885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货物名称</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F4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遴选文件技术要求</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0AA7">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响应人响应描述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F0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响应状态（正/负/无偏离）</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47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偏离说明</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top"/>
          </w:tcPr>
          <w:p w14:paraId="0740128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响应文件响应页码（如有）</w:t>
            </w:r>
          </w:p>
        </w:tc>
      </w:tr>
      <w:tr w14:paraId="3FC1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EA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A5E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病房电视机、宿舍电视机</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C9F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电视类别：高清智能电视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509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4F3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771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E306">
            <w:pPr>
              <w:rPr>
                <w:rFonts w:hint="eastAsia" w:ascii="宋体" w:hAnsi="宋体" w:eastAsia="宋体" w:cs="宋体"/>
                <w:i w:val="0"/>
                <w:iCs w:val="0"/>
                <w:color w:val="000000"/>
                <w:sz w:val="22"/>
                <w:szCs w:val="22"/>
                <w:highlight w:val="none"/>
                <w:u w:val="none"/>
              </w:rPr>
            </w:pPr>
          </w:p>
        </w:tc>
      </w:tr>
      <w:tr w14:paraId="2385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49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1D43">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11F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屏幕分辨率：大于或等于1920x1080；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B0F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D9B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340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8DFB">
            <w:pPr>
              <w:rPr>
                <w:rFonts w:hint="eastAsia" w:ascii="宋体" w:hAnsi="宋体" w:eastAsia="宋体" w:cs="宋体"/>
                <w:i w:val="0"/>
                <w:iCs w:val="0"/>
                <w:color w:val="000000"/>
                <w:sz w:val="22"/>
                <w:szCs w:val="22"/>
                <w:highlight w:val="none"/>
                <w:u w:val="none"/>
              </w:rPr>
            </w:pPr>
          </w:p>
        </w:tc>
      </w:tr>
      <w:tr w14:paraId="3123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0B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889EA">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C43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色域值：色域（sRGB）≥100%或NTSC≥72%或具备同等级别色域标准；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781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517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51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0D7E">
            <w:pPr>
              <w:rPr>
                <w:rFonts w:hint="eastAsia" w:ascii="宋体" w:hAnsi="宋体" w:eastAsia="宋体" w:cs="宋体"/>
                <w:i w:val="0"/>
                <w:iCs w:val="0"/>
                <w:color w:val="000000"/>
                <w:sz w:val="22"/>
                <w:szCs w:val="22"/>
                <w:highlight w:val="none"/>
                <w:u w:val="none"/>
              </w:rPr>
            </w:pPr>
          </w:p>
        </w:tc>
      </w:tr>
      <w:tr w14:paraId="46B1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17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75CA4">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F49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屏幕比例：16:9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E19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746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5E1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CCD">
            <w:pPr>
              <w:rPr>
                <w:rFonts w:hint="eastAsia" w:ascii="宋体" w:hAnsi="宋体" w:eastAsia="宋体" w:cs="宋体"/>
                <w:i w:val="0"/>
                <w:iCs w:val="0"/>
                <w:color w:val="000000"/>
                <w:sz w:val="22"/>
                <w:szCs w:val="22"/>
                <w:highlight w:val="none"/>
                <w:u w:val="none"/>
              </w:rPr>
            </w:pPr>
          </w:p>
        </w:tc>
      </w:tr>
      <w:tr w14:paraId="2B82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2D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3464">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CCA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屏占比：不低于95%；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119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721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C9B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DD6F">
            <w:pPr>
              <w:rPr>
                <w:rFonts w:hint="eastAsia" w:ascii="宋体" w:hAnsi="宋体" w:eastAsia="宋体" w:cs="宋体"/>
                <w:i w:val="0"/>
                <w:iCs w:val="0"/>
                <w:color w:val="000000"/>
                <w:sz w:val="22"/>
                <w:szCs w:val="22"/>
                <w:highlight w:val="none"/>
                <w:u w:val="none"/>
              </w:rPr>
            </w:pPr>
          </w:p>
        </w:tc>
      </w:tr>
      <w:tr w14:paraId="766B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12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A0FE">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3B5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对比度：不低于1200:1；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11C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492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D2D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B697">
            <w:pPr>
              <w:rPr>
                <w:rFonts w:hint="eastAsia" w:ascii="宋体" w:hAnsi="宋体" w:eastAsia="宋体" w:cs="宋体"/>
                <w:i w:val="0"/>
                <w:iCs w:val="0"/>
                <w:color w:val="000000"/>
                <w:sz w:val="22"/>
                <w:szCs w:val="22"/>
                <w:highlight w:val="none"/>
                <w:u w:val="none"/>
              </w:rPr>
            </w:pPr>
          </w:p>
        </w:tc>
      </w:tr>
      <w:tr w14:paraId="3BAF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B1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4F01">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610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亮度：不低于200nit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08E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D3C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83E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97D7">
            <w:pPr>
              <w:rPr>
                <w:rFonts w:hint="eastAsia" w:ascii="宋体" w:hAnsi="宋体" w:eastAsia="宋体" w:cs="宋体"/>
                <w:i w:val="0"/>
                <w:iCs w:val="0"/>
                <w:color w:val="000000"/>
                <w:sz w:val="22"/>
                <w:szCs w:val="22"/>
                <w:highlight w:val="none"/>
                <w:u w:val="none"/>
              </w:rPr>
            </w:pPr>
          </w:p>
        </w:tc>
      </w:tr>
      <w:tr w14:paraId="6ED1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00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61B2">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D8E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CPU：不低于双核；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2A5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176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813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A514">
            <w:pPr>
              <w:rPr>
                <w:rFonts w:hint="eastAsia" w:ascii="宋体" w:hAnsi="宋体" w:eastAsia="宋体" w:cs="宋体"/>
                <w:i w:val="0"/>
                <w:iCs w:val="0"/>
                <w:color w:val="000000"/>
                <w:sz w:val="22"/>
                <w:szCs w:val="22"/>
                <w:highlight w:val="none"/>
                <w:u w:val="none"/>
              </w:rPr>
            </w:pPr>
          </w:p>
        </w:tc>
      </w:tr>
      <w:tr w14:paraId="0D52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5C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29B2E">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044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GPU：核心数不低于四核；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FAD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36F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EE3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BD07">
            <w:pPr>
              <w:rPr>
                <w:rFonts w:hint="eastAsia" w:ascii="宋体" w:hAnsi="宋体" w:eastAsia="宋体" w:cs="宋体"/>
                <w:i w:val="0"/>
                <w:iCs w:val="0"/>
                <w:color w:val="000000"/>
                <w:sz w:val="22"/>
                <w:szCs w:val="22"/>
                <w:highlight w:val="none"/>
                <w:u w:val="none"/>
              </w:rPr>
            </w:pPr>
          </w:p>
        </w:tc>
      </w:tr>
      <w:tr w14:paraId="3C226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C4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3C47B">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CBC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运行存储容量：不低于1GB；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779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CEE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7A7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9B58">
            <w:pPr>
              <w:rPr>
                <w:rFonts w:hint="eastAsia" w:ascii="宋体" w:hAnsi="宋体" w:eastAsia="宋体" w:cs="宋体"/>
                <w:i w:val="0"/>
                <w:iCs w:val="0"/>
                <w:color w:val="000000"/>
                <w:sz w:val="22"/>
                <w:szCs w:val="22"/>
                <w:highlight w:val="none"/>
                <w:u w:val="none"/>
              </w:rPr>
            </w:pPr>
          </w:p>
        </w:tc>
      </w:tr>
      <w:tr w14:paraId="5C1C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19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B2DBB">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9A1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内部存储空间：不低于8GB。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02C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0EA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DA8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367F">
            <w:pPr>
              <w:rPr>
                <w:rFonts w:hint="eastAsia" w:ascii="宋体" w:hAnsi="宋体" w:eastAsia="宋体" w:cs="宋体"/>
                <w:i w:val="0"/>
                <w:iCs w:val="0"/>
                <w:color w:val="000000"/>
                <w:sz w:val="22"/>
                <w:szCs w:val="22"/>
                <w:highlight w:val="none"/>
                <w:u w:val="none"/>
              </w:rPr>
            </w:pPr>
          </w:p>
        </w:tc>
      </w:tr>
      <w:tr w14:paraId="2052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F9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8BCB4">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198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USB：不少于1个USB2.0接口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E26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613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1DA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141E">
            <w:pPr>
              <w:rPr>
                <w:rFonts w:hint="eastAsia" w:ascii="宋体" w:hAnsi="宋体" w:eastAsia="宋体" w:cs="宋体"/>
                <w:i w:val="0"/>
                <w:iCs w:val="0"/>
                <w:color w:val="000000"/>
                <w:sz w:val="22"/>
                <w:szCs w:val="22"/>
                <w:highlight w:val="none"/>
                <w:u w:val="none"/>
              </w:rPr>
            </w:pPr>
          </w:p>
        </w:tc>
      </w:tr>
      <w:tr w14:paraId="78C3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F9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023B7">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D84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HDMI：不少于2个HDMI1.4接口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BE8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C9D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6C0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211A">
            <w:pPr>
              <w:rPr>
                <w:rFonts w:hint="eastAsia" w:ascii="宋体" w:hAnsi="宋体" w:eastAsia="宋体" w:cs="宋体"/>
                <w:i w:val="0"/>
                <w:iCs w:val="0"/>
                <w:color w:val="000000"/>
                <w:sz w:val="22"/>
                <w:szCs w:val="22"/>
                <w:highlight w:val="none"/>
                <w:u w:val="none"/>
              </w:rPr>
            </w:pPr>
          </w:p>
        </w:tc>
      </w:tr>
      <w:tr w14:paraId="4310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AB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67268">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1EB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其他接口（不少于）：AV 输入*1、RF接口*1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584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249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90B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AD65">
            <w:pPr>
              <w:rPr>
                <w:rFonts w:hint="eastAsia" w:ascii="宋体" w:hAnsi="宋体" w:eastAsia="宋体" w:cs="宋体"/>
                <w:i w:val="0"/>
                <w:iCs w:val="0"/>
                <w:color w:val="000000"/>
                <w:sz w:val="22"/>
                <w:szCs w:val="22"/>
                <w:highlight w:val="none"/>
                <w:u w:val="none"/>
              </w:rPr>
            </w:pPr>
          </w:p>
        </w:tc>
      </w:tr>
      <w:tr w14:paraId="150D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21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99992">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8F7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WIFI频段：至少支持2.4G频段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BC9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AC5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42D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6309">
            <w:pPr>
              <w:rPr>
                <w:rFonts w:hint="eastAsia" w:ascii="宋体" w:hAnsi="宋体" w:eastAsia="宋体" w:cs="宋体"/>
                <w:i w:val="0"/>
                <w:iCs w:val="0"/>
                <w:color w:val="000000"/>
                <w:sz w:val="22"/>
                <w:szCs w:val="22"/>
                <w:highlight w:val="none"/>
                <w:u w:val="none"/>
              </w:rPr>
            </w:pPr>
          </w:p>
        </w:tc>
      </w:tr>
      <w:tr w14:paraId="4B2F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F2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54728">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267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视频：包括但不限于H264、H265、MPEG1、MPEG2、MPEG4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C35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B05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5F5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98BB">
            <w:pPr>
              <w:rPr>
                <w:rFonts w:hint="eastAsia" w:ascii="宋体" w:hAnsi="宋体" w:eastAsia="宋体" w:cs="宋体"/>
                <w:i w:val="0"/>
                <w:iCs w:val="0"/>
                <w:color w:val="000000"/>
                <w:sz w:val="22"/>
                <w:szCs w:val="22"/>
                <w:highlight w:val="none"/>
                <w:u w:val="none"/>
              </w:rPr>
            </w:pPr>
          </w:p>
        </w:tc>
      </w:tr>
      <w:tr w14:paraId="76C9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FC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51953">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EA2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图片：包括但不限于png、jpeg、bmp、gif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06A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1E8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85D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7295">
            <w:pPr>
              <w:rPr>
                <w:rFonts w:hint="eastAsia" w:ascii="宋体" w:hAnsi="宋体" w:eastAsia="宋体" w:cs="宋体"/>
                <w:i w:val="0"/>
                <w:iCs w:val="0"/>
                <w:color w:val="000000"/>
                <w:sz w:val="22"/>
                <w:szCs w:val="22"/>
                <w:highlight w:val="none"/>
                <w:u w:val="none"/>
              </w:rPr>
            </w:pPr>
          </w:p>
        </w:tc>
      </w:tr>
      <w:tr w14:paraId="7C8D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74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59404">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108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音乐：包括但不限于FLAC、LPCM、APE、ogg、MP3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24A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5AB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B5D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8305">
            <w:pPr>
              <w:rPr>
                <w:rFonts w:hint="eastAsia" w:ascii="宋体" w:hAnsi="宋体" w:eastAsia="宋体" w:cs="宋体"/>
                <w:i w:val="0"/>
                <w:iCs w:val="0"/>
                <w:color w:val="000000"/>
                <w:sz w:val="22"/>
                <w:szCs w:val="22"/>
                <w:highlight w:val="none"/>
                <w:u w:val="none"/>
              </w:rPr>
            </w:pPr>
          </w:p>
        </w:tc>
      </w:tr>
      <w:tr w14:paraId="0677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77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14FB9">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766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扬声器输出：内置扬声器≥2*10W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875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8CC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79F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76AD">
            <w:pPr>
              <w:rPr>
                <w:rFonts w:hint="eastAsia" w:ascii="宋体" w:hAnsi="宋体" w:eastAsia="宋体" w:cs="宋体"/>
                <w:i w:val="0"/>
                <w:iCs w:val="0"/>
                <w:color w:val="000000"/>
                <w:sz w:val="22"/>
                <w:szCs w:val="22"/>
                <w:highlight w:val="none"/>
                <w:u w:val="none"/>
              </w:rPr>
            </w:pPr>
          </w:p>
        </w:tc>
      </w:tr>
      <w:tr w14:paraId="4A6C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73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D40C2">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328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电视功率：不高于75W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BA4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121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417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3D6F">
            <w:pPr>
              <w:rPr>
                <w:rFonts w:hint="eastAsia" w:ascii="宋体" w:hAnsi="宋体" w:eastAsia="宋体" w:cs="宋体"/>
                <w:i w:val="0"/>
                <w:iCs w:val="0"/>
                <w:color w:val="000000"/>
                <w:sz w:val="22"/>
                <w:szCs w:val="22"/>
                <w:highlight w:val="none"/>
                <w:u w:val="none"/>
              </w:rPr>
            </w:pPr>
          </w:p>
        </w:tc>
      </w:tr>
      <w:tr w14:paraId="09C8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60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7EF30">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FA7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待机功率：不高于0.5W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966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EA0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F54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B63D">
            <w:pPr>
              <w:rPr>
                <w:rFonts w:hint="eastAsia" w:ascii="宋体" w:hAnsi="宋体" w:eastAsia="宋体" w:cs="宋体"/>
                <w:i w:val="0"/>
                <w:iCs w:val="0"/>
                <w:color w:val="000000"/>
                <w:sz w:val="22"/>
                <w:szCs w:val="22"/>
                <w:highlight w:val="none"/>
                <w:u w:val="none"/>
              </w:rPr>
            </w:pPr>
          </w:p>
        </w:tc>
      </w:tr>
      <w:tr w14:paraId="65D5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89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2B0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医生办公室电视机</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9F6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电视类别：全面屏高清智能电视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59B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AF0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568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A287">
            <w:pPr>
              <w:rPr>
                <w:rFonts w:hint="eastAsia" w:ascii="宋体" w:hAnsi="宋体" w:eastAsia="宋体" w:cs="宋体"/>
                <w:i w:val="0"/>
                <w:iCs w:val="0"/>
                <w:color w:val="000000"/>
                <w:sz w:val="22"/>
                <w:szCs w:val="22"/>
                <w:highlight w:val="none"/>
                <w:u w:val="none"/>
              </w:rPr>
            </w:pPr>
          </w:p>
        </w:tc>
      </w:tr>
      <w:tr w14:paraId="356F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F5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4B12C">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7A9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屏幕分辨率：大于或等于3840x2160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9BC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625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A37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1F92">
            <w:pPr>
              <w:rPr>
                <w:rFonts w:hint="eastAsia" w:ascii="宋体" w:hAnsi="宋体" w:eastAsia="宋体" w:cs="宋体"/>
                <w:i w:val="0"/>
                <w:iCs w:val="0"/>
                <w:color w:val="000000"/>
                <w:sz w:val="22"/>
                <w:szCs w:val="22"/>
                <w:highlight w:val="none"/>
                <w:u w:val="none"/>
              </w:rPr>
            </w:pPr>
          </w:p>
        </w:tc>
      </w:tr>
      <w:tr w14:paraId="2086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C0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596F5">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543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色域值：色域（sRGB）≥100%或NTSC≥72%或具备同等级别色域标准；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33F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F74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979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51FF">
            <w:pPr>
              <w:rPr>
                <w:rFonts w:hint="eastAsia" w:ascii="宋体" w:hAnsi="宋体" w:eastAsia="宋体" w:cs="宋体"/>
                <w:i w:val="0"/>
                <w:iCs w:val="0"/>
                <w:color w:val="000000"/>
                <w:sz w:val="22"/>
                <w:szCs w:val="22"/>
                <w:highlight w:val="none"/>
                <w:u w:val="none"/>
              </w:rPr>
            </w:pPr>
          </w:p>
        </w:tc>
      </w:tr>
      <w:tr w14:paraId="32B0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D1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D3DA3">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870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屏幕比例:16:9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158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250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E33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EB24">
            <w:pPr>
              <w:rPr>
                <w:rFonts w:hint="eastAsia" w:ascii="宋体" w:hAnsi="宋体" w:eastAsia="宋体" w:cs="宋体"/>
                <w:i w:val="0"/>
                <w:iCs w:val="0"/>
                <w:color w:val="000000"/>
                <w:sz w:val="22"/>
                <w:szCs w:val="22"/>
                <w:highlight w:val="none"/>
                <w:u w:val="none"/>
              </w:rPr>
            </w:pPr>
          </w:p>
        </w:tc>
      </w:tr>
      <w:tr w14:paraId="2A97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B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118D">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487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屏占比:不低于 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474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9F3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20A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FDC3">
            <w:pPr>
              <w:rPr>
                <w:rFonts w:hint="eastAsia" w:ascii="宋体" w:hAnsi="宋体" w:eastAsia="宋体" w:cs="宋体"/>
                <w:i w:val="0"/>
                <w:iCs w:val="0"/>
                <w:color w:val="000000"/>
                <w:sz w:val="22"/>
                <w:szCs w:val="22"/>
                <w:highlight w:val="none"/>
                <w:u w:val="none"/>
              </w:rPr>
            </w:pPr>
          </w:p>
        </w:tc>
      </w:tr>
      <w:tr w14:paraId="05C4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D2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25E36">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0C6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亮度：不低于200nit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BE4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354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ABD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09D8">
            <w:pPr>
              <w:rPr>
                <w:rFonts w:hint="eastAsia" w:ascii="宋体" w:hAnsi="宋体" w:eastAsia="宋体" w:cs="宋体"/>
                <w:i w:val="0"/>
                <w:iCs w:val="0"/>
                <w:color w:val="000000"/>
                <w:sz w:val="22"/>
                <w:szCs w:val="22"/>
                <w:highlight w:val="none"/>
                <w:u w:val="none"/>
              </w:rPr>
            </w:pPr>
          </w:p>
        </w:tc>
      </w:tr>
      <w:tr w14:paraId="4D76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B8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9D307">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362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对比度：不低于1200:1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D3A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481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CB9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9ED6">
            <w:pPr>
              <w:rPr>
                <w:rFonts w:hint="eastAsia" w:ascii="宋体" w:hAnsi="宋体" w:eastAsia="宋体" w:cs="宋体"/>
                <w:i w:val="0"/>
                <w:iCs w:val="0"/>
                <w:color w:val="000000"/>
                <w:sz w:val="22"/>
                <w:szCs w:val="22"/>
                <w:highlight w:val="none"/>
                <w:u w:val="none"/>
              </w:rPr>
            </w:pPr>
          </w:p>
        </w:tc>
      </w:tr>
      <w:tr w14:paraId="7E87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CC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DCF4D">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6D3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CPU：不低于四核64位架构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CA3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C59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BF4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1ABF">
            <w:pPr>
              <w:rPr>
                <w:rFonts w:hint="eastAsia" w:ascii="宋体" w:hAnsi="宋体" w:eastAsia="宋体" w:cs="宋体"/>
                <w:i w:val="0"/>
                <w:iCs w:val="0"/>
                <w:color w:val="000000"/>
                <w:sz w:val="22"/>
                <w:szCs w:val="22"/>
                <w:highlight w:val="none"/>
                <w:u w:val="none"/>
              </w:rPr>
            </w:pPr>
          </w:p>
        </w:tc>
      </w:tr>
      <w:tr w14:paraId="425A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5B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6BEE6">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E24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GPU：核心数不低于双核。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BD4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2F9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666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6BD9">
            <w:pPr>
              <w:rPr>
                <w:rFonts w:hint="eastAsia" w:ascii="宋体" w:hAnsi="宋体" w:eastAsia="宋体" w:cs="宋体"/>
                <w:i w:val="0"/>
                <w:iCs w:val="0"/>
                <w:color w:val="000000"/>
                <w:sz w:val="22"/>
                <w:szCs w:val="22"/>
                <w:highlight w:val="none"/>
                <w:u w:val="none"/>
              </w:rPr>
            </w:pPr>
          </w:p>
        </w:tc>
      </w:tr>
      <w:tr w14:paraId="5E35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C6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04BF3">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4C7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运行存储容量：不低于</w:t>
            </w:r>
            <w:r>
              <w:rPr>
                <w:rStyle w:val="79"/>
                <w:highlight w:val="none"/>
                <w:lang w:val="en-US" w:eastAsia="zh-CN" w:bidi="ar"/>
              </w:rPr>
              <w:t>2</w:t>
            </w:r>
            <w:r>
              <w:rPr>
                <w:rStyle w:val="80"/>
                <w:highlight w:val="none"/>
                <w:lang w:val="en-US" w:eastAsia="zh-CN" w:bidi="ar"/>
              </w:rPr>
              <w:t>GB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F28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1AA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07F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F356">
            <w:pPr>
              <w:rPr>
                <w:rFonts w:hint="eastAsia" w:ascii="宋体" w:hAnsi="宋体" w:eastAsia="宋体" w:cs="宋体"/>
                <w:i w:val="0"/>
                <w:iCs w:val="0"/>
                <w:color w:val="000000"/>
                <w:sz w:val="22"/>
                <w:szCs w:val="22"/>
                <w:highlight w:val="none"/>
                <w:u w:val="none"/>
              </w:rPr>
            </w:pPr>
          </w:p>
        </w:tc>
      </w:tr>
      <w:tr w14:paraId="0411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28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C794E">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FAC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内部存储空间：不低于8GB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4ED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D17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A23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BFEB">
            <w:pPr>
              <w:rPr>
                <w:rFonts w:hint="eastAsia" w:ascii="宋体" w:hAnsi="宋体" w:eastAsia="宋体" w:cs="宋体"/>
                <w:i w:val="0"/>
                <w:iCs w:val="0"/>
                <w:color w:val="000000"/>
                <w:sz w:val="22"/>
                <w:szCs w:val="22"/>
                <w:highlight w:val="none"/>
                <w:u w:val="none"/>
              </w:rPr>
            </w:pPr>
          </w:p>
        </w:tc>
      </w:tr>
      <w:tr w14:paraId="1CE7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6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8806C">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6CB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USB：不少于2个USB2.0接口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1B3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BF1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2A9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F6EA">
            <w:pPr>
              <w:rPr>
                <w:rFonts w:hint="eastAsia" w:ascii="宋体" w:hAnsi="宋体" w:eastAsia="宋体" w:cs="宋体"/>
                <w:i w:val="0"/>
                <w:iCs w:val="0"/>
                <w:color w:val="000000"/>
                <w:sz w:val="22"/>
                <w:szCs w:val="22"/>
                <w:highlight w:val="none"/>
                <w:u w:val="none"/>
              </w:rPr>
            </w:pPr>
          </w:p>
        </w:tc>
      </w:tr>
      <w:tr w14:paraId="4195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C7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29365">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68D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HDMI：不少于2个HDMI2.0接口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E2E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048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58A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D333">
            <w:pPr>
              <w:rPr>
                <w:rFonts w:hint="eastAsia" w:ascii="宋体" w:hAnsi="宋体" w:eastAsia="宋体" w:cs="宋体"/>
                <w:i w:val="0"/>
                <w:iCs w:val="0"/>
                <w:color w:val="000000"/>
                <w:sz w:val="22"/>
                <w:szCs w:val="22"/>
                <w:highlight w:val="none"/>
                <w:u w:val="none"/>
              </w:rPr>
            </w:pPr>
          </w:p>
        </w:tc>
      </w:tr>
      <w:tr w14:paraId="68542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1A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2-14</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B18A">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179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其他接口（不少于）：AV 输入*1、RF接口*1、RS232端子*1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2BD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188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96D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0FDB">
            <w:pPr>
              <w:rPr>
                <w:rFonts w:hint="eastAsia" w:ascii="宋体" w:hAnsi="宋体" w:eastAsia="宋体" w:cs="宋体"/>
                <w:i w:val="0"/>
                <w:iCs w:val="0"/>
                <w:color w:val="000000"/>
                <w:sz w:val="22"/>
                <w:szCs w:val="22"/>
                <w:highlight w:val="none"/>
                <w:u w:val="none"/>
              </w:rPr>
            </w:pPr>
          </w:p>
        </w:tc>
      </w:tr>
      <w:tr w14:paraId="7A9E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C0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36182">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14F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网口：支持RJ45网口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AE8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44F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43B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ED7C">
            <w:pPr>
              <w:rPr>
                <w:rFonts w:hint="eastAsia" w:ascii="宋体" w:hAnsi="宋体" w:eastAsia="宋体" w:cs="宋体"/>
                <w:i w:val="0"/>
                <w:iCs w:val="0"/>
                <w:color w:val="000000"/>
                <w:sz w:val="22"/>
                <w:szCs w:val="22"/>
                <w:highlight w:val="none"/>
                <w:u w:val="none"/>
              </w:rPr>
            </w:pPr>
          </w:p>
        </w:tc>
      </w:tr>
      <w:tr w14:paraId="1F95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C7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91E9E">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C6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WIFI频段：支持2.4G和5G频段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4E5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E39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37B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51FE">
            <w:pPr>
              <w:rPr>
                <w:rFonts w:hint="eastAsia" w:ascii="宋体" w:hAnsi="宋体" w:eastAsia="宋体" w:cs="宋体"/>
                <w:i w:val="0"/>
                <w:iCs w:val="0"/>
                <w:color w:val="000000"/>
                <w:sz w:val="22"/>
                <w:szCs w:val="22"/>
                <w:highlight w:val="none"/>
                <w:u w:val="none"/>
              </w:rPr>
            </w:pPr>
          </w:p>
        </w:tc>
      </w:tr>
      <w:tr w14:paraId="5ACE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0A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2-17</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5F47D">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6C8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视频：H264、H265、MPEG1、MPEG2、MPEG4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FBC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4ED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CAF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1520">
            <w:pPr>
              <w:rPr>
                <w:rFonts w:hint="eastAsia" w:ascii="宋体" w:hAnsi="宋体" w:eastAsia="宋体" w:cs="宋体"/>
                <w:i w:val="0"/>
                <w:iCs w:val="0"/>
                <w:color w:val="000000"/>
                <w:sz w:val="22"/>
                <w:szCs w:val="22"/>
                <w:highlight w:val="none"/>
                <w:u w:val="none"/>
              </w:rPr>
            </w:pPr>
          </w:p>
        </w:tc>
      </w:tr>
      <w:tr w14:paraId="38D5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4C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99309">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2E0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图片：支持图片格式png、jpeg、bmp、gif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957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266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807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91AD">
            <w:pPr>
              <w:rPr>
                <w:rFonts w:hint="eastAsia" w:ascii="宋体" w:hAnsi="宋体" w:eastAsia="宋体" w:cs="宋体"/>
                <w:i w:val="0"/>
                <w:iCs w:val="0"/>
                <w:color w:val="000000"/>
                <w:sz w:val="22"/>
                <w:szCs w:val="22"/>
                <w:highlight w:val="none"/>
                <w:u w:val="none"/>
              </w:rPr>
            </w:pPr>
          </w:p>
        </w:tc>
      </w:tr>
      <w:tr w14:paraId="6BCA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24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2-19</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454CC">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803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音乐：支持音频格式FLAC、LPCM、APE、ogg、MP3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9EB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CF2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FE2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2816">
            <w:pPr>
              <w:rPr>
                <w:rFonts w:hint="eastAsia" w:ascii="宋体" w:hAnsi="宋体" w:eastAsia="宋体" w:cs="宋体"/>
                <w:i w:val="0"/>
                <w:iCs w:val="0"/>
                <w:color w:val="000000"/>
                <w:sz w:val="22"/>
                <w:szCs w:val="22"/>
                <w:highlight w:val="none"/>
                <w:u w:val="none"/>
              </w:rPr>
            </w:pPr>
          </w:p>
        </w:tc>
      </w:tr>
      <w:tr w14:paraId="50CF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34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8092">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F03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画质处理技术：至少支持HDR10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7B5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DBE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FFE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23B4">
            <w:pPr>
              <w:rPr>
                <w:rFonts w:hint="eastAsia" w:ascii="宋体" w:hAnsi="宋体" w:eastAsia="宋体" w:cs="宋体"/>
                <w:i w:val="0"/>
                <w:iCs w:val="0"/>
                <w:color w:val="000000"/>
                <w:sz w:val="22"/>
                <w:szCs w:val="22"/>
                <w:highlight w:val="none"/>
                <w:u w:val="none"/>
              </w:rPr>
            </w:pPr>
          </w:p>
        </w:tc>
      </w:tr>
      <w:tr w14:paraId="46BC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63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E4C6">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E43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扬声器输出：内置扬声器≥2*1</w:t>
            </w:r>
            <w:r>
              <w:rPr>
                <w:rFonts w:hint="eastAsia" w:ascii="宋体" w:hAnsi="宋体" w:cs="宋体"/>
                <w:i w:val="0"/>
                <w:iCs w:val="0"/>
                <w:color w:val="000000"/>
                <w:kern w:val="0"/>
                <w:sz w:val="24"/>
                <w:szCs w:val="24"/>
                <w:highlight w:val="none"/>
                <w:u w:val="none"/>
                <w:lang w:val="en-US" w:eastAsia="zh-CN" w:bidi="ar"/>
              </w:rPr>
              <w:t>0</w:t>
            </w:r>
            <w:r>
              <w:rPr>
                <w:rStyle w:val="80"/>
                <w:highlight w:val="none"/>
                <w:lang w:val="en-US" w:eastAsia="zh-CN" w:bidi="ar"/>
              </w:rPr>
              <w:t>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CAB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EEB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515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139D">
            <w:pPr>
              <w:rPr>
                <w:rFonts w:hint="eastAsia" w:ascii="宋体" w:hAnsi="宋体" w:eastAsia="宋体" w:cs="宋体"/>
                <w:i w:val="0"/>
                <w:iCs w:val="0"/>
                <w:color w:val="000000"/>
                <w:sz w:val="22"/>
                <w:szCs w:val="22"/>
                <w:highlight w:val="none"/>
                <w:u w:val="none"/>
              </w:rPr>
            </w:pPr>
          </w:p>
        </w:tc>
      </w:tr>
      <w:tr w14:paraId="320F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F4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9F474">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12D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电视功率：不高于130W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3D4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96D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753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84F0">
            <w:pPr>
              <w:rPr>
                <w:rFonts w:hint="eastAsia" w:ascii="宋体" w:hAnsi="宋体" w:eastAsia="宋体" w:cs="宋体"/>
                <w:i w:val="0"/>
                <w:iCs w:val="0"/>
                <w:color w:val="000000"/>
                <w:sz w:val="22"/>
                <w:szCs w:val="22"/>
                <w:highlight w:val="none"/>
                <w:u w:val="none"/>
              </w:rPr>
            </w:pPr>
          </w:p>
        </w:tc>
      </w:tr>
      <w:tr w14:paraId="6F32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87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E43C">
            <w:pPr>
              <w:jc w:val="center"/>
              <w:rPr>
                <w:rFonts w:hint="eastAsia" w:ascii="宋体" w:hAnsi="宋体" w:eastAsia="宋体" w:cs="宋体"/>
                <w:i w:val="0"/>
                <w:iCs w:val="0"/>
                <w:color w:val="000000"/>
                <w:sz w:val="22"/>
                <w:szCs w:val="22"/>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525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待机功率：不高于0.5W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ACA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D71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D31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380B">
            <w:pPr>
              <w:rPr>
                <w:rFonts w:hint="eastAsia" w:ascii="宋体" w:hAnsi="宋体" w:eastAsia="宋体" w:cs="宋体"/>
                <w:i w:val="0"/>
                <w:iCs w:val="0"/>
                <w:color w:val="000000"/>
                <w:sz w:val="22"/>
                <w:szCs w:val="22"/>
                <w:highlight w:val="none"/>
                <w:u w:val="none"/>
              </w:rPr>
            </w:pPr>
          </w:p>
        </w:tc>
      </w:tr>
    </w:tbl>
    <w:p w14:paraId="66AA6A4E">
      <w:pPr>
        <w:pStyle w:val="37"/>
        <w:ind w:firstLine="400"/>
        <w:rPr>
          <w:rFonts w:hint="eastAsia" w:ascii="宋体" w:hAnsi="宋体" w:eastAsia="宋体" w:cs="宋体"/>
          <w:highlight w:val="none"/>
        </w:rPr>
      </w:pPr>
    </w:p>
    <w:p w14:paraId="1E4AF9C1">
      <w:pPr>
        <w:pStyle w:val="37"/>
        <w:ind w:firstLine="400"/>
        <w:rPr>
          <w:rFonts w:hint="eastAsia" w:ascii="宋体" w:hAnsi="宋体" w:eastAsia="宋体" w:cs="宋体"/>
          <w:highlight w:val="none"/>
          <w:lang w:eastAsia="zh-CN"/>
        </w:rPr>
      </w:pPr>
      <w:r>
        <w:rPr>
          <w:rFonts w:hint="eastAsia" w:ascii="宋体" w:hAnsi="宋体" w:eastAsia="宋体" w:cs="宋体"/>
          <w:highlight w:val="none"/>
          <w:lang w:eastAsia="zh-CN"/>
        </w:rPr>
        <w:t>注：</w:t>
      </w:r>
    </w:p>
    <w:p w14:paraId="1295561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Cs w:val="0"/>
          <w:spacing w:val="0"/>
          <w:kern w:val="0"/>
          <w:sz w:val="21"/>
          <w:szCs w:val="21"/>
          <w:highlight w:val="none"/>
          <w:lang w:val="en-US" w:eastAsia="zh-CN" w:bidi="ar-SA"/>
        </w:rPr>
      </w:pPr>
      <w:r>
        <w:rPr>
          <w:rFonts w:hint="eastAsia" w:ascii="宋体" w:hAnsi="宋体" w:cs="宋体"/>
          <w:bCs w:val="0"/>
          <w:spacing w:val="0"/>
          <w:kern w:val="0"/>
          <w:sz w:val="21"/>
          <w:szCs w:val="21"/>
          <w:highlight w:val="none"/>
          <w:lang w:val="en-US" w:eastAsia="zh-CN" w:bidi="ar-SA"/>
        </w:rPr>
        <w:t>1、</w:t>
      </w:r>
      <w:r>
        <w:rPr>
          <w:rFonts w:hint="eastAsia" w:ascii="宋体" w:hAnsi="宋体" w:eastAsia="宋体" w:cs="宋体"/>
          <w:bCs w:val="0"/>
          <w:spacing w:val="0"/>
          <w:kern w:val="0"/>
          <w:sz w:val="21"/>
          <w:szCs w:val="21"/>
          <w:highlight w:val="none"/>
          <w:lang w:val="en-US" w:eastAsia="zh-CN" w:bidi="ar-SA"/>
        </w:rPr>
        <w:t>如技术要求及参数中有明确要求证明材料的，以技术要求及参数中要求的证明材料为准；</w:t>
      </w:r>
    </w:p>
    <w:p w14:paraId="717A22BB">
      <w:pPr>
        <w:pStyle w:val="3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highlight w:val="none"/>
          <w:lang w:eastAsia="zh-CN"/>
        </w:rPr>
      </w:pPr>
      <w:r>
        <w:rPr>
          <w:rFonts w:hint="eastAsia" w:ascii="宋体" w:hAnsi="宋体" w:cs="宋体"/>
          <w:bCs w:val="0"/>
          <w:spacing w:val="0"/>
          <w:kern w:val="0"/>
          <w:sz w:val="21"/>
          <w:szCs w:val="21"/>
          <w:highlight w:val="none"/>
          <w:lang w:val="en-US" w:eastAsia="zh-CN" w:bidi="ar-SA"/>
        </w:rPr>
        <w:t>2、</w:t>
      </w:r>
      <w:r>
        <w:rPr>
          <w:rFonts w:hint="eastAsia" w:ascii="宋体" w:hAnsi="宋体" w:eastAsia="宋体" w:cs="宋体"/>
          <w:bCs w:val="0"/>
          <w:spacing w:val="0"/>
          <w:kern w:val="0"/>
          <w:sz w:val="21"/>
          <w:szCs w:val="21"/>
          <w:highlight w:val="none"/>
          <w:lang w:val="en-US" w:eastAsia="zh-CN" w:bidi="ar-SA"/>
        </w:rPr>
        <w:t>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p w14:paraId="45180094">
      <w:pPr>
        <w:pStyle w:val="37"/>
        <w:ind w:firstLine="400"/>
        <w:rPr>
          <w:rFonts w:hint="eastAsia" w:ascii="宋体" w:hAnsi="宋体" w:eastAsia="宋体" w:cs="宋体"/>
          <w:highlight w:val="none"/>
        </w:rPr>
      </w:pPr>
    </w:p>
    <w:p w14:paraId="0646A053">
      <w:pPr>
        <w:pStyle w:val="37"/>
        <w:ind w:firstLine="400"/>
        <w:rPr>
          <w:rFonts w:hint="eastAsia" w:ascii="宋体" w:hAnsi="宋体" w:eastAsia="宋体" w:cs="宋体"/>
          <w:highlight w:val="none"/>
        </w:rPr>
      </w:pPr>
    </w:p>
    <w:p w14:paraId="11B2C104">
      <w:pPr>
        <w:pStyle w:val="37"/>
        <w:ind w:firstLine="400"/>
        <w:rPr>
          <w:rFonts w:hint="eastAsia" w:ascii="宋体" w:hAnsi="宋体" w:eastAsia="宋体" w:cs="宋体"/>
          <w:highlight w:val="none"/>
        </w:rPr>
      </w:pPr>
    </w:p>
    <w:p w14:paraId="7FE82195">
      <w:pPr>
        <w:pStyle w:val="37"/>
        <w:ind w:firstLine="400"/>
        <w:rPr>
          <w:rFonts w:hint="eastAsia" w:ascii="宋体" w:hAnsi="宋体" w:eastAsia="宋体" w:cs="宋体"/>
          <w:highlight w:val="none"/>
        </w:rPr>
      </w:pPr>
    </w:p>
    <w:p w14:paraId="179A03F6">
      <w:pPr>
        <w:pStyle w:val="37"/>
        <w:ind w:firstLine="400"/>
        <w:rPr>
          <w:rFonts w:hint="eastAsia" w:ascii="宋体" w:hAnsi="宋体" w:eastAsia="宋体" w:cs="宋体"/>
          <w:highlight w:val="none"/>
        </w:rPr>
      </w:pPr>
    </w:p>
    <w:p w14:paraId="00EA235C">
      <w:pPr>
        <w:pStyle w:val="37"/>
        <w:ind w:firstLine="400"/>
        <w:rPr>
          <w:rFonts w:hint="eastAsia" w:ascii="宋体" w:hAnsi="宋体" w:eastAsia="宋体" w:cs="宋体"/>
          <w:highlight w:val="none"/>
        </w:rPr>
      </w:pPr>
    </w:p>
    <w:p w14:paraId="0AA2F4BF">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4181384E">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28A3A52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8C6941B">
      <w:pPr>
        <w:rPr>
          <w:rFonts w:hint="eastAsia" w:ascii="宋体" w:hAnsi="宋体" w:eastAsia="宋体" w:cs="宋体"/>
          <w:highlight w:val="none"/>
        </w:rPr>
      </w:pPr>
    </w:p>
    <w:p w14:paraId="02A1707C">
      <w:pPr>
        <w:rPr>
          <w:rFonts w:hint="eastAsia" w:ascii="宋体" w:hAnsi="宋体" w:eastAsia="宋体" w:cs="宋体"/>
          <w:highlight w:val="none"/>
        </w:rPr>
      </w:pPr>
    </w:p>
    <w:p w14:paraId="67439AC4">
      <w:pPr>
        <w:rPr>
          <w:rFonts w:hint="eastAsia" w:ascii="宋体" w:hAnsi="宋体" w:eastAsia="宋体" w:cs="宋体"/>
          <w:highlight w:val="none"/>
        </w:rPr>
      </w:pPr>
    </w:p>
    <w:p w14:paraId="7C021B9B">
      <w:pPr>
        <w:rPr>
          <w:rFonts w:hint="eastAsia" w:ascii="宋体" w:hAnsi="宋体" w:eastAsia="宋体" w:cs="宋体"/>
          <w:highlight w:val="none"/>
        </w:rPr>
      </w:pPr>
    </w:p>
    <w:p w14:paraId="584BFB09">
      <w:pPr>
        <w:rPr>
          <w:rFonts w:hint="eastAsia" w:ascii="宋体" w:hAnsi="宋体" w:eastAsia="宋体" w:cs="宋体"/>
          <w:highlight w:val="none"/>
        </w:rPr>
      </w:pPr>
    </w:p>
    <w:p w14:paraId="59F56085">
      <w:pPr>
        <w:rPr>
          <w:rFonts w:hint="eastAsia" w:ascii="宋体" w:hAnsi="宋体" w:eastAsia="宋体" w:cs="宋体"/>
          <w:highlight w:val="none"/>
        </w:rPr>
      </w:pPr>
    </w:p>
    <w:p w14:paraId="5CDF266F">
      <w:pPr>
        <w:numPr>
          <w:ilvl w:val="0"/>
          <w:numId w:val="58"/>
        </w:numPr>
        <w:shd w:val="clear" w:color="auto" w:fill="FFFFFF"/>
        <w:ind w:left="-617" w:leftChars="-294" w:right="-395" w:rightChars="-188" w:firstLine="639" w:firstLineChars="199"/>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质量保证及售后服务方案</w:t>
      </w:r>
    </w:p>
    <w:p w14:paraId="659929F8">
      <w:pPr>
        <w:pStyle w:val="37"/>
        <w:ind w:left="0" w:leftChars="0" w:firstLine="0" w:firstLineChars="0"/>
        <w:jc w:val="center"/>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根据本项目的实际需求，按照实际情况自行拟写。</w:t>
      </w:r>
    </w:p>
    <w:p w14:paraId="2F83C2E3">
      <w:pPr>
        <w:pStyle w:val="37"/>
        <w:ind w:firstLine="400"/>
        <w:rPr>
          <w:rFonts w:hint="eastAsia" w:ascii="宋体" w:hAnsi="宋体" w:eastAsia="宋体" w:cs="宋体"/>
          <w:szCs w:val="21"/>
          <w:highlight w:val="none"/>
          <w:lang w:val="en-GB"/>
        </w:rPr>
      </w:pPr>
    </w:p>
    <w:p w14:paraId="72E91F5B">
      <w:pPr>
        <w:pStyle w:val="37"/>
        <w:ind w:firstLine="400"/>
        <w:rPr>
          <w:rFonts w:hint="eastAsia" w:ascii="宋体" w:hAnsi="宋体" w:eastAsia="宋体" w:cs="宋体"/>
          <w:szCs w:val="21"/>
          <w:highlight w:val="none"/>
          <w:lang w:val="en-GB"/>
        </w:rPr>
      </w:pPr>
    </w:p>
    <w:p w14:paraId="5F5F8168">
      <w:pPr>
        <w:pStyle w:val="37"/>
        <w:ind w:firstLine="400"/>
        <w:rPr>
          <w:rFonts w:hint="eastAsia" w:ascii="宋体" w:hAnsi="宋体" w:eastAsia="宋体" w:cs="宋体"/>
          <w:highlight w:val="none"/>
        </w:rPr>
      </w:pPr>
    </w:p>
    <w:p w14:paraId="60EA186F">
      <w:pPr>
        <w:pStyle w:val="37"/>
        <w:ind w:firstLine="400"/>
        <w:rPr>
          <w:rFonts w:hint="eastAsia" w:ascii="宋体" w:hAnsi="宋体" w:eastAsia="宋体" w:cs="宋体"/>
          <w:highlight w:val="none"/>
        </w:rPr>
      </w:pPr>
    </w:p>
    <w:p w14:paraId="54339ECE">
      <w:pPr>
        <w:pStyle w:val="37"/>
        <w:ind w:firstLine="400"/>
        <w:rPr>
          <w:rFonts w:hint="eastAsia" w:ascii="宋体" w:hAnsi="宋体" w:eastAsia="宋体" w:cs="宋体"/>
          <w:highlight w:val="none"/>
        </w:rPr>
      </w:pPr>
    </w:p>
    <w:p w14:paraId="665DFD3A">
      <w:pPr>
        <w:pStyle w:val="37"/>
        <w:ind w:firstLine="400"/>
        <w:rPr>
          <w:rFonts w:hint="eastAsia" w:ascii="宋体" w:hAnsi="宋体" w:eastAsia="宋体" w:cs="宋体"/>
          <w:highlight w:val="none"/>
        </w:rPr>
      </w:pPr>
    </w:p>
    <w:p w14:paraId="327F599D">
      <w:pPr>
        <w:pStyle w:val="37"/>
        <w:ind w:firstLine="400"/>
        <w:rPr>
          <w:rFonts w:hint="eastAsia" w:ascii="宋体" w:hAnsi="宋体" w:eastAsia="宋体" w:cs="宋体"/>
          <w:highlight w:val="none"/>
        </w:rPr>
      </w:pPr>
    </w:p>
    <w:p w14:paraId="7E2F9A75">
      <w:pPr>
        <w:pStyle w:val="37"/>
        <w:ind w:firstLine="400"/>
        <w:rPr>
          <w:rFonts w:hint="eastAsia" w:ascii="宋体" w:hAnsi="宋体" w:eastAsia="宋体" w:cs="宋体"/>
          <w:highlight w:val="none"/>
        </w:rPr>
      </w:pPr>
    </w:p>
    <w:p w14:paraId="3E331C32">
      <w:pPr>
        <w:pStyle w:val="37"/>
        <w:ind w:firstLine="400"/>
        <w:rPr>
          <w:rFonts w:hint="eastAsia" w:ascii="宋体" w:hAnsi="宋体" w:eastAsia="宋体" w:cs="宋体"/>
          <w:highlight w:val="none"/>
        </w:rPr>
      </w:pPr>
    </w:p>
    <w:p w14:paraId="267989CB">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0CF05D66">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1113E6D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2336EBD">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70768C36">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08BF52F9">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25789664">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1A02A319">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253576AF">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243038B5">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75DD7CCF">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5C45158A">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14B9A3D3">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4A63B02E">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4E97F6B0">
      <w:pPr>
        <w:pStyle w:val="4"/>
        <w:rPr>
          <w:rFonts w:hint="eastAsia"/>
          <w:highlight w:val="none"/>
          <w:lang w:val="en-US" w:eastAsia="zh-CN"/>
        </w:rPr>
      </w:pPr>
    </w:p>
    <w:p w14:paraId="5BD3E836">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06C108D5">
      <w:pPr>
        <w:numPr>
          <w:ilvl w:val="0"/>
          <w:numId w:val="58"/>
        </w:numPr>
        <w:shd w:val="clear" w:color="auto" w:fill="FFFFFF"/>
        <w:ind w:left="-617" w:leftChars="-294" w:right="-395" w:rightChars="-188" w:firstLine="639" w:firstLineChars="199"/>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培训方案</w:t>
      </w:r>
    </w:p>
    <w:p w14:paraId="09B9D311">
      <w:pPr>
        <w:pStyle w:val="37"/>
        <w:ind w:left="0" w:leftChars="0" w:firstLine="0" w:firstLineChars="0"/>
        <w:jc w:val="center"/>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根据本项目的实际需求，按照实际情况自行拟写。</w:t>
      </w:r>
    </w:p>
    <w:p w14:paraId="21C01D10">
      <w:pPr>
        <w:pStyle w:val="37"/>
        <w:ind w:firstLine="400"/>
        <w:rPr>
          <w:rFonts w:hint="eastAsia" w:ascii="宋体" w:hAnsi="宋体" w:eastAsia="宋体" w:cs="宋体"/>
          <w:szCs w:val="21"/>
          <w:highlight w:val="none"/>
          <w:lang w:val="en-GB"/>
        </w:rPr>
      </w:pPr>
    </w:p>
    <w:p w14:paraId="6D9600A7">
      <w:pPr>
        <w:pStyle w:val="37"/>
        <w:ind w:firstLine="400"/>
        <w:rPr>
          <w:rFonts w:hint="eastAsia" w:ascii="宋体" w:hAnsi="宋体" w:eastAsia="宋体" w:cs="宋体"/>
          <w:szCs w:val="21"/>
          <w:highlight w:val="none"/>
          <w:lang w:val="en-GB"/>
        </w:rPr>
      </w:pPr>
    </w:p>
    <w:p w14:paraId="000F4FC0">
      <w:pPr>
        <w:pStyle w:val="37"/>
        <w:ind w:firstLine="400"/>
        <w:rPr>
          <w:rFonts w:hint="eastAsia" w:ascii="宋体" w:hAnsi="宋体" w:eastAsia="宋体" w:cs="宋体"/>
          <w:highlight w:val="none"/>
        </w:rPr>
      </w:pPr>
    </w:p>
    <w:p w14:paraId="5F960641">
      <w:pPr>
        <w:pStyle w:val="37"/>
        <w:ind w:firstLine="400"/>
        <w:rPr>
          <w:rFonts w:hint="eastAsia" w:ascii="宋体" w:hAnsi="宋体" w:eastAsia="宋体" w:cs="宋体"/>
          <w:highlight w:val="none"/>
        </w:rPr>
      </w:pPr>
    </w:p>
    <w:p w14:paraId="212E7DC3">
      <w:pPr>
        <w:pStyle w:val="37"/>
        <w:ind w:firstLine="400"/>
        <w:rPr>
          <w:rFonts w:hint="eastAsia" w:ascii="宋体" w:hAnsi="宋体" w:eastAsia="宋体" w:cs="宋体"/>
          <w:highlight w:val="none"/>
        </w:rPr>
      </w:pPr>
    </w:p>
    <w:p w14:paraId="57269723">
      <w:pPr>
        <w:pStyle w:val="37"/>
        <w:ind w:firstLine="400"/>
        <w:rPr>
          <w:rFonts w:hint="eastAsia" w:ascii="宋体" w:hAnsi="宋体" w:eastAsia="宋体" w:cs="宋体"/>
          <w:highlight w:val="none"/>
        </w:rPr>
      </w:pPr>
    </w:p>
    <w:p w14:paraId="6E533FFD">
      <w:pPr>
        <w:pStyle w:val="37"/>
        <w:ind w:firstLine="400"/>
        <w:rPr>
          <w:rFonts w:hint="eastAsia" w:ascii="宋体" w:hAnsi="宋体" w:eastAsia="宋体" w:cs="宋体"/>
          <w:highlight w:val="none"/>
        </w:rPr>
      </w:pPr>
    </w:p>
    <w:p w14:paraId="004C4F87">
      <w:pPr>
        <w:pStyle w:val="37"/>
        <w:ind w:firstLine="400"/>
        <w:rPr>
          <w:rFonts w:hint="eastAsia" w:ascii="宋体" w:hAnsi="宋体" w:eastAsia="宋体" w:cs="宋体"/>
          <w:highlight w:val="none"/>
        </w:rPr>
      </w:pPr>
    </w:p>
    <w:p w14:paraId="027A8C0A">
      <w:pPr>
        <w:pStyle w:val="37"/>
        <w:ind w:firstLine="400"/>
        <w:rPr>
          <w:rFonts w:hint="eastAsia" w:ascii="宋体" w:hAnsi="宋体" w:eastAsia="宋体" w:cs="宋体"/>
          <w:highlight w:val="none"/>
        </w:rPr>
      </w:pPr>
    </w:p>
    <w:p w14:paraId="0A4A9D92">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608DFE6C">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1883B36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65A145A">
      <w:pPr>
        <w:pStyle w:val="37"/>
        <w:ind w:firstLine="480"/>
        <w:rPr>
          <w:rFonts w:hint="eastAsia" w:ascii="宋体" w:hAnsi="宋体" w:eastAsia="宋体" w:cs="宋体"/>
          <w:sz w:val="24"/>
          <w:szCs w:val="28"/>
          <w:highlight w:val="none"/>
          <w:lang w:val="en-US" w:eastAsia="zh-CN"/>
        </w:rPr>
      </w:pPr>
    </w:p>
    <w:p w14:paraId="605A497E">
      <w:pPr>
        <w:pStyle w:val="37"/>
        <w:ind w:firstLine="480"/>
        <w:rPr>
          <w:rFonts w:hint="eastAsia" w:ascii="宋体" w:hAnsi="宋体" w:eastAsia="宋体" w:cs="宋体"/>
          <w:sz w:val="24"/>
          <w:szCs w:val="28"/>
          <w:highlight w:val="none"/>
          <w:lang w:val="en-US" w:eastAsia="zh-CN"/>
        </w:rPr>
      </w:pPr>
    </w:p>
    <w:p w14:paraId="7E98EDA1">
      <w:pPr>
        <w:pStyle w:val="37"/>
        <w:ind w:firstLine="480"/>
        <w:rPr>
          <w:rFonts w:hint="eastAsia" w:ascii="宋体" w:hAnsi="宋体" w:eastAsia="宋体" w:cs="宋体"/>
          <w:sz w:val="24"/>
          <w:szCs w:val="28"/>
          <w:highlight w:val="none"/>
          <w:lang w:val="en-US" w:eastAsia="zh-CN"/>
        </w:rPr>
      </w:pPr>
    </w:p>
    <w:p w14:paraId="11CBFA57">
      <w:pPr>
        <w:pStyle w:val="37"/>
        <w:ind w:firstLine="480"/>
        <w:rPr>
          <w:rFonts w:hint="eastAsia" w:ascii="宋体" w:hAnsi="宋体" w:eastAsia="宋体" w:cs="宋体"/>
          <w:sz w:val="24"/>
          <w:szCs w:val="28"/>
          <w:highlight w:val="none"/>
          <w:lang w:val="en-US" w:eastAsia="zh-CN"/>
        </w:rPr>
      </w:pPr>
    </w:p>
    <w:p w14:paraId="21709D4D">
      <w:pPr>
        <w:pStyle w:val="37"/>
        <w:ind w:firstLine="480"/>
        <w:rPr>
          <w:rFonts w:hint="eastAsia" w:ascii="宋体" w:hAnsi="宋体" w:eastAsia="宋体" w:cs="宋体"/>
          <w:sz w:val="24"/>
          <w:szCs w:val="28"/>
          <w:highlight w:val="none"/>
          <w:lang w:val="en-US" w:eastAsia="zh-CN"/>
        </w:rPr>
      </w:pPr>
    </w:p>
    <w:p w14:paraId="37D848B2">
      <w:pPr>
        <w:pStyle w:val="37"/>
        <w:ind w:firstLine="480"/>
        <w:rPr>
          <w:rFonts w:hint="eastAsia" w:ascii="宋体" w:hAnsi="宋体" w:eastAsia="宋体" w:cs="宋体"/>
          <w:sz w:val="24"/>
          <w:szCs w:val="28"/>
          <w:highlight w:val="none"/>
          <w:lang w:val="en-US" w:eastAsia="zh-CN"/>
        </w:rPr>
      </w:pPr>
    </w:p>
    <w:p w14:paraId="0E145B9D">
      <w:pPr>
        <w:pStyle w:val="37"/>
        <w:ind w:firstLine="480"/>
        <w:rPr>
          <w:rFonts w:hint="eastAsia" w:ascii="宋体" w:hAnsi="宋体" w:eastAsia="宋体" w:cs="宋体"/>
          <w:sz w:val="24"/>
          <w:szCs w:val="28"/>
          <w:highlight w:val="none"/>
          <w:lang w:val="en-US" w:eastAsia="zh-CN"/>
        </w:rPr>
      </w:pPr>
    </w:p>
    <w:p w14:paraId="366CA9CA">
      <w:pPr>
        <w:pStyle w:val="37"/>
        <w:ind w:firstLine="480"/>
        <w:rPr>
          <w:rFonts w:hint="eastAsia" w:ascii="宋体" w:hAnsi="宋体" w:eastAsia="宋体" w:cs="宋体"/>
          <w:sz w:val="24"/>
          <w:szCs w:val="28"/>
          <w:highlight w:val="none"/>
          <w:lang w:val="en-US" w:eastAsia="zh-CN"/>
        </w:rPr>
      </w:pPr>
    </w:p>
    <w:p w14:paraId="3BB3ECF0">
      <w:pPr>
        <w:pStyle w:val="37"/>
        <w:ind w:firstLine="480"/>
        <w:rPr>
          <w:rFonts w:hint="eastAsia" w:ascii="宋体" w:hAnsi="宋体" w:eastAsia="宋体" w:cs="宋体"/>
          <w:sz w:val="24"/>
          <w:szCs w:val="28"/>
          <w:highlight w:val="none"/>
          <w:lang w:val="en-US" w:eastAsia="zh-CN"/>
        </w:rPr>
      </w:pPr>
    </w:p>
    <w:p w14:paraId="027EBEB0">
      <w:pPr>
        <w:pStyle w:val="37"/>
        <w:ind w:firstLine="480"/>
        <w:rPr>
          <w:rFonts w:hint="eastAsia" w:ascii="宋体" w:hAnsi="宋体" w:eastAsia="宋体" w:cs="宋体"/>
          <w:sz w:val="24"/>
          <w:szCs w:val="28"/>
          <w:highlight w:val="none"/>
          <w:lang w:val="en-US" w:eastAsia="zh-CN"/>
        </w:rPr>
      </w:pPr>
    </w:p>
    <w:p w14:paraId="15838500">
      <w:pPr>
        <w:pStyle w:val="37"/>
        <w:ind w:firstLine="480"/>
        <w:rPr>
          <w:rFonts w:hint="eastAsia" w:ascii="宋体" w:hAnsi="宋体" w:eastAsia="宋体" w:cs="宋体"/>
          <w:sz w:val="24"/>
          <w:szCs w:val="28"/>
          <w:highlight w:val="none"/>
          <w:lang w:val="en-US" w:eastAsia="zh-CN"/>
        </w:rPr>
      </w:pPr>
    </w:p>
    <w:p w14:paraId="5140637E">
      <w:pPr>
        <w:pStyle w:val="37"/>
        <w:ind w:firstLine="480"/>
        <w:rPr>
          <w:rFonts w:hint="eastAsia" w:ascii="宋体" w:hAnsi="宋体" w:eastAsia="宋体" w:cs="宋体"/>
          <w:sz w:val="24"/>
          <w:szCs w:val="28"/>
          <w:highlight w:val="none"/>
          <w:lang w:val="en-US" w:eastAsia="zh-CN"/>
        </w:rPr>
      </w:pPr>
    </w:p>
    <w:p w14:paraId="386897F9">
      <w:pPr>
        <w:pStyle w:val="37"/>
        <w:ind w:firstLine="480"/>
        <w:rPr>
          <w:rFonts w:hint="eastAsia" w:ascii="宋体" w:hAnsi="宋体" w:eastAsia="宋体" w:cs="宋体"/>
          <w:sz w:val="24"/>
          <w:szCs w:val="28"/>
          <w:highlight w:val="none"/>
          <w:lang w:val="en-US" w:eastAsia="zh-CN"/>
        </w:rPr>
      </w:pPr>
    </w:p>
    <w:p w14:paraId="6924794B">
      <w:pPr>
        <w:pStyle w:val="37"/>
        <w:ind w:firstLine="480"/>
        <w:rPr>
          <w:rFonts w:hint="eastAsia" w:ascii="宋体" w:hAnsi="宋体" w:eastAsia="宋体" w:cs="宋体"/>
          <w:sz w:val="24"/>
          <w:szCs w:val="28"/>
          <w:highlight w:val="none"/>
          <w:lang w:val="en-US" w:eastAsia="zh-CN"/>
        </w:rPr>
      </w:pPr>
    </w:p>
    <w:p w14:paraId="0159FA88">
      <w:pPr>
        <w:pStyle w:val="37"/>
        <w:ind w:firstLine="480"/>
        <w:rPr>
          <w:rFonts w:hint="eastAsia" w:ascii="宋体" w:hAnsi="宋体" w:eastAsia="宋体" w:cs="宋体"/>
          <w:sz w:val="24"/>
          <w:szCs w:val="28"/>
          <w:highlight w:val="none"/>
          <w:lang w:val="en-US" w:eastAsia="zh-CN"/>
        </w:rPr>
      </w:pPr>
    </w:p>
    <w:p w14:paraId="7DB94D19">
      <w:pPr>
        <w:pStyle w:val="37"/>
        <w:ind w:firstLine="480"/>
        <w:rPr>
          <w:rFonts w:hint="eastAsia" w:ascii="宋体" w:hAnsi="宋体" w:eastAsia="宋体" w:cs="宋体"/>
          <w:sz w:val="24"/>
          <w:szCs w:val="28"/>
          <w:highlight w:val="none"/>
          <w:lang w:val="en-US" w:eastAsia="zh-CN"/>
        </w:rPr>
      </w:pPr>
    </w:p>
    <w:p w14:paraId="127723E3">
      <w:pPr>
        <w:pStyle w:val="37"/>
        <w:ind w:firstLine="480"/>
        <w:rPr>
          <w:rFonts w:hint="eastAsia" w:ascii="宋体" w:hAnsi="宋体" w:eastAsia="宋体" w:cs="宋体"/>
          <w:sz w:val="24"/>
          <w:szCs w:val="28"/>
          <w:highlight w:val="none"/>
          <w:lang w:val="en-US" w:eastAsia="zh-CN"/>
        </w:rPr>
      </w:pPr>
    </w:p>
    <w:p w14:paraId="17CDBBB7">
      <w:pPr>
        <w:pStyle w:val="37"/>
        <w:ind w:firstLine="480"/>
        <w:rPr>
          <w:rFonts w:hint="eastAsia" w:ascii="宋体" w:hAnsi="宋体" w:eastAsia="宋体" w:cs="宋体"/>
          <w:sz w:val="24"/>
          <w:szCs w:val="28"/>
          <w:highlight w:val="none"/>
          <w:lang w:val="en-US" w:eastAsia="zh-CN"/>
        </w:rPr>
      </w:pPr>
    </w:p>
    <w:p w14:paraId="695E7D15">
      <w:pPr>
        <w:pStyle w:val="37"/>
        <w:ind w:firstLine="480"/>
        <w:rPr>
          <w:rFonts w:hint="eastAsia" w:ascii="宋体" w:hAnsi="宋体" w:eastAsia="宋体" w:cs="宋体"/>
          <w:sz w:val="24"/>
          <w:szCs w:val="28"/>
          <w:highlight w:val="none"/>
          <w:lang w:val="en-US" w:eastAsia="zh-CN"/>
        </w:rPr>
      </w:pPr>
    </w:p>
    <w:p w14:paraId="7B5BF3CC">
      <w:pPr>
        <w:pStyle w:val="37"/>
        <w:ind w:firstLine="480"/>
        <w:rPr>
          <w:rFonts w:hint="eastAsia" w:ascii="宋体" w:hAnsi="宋体" w:eastAsia="宋体" w:cs="宋体"/>
          <w:sz w:val="24"/>
          <w:szCs w:val="28"/>
          <w:highlight w:val="none"/>
          <w:lang w:val="en-US" w:eastAsia="zh-CN"/>
        </w:rPr>
      </w:pPr>
    </w:p>
    <w:p w14:paraId="32C87DEA">
      <w:pPr>
        <w:pStyle w:val="37"/>
        <w:ind w:firstLine="480"/>
        <w:rPr>
          <w:rFonts w:hint="eastAsia" w:ascii="宋体" w:hAnsi="宋体" w:eastAsia="宋体" w:cs="宋体"/>
          <w:sz w:val="24"/>
          <w:szCs w:val="28"/>
          <w:highlight w:val="none"/>
          <w:lang w:val="en-US" w:eastAsia="zh-CN"/>
        </w:rPr>
      </w:pPr>
    </w:p>
    <w:p w14:paraId="3935A52C">
      <w:pPr>
        <w:pStyle w:val="37"/>
        <w:ind w:firstLine="480"/>
        <w:rPr>
          <w:rFonts w:hint="eastAsia" w:ascii="宋体" w:hAnsi="宋体" w:eastAsia="宋体" w:cs="宋体"/>
          <w:sz w:val="24"/>
          <w:szCs w:val="28"/>
          <w:highlight w:val="none"/>
          <w:lang w:val="en-US" w:eastAsia="zh-CN"/>
        </w:rPr>
      </w:pPr>
    </w:p>
    <w:p w14:paraId="471F1EB5">
      <w:pPr>
        <w:pStyle w:val="37"/>
        <w:ind w:firstLine="480"/>
        <w:rPr>
          <w:rFonts w:hint="eastAsia" w:ascii="宋体" w:hAnsi="宋体" w:eastAsia="宋体" w:cs="宋体"/>
          <w:sz w:val="24"/>
          <w:szCs w:val="28"/>
          <w:highlight w:val="none"/>
          <w:lang w:val="en-US" w:eastAsia="zh-CN"/>
        </w:rPr>
      </w:pPr>
    </w:p>
    <w:p w14:paraId="489687BB">
      <w:pPr>
        <w:pStyle w:val="37"/>
        <w:ind w:firstLine="480"/>
        <w:rPr>
          <w:rFonts w:hint="eastAsia" w:ascii="宋体" w:hAnsi="宋体" w:eastAsia="宋体" w:cs="宋体"/>
          <w:sz w:val="24"/>
          <w:szCs w:val="28"/>
          <w:highlight w:val="none"/>
          <w:lang w:val="en-US" w:eastAsia="zh-CN"/>
        </w:rPr>
      </w:pPr>
    </w:p>
    <w:p w14:paraId="38E40A89">
      <w:pPr>
        <w:pStyle w:val="37"/>
        <w:ind w:firstLine="480"/>
        <w:rPr>
          <w:rFonts w:hint="eastAsia" w:ascii="宋体" w:hAnsi="宋体" w:eastAsia="宋体" w:cs="宋体"/>
          <w:sz w:val="24"/>
          <w:szCs w:val="28"/>
          <w:highlight w:val="none"/>
          <w:lang w:val="en-US" w:eastAsia="zh-CN"/>
        </w:rPr>
      </w:pPr>
    </w:p>
    <w:p w14:paraId="3918983A">
      <w:pPr>
        <w:pStyle w:val="37"/>
        <w:ind w:firstLine="480"/>
        <w:rPr>
          <w:rFonts w:hint="eastAsia" w:ascii="宋体" w:hAnsi="宋体" w:eastAsia="宋体" w:cs="宋体"/>
          <w:sz w:val="24"/>
          <w:szCs w:val="28"/>
          <w:highlight w:val="none"/>
          <w:lang w:val="en-US" w:eastAsia="zh-CN"/>
        </w:rPr>
      </w:pPr>
    </w:p>
    <w:p w14:paraId="77550065">
      <w:pPr>
        <w:pStyle w:val="37"/>
        <w:ind w:firstLine="480"/>
        <w:rPr>
          <w:rFonts w:hint="eastAsia" w:ascii="宋体" w:hAnsi="宋体" w:eastAsia="宋体" w:cs="宋体"/>
          <w:sz w:val="24"/>
          <w:szCs w:val="28"/>
          <w:highlight w:val="none"/>
          <w:lang w:val="en-US" w:eastAsia="zh-CN"/>
        </w:rPr>
      </w:pPr>
    </w:p>
    <w:p w14:paraId="23474F44">
      <w:pPr>
        <w:numPr>
          <w:ilvl w:val="0"/>
          <w:numId w:val="58"/>
        </w:numPr>
        <w:shd w:val="clear" w:color="auto" w:fill="FFFFFF"/>
        <w:ind w:left="-617" w:leftChars="-294" w:right="-395" w:rightChars="-188" w:firstLine="639" w:firstLineChars="199"/>
        <w:jc w:val="center"/>
        <w:rPr>
          <w:rFonts w:hint="eastAsia" w:ascii="仿宋" w:hAnsi="仿宋" w:eastAsia="仿宋" w:cs="仿宋"/>
          <w:b/>
          <w:bCs w:val="0"/>
          <w:sz w:val="32"/>
          <w:szCs w:val="32"/>
          <w:highlight w:val="none"/>
          <w:lang w:val="en-US" w:eastAsia="zh-CN"/>
        </w:rPr>
      </w:pPr>
      <w:r>
        <w:rPr>
          <w:rFonts w:hint="eastAsia" w:ascii="宋体" w:hAnsi="宋体" w:eastAsia="宋体" w:cs="宋体"/>
          <w:b/>
          <w:bCs/>
          <w:sz w:val="32"/>
          <w:szCs w:val="32"/>
          <w:highlight w:val="none"/>
          <w:lang w:val="en-US" w:eastAsia="zh-CN"/>
        </w:rPr>
        <w:t>管理体系情况（如有）</w:t>
      </w:r>
    </w:p>
    <w:tbl>
      <w:tblPr>
        <w:tblStyle w:val="30"/>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4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4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4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4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4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4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4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4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4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4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4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4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4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4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4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4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091AC73A">
      <w:pPr>
        <w:pStyle w:val="37"/>
        <w:ind w:firstLine="400"/>
        <w:rPr>
          <w:rFonts w:hint="eastAsia" w:ascii="宋体" w:hAnsi="宋体" w:eastAsia="宋体" w:cs="宋体"/>
          <w:sz w:val="24"/>
          <w:szCs w:val="28"/>
          <w:highlight w:val="none"/>
          <w:lang w:val="en-US" w:eastAsia="zh-CN"/>
        </w:rPr>
      </w:pPr>
    </w:p>
    <w:p w14:paraId="7FA29F6F">
      <w:pPr>
        <w:pStyle w:val="37"/>
        <w:ind w:firstLine="4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注：</w:t>
      </w:r>
    </w:p>
    <w:p w14:paraId="7C5A75C1">
      <w:pPr>
        <w:pStyle w:val="37"/>
        <w:ind w:firstLine="4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1.响应人应如实填写获得的认证情况，不得弄虚作假；</w:t>
      </w:r>
    </w:p>
    <w:p w14:paraId="096455BE">
      <w:pPr>
        <w:pStyle w:val="37"/>
        <w:ind w:firstLine="4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2.如果响应人获得过认证证书，请在上表后附认证证书复印件并加盖公章；</w:t>
      </w:r>
    </w:p>
    <w:p w14:paraId="7F1E65B6">
      <w:pPr>
        <w:pStyle w:val="37"/>
        <w:ind w:firstLine="4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3.如果响应人未获得过任何认证，请在上表正文内容第一行填写“无”。</w:t>
      </w:r>
    </w:p>
    <w:p w14:paraId="7CA4A73C">
      <w:pPr>
        <w:pStyle w:val="37"/>
        <w:ind w:firstLine="400"/>
        <w:rPr>
          <w:rFonts w:hint="eastAsia" w:ascii="宋体" w:hAnsi="宋体" w:eastAsia="宋体" w:cs="宋体"/>
          <w:szCs w:val="21"/>
          <w:highlight w:val="none"/>
          <w:lang w:val="en-GB"/>
        </w:rPr>
      </w:pPr>
      <w:r>
        <w:rPr>
          <w:rFonts w:hint="eastAsia" w:ascii="宋体" w:hAnsi="宋体" w:cs="宋体"/>
          <w:sz w:val="24"/>
          <w:szCs w:val="28"/>
          <w:highlight w:val="none"/>
          <w:lang w:val="en-US" w:eastAsia="zh-CN"/>
        </w:rPr>
        <w:t>4.</w:t>
      </w:r>
      <w:r>
        <w:rPr>
          <w:rFonts w:hint="eastAsia" w:ascii="宋体" w:hAnsi="宋体" w:eastAsia="宋体" w:cs="宋体"/>
          <w:sz w:val="24"/>
          <w:szCs w:val="28"/>
          <w:highlight w:val="none"/>
          <w:lang w:val="en-US" w:eastAsia="zh-CN"/>
        </w:rPr>
        <w:t>如因成立时间不满足认证时间要求且办理认证所需要合理时间不足导致未能获得认证证书的，或者因办理新证（旧证续期）所需要合理时间不足导致未能获得认证证书的，供应商提供说明文件明确以上事项，说明合理且属实的，可对应得分。</w:t>
      </w:r>
    </w:p>
    <w:p w14:paraId="71A55512">
      <w:pPr>
        <w:pStyle w:val="37"/>
        <w:ind w:firstLine="400"/>
        <w:rPr>
          <w:rFonts w:hint="eastAsia" w:ascii="宋体" w:hAnsi="宋体" w:eastAsia="宋体" w:cs="宋体"/>
          <w:szCs w:val="21"/>
          <w:highlight w:val="none"/>
          <w:lang w:val="en-GB"/>
        </w:rPr>
      </w:pPr>
    </w:p>
    <w:p w14:paraId="3CFDEEA7">
      <w:pPr>
        <w:pStyle w:val="37"/>
        <w:ind w:firstLine="400"/>
        <w:rPr>
          <w:rFonts w:hint="eastAsia" w:ascii="宋体" w:hAnsi="宋体" w:eastAsia="宋体" w:cs="宋体"/>
          <w:highlight w:val="none"/>
        </w:rPr>
      </w:pPr>
    </w:p>
    <w:p w14:paraId="34E1EAB7">
      <w:pPr>
        <w:pStyle w:val="37"/>
        <w:ind w:firstLine="400"/>
        <w:rPr>
          <w:rFonts w:hint="eastAsia" w:ascii="宋体" w:hAnsi="宋体" w:eastAsia="宋体" w:cs="宋体"/>
          <w:highlight w:val="none"/>
        </w:rPr>
      </w:pPr>
    </w:p>
    <w:p w14:paraId="3AB5EC4B">
      <w:pPr>
        <w:pStyle w:val="37"/>
        <w:ind w:firstLine="400"/>
        <w:rPr>
          <w:rFonts w:hint="eastAsia" w:ascii="宋体" w:hAnsi="宋体" w:eastAsia="宋体" w:cs="宋体"/>
          <w:highlight w:val="none"/>
        </w:rPr>
      </w:pPr>
    </w:p>
    <w:p w14:paraId="09C86ABE">
      <w:pPr>
        <w:pStyle w:val="37"/>
        <w:ind w:firstLine="400"/>
        <w:rPr>
          <w:rFonts w:hint="eastAsia" w:ascii="宋体" w:hAnsi="宋体" w:eastAsia="宋体" w:cs="宋体"/>
          <w:highlight w:val="none"/>
        </w:rPr>
      </w:pPr>
    </w:p>
    <w:p w14:paraId="6C82B707">
      <w:pPr>
        <w:pStyle w:val="37"/>
        <w:ind w:firstLine="400"/>
        <w:rPr>
          <w:rFonts w:hint="eastAsia" w:ascii="宋体" w:hAnsi="宋体" w:eastAsia="宋体" w:cs="宋体"/>
          <w:highlight w:val="none"/>
        </w:rPr>
      </w:pPr>
    </w:p>
    <w:p w14:paraId="79E19868">
      <w:pPr>
        <w:pStyle w:val="37"/>
        <w:ind w:firstLine="400"/>
        <w:rPr>
          <w:rFonts w:hint="eastAsia" w:ascii="宋体" w:hAnsi="宋体" w:eastAsia="宋体" w:cs="宋体"/>
          <w:highlight w:val="none"/>
        </w:rPr>
      </w:pPr>
    </w:p>
    <w:p w14:paraId="31F61193">
      <w:pPr>
        <w:pStyle w:val="37"/>
        <w:ind w:firstLine="400"/>
        <w:rPr>
          <w:rFonts w:hint="eastAsia" w:ascii="宋体" w:hAnsi="宋体" w:eastAsia="宋体" w:cs="宋体"/>
          <w:highlight w:val="none"/>
        </w:rPr>
      </w:pPr>
    </w:p>
    <w:p w14:paraId="315989B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4EE1636A">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5AC563F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062E7C67">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3189E9E8">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5A64A322">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77D6AA34">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147DD93C">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16B1F752">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76046504">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1CF645D0">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298CBF35">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6CE6F0AB">
      <w:pPr>
        <w:jc w:val="center"/>
        <w:rPr>
          <w:rFonts w:hint="eastAsia" w:ascii="宋体" w:hAnsi="宋体" w:eastAsia="宋体" w:cs="宋体"/>
          <w:color w:val="auto"/>
          <w:highlight w:val="none"/>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3C0041" w:csb1="00000000"/>
  </w:font>
  <w:font w:name="仿宋_GB2312">
    <w:panose1 w:val="02010609030101010101"/>
    <w:charset w:val="86"/>
    <w:family w:val="modern"/>
    <w:pitch w:val="default"/>
    <w:sig w:usb0="00000001" w:usb1="080E0000" w:usb2="00000000" w:usb3="00000000" w:csb0="00040000" w:csb1="00000000"/>
    <w:embedRegular r:id="rId1" w:fontKey="{1BA35DD5-5E63-4039-A0AD-9EC7BA45DA58}"/>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2" w:fontKey="{76B2FAEA-F06F-4F03-8943-794A5785C9A3}"/>
  </w:font>
  <w:font w:name="微软雅黑">
    <w:panose1 w:val="020B0503020204020204"/>
    <w:charset w:val="86"/>
    <w:family w:val="swiss"/>
    <w:pitch w:val="default"/>
    <w:sig w:usb0="80000287" w:usb1="2ACF3C50" w:usb2="00000016" w:usb3="00000000" w:csb0="0004001F" w:csb1="00000000"/>
    <w:embedRegular r:id="rId3" w:fontKey="{EEF7349E-A045-43C0-BC37-5D759688F439}"/>
  </w:font>
  <w:font w:name="华文中宋">
    <w:panose1 w:val="02010600040101010101"/>
    <w:charset w:val="86"/>
    <w:family w:val="auto"/>
    <w:pitch w:val="default"/>
    <w:sig w:usb0="00000287" w:usb1="080F0000" w:usb2="00000000" w:usb3="00000000" w:csb0="0004009F" w:csb1="DFD70000"/>
    <w:embedRegular r:id="rId4" w:fontKey="{219C7C5E-06C2-4E6A-ABB1-881120314E50}"/>
  </w:font>
  <w:font w:name="Calibri Light">
    <w:panose1 w:val="020F0302020204030204"/>
    <w:charset w:val="00"/>
    <w:family w:val="swiss"/>
    <w:pitch w:val="default"/>
    <w:sig w:usb0="E0002AFF" w:usb1="C000247B" w:usb2="00000009" w:usb3="00000000" w:csb0="200001FF" w:csb1="00000000"/>
    <w:embedRegular r:id="rId5" w:fontKey="{410AA776-9014-40D8-AC8F-A8E86EE681ED}"/>
  </w:font>
  <w:font w:name="华文仿宋">
    <w:panose1 w:val="02010600040101010101"/>
    <w:charset w:val="86"/>
    <w:family w:val="auto"/>
    <w:pitch w:val="default"/>
    <w:sig w:usb0="00000287" w:usb1="080F0000" w:usb2="00000000" w:usb3="00000000" w:csb0="0004009F" w:csb1="DFD70000"/>
    <w:embedRegular r:id="rId6" w:fontKey="{4D714891-1D71-49CF-9A89-C943D86EC1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518D">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CF4731">
                          <w:pPr>
                            <w:pStyle w:val="18"/>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1CF4731">
                    <w:pPr>
                      <w:pStyle w:val="18"/>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14:paraId="4A565645">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D41B6"/>
    <w:multiLevelType w:val="singleLevel"/>
    <w:tmpl w:val="8D4D41B6"/>
    <w:lvl w:ilvl="0" w:tentative="0">
      <w:start w:val="1"/>
      <w:numFmt w:val="decimalEnclosedCircleChinese"/>
      <w:suff w:val="nothing"/>
      <w:lvlText w:val="%1　"/>
      <w:lvlJc w:val="left"/>
      <w:pPr>
        <w:ind w:left="0" w:firstLine="400"/>
      </w:pPr>
      <w:rPr>
        <w:rFonts w:hint="eastAsia"/>
      </w:rPr>
    </w:lvl>
  </w:abstractNum>
  <w:abstractNum w:abstractNumId="1">
    <w:nsid w:val="8EC7E496"/>
    <w:multiLevelType w:val="singleLevel"/>
    <w:tmpl w:val="8EC7E496"/>
    <w:lvl w:ilvl="0" w:tentative="0">
      <w:start w:val="1"/>
      <w:numFmt w:val="decimal"/>
      <w:suff w:val="nothing"/>
      <w:lvlText w:val="（%1）"/>
      <w:lvlJc w:val="left"/>
    </w:lvl>
  </w:abstractNum>
  <w:abstractNum w:abstractNumId="2">
    <w:nsid w:val="9486DBFD"/>
    <w:multiLevelType w:val="singleLevel"/>
    <w:tmpl w:val="9486DBFD"/>
    <w:lvl w:ilvl="0" w:tentative="0">
      <w:start w:val="1"/>
      <w:numFmt w:val="decimal"/>
      <w:suff w:val="nothing"/>
      <w:lvlText w:val="(%1)"/>
      <w:lvlJc w:val="left"/>
      <w:pPr>
        <w:ind w:left="425" w:hanging="425"/>
      </w:pPr>
      <w:rPr>
        <w:rFonts w:hint="default"/>
      </w:rPr>
    </w:lvl>
  </w:abstractNum>
  <w:abstractNum w:abstractNumId="3">
    <w:nsid w:val="9CFE87C1"/>
    <w:multiLevelType w:val="singleLevel"/>
    <w:tmpl w:val="9CFE87C1"/>
    <w:lvl w:ilvl="0" w:tentative="0">
      <w:start w:val="1"/>
      <w:numFmt w:val="decimal"/>
      <w:suff w:val="nothing"/>
      <w:lvlText w:val="（%1）"/>
      <w:lvlJc w:val="left"/>
    </w:lvl>
  </w:abstractNum>
  <w:abstractNum w:abstractNumId="4">
    <w:nsid w:val="9E42B0BA"/>
    <w:multiLevelType w:val="singleLevel"/>
    <w:tmpl w:val="9E42B0BA"/>
    <w:lvl w:ilvl="0" w:tentative="0">
      <w:start w:val="1"/>
      <w:numFmt w:val="decimal"/>
      <w:suff w:val="nothing"/>
      <w:lvlText w:val="(%1)"/>
      <w:lvlJc w:val="left"/>
      <w:pPr>
        <w:ind w:left="425" w:hanging="425"/>
      </w:pPr>
      <w:rPr>
        <w:rFonts w:hint="default"/>
      </w:rPr>
    </w:lvl>
  </w:abstractNum>
  <w:abstractNum w:abstractNumId="5">
    <w:nsid w:val="A58D8998"/>
    <w:multiLevelType w:val="singleLevel"/>
    <w:tmpl w:val="A58D8998"/>
    <w:lvl w:ilvl="0" w:tentative="0">
      <w:start w:val="1"/>
      <w:numFmt w:val="decimal"/>
      <w:suff w:val="nothing"/>
      <w:lvlText w:val="（%1）"/>
      <w:lvlJc w:val="left"/>
    </w:lvl>
  </w:abstractNum>
  <w:abstractNum w:abstractNumId="6">
    <w:nsid w:val="AB8B7656"/>
    <w:multiLevelType w:val="singleLevel"/>
    <w:tmpl w:val="AB8B7656"/>
    <w:lvl w:ilvl="0" w:tentative="0">
      <w:start w:val="1"/>
      <w:numFmt w:val="decimal"/>
      <w:suff w:val="nothing"/>
      <w:lvlText w:val="(%1)"/>
      <w:lvlJc w:val="left"/>
      <w:pPr>
        <w:ind w:left="425" w:hanging="425"/>
      </w:pPr>
      <w:rPr>
        <w:rFonts w:hint="default"/>
      </w:rPr>
    </w:lvl>
  </w:abstractNum>
  <w:abstractNum w:abstractNumId="7">
    <w:nsid w:val="AD36B29B"/>
    <w:multiLevelType w:val="singleLevel"/>
    <w:tmpl w:val="AD36B29B"/>
    <w:lvl w:ilvl="0" w:tentative="0">
      <w:start w:val="1"/>
      <w:numFmt w:val="decimal"/>
      <w:suff w:val="nothing"/>
      <w:lvlText w:val="(%1)"/>
      <w:lvlJc w:val="left"/>
    </w:lvl>
  </w:abstractNum>
  <w:abstractNum w:abstractNumId="8">
    <w:nsid w:val="BCE0AA24"/>
    <w:multiLevelType w:val="singleLevel"/>
    <w:tmpl w:val="BCE0AA24"/>
    <w:lvl w:ilvl="0" w:tentative="0">
      <w:start w:val="7"/>
      <w:numFmt w:val="chineseCounting"/>
      <w:suff w:val="nothing"/>
      <w:lvlText w:val="%1、"/>
      <w:lvlJc w:val="left"/>
      <w:rPr>
        <w:rFonts w:hint="eastAsia"/>
      </w:rPr>
    </w:lvl>
  </w:abstractNum>
  <w:abstractNum w:abstractNumId="9">
    <w:nsid w:val="BD5E4B1E"/>
    <w:multiLevelType w:val="singleLevel"/>
    <w:tmpl w:val="BD5E4B1E"/>
    <w:lvl w:ilvl="0" w:tentative="0">
      <w:start w:val="1"/>
      <w:numFmt w:val="decimal"/>
      <w:suff w:val="nothing"/>
      <w:lvlText w:val="(%1)"/>
      <w:lvlJc w:val="left"/>
      <w:pPr>
        <w:ind w:left="425" w:hanging="425"/>
      </w:pPr>
      <w:rPr>
        <w:rFonts w:hint="default"/>
      </w:rPr>
    </w:lvl>
  </w:abstractNum>
  <w:abstractNum w:abstractNumId="10">
    <w:nsid w:val="C59E6E48"/>
    <w:multiLevelType w:val="singleLevel"/>
    <w:tmpl w:val="C59E6E48"/>
    <w:lvl w:ilvl="0" w:tentative="0">
      <w:start w:val="1"/>
      <w:numFmt w:val="decimal"/>
      <w:suff w:val="nothing"/>
      <w:lvlText w:val="(%1)"/>
      <w:lvlJc w:val="left"/>
      <w:pPr>
        <w:ind w:left="425" w:hanging="425"/>
      </w:pPr>
      <w:rPr>
        <w:rFonts w:hint="default"/>
      </w:rPr>
    </w:lvl>
  </w:abstractNum>
  <w:abstractNum w:abstractNumId="11">
    <w:nsid w:val="C5B6EA6B"/>
    <w:multiLevelType w:val="singleLevel"/>
    <w:tmpl w:val="C5B6EA6B"/>
    <w:lvl w:ilvl="0" w:tentative="0">
      <w:start w:val="1"/>
      <w:numFmt w:val="decimal"/>
      <w:suff w:val="nothing"/>
      <w:lvlText w:val="(%1)"/>
      <w:lvlJc w:val="left"/>
      <w:pPr>
        <w:ind w:left="425" w:hanging="425"/>
      </w:pPr>
      <w:rPr>
        <w:rFonts w:hint="default"/>
      </w:rPr>
    </w:lvl>
  </w:abstractNum>
  <w:abstractNum w:abstractNumId="12">
    <w:nsid w:val="C7BCA2C6"/>
    <w:multiLevelType w:val="singleLevel"/>
    <w:tmpl w:val="C7BCA2C6"/>
    <w:lvl w:ilvl="0" w:tentative="0">
      <w:start w:val="1"/>
      <w:numFmt w:val="decimal"/>
      <w:suff w:val="nothing"/>
      <w:lvlText w:val="（%1）"/>
      <w:lvlJc w:val="left"/>
    </w:lvl>
  </w:abstractNum>
  <w:abstractNum w:abstractNumId="13">
    <w:nsid w:val="C823E94B"/>
    <w:multiLevelType w:val="singleLevel"/>
    <w:tmpl w:val="C823E94B"/>
    <w:lvl w:ilvl="0" w:tentative="0">
      <w:start w:val="1"/>
      <w:numFmt w:val="decimal"/>
      <w:suff w:val="nothing"/>
      <w:lvlText w:val="(%1)"/>
      <w:lvlJc w:val="left"/>
    </w:lvl>
  </w:abstractNum>
  <w:abstractNum w:abstractNumId="14">
    <w:nsid w:val="CD665E5E"/>
    <w:multiLevelType w:val="singleLevel"/>
    <w:tmpl w:val="CD665E5E"/>
    <w:lvl w:ilvl="0" w:tentative="0">
      <w:start w:val="1"/>
      <w:numFmt w:val="decimalEnclosedCircleChinese"/>
      <w:suff w:val="nothing"/>
      <w:lvlText w:val="%1　"/>
      <w:lvlJc w:val="left"/>
      <w:pPr>
        <w:ind w:left="0" w:firstLine="400"/>
      </w:pPr>
      <w:rPr>
        <w:rFonts w:hint="eastAsia"/>
      </w:rPr>
    </w:lvl>
  </w:abstractNum>
  <w:abstractNum w:abstractNumId="15">
    <w:nsid w:val="D0AB54D2"/>
    <w:multiLevelType w:val="singleLevel"/>
    <w:tmpl w:val="D0AB54D2"/>
    <w:lvl w:ilvl="0" w:tentative="0">
      <w:start w:val="1"/>
      <w:numFmt w:val="decimal"/>
      <w:suff w:val="nothing"/>
      <w:lvlText w:val="(%1)"/>
      <w:lvlJc w:val="left"/>
    </w:lvl>
  </w:abstractNum>
  <w:abstractNum w:abstractNumId="16">
    <w:nsid w:val="D2F4B995"/>
    <w:multiLevelType w:val="singleLevel"/>
    <w:tmpl w:val="D2F4B995"/>
    <w:lvl w:ilvl="0" w:tentative="0">
      <w:start w:val="1"/>
      <w:numFmt w:val="decimalEnclosedCircleChinese"/>
      <w:suff w:val="nothing"/>
      <w:lvlText w:val="%1　"/>
      <w:lvlJc w:val="left"/>
      <w:pPr>
        <w:ind w:left="0" w:firstLine="400"/>
      </w:pPr>
      <w:rPr>
        <w:rFonts w:hint="eastAsia"/>
      </w:rPr>
    </w:lvl>
  </w:abstractNum>
  <w:abstractNum w:abstractNumId="17">
    <w:nsid w:val="D300F1D1"/>
    <w:multiLevelType w:val="singleLevel"/>
    <w:tmpl w:val="D300F1D1"/>
    <w:lvl w:ilvl="0" w:tentative="0">
      <w:start w:val="1"/>
      <w:numFmt w:val="decimal"/>
      <w:suff w:val="nothing"/>
      <w:lvlText w:val="%1、"/>
      <w:lvlJc w:val="left"/>
    </w:lvl>
  </w:abstractNum>
  <w:abstractNum w:abstractNumId="18">
    <w:nsid w:val="DEA63001"/>
    <w:multiLevelType w:val="singleLevel"/>
    <w:tmpl w:val="DEA63001"/>
    <w:lvl w:ilvl="0" w:tentative="0">
      <w:start w:val="1"/>
      <w:numFmt w:val="chineseCounting"/>
      <w:suff w:val="nothing"/>
      <w:lvlText w:val="%1、"/>
      <w:lvlJc w:val="left"/>
      <w:pPr>
        <w:ind w:left="0" w:firstLine="420"/>
      </w:pPr>
      <w:rPr>
        <w:rFonts w:hint="eastAsia"/>
      </w:rPr>
    </w:lvl>
  </w:abstractNum>
  <w:abstractNum w:abstractNumId="19">
    <w:nsid w:val="E07F0FD6"/>
    <w:multiLevelType w:val="singleLevel"/>
    <w:tmpl w:val="E07F0FD6"/>
    <w:lvl w:ilvl="0" w:tentative="0">
      <w:start w:val="1"/>
      <w:numFmt w:val="decimal"/>
      <w:suff w:val="nothing"/>
      <w:lvlText w:val="(%1)"/>
      <w:lvlJc w:val="left"/>
      <w:pPr>
        <w:ind w:left="425" w:hanging="425"/>
      </w:pPr>
      <w:rPr>
        <w:rFonts w:hint="default"/>
      </w:rPr>
    </w:lvl>
  </w:abstractNum>
  <w:abstractNum w:abstractNumId="20">
    <w:nsid w:val="EA96360B"/>
    <w:multiLevelType w:val="singleLevel"/>
    <w:tmpl w:val="EA96360B"/>
    <w:lvl w:ilvl="0" w:tentative="0">
      <w:start w:val="1"/>
      <w:numFmt w:val="decimal"/>
      <w:suff w:val="nothing"/>
      <w:lvlText w:val="(%1)"/>
      <w:lvlJc w:val="left"/>
      <w:pPr>
        <w:ind w:left="425" w:hanging="425"/>
      </w:pPr>
      <w:rPr>
        <w:rFonts w:hint="default"/>
      </w:rPr>
    </w:lvl>
  </w:abstractNum>
  <w:abstractNum w:abstractNumId="21">
    <w:nsid w:val="F5B0E04F"/>
    <w:multiLevelType w:val="singleLevel"/>
    <w:tmpl w:val="F5B0E04F"/>
    <w:lvl w:ilvl="0" w:tentative="0">
      <w:start w:val="1"/>
      <w:numFmt w:val="decimal"/>
      <w:suff w:val="nothing"/>
      <w:lvlText w:val="(%1)"/>
      <w:lvlJc w:val="left"/>
      <w:pPr>
        <w:ind w:left="425" w:hanging="425"/>
      </w:pPr>
      <w:rPr>
        <w:rFonts w:hint="default"/>
      </w:rPr>
    </w:lvl>
  </w:abstractNum>
  <w:abstractNum w:abstractNumId="22">
    <w:nsid w:val="00000002"/>
    <w:multiLevelType w:val="singleLevel"/>
    <w:tmpl w:val="00000002"/>
    <w:lvl w:ilvl="0" w:tentative="0">
      <w:start w:val="1"/>
      <w:numFmt w:val="decimal"/>
      <w:suff w:val="nothing"/>
      <w:lvlText w:val="%1、"/>
      <w:lvlJc w:val="left"/>
    </w:lvl>
  </w:abstractNum>
  <w:abstractNum w:abstractNumId="23">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4">
    <w:nsid w:val="00000010"/>
    <w:multiLevelType w:val="singleLevel"/>
    <w:tmpl w:val="00000010"/>
    <w:lvl w:ilvl="0" w:tentative="0">
      <w:start w:val="1"/>
      <w:numFmt w:val="decimal"/>
      <w:suff w:val="nothing"/>
      <w:lvlText w:val="%1、"/>
      <w:lvlJc w:val="left"/>
    </w:lvl>
  </w:abstractNum>
  <w:abstractNum w:abstractNumId="25">
    <w:nsid w:val="00DAD56E"/>
    <w:multiLevelType w:val="singleLevel"/>
    <w:tmpl w:val="00DAD56E"/>
    <w:lvl w:ilvl="0" w:tentative="0">
      <w:start w:val="1"/>
      <w:numFmt w:val="decimal"/>
      <w:suff w:val="nothing"/>
      <w:lvlText w:val="%1、"/>
      <w:lvlJc w:val="left"/>
    </w:lvl>
  </w:abstractNum>
  <w:abstractNum w:abstractNumId="26">
    <w:nsid w:val="0504756C"/>
    <w:multiLevelType w:val="singleLevel"/>
    <w:tmpl w:val="0504756C"/>
    <w:lvl w:ilvl="0" w:tentative="0">
      <w:start w:val="1"/>
      <w:numFmt w:val="decimal"/>
      <w:suff w:val="nothing"/>
      <w:lvlText w:val="（%1）"/>
      <w:lvlJc w:val="left"/>
    </w:lvl>
  </w:abstractNum>
  <w:abstractNum w:abstractNumId="27">
    <w:nsid w:val="08B34812"/>
    <w:multiLevelType w:val="singleLevel"/>
    <w:tmpl w:val="08B34812"/>
    <w:lvl w:ilvl="0" w:tentative="0">
      <w:start w:val="1"/>
      <w:numFmt w:val="decimal"/>
      <w:lvlText w:val="%1)"/>
      <w:lvlJc w:val="left"/>
      <w:pPr>
        <w:ind w:left="425" w:hanging="425"/>
      </w:pPr>
      <w:rPr>
        <w:rFonts w:hint="default"/>
      </w:rPr>
    </w:lvl>
  </w:abstractNum>
  <w:abstractNum w:abstractNumId="28">
    <w:nsid w:val="0BEF9422"/>
    <w:multiLevelType w:val="singleLevel"/>
    <w:tmpl w:val="0BEF9422"/>
    <w:lvl w:ilvl="0" w:tentative="0">
      <w:start w:val="1"/>
      <w:numFmt w:val="decimal"/>
      <w:suff w:val="nothing"/>
      <w:lvlText w:val="%1."/>
      <w:lvlJc w:val="left"/>
      <w:pPr>
        <w:ind w:left="425" w:hanging="425"/>
      </w:pPr>
      <w:rPr>
        <w:rFonts w:hint="default"/>
      </w:rPr>
    </w:lvl>
  </w:abstractNum>
  <w:abstractNum w:abstractNumId="29">
    <w:nsid w:val="1297DB0E"/>
    <w:multiLevelType w:val="singleLevel"/>
    <w:tmpl w:val="1297DB0E"/>
    <w:lvl w:ilvl="0" w:tentative="0">
      <w:start w:val="1"/>
      <w:numFmt w:val="decimal"/>
      <w:suff w:val="nothing"/>
      <w:lvlText w:val="%1."/>
      <w:lvlJc w:val="left"/>
      <w:pPr>
        <w:ind w:left="425" w:hanging="425"/>
      </w:pPr>
      <w:rPr>
        <w:rFonts w:hint="default"/>
      </w:rPr>
    </w:lvl>
  </w:abstractNum>
  <w:abstractNum w:abstractNumId="30">
    <w:nsid w:val="1BD9D868"/>
    <w:multiLevelType w:val="singleLevel"/>
    <w:tmpl w:val="1BD9D868"/>
    <w:lvl w:ilvl="0" w:tentative="0">
      <w:start w:val="1"/>
      <w:numFmt w:val="decimal"/>
      <w:suff w:val="nothing"/>
      <w:lvlText w:val="(%1)"/>
      <w:lvlJc w:val="left"/>
      <w:pPr>
        <w:ind w:left="425" w:hanging="425"/>
      </w:pPr>
      <w:rPr>
        <w:rFonts w:hint="default"/>
      </w:rPr>
    </w:lvl>
  </w:abstractNum>
  <w:abstractNum w:abstractNumId="31">
    <w:nsid w:val="1FC065D6"/>
    <w:multiLevelType w:val="singleLevel"/>
    <w:tmpl w:val="1FC065D6"/>
    <w:lvl w:ilvl="0" w:tentative="0">
      <w:start w:val="1"/>
      <w:numFmt w:val="decimal"/>
      <w:suff w:val="nothing"/>
      <w:lvlText w:val="(%1)"/>
      <w:lvlJc w:val="left"/>
    </w:lvl>
  </w:abstractNum>
  <w:abstractNum w:abstractNumId="32">
    <w:nsid w:val="1FEB2173"/>
    <w:multiLevelType w:val="multilevel"/>
    <w:tmpl w:val="1FEB2173"/>
    <w:lvl w:ilvl="0" w:tentative="0">
      <w:start w:val="1"/>
      <w:numFmt w:val="decimal"/>
      <w:lvlText w:val="%1）"/>
      <w:lvlJc w:val="left"/>
      <w:pPr>
        <w:tabs>
          <w:tab w:val="left" w:pos="960"/>
        </w:tabs>
        <w:ind w:left="960" w:hanging="480"/>
      </w:pPr>
      <w:rPr>
        <w:rFonts w:hint="eastAsia" w:ascii="宋体" w:hAnsi="宋体" w:eastAsia="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33">
    <w:nsid w:val="1FECF0B5"/>
    <w:multiLevelType w:val="singleLevel"/>
    <w:tmpl w:val="1FECF0B5"/>
    <w:lvl w:ilvl="0" w:tentative="0">
      <w:start w:val="1"/>
      <w:numFmt w:val="decimal"/>
      <w:suff w:val="nothing"/>
      <w:lvlText w:val="%1、"/>
      <w:lvlJc w:val="left"/>
    </w:lvl>
  </w:abstractNum>
  <w:abstractNum w:abstractNumId="34">
    <w:nsid w:val="272C3D02"/>
    <w:multiLevelType w:val="singleLevel"/>
    <w:tmpl w:val="272C3D02"/>
    <w:lvl w:ilvl="0" w:tentative="0">
      <w:start w:val="1"/>
      <w:numFmt w:val="decimal"/>
      <w:suff w:val="nothing"/>
      <w:lvlText w:val="(%1)"/>
      <w:lvlJc w:val="left"/>
      <w:pPr>
        <w:ind w:left="425" w:hanging="425"/>
      </w:pPr>
      <w:rPr>
        <w:rFonts w:hint="default"/>
      </w:rPr>
    </w:lvl>
  </w:abstractNum>
  <w:abstractNum w:abstractNumId="35">
    <w:nsid w:val="2ACA036D"/>
    <w:multiLevelType w:val="singleLevel"/>
    <w:tmpl w:val="2ACA036D"/>
    <w:lvl w:ilvl="0" w:tentative="0">
      <w:start w:val="1"/>
      <w:numFmt w:val="decimal"/>
      <w:suff w:val="nothing"/>
      <w:lvlText w:val="%1、"/>
      <w:lvlJc w:val="left"/>
    </w:lvl>
  </w:abstractNum>
  <w:abstractNum w:abstractNumId="36">
    <w:nsid w:val="2D0B3465"/>
    <w:multiLevelType w:val="multilevel"/>
    <w:tmpl w:val="2D0B3465"/>
    <w:lvl w:ilvl="0" w:tentative="0">
      <w:start w:val="1"/>
      <w:numFmt w:val="decimal"/>
      <w:lvlText w:val="%1）"/>
      <w:lvlJc w:val="left"/>
      <w:pPr>
        <w:tabs>
          <w:tab w:val="left" w:pos="840"/>
        </w:tabs>
        <w:ind w:left="840" w:hanging="360"/>
      </w:pPr>
      <w:rPr>
        <w:rFonts w:hint="eastAsia" w:ascii="宋体" w:hAnsi="宋体" w:eastAsia="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37">
    <w:nsid w:val="2E967CCD"/>
    <w:multiLevelType w:val="multilevel"/>
    <w:tmpl w:val="2E967CCD"/>
    <w:lvl w:ilvl="0" w:tentative="0">
      <w:start w:val="1"/>
      <w:numFmt w:val="decimal"/>
      <w:lvlText w:val="%1、"/>
      <w:lvlJc w:val="left"/>
      <w:pPr>
        <w:tabs>
          <w:tab w:val="left" w:pos="840"/>
        </w:tabs>
        <w:ind w:left="840" w:hanging="360"/>
      </w:pPr>
      <w:rPr>
        <w:rFonts w:hint="eastAsia" w:ascii="宋体" w:hAnsi="宋体" w:eastAsia="宋体"/>
      </w:rPr>
    </w:lvl>
    <w:lvl w:ilvl="1" w:tentative="0">
      <w:start w:val="1"/>
      <w:numFmt w:val="decimal"/>
      <w:lvlText w:val="（%2）"/>
      <w:lvlJc w:val="left"/>
      <w:pPr>
        <w:tabs>
          <w:tab w:val="left" w:pos="1620"/>
        </w:tabs>
        <w:ind w:left="1620" w:hanging="720"/>
      </w:pPr>
      <w:rPr>
        <w:rFonts w:hint="eastAsia" w:ascii="宋体" w:hAnsi="宋体" w:eastAsia="宋体"/>
      </w:rPr>
    </w:lvl>
    <w:lvl w:ilvl="2" w:tentative="0">
      <w:start w:val="1"/>
      <w:numFmt w:val="decimal"/>
      <w:lvlText w:val="%3）"/>
      <w:lvlJc w:val="left"/>
      <w:pPr>
        <w:tabs>
          <w:tab w:val="left" w:pos="2340"/>
        </w:tabs>
        <w:ind w:left="2340" w:hanging="1020"/>
      </w:pPr>
      <w:rPr>
        <w:rFonts w:hint="eastAsia" w:ascii="宋体" w:hAnsi="宋体" w:eastAsia="宋体"/>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38">
    <w:nsid w:val="33D6679A"/>
    <w:multiLevelType w:val="singleLevel"/>
    <w:tmpl w:val="33D6679A"/>
    <w:lvl w:ilvl="0" w:tentative="0">
      <w:start w:val="1"/>
      <w:numFmt w:val="decimal"/>
      <w:suff w:val="nothing"/>
      <w:lvlText w:val="%1．"/>
      <w:lvlJc w:val="left"/>
      <w:pPr>
        <w:ind w:left="0" w:firstLine="400"/>
      </w:pPr>
      <w:rPr>
        <w:rFonts w:hint="default"/>
      </w:rPr>
    </w:lvl>
  </w:abstractNum>
  <w:abstractNum w:abstractNumId="39">
    <w:nsid w:val="38E321D8"/>
    <w:multiLevelType w:val="multilevel"/>
    <w:tmpl w:val="38E321D8"/>
    <w:lvl w:ilvl="0" w:tentative="0">
      <w:start w:val="1"/>
      <w:numFmt w:val="decimal"/>
      <w:lvlText w:val="%1）"/>
      <w:lvlJc w:val="left"/>
      <w:pPr>
        <w:tabs>
          <w:tab w:val="left" w:pos="1080"/>
        </w:tabs>
        <w:ind w:left="1080" w:hanging="600"/>
      </w:pPr>
      <w:rPr>
        <w:rFonts w:hint="eastAsia" w:ascii="宋体" w:hAnsi="宋体" w:eastAsia="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40">
    <w:nsid w:val="3A602E43"/>
    <w:multiLevelType w:val="singleLevel"/>
    <w:tmpl w:val="3A602E43"/>
    <w:lvl w:ilvl="0" w:tentative="0">
      <w:start w:val="1"/>
      <w:numFmt w:val="decimal"/>
      <w:suff w:val="nothing"/>
      <w:lvlText w:val="(%1)"/>
      <w:lvlJc w:val="left"/>
      <w:pPr>
        <w:ind w:left="425" w:hanging="425"/>
      </w:pPr>
      <w:rPr>
        <w:rFonts w:hint="default"/>
      </w:rPr>
    </w:lvl>
  </w:abstractNum>
  <w:abstractNum w:abstractNumId="41">
    <w:nsid w:val="3D7B4391"/>
    <w:multiLevelType w:val="singleLevel"/>
    <w:tmpl w:val="3D7B4391"/>
    <w:lvl w:ilvl="0" w:tentative="0">
      <w:start w:val="1"/>
      <w:numFmt w:val="decimal"/>
      <w:suff w:val="nothing"/>
      <w:lvlText w:val="%1、"/>
      <w:lvlJc w:val="left"/>
    </w:lvl>
  </w:abstractNum>
  <w:abstractNum w:abstractNumId="42">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43">
    <w:nsid w:val="4AD10E42"/>
    <w:multiLevelType w:val="singleLevel"/>
    <w:tmpl w:val="4AD10E42"/>
    <w:lvl w:ilvl="0" w:tentative="0">
      <w:start w:val="1"/>
      <w:numFmt w:val="decimal"/>
      <w:suff w:val="nothing"/>
      <w:lvlText w:val="(%1)"/>
      <w:lvlJc w:val="left"/>
      <w:pPr>
        <w:ind w:left="425" w:hanging="425"/>
      </w:pPr>
      <w:rPr>
        <w:rFonts w:hint="default"/>
      </w:rPr>
    </w:lvl>
  </w:abstractNum>
  <w:abstractNum w:abstractNumId="44">
    <w:nsid w:val="4EE33E9D"/>
    <w:multiLevelType w:val="singleLevel"/>
    <w:tmpl w:val="4EE33E9D"/>
    <w:lvl w:ilvl="0" w:tentative="0">
      <w:start w:val="1"/>
      <w:numFmt w:val="decimal"/>
      <w:suff w:val="nothing"/>
      <w:lvlText w:val="%1."/>
      <w:lvlJc w:val="left"/>
      <w:pPr>
        <w:ind w:left="425" w:hanging="425"/>
      </w:pPr>
      <w:rPr>
        <w:rFonts w:hint="default"/>
      </w:rPr>
    </w:lvl>
  </w:abstractNum>
  <w:abstractNum w:abstractNumId="45">
    <w:nsid w:val="4F11E561"/>
    <w:multiLevelType w:val="singleLevel"/>
    <w:tmpl w:val="4F11E561"/>
    <w:lvl w:ilvl="0" w:tentative="0">
      <w:start w:val="1"/>
      <w:numFmt w:val="decimal"/>
      <w:suff w:val="nothing"/>
      <w:lvlText w:val="(%1)"/>
      <w:lvlJc w:val="left"/>
      <w:pPr>
        <w:ind w:left="425" w:hanging="425"/>
      </w:pPr>
      <w:rPr>
        <w:rFonts w:hint="default"/>
      </w:rPr>
    </w:lvl>
  </w:abstractNum>
  <w:abstractNum w:abstractNumId="46">
    <w:nsid w:val="50EC8235"/>
    <w:multiLevelType w:val="singleLevel"/>
    <w:tmpl w:val="50EC8235"/>
    <w:lvl w:ilvl="0" w:tentative="0">
      <w:start w:val="1"/>
      <w:numFmt w:val="decimal"/>
      <w:lvlText w:val="%1."/>
      <w:lvlJc w:val="left"/>
      <w:pPr>
        <w:ind w:left="425" w:hanging="425"/>
      </w:pPr>
      <w:rPr>
        <w:rFonts w:hint="default"/>
      </w:rPr>
    </w:lvl>
  </w:abstractNum>
  <w:abstractNum w:abstractNumId="47">
    <w:nsid w:val="52AA093C"/>
    <w:multiLevelType w:val="multilevel"/>
    <w:tmpl w:val="52AA093C"/>
    <w:lvl w:ilvl="0" w:tentative="0">
      <w:start w:val="1"/>
      <w:numFmt w:val="decimal"/>
      <w:lvlText w:val="%1）"/>
      <w:lvlJc w:val="left"/>
      <w:pPr>
        <w:tabs>
          <w:tab w:val="left" w:pos="1080"/>
        </w:tabs>
        <w:ind w:left="1080" w:hanging="600"/>
      </w:pPr>
      <w:rPr>
        <w:rFonts w:hint="eastAsia" w:ascii="宋体" w:hAnsi="宋体" w:eastAsia="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48">
    <w:nsid w:val="56F43D4C"/>
    <w:multiLevelType w:val="singleLevel"/>
    <w:tmpl w:val="56F43D4C"/>
    <w:lvl w:ilvl="0" w:tentative="0">
      <w:start w:val="1"/>
      <w:numFmt w:val="decimal"/>
      <w:suff w:val="nothing"/>
      <w:lvlText w:val="%1."/>
      <w:lvlJc w:val="left"/>
      <w:pPr>
        <w:ind w:left="425" w:hanging="425"/>
      </w:pPr>
      <w:rPr>
        <w:rFonts w:hint="default"/>
      </w:rPr>
    </w:lvl>
  </w:abstractNum>
  <w:abstractNum w:abstractNumId="49">
    <w:nsid w:val="5810819F"/>
    <w:multiLevelType w:val="singleLevel"/>
    <w:tmpl w:val="5810819F"/>
    <w:lvl w:ilvl="0" w:tentative="0">
      <w:start w:val="1"/>
      <w:numFmt w:val="decimal"/>
      <w:suff w:val="nothing"/>
      <w:lvlText w:val="(%1)"/>
      <w:lvlJc w:val="left"/>
      <w:pPr>
        <w:ind w:left="425" w:hanging="425"/>
      </w:pPr>
      <w:rPr>
        <w:rFonts w:hint="default"/>
      </w:rPr>
    </w:lvl>
  </w:abstractNum>
  <w:abstractNum w:abstractNumId="50">
    <w:nsid w:val="5CC272F7"/>
    <w:multiLevelType w:val="singleLevel"/>
    <w:tmpl w:val="5CC272F7"/>
    <w:lvl w:ilvl="0" w:tentative="0">
      <w:start w:val="1"/>
      <w:numFmt w:val="decimal"/>
      <w:suff w:val="nothing"/>
      <w:lvlText w:val="%1、"/>
      <w:lvlJc w:val="left"/>
    </w:lvl>
  </w:abstractNum>
  <w:abstractNum w:abstractNumId="51">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382A1E5"/>
    <w:multiLevelType w:val="singleLevel"/>
    <w:tmpl w:val="6382A1E5"/>
    <w:lvl w:ilvl="0" w:tentative="0">
      <w:start w:val="1"/>
      <w:numFmt w:val="decimal"/>
      <w:suff w:val="nothing"/>
      <w:lvlText w:val="(%1)"/>
      <w:lvlJc w:val="left"/>
      <w:pPr>
        <w:ind w:left="425" w:hanging="425"/>
      </w:pPr>
      <w:rPr>
        <w:rFonts w:hint="default"/>
      </w:rPr>
    </w:lvl>
  </w:abstractNum>
  <w:abstractNum w:abstractNumId="53">
    <w:nsid w:val="66CFF905"/>
    <w:multiLevelType w:val="singleLevel"/>
    <w:tmpl w:val="66CFF905"/>
    <w:lvl w:ilvl="0" w:tentative="0">
      <w:start w:val="1"/>
      <w:numFmt w:val="decimal"/>
      <w:suff w:val="nothing"/>
      <w:lvlText w:val="%1、"/>
      <w:lvlJc w:val="left"/>
    </w:lvl>
  </w:abstractNum>
  <w:abstractNum w:abstractNumId="54">
    <w:nsid w:val="6A1DA0B2"/>
    <w:multiLevelType w:val="singleLevel"/>
    <w:tmpl w:val="6A1DA0B2"/>
    <w:lvl w:ilvl="0" w:tentative="0">
      <w:start w:val="1"/>
      <w:numFmt w:val="decimal"/>
      <w:suff w:val="nothing"/>
      <w:lvlText w:val="(%1)"/>
      <w:lvlJc w:val="left"/>
      <w:pPr>
        <w:ind w:left="425" w:hanging="425"/>
      </w:pPr>
      <w:rPr>
        <w:rFonts w:hint="default"/>
      </w:rPr>
    </w:lvl>
  </w:abstractNum>
  <w:abstractNum w:abstractNumId="55">
    <w:nsid w:val="6F431BBF"/>
    <w:multiLevelType w:val="singleLevel"/>
    <w:tmpl w:val="6F431BBF"/>
    <w:lvl w:ilvl="0" w:tentative="0">
      <w:start w:val="1"/>
      <w:numFmt w:val="decimal"/>
      <w:suff w:val="nothing"/>
      <w:lvlText w:val="(%1)"/>
      <w:lvlJc w:val="left"/>
      <w:pPr>
        <w:ind w:left="425" w:hanging="425"/>
      </w:pPr>
      <w:rPr>
        <w:rFonts w:hint="default"/>
      </w:rPr>
    </w:lvl>
  </w:abstractNum>
  <w:abstractNum w:abstractNumId="56">
    <w:nsid w:val="71896FFA"/>
    <w:multiLevelType w:val="singleLevel"/>
    <w:tmpl w:val="71896FFA"/>
    <w:lvl w:ilvl="0" w:tentative="0">
      <w:start w:val="1"/>
      <w:numFmt w:val="decimal"/>
      <w:suff w:val="nothing"/>
      <w:lvlText w:val="(%1)"/>
      <w:lvlJc w:val="left"/>
      <w:pPr>
        <w:ind w:left="425" w:hanging="425"/>
      </w:pPr>
      <w:rPr>
        <w:rFonts w:hint="default"/>
      </w:rPr>
    </w:lvl>
  </w:abstractNum>
  <w:abstractNum w:abstractNumId="57">
    <w:nsid w:val="78345233"/>
    <w:multiLevelType w:val="singleLevel"/>
    <w:tmpl w:val="78345233"/>
    <w:lvl w:ilvl="0" w:tentative="0">
      <w:start w:val="1"/>
      <w:numFmt w:val="decimal"/>
      <w:suff w:val="nothing"/>
      <w:lvlText w:val="（%1）"/>
      <w:lvlJc w:val="left"/>
    </w:lvl>
  </w:abstractNum>
  <w:num w:numId="1">
    <w:abstractNumId w:val="35"/>
  </w:num>
  <w:num w:numId="2">
    <w:abstractNumId w:val="18"/>
  </w:num>
  <w:num w:numId="3">
    <w:abstractNumId w:val="45"/>
  </w:num>
  <w:num w:numId="4">
    <w:abstractNumId w:val="29"/>
  </w:num>
  <w:num w:numId="5">
    <w:abstractNumId w:val="43"/>
  </w:num>
  <w:num w:numId="6">
    <w:abstractNumId w:val="14"/>
  </w:num>
  <w:num w:numId="7">
    <w:abstractNumId w:val="21"/>
  </w:num>
  <w:num w:numId="8">
    <w:abstractNumId w:val="49"/>
  </w:num>
  <w:num w:numId="9">
    <w:abstractNumId w:val="16"/>
  </w:num>
  <w:num w:numId="10">
    <w:abstractNumId w:val="46"/>
  </w:num>
  <w:num w:numId="11">
    <w:abstractNumId w:val="48"/>
  </w:num>
  <w:num w:numId="12">
    <w:abstractNumId w:val="52"/>
  </w:num>
  <w:num w:numId="13">
    <w:abstractNumId w:val="10"/>
  </w:num>
  <w:num w:numId="14">
    <w:abstractNumId w:val="19"/>
  </w:num>
  <w:num w:numId="15">
    <w:abstractNumId w:val="55"/>
  </w:num>
  <w:num w:numId="16">
    <w:abstractNumId w:val="2"/>
  </w:num>
  <w:num w:numId="17">
    <w:abstractNumId w:val="11"/>
  </w:num>
  <w:num w:numId="18">
    <w:abstractNumId w:val="4"/>
  </w:num>
  <w:num w:numId="19">
    <w:abstractNumId w:val="44"/>
  </w:num>
  <w:num w:numId="20">
    <w:abstractNumId w:val="56"/>
  </w:num>
  <w:num w:numId="21">
    <w:abstractNumId w:val="6"/>
  </w:num>
  <w:num w:numId="22">
    <w:abstractNumId w:val="34"/>
  </w:num>
  <w:num w:numId="23">
    <w:abstractNumId w:val="9"/>
  </w:num>
  <w:num w:numId="24">
    <w:abstractNumId w:val="20"/>
  </w:num>
  <w:num w:numId="25">
    <w:abstractNumId w:val="30"/>
  </w:num>
  <w:num w:numId="26">
    <w:abstractNumId w:val="54"/>
  </w:num>
  <w:num w:numId="27">
    <w:abstractNumId w:val="17"/>
  </w:num>
  <w:num w:numId="28">
    <w:abstractNumId w:val="26"/>
  </w:num>
  <w:num w:numId="29">
    <w:abstractNumId w:val="57"/>
  </w:num>
  <w:num w:numId="30">
    <w:abstractNumId w:val="3"/>
  </w:num>
  <w:num w:numId="31">
    <w:abstractNumId w:val="5"/>
  </w:num>
  <w:num w:numId="32">
    <w:abstractNumId w:val="1"/>
  </w:num>
  <w:num w:numId="33">
    <w:abstractNumId w:val="12"/>
  </w:num>
  <w:num w:numId="34">
    <w:abstractNumId w:val="25"/>
  </w:num>
  <w:num w:numId="35">
    <w:abstractNumId w:val="23"/>
  </w:num>
  <w:num w:numId="36">
    <w:abstractNumId w:val="42"/>
  </w:num>
  <w:num w:numId="37">
    <w:abstractNumId w:val="38"/>
  </w:num>
  <w:num w:numId="38">
    <w:abstractNumId w:val="8"/>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51"/>
  </w:num>
  <w:num w:numId="46">
    <w:abstractNumId w:val="53"/>
  </w:num>
  <w:num w:numId="47">
    <w:abstractNumId w:val="40"/>
  </w:num>
  <w:num w:numId="48">
    <w:abstractNumId w:val="0"/>
  </w:num>
  <w:num w:numId="49">
    <w:abstractNumId w:val="27"/>
  </w:num>
  <w:num w:numId="50">
    <w:abstractNumId w:val="50"/>
  </w:num>
  <w:num w:numId="51">
    <w:abstractNumId w:val="24"/>
  </w:num>
  <w:num w:numId="52">
    <w:abstractNumId w:val="41"/>
  </w:num>
  <w:num w:numId="53">
    <w:abstractNumId w:val="28"/>
  </w:num>
  <w:num w:numId="54">
    <w:abstractNumId w:val="15"/>
  </w:num>
  <w:num w:numId="55">
    <w:abstractNumId w:val="13"/>
  </w:num>
  <w:num w:numId="56">
    <w:abstractNumId w:val="31"/>
  </w:num>
  <w:num w:numId="57">
    <w:abstractNumId w:val="7"/>
  </w:num>
  <w:num w:numId="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NmRmZjQ5ZGQ2NzQ4OGY2Yzc5MWY3YWQxNTRjNjIifQ=="/>
    <w:docVar w:name="KSO_WPS_MARK_KEY" w:val="2aba4676-6f94-4365-b62b-e81d10a1cf4c"/>
  </w:docVars>
  <w:rsids>
    <w:rsidRoot w:val="00963C53"/>
    <w:rsid w:val="00005E67"/>
    <w:rsid w:val="00015A89"/>
    <w:rsid w:val="00025FB6"/>
    <w:rsid w:val="00026905"/>
    <w:rsid w:val="0002751C"/>
    <w:rsid w:val="00030160"/>
    <w:rsid w:val="00033220"/>
    <w:rsid w:val="00035985"/>
    <w:rsid w:val="00042F93"/>
    <w:rsid w:val="0004693A"/>
    <w:rsid w:val="000613BC"/>
    <w:rsid w:val="0006260B"/>
    <w:rsid w:val="00063B80"/>
    <w:rsid w:val="000755CD"/>
    <w:rsid w:val="00082411"/>
    <w:rsid w:val="00085ADF"/>
    <w:rsid w:val="00090FDE"/>
    <w:rsid w:val="000915F9"/>
    <w:rsid w:val="00097F86"/>
    <w:rsid w:val="000A0215"/>
    <w:rsid w:val="000A65B5"/>
    <w:rsid w:val="000B36B5"/>
    <w:rsid w:val="000C33FE"/>
    <w:rsid w:val="000C6265"/>
    <w:rsid w:val="000C7CF9"/>
    <w:rsid w:val="000F1211"/>
    <w:rsid w:val="000F1731"/>
    <w:rsid w:val="000F5250"/>
    <w:rsid w:val="0010257C"/>
    <w:rsid w:val="0010508A"/>
    <w:rsid w:val="0010546E"/>
    <w:rsid w:val="00110D57"/>
    <w:rsid w:val="0011250E"/>
    <w:rsid w:val="0011665B"/>
    <w:rsid w:val="001225CB"/>
    <w:rsid w:val="00122F13"/>
    <w:rsid w:val="00126398"/>
    <w:rsid w:val="00127369"/>
    <w:rsid w:val="00137F43"/>
    <w:rsid w:val="00142295"/>
    <w:rsid w:val="0014487C"/>
    <w:rsid w:val="0015076A"/>
    <w:rsid w:val="00152DCA"/>
    <w:rsid w:val="00155AC2"/>
    <w:rsid w:val="00155D9B"/>
    <w:rsid w:val="00161AD4"/>
    <w:rsid w:val="0016397C"/>
    <w:rsid w:val="0016489F"/>
    <w:rsid w:val="0016546B"/>
    <w:rsid w:val="00171757"/>
    <w:rsid w:val="001834AF"/>
    <w:rsid w:val="00186448"/>
    <w:rsid w:val="0018679E"/>
    <w:rsid w:val="001871CF"/>
    <w:rsid w:val="001A28B7"/>
    <w:rsid w:val="001C0DB6"/>
    <w:rsid w:val="001C2E58"/>
    <w:rsid w:val="001C3B10"/>
    <w:rsid w:val="001C4AD8"/>
    <w:rsid w:val="001D10C5"/>
    <w:rsid w:val="001D138A"/>
    <w:rsid w:val="001D3B05"/>
    <w:rsid w:val="001E44F2"/>
    <w:rsid w:val="001F24EE"/>
    <w:rsid w:val="001F27E2"/>
    <w:rsid w:val="001F3F67"/>
    <w:rsid w:val="00201E94"/>
    <w:rsid w:val="00203520"/>
    <w:rsid w:val="0020795D"/>
    <w:rsid w:val="00210470"/>
    <w:rsid w:val="00213735"/>
    <w:rsid w:val="00215B86"/>
    <w:rsid w:val="002310AC"/>
    <w:rsid w:val="00232754"/>
    <w:rsid w:val="00244049"/>
    <w:rsid w:val="002441E9"/>
    <w:rsid w:val="00244797"/>
    <w:rsid w:val="00250399"/>
    <w:rsid w:val="00255147"/>
    <w:rsid w:val="00260AD9"/>
    <w:rsid w:val="00276674"/>
    <w:rsid w:val="00277A18"/>
    <w:rsid w:val="00283DEC"/>
    <w:rsid w:val="0028579E"/>
    <w:rsid w:val="00293441"/>
    <w:rsid w:val="00296D07"/>
    <w:rsid w:val="002A0A4B"/>
    <w:rsid w:val="002A52AB"/>
    <w:rsid w:val="002B00C1"/>
    <w:rsid w:val="002B45D0"/>
    <w:rsid w:val="002C4A9E"/>
    <w:rsid w:val="002C64EF"/>
    <w:rsid w:val="002D3028"/>
    <w:rsid w:val="002D544F"/>
    <w:rsid w:val="002F12C4"/>
    <w:rsid w:val="002F2BCA"/>
    <w:rsid w:val="002F3663"/>
    <w:rsid w:val="00301028"/>
    <w:rsid w:val="00304EA5"/>
    <w:rsid w:val="00314387"/>
    <w:rsid w:val="00320468"/>
    <w:rsid w:val="003321AD"/>
    <w:rsid w:val="003350FD"/>
    <w:rsid w:val="00336124"/>
    <w:rsid w:val="0034254A"/>
    <w:rsid w:val="00344D94"/>
    <w:rsid w:val="0036026C"/>
    <w:rsid w:val="0036038C"/>
    <w:rsid w:val="00360E32"/>
    <w:rsid w:val="00362A98"/>
    <w:rsid w:val="003651C1"/>
    <w:rsid w:val="00365E09"/>
    <w:rsid w:val="003670B3"/>
    <w:rsid w:val="00371A2B"/>
    <w:rsid w:val="00373D91"/>
    <w:rsid w:val="00377301"/>
    <w:rsid w:val="003838B7"/>
    <w:rsid w:val="0038749D"/>
    <w:rsid w:val="00387F75"/>
    <w:rsid w:val="00392BCB"/>
    <w:rsid w:val="003A112F"/>
    <w:rsid w:val="003A5B3A"/>
    <w:rsid w:val="003A69DB"/>
    <w:rsid w:val="003B015E"/>
    <w:rsid w:val="003B0C93"/>
    <w:rsid w:val="003C0583"/>
    <w:rsid w:val="003C229A"/>
    <w:rsid w:val="003C48FD"/>
    <w:rsid w:val="003D0997"/>
    <w:rsid w:val="003D3EBA"/>
    <w:rsid w:val="003F09B1"/>
    <w:rsid w:val="003F26CC"/>
    <w:rsid w:val="003F4732"/>
    <w:rsid w:val="0040309B"/>
    <w:rsid w:val="00406A85"/>
    <w:rsid w:val="00437277"/>
    <w:rsid w:val="004570F6"/>
    <w:rsid w:val="00466E32"/>
    <w:rsid w:val="004701AA"/>
    <w:rsid w:val="004746A6"/>
    <w:rsid w:val="00475D4A"/>
    <w:rsid w:val="0048013E"/>
    <w:rsid w:val="004819E5"/>
    <w:rsid w:val="00486F79"/>
    <w:rsid w:val="0048798F"/>
    <w:rsid w:val="004A1292"/>
    <w:rsid w:val="004A3491"/>
    <w:rsid w:val="004C1D64"/>
    <w:rsid w:val="004C7903"/>
    <w:rsid w:val="004D0F44"/>
    <w:rsid w:val="004D104D"/>
    <w:rsid w:val="004D25A6"/>
    <w:rsid w:val="004E3170"/>
    <w:rsid w:val="004E45CD"/>
    <w:rsid w:val="004E5D5A"/>
    <w:rsid w:val="004E728D"/>
    <w:rsid w:val="005169E4"/>
    <w:rsid w:val="005302A1"/>
    <w:rsid w:val="00547964"/>
    <w:rsid w:val="00555603"/>
    <w:rsid w:val="00556887"/>
    <w:rsid w:val="0056104E"/>
    <w:rsid w:val="00580702"/>
    <w:rsid w:val="00587457"/>
    <w:rsid w:val="005A60B0"/>
    <w:rsid w:val="005B3FEC"/>
    <w:rsid w:val="005B7019"/>
    <w:rsid w:val="005D06BF"/>
    <w:rsid w:val="005D22B9"/>
    <w:rsid w:val="005D3EF9"/>
    <w:rsid w:val="005E1C1A"/>
    <w:rsid w:val="005E2B5F"/>
    <w:rsid w:val="005E3725"/>
    <w:rsid w:val="005F4E56"/>
    <w:rsid w:val="006161E3"/>
    <w:rsid w:val="006220DA"/>
    <w:rsid w:val="00623ACA"/>
    <w:rsid w:val="00625258"/>
    <w:rsid w:val="00632523"/>
    <w:rsid w:val="006327B1"/>
    <w:rsid w:val="0064072A"/>
    <w:rsid w:val="00641638"/>
    <w:rsid w:val="006442B4"/>
    <w:rsid w:val="00646993"/>
    <w:rsid w:val="00647FF8"/>
    <w:rsid w:val="006551FC"/>
    <w:rsid w:val="0065744F"/>
    <w:rsid w:val="00670148"/>
    <w:rsid w:val="00670AF6"/>
    <w:rsid w:val="006815B2"/>
    <w:rsid w:val="006849DD"/>
    <w:rsid w:val="00684A49"/>
    <w:rsid w:val="0068705F"/>
    <w:rsid w:val="006A5703"/>
    <w:rsid w:val="006B464D"/>
    <w:rsid w:val="006B72B9"/>
    <w:rsid w:val="006B7814"/>
    <w:rsid w:val="006C5332"/>
    <w:rsid w:val="006D00BC"/>
    <w:rsid w:val="006D3B24"/>
    <w:rsid w:val="006E210A"/>
    <w:rsid w:val="006E44E8"/>
    <w:rsid w:val="006E4A62"/>
    <w:rsid w:val="006E72FB"/>
    <w:rsid w:val="006F0D7A"/>
    <w:rsid w:val="006F16E2"/>
    <w:rsid w:val="006F2350"/>
    <w:rsid w:val="006F4BC2"/>
    <w:rsid w:val="007011E2"/>
    <w:rsid w:val="00712DD8"/>
    <w:rsid w:val="0071471C"/>
    <w:rsid w:val="00717CD3"/>
    <w:rsid w:val="00721057"/>
    <w:rsid w:val="00723099"/>
    <w:rsid w:val="0072477F"/>
    <w:rsid w:val="007253D7"/>
    <w:rsid w:val="0073436D"/>
    <w:rsid w:val="00736726"/>
    <w:rsid w:val="00740500"/>
    <w:rsid w:val="007409F9"/>
    <w:rsid w:val="007761E1"/>
    <w:rsid w:val="00783808"/>
    <w:rsid w:val="00785259"/>
    <w:rsid w:val="00793745"/>
    <w:rsid w:val="00793A93"/>
    <w:rsid w:val="007A305D"/>
    <w:rsid w:val="007A5C94"/>
    <w:rsid w:val="007A710A"/>
    <w:rsid w:val="007B32E1"/>
    <w:rsid w:val="007B55E1"/>
    <w:rsid w:val="007C6362"/>
    <w:rsid w:val="007C77C1"/>
    <w:rsid w:val="007D1E92"/>
    <w:rsid w:val="007D3252"/>
    <w:rsid w:val="007E1437"/>
    <w:rsid w:val="007E37E9"/>
    <w:rsid w:val="007E4D04"/>
    <w:rsid w:val="007E6E76"/>
    <w:rsid w:val="007E7224"/>
    <w:rsid w:val="007E7D9C"/>
    <w:rsid w:val="007F11F1"/>
    <w:rsid w:val="008050D9"/>
    <w:rsid w:val="00806392"/>
    <w:rsid w:val="00810781"/>
    <w:rsid w:val="0081112C"/>
    <w:rsid w:val="00814CC9"/>
    <w:rsid w:val="008170D0"/>
    <w:rsid w:val="00823A38"/>
    <w:rsid w:val="00837D79"/>
    <w:rsid w:val="0084366E"/>
    <w:rsid w:val="00844376"/>
    <w:rsid w:val="00844EE6"/>
    <w:rsid w:val="00852450"/>
    <w:rsid w:val="008543DB"/>
    <w:rsid w:val="00855175"/>
    <w:rsid w:val="0086596B"/>
    <w:rsid w:val="0087367D"/>
    <w:rsid w:val="00877AED"/>
    <w:rsid w:val="00885187"/>
    <w:rsid w:val="00885809"/>
    <w:rsid w:val="00887BA0"/>
    <w:rsid w:val="008911C0"/>
    <w:rsid w:val="008928F2"/>
    <w:rsid w:val="008965D4"/>
    <w:rsid w:val="00896F1A"/>
    <w:rsid w:val="008A32D3"/>
    <w:rsid w:val="008A3400"/>
    <w:rsid w:val="008A6D35"/>
    <w:rsid w:val="008B1B4E"/>
    <w:rsid w:val="008C64C7"/>
    <w:rsid w:val="008D105F"/>
    <w:rsid w:val="008D1FD7"/>
    <w:rsid w:val="008D40D0"/>
    <w:rsid w:val="008D5152"/>
    <w:rsid w:val="008D6DE9"/>
    <w:rsid w:val="008E0925"/>
    <w:rsid w:val="008E0BD1"/>
    <w:rsid w:val="008E7BB6"/>
    <w:rsid w:val="008F2CCA"/>
    <w:rsid w:val="008F2CCF"/>
    <w:rsid w:val="008F6CB3"/>
    <w:rsid w:val="009018AC"/>
    <w:rsid w:val="00905F82"/>
    <w:rsid w:val="00916901"/>
    <w:rsid w:val="009247B7"/>
    <w:rsid w:val="00935557"/>
    <w:rsid w:val="00945DFB"/>
    <w:rsid w:val="00952A34"/>
    <w:rsid w:val="00954AE3"/>
    <w:rsid w:val="00954F3C"/>
    <w:rsid w:val="00963C53"/>
    <w:rsid w:val="00986926"/>
    <w:rsid w:val="00986ED9"/>
    <w:rsid w:val="00987ABA"/>
    <w:rsid w:val="0099425B"/>
    <w:rsid w:val="009A40FF"/>
    <w:rsid w:val="009B349E"/>
    <w:rsid w:val="009B5C24"/>
    <w:rsid w:val="009B61D8"/>
    <w:rsid w:val="009C041E"/>
    <w:rsid w:val="009C3F7D"/>
    <w:rsid w:val="009C7D9D"/>
    <w:rsid w:val="009D03E2"/>
    <w:rsid w:val="009D0BFA"/>
    <w:rsid w:val="009D6213"/>
    <w:rsid w:val="009E19FB"/>
    <w:rsid w:val="009E2CB7"/>
    <w:rsid w:val="009E5347"/>
    <w:rsid w:val="009E79C2"/>
    <w:rsid w:val="009F2ECC"/>
    <w:rsid w:val="009F48C1"/>
    <w:rsid w:val="00A11D51"/>
    <w:rsid w:val="00A13327"/>
    <w:rsid w:val="00A14250"/>
    <w:rsid w:val="00A236B4"/>
    <w:rsid w:val="00A275DF"/>
    <w:rsid w:val="00A46485"/>
    <w:rsid w:val="00A559BC"/>
    <w:rsid w:val="00A572E4"/>
    <w:rsid w:val="00A6058C"/>
    <w:rsid w:val="00A619A2"/>
    <w:rsid w:val="00A62F4B"/>
    <w:rsid w:val="00A65ADE"/>
    <w:rsid w:val="00A65F74"/>
    <w:rsid w:val="00A70D9E"/>
    <w:rsid w:val="00A75258"/>
    <w:rsid w:val="00A80DAE"/>
    <w:rsid w:val="00A85324"/>
    <w:rsid w:val="00A941CB"/>
    <w:rsid w:val="00A94214"/>
    <w:rsid w:val="00AA518E"/>
    <w:rsid w:val="00AB03BD"/>
    <w:rsid w:val="00AB3114"/>
    <w:rsid w:val="00AD1F73"/>
    <w:rsid w:val="00AD404B"/>
    <w:rsid w:val="00AD4AAE"/>
    <w:rsid w:val="00AD58E0"/>
    <w:rsid w:val="00AE2C8C"/>
    <w:rsid w:val="00AE2E36"/>
    <w:rsid w:val="00AE7CF5"/>
    <w:rsid w:val="00AF6427"/>
    <w:rsid w:val="00AF7C44"/>
    <w:rsid w:val="00B00EE9"/>
    <w:rsid w:val="00B04B76"/>
    <w:rsid w:val="00B05649"/>
    <w:rsid w:val="00B10309"/>
    <w:rsid w:val="00B2414D"/>
    <w:rsid w:val="00B37DE5"/>
    <w:rsid w:val="00B407FB"/>
    <w:rsid w:val="00B41413"/>
    <w:rsid w:val="00B42CE6"/>
    <w:rsid w:val="00B56BF3"/>
    <w:rsid w:val="00B64D4E"/>
    <w:rsid w:val="00B70BD7"/>
    <w:rsid w:val="00B731DF"/>
    <w:rsid w:val="00B80559"/>
    <w:rsid w:val="00B8763D"/>
    <w:rsid w:val="00B87720"/>
    <w:rsid w:val="00B92620"/>
    <w:rsid w:val="00B96859"/>
    <w:rsid w:val="00BA384A"/>
    <w:rsid w:val="00BA545A"/>
    <w:rsid w:val="00BA5CAC"/>
    <w:rsid w:val="00BB0D81"/>
    <w:rsid w:val="00BB6BD7"/>
    <w:rsid w:val="00BC4D31"/>
    <w:rsid w:val="00BD0519"/>
    <w:rsid w:val="00BD2336"/>
    <w:rsid w:val="00BD4869"/>
    <w:rsid w:val="00BD4C3A"/>
    <w:rsid w:val="00BD6E2F"/>
    <w:rsid w:val="00C05A1E"/>
    <w:rsid w:val="00C13739"/>
    <w:rsid w:val="00C2351C"/>
    <w:rsid w:val="00C3161E"/>
    <w:rsid w:val="00C32C69"/>
    <w:rsid w:val="00C42D4B"/>
    <w:rsid w:val="00C54EAC"/>
    <w:rsid w:val="00C60739"/>
    <w:rsid w:val="00C65584"/>
    <w:rsid w:val="00C656F5"/>
    <w:rsid w:val="00C6614A"/>
    <w:rsid w:val="00C666DD"/>
    <w:rsid w:val="00C708A0"/>
    <w:rsid w:val="00C80E41"/>
    <w:rsid w:val="00C824F9"/>
    <w:rsid w:val="00C837E4"/>
    <w:rsid w:val="00CA1739"/>
    <w:rsid w:val="00CA4DDF"/>
    <w:rsid w:val="00CA669A"/>
    <w:rsid w:val="00CB4C5E"/>
    <w:rsid w:val="00CC6598"/>
    <w:rsid w:val="00CC770B"/>
    <w:rsid w:val="00CD15BE"/>
    <w:rsid w:val="00CD4724"/>
    <w:rsid w:val="00CD5591"/>
    <w:rsid w:val="00CD6115"/>
    <w:rsid w:val="00CD626A"/>
    <w:rsid w:val="00CF0030"/>
    <w:rsid w:val="00CF259A"/>
    <w:rsid w:val="00CF3410"/>
    <w:rsid w:val="00D03775"/>
    <w:rsid w:val="00D05511"/>
    <w:rsid w:val="00D11BF7"/>
    <w:rsid w:val="00D11F37"/>
    <w:rsid w:val="00D2045E"/>
    <w:rsid w:val="00D26CBD"/>
    <w:rsid w:val="00D456D1"/>
    <w:rsid w:val="00D46671"/>
    <w:rsid w:val="00D50165"/>
    <w:rsid w:val="00D50808"/>
    <w:rsid w:val="00D535D8"/>
    <w:rsid w:val="00D65B82"/>
    <w:rsid w:val="00D749F0"/>
    <w:rsid w:val="00D7517C"/>
    <w:rsid w:val="00D77D66"/>
    <w:rsid w:val="00D84E5C"/>
    <w:rsid w:val="00D91417"/>
    <w:rsid w:val="00D91AAA"/>
    <w:rsid w:val="00D92326"/>
    <w:rsid w:val="00D93F06"/>
    <w:rsid w:val="00DA30F5"/>
    <w:rsid w:val="00DA6103"/>
    <w:rsid w:val="00DB0BF7"/>
    <w:rsid w:val="00DB18FC"/>
    <w:rsid w:val="00DB216E"/>
    <w:rsid w:val="00DB5785"/>
    <w:rsid w:val="00DB7118"/>
    <w:rsid w:val="00DC0D7B"/>
    <w:rsid w:val="00DC10CC"/>
    <w:rsid w:val="00DD54C7"/>
    <w:rsid w:val="00DD583B"/>
    <w:rsid w:val="00DF008F"/>
    <w:rsid w:val="00DF629A"/>
    <w:rsid w:val="00E00701"/>
    <w:rsid w:val="00E0266B"/>
    <w:rsid w:val="00E12B05"/>
    <w:rsid w:val="00E16D47"/>
    <w:rsid w:val="00E27910"/>
    <w:rsid w:val="00E339EC"/>
    <w:rsid w:val="00E40454"/>
    <w:rsid w:val="00E438EA"/>
    <w:rsid w:val="00E6221D"/>
    <w:rsid w:val="00E65625"/>
    <w:rsid w:val="00E84DC9"/>
    <w:rsid w:val="00E87496"/>
    <w:rsid w:val="00E87735"/>
    <w:rsid w:val="00E92BE7"/>
    <w:rsid w:val="00E965CD"/>
    <w:rsid w:val="00EA24C6"/>
    <w:rsid w:val="00EA42C2"/>
    <w:rsid w:val="00EA5089"/>
    <w:rsid w:val="00EB5023"/>
    <w:rsid w:val="00EB631E"/>
    <w:rsid w:val="00EC40A4"/>
    <w:rsid w:val="00EC68B2"/>
    <w:rsid w:val="00ED32AB"/>
    <w:rsid w:val="00ED3A2B"/>
    <w:rsid w:val="00ED4444"/>
    <w:rsid w:val="00ED54F8"/>
    <w:rsid w:val="00EE7025"/>
    <w:rsid w:val="00EF188D"/>
    <w:rsid w:val="00EF2547"/>
    <w:rsid w:val="00EF4A94"/>
    <w:rsid w:val="00EF5E96"/>
    <w:rsid w:val="00EF72C9"/>
    <w:rsid w:val="00F067DD"/>
    <w:rsid w:val="00F06BD6"/>
    <w:rsid w:val="00F11056"/>
    <w:rsid w:val="00F1247F"/>
    <w:rsid w:val="00F154FD"/>
    <w:rsid w:val="00F2669D"/>
    <w:rsid w:val="00F3059D"/>
    <w:rsid w:val="00F31F13"/>
    <w:rsid w:val="00F32652"/>
    <w:rsid w:val="00F33BBC"/>
    <w:rsid w:val="00F540E1"/>
    <w:rsid w:val="00F6306C"/>
    <w:rsid w:val="00F72939"/>
    <w:rsid w:val="00F84402"/>
    <w:rsid w:val="00F87CDF"/>
    <w:rsid w:val="00F95006"/>
    <w:rsid w:val="00FA1981"/>
    <w:rsid w:val="00FA1F17"/>
    <w:rsid w:val="00FA57A9"/>
    <w:rsid w:val="00FB05DB"/>
    <w:rsid w:val="00FB726B"/>
    <w:rsid w:val="00FD13AD"/>
    <w:rsid w:val="00FD5DEC"/>
    <w:rsid w:val="00FD601B"/>
    <w:rsid w:val="00FD6FEB"/>
    <w:rsid w:val="00FD7645"/>
    <w:rsid w:val="00FE3E35"/>
    <w:rsid w:val="00FE466C"/>
    <w:rsid w:val="00FE58D1"/>
    <w:rsid w:val="00FF5467"/>
    <w:rsid w:val="010B22B0"/>
    <w:rsid w:val="011A24F4"/>
    <w:rsid w:val="01203FAE"/>
    <w:rsid w:val="012B4701"/>
    <w:rsid w:val="01374E54"/>
    <w:rsid w:val="013B15C7"/>
    <w:rsid w:val="013B57C8"/>
    <w:rsid w:val="014C3D6C"/>
    <w:rsid w:val="01541EA9"/>
    <w:rsid w:val="01695955"/>
    <w:rsid w:val="016B4972"/>
    <w:rsid w:val="01706D0D"/>
    <w:rsid w:val="01714809"/>
    <w:rsid w:val="0199604E"/>
    <w:rsid w:val="01A4698D"/>
    <w:rsid w:val="01B22AB6"/>
    <w:rsid w:val="01C34939"/>
    <w:rsid w:val="01C4208D"/>
    <w:rsid w:val="01D86637"/>
    <w:rsid w:val="01E46073"/>
    <w:rsid w:val="02017B28"/>
    <w:rsid w:val="02092C94"/>
    <w:rsid w:val="020E0858"/>
    <w:rsid w:val="02134CB6"/>
    <w:rsid w:val="021D4A0A"/>
    <w:rsid w:val="02224966"/>
    <w:rsid w:val="022B5498"/>
    <w:rsid w:val="025C1016"/>
    <w:rsid w:val="026710DF"/>
    <w:rsid w:val="027619AC"/>
    <w:rsid w:val="02816CCE"/>
    <w:rsid w:val="02865E25"/>
    <w:rsid w:val="0288005D"/>
    <w:rsid w:val="02A4476B"/>
    <w:rsid w:val="02AF70EC"/>
    <w:rsid w:val="02BC1AB4"/>
    <w:rsid w:val="02CD19CE"/>
    <w:rsid w:val="02CE3940"/>
    <w:rsid w:val="02FA082F"/>
    <w:rsid w:val="03092820"/>
    <w:rsid w:val="03327359"/>
    <w:rsid w:val="0361440A"/>
    <w:rsid w:val="0365214C"/>
    <w:rsid w:val="03716136"/>
    <w:rsid w:val="037E320E"/>
    <w:rsid w:val="037F7444"/>
    <w:rsid w:val="03A4127A"/>
    <w:rsid w:val="03A8028B"/>
    <w:rsid w:val="03C350C4"/>
    <w:rsid w:val="03DD3C95"/>
    <w:rsid w:val="03E05C76"/>
    <w:rsid w:val="03E47515"/>
    <w:rsid w:val="03FC0B8F"/>
    <w:rsid w:val="040556DD"/>
    <w:rsid w:val="04073203"/>
    <w:rsid w:val="041E1407"/>
    <w:rsid w:val="041F054D"/>
    <w:rsid w:val="043F0BEF"/>
    <w:rsid w:val="04556621"/>
    <w:rsid w:val="04600C7D"/>
    <w:rsid w:val="048C54B6"/>
    <w:rsid w:val="04910D1F"/>
    <w:rsid w:val="049F5493"/>
    <w:rsid w:val="04AE18D1"/>
    <w:rsid w:val="04C26095"/>
    <w:rsid w:val="04E90B5B"/>
    <w:rsid w:val="04FA152E"/>
    <w:rsid w:val="050E236F"/>
    <w:rsid w:val="051A51B8"/>
    <w:rsid w:val="051D793C"/>
    <w:rsid w:val="05432D2D"/>
    <w:rsid w:val="055045C3"/>
    <w:rsid w:val="05777F14"/>
    <w:rsid w:val="058011E0"/>
    <w:rsid w:val="058A7C48"/>
    <w:rsid w:val="058B39C0"/>
    <w:rsid w:val="058E20ED"/>
    <w:rsid w:val="059960DD"/>
    <w:rsid w:val="05A84572"/>
    <w:rsid w:val="05AC4062"/>
    <w:rsid w:val="05AD594A"/>
    <w:rsid w:val="05B66C8F"/>
    <w:rsid w:val="05BB24F7"/>
    <w:rsid w:val="05CD5D86"/>
    <w:rsid w:val="05E0356B"/>
    <w:rsid w:val="05FE0636"/>
    <w:rsid w:val="061B4D44"/>
    <w:rsid w:val="062956B3"/>
    <w:rsid w:val="063D0C57"/>
    <w:rsid w:val="06466066"/>
    <w:rsid w:val="06514533"/>
    <w:rsid w:val="06695AAF"/>
    <w:rsid w:val="066D14D6"/>
    <w:rsid w:val="068466F0"/>
    <w:rsid w:val="068E18AC"/>
    <w:rsid w:val="06972CF2"/>
    <w:rsid w:val="069C5D9F"/>
    <w:rsid w:val="06BD404D"/>
    <w:rsid w:val="06C13B3D"/>
    <w:rsid w:val="06C60D71"/>
    <w:rsid w:val="06CB49BC"/>
    <w:rsid w:val="06E15F8D"/>
    <w:rsid w:val="06F73B46"/>
    <w:rsid w:val="07117EF5"/>
    <w:rsid w:val="07195727"/>
    <w:rsid w:val="074D53D1"/>
    <w:rsid w:val="075229E7"/>
    <w:rsid w:val="07632E46"/>
    <w:rsid w:val="07671C13"/>
    <w:rsid w:val="077616B7"/>
    <w:rsid w:val="07B826E0"/>
    <w:rsid w:val="07BE007D"/>
    <w:rsid w:val="07D337E6"/>
    <w:rsid w:val="07ED44BE"/>
    <w:rsid w:val="07F92E63"/>
    <w:rsid w:val="08024A17"/>
    <w:rsid w:val="080812F8"/>
    <w:rsid w:val="082425D6"/>
    <w:rsid w:val="082F2D28"/>
    <w:rsid w:val="0831730E"/>
    <w:rsid w:val="08430582"/>
    <w:rsid w:val="08441728"/>
    <w:rsid w:val="08471E20"/>
    <w:rsid w:val="084E4657"/>
    <w:rsid w:val="08641C2B"/>
    <w:rsid w:val="08661522"/>
    <w:rsid w:val="086C1058"/>
    <w:rsid w:val="088C017B"/>
    <w:rsid w:val="08AD3C25"/>
    <w:rsid w:val="08BB45BC"/>
    <w:rsid w:val="08C95084"/>
    <w:rsid w:val="08D15B8E"/>
    <w:rsid w:val="08E85558"/>
    <w:rsid w:val="08F16230"/>
    <w:rsid w:val="08F479C0"/>
    <w:rsid w:val="091709A2"/>
    <w:rsid w:val="092B34F0"/>
    <w:rsid w:val="09393AEF"/>
    <w:rsid w:val="094D43CE"/>
    <w:rsid w:val="09502F56"/>
    <w:rsid w:val="09521C5A"/>
    <w:rsid w:val="096B3064"/>
    <w:rsid w:val="0992356F"/>
    <w:rsid w:val="09B3404C"/>
    <w:rsid w:val="0A193C90"/>
    <w:rsid w:val="0A1C108A"/>
    <w:rsid w:val="0A1D36CD"/>
    <w:rsid w:val="0A2D14EA"/>
    <w:rsid w:val="0A2E773B"/>
    <w:rsid w:val="0A36214C"/>
    <w:rsid w:val="0A5312E5"/>
    <w:rsid w:val="0A6273E5"/>
    <w:rsid w:val="0A735943"/>
    <w:rsid w:val="0A8561EA"/>
    <w:rsid w:val="0A96708F"/>
    <w:rsid w:val="0A9D666F"/>
    <w:rsid w:val="0AAC240E"/>
    <w:rsid w:val="0AAE6186"/>
    <w:rsid w:val="0AB03A5C"/>
    <w:rsid w:val="0AB13EC9"/>
    <w:rsid w:val="0ABF6006"/>
    <w:rsid w:val="0ACC2AB1"/>
    <w:rsid w:val="0AF049F1"/>
    <w:rsid w:val="0AF142C5"/>
    <w:rsid w:val="0AF204B1"/>
    <w:rsid w:val="0AFC43F1"/>
    <w:rsid w:val="0B024A33"/>
    <w:rsid w:val="0B380146"/>
    <w:rsid w:val="0B4B1C27"/>
    <w:rsid w:val="0B7230D4"/>
    <w:rsid w:val="0B8D4C06"/>
    <w:rsid w:val="0BA61553"/>
    <w:rsid w:val="0BB7550F"/>
    <w:rsid w:val="0BBC10F9"/>
    <w:rsid w:val="0BC40FA2"/>
    <w:rsid w:val="0BC96FF0"/>
    <w:rsid w:val="0BEB51B8"/>
    <w:rsid w:val="0BFE4EEC"/>
    <w:rsid w:val="0C145CFF"/>
    <w:rsid w:val="0C2B3807"/>
    <w:rsid w:val="0C302DE3"/>
    <w:rsid w:val="0C372D53"/>
    <w:rsid w:val="0C460641"/>
    <w:rsid w:val="0C4A1EDF"/>
    <w:rsid w:val="0C4E28E8"/>
    <w:rsid w:val="0CA737D5"/>
    <w:rsid w:val="0CD30126"/>
    <w:rsid w:val="0CE84FAD"/>
    <w:rsid w:val="0CF87B8D"/>
    <w:rsid w:val="0D074274"/>
    <w:rsid w:val="0D1244B7"/>
    <w:rsid w:val="0D2319D2"/>
    <w:rsid w:val="0D336BA9"/>
    <w:rsid w:val="0D470E0B"/>
    <w:rsid w:val="0D4A5F0F"/>
    <w:rsid w:val="0D547CFB"/>
    <w:rsid w:val="0D6B7C95"/>
    <w:rsid w:val="0D766D04"/>
    <w:rsid w:val="0D8969C0"/>
    <w:rsid w:val="0D98311E"/>
    <w:rsid w:val="0D9961D1"/>
    <w:rsid w:val="0DB33491"/>
    <w:rsid w:val="0DBB314B"/>
    <w:rsid w:val="0DDF0D4D"/>
    <w:rsid w:val="0DF73A45"/>
    <w:rsid w:val="0E0966E9"/>
    <w:rsid w:val="0E0B5046"/>
    <w:rsid w:val="0E143E05"/>
    <w:rsid w:val="0E1924B1"/>
    <w:rsid w:val="0E476157"/>
    <w:rsid w:val="0E5232CD"/>
    <w:rsid w:val="0E5C05EF"/>
    <w:rsid w:val="0E72396F"/>
    <w:rsid w:val="0E8A6F0A"/>
    <w:rsid w:val="0E903DF5"/>
    <w:rsid w:val="0EAB1F1C"/>
    <w:rsid w:val="0EB0787C"/>
    <w:rsid w:val="0EC00B7E"/>
    <w:rsid w:val="0EE7435D"/>
    <w:rsid w:val="0F0517B1"/>
    <w:rsid w:val="0F3027C0"/>
    <w:rsid w:val="0F31382A"/>
    <w:rsid w:val="0F4254DB"/>
    <w:rsid w:val="0F4A0448"/>
    <w:rsid w:val="0F4A505C"/>
    <w:rsid w:val="0F4B48EC"/>
    <w:rsid w:val="0F770812"/>
    <w:rsid w:val="0F895414"/>
    <w:rsid w:val="0F8E6586"/>
    <w:rsid w:val="0F917E25"/>
    <w:rsid w:val="0FC4526D"/>
    <w:rsid w:val="0FED7751"/>
    <w:rsid w:val="0FEE34C9"/>
    <w:rsid w:val="1010343F"/>
    <w:rsid w:val="101B72C9"/>
    <w:rsid w:val="103B5DDC"/>
    <w:rsid w:val="104906FF"/>
    <w:rsid w:val="104D01F0"/>
    <w:rsid w:val="104E61D2"/>
    <w:rsid w:val="10523A58"/>
    <w:rsid w:val="105E41AB"/>
    <w:rsid w:val="106D43EE"/>
    <w:rsid w:val="10706C8B"/>
    <w:rsid w:val="107B4D5D"/>
    <w:rsid w:val="1081433D"/>
    <w:rsid w:val="108F6A5A"/>
    <w:rsid w:val="109127D2"/>
    <w:rsid w:val="10A0480E"/>
    <w:rsid w:val="10A248EC"/>
    <w:rsid w:val="10AB1F4F"/>
    <w:rsid w:val="10B00055"/>
    <w:rsid w:val="10B06712"/>
    <w:rsid w:val="10B1077E"/>
    <w:rsid w:val="10C5247C"/>
    <w:rsid w:val="10CE4C38"/>
    <w:rsid w:val="10D54A8E"/>
    <w:rsid w:val="10DD77C5"/>
    <w:rsid w:val="10DF6FF3"/>
    <w:rsid w:val="10E943BC"/>
    <w:rsid w:val="110765F0"/>
    <w:rsid w:val="1109296B"/>
    <w:rsid w:val="111D7BC2"/>
    <w:rsid w:val="11274EE5"/>
    <w:rsid w:val="11380EA0"/>
    <w:rsid w:val="113F0ECA"/>
    <w:rsid w:val="114F1D45"/>
    <w:rsid w:val="116E48C1"/>
    <w:rsid w:val="11851C0B"/>
    <w:rsid w:val="11943D3D"/>
    <w:rsid w:val="11A8656C"/>
    <w:rsid w:val="11B12A00"/>
    <w:rsid w:val="11BF511D"/>
    <w:rsid w:val="11CB1D14"/>
    <w:rsid w:val="11D50A4D"/>
    <w:rsid w:val="11DB4006"/>
    <w:rsid w:val="11E279D4"/>
    <w:rsid w:val="11EC3A38"/>
    <w:rsid w:val="11F4269F"/>
    <w:rsid w:val="120B4AC8"/>
    <w:rsid w:val="120F4DC4"/>
    <w:rsid w:val="121D1E44"/>
    <w:rsid w:val="122431D2"/>
    <w:rsid w:val="123C676E"/>
    <w:rsid w:val="123E4294"/>
    <w:rsid w:val="12415B32"/>
    <w:rsid w:val="125A4E46"/>
    <w:rsid w:val="126A32DB"/>
    <w:rsid w:val="127B54E8"/>
    <w:rsid w:val="12A83E03"/>
    <w:rsid w:val="12AB43E5"/>
    <w:rsid w:val="12DE7825"/>
    <w:rsid w:val="12E806A4"/>
    <w:rsid w:val="12E87C3B"/>
    <w:rsid w:val="12FB2185"/>
    <w:rsid w:val="130848A2"/>
    <w:rsid w:val="13135FF9"/>
    <w:rsid w:val="13160D6D"/>
    <w:rsid w:val="1331204B"/>
    <w:rsid w:val="133E404D"/>
    <w:rsid w:val="133E6515"/>
    <w:rsid w:val="134D3E77"/>
    <w:rsid w:val="134E0A43"/>
    <w:rsid w:val="13525B1D"/>
    <w:rsid w:val="13596EAB"/>
    <w:rsid w:val="13855EF2"/>
    <w:rsid w:val="139F700F"/>
    <w:rsid w:val="13A539D3"/>
    <w:rsid w:val="13BE05DA"/>
    <w:rsid w:val="13D529D6"/>
    <w:rsid w:val="13EB21F9"/>
    <w:rsid w:val="13F6294C"/>
    <w:rsid w:val="13FF5CA5"/>
    <w:rsid w:val="140B4717"/>
    <w:rsid w:val="141368AB"/>
    <w:rsid w:val="14184FB8"/>
    <w:rsid w:val="141E3EF7"/>
    <w:rsid w:val="142B0848"/>
    <w:rsid w:val="14333644"/>
    <w:rsid w:val="143376FC"/>
    <w:rsid w:val="1440620B"/>
    <w:rsid w:val="14465682"/>
    <w:rsid w:val="145002AE"/>
    <w:rsid w:val="14955AE5"/>
    <w:rsid w:val="14C62C4C"/>
    <w:rsid w:val="14CD18FF"/>
    <w:rsid w:val="14E32766"/>
    <w:rsid w:val="14EC35B6"/>
    <w:rsid w:val="15003A82"/>
    <w:rsid w:val="150153C0"/>
    <w:rsid w:val="150177FB"/>
    <w:rsid w:val="153D17A8"/>
    <w:rsid w:val="1542409B"/>
    <w:rsid w:val="15542D0D"/>
    <w:rsid w:val="1567644D"/>
    <w:rsid w:val="156F29B6"/>
    <w:rsid w:val="15826B8D"/>
    <w:rsid w:val="15934BEB"/>
    <w:rsid w:val="1598015F"/>
    <w:rsid w:val="15A22623"/>
    <w:rsid w:val="15A436DD"/>
    <w:rsid w:val="15A5711F"/>
    <w:rsid w:val="15AF54A9"/>
    <w:rsid w:val="15B30AF5"/>
    <w:rsid w:val="15C0054B"/>
    <w:rsid w:val="15C2710F"/>
    <w:rsid w:val="15CC5E54"/>
    <w:rsid w:val="15DE6265"/>
    <w:rsid w:val="15EC2259"/>
    <w:rsid w:val="15F1786F"/>
    <w:rsid w:val="160216D3"/>
    <w:rsid w:val="1616464B"/>
    <w:rsid w:val="162D4D4B"/>
    <w:rsid w:val="163B6182"/>
    <w:rsid w:val="167A42A1"/>
    <w:rsid w:val="16921052"/>
    <w:rsid w:val="16964550"/>
    <w:rsid w:val="16AD7C3A"/>
    <w:rsid w:val="16B22972"/>
    <w:rsid w:val="16C0635A"/>
    <w:rsid w:val="16DA1689"/>
    <w:rsid w:val="170A091D"/>
    <w:rsid w:val="171952CF"/>
    <w:rsid w:val="171F6AE8"/>
    <w:rsid w:val="17342109"/>
    <w:rsid w:val="1743129B"/>
    <w:rsid w:val="174A7237"/>
    <w:rsid w:val="17710D15"/>
    <w:rsid w:val="177B050D"/>
    <w:rsid w:val="177B3894"/>
    <w:rsid w:val="17A0429D"/>
    <w:rsid w:val="17AA23CB"/>
    <w:rsid w:val="17BD6522"/>
    <w:rsid w:val="18024172"/>
    <w:rsid w:val="181270F8"/>
    <w:rsid w:val="182C1032"/>
    <w:rsid w:val="183D4647"/>
    <w:rsid w:val="183E1B08"/>
    <w:rsid w:val="184907B0"/>
    <w:rsid w:val="1850067C"/>
    <w:rsid w:val="185256AB"/>
    <w:rsid w:val="18534811"/>
    <w:rsid w:val="18A019BC"/>
    <w:rsid w:val="18AE1A47"/>
    <w:rsid w:val="18BA0BEA"/>
    <w:rsid w:val="18CD7783"/>
    <w:rsid w:val="18CE20EA"/>
    <w:rsid w:val="18D05769"/>
    <w:rsid w:val="18E92A80"/>
    <w:rsid w:val="192D693B"/>
    <w:rsid w:val="192F0DDA"/>
    <w:rsid w:val="1931674C"/>
    <w:rsid w:val="193F08F1"/>
    <w:rsid w:val="19630A84"/>
    <w:rsid w:val="19877546"/>
    <w:rsid w:val="198F7ACB"/>
    <w:rsid w:val="19953464"/>
    <w:rsid w:val="1997703B"/>
    <w:rsid w:val="19B51D2C"/>
    <w:rsid w:val="19D11E91"/>
    <w:rsid w:val="1A1335CF"/>
    <w:rsid w:val="1A1D6E85"/>
    <w:rsid w:val="1A4563DB"/>
    <w:rsid w:val="1A6E4473"/>
    <w:rsid w:val="1A702A0B"/>
    <w:rsid w:val="1A766595"/>
    <w:rsid w:val="1A8011C2"/>
    <w:rsid w:val="1A9A2283"/>
    <w:rsid w:val="1A9F3D3E"/>
    <w:rsid w:val="1AAA67F8"/>
    <w:rsid w:val="1AAE21D3"/>
    <w:rsid w:val="1AB05F4B"/>
    <w:rsid w:val="1ABF618E"/>
    <w:rsid w:val="1AC63AF3"/>
    <w:rsid w:val="1B086412"/>
    <w:rsid w:val="1B0A3255"/>
    <w:rsid w:val="1B302BE8"/>
    <w:rsid w:val="1B310A7C"/>
    <w:rsid w:val="1B320264"/>
    <w:rsid w:val="1B3A3A66"/>
    <w:rsid w:val="1B4D6FA0"/>
    <w:rsid w:val="1B537165"/>
    <w:rsid w:val="1B6A60FA"/>
    <w:rsid w:val="1B6C00C4"/>
    <w:rsid w:val="1B9405AB"/>
    <w:rsid w:val="1B9571FF"/>
    <w:rsid w:val="1B9C027D"/>
    <w:rsid w:val="1BAA4748"/>
    <w:rsid w:val="1BB81652"/>
    <w:rsid w:val="1BC84FA3"/>
    <w:rsid w:val="1BC93A52"/>
    <w:rsid w:val="1BCF41AF"/>
    <w:rsid w:val="1BDF16BA"/>
    <w:rsid w:val="1BE6742E"/>
    <w:rsid w:val="1C0A3439"/>
    <w:rsid w:val="1C197B20"/>
    <w:rsid w:val="1C1D436E"/>
    <w:rsid w:val="1C1D6330"/>
    <w:rsid w:val="1C39110F"/>
    <w:rsid w:val="1C432E0C"/>
    <w:rsid w:val="1C5967EE"/>
    <w:rsid w:val="1C632B49"/>
    <w:rsid w:val="1C6E1C1A"/>
    <w:rsid w:val="1C6F3876"/>
    <w:rsid w:val="1C7B0EB9"/>
    <w:rsid w:val="1C9A47BD"/>
    <w:rsid w:val="1C9B0535"/>
    <w:rsid w:val="1CA70C88"/>
    <w:rsid w:val="1CB05D8E"/>
    <w:rsid w:val="1CB87339"/>
    <w:rsid w:val="1CB97B64"/>
    <w:rsid w:val="1CBD6B0F"/>
    <w:rsid w:val="1CDD6D9F"/>
    <w:rsid w:val="1CE41EDC"/>
    <w:rsid w:val="1CEE4B08"/>
    <w:rsid w:val="1CFC5477"/>
    <w:rsid w:val="1D551121"/>
    <w:rsid w:val="1D5A03F0"/>
    <w:rsid w:val="1D6B6159"/>
    <w:rsid w:val="1D6F2A38"/>
    <w:rsid w:val="1D7A0DAE"/>
    <w:rsid w:val="1D7A639C"/>
    <w:rsid w:val="1D7C68D0"/>
    <w:rsid w:val="1D7D33AC"/>
    <w:rsid w:val="1D890952"/>
    <w:rsid w:val="1D8F0099"/>
    <w:rsid w:val="1DA11B3E"/>
    <w:rsid w:val="1DAB37E2"/>
    <w:rsid w:val="1DAE16E9"/>
    <w:rsid w:val="1DCC309C"/>
    <w:rsid w:val="1E050090"/>
    <w:rsid w:val="1E2307E2"/>
    <w:rsid w:val="1E234C86"/>
    <w:rsid w:val="1E336C5B"/>
    <w:rsid w:val="1E350E00"/>
    <w:rsid w:val="1E37485F"/>
    <w:rsid w:val="1E4207C0"/>
    <w:rsid w:val="1E494C70"/>
    <w:rsid w:val="1E5866DD"/>
    <w:rsid w:val="1E5B441F"/>
    <w:rsid w:val="1E696B3C"/>
    <w:rsid w:val="1E895406"/>
    <w:rsid w:val="1E8F7C25"/>
    <w:rsid w:val="1E917E41"/>
    <w:rsid w:val="1EA44263"/>
    <w:rsid w:val="1ED41ADC"/>
    <w:rsid w:val="1F0423C1"/>
    <w:rsid w:val="1F11425F"/>
    <w:rsid w:val="1F242A63"/>
    <w:rsid w:val="1F2B2044"/>
    <w:rsid w:val="1F32269F"/>
    <w:rsid w:val="1F3507CD"/>
    <w:rsid w:val="1F393C54"/>
    <w:rsid w:val="1F446B62"/>
    <w:rsid w:val="1F5354D9"/>
    <w:rsid w:val="1F682ACC"/>
    <w:rsid w:val="1F6902ED"/>
    <w:rsid w:val="1F6A2B6C"/>
    <w:rsid w:val="1F6B2440"/>
    <w:rsid w:val="1F782043"/>
    <w:rsid w:val="1F7B289D"/>
    <w:rsid w:val="1F7D2EB6"/>
    <w:rsid w:val="1F861028"/>
    <w:rsid w:val="1F95570F"/>
    <w:rsid w:val="1FA155E6"/>
    <w:rsid w:val="1FB262C1"/>
    <w:rsid w:val="1FDE2C12"/>
    <w:rsid w:val="1FE063C7"/>
    <w:rsid w:val="1FEF6BCD"/>
    <w:rsid w:val="2013194E"/>
    <w:rsid w:val="201605FE"/>
    <w:rsid w:val="20234AC9"/>
    <w:rsid w:val="205D71E4"/>
    <w:rsid w:val="20651585"/>
    <w:rsid w:val="206A6B9C"/>
    <w:rsid w:val="20737BB4"/>
    <w:rsid w:val="20801F1B"/>
    <w:rsid w:val="20880DD0"/>
    <w:rsid w:val="20BD6CCC"/>
    <w:rsid w:val="20CB72AA"/>
    <w:rsid w:val="213270F3"/>
    <w:rsid w:val="21363AFC"/>
    <w:rsid w:val="21472B31"/>
    <w:rsid w:val="215D2096"/>
    <w:rsid w:val="216B2BCB"/>
    <w:rsid w:val="21782CF8"/>
    <w:rsid w:val="218538FA"/>
    <w:rsid w:val="21CF4F08"/>
    <w:rsid w:val="21EB5ABA"/>
    <w:rsid w:val="21F66939"/>
    <w:rsid w:val="2208666C"/>
    <w:rsid w:val="22230DB0"/>
    <w:rsid w:val="224A458F"/>
    <w:rsid w:val="22557968"/>
    <w:rsid w:val="226D64CF"/>
    <w:rsid w:val="229121BE"/>
    <w:rsid w:val="229D6DB5"/>
    <w:rsid w:val="22B71AD3"/>
    <w:rsid w:val="22E03145"/>
    <w:rsid w:val="22E7557B"/>
    <w:rsid w:val="22EC6CAC"/>
    <w:rsid w:val="22F369D5"/>
    <w:rsid w:val="22F455A3"/>
    <w:rsid w:val="23056708"/>
    <w:rsid w:val="231921B3"/>
    <w:rsid w:val="23272B22"/>
    <w:rsid w:val="233F1C1A"/>
    <w:rsid w:val="234900BA"/>
    <w:rsid w:val="234B31F2"/>
    <w:rsid w:val="234E61F3"/>
    <w:rsid w:val="2375359F"/>
    <w:rsid w:val="237772B6"/>
    <w:rsid w:val="237D6BE6"/>
    <w:rsid w:val="23802E93"/>
    <w:rsid w:val="238B30B1"/>
    <w:rsid w:val="23990716"/>
    <w:rsid w:val="23C10881"/>
    <w:rsid w:val="23C530C4"/>
    <w:rsid w:val="23CD191B"/>
    <w:rsid w:val="23EF200A"/>
    <w:rsid w:val="23F32A04"/>
    <w:rsid w:val="23F76998"/>
    <w:rsid w:val="242B6642"/>
    <w:rsid w:val="245B2926"/>
    <w:rsid w:val="24635DDC"/>
    <w:rsid w:val="246A1806"/>
    <w:rsid w:val="246D0660"/>
    <w:rsid w:val="24771887"/>
    <w:rsid w:val="247955FF"/>
    <w:rsid w:val="248D3E64"/>
    <w:rsid w:val="248D63FD"/>
    <w:rsid w:val="249D7540"/>
    <w:rsid w:val="24A85EE5"/>
    <w:rsid w:val="24B16B47"/>
    <w:rsid w:val="24B71814"/>
    <w:rsid w:val="24BC4DFD"/>
    <w:rsid w:val="24C21763"/>
    <w:rsid w:val="24D665AE"/>
    <w:rsid w:val="24D740D4"/>
    <w:rsid w:val="24F829C8"/>
    <w:rsid w:val="24F94344"/>
    <w:rsid w:val="24FA6740"/>
    <w:rsid w:val="24FE39C2"/>
    <w:rsid w:val="250F7D12"/>
    <w:rsid w:val="251F7F55"/>
    <w:rsid w:val="2528064A"/>
    <w:rsid w:val="253C5EF0"/>
    <w:rsid w:val="2540611D"/>
    <w:rsid w:val="254E31EA"/>
    <w:rsid w:val="25506360"/>
    <w:rsid w:val="255676EF"/>
    <w:rsid w:val="256C2A6E"/>
    <w:rsid w:val="256E67E6"/>
    <w:rsid w:val="2593624D"/>
    <w:rsid w:val="25AB3597"/>
    <w:rsid w:val="25BC1C48"/>
    <w:rsid w:val="25DF76E4"/>
    <w:rsid w:val="25EB0A03"/>
    <w:rsid w:val="26064C71"/>
    <w:rsid w:val="2628108B"/>
    <w:rsid w:val="262B0B7B"/>
    <w:rsid w:val="262B2929"/>
    <w:rsid w:val="265A4FBD"/>
    <w:rsid w:val="265B0EE6"/>
    <w:rsid w:val="26633E71"/>
    <w:rsid w:val="26671C39"/>
    <w:rsid w:val="266876DA"/>
    <w:rsid w:val="26747E2C"/>
    <w:rsid w:val="26920BFA"/>
    <w:rsid w:val="26984776"/>
    <w:rsid w:val="26AA1AA0"/>
    <w:rsid w:val="26DA22DE"/>
    <w:rsid w:val="26DF7397"/>
    <w:rsid w:val="26EF7DFB"/>
    <w:rsid w:val="26F1147D"/>
    <w:rsid w:val="26F471BF"/>
    <w:rsid w:val="27167136"/>
    <w:rsid w:val="27337CE7"/>
    <w:rsid w:val="27381CFA"/>
    <w:rsid w:val="274912B9"/>
    <w:rsid w:val="274E3381"/>
    <w:rsid w:val="27762185"/>
    <w:rsid w:val="27893DAB"/>
    <w:rsid w:val="279A1B15"/>
    <w:rsid w:val="279D7857"/>
    <w:rsid w:val="27A6495D"/>
    <w:rsid w:val="27AA25C0"/>
    <w:rsid w:val="27AF7A25"/>
    <w:rsid w:val="27B73D4F"/>
    <w:rsid w:val="27BA5D13"/>
    <w:rsid w:val="27C179A4"/>
    <w:rsid w:val="27E96D96"/>
    <w:rsid w:val="27F477E3"/>
    <w:rsid w:val="28043432"/>
    <w:rsid w:val="28094EEC"/>
    <w:rsid w:val="28142CAE"/>
    <w:rsid w:val="283C7DEE"/>
    <w:rsid w:val="284657B2"/>
    <w:rsid w:val="28497097"/>
    <w:rsid w:val="286A4D29"/>
    <w:rsid w:val="286E7D56"/>
    <w:rsid w:val="289235F6"/>
    <w:rsid w:val="28A0746D"/>
    <w:rsid w:val="28C96522"/>
    <w:rsid w:val="28E9346C"/>
    <w:rsid w:val="28EA087A"/>
    <w:rsid w:val="290533DE"/>
    <w:rsid w:val="292C0E92"/>
    <w:rsid w:val="2936599C"/>
    <w:rsid w:val="293935AF"/>
    <w:rsid w:val="29422464"/>
    <w:rsid w:val="29451F54"/>
    <w:rsid w:val="29504253"/>
    <w:rsid w:val="29712D49"/>
    <w:rsid w:val="298A442F"/>
    <w:rsid w:val="298C1931"/>
    <w:rsid w:val="299E0F2F"/>
    <w:rsid w:val="29BD4AB9"/>
    <w:rsid w:val="29D67695"/>
    <w:rsid w:val="29FD638B"/>
    <w:rsid w:val="2A0C2A72"/>
    <w:rsid w:val="2A2D447D"/>
    <w:rsid w:val="2A347653"/>
    <w:rsid w:val="2A410A10"/>
    <w:rsid w:val="2A4B17EC"/>
    <w:rsid w:val="2A6C299F"/>
    <w:rsid w:val="2A6E49AE"/>
    <w:rsid w:val="2A862824"/>
    <w:rsid w:val="2A992557"/>
    <w:rsid w:val="2ABD21B4"/>
    <w:rsid w:val="2AC47C9D"/>
    <w:rsid w:val="2AE16933"/>
    <w:rsid w:val="2AE31A25"/>
    <w:rsid w:val="2AEC4455"/>
    <w:rsid w:val="2AF14141"/>
    <w:rsid w:val="2AF90EE6"/>
    <w:rsid w:val="2B0A6FB1"/>
    <w:rsid w:val="2B0C4F5E"/>
    <w:rsid w:val="2B3B0BC4"/>
    <w:rsid w:val="2B577D1D"/>
    <w:rsid w:val="2B797C93"/>
    <w:rsid w:val="2BA80E90"/>
    <w:rsid w:val="2BB313F7"/>
    <w:rsid w:val="2BBD2276"/>
    <w:rsid w:val="2BE47802"/>
    <w:rsid w:val="2BF04134"/>
    <w:rsid w:val="2C11436F"/>
    <w:rsid w:val="2C1336C3"/>
    <w:rsid w:val="2C2C11A9"/>
    <w:rsid w:val="2C5F332D"/>
    <w:rsid w:val="2C6771A5"/>
    <w:rsid w:val="2C7C7A3B"/>
    <w:rsid w:val="2C882884"/>
    <w:rsid w:val="2C98494D"/>
    <w:rsid w:val="2CB43679"/>
    <w:rsid w:val="2CD24E5E"/>
    <w:rsid w:val="2CD45B0F"/>
    <w:rsid w:val="2CEF2903"/>
    <w:rsid w:val="2CF07962"/>
    <w:rsid w:val="2CF9108B"/>
    <w:rsid w:val="2D057E05"/>
    <w:rsid w:val="2D0B7011"/>
    <w:rsid w:val="2D2F0F51"/>
    <w:rsid w:val="2D522E91"/>
    <w:rsid w:val="2D9B2143"/>
    <w:rsid w:val="2DA90D03"/>
    <w:rsid w:val="2DAD1E76"/>
    <w:rsid w:val="2DAF5BEE"/>
    <w:rsid w:val="2DB25C29"/>
    <w:rsid w:val="2DBB27E5"/>
    <w:rsid w:val="2DCE076A"/>
    <w:rsid w:val="2DD92C6B"/>
    <w:rsid w:val="2DF301D1"/>
    <w:rsid w:val="2DF857E7"/>
    <w:rsid w:val="2DFB52D7"/>
    <w:rsid w:val="2E093550"/>
    <w:rsid w:val="2E0E3854"/>
    <w:rsid w:val="2E19750B"/>
    <w:rsid w:val="2E1E4B22"/>
    <w:rsid w:val="2E2D789A"/>
    <w:rsid w:val="2E2E2FB7"/>
    <w:rsid w:val="2E2E4A2E"/>
    <w:rsid w:val="2E7C571F"/>
    <w:rsid w:val="2E840E29"/>
    <w:rsid w:val="2E9110EA"/>
    <w:rsid w:val="2E9C2616"/>
    <w:rsid w:val="2E9E19D3"/>
    <w:rsid w:val="2EA10EC6"/>
    <w:rsid w:val="2EC606AD"/>
    <w:rsid w:val="2ED51EC4"/>
    <w:rsid w:val="2EF51D26"/>
    <w:rsid w:val="2EF57F78"/>
    <w:rsid w:val="2F1A79DF"/>
    <w:rsid w:val="2F313D1A"/>
    <w:rsid w:val="2F3445FD"/>
    <w:rsid w:val="2F482654"/>
    <w:rsid w:val="2F590507"/>
    <w:rsid w:val="2F655702"/>
    <w:rsid w:val="2F7B222C"/>
    <w:rsid w:val="2F7D1C67"/>
    <w:rsid w:val="2F9B0B20"/>
    <w:rsid w:val="2F9C03F4"/>
    <w:rsid w:val="2FB5399F"/>
    <w:rsid w:val="2FC2164C"/>
    <w:rsid w:val="2FCB278B"/>
    <w:rsid w:val="2FD22068"/>
    <w:rsid w:val="2FD62D94"/>
    <w:rsid w:val="2FE34275"/>
    <w:rsid w:val="300541EB"/>
    <w:rsid w:val="300A3D6D"/>
    <w:rsid w:val="30202DD3"/>
    <w:rsid w:val="302E54F0"/>
    <w:rsid w:val="30330D58"/>
    <w:rsid w:val="304E5B92"/>
    <w:rsid w:val="30566C03"/>
    <w:rsid w:val="3058256D"/>
    <w:rsid w:val="3062101C"/>
    <w:rsid w:val="306B04F2"/>
    <w:rsid w:val="307D4383"/>
    <w:rsid w:val="3085075A"/>
    <w:rsid w:val="30894E1C"/>
    <w:rsid w:val="30A457B2"/>
    <w:rsid w:val="30A6152A"/>
    <w:rsid w:val="30B5176D"/>
    <w:rsid w:val="30C220DC"/>
    <w:rsid w:val="30CE6CD3"/>
    <w:rsid w:val="30DF67EA"/>
    <w:rsid w:val="30E107B4"/>
    <w:rsid w:val="30E97669"/>
    <w:rsid w:val="30EA55A4"/>
    <w:rsid w:val="30F54260"/>
    <w:rsid w:val="313A6116"/>
    <w:rsid w:val="315F16D9"/>
    <w:rsid w:val="317038E6"/>
    <w:rsid w:val="317A4765"/>
    <w:rsid w:val="318E0823"/>
    <w:rsid w:val="31A141A6"/>
    <w:rsid w:val="31AA6DF8"/>
    <w:rsid w:val="31AB4FAC"/>
    <w:rsid w:val="31B61C41"/>
    <w:rsid w:val="31CE3356"/>
    <w:rsid w:val="31E23391"/>
    <w:rsid w:val="31ED3189"/>
    <w:rsid w:val="3201313F"/>
    <w:rsid w:val="320A3D3B"/>
    <w:rsid w:val="320C1861"/>
    <w:rsid w:val="320E382B"/>
    <w:rsid w:val="32144BB9"/>
    <w:rsid w:val="32292413"/>
    <w:rsid w:val="324824EF"/>
    <w:rsid w:val="324F5BF1"/>
    <w:rsid w:val="324F79A0"/>
    <w:rsid w:val="32501C5C"/>
    <w:rsid w:val="32607DFF"/>
    <w:rsid w:val="32625925"/>
    <w:rsid w:val="326630F3"/>
    <w:rsid w:val="326C67A3"/>
    <w:rsid w:val="326F0176"/>
    <w:rsid w:val="327160C5"/>
    <w:rsid w:val="32722266"/>
    <w:rsid w:val="32843AED"/>
    <w:rsid w:val="328E04C8"/>
    <w:rsid w:val="32C4617D"/>
    <w:rsid w:val="32C53FF9"/>
    <w:rsid w:val="32CC2D9E"/>
    <w:rsid w:val="32CE6B16"/>
    <w:rsid w:val="32D54349"/>
    <w:rsid w:val="32D81743"/>
    <w:rsid w:val="32DF0D23"/>
    <w:rsid w:val="32DF2AD1"/>
    <w:rsid w:val="32F30B5B"/>
    <w:rsid w:val="32FA3DAF"/>
    <w:rsid w:val="32FF13C6"/>
    <w:rsid w:val="3301695A"/>
    <w:rsid w:val="331210F9"/>
    <w:rsid w:val="331A4989"/>
    <w:rsid w:val="334D0070"/>
    <w:rsid w:val="334E7C57"/>
    <w:rsid w:val="335A484E"/>
    <w:rsid w:val="338813BB"/>
    <w:rsid w:val="339532E6"/>
    <w:rsid w:val="339A2E9C"/>
    <w:rsid w:val="33B1168E"/>
    <w:rsid w:val="33D97E69"/>
    <w:rsid w:val="33FB393B"/>
    <w:rsid w:val="341300C4"/>
    <w:rsid w:val="341529F1"/>
    <w:rsid w:val="341B5D8B"/>
    <w:rsid w:val="342B057B"/>
    <w:rsid w:val="342D0F34"/>
    <w:rsid w:val="343B467F"/>
    <w:rsid w:val="345621A6"/>
    <w:rsid w:val="345B262C"/>
    <w:rsid w:val="346154BC"/>
    <w:rsid w:val="34795EF3"/>
    <w:rsid w:val="348D3665"/>
    <w:rsid w:val="348F22D5"/>
    <w:rsid w:val="3490568C"/>
    <w:rsid w:val="34913C72"/>
    <w:rsid w:val="349B511E"/>
    <w:rsid w:val="34AF2977"/>
    <w:rsid w:val="34B06A8B"/>
    <w:rsid w:val="34D720D6"/>
    <w:rsid w:val="34F0546A"/>
    <w:rsid w:val="34F07218"/>
    <w:rsid w:val="35134CB4"/>
    <w:rsid w:val="351E2C0D"/>
    <w:rsid w:val="352073D1"/>
    <w:rsid w:val="35245113"/>
    <w:rsid w:val="355157DD"/>
    <w:rsid w:val="35523A2F"/>
    <w:rsid w:val="356520D2"/>
    <w:rsid w:val="3569521C"/>
    <w:rsid w:val="356D1F03"/>
    <w:rsid w:val="35714C32"/>
    <w:rsid w:val="359F0C3E"/>
    <w:rsid w:val="35A41DB0"/>
    <w:rsid w:val="35BE20A4"/>
    <w:rsid w:val="35C316C6"/>
    <w:rsid w:val="35C366DA"/>
    <w:rsid w:val="35D81AF5"/>
    <w:rsid w:val="35E56D00"/>
    <w:rsid w:val="35E907F7"/>
    <w:rsid w:val="3623039B"/>
    <w:rsid w:val="362D624A"/>
    <w:rsid w:val="363870C8"/>
    <w:rsid w:val="366329F5"/>
    <w:rsid w:val="367F63A6"/>
    <w:rsid w:val="36842D73"/>
    <w:rsid w:val="368C0F27"/>
    <w:rsid w:val="369A5770"/>
    <w:rsid w:val="36A32956"/>
    <w:rsid w:val="36A4475E"/>
    <w:rsid w:val="36AE23B0"/>
    <w:rsid w:val="36B9188B"/>
    <w:rsid w:val="36BB5604"/>
    <w:rsid w:val="36C16AAE"/>
    <w:rsid w:val="36DB4038"/>
    <w:rsid w:val="36DE12F2"/>
    <w:rsid w:val="36E20DE2"/>
    <w:rsid w:val="36FF3742"/>
    <w:rsid w:val="371F2036"/>
    <w:rsid w:val="37282D41"/>
    <w:rsid w:val="372E5DB3"/>
    <w:rsid w:val="373A6E70"/>
    <w:rsid w:val="37470B0C"/>
    <w:rsid w:val="3757349A"/>
    <w:rsid w:val="375A63F8"/>
    <w:rsid w:val="375C6DE7"/>
    <w:rsid w:val="37645AB1"/>
    <w:rsid w:val="376B0DD8"/>
    <w:rsid w:val="376D2DA2"/>
    <w:rsid w:val="3776777C"/>
    <w:rsid w:val="37774698"/>
    <w:rsid w:val="378E3D8D"/>
    <w:rsid w:val="378E4AC6"/>
    <w:rsid w:val="37955E55"/>
    <w:rsid w:val="37BC7885"/>
    <w:rsid w:val="37CB1876"/>
    <w:rsid w:val="37CD1A3A"/>
    <w:rsid w:val="37D83F93"/>
    <w:rsid w:val="37E13371"/>
    <w:rsid w:val="37ED0C80"/>
    <w:rsid w:val="37F05781"/>
    <w:rsid w:val="38251DE4"/>
    <w:rsid w:val="38351B3D"/>
    <w:rsid w:val="383F426D"/>
    <w:rsid w:val="38443469"/>
    <w:rsid w:val="38593326"/>
    <w:rsid w:val="385B709E"/>
    <w:rsid w:val="38804D57"/>
    <w:rsid w:val="38877E93"/>
    <w:rsid w:val="388C4CF0"/>
    <w:rsid w:val="388C6259"/>
    <w:rsid w:val="38972A8B"/>
    <w:rsid w:val="389B6567"/>
    <w:rsid w:val="38B707F7"/>
    <w:rsid w:val="38E556AD"/>
    <w:rsid w:val="38F4304F"/>
    <w:rsid w:val="39047736"/>
    <w:rsid w:val="39050DB8"/>
    <w:rsid w:val="392E7C4B"/>
    <w:rsid w:val="395A1104"/>
    <w:rsid w:val="39613805"/>
    <w:rsid w:val="39722A37"/>
    <w:rsid w:val="39766A08"/>
    <w:rsid w:val="399D5494"/>
    <w:rsid w:val="39A71E6F"/>
    <w:rsid w:val="39E719A3"/>
    <w:rsid w:val="3A0472C2"/>
    <w:rsid w:val="3A0C4EE8"/>
    <w:rsid w:val="3A0E0140"/>
    <w:rsid w:val="3A0F482D"/>
    <w:rsid w:val="3A1A7FB3"/>
    <w:rsid w:val="3A4A1178"/>
    <w:rsid w:val="3A4D0C68"/>
    <w:rsid w:val="3A5A7E6A"/>
    <w:rsid w:val="3A835553"/>
    <w:rsid w:val="3A8A3F56"/>
    <w:rsid w:val="3A95616C"/>
    <w:rsid w:val="3AAD5BAB"/>
    <w:rsid w:val="3AB1520D"/>
    <w:rsid w:val="3AB26D1E"/>
    <w:rsid w:val="3ABF7763"/>
    <w:rsid w:val="3AC86541"/>
    <w:rsid w:val="3ACA197A"/>
    <w:rsid w:val="3ACA4747"/>
    <w:rsid w:val="3ADA7E8C"/>
    <w:rsid w:val="3ADB0022"/>
    <w:rsid w:val="3B07233C"/>
    <w:rsid w:val="3B091033"/>
    <w:rsid w:val="3B0B12EF"/>
    <w:rsid w:val="3B2C1841"/>
    <w:rsid w:val="3B334302"/>
    <w:rsid w:val="3B3D4022"/>
    <w:rsid w:val="3B4E24F1"/>
    <w:rsid w:val="3B4E6A46"/>
    <w:rsid w:val="3B5B5607"/>
    <w:rsid w:val="3B641115"/>
    <w:rsid w:val="3B716BD9"/>
    <w:rsid w:val="3B820DE6"/>
    <w:rsid w:val="3B892174"/>
    <w:rsid w:val="3BB56AC5"/>
    <w:rsid w:val="3BE473D3"/>
    <w:rsid w:val="3C0A1741"/>
    <w:rsid w:val="3C0E237C"/>
    <w:rsid w:val="3C123F18"/>
    <w:rsid w:val="3C37397E"/>
    <w:rsid w:val="3C53008C"/>
    <w:rsid w:val="3C7C57DF"/>
    <w:rsid w:val="3C8841DA"/>
    <w:rsid w:val="3CA07775"/>
    <w:rsid w:val="3CB41049"/>
    <w:rsid w:val="3CBE446A"/>
    <w:rsid w:val="3CF66DBB"/>
    <w:rsid w:val="3CFA2AB3"/>
    <w:rsid w:val="3D012EC1"/>
    <w:rsid w:val="3D115F7D"/>
    <w:rsid w:val="3D141F11"/>
    <w:rsid w:val="3D204412"/>
    <w:rsid w:val="3D364C5A"/>
    <w:rsid w:val="3D3B5EB7"/>
    <w:rsid w:val="3D3D4FC4"/>
    <w:rsid w:val="3D532A3A"/>
    <w:rsid w:val="3D566086"/>
    <w:rsid w:val="3D5E1889"/>
    <w:rsid w:val="3D9D5A63"/>
    <w:rsid w:val="3DA67B73"/>
    <w:rsid w:val="3DA768E2"/>
    <w:rsid w:val="3DB039E8"/>
    <w:rsid w:val="3DD0408A"/>
    <w:rsid w:val="3DD148C0"/>
    <w:rsid w:val="3DDE0E66"/>
    <w:rsid w:val="3DE90CA8"/>
    <w:rsid w:val="3DEA67CE"/>
    <w:rsid w:val="3DF42838"/>
    <w:rsid w:val="3E086AF8"/>
    <w:rsid w:val="3E136367"/>
    <w:rsid w:val="3E3A59A8"/>
    <w:rsid w:val="3E4A31B3"/>
    <w:rsid w:val="3EE31B9B"/>
    <w:rsid w:val="3F0C10F2"/>
    <w:rsid w:val="3F0F642A"/>
    <w:rsid w:val="3F116709"/>
    <w:rsid w:val="3F19380F"/>
    <w:rsid w:val="3F2314C1"/>
    <w:rsid w:val="3F5141EF"/>
    <w:rsid w:val="3F763DCF"/>
    <w:rsid w:val="3F80563C"/>
    <w:rsid w:val="3F8163C3"/>
    <w:rsid w:val="3F830C89"/>
    <w:rsid w:val="3F8D5100"/>
    <w:rsid w:val="3FA94B93"/>
    <w:rsid w:val="3FAE3B7F"/>
    <w:rsid w:val="3FB53538"/>
    <w:rsid w:val="3FDF6807"/>
    <w:rsid w:val="3FFD6C8D"/>
    <w:rsid w:val="400C5E08"/>
    <w:rsid w:val="400D2B11"/>
    <w:rsid w:val="400E0E9A"/>
    <w:rsid w:val="402F5B48"/>
    <w:rsid w:val="403F042B"/>
    <w:rsid w:val="40460634"/>
    <w:rsid w:val="40493C80"/>
    <w:rsid w:val="40715716"/>
    <w:rsid w:val="408D6470"/>
    <w:rsid w:val="409E0FD4"/>
    <w:rsid w:val="409E221E"/>
    <w:rsid w:val="40C2380A"/>
    <w:rsid w:val="40D45C40"/>
    <w:rsid w:val="41230975"/>
    <w:rsid w:val="415E7BFF"/>
    <w:rsid w:val="416A65A4"/>
    <w:rsid w:val="416C40CA"/>
    <w:rsid w:val="419D3E85"/>
    <w:rsid w:val="41AC44C7"/>
    <w:rsid w:val="41C73546"/>
    <w:rsid w:val="41CC01DD"/>
    <w:rsid w:val="41D8350E"/>
    <w:rsid w:val="41DB2FFE"/>
    <w:rsid w:val="41EC520B"/>
    <w:rsid w:val="421F738E"/>
    <w:rsid w:val="4227738D"/>
    <w:rsid w:val="42415AF5"/>
    <w:rsid w:val="425608D6"/>
    <w:rsid w:val="426923B8"/>
    <w:rsid w:val="427A2817"/>
    <w:rsid w:val="42A42166"/>
    <w:rsid w:val="42A632C1"/>
    <w:rsid w:val="42A653BA"/>
    <w:rsid w:val="42CB3072"/>
    <w:rsid w:val="42CD07EC"/>
    <w:rsid w:val="42D75573"/>
    <w:rsid w:val="43053B2F"/>
    <w:rsid w:val="431467C7"/>
    <w:rsid w:val="43151FA6"/>
    <w:rsid w:val="431B5DA8"/>
    <w:rsid w:val="43264940"/>
    <w:rsid w:val="432F53AF"/>
    <w:rsid w:val="43346492"/>
    <w:rsid w:val="433D6880"/>
    <w:rsid w:val="43747266"/>
    <w:rsid w:val="43761230"/>
    <w:rsid w:val="43887E40"/>
    <w:rsid w:val="438F7626"/>
    <w:rsid w:val="43C80859"/>
    <w:rsid w:val="43D23F8D"/>
    <w:rsid w:val="43D877F5"/>
    <w:rsid w:val="43F14D5A"/>
    <w:rsid w:val="43FD36FF"/>
    <w:rsid w:val="44140DBE"/>
    <w:rsid w:val="4491614E"/>
    <w:rsid w:val="4493196E"/>
    <w:rsid w:val="44A122DD"/>
    <w:rsid w:val="44A82E6D"/>
    <w:rsid w:val="44D206E8"/>
    <w:rsid w:val="44D501D8"/>
    <w:rsid w:val="44DE20BF"/>
    <w:rsid w:val="44E02CB6"/>
    <w:rsid w:val="44E64193"/>
    <w:rsid w:val="44EC6B76"/>
    <w:rsid w:val="44FE772F"/>
    <w:rsid w:val="451B4B90"/>
    <w:rsid w:val="45464574"/>
    <w:rsid w:val="455172C1"/>
    <w:rsid w:val="45561E3A"/>
    <w:rsid w:val="457B2B2E"/>
    <w:rsid w:val="458319E2"/>
    <w:rsid w:val="4588349D"/>
    <w:rsid w:val="459534C4"/>
    <w:rsid w:val="459D6C40"/>
    <w:rsid w:val="45B44292"/>
    <w:rsid w:val="45BA060E"/>
    <w:rsid w:val="45BB4AE0"/>
    <w:rsid w:val="45BC4EF4"/>
    <w:rsid w:val="46003033"/>
    <w:rsid w:val="460E39A2"/>
    <w:rsid w:val="461F4614"/>
    <w:rsid w:val="462E5DF2"/>
    <w:rsid w:val="464B7748"/>
    <w:rsid w:val="466D10C5"/>
    <w:rsid w:val="46794B93"/>
    <w:rsid w:val="467E2988"/>
    <w:rsid w:val="46D02A05"/>
    <w:rsid w:val="46DB6CE2"/>
    <w:rsid w:val="46E62229"/>
    <w:rsid w:val="46FC06D3"/>
    <w:rsid w:val="47250FEC"/>
    <w:rsid w:val="47306011"/>
    <w:rsid w:val="47501D98"/>
    <w:rsid w:val="47615D53"/>
    <w:rsid w:val="47745A86"/>
    <w:rsid w:val="4780267D"/>
    <w:rsid w:val="479559FD"/>
    <w:rsid w:val="479C0FD9"/>
    <w:rsid w:val="47CB141F"/>
    <w:rsid w:val="47D40183"/>
    <w:rsid w:val="47E04505"/>
    <w:rsid w:val="47E744AA"/>
    <w:rsid w:val="47F31CAB"/>
    <w:rsid w:val="480F6685"/>
    <w:rsid w:val="48286871"/>
    <w:rsid w:val="48341ADB"/>
    <w:rsid w:val="483B65A4"/>
    <w:rsid w:val="483F53C6"/>
    <w:rsid w:val="4840005F"/>
    <w:rsid w:val="484D0086"/>
    <w:rsid w:val="48517468"/>
    <w:rsid w:val="487675DC"/>
    <w:rsid w:val="487970CD"/>
    <w:rsid w:val="489857A5"/>
    <w:rsid w:val="489F7A91"/>
    <w:rsid w:val="48B00D40"/>
    <w:rsid w:val="48BB1493"/>
    <w:rsid w:val="48C42A3E"/>
    <w:rsid w:val="48D32C81"/>
    <w:rsid w:val="48D95284"/>
    <w:rsid w:val="48E1714C"/>
    <w:rsid w:val="48FE57A8"/>
    <w:rsid w:val="4900334A"/>
    <w:rsid w:val="491111B5"/>
    <w:rsid w:val="49313F9C"/>
    <w:rsid w:val="49653AE8"/>
    <w:rsid w:val="497A30FC"/>
    <w:rsid w:val="498A77E3"/>
    <w:rsid w:val="499F0DB5"/>
    <w:rsid w:val="49AA39E1"/>
    <w:rsid w:val="49CB2375"/>
    <w:rsid w:val="49EC0701"/>
    <w:rsid w:val="49F509D5"/>
    <w:rsid w:val="49FA309A"/>
    <w:rsid w:val="4A0E6526"/>
    <w:rsid w:val="4A192915"/>
    <w:rsid w:val="4A305280"/>
    <w:rsid w:val="4A7844E7"/>
    <w:rsid w:val="4A8938A6"/>
    <w:rsid w:val="4A8A28E6"/>
    <w:rsid w:val="4A8E5758"/>
    <w:rsid w:val="4A90546A"/>
    <w:rsid w:val="4A9106FD"/>
    <w:rsid w:val="4AAB1986"/>
    <w:rsid w:val="4ABA3B32"/>
    <w:rsid w:val="4AC53816"/>
    <w:rsid w:val="4AD52CE0"/>
    <w:rsid w:val="4AEE5B50"/>
    <w:rsid w:val="4AFA44F5"/>
    <w:rsid w:val="4B092784"/>
    <w:rsid w:val="4B254E6C"/>
    <w:rsid w:val="4B2C5EFA"/>
    <w:rsid w:val="4B2E23F0"/>
    <w:rsid w:val="4B344D50"/>
    <w:rsid w:val="4B3F63AB"/>
    <w:rsid w:val="4B5A2D5B"/>
    <w:rsid w:val="4B8E5D63"/>
    <w:rsid w:val="4B9255D0"/>
    <w:rsid w:val="4B985ABC"/>
    <w:rsid w:val="4BA02BE5"/>
    <w:rsid w:val="4BAD4018"/>
    <w:rsid w:val="4BD2262C"/>
    <w:rsid w:val="4BE206DD"/>
    <w:rsid w:val="4BEA4257"/>
    <w:rsid w:val="4BFE0015"/>
    <w:rsid w:val="4C147838"/>
    <w:rsid w:val="4C221138"/>
    <w:rsid w:val="4C3103EA"/>
    <w:rsid w:val="4C5D7CDE"/>
    <w:rsid w:val="4C714C8A"/>
    <w:rsid w:val="4C893566"/>
    <w:rsid w:val="4C910E89"/>
    <w:rsid w:val="4C942727"/>
    <w:rsid w:val="4C9E226C"/>
    <w:rsid w:val="4C9F7104"/>
    <w:rsid w:val="4CB66B41"/>
    <w:rsid w:val="4CD60F91"/>
    <w:rsid w:val="4CE057D6"/>
    <w:rsid w:val="4CF06E58"/>
    <w:rsid w:val="4D1D2BB5"/>
    <w:rsid w:val="4D2006FE"/>
    <w:rsid w:val="4D213461"/>
    <w:rsid w:val="4D2E492A"/>
    <w:rsid w:val="4D341814"/>
    <w:rsid w:val="4D493D69"/>
    <w:rsid w:val="4DC25072"/>
    <w:rsid w:val="4DCB2178"/>
    <w:rsid w:val="4DD72115"/>
    <w:rsid w:val="4DE33966"/>
    <w:rsid w:val="4DE4148C"/>
    <w:rsid w:val="4DEA6AA2"/>
    <w:rsid w:val="4E0B07C7"/>
    <w:rsid w:val="4E1F4272"/>
    <w:rsid w:val="4E257ADB"/>
    <w:rsid w:val="4E435D26"/>
    <w:rsid w:val="4E724DF1"/>
    <w:rsid w:val="4E832A53"/>
    <w:rsid w:val="4E8F31A6"/>
    <w:rsid w:val="4E9B7000"/>
    <w:rsid w:val="4EA84268"/>
    <w:rsid w:val="4EB26E94"/>
    <w:rsid w:val="4EB82EFB"/>
    <w:rsid w:val="4EB86BA1"/>
    <w:rsid w:val="4EBC7D13"/>
    <w:rsid w:val="4ED03489"/>
    <w:rsid w:val="4ED27537"/>
    <w:rsid w:val="4EF456FF"/>
    <w:rsid w:val="4EF86972"/>
    <w:rsid w:val="4EFE032C"/>
    <w:rsid w:val="4F005E52"/>
    <w:rsid w:val="4F0A365B"/>
    <w:rsid w:val="4F0F42E7"/>
    <w:rsid w:val="4F10078B"/>
    <w:rsid w:val="4F135B85"/>
    <w:rsid w:val="4F156CD8"/>
    <w:rsid w:val="4F4F0F4A"/>
    <w:rsid w:val="4F536214"/>
    <w:rsid w:val="4FAF5AE2"/>
    <w:rsid w:val="4FB3621E"/>
    <w:rsid w:val="501646E8"/>
    <w:rsid w:val="50281F13"/>
    <w:rsid w:val="50306C0B"/>
    <w:rsid w:val="503251B2"/>
    <w:rsid w:val="50632169"/>
    <w:rsid w:val="50680152"/>
    <w:rsid w:val="50770396"/>
    <w:rsid w:val="509727E6"/>
    <w:rsid w:val="50B04A57"/>
    <w:rsid w:val="50B52C6C"/>
    <w:rsid w:val="50C073E3"/>
    <w:rsid w:val="50DB0924"/>
    <w:rsid w:val="50E84DEF"/>
    <w:rsid w:val="50EA5EA6"/>
    <w:rsid w:val="50F419E6"/>
    <w:rsid w:val="512A365A"/>
    <w:rsid w:val="51383FC9"/>
    <w:rsid w:val="51404C2B"/>
    <w:rsid w:val="51583C72"/>
    <w:rsid w:val="516052CE"/>
    <w:rsid w:val="5167040A"/>
    <w:rsid w:val="519D5BDA"/>
    <w:rsid w:val="51A451BA"/>
    <w:rsid w:val="51A67184"/>
    <w:rsid w:val="51D04D9B"/>
    <w:rsid w:val="51D57A6A"/>
    <w:rsid w:val="51F36142"/>
    <w:rsid w:val="51FE0D6E"/>
    <w:rsid w:val="52081B5A"/>
    <w:rsid w:val="522602C5"/>
    <w:rsid w:val="52293911"/>
    <w:rsid w:val="5245699D"/>
    <w:rsid w:val="524D13AE"/>
    <w:rsid w:val="524E3378"/>
    <w:rsid w:val="5259040A"/>
    <w:rsid w:val="525C5A95"/>
    <w:rsid w:val="52633303"/>
    <w:rsid w:val="52642B9B"/>
    <w:rsid w:val="52684538"/>
    <w:rsid w:val="5269565A"/>
    <w:rsid w:val="52B61649"/>
    <w:rsid w:val="52CF270B"/>
    <w:rsid w:val="52F4613F"/>
    <w:rsid w:val="52FB4CE4"/>
    <w:rsid w:val="53083527"/>
    <w:rsid w:val="531B36DA"/>
    <w:rsid w:val="531C6FD2"/>
    <w:rsid w:val="534A56D8"/>
    <w:rsid w:val="534E1181"/>
    <w:rsid w:val="53536E98"/>
    <w:rsid w:val="535E583D"/>
    <w:rsid w:val="53603363"/>
    <w:rsid w:val="53794425"/>
    <w:rsid w:val="537F5EDF"/>
    <w:rsid w:val="539B23CA"/>
    <w:rsid w:val="539C5382"/>
    <w:rsid w:val="53AB1EBF"/>
    <w:rsid w:val="53D14261"/>
    <w:rsid w:val="53D578AD"/>
    <w:rsid w:val="53D77AC9"/>
    <w:rsid w:val="53E45D42"/>
    <w:rsid w:val="53ED097B"/>
    <w:rsid w:val="53F72C84"/>
    <w:rsid w:val="53F817ED"/>
    <w:rsid w:val="54000775"/>
    <w:rsid w:val="540E7AD6"/>
    <w:rsid w:val="541303D5"/>
    <w:rsid w:val="542E78E2"/>
    <w:rsid w:val="54372316"/>
    <w:rsid w:val="544113E6"/>
    <w:rsid w:val="545944A1"/>
    <w:rsid w:val="54754BEC"/>
    <w:rsid w:val="54776BB6"/>
    <w:rsid w:val="547D1CF3"/>
    <w:rsid w:val="548A1EC0"/>
    <w:rsid w:val="549534E0"/>
    <w:rsid w:val="54AD25D8"/>
    <w:rsid w:val="54AE00FE"/>
    <w:rsid w:val="54D51B2F"/>
    <w:rsid w:val="54D540DB"/>
    <w:rsid w:val="54DC1D55"/>
    <w:rsid w:val="54E65AEA"/>
    <w:rsid w:val="54FA09F5"/>
    <w:rsid w:val="55050D4A"/>
    <w:rsid w:val="550C652F"/>
    <w:rsid w:val="5520108F"/>
    <w:rsid w:val="552503C0"/>
    <w:rsid w:val="55630EE8"/>
    <w:rsid w:val="55637C83"/>
    <w:rsid w:val="558477DD"/>
    <w:rsid w:val="55894DF3"/>
    <w:rsid w:val="55895335"/>
    <w:rsid w:val="558F1CDD"/>
    <w:rsid w:val="55A40D83"/>
    <w:rsid w:val="55AA39B4"/>
    <w:rsid w:val="55CF657E"/>
    <w:rsid w:val="55E65536"/>
    <w:rsid w:val="56020701"/>
    <w:rsid w:val="561843C9"/>
    <w:rsid w:val="561F43C7"/>
    <w:rsid w:val="56252E0A"/>
    <w:rsid w:val="56384123"/>
    <w:rsid w:val="564D66AA"/>
    <w:rsid w:val="56602075"/>
    <w:rsid w:val="566040EB"/>
    <w:rsid w:val="56900A7E"/>
    <w:rsid w:val="56AD2D63"/>
    <w:rsid w:val="56B22127"/>
    <w:rsid w:val="56BA257A"/>
    <w:rsid w:val="56D46542"/>
    <w:rsid w:val="56DA0E9B"/>
    <w:rsid w:val="56DF0A43"/>
    <w:rsid w:val="5701208B"/>
    <w:rsid w:val="57081D47"/>
    <w:rsid w:val="571A6E32"/>
    <w:rsid w:val="57203535"/>
    <w:rsid w:val="572F438D"/>
    <w:rsid w:val="57387588"/>
    <w:rsid w:val="573C40E7"/>
    <w:rsid w:val="57452F9B"/>
    <w:rsid w:val="574E2F99"/>
    <w:rsid w:val="578E4942"/>
    <w:rsid w:val="579655A5"/>
    <w:rsid w:val="5798756F"/>
    <w:rsid w:val="579F0FD9"/>
    <w:rsid w:val="57AE0AFA"/>
    <w:rsid w:val="57D12A81"/>
    <w:rsid w:val="57DD3777"/>
    <w:rsid w:val="57ED32D0"/>
    <w:rsid w:val="57F30C49"/>
    <w:rsid w:val="57F66044"/>
    <w:rsid w:val="580249E9"/>
    <w:rsid w:val="58112E7E"/>
    <w:rsid w:val="583F5C3D"/>
    <w:rsid w:val="58801DB1"/>
    <w:rsid w:val="589B5D55"/>
    <w:rsid w:val="58AC2BA6"/>
    <w:rsid w:val="58B45BC0"/>
    <w:rsid w:val="58E50B04"/>
    <w:rsid w:val="58E6430A"/>
    <w:rsid w:val="58ED7447"/>
    <w:rsid w:val="59084281"/>
    <w:rsid w:val="59146BB7"/>
    <w:rsid w:val="59276BDD"/>
    <w:rsid w:val="592F31F4"/>
    <w:rsid w:val="59350DEE"/>
    <w:rsid w:val="593E7CA2"/>
    <w:rsid w:val="594B7A5F"/>
    <w:rsid w:val="59657925"/>
    <w:rsid w:val="5967369D"/>
    <w:rsid w:val="59777658"/>
    <w:rsid w:val="59777D97"/>
    <w:rsid w:val="59883613"/>
    <w:rsid w:val="598C12BA"/>
    <w:rsid w:val="59A31EB1"/>
    <w:rsid w:val="59C02DAD"/>
    <w:rsid w:val="59DF76D7"/>
    <w:rsid w:val="59E663DE"/>
    <w:rsid w:val="5A0A4028"/>
    <w:rsid w:val="5A1153B7"/>
    <w:rsid w:val="5A1C4028"/>
    <w:rsid w:val="5A1D5B0A"/>
    <w:rsid w:val="5A25668C"/>
    <w:rsid w:val="5A3410A5"/>
    <w:rsid w:val="5A3A5C6C"/>
    <w:rsid w:val="5A45201E"/>
    <w:rsid w:val="5A696FA1"/>
    <w:rsid w:val="5A785436"/>
    <w:rsid w:val="5A7A2F5C"/>
    <w:rsid w:val="5A7C6474"/>
    <w:rsid w:val="5A9304C2"/>
    <w:rsid w:val="5A963B0E"/>
    <w:rsid w:val="5AA55057"/>
    <w:rsid w:val="5ACB44D0"/>
    <w:rsid w:val="5ADA39FB"/>
    <w:rsid w:val="5AE40D1D"/>
    <w:rsid w:val="5B1213E7"/>
    <w:rsid w:val="5B172EA1"/>
    <w:rsid w:val="5B204595"/>
    <w:rsid w:val="5B21162A"/>
    <w:rsid w:val="5B256F8B"/>
    <w:rsid w:val="5B2A2BD4"/>
    <w:rsid w:val="5B547365"/>
    <w:rsid w:val="5B5A2D8E"/>
    <w:rsid w:val="5B6A3377"/>
    <w:rsid w:val="5B7918B7"/>
    <w:rsid w:val="5B841BB9"/>
    <w:rsid w:val="5BAB5397"/>
    <w:rsid w:val="5BB538F6"/>
    <w:rsid w:val="5BC85F49"/>
    <w:rsid w:val="5BCC30AE"/>
    <w:rsid w:val="5BDE576D"/>
    <w:rsid w:val="5BE938E6"/>
    <w:rsid w:val="5BF40106"/>
    <w:rsid w:val="5C0266EB"/>
    <w:rsid w:val="5C0276AD"/>
    <w:rsid w:val="5C043425"/>
    <w:rsid w:val="5C084598"/>
    <w:rsid w:val="5C1178F0"/>
    <w:rsid w:val="5C1608E4"/>
    <w:rsid w:val="5C166CB5"/>
    <w:rsid w:val="5C3C1908"/>
    <w:rsid w:val="5C5F065B"/>
    <w:rsid w:val="5C6C0FCA"/>
    <w:rsid w:val="5C6C2D78"/>
    <w:rsid w:val="5C6F50E3"/>
    <w:rsid w:val="5C71038F"/>
    <w:rsid w:val="5C732359"/>
    <w:rsid w:val="5C8437D4"/>
    <w:rsid w:val="5C8A1451"/>
    <w:rsid w:val="5C8E2CEF"/>
    <w:rsid w:val="5C9A0DB0"/>
    <w:rsid w:val="5CA279AC"/>
    <w:rsid w:val="5CAE3391"/>
    <w:rsid w:val="5CB07109"/>
    <w:rsid w:val="5CB56A9D"/>
    <w:rsid w:val="5CBF309F"/>
    <w:rsid w:val="5CC33CCB"/>
    <w:rsid w:val="5CC826A5"/>
    <w:rsid w:val="5CCD715D"/>
    <w:rsid w:val="5CD55774"/>
    <w:rsid w:val="5CF05758"/>
    <w:rsid w:val="5CF52D6E"/>
    <w:rsid w:val="5CFB5EAA"/>
    <w:rsid w:val="5D0631CD"/>
    <w:rsid w:val="5D0B2591"/>
    <w:rsid w:val="5D107BA8"/>
    <w:rsid w:val="5D2378DB"/>
    <w:rsid w:val="5D30024A"/>
    <w:rsid w:val="5D3970FE"/>
    <w:rsid w:val="5D3E2967"/>
    <w:rsid w:val="5D415FB3"/>
    <w:rsid w:val="5D5C6451"/>
    <w:rsid w:val="5D753EAF"/>
    <w:rsid w:val="5D7F6ADB"/>
    <w:rsid w:val="5D883BE2"/>
    <w:rsid w:val="5D9E76FA"/>
    <w:rsid w:val="5DA622BA"/>
    <w:rsid w:val="5DC03C32"/>
    <w:rsid w:val="5DCA244C"/>
    <w:rsid w:val="5DF41277"/>
    <w:rsid w:val="5E085E20"/>
    <w:rsid w:val="5E27164D"/>
    <w:rsid w:val="5E3F0ED0"/>
    <w:rsid w:val="5E455EBF"/>
    <w:rsid w:val="5E541D16"/>
    <w:rsid w:val="5E59732C"/>
    <w:rsid w:val="5E6D0E85"/>
    <w:rsid w:val="5E7430E4"/>
    <w:rsid w:val="5E840842"/>
    <w:rsid w:val="5E84084D"/>
    <w:rsid w:val="5E9820CA"/>
    <w:rsid w:val="5EAC0A97"/>
    <w:rsid w:val="5EBE3F2B"/>
    <w:rsid w:val="5EC21376"/>
    <w:rsid w:val="5ECE7D1A"/>
    <w:rsid w:val="5ED10CA4"/>
    <w:rsid w:val="5ED37B2D"/>
    <w:rsid w:val="5ED66BCF"/>
    <w:rsid w:val="5EE25574"/>
    <w:rsid w:val="5F0B4ACB"/>
    <w:rsid w:val="5F2C52ED"/>
    <w:rsid w:val="5F365F18"/>
    <w:rsid w:val="5F4E2C09"/>
    <w:rsid w:val="5F526256"/>
    <w:rsid w:val="5F66019F"/>
    <w:rsid w:val="5F7A57AC"/>
    <w:rsid w:val="5F8861E8"/>
    <w:rsid w:val="5FA40A7B"/>
    <w:rsid w:val="5FA86029"/>
    <w:rsid w:val="5FDE5D3B"/>
    <w:rsid w:val="6005776C"/>
    <w:rsid w:val="60065292"/>
    <w:rsid w:val="600777B1"/>
    <w:rsid w:val="600A6B30"/>
    <w:rsid w:val="6014175D"/>
    <w:rsid w:val="60353BD1"/>
    <w:rsid w:val="60561D75"/>
    <w:rsid w:val="605E50CE"/>
    <w:rsid w:val="606C3347"/>
    <w:rsid w:val="607C0FBF"/>
    <w:rsid w:val="6089214B"/>
    <w:rsid w:val="60966616"/>
    <w:rsid w:val="60AA0313"/>
    <w:rsid w:val="60B42F40"/>
    <w:rsid w:val="60CC028A"/>
    <w:rsid w:val="60E24DB6"/>
    <w:rsid w:val="60E47381"/>
    <w:rsid w:val="60F670B5"/>
    <w:rsid w:val="61151C31"/>
    <w:rsid w:val="61205DB2"/>
    <w:rsid w:val="612B3CE1"/>
    <w:rsid w:val="613F0A5C"/>
    <w:rsid w:val="61406582"/>
    <w:rsid w:val="614153EC"/>
    <w:rsid w:val="61497B2C"/>
    <w:rsid w:val="6189617B"/>
    <w:rsid w:val="618B3CA1"/>
    <w:rsid w:val="619F14FA"/>
    <w:rsid w:val="61A13A37"/>
    <w:rsid w:val="61A226DF"/>
    <w:rsid w:val="61A94127"/>
    <w:rsid w:val="61B41449"/>
    <w:rsid w:val="61D635F0"/>
    <w:rsid w:val="61E45EAC"/>
    <w:rsid w:val="61E67129"/>
    <w:rsid w:val="621C0D9D"/>
    <w:rsid w:val="62214605"/>
    <w:rsid w:val="62250B04"/>
    <w:rsid w:val="62274467"/>
    <w:rsid w:val="622A34BA"/>
    <w:rsid w:val="622C3ECA"/>
    <w:rsid w:val="62361E61"/>
    <w:rsid w:val="623C4F9B"/>
    <w:rsid w:val="62781D29"/>
    <w:rsid w:val="627E3D75"/>
    <w:rsid w:val="62856942"/>
    <w:rsid w:val="6287090C"/>
    <w:rsid w:val="628C5F22"/>
    <w:rsid w:val="62A96AD4"/>
    <w:rsid w:val="62BE1E74"/>
    <w:rsid w:val="62D84CC4"/>
    <w:rsid w:val="62DD0729"/>
    <w:rsid w:val="62FC164F"/>
    <w:rsid w:val="630F26B0"/>
    <w:rsid w:val="631B2E02"/>
    <w:rsid w:val="63243314"/>
    <w:rsid w:val="63251ED3"/>
    <w:rsid w:val="63352116"/>
    <w:rsid w:val="633839B4"/>
    <w:rsid w:val="633F2958"/>
    <w:rsid w:val="63423A45"/>
    <w:rsid w:val="634265E1"/>
    <w:rsid w:val="63512898"/>
    <w:rsid w:val="636E6ECE"/>
    <w:rsid w:val="63754C08"/>
    <w:rsid w:val="637864A7"/>
    <w:rsid w:val="6393508F"/>
    <w:rsid w:val="63B70D7D"/>
    <w:rsid w:val="63B84AF5"/>
    <w:rsid w:val="63C74D38"/>
    <w:rsid w:val="63D01E3F"/>
    <w:rsid w:val="63D32F4A"/>
    <w:rsid w:val="64030466"/>
    <w:rsid w:val="64072A8D"/>
    <w:rsid w:val="64432611"/>
    <w:rsid w:val="644D16E1"/>
    <w:rsid w:val="645962D8"/>
    <w:rsid w:val="645B3DFE"/>
    <w:rsid w:val="647A1DAB"/>
    <w:rsid w:val="64833355"/>
    <w:rsid w:val="64846651"/>
    <w:rsid w:val="64921735"/>
    <w:rsid w:val="64977720"/>
    <w:rsid w:val="64A5151D"/>
    <w:rsid w:val="64AA3487"/>
    <w:rsid w:val="64B22677"/>
    <w:rsid w:val="64C823D9"/>
    <w:rsid w:val="64E77440"/>
    <w:rsid w:val="64EC0EFA"/>
    <w:rsid w:val="64EE4C72"/>
    <w:rsid w:val="64F102BF"/>
    <w:rsid w:val="650011FB"/>
    <w:rsid w:val="65075D34"/>
    <w:rsid w:val="650A58EA"/>
    <w:rsid w:val="651E2C2E"/>
    <w:rsid w:val="652341F0"/>
    <w:rsid w:val="6530528B"/>
    <w:rsid w:val="65386C36"/>
    <w:rsid w:val="654824D3"/>
    <w:rsid w:val="65736F26"/>
    <w:rsid w:val="65770C6D"/>
    <w:rsid w:val="658904F7"/>
    <w:rsid w:val="65BF252B"/>
    <w:rsid w:val="65C459D3"/>
    <w:rsid w:val="65D33E68"/>
    <w:rsid w:val="65DB7B1A"/>
    <w:rsid w:val="65E120E1"/>
    <w:rsid w:val="65F07863"/>
    <w:rsid w:val="65FA7647"/>
    <w:rsid w:val="65FD3DC7"/>
    <w:rsid w:val="65FDDAFA"/>
    <w:rsid w:val="66061B48"/>
    <w:rsid w:val="660B3602"/>
    <w:rsid w:val="662F3418"/>
    <w:rsid w:val="663743F7"/>
    <w:rsid w:val="66383CCB"/>
    <w:rsid w:val="66401466"/>
    <w:rsid w:val="66502142"/>
    <w:rsid w:val="665723A3"/>
    <w:rsid w:val="665D3F26"/>
    <w:rsid w:val="6663343E"/>
    <w:rsid w:val="66976CCF"/>
    <w:rsid w:val="669B58E3"/>
    <w:rsid w:val="669B65A0"/>
    <w:rsid w:val="66A15D14"/>
    <w:rsid w:val="66B968E3"/>
    <w:rsid w:val="66D71736"/>
    <w:rsid w:val="66FE6CC3"/>
    <w:rsid w:val="67073DC9"/>
    <w:rsid w:val="671B3EC3"/>
    <w:rsid w:val="672229B1"/>
    <w:rsid w:val="67530DBD"/>
    <w:rsid w:val="67582877"/>
    <w:rsid w:val="675D60DF"/>
    <w:rsid w:val="67832A1C"/>
    <w:rsid w:val="679144D7"/>
    <w:rsid w:val="67980EC5"/>
    <w:rsid w:val="679FD72E"/>
    <w:rsid w:val="67BC1058"/>
    <w:rsid w:val="67C779D4"/>
    <w:rsid w:val="67EE6F4A"/>
    <w:rsid w:val="67F166E0"/>
    <w:rsid w:val="67FD6F7B"/>
    <w:rsid w:val="6809591F"/>
    <w:rsid w:val="68126ECA"/>
    <w:rsid w:val="68160E5C"/>
    <w:rsid w:val="68444BA9"/>
    <w:rsid w:val="685D6783"/>
    <w:rsid w:val="685E61AD"/>
    <w:rsid w:val="68D42349"/>
    <w:rsid w:val="68D75A1D"/>
    <w:rsid w:val="68F32911"/>
    <w:rsid w:val="69054339"/>
    <w:rsid w:val="69313380"/>
    <w:rsid w:val="69412417"/>
    <w:rsid w:val="694921C5"/>
    <w:rsid w:val="69531548"/>
    <w:rsid w:val="695A0B28"/>
    <w:rsid w:val="697A1A52"/>
    <w:rsid w:val="698C6808"/>
    <w:rsid w:val="69AF3ED1"/>
    <w:rsid w:val="69E46644"/>
    <w:rsid w:val="69FA7C16"/>
    <w:rsid w:val="6A0B1E23"/>
    <w:rsid w:val="6A0E38F9"/>
    <w:rsid w:val="6A1404EA"/>
    <w:rsid w:val="6A184540"/>
    <w:rsid w:val="6A1D56B2"/>
    <w:rsid w:val="6A2B4273"/>
    <w:rsid w:val="6A3A50D8"/>
    <w:rsid w:val="6A3E6D27"/>
    <w:rsid w:val="6A3F1ACC"/>
    <w:rsid w:val="6A415844"/>
    <w:rsid w:val="6A42336B"/>
    <w:rsid w:val="6A554E4C"/>
    <w:rsid w:val="6A707EAB"/>
    <w:rsid w:val="6A7259FE"/>
    <w:rsid w:val="6A895BF5"/>
    <w:rsid w:val="6A902328"/>
    <w:rsid w:val="6A933BC6"/>
    <w:rsid w:val="6A94006A"/>
    <w:rsid w:val="6A980F5C"/>
    <w:rsid w:val="6AA14535"/>
    <w:rsid w:val="6AA61B4B"/>
    <w:rsid w:val="6ACB5D1E"/>
    <w:rsid w:val="6AE6019A"/>
    <w:rsid w:val="6AED777A"/>
    <w:rsid w:val="6AF24034"/>
    <w:rsid w:val="6B144D07"/>
    <w:rsid w:val="6B2C180E"/>
    <w:rsid w:val="6B543355"/>
    <w:rsid w:val="6B545142"/>
    <w:rsid w:val="6B6516CE"/>
    <w:rsid w:val="6B6F63E1"/>
    <w:rsid w:val="6B8249E2"/>
    <w:rsid w:val="6B826114"/>
    <w:rsid w:val="6B9D4CFC"/>
    <w:rsid w:val="6BAA7419"/>
    <w:rsid w:val="6BC12240"/>
    <w:rsid w:val="6C0629CF"/>
    <w:rsid w:val="6C20019E"/>
    <w:rsid w:val="6C257F94"/>
    <w:rsid w:val="6C2C6080"/>
    <w:rsid w:val="6C3118E9"/>
    <w:rsid w:val="6C692E30"/>
    <w:rsid w:val="6C6C6D2C"/>
    <w:rsid w:val="6C943926"/>
    <w:rsid w:val="6C990D11"/>
    <w:rsid w:val="6C9A748E"/>
    <w:rsid w:val="6CB542C8"/>
    <w:rsid w:val="6CBC7404"/>
    <w:rsid w:val="6CC25CE0"/>
    <w:rsid w:val="6CDE5B45"/>
    <w:rsid w:val="6CE55009"/>
    <w:rsid w:val="6CE84AF2"/>
    <w:rsid w:val="6CF63831"/>
    <w:rsid w:val="6CF7668E"/>
    <w:rsid w:val="6D17288C"/>
    <w:rsid w:val="6D283D50"/>
    <w:rsid w:val="6D2D7C34"/>
    <w:rsid w:val="6D33370E"/>
    <w:rsid w:val="6D556FED"/>
    <w:rsid w:val="6D57074F"/>
    <w:rsid w:val="6D5C49E5"/>
    <w:rsid w:val="6D662211"/>
    <w:rsid w:val="6D6D305C"/>
    <w:rsid w:val="6D6F0E98"/>
    <w:rsid w:val="6D7D3037"/>
    <w:rsid w:val="6D7E290C"/>
    <w:rsid w:val="6D88378A"/>
    <w:rsid w:val="6D9B170F"/>
    <w:rsid w:val="6DA93E2C"/>
    <w:rsid w:val="6DB66549"/>
    <w:rsid w:val="6DDE0307"/>
    <w:rsid w:val="6DE55EE7"/>
    <w:rsid w:val="6DE83D32"/>
    <w:rsid w:val="6DF66946"/>
    <w:rsid w:val="6DFD2AD8"/>
    <w:rsid w:val="6E105C5A"/>
    <w:rsid w:val="6E217E67"/>
    <w:rsid w:val="6E272167"/>
    <w:rsid w:val="6E3D1BBD"/>
    <w:rsid w:val="6E411CCD"/>
    <w:rsid w:val="6E6935BC"/>
    <w:rsid w:val="6E8E4DD0"/>
    <w:rsid w:val="6EA6211A"/>
    <w:rsid w:val="6EE8719F"/>
    <w:rsid w:val="6EEE09E0"/>
    <w:rsid w:val="6EF03395"/>
    <w:rsid w:val="6EF70BC7"/>
    <w:rsid w:val="6F0469F5"/>
    <w:rsid w:val="6F084B83"/>
    <w:rsid w:val="6F092829"/>
    <w:rsid w:val="6F0D03EB"/>
    <w:rsid w:val="6F20011E"/>
    <w:rsid w:val="6F4B2CC1"/>
    <w:rsid w:val="6F561FDD"/>
    <w:rsid w:val="6F9E54E7"/>
    <w:rsid w:val="6FB940CF"/>
    <w:rsid w:val="6FC0545D"/>
    <w:rsid w:val="6FC30AAA"/>
    <w:rsid w:val="6FC84312"/>
    <w:rsid w:val="6FD64C81"/>
    <w:rsid w:val="6FDD7DBD"/>
    <w:rsid w:val="702459EC"/>
    <w:rsid w:val="70490379"/>
    <w:rsid w:val="707A7213"/>
    <w:rsid w:val="70860455"/>
    <w:rsid w:val="70882916"/>
    <w:rsid w:val="709661BE"/>
    <w:rsid w:val="70AB1C6A"/>
    <w:rsid w:val="70AF7050"/>
    <w:rsid w:val="70B232EB"/>
    <w:rsid w:val="70B623BC"/>
    <w:rsid w:val="70BB05FF"/>
    <w:rsid w:val="70BF6D5E"/>
    <w:rsid w:val="70CD7582"/>
    <w:rsid w:val="70D54F38"/>
    <w:rsid w:val="70F829D5"/>
    <w:rsid w:val="71115BC0"/>
    <w:rsid w:val="712B2DAA"/>
    <w:rsid w:val="71364887"/>
    <w:rsid w:val="713914DF"/>
    <w:rsid w:val="714E0847"/>
    <w:rsid w:val="7150636D"/>
    <w:rsid w:val="715111E2"/>
    <w:rsid w:val="71722787"/>
    <w:rsid w:val="718245DD"/>
    <w:rsid w:val="718801FD"/>
    <w:rsid w:val="71C70D25"/>
    <w:rsid w:val="72084E9A"/>
    <w:rsid w:val="72172E85"/>
    <w:rsid w:val="72285697"/>
    <w:rsid w:val="72406358"/>
    <w:rsid w:val="724759C2"/>
    <w:rsid w:val="729624A5"/>
    <w:rsid w:val="72A87A1E"/>
    <w:rsid w:val="72E94D43"/>
    <w:rsid w:val="72EE0533"/>
    <w:rsid w:val="72F53670"/>
    <w:rsid w:val="73022738"/>
    <w:rsid w:val="7306587D"/>
    <w:rsid w:val="730E16C7"/>
    <w:rsid w:val="73132C09"/>
    <w:rsid w:val="731955B0"/>
    <w:rsid w:val="732775A1"/>
    <w:rsid w:val="732E0930"/>
    <w:rsid w:val="733C304D"/>
    <w:rsid w:val="733F2B3D"/>
    <w:rsid w:val="73552024"/>
    <w:rsid w:val="737F199E"/>
    <w:rsid w:val="73836ECE"/>
    <w:rsid w:val="73944C37"/>
    <w:rsid w:val="739C3AEB"/>
    <w:rsid w:val="739E5AB6"/>
    <w:rsid w:val="73AD43AC"/>
    <w:rsid w:val="73C27853"/>
    <w:rsid w:val="73F11303"/>
    <w:rsid w:val="73F92801"/>
    <w:rsid w:val="73FF0699"/>
    <w:rsid w:val="743326A2"/>
    <w:rsid w:val="7440091B"/>
    <w:rsid w:val="744C1215"/>
    <w:rsid w:val="744C5512"/>
    <w:rsid w:val="7463285B"/>
    <w:rsid w:val="74AB286E"/>
    <w:rsid w:val="74AD5A75"/>
    <w:rsid w:val="74B17A6A"/>
    <w:rsid w:val="74B44E65"/>
    <w:rsid w:val="74B65081"/>
    <w:rsid w:val="74C257D4"/>
    <w:rsid w:val="74C358DD"/>
    <w:rsid w:val="74CC21AE"/>
    <w:rsid w:val="74CC7F6A"/>
    <w:rsid w:val="74F040EF"/>
    <w:rsid w:val="74FA6D1C"/>
    <w:rsid w:val="758962F1"/>
    <w:rsid w:val="75B86EFF"/>
    <w:rsid w:val="75B94E29"/>
    <w:rsid w:val="75BE4826"/>
    <w:rsid w:val="75D73501"/>
    <w:rsid w:val="75E26ABA"/>
    <w:rsid w:val="75EB2B08"/>
    <w:rsid w:val="75ED4AD2"/>
    <w:rsid w:val="76112CA4"/>
    <w:rsid w:val="76143465"/>
    <w:rsid w:val="762C55FB"/>
    <w:rsid w:val="76397D18"/>
    <w:rsid w:val="764830C8"/>
    <w:rsid w:val="76555541"/>
    <w:rsid w:val="76651C42"/>
    <w:rsid w:val="768E1E11"/>
    <w:rsid w:val="76A34419"/>
    <w:rsid w:val="76E00193"/>
    <w:rsid w:val="77065466"/>
    <w:rsid w:val="771F6F0D"/>
    <w:rsid w:val="772B58B2"/>
    <w:rsid w:val="774921DC"/>
    <w:rsid w:val="774E73E6"/>
    <w:rsid w:val="77590D4F"/>
    <w:rsid w:val="777059BB"/>
    <w:rsid w:val="777D554D"/>
    <w:rsid w:val="77823D3F"/>
    <w:rsid w:val="778B31D5"/>
    <w:rsid w:val="778E639C"/>
    <w:rsid w:val="779866A1"/>
    <w:rsid w:val="77B16794"/>
    <w:rsid w:val="77B533CE"/>
    <w:rsid w:val="77B70EF4"/>
    <w:rsid w:val="77D777E8"/>
    <w:rsid w:val="77D870BC"/>
    <w:rsid w:val="77E82544"/>
    <w:rsid w:val="77EB2E35"/>
    <w:rsid w:val="7800584C"/>
    <w:rsid w:val="78085BF3"/>
    <w:rsid w:val="782A3DBC"/>
    <w:rsid w:val="78397B5B"/>
    <w:rsid w:val="7841002F"/>
    <w:rsid w:val="784C14CE"/>
    <w:rsid w:val="785C1A9B"/>
    <w:rsid w:val="787D038F"/>
    <w:rsid w:val="7883543A"/>
    <w:rsid w:val="7887756A"/>
    <w:rsid w:val="78881CD1"/>
    <w:rsid w:val="788E3053"/>
    <w:rsid w:val="78941235"/>
    <w:rsid w:val="78964FAD"/>
    <w:rsid w:val="78A31478"/>
    <w:rsid w:val="78C95383"/>
    <w:rsid w:val="78DD156C"/>
    <w:rsid w:val="78F25403"/>
    <w:rsid w:val="78FD327E"/>
    <w:rsid w:val="79036D91"/>
    <w:rsid w:val="79072D0D"/>
    <w:rsid w:val="79083D17"/>
    <w:rsid w:val="79334EF2"/>
    <w:rsid w:val="7936053E"/>
    <w:rsid w:val="794F7BF8"/>
    <w:rsid w:val="795A422D"/>
    <w:rsid w:val="796C5D0E"/>
    <w:rsid w:val="797C2DF2"/>
    <w:rsid w:val="797C4538"/>
    <w:rsid w:val="797D7F1B"/>
    <w:rsid w:val="79951709"/>
    <w:rsid w:val="799C2A97"/>
    <w:rsid w:val="79A67A72"/>
    <w:rsid w:val="79BD2A0E"/>
    <w:rsid w:val="79BD656A"/>
    <w:rsid w:val="79CD6C9A"/>
    <w:rsid w:val="79D73ACF"/>
    <w:rsid w:val="79E8198A"/>
    <w:rsid w:val="79EE773C"/>
    <w:rsid w:val="79F67213"/>
    <w:rsid w:val="7A055489"/>
    <w:rsid w:val="7A1563A6"/>
    <w:rsid w:val="7A2A2D64"/>
    <w:rsid w:val="7A2D7B93"/>
    <w:rsid w:val="7A48060B"/>
    <w:rsid w:val="7A8772A3"/>
    <w:rsid w:val="7AA02113"/>
    <w:rsid w:val="7AA339B1"/>
    <w:rsid w:val="7AAD2A82"/>
    <w:rsid w:val="7B116B6D"/>
    <w:rsid w:val="7B2060D8"/>
    <w:rsid w:val="7B3E7C9D"/>
    <w:rsid w:val="7B645C39"/>
    <w:rsid w:val="7B735A7A"/>
    <w:rsid w:val="7B8732D3"/>
    <w:rsid w:val="7B8E4662"/>
    <w:rsid w:val="7BA14395"/>
    <w:rsid w:val="7BA67BFD"/>
    <w:rsid w:val="7BB340C8"/>
    <w:rsid w:val="7BB51BEE"/>
    <w:rsid w:val="7BD47AFC"/>
    <w:rsid w:val="7BEC0F31"/>
    <w:rsid w:val="7C063BB7"/>
    <w:rsid w:val="7C074780"/>
    <w:rsid w:val="7C184788"/>
    <w:rsid w:val="7C321491"/>
    <w:rsid w:val="7C337DCD"/>
    <w:rsid w:val="7C4A67DB"/>
    <w:rsid w:val="7C6D071B"/>
    <w:rsid w:val="7C977546"/>
    <w:rsid w:val="7CA81753"/>
    <w:rsid w:val="7CAA1AB4"/>
    <w:rsid w:val="7CAD6D69"/>
    <w:rsid w:val="7CAE37FE"/>
    <w:rsid w:val="7CCB71F0"/>
    <w:rsid w:val="7CD53075"/>
    <w:rsid w:val="7CDB52B9"/>
    <w:rsid w:val="7CE7227B"/>
    <w:rsid w:val="7CEB0961"/>
    <w:rsid w:val="7CED360A"/>
    <w:rsid w:val="7CFE1373"/>
    <w:rsid w:val="7D0328FC"/>
    <w:rsid w:val="7D0C0BAF"/>
    <w:rsid w:val="7D400810"/>
    <w:rsid w:val="7D6A07B6"/>
    <w:rsid w:val="7D7F0706"/>
    <w:rsid w:val="7D821FA4"/>
    <w:rsid w:val="7D8950E1"/>
    <w:rsid w:val="7DA25B51"/>
    <w:rsid w:val="7DA4016C"/>
    <w:rsid w:val="7DC91981"/>
    <w:rsid w:val="7DD84CCD"/>
    <w:rsid w:val="7DDD367E"/>
    <w:rsid w:val="7DDF73F6"/>
    <w:rsid w:val="7DEB5955"/>
    <w:rsid w:val="7E096221"/>
    <w:rsid w:val="7E0B01EB"/>
    <w:rsid w:val="7E0C2FDF"/>
    <w:rsid w:val="7E252FA5"/>
    <w:rsid w:val="7E377DAE"/>
    <w:rsid w:val="7E461224"/>
    <w:rsid w:val="7E472781"/>
    <w:rsid w:val="7E7129AE"/>
    <w:rsid w:val="7E7371EE"/>
    <w:rsid w:val="7E8273B2"/>
    <w:rsid w:val="7E8D6E52"/>
    <w:rsid w:val="7E9B3E35"/>
    <w:rsid w:val="7EB77A2B"/>
    <w:rsid w:val="7EBE1E4E"/>
    <w:rsid w:val="7ED44A81"/>
    <w:rsid w:val="7EDC1614"/>
    <w:rsid w:val="7EDC56E4"/>
    <w:rsid w:val="7EED169F"/>
    <w:rsid w:val="7EF46679"/>
    <w:rsid w:val="7F0B18FA"/>
    <w:rsid w:val="7F2F3A66"/>
    <w:rsid w:val="7F590AE3"/>
    <w:rsid w:val="7F671451"/>
    <w:rsid w:val="7F757393"/>
    <w:rsid w:val="7F871AF4"/>
    <w:rsid w:val="7F8738A2"/>
    <w:rsid w:val="7F991424"/>
    <w:rsid w:val="7FD26A1F"/>
    <w:rsid w:val="7FDA6FDD"/>
    <w:rsid w:val="7FE707E4"/>
    <w:rsid w:val="7FEE6644"/>
    <w:rsid w:val="7FEF273C"/>
    <w:rsid w:val="7FF06631"/>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0"/>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8">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9">
    <w:name w:val="Normal Indent"/>
    <w:basedOn w:val="1"/>
    <w:next w:val="8"/>
    <w:qFormat/>
    <w:uiPriority w:val="99"/>
    <w:pPr>
      <w:ind w:firstLine="420"/>
    </w:pPr>
    <w:rPr>
      <w:rFonts w:ascii="Calibri" w:hAnsi="Calibri"/>
      <w:sz w:val="24"/>
      <w:szCs w:val="20"/>
    </w:rPr>
  </w:style>
  <w:style w:type="paragraph" w:styleId="10">
    <w:name w:val="annotation text"/>
    <w:basedOn w:val="1"/>
    <w:link w:val="56"/>
    <w:qFormat/>
    <w:uiPriority w:val="99"/>
    <w:rPr>
      <w:rFonts w:ascii="Calibri" w:hAnsi="Calibri"/>
      <w:sz w:val="20"/>
    </w:rPr>
  </w:style>
  <w:style w:type="paragraph" w:styleId="11">
    <w:name w:val="Body Text 3"/>
    <w:basedOn w:val="1"/>
    <w:qFormat/>
    <w:uiPriority w:val="99"/>
    <w:pPr>
      <w:spacing w:after="120"/>
    </w:pPr>
    <w:rPr>
      <w:sz w:val="16"/>
      <w:szCs w:val="16"/>
    </w:rPr>
  </w:style>
  <w:style w:type="paragraph" w:styleId="12">
    <w:name w:val="Body Text"/>
    <w:basedOn w:val="1"/>
    <w:link w:val="61"/>
    <w:qFormat/>
    <w:uiPriority w:val="0"/>
    <w:rPr>
      <w:sz w:val="24"/>
    </w:rPr>
  </w:style>
  <w:style w:type="paragraph" w:styleId="13">
    <w:name w:val="Body Text Indent"/>
    <w:basedOn w:val="1"/>
    <w:link w:val="52"/>
    <w:qFormat/>
    <w:uiPriority w:val="0"/>
    <w:pPr>
      <w:ind w:firstLine="570"/>
    </w:pPr>
    <w:rPr>
      <w:rFonts w:ascii="宋体" w:hAnsi="宋体"/>
      <w:sz w:val="28"/>
      <w:szCs w:val="20"/>
    </w:rPr>
  </w:style>
  <w:style w:type="paragraph" w:styleId="14">
    <w:name w:val="Plain Text"/>
    <w:basedOn w:val="1"/>
    <w:qFormat/>
    <w:uiPriority w:val="0"/>
    <w:rPr>
      <w:rFonts w:ascii="宋体" w:hAnsi="Courier New"/>
      <w:szCs w:val="20"/>
    </w:rPr>
  </w:style>
  <w:style w:type="paragraph" w:styleId="15">
    <w:name w:val="Date"/>
    <w:basedOn w:val="1"/>
    <w:next w:val="1"/>
    <w:link w:val="73"/>
    <w:qFormat/>
    <w:uiPriority w:val="0"/>
    <w:pPr>
      <w:autoSpaceDE w:val="0"/>
      <w:autoSpaceDN w:val="0"/>
      <w:adjustRightInd w:val="0"/>
      <w:textAlignment w:val="baseline"/>
    </w:pPr>
    <w:rPr>
      <w:rFonts w:ascii="宋体"/>
      <w:kern w:val="0"/>
      <w:sz w:val="28"/>
      <w:szCs w:val="20"/>
    </w:rPr>
  </w:style>
  <w:style w:type="paragraph" w:styleId="16">
    <w:name w:val="Body Text Indent 2"/>
    <w:basedOn w:val="1"/>
    <w:qFormat/>
    <w:uiPriority w:val="0"/>
    <w:pPr>
      <w:ind w:firstLine="480" w:firstLineChars="200"/>
    </w:pPr>
    <w:rPr>
      <w:rFonts w:ascii="仿宋_GB2312" w:eastAsia="仿宋_GB2312"/>
      <w:sz w:val="24"/>
      <w:lang w:val="zh-CN"/>
    </w:rPr>
  </w:style>
  <w:style w:type="paragraph" w:styleId="17">
    <w:name w:val="Balloon Text"/>
    <w:basedOn w:val="1"/>
    <w:link w:val="55"/>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21">
    <w:name w:val="index heading"/>
    <w:basedOn w:val="1"/>
    <w:next w:val="22"/>
    <w:qFormat/>
    <w:uiPriority w:val="0"/>
    <w:rPr>
      <w:szCs w:val="20"/>
    </w:rPr>
  </w:style>
  <w:style w:type="paragraph" w:styleId="22">
    <w:name w:val="index 1"/>
    <w:basedOn w:val="1"/>
    <w:next w:val="1"/>
    <w:qFormat/>
    <w:uiPriority w:val="0"/>
  </w:style>
  <w:style w:type="paragraph" w:styleId="23">
    <w:name w:val="toc 2"/>
    <w:basedOn w:val="1"/>
    <w:next w:val="1"/>
    <w:qFormat/>
    <w:uiPriority w:val="39"/>
    <w:pPr>
      <w:tabs>
        <w:tab w:val="right" w:leader="dot" w:pos="8296"/>
      </w:tabs>
      <w:ind w:left="420" w:leftChars="200"/>
    </w:pPr>
  </w:style>
  <w:style w:type="paragraph" w:styleId="24">
    <w:name w:val="Body Text 2"/>
    <w:basedOn w:val="1"/>
    <w:qFormat/>
    <w:uiPriority w:val="0"/>
    <w:pPr>
      <w:spacing w:line="480" w:lineRule="auto"/>
    </w:pPr>
  </w:style>
  <w:style w:type="paragraph" w:styleId="25">
    <w:name w:val="HTML Preformatted"/>
    <w:basedOn w:val="1"/>
    <w:link w:val="6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6">
    <w:name w:val="Normal (Web)"/>
    <w:basedOn w:val="1"/>
    <w:qFormat/>
    <w:uiPriority w:val="99"/>
    <w:pPr>
      <w:widowControl/>
      <w:spacing w:before="100" w:beforeAutospacing="1" w:after="100" w:afterAutospacing="1"/>
      <w:jc w:val="left"/>
    </w:pPr>
    <w:rPr>
      <w:rFonts w:ascii="宋体" w:hAnsi="宋体"/>
      <w:kern w:val="0"/>
      <w:sz w:val="24"/>
    </w:rPr>
  </w:style>
  <w:style w:type="paragraph" w:styleId="27">
    <w:name w:val="annotation subject"/>
    <w:basedOn w:val="10"/>
    <w:next w:val="10"/>
    <w:link w:val="57"/>
    <w:qFormat/>
    <w:uiPriority w:val="0"/>
    <w:pPr>
      <w:jc w:val="left"/>
    </w:pPr>
    <w:rPr>
      <w:rFonts w:ascii="Times New Roman" w:hAnsi="Times New Roman"/>
      <w:b/>
      <w:bCs/>
      <w:sz w:val="21"/>
    </w:rPr>
  </w:style>
  <w:style w:type="paragraph" w:styleId="28">
    <w:name w:val="Body Text First Indent"/>
    <w:basedOn w:val="12"/>
    <w:qFormat/>
    <w:uiPriority w:val="99"/>
    <w:pPr>
      <w:spacing w:after="120"/>
      <w:ind w:firstLine="420" w:firstLineChars="100"/>
    </w:pPr>
    <w:rPr>
      <w:sz w:val="21"/>
    </w:rPr>
  </w:style>
  <w:style w:type="paragraph" w:styleId="29">
    <w:name w:val="Body Text First Indent 2"/>
    <w:basedOn w:val="13"/>
    <w:qFormat/>
    <w:uiPriority w:val="0"/>
    <w:pPr>
      <w:spacing w:after="120"/>
      <w:ind w:left="420" w:leftChars="200" w:firstLine="420" w:firstLineChars="200"/>
    </w:pPr>
    <w:rPr>
      <w:rFonts w:ascii="Times New Roman" w:hAnsi="Times New Roman"/>
      <w:sz w:val="21"/>
      <w:szCs w:val="24"/>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page number"/>
    <w:basedOn w:val="32"/>
    <w:qFormat/>
    <w:uiPriority w:val="0"/>
  </w:style>
  <w:style w:type="character" w:styleId="35">
    <w:name w:val="Hyperlink"/>
    <w:qFormat/>
    <w:uiPriority w:val="99"/>
    <w:rPr>
      <w:color w:val="0000FF"/>
      <w:u w:val="single"/>
    </w:rPr>
  </w:style>
  <w:style w:type="character" w:styleId="36">
    <w:name w:val="annotation reference"/>
    <w:basedOn w:val="32"/>
    <w:qFormat/>
    <w:uiPriority w:val="0"/>
    <w:rPr>
      <w:sz w:val="21"/>
      <w:szCs w:val="21"/>
    </w:rPr>
  </w:style>
  <w:style w:type="paragraph" w:customStyle="1" w:styleId="37">
    <w:name w:val="_Style 3"/>
    <w:basedOn w:val="1"/>
    <w:qFormat/>
    <w:uiPriority w:val="0"/>
    <w:pPr>
      <w:ind w:firstLine="420" w:firstLineChars="200"/>
    </w:pPr>
    <w:rPr>
      <w:sz w:val="20"/>
    </w:rPr>
  </w:style>
  <w:style w:type="paragraph" w:customStyle="1" w:styleId="38">
    <w:name w:val="正文缩进1"/>
    <w:basedOn w:val="39"/>
    <w:qFormat/>
    <w:uiPriority w:val="0"/>
    <w:pPr>
      <w:widowControl/>
      <w:ind w:firstLine="420"/>
      <w:jc w:val="left"/>
    </w:pPr>
    <w:rPr>
      <w:rFonts w:ascii="Calibri" w:hAnsi="Calibri"/>
      <w:kern w:val="0"/>
    </w:rPr>
  </w:style>
  <w:style w:type="paragraph" w:customStyle="1" w:styleId="39">
    <w:name w:val="正文_2"/>
    <w:next w:val="38"/>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列出段落1"/>
    <w:basedOn w:val="1"/>
    <w:link w:val="64"/>
    <w:qFormat/>
    <w:uiPriority w:val="34"/>
    <w:pPr>
      <w:widowControl/>
      <w:ind w:firstLine="420" w:firstLineChars="200"/>
      <w:jc w:val="left"/>
    </w:pPr>
    <w:rPr>
      <w:kern w:val="0"/>
      <w:sz w:val="20"/>
      <w:szCs w:val="20"/>
    </w:rPr>
  </w:style>
  <w:style w:type="paragraph" w:customStyle="1" w:styleId="42">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3">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4">
    <w:name w:val="ca-12"/>
    <w:qFormat/>
    <w:uiPriority w:val="0"/>
    <w:rPr>
      <w:rFonts w:eastAsia="宋体" w:cs="Times New Roman"/>
      <w:kern w:val="2"/>
      <w:sz w:val="24"/>
      <w:szCs w:val="24"/>
      <w:lang w:val="en-US" w:eastAsia="zh-CN" w:bidi="ar-SA"/>
    </w:rPr>
  </w:style>
  <w:style w:type="paragraph" w:customStyle="1" w:styleId="45">
    <w:name w:val="Table Paragraph"/>
    <w:basedOn w:val="1"/>
    <w:qFormat/>
    <w:uiPriority w:val="1"/>
    <w:rPr>
      <w:rFonts w:ascii="宋体" w:hAnsi="宋体" w:cs="宋体"/>
      <w:lang w:val="zh-CN" w:bidi="zh-CN"/>
    </w:rPr>
  </w:style>
  <w:style w:type="paragraph" w:customStyle="1" w:styleId="46">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7">
    <w:name w:val="font01"/>
    <w:qFormat/>
    <w:uiPriority w:val="0"/>
    <w:rPr>
      <w:rFonts w:hint="eastAsia" w:ascii="宋体" w:hAnsi="宋体" w:eastAsia="宋体" w:cs="宋体"/>
      <w:color w:val="0000FF"/>
      <w:sz w:val="22"/>
      <w:szCs w:val="22"/>
      <w:u w:val="none"/>
    </w:rPr>
  </w:style>
  <w:style w:type="paragraph" w:customStyle="1" w:styleId="48">
    <w:name w:val="正文 A"/>
    <w:basedOn w:val="1"/>
    <w:qFormat/>
    <w:uiPriority w:val="0"/>
    <w:rPr>
      <w:rFonts w:hint="eastAsia" w:ascii="Arial Unicode MS" w:hAnsi="Arial Unicode MS" w:eastAsia="Arial Unicode MS"/>
      <w:color w:val="000000"/>
      <w:szCs w:val="21"/>
      <w:u w:color="000000"/>
    </w:rPr>
  </w:style>
  <w:style w:type="character" w:customStyle="1" w:styleId="49">
    <w:name w:val="无"/>
    <w:basedOn w:val="32"/>
    <w:qFormat/>
    <w:uiPriority w:val="0"/>
  </w:style>
  <w:style w:type="character" w:customStyle="1" w:styleId="50">
    <w:name w:val="标题 1 字符"/>
    <w:basedOn w:val="32"/>
    <w:link w:val="4"/>
    <w:qFormat/>
    <w:uiPriority w:val="0"/>
    <w:rPr>
      <w:b/>
      <w:bCs/>
      <w:kern w:val="44"/>
      <w:sz w:val="44"/>
      <w:szCs w:val="44"/>
    </w:rPr>
  </w:style>
  <w:style w:type="paragraph" w:customStyle="1" w:styleId="51">
    <w:name w:val="列表段落2"/>
    <w:basedOn w:val="1"/>
    <w:qFormat/>
    <w:uiPriority w:val="0"/>
    <w:pPr>
      <w:ind w:firstLine="420" w:firstLineChars="200"/>
    </w:pPr>
  </w:style>
  <w:style w:type="character" w:customStyle="1" w:styleId="52">
    <w:name w:val="正文文本缩进 字符"/>
    <w:basedOn w:val="32"/>
    <w:link w:val="13"/>
    <w:qFormat/>
    <w:uiPriority w:val="0"/>
    <w:rPr>
      <w:rFonts w:hint="eastAsia" w:ascii="仿宋_GB2312" w:hAnsi="Calibri" w:eastAsia="仿宋_GB2312" w:cs="仿宋_GB2312"/>
      <w:sz w:val="32"/>
    </w:rPr>
  </w:style>
  <w:style w:type="character" w:customStyle="1" w:styleId="53">
    <w:name w:val="正文文本 Char"/>
    <w:basedOn w:val="32"/>
    <w:qFormat/>
    <w:uiPriority w:val="0"/>
    <w:rPr>
      <w:rFonts w:hint="default" w:ascii="Times New Roman" w:hAnsi="Times New Roman" w:eastAsia="宋体" w:cs="Times New Roman"/>
      <w:kern w:val="2"/>
      <w:sz w:val="24"/>
      <w:szCs w:val="24"/>
    </w:rPr>
  </w:style>
  <w:style w:type="character" w:customStyle="1" w:styleId="54">
    <w:name w:val="正文文本首行缩进 2 字符"/>
    <w:qFormat/>
    <w:uiPriority w:val="0"/>
    <w:rPr>
      <w:rFonts w:hint="default" w:ascii="Times New Roman" w:hAnsi="Times New Roman" w:eastAsia="宋体" w:cs="Times New Roman"/>
      <w:kern w:val="2"/>
      <w:sz w:val="21"/>
      <w:szCs w:val="24"/>
    </w:rPr>
  </w:style>
  <w:style w:type="character" w:customStyle="1" w:styleId="55">
    <w:name w:val="批注框文本 字符"/>
    <w:basedOn w:val="32"/>
    <w:link w:val="17"/>
    <w:qFormat/>
    <w:uiPriority w:val="0"/>
    <w:rPr>
      <w:rFonts w:ascii="Times New Roman" w:hAnsi="Times New Roman" w:cs="Times New Roman"/>
      <w:kern w:val="2"/>
      <w:sz w:val="18"/>
      <w:szCs w:val="18"/>
    </w:rPr>
  </w:style>
  <w:style w:type="character" w:customStyle="1" w:styleId="56">
    <w:name w:val="批注文字 字符"/>
    <w:basedOn w:val="32"/>
    <w:link w:val="10"/>
    <w:qFormat/>
    <w:uiPriority w:val="99"/>
    <w:rPr>
      <w:rFonts w:ascii="Calibri" w:hAnsi="Calibri"/>
      <w:kern w:val="2"/>
      <w:szCs w:val="24"/>
    </w:rPr>
  </w:style>
  <w:style w:type="character" w:customStyle="1" w:styleId="57">
    <w:name w:val="批注主题 字符"/>
    <w:basedOn w:val="56"/>
    <w:link w:val="27"/>
    <w:qFormat/>
    <w:uiPriority w:val="0"/>
    <w:rPr>
      <w:rFonts w:ascii="Calibri" w:hAnsi="Calibri" w:cs="Times New Roman"/>
      <w:kern w:val="2"/>
      <w:szCs w:val="24"/>
    </w:rPr>
  </w:style>
  <w:style w:type="paragraph" w:styleId="58">
    <w:name w:val="List Paragraph"/>
    <w:basedOn w:val="1"/>
    <w:qFormat/>
    <w:uiPriority w:val="99"/>
    <w:pPr>
      <w:ind w:firstLine="420" w:firstLineChars="200"/>
    </w:pPr>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61">
    <w:name w:val="正文文本 字符"/>
    <w:basedOn w:val="32"/>
    <w:link w:val="12"/>
    <w:qFormat/>
    <w:uiPriority w:val="0"/>
    <w:rPr>
      <w:kern w:val="2"/>
      <w:sz w:val="21"/>
      <w:szCs w:val="24"/>
    </w:rPr>
  </w:style>
  <w:style w:type="paragraph" w:customStyle="1" w:styleId="6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Body text|1"/>
    <w:basedOn w:val="1"/>
    <w:qFormat/>
    <w:uiPriority w:val="0"/>
    <w:pPr>
      <w:spacing w:after="260" w:line="434" w:lineRule="auto"/>
      <w:ind w:firstLine="400"/>
    </w:pPr>
    <w:rPr>
      <w:rFonts w:ascii="宋体" w:hAnsi="宋体" w:cs="宋体"/>
      <w:sz w:val="22"/>
      <w:szCs w:val="22"/>
      <w:lang w:val="zh-TW" w:eastAsia="zh-TW" w:bidi="zh-TW"/>
    </w:rPr>
  </w:style>
  <w:style w:type="character" w:customStyle="1" w:styleId="64">
    <w:name w:val="列出段落 Char"/>
    <w:link w:val="41"/>
    <w:qFormat/>
    <w:uiPriority w:val="34"/>
  </w:style>
  <w:style w:type="paragraph" w:customStyle="1" w:styleId="65">
    <w:name w:val="_Style 58"/>
    <w:basedOn w:val="1"/>
    <w:next w:val="58"/>
    <w:qFormat/>
    <w:uiPriority w:val="99"/>
    <w:pPr>
      <w:widowControl/>
      <w:ind w:left="720"/>
      <w:contextualSpacing/>
    </w:pPr>
    <w:rPr>
      <w:rFonts w:ascii="Calibri" w:hAnsi="Calibri" w:cs="Calibri"/>
      <w:kern w:val="0"/>
      <w:szCs w:val="21"/>
    </w:rPr>
  </w:style>
  <w:style w:type="paragraph" w:customStyle="1" w:styleId="66">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HTML 预设格式 字符"/>
    <w:basedOn w:val="32"/>
    <w:link w:val="25"/>
    <w:qFormat/>
    <w:uiPriority w:val="0"/>
    <w:rPr>
      <w:rFonts w:ascii="宋体" w:hAnsi="宋体"/>
      <w:sz w:val="24"/>
      <w:szCs w:val="24"/>
    </w:rPr>
  </w:style>
  <w:style w:type="paragraph" w:customStyle="1" w:styleId="6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70">
    <w:name w:val="null3"/>
    <w:hidden/>
    <w:qFormat/>
    <w:uiPriority w:val="0"/>
    <w:rPr>
      <w:rFonts w:hint="eastAsia" w:asciiTheme="minorHAnsi" w:hAnsiTheme="minorHAnsi" w:eastAsiaTheme="minorEastAsia" w:cstheme="minorBidi"/>
      <w:lang w:val="en-US" w:eastAsia="zh-Hans" w:bidi="ar-SA"/>
    </w:rPr>
  </w:style>
  <w:style w:type="paragraph" w:customStyle="1" w:styleId="71">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宋体小四正文"/>
    <w:basedOn w:val="1"/>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character" w:customStyle="1" w:styleId="73">
    <w:name w:val="日期 字符"/>
    <w:link w:val="15"/>
    <w:qFormat/>
    <w:uiPriority w:val="0"/>
    <w:rPr>
      <w:rFonts w:ascii="宋体"/>
      <w:sz w:val="28"/>
    </w:rPr>
  </w:style>
  <w:style w:type="character" w:customStyle="1" w:styleId="74">
    <w:name w:val="日期 Char"/>
    <w:qFormat/>
    <w:uiPriority w:val="0"/>
    <w:rPr>
      <w:rFonts w:ascii="宋体" w:hAnsi="Times New Roman" w:eastAsia="宋体" w:cs="Times New Roman"/>
      <w:kern w:val="0"/>
      <w:sz w:val="24"/>
      <w:szCs w:val="20"/>
    </w:rPr>
  </w:style>
  <w:style w:type="paragraph" w:customStyle="1" w:styleId="75">
    <w:name w:val="cos-line-clamp-2"/>
    <w:basedOn w:val="1"/>
    <w:qFormat/>
    <w:uiPriority w:val="0"/>
    <w:pPr>
      <w:widowControl/>
      <w:spacing w:before="100" w:beforeAutospacing="1" w:after="100" w:afterAutospacing="1"/>
      <w:jc w:val="left"/>
    </w:pPr>
    <w:rPr>
      <w:rFonts w:ascii="宋体" w:hAnsi="宋体" w:cs="宋体"/>
      <w:kern w:val="0"/>
      <w:sz w:val="24"/>
    </w:rPr>
  </w:style>
  <w:style w:type="table" w:customStyle="1" w:styleId="76">
    <w:name w:val="Table Normal"/>
    <w:qFormat/>
    <w:uiPriority w:val="0"/>
    <w:tblPr>
      <w:tblCellMar>
        <w:top w:w="0" w:type="dxa"/>
        <w:left w:w="0" w:type="dxa"/>
        <w:bottom w:w="0" w:type="dxa"/>
        <w:right w:w="0" w:type="dxa"/>
      </w:tblCellMar>
    </w:tblPr>
  </w:style>
  <w:style w:type="paragraph" w:customStyle="1" w:styleId="77">
    <w:name w:val="正文正"/>
    <w:basedOn w:val="1"/>
    <w:qFormat/>
    <w:uiPriority w:val="0"/>
    <w:pPr>
      <w:spacing w:line="560" w:lineRule="exact"/>
      <w:ind w:firstLine="561"/>
    </w:pPr>
    <w:rPr>
      <w:rFonts w:ascii="Calibri" w:hAnsi="Calibri"/>
      <w:sz w:val="28"/>
      <w:szCs w:val="28"/>
    </w:rPr>
  </w:style>
  <w:style w:type="character" w:customStyle="1" w:styleId="78">
    <w:name w:val="font51"/>
    <w:basedOn w:val="32"/>
    <w:qFormat/>
    <w:uiPriority w:val="0"/>
    <w:rPr>
      <w:rFonts w:hint="default" w:ascii="Times New Roman" w:hAnsi="Times New Roman" w:cs="Times New Roman"/>
      <w:color w:val="000000"/>
      <w:sz w:val="18"/>
      <w:szCs w:val="18"/>
      <w:u w:val="none"/>
    </w:rPr>
  </w:style>
  <w:style w:type="character" w:customStyle="1" w:styleId="79">
    <w:name w:val="font21"/>
    <w:basedOn w:val="32"/>
    <w:qFormat/>
    <w:uiPriority w:val="0"/>
    <w:rPr>
      <w:rFonts w:hint="eastAsia" w:ascii="宋体" w:hAnsi="宋体" w:eastAsia="宋体" w:cs="宋体"/>
      <w:color w:val="0000FF"/>
      <w:sz w:val="24"/>
      <w:szCs w:val="24"/>
      <w:u w:val="single"/>
    </w:rPr>
  </w:style>
  <w:style w:type="character" w:customStyle="1" w:styleId="80">
    <w:name w:val="font11"/>
    <w:basedOn w:val="3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72</Pages>
  <Words>12735</Words>
  <Characters>13342</Characters>
  <Lines>266</Lines>
  <Paragraphs>75</Paragraphs>
  <TotalTime>0</TotalTime>
  <ScaleCrop>false</ScaleCrop>
  <LinksUpToDate>false</LinksUpToDate>
  <CharactersWithSpaces>13441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2024-09-04T08:05:00Z</dcterms:created>
  <dc:creator>小奀</dc:creator>
  <cp:lastModifiedBy>林经纬</cp:lastModifiedBy>
  <cp:lastPrinted>2022-11-23T07:39:00Z</cp:lastPrinted>
  <dcterms:modified xsi:type="dcterms:W3CDTF">2024-10-18T01:13:12Z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F15DB184C27F4D98A0A081978677D133_13</vt:lpwstr>
  </property>
  <property fmtid="{D5CDD505-2E9C-101B-9397-08002B2CF9AE}" pid="4" name="commondata">
    <vt:lpwstr>eyJoZGlkIjoiZDM3NDU0MWUxNzFlZDhiNjZmZmFjYzQ4NDQ2ZjdiMzUifQ==</vt:lpwstr>
  </property>
</Properties>
</file>