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51C67">
      <w:pPr>
        <w:bidi w:val="0"/>
        <w:rPr>
          <w:rFonts w:hint="eastAsia"/>
          <w:color w:val="000000"/>
          <w:highlight w:val="none"/>
          <w:lang w:val="en-US" w:eastAsia="zh-CN"/>
        </w:rPr>
      </w:pPr>
    </w:p>
    <w:p w14:paraId="662C2271">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2304AF2C">
      <w:pPr>
        <w:pStyle w:val="29"/>
        <w:rPr>
          <w:rFonts w:hint="eastAsia"/>
          <w:highlight w:val="none"/>
          <w:lang w:val="en-US" w:eastAsia="zh-CN"/>
        </w:rPr>
      </w:pPr>
    </w:p>
    <w:p w14:paraId="4D8CA14C">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7E7A5016">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10D164E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561092B0">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35C02D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4142</w:t>
      </w:r>
    </w:p>
    <w:p w14:paraId="7B62BF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7D3A98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监护型救护车采购项目</w:t>
      </w:r>
    </w:p>
    <w:p w14:paraId="142BAF3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30963A6">
      <w:pPr>
        <w:pStyle w:val="8"/>
        <w:rPr>
          <w:rFonts w:hint="eastAsia"/>
          <w:highlight w:val="none"/>
        </w:rPr>
      </w:pPr>
    </w:p>
    <w:p w14:paraId="43E5FFAA">
      <w:pPr>
        <w:pStyle w:val="29"/>
        <w:rPr>
          <w:rFonts w:hint="eastAsia"/>
          <w:highlight w:val="none"/>
        </w:rPr>
      </w:pPr>
    </w:p>
    <w:p w14:paraId="5B262FC6">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C4975BD">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AA927A2">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53AD7D5B">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3FEF5769">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10</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25日</w:t>
      </w:r>
    </w:p>
    <w:p w14:paraId="4E23310B">
      <w:pPr>
        <w:pStyle w:val="31"/>
        <w:rPr>
          <w:rFonts w:hint="eastAsia" w:ascii="宋体" w:hAnsi="宋体" w:cs="宋体"/>
          <w:b/>
          <w:bCs/>
          <w:color w:val="000000"/>
          <w:sz w:val="28"/>
          <w:szCs w:val="28"/>
          <w:highlight w:val="none"/>
        </w:rPr>
      </w:pPr>
    </w:p>
    <w:p w14:paraId="204411FF">
      <w:pPr>
        <w:pStyle w:val="31"/>
        <w:rPr>
          <w:rFonts w:hint="eastAsia" w:ascii="宋体" w:hAnsi="宋体" w:cs="宋体"/>
          <w:b/>
          <w:bCs/>
          <w:color w:val="000000"/>
          <w:sz w:val="28"/>
          <w:szCs w:val="28"/>
          <w:highlight w:val="none"/>
        </w:rPr>
      </w:pPr>
    </w:p>
    <w:p w14:paraId="0E6FCD8B">
      <w:pPr>
        <w:pStyle w:val="31"/>
        <w:rPr>
          <w:rFonts w:hint="eastAsia" w:ascii="宋体" w:hAnsi="宋体" w:cs="宋体"/>
          <w:b/>
          <w:bCs/>
          <w:color w:val="000000"/>
          <w:sz w:val="28"/>
          <w:szCs w:val="28"/>
          <w:highlight w:val="none"/>
        </w:rPr>
      </w:pPr>
    </w:p>
    <w:p w14:paraId="10DF9013">
      <w:pPr>
        <w:pStyle w:val="31"/>
        <w:rPr>
          <w:rFonts w:hint="eastAsia" w:ascii="宋体" w:hAnsi="宋体" w:cs="宋体"/>
          <w:b/>
          <w:bCs/>
          <w:color w:val="000000"/>
          <w:sz w:val="28"/>
          <w:szCs w:val="28"/>
          <w:highlight w:val="none"/>
        </w:rPr>
      </w:pPr>
    </w:p>
    <w:p w14:paraId="485D2F1E">
      <w:pPr>
        <w:pStyle w:val="31"/>
        <w:rPr>
          <w:rFonts w:hint="eastAsia" w:ascii="宋体" w:hAnsi="宋体" w:cs="宋体"/>
          <w:b/>
          <w:bCs/>
          <w:color w:val="000000"/>
          <w:sz w:val="28"/>
          <w:szCs w:val="28"/>
          <w:highlight w:val="none"/>
        </w:rPr>
      </w:pPr>
    </w:p>
    <w:p w14:paraId="7F55020E">
      <w:pPr>
        <w:pStyle w:val="31"/>
        <w:rPr>
          <w:rFonts w:hint="eastAsia" w:ascii="宋体" w:hAnsi="宋体" w:cs="宋体"/>
          <w:b/>
          <w:bCs/>
          <w:color w:val="000000"/>
          <w:sz w:val="28"/>
          <w:szCs w:val="28"/>
          <w:highlight w:val="none"/>
        </w:rPr>
      </w:pPr>
    </w:p>
    <w:p w14:paraId="32477950">
      <w:pPr>
        <w:pStyle w:val="31"/>
        <w:rPr>
          <w:rFonts w:hint="eastAsia" w:ascii="宋体" w:hAnsi="宋体" w:cs="宋体"/>
          <w:b/>
          <w:bCs/>
          <w:color w:val="000000"/>
          <w:sz w:val="28"/>
          <w:szCs w:val="28"/>
          <w:highlight w:val="none"/>
        </w:rPr>
      </w:pPr>
    </w:p>
    <w:p w14:paraId="31F530D5">
      <w:pPr>
        <w:pStyle w:val="31"/>
        <w:rPr>
          <w:rFonts w:hint="eastAsia" w:ascii="宋体" w:hAnsi="宋体" w:cs="宋体"/>
          <w:b/>
          <w:bCs/>
          <w:color w:val="000000"/>
          <w:sz w:val="28"/>
          <w:szCs w:val="28"/>
          <w:highlight w:val="none"/>
        </w:rPr>
      </w:pPr>
    </w:p>
    <w:p w14:paraId="32C757D8">
      <w:pPr>
        <w:pStyle w:val="31"/>
        <w:rPr>
          <w:rFonts w:hint="eastAsia" w:ascii="宋体" w:hAnsi="宋体" w:cs="宋体"/>
          <w:b/>
          <w:bCs/>
          <w:color w:val="000000"/>
          <w:sz w:val="28"/>
          <w:szCs w:val="28"/>
          <w:highlight w:val="none"/>
        </w:rPr>
      </w:pPr>
    </w:p>
    <w:p w14:paraId="647C144A">
      <w:pPr>
        <w:pStyle w:val="31"/>
        <w:rPr>
          <w:rFonts w:hint="eastAsia" w:ascii="宋体" w:hAnsi="宋体" w:cs="宋体"/>
          <w:b/>
          <w:bCs/>
          <w:color w:val="000000"/>
          <w:sz w:val="28"/>
          <w:szCs w:val="28"/>
          <w:highlight w:val="none"/>
        </w:rPr>
      </w:pPr>
    </w:p>
    <w:p w14:paraId="1FB447CD">
      <w:pPr>
        <w:pStyle w:val="31"/>
        <w:rPr>
          <w:rFonts w:hint="eastAsia" w:ascii="宋体" w:hAnsi="宋体" w:cs="宋体"/>
          <w:b/>
          <w:bCs/>
          <w:color w:val="000000"/>
          <w:sz w:val="28"/>
          <w:szCs w:val="28"/>
          <w:highlight w:val="none"/>
        </w:rPr>
      </w:pPr>
    </w:p>
    <w:p w14:paraId="04A68EF0">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7CEDE2FC">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73E8729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1E458EFD">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372BAC81">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569CB41B">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62B4485E">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97D8793">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7A2B34F0">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40F35D3D">
      <w:pPr>
        <w:pStyle w:val="31"/>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2CD276A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FE63C0A">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A4C385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A2D8E1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3D133FE">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5A51C8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8F82F59">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63900F2">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36D5D7D2">
      <w:pPr>
        <w:pStyle w:val="29"/>
        <w:rPr>
          <w:rFonts w:hint="eastAsia"/>
          <w:highlight w:val="none"/>
        </w:rPr>
      </w:pPr>
    </w:p>
    <w:p w14:paraId="167E54D2">
      <w:pPr>
        <w:rPr>
          <w:color w:val="000000"/>
          <w:highlight w:val="none"/>
        </w:rPr>
      </w:pPr>
    </w:p>
    <w:p w14:paraId="772ED292">
      <w:pPr>
        <w:pStyle w:val="31"/>
        <w:rPr>
          <w:color w:val="000000"/>
          <w:highlight w:val="none"/>
        </w:rPr>
      </w:pPr>
    </w:p>
    <w:p w14:paraId="0B2FD5F0">
      <w:pPr>
        <w:pStyle w:val="31"/>
        <w:rPr>
          <w:color w:val="000000"/>
          <w:highlight w:val="none"/>
        </w:rPr>
      </w:pPr>
    </w:p>
    <w:p w14:paraId="4BE2615A">
      <w:pPr>
        <w:pStyle w:val="31"/>
        <w:rPr>
          <w:color w:val="000000"/>
          <w:highlight w:val="none"/>
        </w:rPr>
      </w:pPr>
    </w:p>
    <w:p w14:paraId="51939F00">
      <w:pPr>
        <w:pStyle w:val="31"/>
        <w:rPr>
          <w:color w:val="000000"/>
          <w:highlight w:val="none"/>
        </w:rPr>
      </w:pPr>
    </w:p>
    <w:p w14:paraId="761B8415">
      <w:pPr>
        <w:pStyle w:val="31"/>
        <w:rPr>
          <w:color w:val="000000"/>
          <w:highlight w:val="none"/>
        </w:rPr>
      </w:pPr>
    </w:p>
    <w:p w14:paraId="0E1E5E35">
      <w:pPr>
        <w:pStyle w:val="31"/>
        <w:rPr>
          <w:color w:val="000000"/>
          <w:highlight w:val="none"/>
        </w:rPr>
      </w:pPr>
    </w:p>
    <w:p w14:paraId="359607B7">
      <w:pPr>
        <w:pStyle w:val="31"/>
        <w:rPr>
          <w:color w:val="000000"/>
          <w:highlight w:val="none"/>
        </w:rPr>
      </w:pPr>
    </w:p>
    <w:p w14:paraId="0EA45782">
      <w:pPr>
        <w:pStyle w:val="31"/>
        <w:rPr>
          <w:color w:val="000000"/>
          <w:highlight w:val="none"/>
        </w:rPr>
      </w:pPr>
    </w:p>
    <w:p w14:paraId="24503B21">
      <w:pPr>
        <w:pStyle w:val="31"/>
        <w:rPr>
          <w:color w:val="000000"/>
          <w:highlight w:val="none"/>
        </w:rPr>
      </w:pPr>
    </w:p>
    <w:p w14:paraId="00A4FB77">
      <w:pPr>
        <w:pStyle w:val="31"/>
        <w:rPr>
          <w:color w:val="000000"/>
          <w:highlight w:val="none"/>
        </w:rPr>
      </w:pPr>
    </w:p>
    <w:p w14:paraId="6502FCE5">
      <w:pPr>
        <w:pStyle w:val="31"/>
        <w:rPr>
          <w:color w:val="000000"/>
          <w:highlight w:val="none"/>
        </w:rPr>
      </w:pPr>
    </w:p>
    <w:p w14:paraId="0770BB86">
      <w:pPr>
        <w:pStyle w:val="31"/>
        <w:rPr>
          <w:color w:val="000000"/>
          <w:highlight w:val="none"/>
        </w:rPr>
      </w:pPr>
    </w:p>
    <w:p w14:paraId="35A90B26">
      <w:pPr>
        <w:pStyle w:val="31"/>
        <w:rPr>
          <w:color w:val="000000"/>
          <w:highlight w:val="none"/>
        </w:rPr>
      </w:pPr>
    </w:p>
    <w:p w14:paraId="7E89406B">
      <w:pPr>
        <w:pStyle w:val="31"/>
        <w:ind w:left="0" w:leftChars="0" w:firstLine="0" w:firstLineChars="0"/>
        <w:rPr>
          <w:color w:val="000000"/>
          <w:highlight w:val="none"/>
        </w:rPr>
      </w:pPr>
    </w:p>
    <w:p w14:paraId="310FEC88">
      <w:pPr>
        <w:pStyle w:val="31"/>
        <w:rPr>
          <w:color w:val="000000"/>
          <w:highlight w:val="none"/>
        </w:rPr>
      </w:pPr>
    </w:p>
    <w:p w14:paraId="538E5B6B">
      <w:pPr>
        <w:pStyle w:val="31"/>
        <w:rPr>
          <w:color w:val="000000"/>
          <w:highlight w:val="none"/>
        </w:rPr>
      </w:pPr>
    </w:p>
    <w:p w14:paraId="7FB5AAAA">
      <w:pPr>
        <w:pStyle w:val="31"/>
        <w:rPr>
          <w:color w:val="000000"/>
          <w:highlight w:val="none"/>
        </w:rPr>
      </w:pPr>
    </w:p>
    <w:p w14:paraId="3A9B2718">
      <w:pPr>
        <w:pStyle w:val="31"/>
        <w:rPr>
          <w:color w:val="000000"/>
          <w:highlight w:val="none"/>
        </w:rPr>
      </w:pPr>
    </w:p>
    <w:p w14:paraId="462DA0F7">
      <w:pPr>
        <w:pStyle w:val="31"/>
        <w:rPr>
          <w:color w:val="000000"/>
          <w:highlight w:val="none"/>
        </w:rPr>
      </w:pPr>
    </w:p>
    <w:p w14:paraId="74D1C2DA">
      <w:pPr>
        <w:pStyle w:val="31"/>
        <w:rPr>
          <w:color w:val="000000"/>
          <w:highlight w:val="none"/>
        </w:rPr>
      </w:pPr>
    </w:p>
    <w:p w14:paraId="6E686C48">
      <w:pPr>
        <w:pStyle w:val="31"/>
        <w:rPr>
          <w:color w:val="000000"/>
          <w:highlight w:val="none"/>
        </w:rPr>
      </w:pPr>
    </w:p>
    <w:p w14:paraId="7ABA063E">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285"/>
      <w:bookmarkStart w:id="1" w:name="_Toc50737317"/>
      <w:bookmarkStart w:id="2" w:name="_Toc50691018"/>
      <w:bookmarkStart w:id="3" w:name="_Toc385940868"/>
      <w:bookmarkStart w:id="4" w:name="_Toc385939527"/>
      <w:bookmarkStart w:id="5" w:name="_Toc76354913"/>
      <w:bookmarkStart w:id="6" w:name="_Toc50736465"/>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577A3564">
      <w:pPr>
        <w:pStyle w:val="31"/>
        <w:rPr>
          <w:color w:val="000000"/>
          <w:highlight w:val="none"/>
        </w:rPr>
      </w:pPr>
    </w:p>
    <w:p w14:paraId="7156FC33">
      <w:pPr>
        <w:pStyle w:val="31"/>
        <w:rPr>
          <w:color w:val="000000"/>
          <w:highlight w:val="none"/>
        </w:rPr>
      </w:pPr>
    </w:p>
    <w:p w14:paraId="1687E5F5">
      <w:pPr>
        <w:pStyle w:val="31"/>
        <w:rPr>
          <w:color w:val="000000"/>
          <w:highlight w:val="none"/>
        </w:rPr>
      </w:pPr>
    </w:p>
    <w:p w14:paraId="49B49C1F">
      <w:pPr>
        <w:pStyle w:val="31"/>
        <w:rPr>
          <w:color w:val="000000"/>
          <w:highlight w:val="none"/>
        </w:rPr>
      </w:pPr>
    </w:p>
    <w:p w14:paraId="3064FF35">
      <w:pPr>
        <w:pStyle w:val="31"/>
        <w:rPr>
          <w:color w:val="000000"/>
          <w:highlight w:val="none"/>
        </w:rPr>
      </w:pPr>
    </w:p>
    <w:p w14:paraId="217D8267">
      <w:pPr>
        <w:pStyle w:val="31"/>
        <w:rPr>
          <w:color w:val="000000"/>
          <w:highlight w:val="none"/>
        </w:rPr>
      </w:pPr>
    </w:p>
    <w:p w14:paraId="101EFB53">
      <w:pPr>
        <w:pStyle w:val="31"/>
        <w:rPr>
          <w:color w:val="000000"/>
          <w:highlight w:val="none"/>
        </w:rPr>
      </w:pPr>
    </w:p>
    <w:p w14:paraId="0CA9B9B6">
      <w:pPr>
        <w:pStyle w:val="31"/>
        <w:rPr>
          <w:color w:val="000000"/>
          <w:highlight w:val="none"/>
        </w:rPr>
      </w:pPr>
    </w:p>
    <w:p w14:paraId="0D98AD49">
      <w:pPr>
        <w:pStyle w:val="31"/>
        <w:rPr>
          <w:color w:val="000000"/>
          <w:highlight w:val="none"/>
        </w:rPr>
      </w:pPr>
    </w:p>
    <w:p w14:paraId="2FF054FF">
      <w:pPr>
        <w:pStyle w:val="31"/>
        <w:rPr>
          <w:color w:val="000000"/>
          <w:highlight w:val="none"/>
        </w:rPr>
      </w:pPr>
    </w:p>
    <w:p w14:paraId="702DF504">
      <w:pPr>
        <w:pStyle w:val="31"/>
        <w:rPr>
          <w:color w:val="000000"/>
          <w:highlight w:val="none"/>
        </w:rPr>
      </w:pPr>
    </w:p>
    <w:p w14:paraId="724BADD8">
      <w:pPr>
        <w:pStyle w:val="31"/>
        <w:rPr>
          <w:color w:val="000000"/>
          <w:highlight w:val="none"/>
        </w:rPr>
      </w:pPr>
    </w:p>
    <w:p w14:paraId="28A905AB">
      <w:pPr>
        <w:pStyle w:val="31"/>
        <w:rPr>
          <w:color w:val="000000"/>
          <w:highlight w:val="none"/>
        </w:rPr>
      </w:pPr>
    </w:p>
    <w:p w14:paraId="714B38E7">
      <w:pPr>
        <w:pStyle w:val="31"/>
        <w:rPr>
          <w:color w:val="000000"/>
          <w:highlight w:val="none"/>
        </w:rPr>
      </w:pPr>
    </w:p>
    <w:p w14:paraId="037C51D8">
      <w:pPr>
        <w:pStyle w:val="31"/>
        <w:rPr>
          <w:color w:val="000000"/>
          <w:highlight w:val="none"/>
        </w:rPr>
      </w:pPr>
    </w:p>
    <w:p w14:paraId="38EA062F">
      <w:pPr>
        <w:pStyle w:val="31"/>
        <w:rPr>
          <w:color w:val="000000"/>
          <w:highlight w:val="none"/>
        </w:rPr>
      </w:pPr>
    </w:p>
    <w:p w14:paraId="7CD8B032">
      <w:pPr>
        <w:pStyle w:val="31"/>
        <w:rPr>
          <w:color w:val="000000"/>
          <w:highlight w:val="none"/>
        </w:rPr>
      </w:pPr>
    </w:p>
    <w:p w14:paraId="4F9DB20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CE2B209">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1930D2F1">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78A2F56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我院监护型救护车采购项目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571D768A">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ZCB-2024142</w:t>
      </w:r>
    </w:p>
    <w:p w14:paraId="1BC5F92E">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监护型救护车采购项目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643E48D0">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78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5"/>
        <w:gridCol w:w="1227"/>
        <w:gridCol w:w="2611"/>
        <w:gridCol w:w="1977"/>
      </w:tblGrid>
      <w:tr w14:paraId="224F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35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rPr>
              <w:t>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FA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rPr>
              <w:t>数量</w:t>
            </w:r>
          </w:p>
        </w:tc>
        <w:tc>
          <w:tcPr>
            <w:tcW w:w="2611" w:type="dxa"/>
            <w:tcBorders>
              <w:top w:val="single" w:color="000000" w:sz="4" w:space="0"/>
              <w:left w:val="single" w:color="000000" w:sz="4" w:space="0"/>
              <w:bottom w:val="single" w:color="000000" w:sz="4" w:space="0"/>
              <w:right w:val="single" w:color="000000" w:sz="4" w:space="0"/>
            </w:tcBorders>
            <w:shd w:val="clear" w:color="auto" w:fill="auto"/>
          </w:tcPr>
          <w:p w14:paraId="66D06FC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i w:val="0"/>
                <w:iCs w:val="0"/>
                <w:color w:val="000000"/>
                <w:sz w:val="24"/>
                <w:szCs w:val="24"/>
                <w:u w:val="none"/>
              </w:rPr>
            </w:pPr>
            <w:r>
              <w:rPr>
                <w:rFonts w:hint="eastAsia" w:ascii="仿宋" w:hAnsi="仿宋" w:eastAsia="仿宋" w:cs="仿宋"/>
                <w:b/>
                <w:bCs/>
                <w:color w:val="000000"/>
                <w:sz w:val="24"/>
                <w:szCs w:val="24"/>
                <w:highlight w:val="none"/>
                <w:lang w:val="en-US" w:eastAsia="zh-CN"/>
              </w:rPr>
              <w:t>技术规格、参数及要求</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0A2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最高限价（元）</w:t>
            </w:r>
          </w:p>
        </w:tc>
      </w:tr>
      <w:tr w14:paraId="4025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015" w:type="dxa"/>
            <w:tcBorders>
              <w:top w:val="single" w:color="000000" w:sz="4" w:space="0"/>
              <w:left w:val="single" w:color="000000" w:sz="4" w:space="0"/>
              <w:bottom w:val="single" w:color="auto" w:sz="4" w:space="0"/>
              <w:right w:val="single" w:color="000000" w:sz="4" w:space="0"/>
            </w:tcBorders>
            <w:shd w:val="clear" w:color="auto" w:fill="auto"/>
            <w:vAlign w:val="center"/>
          </w:tcPr>
          <w:p w14:paraId="47634E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监护型救护车</w:t>
            </w:r>
            <w:r>
              <w:rPr>
                <w:rFonts w:hint="eastAsia" w:ascii="仿宋" w:hAnsi="仿宋" w:eastAsia="仿宋" w:cs="仿宋"/>
                <w:sz w:val="24"/>
                <w:szCs w:val="24"/>
              </w:rPr>
              <w:t>（</w:t>
            </w:r>
            <w:r>
              <w:rPr>
                <w:rFonts w:hint="eastAsia" w:ascii="仿宋" w:hAnsi="仿宋" w:eastAsia="仿宋" w:cs="仿宋"/>
                <w:sz w:val="24"/>
                <w:szCs w:val="24"/>
                <w:lang w:val="en-US" w:eastAsia="zh-CN"/>
              </w:rPr>
              <w:t>含</w:t>
            </w:r>
            <w:r>
              <w:rPr>
                <w:rFonts w:hint="eastAsia" w:ascii="仿宋" w:hAnsi="仿宋" w:eastAsia="仿宋" w:cs="仿宋"/>
                <w:sz w:val="24"/>
                <w:szCs w:val="24"/>
              </w:rPr>
              <w:t>平台车及医疗舱）</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99F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15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详见附件1比选文件</w:t>
            </w:r>
          </w:p>
          <w:p w14:paraId="4D9C30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i w:val="0"/>
                <w:iCs w:val="0"/>
                <w:color w:val="000000"/>
                <w:sz w:val="24"/>
                <w:szCs w:val="24"/>
                <w:u w:val="none"/>
              </w:rPr>
            </w:pPr>
            <w:r>
              <w:rPr>
                <w:rFonts w:hint="eastAsia" w:ascii="仿宋" w:hAnsi="仿宋" w:eastAsia="仿宋" w:cs="仿宋"/>
                <w:b w:val="0"/>
                <w:bCs w:val="0"/>
                <w:color w:val="000000"/>
                <w:sz w:val="24"/>
                <w:szCs w:val="24"/>
                <w:highlight w:val="none"/>
                <w:lang w:val="en-US" w:eastAsia="zh-CN"/>
              </w:rPr>
              <w:t>第二部分用户需求书</w:t>
            </w:r>
          </w:p>
        </w:tc>
        <w:tc>
          <w:tcPr>
            <w:tcW w:w="1977" w:type="dxa"/>
            <w:tcBorders>
              <w:top w:val="single" w:color="000000" w:sz="4" w:space="0"/>
              <w:left w:val="single" w:color="000000" w:sz="4" w:space="0"/>
              <w:bottom w:val="single" w:color="auto" w:sz="4" w:space="0"/>
              <w:right w:val="single" w:color="000000" w:sz="4" w:space="0"/>
            </w:tcBorders>
            <w:shd w:val="clear" w:color="auto" w:fill="auto"/>
            <w:vAlign w:val="center"/>
          </w:tcPr>
          <w:p w14:paraId="365F82C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450000.00</w:t>
            </w:r>
          </w:p>
        </w:tc>
      </w:tr>
    </w:tbl>
    <w:p w14:paraId="1D4164CE">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2E5D58D3">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合同履行期限：自合同签订之日起30个工作日</w:t>
      </w:r>
      <w:r>
        <w:rPr>
          <w:rFonts w:hint="eastAsia" w:ascii="仿宋" w:hAnsi="仿宋" w:eastAsia="仿宋" w:cs="仿宋"/>
          <w:color w:val="000000"/>
          <w:sz w:val="24"/>
          <w:szCs w:val="24"/>
          <w:highlight w:val="none"/>
          <w:lang w:val="en-US" w:eastAsia="zh-CN"/>
        </w:rPr>
        <w:t>内完成交货、安装、调试及验收并交付使用；且成交供应商须在交货时间内按规定完成车辆上牌，并且必须符合车辆使用属地的车辆入户要求。</w:t>
      </w:r>
    </w:p>
    <w:p w14:paraId="5FF57E3C">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交货地点：采购人指定地点。</w:t>
      </w:r>
    </w:p>
    <w:p w14:paraId="71BA1805">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2B17114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07F6702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6C2BA26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监护型救护车采购</w:t>
      </w:r>
      <w:r>
        <w:rPr>
          <w:rFonts w:hint="eastAsia" w:ascii="仿宋" w:hAnsi="仿宋" w:eastAsia="仿宋" w:cs="仿宋"/>
          <w:i w:val="0"/>
          <w:iCs w:val="0"/>
          <w:caps w:val="0"/>
          <w:color w:val="000000"/>
          <w:spacing w:val="0"/>
          <w:sz w:val="24"/>
          <w:szCs w:val="24"/>
          <w:highlight w:val="none"/>
          <w:u w:val="none"/>
          <w:vertAlign w:val="baseline"/>
        </w:rPr>
        <w:t>-某某公司</w:t>
      </w:r>
    </w:p>
    <w:p w14:paraId="30F206B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7CC9EDB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10</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31</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5B6CE07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07F1EDB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77CA2775">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6A6E855F">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1F28997B">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6E6A9140">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1019FA79">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5BFF5D37">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51EFF4BE">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656A4D49">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0D75D8F1">
      <w:pPr>
        <w:pStyle w:val="31"/>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6C87AE0D">
      <w:pPr>
        <w:pStyle w:val="31"/>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44DDD96">
      <w:pPr>
        <w:pStyle w:val="31"/>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5DE893E4">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4B1A9BB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14:paraId="7F7D9731">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7BC4E4E9">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7BE3D9C4">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6D651CF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2B860A56">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30A0E7B0">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276D09FF">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7F4E5048">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2024年11月5日中午12:00，广州市越秀区长堤大马路171号一方长堤健康产业中心（原威力斯大楼）907室。</w:t>
      </w:r>
    </w:p>
    <w:p w14:paraId="788592DE">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7138AC8A">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702817CA">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0DA06415">
      <w:pPr>
        <w:pStyle w:val="31"/>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64EE608C">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58EE640E">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10</w:t>
      </w:r>
      <w:bookmarkStart w:id="22" w:name="_GoBack"/>
      <w:bookmarkEnd w:id="22"/>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25日</w:t>
      </w:r>
    </w:p>
    <w:p w14:paraId="67C29B56">
      <w:pPr>
        <w:pStyle w:val="31"/>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403A473E">
      <w:pPr>
        <w:pStyle w:val="31"/>
        <w:rPr>
          <w:color w:val="000000"/>
          <w:highlight w:val="none"/>
        </w:rPr>
      </w:pPr>
    </w:p>
    <w:p w14:paraId="4512DF59">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6468"/>
      <w:bookmarkStart w:id="9" w:name="_Toc50691021"/>
      <w:bookmarkStart w:id="10" w:name="_Toc50737320"/>
      <w:bookmarkStart w:id="11" w:name="_Toc50737288"/>
      <w:bookmarkStart w:id="12" w:name="_Toc76354916"/>
      <w:bookmarkStart w:id="13" w:name="_Toc385939528"/>
      <w:bookmarkStart w:id="14" w:name="_Toc385940869"/>
      <w:bookmarkStart w:id="15" w:name="_Toc417914518"/>
    </w:p>
    <w:p w14:paraId="21A8BB0B">
      <w:pPr>
        <w:pStyle w:val="29"/>
        <w:rPr>
          <w:rFonts w:hint="eastAsia"/>
        </w:rPr>
      </w:pPr>
    </w:p>
    <w:p w14:paraId="253C9DD2">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0EDA49">
      <w:pPr>
        <w:rPr>
          <w:rFonts w:hint="eastAsia"/>
        </w:rPr>
      </w:pPr>
    </w:p>
    <w:p w14:paraId="4F6D107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A0AC9BB">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43F08E7">
      <w:pPr>
        <w:rPr>
          <w:rFonts w:hint="eastAsia" w:ascii="微软雅黑" w:hAnsi="微软雅黑" w:eastAsia="微软雅黑" w:cs="微软雅黑"/>
          <w:color w:val="000000"/>
          <w:highlight w:val="none"/>
        </w:rPr>
      </w:pPr>
    </w:p>
    <w:p w14:paraId="0D34DA2E">
      <w:pPr>
        <w:rPr>
          <w:rFonts w:hint="eastAsia" w:ascii="微软雅黑" w:hAnsi="微软雅黑" w:eastAsia="微软雅黑" w:cs="微软雅黑"/>
          <w:color w:val="000000"/>
          <w:highlight w:val="none"/>
        </w:rPr>
      </w:pPr>
    </w:p>
    <w:p w14:paraId="0A7A9587">
      <w:pPr>
        <w:rPr>
          <w:rFonts w:hint="eastAsia" w:ascii="微软雅黑" w:hAnsi="微软雅黑" w:eastAsia="微软雅黑" w:cs="微软雅黑"/>
          <w:color w:val="000000"/>
          <w:highlight w:val="none"/>
        </w:rPr>
      </w:pPr>
    </w:p>
    <w:p w14:paraId="73319CD9">
      <w:pPr>
        <w:rPr>
          <w:rFonts w:hint="eastAsia" w:ascii="微软雅黑" w:hAnsi="微软雅黑" w:eastAsia="微软雅黑" w:cs="微软雅黑"/>
          <w:color w:val="000000"/>
          <w:highlight w:val="none"/>
        </w:rPr>
      </w:pPr>
    </w:p>
    <w:p w14:paraId="5C9F5BA6">
      <w:pPr>
        <w:rPr>
          <w:rFonts w:hint="eastAsia" w:ascii="微软雅黑" w:hAnsi="微软雅黑" w:eastAsia="微软雅黑" w:cs="微软雅黑"/>
          <w:color w:val="000000"/>
          <w:highlight w:val="none"/>
        </w:rPr>
      </w:pPr>
    </w:p>
    <w:p w14:paraId="6FF84E98">
      <w:pPr>
        <w:rPr>
          <w:rFonts w:hint="eastAsia" w:ascii="微软雅黑" w:hAnsi="微软雅黑" w:eastAsia="微软雅黑" w:cs="微软雅黑"/>
          <w:color w:val="000000"/>
          <w:highlight w:val="none"/>
        </w:rPr>
      </w:pPr>
    </w:p>
    <w:p w14:paraId="38C1695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AE34689">
      <w:pPr>
        <w:pStyle w:val="31"/>
        <w:rPr>
          <w:color w:val="000000"/>
          <w:highlight w:val="none"/>
        </w:rPr>
      </w:pPr>
    </w:p>
    <w:p w14:paraId="2BBDAD17">
      <w:pPr>
        <w:pStyle w:val="31"/>
        <w:rPr>
          <w:color w:val="000000"/>
          <w:highlight w:val="none"/>
        </w:rPr>
      </w:pPr>
    </w:p>
    <w:p w14:paraId="19FB967E">
      <w:pPr>
        <w:pStyle w:val="31"/>
        <w:rPr>
          <w:color w:val="000000"/>
          <w:highlight w:val="none"/>
        </w:rPr>
      </w:pPr>
    </w:p>
    <w:p w14:paraId="4590E4BA">
      <w:pPr>
        <w:pStyle w:val="31"/>
        <w:rPr>
          <w:color w:val="000000"/>
          <w:highlight w:val="none"/>
        </w:rPr>
      </w:pPr>
    </w:p>
    <w:p w14:paraId="15FE91AC">
      <w:pPr>
        <w:pStyle w:val="31"/>
        <w:rPr>
          <w:color w:val="000000"/>
          <w:highlight w:val="none"/>
        </w:rPr>
      </w:pPr>
    </w:p>
    <w:p w14:paraId="4803F07B">
      <w:pPr>
        <w:pStyle w:val="31"/>
        <w:rPr>
          <w:color w:val="000000"/>
          <w:highlight w:val="none"/>
        </w:rPr>
      </w:pPr>
    </w:p>
    <w:p w14:paraId="739C6D97">
      <w:pPr>
        <w:pStyle w:val="31"/>
        <w:rPr>
          <w:color w:val="000000"/>
          <w:highlight w:val="none"/>
        </w:rPr>
      </w:pPr>
    </w:p>
    <w:p w14:paraId="188C143E">
      <w:pPr>
        <w:pStyle w:val="31"/>
        <w:rPr>
          <w:color w:val="000000"/>
          <w:highlight w:val="none"/>
        </w:rPr>
      </w:pPr>
    </w:p>
    <w:p w14:paraId="16502375">
      <w:pPr>
        <w:pStyle w:val="31"/>
        <w:rPr>
          <w:color w:val="000000"/>
          <w:highlight w:val="none"/>
        </w:rPr>
      </w:pPr>
    </w:p>
    <w:p w14:paraId="37E8CBC5">
      <w:pPr>
        <w:pStyle w:val="31"/>
        <w:rPr>
          <w:color w:val="000000"/>
          <w:highlight w:val="none"/>
        </w:rPr>
      </w:pPr>
    </w:p>
    <w:p w14:paraId="42C7C268">
      <w:pPr>
        <w:pStyle w:val="31"/>
        <w:rPr>
          <w:color w:val="000000"/>
          <w:highlight w:val="none"/>
        </w:rPr>
      </w:pPr>
    </w:p>
    <w:p w14:paraId="663EFFAB">
      <w:pPr>
        <w:pStyle w:val="31"/>
        <w:rPr>
          <w:color w:val="000000"/>
          <w:highlight w:val="none"/>
        </w:rPr>
      </w:pPr>
    </w:p>
    <w:p w14:paraId="0AF898C1">
      <w:pPr>
        <w:pStyle w:val="31"/>
        <w:rPr>
          <w:color w:val="000000"/>
          <w:highlight w:val="none"/>
        </w:rPr>
      </w:pPr>
    </w:p>
    <w:p w14:paraId="579FD46C">
      <w:pPr>
        <w:pStyle w:val="31"/>
        <w:rPr>
          <w:color w:val="000000"/>
          <w:highlight w:val="none"/>
        </w:rPr>
      </w:pPr>
    </w:p>
    <w:p w14:paraId="7026EBC2">
      <w:pPr>
        <w:pStyle w:val="31"/>
        <w:rPr>
          <w:color w:val="000000"/>
          <w:highlight w:val="none"/>
        </w:rPr>
      </w:pPr>
    </w:p>
    <w:p w14:paraId="37759409">
      <w:pPr>
        <w:pStyle w:val="31"/>
        <w:rPr>
          <w:color w:val="000000"/>
          <w:highlight w:val="none"/>
        </w:rPr>
      </w:pPr>
    </w:p>
    <w:p w14:paraId="4442B820">
      <w:pPr>
        <w:pStyle w:val="31"/>
        <w:rPr>
          <w:color w:val="000000"/>
          <w:highlight w:val="none"/>
        </w:rPr>
      </w:pPr>
    </w:p>
    <w:p w14:paraId="006A797C">
      <w:pPr>
        <w:pStyle w:val="31"/>
        <w:rPr>
          <w:color w:val="000000"/>
          <w:highlight w:val="none"/>
        </w:rPr>
      </w:pPr>
    </w:p>
    <w:p w14:paraId="64B09027">
      <w:pPr>
        <w:pStyle w:val="31"/>
        <w:rPr>
          <w:color w:val="000000"/>
          <w:highlight w:val="none"/>
        </w:rPr>
      </w:pPr>
    </w:p>
    <w:p w14:paraId="3AF0BBAD">
      <w:pPr>
        <w:pStyle w:val="31"/>
        <w:rPr>
          <w:color w:val="000000"/>
          <w:highlight w:val="none"/>
        </w:rPr>
      </w:pPr>
    </w:p>
    <w:p w14:paraId="3CF5E062">
      <w:pPr>
        <w:pStyle w:val="31"/>
        <w:rPr>
          <w:color w:val="000000"/>
          <w:highlight w:val="none"/>
        </w:rPr>
      </w:pPr>
    </w:p>
    <w:p w14:paraId="49CBD92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D4619C7">
      <w:pPr>
        <w:keepNext w:val="0"/>
        <w:keepLines w:val="0"/>
        <w:widowControl/>
        <w:suppressLineNumbers w:val="0"/>
        <w:jc w:val="left"/>
        <w:rPr>
          <w:rFonts w:hint="eastAsia" w:ascii="仿宋" w:hAnsi="仿宋" w:eastAsia="仿宋" w:cs="仿宋"/>
          <w:color w:val="000000"/>
          <w:sz w:val="21"/>
          <w:szCs w:val="21"/>
          <w:highlight w:val="none"/>
        </w:rPr>
      </w:pPr>
      <w:bookmarkStart w:id="16" w:name="_Toc385939529"/>
      <w:bookmarkStart w:id="17" w:name="_Toc385940875"/>
      <w:bookmarkStart w:id="18" w:name="_Toc417914519"/>
      <w:r>
        <w:rPr>
          <w:rFonts w:hint="eastAsia" w:ascii="仿宋" w:hAnsi="仿宋" w:eastAsia="仿宋" w:cs="仿宋"/>
          <w:b/>
          <w:bCs/>
          <w:color w:val="000000"/>
          <w:kern w:val="0"/>
          <w:sz w:val="21"/>
          <w:szCs w:val="21"/>
          <w:highlight w:val="none"/>
          <w:lang w:val="en-US" w:eastAsia="zh-CN"/>
        </w:rPr>
        <w:t xml:space="preserve">说明： </w:t>
      </w:r>
    </w:p>
    <w:p w14:paraId="13D50B61">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628DA1CF">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10B309F4">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6AF94531">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DFC3AC9">
      <w:pPr>
        <w:keepNext w:val="0"/>
        <w:keepLines w:val="0"/>
        <w:widowControl/>
        <w:suppressLineNumbers w:val="0"/>
        <w:jc w:val="left"/>
        <w:rPr>
          <w:b/>
          <w:bCs/>
          <w:color w:val="000000"/>
          <w:highlight w:val="none"/>
        </w:rPr>
      </w:pPr>
    </w:p>
    <w:p w14:paraId="3081248F">
      <w:pPr>
        <w:pStyle w:val="31"/>
        <w:rPr>
          <w:rFonts w:hint="eastAsia"/>
          <w:color w:val="000000"/>
          <w:highlight w:val="none"/>
        </w:rPr>
      </w:pPr>
    </w:p>
    <w:p w14:paraId="401CFE81">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color w:val="000000"/>
          <w:kern w:val="2"/>
          <w:sz w:val="24"/>
          <w:szCs w:val="24"/>
          <w:lang w:val="en-US" w:eastAsia="zh-CN" w:bidi="ar-SA"/>
        </w:rPr>
        <w:t>一、</w:t>
      </w: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6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2015"/>
        <w:gridCol w:w="1227"/>
        <w:gridCol w:w="2066"/>
      </w:tblGrid>
      <w:tr w14:paraId="39CF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tcPr>
          <w:p w14:paraId="056863AF">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kern w:val="0"/>
                <w:sz w:val="24"/>
                <w:szCs w:val="24"/>
                <w:u w:val="none"/>
                <w:lang w:val="en-US" w:eastAsia="zh-CN"/>
              </w:rPr>
            </w:pPr>
            <w:r>
              <w:rPr>
                <w:rFonts w:hint="eastAsia" w:ascii="仿宋" w:hAnsi="仿宋" w:eastAsia="仿宋" w:cs="仿宋"/>
                <w:b/>
                <w:sz w:val="24"/>
                <w:szCs w:val="24"/>
              </w:rPr>
              <w:t>序号</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61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rPr>
              <w:t>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BA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rPr>
              <w:t>数量</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BFC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rPr>
              <w:t>最高限价（元）</w:t>
            </w:r>
          </w:p>
        </w:tc>
      </w:tr>
      <w:tr w14:paraId="4C89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52" w:type="dxa"/>
            <w:tcBorders>
              <w:top w:val="single" w:color="000000" w:sz="4" w:space="0"/>
              <w:left w:val="single" w:color="000000" w:sz="4" w:space="0"/>
              <w:bottom w:val="single" w:color="auto" w:sz="4" w:space="0"/>
              <w:right w:val="single" w:color="000000" w:sz="4" w:space="0"/>
            </w:tcBorders>
            <w:shd w:val="clear" w:color="auto" w:fill="auto"/>
          </w:tcPr>
          <w:p w14:paraId="5CA229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sz w:val="24"/>
                <w:szCs w:val="24"/>
              </w:rPr>
              <w:t>1</w:t>
            </w:r>
          </w:p>
        </w:tc>
        <w:tc>
          <w:tcPr>
            <w:tcW w:w="2015" w:type="dxa"/>
            <w:tcBorders>
              <w:top w:val="single" w:color="000000" w:sz="4" w:space="0"/>
              <w:left w:val="single" w:color="000000" w:sz="4" w:space="0"/>
              <w:bottom w:val="single" w:color="auto" w:sz="4" w:space="0"/>
              <w:right w:val="single" w:color="000000" w:sz="4" w:space="0"/>
            </w:tcBorders>
            <w:shd w:val="clear" w:color="auto" w:fill="auto"/>
            <w:vAlign w:val="center"/>
          </w:tcPr>
          <w:p w14:paraId="52A73F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监护型救护车</w:t>
            </w:r>
            <w:r>
              <w:rPr>
                <w:rFonts w:hint="eastAsia" w:ascii="仿宋" w:hAnsi="仿宋" w:eastAsia="仿宋" w:cs="仿宋"/>
                <w:sz w:val="24"/>
                <w:szCs w:val="24"/>
              </w:rPr>
              <w:t>（</w:t>
            </w:r>
            <w:r>
              <w:rPr>
                <w:rFonts w:hint="eastAsia" w:ascii="仿宋" w:hAnsi="仿宋" w:eastAsia="仿宋" w:cs="仿宋"/>
                <w:sz w:val="24"/>
                <w:szCs w:val="24"/>
                <w:lang w:val="en-US" w:eastAsia="zh-CN"/>
              </w:rPr>
              <w:t>含</w:t>
            </w:r>
            <w:r>
              <w:rPr>
                <w:rFonts w:hint="eastAsia" w:ascii="仿宋" w:hAnsi="仿宋" w:eastAsia="仿宋" w:cs="仿宋"/>
                <w:sz w:val="24"/>
                <w:szCs w:val="24"/>
              </w:rPr>
              <w:t>平台车及医疗舱）</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953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1辆</w:t>
            </w:r>
          </w:p>
        </w:tc>
        <w:tc>
          <w:tcPr>
            <w:tcW w:w="20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A38D2D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450000.00</w:t>
            </w:r>
          </w:p>
        </w:tc>
      </w:tr>
    </w:tbl>
    <w:p w14:paraId="2BD6B6C8">
      <w:pPr>
        <w:ind w:firstLine="480" w:firstLineChars="200"/>
        <w:rPr>
          <w:rFonts w:hint="eastAsia" w:ascii="仿宋" w:hAnsi="仿宋" w:eastAsia="仿宋" w:cs="仿宋"/>
          <w:b w:val="0"/>
          <w:bCs/>
          <w:sz w:val="24"/>
          <w:szCs w:val="32"/>
          <w:lang w:val="en-US" w:eastAsia="zh-CN"/>
        </w:rPr>
      </w:pPr>
      <w:r>
        <w:rPr>
          <w:rFonts w:hint="eastAsia" w:ascii="仿宋" w:hAnsi="仿宋" w:eastAsia="仿宋" w:cs="仿宋"/>
          <w:b w:val="0"/>
          <w:bCs/>
          <w:sz w:val="24"/>
          <w:szCs w:val="32"/>
          <w:lang w:val="en-US" w:eastAsia="zh-CN"/>
        </w:rPr>
        <w:t>详细技术规范请参阅比选文件中的“用户需求书”。响应人必须对本项目的全部内容进行响应报价，如有缺漏或超出采购预算（最高限价），将导致响应无效。</w:t>
      </w:r>
    </w:p>
    <w:p w14:paraId="0F35D81E">
      <w:pPr>
        <w:ind w:firstLine="482" w:firstLineChars="200"/>
        <w:rPr>
          <w:rFonts w:hint="eastAsia" w:ascii="仿宋" w:hAnsi="仿宋" w:eastAsia="仿宋" w:cs="仿宋"/>
          <w:b/>
          <w:sz w:val="24"/>
          <w:szCs w:val="32"/>
          <w:lang w:val="en-US" w:eastAsia="zh-CN"/>
        </w:rPr>
      </w:pPr>
      <w:r>
        <w:rPr>
          <w:rFonts w:hint="eastAsia" w:ascii="仿宋" w:hAnsi="仿宋" w:eastAsia="仿宋" w:cs="仿宋"/>
          <w:b/>
          <w:sz w:val="24"/>
          <w:szCs w:val="32"/>
          <w:lang w:val="en-US" w:eastAsia="zh-CN"/>
        </w:rPr>
        <w:t>★二、总体要求</w:t>
      </w:r>
    </w:p>
    <w:p w14:paraId="5AA00ACB">
      <w:pPr>
        <w:ind w:firstLine="480" w:firstLineChars="200"/>
        <w:rPr>
          <w:rFonts w:hint="eastAsia" w:ascii="仿宋" w:hAnsi="仿宋" w:eastAsia="仿宋" w:cs="仿宋"/>
          <w:b w:val="0"/>
          <w:bCs/>
          <w:sz w:val="24"/>
          <w:szCs w:val="32"/>
          <w:lang w:val="en-US" w:eastAsia="zh-CN"/>
        </w:rPr>
      </w:pPr>
      <w:r>
        <w:rPr>
          <w:rFonts w:hint="eastAsia" w:ascii="仿宋" w:hAnsi="仿宋" w:eastAsia="仿宋" w:cs="仿宋"/>
          <w:b w:val="0"/>
          <w:bCs/>
          <w:sz w:val="24"/>
          <w:szCs w:val="32"/>
          <w:lang w:val="en-US" w:eastAsia="zh-CN"/>
        </w:rPr>
        <w:t>1.响应人提供的救护车产品必须是国家工业和信息化部或国家发展与改革委员会发布的“汽车产品公告目录”的救护车车型，公告批次以工业和信息化部或国家发展与改革委员会网站上公告为准。（提供承诺函并加盖响应人公章）</w:t>
      </w:r>
    </w:p>
    <w:p w14:paraId="7AA2D31B">
      <w:pPr>
        <w:ind w:firstLine="480" w:firstLineChars="200"/>
        <w:rPr>
          <w:rFonts w:hint="eastAsia" w:ascii="仿宋" w:hAnsi="仿宋" w:eastAsia="仿宋" w:cs="仿宋"/>
          <w:b w:val="0"/>
          <w:bCs/>
          <w:sz w:val="24"/>
          <w:szCs w:val="32"/>
          <w:lang w:val="en-US" w:eastAsia="zh-CN"/>
        </w:rPr>
      </w:pPr>
      <w:r>
        <w:rPr>
          <w:rFonts w:hint="eastAsia" w:ascii="仿宋" w:hAnsi="仿宋" w:eastAsia="仿宋" w:cs="仿宋"/>
          <w:b w:val="0"/>
          <w:bCs/>
          <w:sz w:val="24"/>
          <w:szCs w:val="32"/>
          <w:lang w:val="en-US" w:eastAsia="zh-CN"/>
        </w:rPr>
        <w:t>2.响应人提供的救护车产品必须是符合国家环保要求且能够正常在采购人地区上牌及办理年审手续。（提供承诺函并加盖响应人公章）</w:t>
      </w:r>
    </w:p>
    <w:p w14:paraId="2743B5C8">
      <w:pPr>
        <w:ind w:firstLine="480" w:firstLineChars="200"/>
        <w:rPr>
          <w:rFonts w:hint="eastAsia" w:ascii="仿宋" w:hAnsi="仿宋" w:eastAsia="仿宋" w:cs="仿宋"/>
          <w:b w:val="0"/>
          <w:bCs/>
          <w:sz w:val="24"/>
          <w:szCs w:val="32"/>
          <w:lang w:val="en-US" w:eastAsia="zh-CN"/>
        </w:rPr>
      </w:pPr>
      <w:r>
        <w:rPr>
          <w:rFonts w:hint="eastAsia" w:ascii="仿宋" w:hAnsi="仿宋" w:eastAsia="仿宋" w:cs="仿宋"/>
          <w:b w:val="0"/>
          <w:bCs/>
          <w:sz w:val="24"/>
          <w:szCs w:val="32"/>
          <w:lang w:val="en-US" w:eastAsia="zh-CN"/>
        </w:rPr>
        <w:t>3.为最大程度规避采购人用车风险，响应人所投产品应具备相关的产品责任险，如因车辆改装质量造成的事故或损失，采购人可向保险公司索赔。（提供承诺函并加盖响应人公章）</w:t>
      </w:r>
    </w:p>
    <w:p w14:paraId="1C38573C">
      <w:pPr>
        <w:ind w:firstLine="482" w:firstLineChars="200"/>
        <w:rPr>
          <w:rFonts w:hint="eastAsia" w:ascii="仿宋" w:hAnsi="仿宋" w:eastAsia="仿宋" w:cs="仿宋"/>
          <w:sz w:val="24"/>
          <w:szCs w:val="32"/>
        </w:rPr>
      </w:pPr>
      <w:r>
        <w:rPr>
          <w:rFonts w:hint="eastAsia" w:ascii="仿宋" w:hAnsi="仿宋" w:eastAsia="仿宋" w:cs="仿宋"/>
          <w:b/>
          <w:sz w:val="24"/>
          <w:szCs w:val="32"/>
          <w:lang w:val="en-US" w:eastAsia="zh-CN"/>
        </w:rPr>
        <w:t>三、</w:t>
      </w:r>
      <w:r>
        <w:rPr>
          <w:rFonts w:hint="eastAsia" w:ascii="仿宋" w:hAnsi="仿宋" w:eastAsia="仿宋" w:cs="仿宋"/>
          <w:b/>
          <w:sz w:val="24"/>
          <w:szCs w:val="32"/>
        </w:rPr>
        <w:t>主要商务要求</w:t>
      </w:r>
    </w:p>
    <w:tbl>
      <w:tblPr>
        <w:tblStyle w:val="23"/>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52"/>
        <w:gridCol w:w="6910"/>
      </w:tblGrid>
      <w:tr w14:paraId="4AA9E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2" w:type="dxa"/>
          </w:tcPr>
          <w:p w14:paraId="22AAD40A">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标的提供的时间</w:t>
            </w:r>
          </w:p>
        </w:tc>
        <w:tc>
          <w:tcPr>
            <w:tcW w:w="6910" w:type="dxa"/>
          </w:tcPr>
          <w:p w14:paraId="09E1D2DE">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自合同签订之日起</w:t>
            </w:r>
            <w:r>
              <w:rPr>
                <w:rFonts w:hint="eastAsia" w:ascii="仿宋" w:hAnsi="仿宋" w:eastAsia="仿宋" w:cs="仿宋"/>
                <w:sz w:val="24"/>
                <w:szCs w:val="24"/>
                <w:lang w:val="en-US" w:eastAsia="zh-CN"/>
              </w:rPr>
              <w:t>30个工作</w:t>
            </w:r>
            <w:r>
              <w:rPr>
                <w:rFonts w:hint="eastAsia" w:ascii="仿宋" w:hAnsi="仿宋" w:eastAsia="仿宋" w:cs="仿宋"/>
                <w:sz w:val="24"/>
                <w:szCs w:val="24"/>
              </w:rPr>
              <w:t>日内完成交货、安装、调试及验收并交付使用；且成交供应商须在交货时间内按规定完成车辆上牌，并且必须符合车辆使用属地的车辆入户要求。</w:t>
            </w:r>
          </w:p>
        </w:tc>
      </w:tr>
      <w:tr w14:paraId="591D2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2" w:type="dxa"/>
          </w:tcPr>
          <w:p w14:paraId="50DEEB7E">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标的提供的地点</w:t>
            </w:r>
          </w:p>
        </w:tc>
        <w:tc>
          <w:tcPr>
            <w:tcW w:w="6910" w:type="dxa"/>
          </w:tcPr>
          <w:p w14:paraId="4129717D">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采购人指定地点</w:t>
            </w:r>
          </w:p>
        </w:tc>
      </w:tr>
      <w:tr w14:paraId="5507B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2" w:type="dxa"/>
          </w:tcPr>
          <w:p w14:paraId="1586D35D">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付款方式</w:t>
            </w:r>
          </w:p>
        </w:tc>
        <w:tc>
          <w:tcPr>
            <w:tcW w:w="6910" w:type="dxa"/>
          </w:tcPr>
          <w:p w14:paraId="36B64EBC">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1期：合同车辆到采购人（使用方）指定地点安装、调试</w:t>
            </w:r>
            <w:r>
              <w:rPr>
                <w:rFonts w:hint="eastAsia" w:ascii="仿宋" w:hAnsi="仿宋" w:eastAsia="仿宋" w:cs="仿宋"/>
                <w:sz w:val="24"/>
                <w:szCs w:val="24"/>
                <w:lang w:eastAsia="zh-CN"/>
              </w:rPr>
              <w:t>、</w:t>
            </w:r>
            <w:r>
              <w:rPr>
                <w:rFonts w:hint="eastAsia" w:ascii="仿宋" w:hAnsi="仿宋" w:eastAsia="仿宋" w:cs="仿宋"/>
                <w:sz w:val="24"/>
                <w:szCs w:val="24"/>
              </w:rPr>
              <w:t>交付并按规定完成车辆上牌后，</w:t>
            </w:r>
            <w:r>
              <w:rPr>
                <w:rFonts w:hint="eastAsia" w:ascii="仿宋" w:hAnsi="仿宋" w:eastAsia="仿宋" w:cs="仿宋"/>
                <w:sz w:val="24"/>
                <w:szCs w:val="24"/>
                <w:lang w:val="en-US" w:eastAsia="zh-CN"/>
              </w:rPr>
              <w:t>成交供应商向采购人提交</w:t>
            </w:r>
            <w:r>
              <w:rPr>
                <w:rFonts w:hint="eastAsia" w:ascii="仿宋" w:hAnsi="仿宋" w:eastAsia="仿宋" w:cs="仿宋"/>
                <w:sz w:val="24"/>
                <w:szCs w:val="24"/>
              </w:rPr>
              <w:t>合同、发票、</w:t>
            </w:r>
            <w:r>
              <w:rPr>
                <w:rFonts w:hint="eastAsia" w:ascii="仿宋" w:hAnsi="仿宋" w:eastAsia="仿宋" w:cs="仿宋"/>
                <w:sz w:val="24"/>
                <w:szCs w:val="24"/>
                <w:lang w:val="en-US" w:eastAsia="zh-CN"/>
              </w:rPr>
              <w:t>验收</w:t>
            </w:r>
            <w:r>
              <w:rPr>
                <w:rFonts w:hint="eastAsia" w:ascii="仿宋" w:hAnsi="仿宋" w:eastAsia="仿宋" w:cs="仿宋"/>
                <w:sz w:val="24"/>
                <w:szCs w:val="24"/>
              </w:rPr>
              <w:t>报告等资料</w:t>
            </w:r>
            <w:r>
              <w:rPr>
                <w:rFonts w:hint="eastAsia" w:ascii="仿宋" w:hAnsi="仿宋" w:eastAsia="仿宋" w:cs="仿宋"/>
                <w:sz w:val="24"/>
                <w:szCs w:val="24"/>
                <w:lang w:eastAsia="zh-CN"/>
              </w:rPr>
              <w:t>。对于满足上述约定支付条件的，采购人原则上自收到发票后</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日内</w:t>
            </w:r>
            <w:r>
              <w:rPr>
                <w:rFonts w:hint="eastAsia" w:ascii="仿宋" w:hAnsi="仿宋" w:eastAsia="仿宋" w:cs="仿宋"/>
                <w:sz w:val="24"/>
                <w:szCs w:val="24"/>
              </w:rPr>
              <w:t>一次性向</w:t>
            </w:r>
            <w:r>
              <w:rPr>
                <w:rFonts w:hint="eastAsia" w:ascii="仿宋" w:hAnsi="仿宋" w:eastAsia="仿宋" w:cs="仿宋"/>
                <w:sz w:val="24"/>
                <w:szCs w:val="24"/>
                <w:lang w:val="en-US" w:eastAsia="zh-CN"/>
              </w:rPr>
              <w:t>成交供应商</w:t>
            </w:r>
            <w:r>
              <w:rPr>
                <w:rFonts w:hint="eastAsia" w:ascii="仿宋" w:hAnsi="仿宋" w:eastAsia="仿宋" w:cs="仿宋"/>
                <w:sz w:val="24"/>
                <w:szCs w:val="24"/>
              </w:rPr>
              <w:t>支付合同总金额的</w:t>
            </w:r>
            <w:r>
              <w:rPr>
                <w:rFonts w:hint="eastAsia" w:ascii="仿宋" w:hAnsi="仿宋" w:eastAsia="仿宋" w:cs="仿宋"/>
                <w:sz w:val="24"/>
                <w:szCs w:val="24"/>
                <w:lang w:val="en-US" w:eastAsia="zh-CN"/>
              </w:rPr>
              <w:t>10</w:t>
            </w:r>
            <w:r>
              <w:rPr>
                <w:rFonts w:hint="eastAsia" w:ascii="仿宋" w:hAnsi="仿宋" w:eastAsia="仿宋" w:cs="仿宋"/>
                <w:sz w:val="24"/>
                <w:szCs w:val="24"/>
              </w:rPr>
              <w:t>0%。</w:t>
            </w:r>
          </w:p>
        </w:tc>
      </w:tr>
      <w:tr w14:paraId="21EE9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2" w:type="dxa"/>
          </w:tcPr>
          <w:p w14:paraId="25A7F5E6">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验收要求</w:t>
            </w:r>
          </w:p>
        </w:tc>
        <w:tc>
          <w:tcPr>
            <w:tcW w:w="6910" w:type="dxa"/>
          </w:tcPr>
          <w:p w14:paraId="466EE5F6">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★1.验收前</w:t>
            </w:r>
            <w:r>
              <w:rPr>
                <w:rFonts w:hint="eastAsia" w:ascii="仿宋" w:hAnsi="仿宋" w:eastAsia="仿宋" w:cs="仿宋"/>
                <w:sz w:val="24"/>
                <w:szCs w:val="24"/>
                <w:lang w:val="en-US" w:eastAsia="zh-CN"/>
              </w:rPr>
              <w:t>响应人</w:t>
            </w:r>
            <w:r>
              <w:rPr>
                <w:rFonts w:hint="eastAsia" w:ascii="仿宋" w:hAnsi="仿宋" w:eastAsia="仿宋" w:cs="仿宋"/>
                <w:sz w:val="24"/>
                <w:szCs w:val="24"/>
              </w:rPr>
              <w:t>应完成车辆上牌的所有相关手续（在办理上牌业务过程中，</w:t>
            </w:r>
            <w:r>
              <w:rPr>
                <w:rFonts w:hint="eastAsia" w:ascii="仿宋" w:hAnsi="仿宋" w:eastAsia="仿宋" w:cs="仿宋"/>
                <w:sz w:val="24"/>
                <w:szCs w:val="24"/>
                <w:lang w:eastAsia="zh-CN"/>
              </w:rPr>
              <w:t>成交供应商</w:t>
            </w:r>
            <w:r>
              <w:rPr>
                <w:rFonts w:hint="eastAsia" w:ascii="仿宋" w:hAnsi="仿宋" w:eastAsia="仿宋" w:cs="仿宋"/>
                <w:sz w:val="24"/>
                <w:szCs w:val="24"/>
              </w:rPr>
              <w:t>需为车辆临时配备医疗舱</w:t>
            </w:r>
            <w:r>
              <w:rPr>
                <w:rFonts w:hint="eastAsia" w:ascii="仿宋" w:hAnsi="仿宋" w:eastAsia="仿宋" w:cs="仿宋"/>
                <w:sz w:val="24"/>
                <w:szCs w:val="24"/>
                <w:lang w:eastAsia="zh-CN"/>
              </w:rPr>
              <w:t>、</w:t>
            </w:r>
            <w:r>
              <w:rPr>
                <w:rFonts w:hint="eastAsia" w:ascii="仿宋" w:hAnsi="仿宋" w:eastAsia="仿宋" w:cs="仿宋"/>
                <w:sz w:val="24"/>
                <w:szCs w:val="24"/>
              </w:rPr>
              <w:t>上车担架</w:t>
            </w:r>
            <w:r>
              <w:rPr>
                <w:rFonts w:hint="eastAsia" w:ascii="仿宋" w:hAnsi="仿宋" w:eastAsia="仿宋" w:cs="仿宋"/>
                <w:sz w:val="24"/>
                <w:szCs w:val="24"/>
                <w:lang w:eastAsia="zh-CN"/>
              </w:rPr>
              <w:t>、</w:t>
            </w:r>
            <w:r>
              <w:rPr>
                <w:rFonts w:hint="eastAsia" w:ascii="仿宋" w:hAnsi="仿宋" w:eastAsia="仿宋" w:cs="仿宋"/>
                <w:sz w:val="24"/>
                <w:szCs w:val="24"/>
              </w:rPr>
              <w:t>铲式担架、氧气瓶、急救箱等设备，以供交警部门拍照使用）。</w:t>
            </w:r>
          </w:p>
          <w:p w14:paraId="3C151531">
            <w:pPr>
              <w:keepNext w:val="0"/>
              <w:keepLines w:val="0"/>
              <w:numPr>
                <w:ilvl w:val="0"/>
                <w:numId w:val="0"/>
              </w:numPr>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lang w:eastAsia="zh-CN"/>
              </w:rPr>
              <w:t>成交供应商</w:t>
            </w:r>
            <w:r>
              <w:rPr>
                <w:rFonts w:hint="eastAsia" w:ascii="仿宋" w:hAnsi="仿宋" w:eastAsia="仿宋" w:cs="仿宋"/>
                <w:sz w:val="24"/>
                <w:szCs w:val="24"/>
              </w:rPr>
              <w:t>将所需设备送至采购人，由</w:t>
            </w:r>
            <w:r>
              <w:rPr>
                <w:rFonts w:hint="eastAsia" w:ascii="仿宋" w:hAnsi="仿宋" w:eastAsia="仿宋" w:cs="仿宋"/>
                <w:sz w:val="24"/>
                <w:szCs w:val="24"/>
                <w:lang w:eastAsia="zh-CN"/>
              </w:rPr>
              <w:t>成交供应商</w:t>
            </w:r>
            <w:r>
              <w:rPr>
                <w:rFonts w:hint="eastAsia" w:ascii="仿宋" w:hAnsi="仿宋" w:eastAsia="仿宋" w:cs="仿宋"/>
                <w:sz w:val="24"/>
                <w:szCs w:val="24"/>
              </w:rPr>
              <w:t>负责组织安装</w:t>
            </w:r>
            <w:r>
              <w:rPr>
                <w:rFonts w:hint="eastAsia" w:ascii="仿宋" w:hAnsi="仿宋" w:eastAsia="仿宋" w:cs="仿宋"/>
                <w:sz w:val="24"/>
                <w:szCs w:val="24"/>
                <w:lang w:eastAsia="zh-CN"/>
              </w:rPr>
              <w:t>。响应人</w:t>
            </w:r>
            <w:r>
              <w:rPr>
                <w:rFonts w:hint="eastAsia" w:ascii="仿宋" w:hAnsi="仿宋" w:eastAsia="仿宋" w:cs="仿宋"/>
                <w:sz w:val="24"/>
                <w:szCs w:val="24"/>
              </w:rPr>
              <w:t>、采购人或法定专业质检部门共同验收并出具验收报告，验收交付前的保管安全责任由</w:t>
            </w:r>
            <w:r>
              <w:rPr>
                <w:rFonts w:hint="eastAsia" w:ascii="仿宋" w:hAnsi="仿宋" w:eastAsia="仿宋" w:cs="仿宋"/>
                <w:sz w:val="24"/>
                <w:szCs w:val="24"/>
                <w:lang w:eastAsia="zh-CN"/>
              </w:rPr>
              <w:t>响应人</w:t>
            </w:r>
            <w:r>
              <w:rPr>
                <w:rFonts w:hint="eastAsia" w:ascii="仿宋" w:hAnsi="仿宋" w:eastAsia="仿宋" w:cs="仿宋"/>
                <w:sz w:val="24"/>
                <w:szCs w:val="24"/>
              </w:rPr>
              <w:t>承担，采购人不提供临时仓储场所。货物经过双方检验认可后，签署验收报告，产品质保期自验收合格之日起计算。</w:t>
            </w:r>
          </w:p>
          <w:p w14:paraId="4790B7E3">
            <w:pPr>
              <w:keepNext w:val="0"/>
              <w:keepLines w:val="0"/>
              <w:numPr>
                <w:ilvl w:val="0"/>
                <w:numId w:val="0"/>
              </w:numPr>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rPr>
              <w:t>验收执行标准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符合中华人民共和国国家和履约地相关安全质量标准、行业技术规范标准、环保节能标准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符合</w:t>
            </w:r>
            <w:r>
              <w:rPr>
                <w:rFonts w:hint="eastAsia" w:ascii="仿宋" w:hAnsi="仿宋" w:eastAsia="仿宋" w:cs="仿宋"/>
                <w:sz w:val="24"/>
                <w:szCs w:val="24"/>
                <w:lang w:eastAsia="zh-CN"/>
              </w:rPr>
              <w:t>比选文件</w:t>
            </w:r>
            <w:r>
              <w:rPr>
                <w:rFonts w:hint="eastAsia" w:ascii="仿宋" w:hAnsi="仿宋" w:eastAsia="仿宋" w:cs="仿宋"/>
                <w:sz w:val="24"/>
                <w:szCs w:val="24"/>
              </w:rPr>
              <w:t>和响应承诺中采购人认可的合理最佳配置、参数规格及各项要求；是合法注册有效周期内最新生产的产品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货物来源国官方颁布标准。</w:t>
            </w:r>
          </w:p>
          <w:p w14:paraId="5467D8D0">
            <w:pPr>
              <w:keepNext w:val="0"/>
              <w:keepLines w:val="0"/>
              <w:numPr>
                <w:ilvl w:val="0"/>
                <w:numId w:val="0"/>
              </w:numPr>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上述各类标准与法规必须是有关官方机构最新发布的现行标准版本，</w:t>
            </w:r>
            <w:r>
              <w:rPr>
                <w:rFonts w:hint="eastAsia" w:ascii="仿宋" w:hAnsi="仿宋" w:eastAsia="仿宋" w:cs="仿宋"/>
                <w:sz w:val="24"/>
                <w:szCs w:val="24"/>
                <w:lang w:eastAsia="zh-CN"/>
              </w:rPr>
              <w:t>响应人</w:t>
            </w:r>
            <w:r>
              <w:rPr>
                <w:rFonts w:hint="eastAsia" w:ascii="仿宋" w:hAnsi="仿宋" w:eastAsia="仿宋" w:cs="仿宋"/>
                <w:sz w:val="24"/>
                <w:szCs w:val="24"/>
              </w:rPr>
              <w:t>应向采购人提供详细的验收标准、验收手册。</w:t>
            </w:r>
          </w:p>
        </w:tc>
      </w:tr>
      <w:tr w14:paraId="40340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2" w:type="dxa"/>
          </w:tcPr>
          <w:p w14:paraId="661E9A15">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其他</w:t>
            </w:r>
          </w:p>
        </w:tc>
        <w:tc>
          <w:tcPr>
            <w:tcW w:w="6910" w:type="dxa"/>
          </w:tcPr>
          <w:p w14:paraId="0B757452">
            <w:pPr>
              <w:keepNext w:val="0"/>
              <w:keepLines w:val="0"/>
              <w:numPr>
                <w:ilvl w:val="0"/>
                <w:numId w:val="3"/>
              </w:numPr>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运输要求：（1）包装费、运费、二次搬运已包含在</w:t>
            </w:r>
            <w:r>
              <w:rPr>
                <w:rFonts w:hint="eastAsia" w:ascii="仿宋" w:hAnsi="仿宋" w:eastAsia="仿宋" w:cs="仿宋"/>
                <w:sz w:val="24"/>
                <w:szCs w:val="24"/>
                <w:lang w:val="en-US" w:eastAsia="zh-CN"/>
              </w:rPr>
              <w:t>响应报价</w:t>
            </w:r>
            <w:r>
              <w:rPr>
                <w:rFonts w:hint="eastAsia" w:ascii="仿宋" w:hAnsi="仿宋" w:eastAsia="仿宋" w:cs="仿宋"/>
                <w:sz w:val="24"/>
                <w:szCs w:val="24"/>
              </w:rPr>
              <w:t>内。（2）车辆到达现场后的保管由</w:t>
            </w:r>
            <w:r>
              <w:rPr>
                <w:rFonts w:hint="eastAsia" w:ascii="仿宋" w:hAnsi="仿宋" w:eastAsia="仿宋" w:cs="仿宋"/>
                <w:sz w:val="24"/>
                <w:szCs w:val="24"/>
                <w:lang w:eastAsia="zh-CN"/>
              </w:rPr>
              <w:t>成交供应商</w:t>
            </w:r>
            <w:r>
              <w:rPr>
                <w:rFonts w:hint="eastAsia" w:ascii="仿宋" w:hAnsi="仿宋" w:eastAsia="仿宋" w:cs="仿宋"/>
                <w:sz w:val="24"/>
                <w:szCs w:val="24"/>
              </w:rPr>
              <w:t>负责，直至项目安装、验收完毕。（3）车辆在安装调试验收合格前的保险由</w:t>
            </w:r>
            <w:r>
              <w:rPr>
                <w:rFonts w:hint="eastAsia" w:ascii="仿宋" w:hAnsi="仿宋" w:eastAsia="仿宋" w:cs="仿宋"/>
                <w:sz w:val="24"/>
                <w:szCs w:val="24"/>
                <w:lang w:eastAsia="zh-CN"/>
              </w:rPr>
              <w:t>成交供应商</w:t>
            </w:r>
            <w:r>
              <w:rPr>
                <w:rFonts w:hint="eastAsia" w:ascii="仿宋" w:hAnsi="仿宋" w:eastAsia="仿宋" w:cs="仿宋"/>
                <w:sz w:val="24"/>
                <w:szCs w:val="24"/>
              </w:rPr>
              <w:t>负责，</w:t>
            </w:r>
            <w:r>
              <w:rPr>
                <w:rFonts w:hint="eastAsia" w:ascii="仿宋" w:hAnsi="仿宋" w:eastAsia="仿宋" w:cs="仿宋"/>
                <w:sz w:val="24"/>
                <w:szCs w:val="24"/>
                <w:lang w:eastAsia="zh-CN"/>
              </w:rPr>
              <w:t>成交供应商</w:t>
            </w:r>
            <w:r>
              <w:rPr>
                <w:rFonts w:hint="eastAsia" w:ascii="仿宋" w:hAnsi="仿宋" w:eastAsia="仿宋" w:cs="仿宋"/>
                <w:sz w:val="24"/>
                <w:szCs w:val="24"/>
              </w:rPr>
              <w:t xml:space="preserve">负责其派出的现场服务人员人身意外保险。 </w:t>
            </w:r>
          </w:p>
          <w:p w14:paraId="61880A6A">
            <w:pPr>
              <w:keepNext w:val="0"/>
              <w:keepLines w:val="0"/>
              <w:numPr>
                <w:ilvl w:val="0"/>
                <w:numId w:val="3"/>
              </w:numPr>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lang w:val="en-US" w:eastAsia="zh-CN"/>
              </w:rPr>
              <w:t>质量保证期</w:t>
            </w:r>
            <w:r>
              <w:rPr>
                <w:rFonts w:hint="eastAsia" w:ascii="仿宋" w:hAnsi="仿宋" w:eastAsia="仿宋" w:cs="仿宋"/>
                <w:sz w:val="24"/>
                <w:szCs w:val="24"/>
              </w:rPr>
              <w:t>：自货物经采购人和</w:t>
            </w:r>
            <w:r>
              <w:rPr>
                <w:rFonts w:hint="eastAsia" w:ascii="仿宋" w:hAnsi="仿宋" w:eastAsia="仿宋" w:cs="仿宋"/>
                <w:sz w:val="24"/>
                <w:szCs w:val="24"/>
                <w:lang w:val="en-US" w:eastAsia="zh-CN"/>
              </w:rPr>
              <w:t>成交供应商</w:t>
            </w:r>
            <w:r>
              <w:rPr>
                <w:rFonts w:hint="eastAsia" w:ascii="仿宋" w:hAnsi="仿宋" w:eastAsia="仿宋" w:cs="仿宋"/>
                <w:sz w:val="24"/>
                <w:szCs w:val="24"/>
              </w:rPr>
              <w:t>验收合格并签字确认之日起计</w:t>
            </w:r>
            <w:r>
              <w:rPr>
                <w:rFonts w:hint="eastAsia" w:ascii="仿宋" w:hAnsi="仿宋" w:eastAsia="仿宋" w:cs="仿宋"/>
                <w:sz w:val="24"/>
                <w:szCs w:val="24"/>
                <w:lang w:val="en-US" w:eastAsia="zh-CN"/>
              </w:rPr>
              <w:t>，</w:t>
            </w:r>
            <w:r>
              <w:rPr>
                <w:rFonts w:hint="eastAsia" w:ascii="仿宋" w:hAnsi="仿宋" w:eastAsia="仿宋" w:cs="仿宋"/>
                <w:sz w:val="24"/>
                <w:szCs w:val="24"/>
              </w:rPr>
              <w:t>医疗舱改装部分保修</w:t>
            </w:r>
            <w:r>
              <w:rPr>
                <w:rFonts w:hint="eastAsia" w:ascii="仿宋" w:hAnsi="仿宋" w:eastAsia="仿宋" w:cs="仿宋"/>
                <w:sz w:val="24"/>
                <w:szCs w:val="24"/>
                <w:lang w:val="en-US" w:eastAsia="zh-CN"/>
              </w:rPr>
              <w:t>期为</w:t>
            </w:r>
            <w:r>
              <w:rPr>
                <w:rFonts w:hint="eastAsia" w:ascii="仿宋" w:hAnsi="仿宋" w:eastAsia="仿宋" w:cs="仿宋"/>
                <w:sz w:val="24"/>
                <w:szCs w:val="24"/>
              </w:rPr>
              <w:t>1年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基础车辆</w:t>
            </w:r>
            <w:r>
              <w:rPr>
                <w:rFonts w:hint="eastAsia" w:ascii="仿宋" w:hAnsi="仿宋" w:eastAsia="仿宋" w:cs="仿宋"/>
                <w:sz w:val="24"/>
                <w:szCs w:val="24"/>
              </w:rPr>
              <w:t>保修</w:t>
            </w:r>
            <w:r>
              <w:rPr>
                <w:rFonts w:hint="eastAsia" w:ascii="仿宋" w:hAnsi="仿宋" w:eastAsia="仿宋" w:cs="仿宋"/>
                <w:sz w:val="24"/>
                <w:szCs w:val="24"/>
                <w:lang w:val="en-US" w:eastAsia="zh-CN"/>
              </w:rPr>
              <w:t>期为</w:t>
            </w:r>
            <w:r>
              <w:rPr>
                <w:rFonts w:hint="eastAsia" w:ascii="仿宋" w:hAnsi="仿宋" w:eastAsia="仿宋" w:cs="仿宋"/>
                <w:sz w:val="24"/>
                <w:szCs w:val="24"/>
              </w:rPr>
              <w:t>3年</w:t>
            </w:r>
            <w:r>
              <w:rPr>
                <w:rFonts w:hint="eastAsia" w:ascii="仿宋" w:hAnsi="仿宋" w:eastAsia="仿宋" w:cs="仿宋"/>
                <w:sz w:val="24"/>
                <w:szCs w:val="24"/>
                <w:lang w:val="en-US" w:eastAsia="zh-CN"/>
              </w:rPr>
              <w:t>或车辆行驶里程达到</w:t>
            </w:r>
            <w:r>
              <w:rPr>
                <w:rFonts w:hint="eastAsia" w:ascii="仿宋" w:hAnsi="仿宋" w:eastAsia="仿宋" w:cs="仿宋"/>
                <w:sz w:val="24"/>
                <w:szCs w:val="24"/>
              </w:rPr>
              <w:t>6万公里（</w:t>
            </w:r>
            <w:r>
              <w:rPr>
                <w:rFonts w:hint="eastAsia" w:ascii="仿宋" w:hAnsi="仿宋" w:eastAsia="仿宋" w:cs="仿宋"/>
                <w:sz w:val="24"/>
                <w:szCs w:val="24"/>
                <w:lang w:val="en-US" w:eastAsia="zh-CN"/>
              </w:rPr>
              <w:t>二</w:t>
            </w:r>
            <w:r>
              <w:rPr>
                <w:rFonts w:hint="eastAsia" w:ascii="仿宋" w:hAnsi="仿宋" w:eastAsia="仿宋" w:cs="仿宋"/>
                <w:sz w:val="24"/>
                <w:szCs w:val="24"/>
              </w:rPr>
              <w:t>者以先到</w:t>
            </w:r>
            <w:r>
              <w:rPr>
                <w:rFonts w:hint="eastAsia" w:ascii="仿宋" w:hAnsi="仿宋" w:eastAsia="仿宋" w:cs="仿宋"/>
                <w:sz w:val="24"/>
                <w:szCs w:val="24"/>
                <w:lang w:val="en-US" w:eastAsia="zh-CN"/>
              </w:rPr>
              <w:t>者</w:t>
            </w:r>
            <w:r>
              <w:rPr>
                <w:rFonts w:hint="eastAsia" w:ascii="仿宋" w:hAnsi="仿宋" w:eastAsia="仿宋" w:cs="仿宋"/>
                <w:sz w:val="24"/>
                <w:szCs w:val="24"/>
              </w:rPr>
              <w:t>为准）。若国家对本项目所涉及的质量保证期的规定高于本项目的要求，应按国家的规定执行。货物在质量保证期内</w:t>
            </w:r>
            <w:r>
              <w:rPr>
                <w:rFonts w:hint="eastAsia" w:ascii="仿宋" w:hAnsi="仿宋" w:eastAsia="仿宋" w:cs="仿宋"/>
                <w:sz w:val="24"/>
                <w:szCs w:val="24"/>
                <w:lang w:val="en-US" w:eastAsia="zh-CN"/>
              </w:rPr>
              <w:t>成交供应商</w:t>
            </w:r>
            <w:r>
              <w:rPr>
                <w:rFonts w:hint="eastAsia" w:ascii="仿宋" w:hAnsi="仿宋" w:eastAsia="仿宋" w:cs="仿宋"/>
                <w:sz w:val="24"/>
                <w:szCs w:val="24"/>
              </w:rPr>
              <w:t>提供相应的培训服务、包换、包退、包修服务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w:t>
            </w:r>
            <w:r>
              <w:rPr>
                <w:rFonts w:hint="eastAsia" w:ascii="仿宋" w:hAnsi="仿宋" w:eastAsia="仿宋" w:cs="仿宋"/>
                <w:sz w:val="24"/>
                <w:szCs w:val="24"/>
              </w:rPr>
              <w:t>提供2次或以上</w:t>
            </w:r>
            <w:r>
              <w:rPr>
                <w:rFonts w:hint="eastAsia" w:ascii="仿宋" w:hAnsi="仿宋" w:eastAsia="仿宋" w:cs="仿宋"/>
                <w:sz w:val="24"/>
                <w:szCs w:val="24"/>
                <w:lang w:eastAsia="zh-CN"/>
              </w:rPr>
              <w:t>的</w:t>
            </w:r>
            <w:r>
              <w:rPr>
                <w:rFonts w:hint="eastAsia" w:ascii="仿宋" w:hAnsi="仿宋" w:eastAsia="仿宋" w:cs="仿宋"/>
                <w:sz w:val="24"/>
                <w:szCs w:val="24"/>
              </w:rPr>
              <w:t>车辆保养</w:t>
            </w:r>
            <w:r>
              <w:rPr>
                <w:rFonts w:hint="eastAsia" w:ascii="仿宋" w:hAnsi="仿宋" w:eastAsia="仿宋" w:cs="仿宋"/>
                <w:sz w:val="24"/>
                <w:szCs w:val="24"/>
                <w:lang w:val="en-US" w:eastAsia="zh-CN"/>
              </w:rPr>
              <w:t>服务。</w:t>
            </w:r>
            <w:r>
              <w:rPr>
                <w:rFonts w:hint="eastAsia" w:ascii="仿宋" w:hAnsi="仿宋" w:eastAsia="仿宋" w:cs="仿宋"/>
                <w:sz w:val="24"/>
                <w:szCs w:val="24"/>
                <w:highlight w:val="none"/>
              </w:rPr>
              <w:t>如</w:t>
            </w:r>
            <w:r>
              <w:rPr>
                <w:rFonts w:hint="eastAsia" w:ascii="仿宋" w:hAnsi="仿宋" w:eastAsia="仿宋" w:cs="仿宋"/>
                <w:sz w:val="24"/>
                <w:szCs w:val="24"/>
              </w:rPr>
              <w:t>货物</w:t>
            </w:r>
            <w:r>
              <w:rPr>
                <w:rFonts w:hint="eastAsia" w:ascii="仿宋" w:hAnsi="仿宋" w:eastAsia="仿宋" w:cs="仿宋"/>
                <w:sz w:val="24"/>
                <w:szCs w:val="24"/>
                <w:highlight w:val="none"/>
              </w:rPr>
              <w:t>因自身故障</w:t>
            </w:r>
            <w:r>
              <w:rPr>
                <w:rFonts w:hint="eastAsia" w:ascii="仿宋" w:hAnsi="仿宋" w:eastAsia="仿宋" w:cs="仿宋"/>
                <w:sz w:val="24"/>
                <w:szCs w:val="24"/>
                <w:highlight w:val="none"/>
                <w:lang w:val="en-US" w:eastAsia="zh-CN"/>
              </w:rPr>
              <w:t>导致</w:t>
            </w:r>
            <w:r>
              <w:rPr>
                <w:rFonts w:hint="eastAsia" w:ascii="仿宋" w:hAnsi="仿宋" w:eastAsia="仿宋" w:cs="仿宋"/>
                <w:sz w:val="24"/>
                <w:szCs w:val="24"/>
                <w:highlight w:val="none"/>
              </w:rPr>
              <w:t>停用时间累计超过20天时，则</w:t>
            </w:r>
            <w:r>
              <w:rPr>
                <w:rFonts w:hint="eastAsia" w:ascii="仿宋" w:hAnsi="仿宋" w:eastAsia="仿宋" w:cs="仿宋"/>
                <w:sz w:val="24"/>
                <w:szCs w:val="24"/>
                <w:lang w:val="en-US" w:eastAsia="zh-CN"/>
              </w:rPr>
              <w:t>质量保证期</w:t>
            </w:r>
            <w:r>
              <w:rPr>
                <w:rFonts w:hint="eastAsia" w:ascii="仿宋" w:hAnsi="仿宋" w:eastAsia="仿宋" w:cs="仿宋"/>
                <w:sz w:val="24"/>
                <w:szCs w:val="24"/>
                <w:highlight w:val="none"/>
              </w:rPr>
              <w:t>在状态恢复正常时重新计算或对故障设备予以重新更换。</w:t>
            </w:r>
          </w:p>
          <w:p w14:paraId="7A6F7666">
            <w:pPr>
              <w:keepNext w:val="0"/>
              <w:keepLines w:val="0"/>
              <w:numPr>
                <w:ilvl w:val="0"/>
                <w:numId w:val="3"/>
              </w:numPr>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售后服务</w:t>
            </w:r>
            <w:r>
              <w:rPr>
                <w:rFonts w:hint="eastAsia" w:ascii="仿宋" w:hAnsi="仿宋" w:eastAsia="仿宋" w:cs="仿宋"/>
                <w:sz w:val="24"/>
                <w:szCs w:val="24"/>
                <w:lang w:eastAsia="zh-CN"/>
              </w:rPr>
              <w:t>：</w:t>
            </w:r>
            <w:r>
              <w:rPr>
                <w:rFonts w:hint="eastAsia" w:ascii="仿宋" w:hAnsi="仿宋" w:eastAsia="仿宋" w:cs="仿宋"/>
                <w:sz w:val="24"/>
                <w:szCs w:val="24"/>
              </w:rPr>
              <w:t>提供设备维修备件清单，使用维修手册，提供代理商及厂家售后服务机构联络方式。</w:t>
            </w:r>
            <w:r>
              <w:rPr>
                <w:rFonts w:hint="eastAsia" w:ascii="仿宋" w:hAnsi="仿宋" w:eastAsia="仿宋" w:cs="仿宋"/>
                <w:sz w:val="24"/>
                <w:szCs w:val="24"/>
                <w:lang w:eastAsia="zh-CN"/>
              </w:rPr>
              <w:t>成交供应商</w:t>
            </w:r>
            <w:r>
              <w:rPr>
                <w:rFonts w:hint="eastAsia" w:ascii="仿宋" w:hAnsi="仿宋" w:eastAsia="仿宋" w:cs="仿宋"/>
                <w:sz w:val="24"/>
                <w:szCs w:val="24"/>
              </w:rPr>
              <w:t>提供质量保证期内的售后服务，如使用过程中发现问题，</w:t>
            </w:r>
            <w:r>
              <w:rPr>
                <w:rFonts w:hint="eastAsia" w:ascii="仿宋" w:hAnsi="仿宋" w:eastAsia="仿宋" w:cs="仿宋"/>
                <w:sz w:val="24"/>
                <w:szCs w:val="24"/>
                <w:lang w:eastAsia="zh-CN"/>
              </w:rPr>
              <w:t>成交供应商</w:t>
            </w:r>
            <w:r>
              <w:rPr>
                <w:rFonts w:hint="eastAsia" w:ascii="仿宋" w:hAnsi="仿宋" w:eastAsia="仿宋" w:cs="仿宋"/>
                <w:sz w:val="24"/>
                <w:szCs w:val="24"/>
              </w:rPr>
              <w:t>及时予以维修、更新或者更换。</w:t>
            </w:r>
            <w:r>
              <w:rPr>
                <w:rFonts w:hint="eastAsia" w:ascii="仿宋" w:hAnsi="仿宋" w:eastAsia="仿宋" w:cs="仿宋"/>
                <w:sz w:val="24"/>
                <w:szCs w:val="24"/>
                <w:lang w:eastAsia="zh-CN"/>
              </w:rPr>
              <w:t>成交供应商</w:t>
            </w:r>
            <w:r>
              <w:rPr>
                <w:rFonts w:hint="eastAsia" w:ascii="仿宋" w:hAnsi="仿宋" w:eastAsia="仿宋" w:cs="仿宋"/>
                <w:sz w:val="24"/>
                <w:szCs w:val="24"/>
              </w:rPr>
              <w:t>应在接到采购人的故障通知后</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小时内予以响应, </w:t>
            </w:r>
            <w:r>
              <w:rPr>
                <w:rFonts w:hint="eastAsia" w:ascii="仿宋" w:hAnsi="仿宋" w:eastAsia="仿宋" w:cs="仿宋"/>
                <w:sz w:val="24"/>
                <w:szCs w:val="24"/>
                <w:lang w:val="en-US" w:eastAsia="zh-CN"/>
              </w:rPr>
              <w:t>8</w:t>
            </w:r>
            <w:r>
              <w:rPr>
                <w:rFonts w:hint="eastAsia" w:ascii="仿宋" w:hAnsi="仿宋" w:eastAsia="仿宋" w:cs="仿宋"/>
                <w:sz w:val="24"/>
                <w:szCs w:val="24"/>
              </w:rPr>
              <w:t>小时内到达现场维修，并保证在48小时内排除故障；48小时内不能及时排除故障的，必须向采购人提供相关应急处理方案或直接更换备用车辆，直至故障修复为止，由此产生的包括但不限于运输费、安装费、搬运费、替换产品的损耗费、零部件费、调试费等全部费用由</w:t>
            </w:r>
            <w:r>
              <w:rPr>
                <w:rFonts w:hint="eastAsia" w:ascii="仿宋" w:hAnsi="仿宋" w:eastAsia="仿宋" w:cs="仿宋"/>
                <w:sz w:val="24"/>
                <w:szCs w:val="24"/>
                <w:lang w:eastAsia="zh-CN"/>
              </w:rPr>
              <w:t>成交供应商</w:t>
            </w:r>
            <w:r>
              <w:rPr>
                <w:rFonts w:hint="eastAsia" w:ascii="仿宋" w:hAnsi="仿宋" w:eastAsia="仿宋" w:cs="仿宋"/>
                <w:sz w:val="24"/>
                <w:szCs w:val="24"/>
              </w:rPr>
              <w:t>承担。</w:t>
            </w:r>
            <w:r>
              <w:rPr>
                <w:rFonts w:hint="eastAsia" w:ascii="仿宋" w:hAnsi="仿宋" w:eastAsia="仿宋" w:cs="仿宋"/>
                <w:sz w:val="24"/>
                <w:szCs w:val="24"/>
                <w:lang w:val="en-US" w:eastAsia="zh-CN"/>
              </w:rPr>
              <w:t>超出48小时未排除故障的，</w:t>
            </w:r>
            <w:r>
              <w:rPr>
                <w:rFonts w:hint="eastAsia" w:ascii="仿宋" w:hAnsi="仿宋" w:eastAsia="仿宋" w:cs="仿宋"/>
                <w:sz w:val="24"/>
                <w:szCs w:val="24"/>
              </w:rPr>
              <w:t>采购人有权另行聘请第三方进行维护，相应费用由</w:t>
            </w:r>
            <w:r>
              <w:rPr>
                <w:rFonts w:hint="eastAsia" w:ascii="仿宋" w:hAnsi="仿宋" w:eastAsia="仿宋" w:cs="仿宋"/>
                <w:sz w:val="24"/>
                <w:szCs w:val="24"/>
                <w:lang w:val="en-US" w:eastAsia="zh-CN"/>
              </w:rPr>
              <w:t>响应人</w:t>
            </w:r>
            <w:r>
              <w:rPr>
                <w:rFonts w:hint="eastAsia" w:ascii="仿宋" w:hAnsi="仿宋" w:eastAsia="仿宋" w:cs="仿宋"/>
                <w:sz w:val="24"/>
                <w:szCs w:val="24"/>
              </w:rPr>
              <w:t>承担。为保证售后服务的便捷，车辆厂家在项目所在地</w:t>
            </w:r>
            <w:r>
              <w:rPr>
                <w:rFonts w:hint="eastAsia" w:ascii="仿宋" w:hAnsi="仿宋" w:eastAsia="仿宋" w:cs="仿宋"/>
                <w:sz w:val="24"/>
                <w:szCs w:val="24"/>
                <w:lang w:val="en-US" w:eastAsia="zh-CN"/>
              </w:rPr>
              <w:t>应</w:t>
            </w:r>
            <w:r>
              <w:rPr>
                <w:rFonts w:hint="eastAsia" w:ascii="仿宋" w:hAnsi="仿宋" w:eastAsia="仿宋" w:cs="仿宋"/>
                <w:sz w:val="24"/>
                <w:szCs w:val="24"/>
              </w:rPr>
              <w:t>有售后服务机构2家及以上</w:t>
            </w:r>
            <w:r>
              <w:rPr>
                <w:rFonts w:hint="eastAsia" w:ascii="仿宋" w:hAnsi="仿宋" w:eastAsia="仿宋" w:cs="仿宋"/>
                <w:sz w:val="24"/>
                <w:szCs w:val="24"/>
                <w:lang w:eastAsia="zh-CN"/>
              </w:rPr>
              <w:t>，</w:t>
            </w:r>
            <w:r>
              <w:rPr>
                <w:rFonts w:hint="eastAsia" w:ascii="仿宋" w:hAnsi="仿宋" w:eastAsia="仿宋" w:cs="仿宋"/>
                <w:sz w:val="24"/>
                <w:szCs w:val="24"/>
              </w:rPr>
              <w:t>车辆售后服务由所投车辆生产商认证的工程师直接负责</w:t>
            </w:r>
            <w:r>
              <w:rPr>
                <w:rFonts w:hint="eastAsia" w:ascii="仿宋" w:hAnsi="仿宋" w:eastAsia="仿宋" w:cs="仿宋"/>
                <w:sz w:val="24"/>
                <w:szCs w:val="24"/>
                <w:lang w:eastAsia="zh-CN"/>
              </w:rPr>
              <w:t>。</w:t>
            </w:r>
          </w:p>
          <w:p w14:paraId="508A6D57">
            <w:pPr>
              <w:keepNext w:val="0"/>
              <w:keepLines w:val="0"/>
              <w:numPr>
                <w:ilvl w:val="0"/>
                <w:numId w:val="3"/>
              </w:numPr>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供货安装、调试、试运行要求：（1）车辆的供货安排：</w:t>
            </w:r>
            <w:r>
              <w:rPr>
                <w:rFonts w:hint="eastAsia" w:ascii="仿宋" w:hAnsi="仿宋" w:eastAsia="仿宋" w:cs="仿宋"/>
                <w:sz w:val="24"/>
                <w:szCs w:val="24"/>
                <w:lang w:eastAsia="zh-CN"/>
              </w:rPr>
              <w:t>响应人</w:t>
            </w:r>
            <w:r>
              <w:rPr>
                <w:rFonts w:hint="eastAsia" w:ascii="仿宋" w:hAnsi="仿宋" w:eastAsia="仿宋" w:cs="仿宋"/>
                <w:sz w:val="24"/>
                <w:szCs w:val="24"/>
              </w:rPr>
              <w:t>应有详细项目管理组织架构和详细项目实施方案计划。（2）</w:t>
            </w:r>
            <w:r>
              <w:rPr>
                <w:rFonts w:hint="eastAsia" w:ascii="仿宋" w:hAnsi="仿宋" w:eastAsia="仿宋" w:cs="仿宋"/>
                <w:sz w:val="24"/>
                <w:szCs w:val="24"/>
                <w:lang w:eastAsia="zh-CN"/>
              </w:rPr>
              <w:t>成交供应商</w:t>
            </w:r>
            <w:r>
              <w:rPr>
                <w:rFonts w:hint="eastAsia" w:ascii="仿宋" w:hAnsi="仿宋" w:eastAsia="仿宋" w:cs="仿宋"/>
                <w:sz w:val="24"/>
                <w:szCs w:val="24"/>
              </w:rPr>
              <w:t>必须自行将车辆运送至采购人指定的地点，并按本合同技术规格、技术规范的要求负责车辆的安装、调试、试运行。提交符合验收办法和技术指标的现场调试数据，以作为车辆验收的依据，并将车辆调整到最佳状态。（3）</w:t>
            </w:r>
            <w:r>
              <w:rPr>
                <w:rFonts w:hint="eastAsia" w:ascii="仿宋" w:hAnsi="仿宋" w:eastAsia="仿宋" w:cs="仿宋"/>
                <w:sz w:val="24"/>
                <w:szCs w:val="24"/>
                <w:lang w:eastAsia="zh-CN"/>
              </w:rPr>
              <w:t>成交供应商</w:t>
            </w:r>
            <w:r>
              <w:rPr>
                <w:rFonts w:hint="eastAsia" w:ascii="仿宋" w:hAnsi="仿宋" w:eastAsia="仿宋" w:cs="仿宋"/>
                <w:sz w:val="24"/>
                <w:szCs w:val="24"/>
              </w:rPr>
              <w:t>负责提供现场操作及维修保养的培训。车辆到场后，</w:t>
            </w:r>
            <w:r>
              <w:rPr>
                <w:rFonts w:hint="eastAsia" w:ascii="仿宋" w:hAnsi="仿宋" w:eastAsia="仿宋" w:cs="仿宋"/>
                <w:sz w:val="24"/>
                <w:szCs w:val="24"/>
                <w:lang w:eastAsia="zh-CN"/>
              </w:rPr>
              <w:t>成交供应商</w:t>
            </w:r>
            <w:r>
              <w:rPr>
                <w:rFonts w:hint="eastAsia" w:ascii="仿宋" w:hAnsi="仿宋" w:eastAsia="仿宋" w:cs="仿宋"/>
                <w:sz w:val="24"/>
                <w:szCs w:val="24"/>
              </w:rPr>
              <w:t>负责处理车辆质量和</w:t>
            </w:r>
            <w:r>
              <w:rPr>
                <w:rFonts w:hint="eastAsia" w:ascii="仿宋" w:hAnsi="仿宋" w:eastAsia="仿宋" w:cs="仿宋"/>
                <w:sz w:val="24"/>
                <w:szCs w:val="24"/>
                <w:lang w:val="en-US" w:eastAsia="zh-CN"/>
              </w:rPr>
              <w:t>车辆内物品</w:t>
            </w:r>
            <w:r>
              <w:rPr>
                <w:rFonts w:hint="eastAsia" w:ascii="仿宋" w:hAnsi="仿宋" w:eastAsia="仿宋" w:cs="仿宋"/>
                <w:sz w:val="24"/>
                <w:szCs w:val="24"/>
              </w:rPr>
              <w:t>数量短缺等问题。</w:t>
            </w:r>
            <w:r>
              <w:rPr>
                <w:rFonts w:hint="eastAsia" w:ascii="仿宋" w:hAnsi="仿宋" w:eastAsia="仿宋" w:cs="仿宋"/>
                <w:sz w:val="24"/>
                <w:szCs w:val="24"/>
                <w:lang w:eastAsia="zh-CN"/>
              </w:rPr>
              <w:t>成交供应商</w:t>
            </w:r>
            <w:r>
              <w:rPr>
                <w:rFonts w:hint="eastAsia" w:ascii="仿宋" w:hAnsi="仿宋" w:eastAsia="仿宋" w:cs="仿宋"/>
                <w:sz w:val="24"/>
                <w:szCs w:val="24"/>
              </w:rPr>
              <w:t>组织调试所需费用（包括安全保险、劳务支出、住勤等一切费用）均由</w:t>
            </w:r>
            <w:r>
              <w:rPr>
                <w:rFonts w:hint="eastAsia" w:ascii="仿宋" w:hAnsi="仿宋" w:eastAsia="仿宋" w:cs="仿宋"/>
                <w:sz w:val="24"/>
                <w:szCs w:val="24"/>
                <w:lang w:eastAsia="zh-CN"/>
              </w:rPr>
              <w:t>成交供应商</w:t>
            </w:r>
            <w:r>
              <w:rPr>
                <w:rFonts w:hint="eastAsia" w:ascii="仿宋" w:hAnsi="仿宋" w:eastAsia="仿宋" w:cs="仿宋"/>
                <w:sz w:val="24"/>
                <w:szCs w:val="24"/>
              </w:rPr>
              <w:t>负责。安装调试完毕后，</w:t>
            </w:r>
            <w:r>
              <w:rPr>
                <w:rFonts w:hint="eastAsia" w:ascii="仿宋" w:hAnsi="仿宋" w:eastAsia="仿宋" w:cs="仿宋"/>
                <w:sz w:val="24"/>
                <w:szCs w:val="24"/>
                <w:lang w:eastAsia="zh-CN"/>
              </w:rPr>
              <w:t>成交供应商</w:t>
            </w:r>
            <w:r>
              <w:rPr>
                <w:rFonts w:hint="eastAsia" w:ascii="仿宋" w:hAnsi="仿宋" w:eastAsia="仿宋" w:cs="仿宋"/>
                <w:sz w:val="24"/>
                <w:szCs w:val="24"/>
              </w:rPr>
              <w:t xml:space="preserve">负责清理相关垃圾。 </w:t>
            </w:r>
          </w:p>
          <w:p w14:paraId="2E4B6310">
            <w:pPr>
              <w:keepNext w:val="0"/>
              <w:keepLines w:val="0"/>
              <w:numPr>
                <w:ilvl w:val="0"/>
                <w:numId w:val="3"/>
              </w:numPr>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★报价要求:报价包括但不限于整车及零配件的购置</w:t>
            </w:r>
            <w:r>
              <w:rPr>
                <w:rFonts w:hint="eastAsia" w:ascii="仿宋" w:hAnsi="仿宋" w:eastAsia="仿宋" w:cs="仿宋"/>
                <w:sz w:val="24"/>
                <w:szCs w:val="24"/>
                <w:lang w:val="en-US" w:eastAsia="zh-CN"/>
              </w:rPr>
              <w:t>费</w:t>
            </w:r>
            <w:r>
              <w:rPr>
                <w:rFonts w:hint="eastAsia" w:ascii="仿宋" w:hAnsi="仿宋" w:eastAsia="仿宋" w:cs="仿宋"/>
                <w:sz w:val="24"/>
                <w:szCs w:val="24"/>
              </w:rPr>
              <w:t>和安装</w:t>
            </w:r>
            <w:r>
              <w:rPr>
                <w:rFonts w:hint="eastAsia" w:ascii="仿宋" w:hAnsi="仿宋" w:eastAsia="仿宋" w:cs="仿宋"/>
                <w:sz w:val="24"/>
                <w:szCs w:val="24"/>
                <w:lang w:val="en-US" w:eastAsia="zh-CN"/>
              </w:rPr>
              <w:t>费</w:t>
            </w:r>
            <w:r>
              <w:rPr>
                <w:rFonts w:hint="eastAsia" w:ascii="仿宋" w:hAnsi="仿宋" w:eastAsia="仿宋" w:cs="仿宋"/>
                <w:sz w:val="24"/>
                <w:szCs w:val="24"/>
              </w:rPr>
              <w:t>、随车设施及改装费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车载设备固定件定制费、车载设备固定费用</w:t>
            </w:r>
            <w:r>
              <w:rPr>
                <w:rFonts w:hint="eastAsia" w:ascii="仿宋" w:hAnsi="仿宋" w:eastAsia="仿宋" w:cs="仿宋"/>
                <w:sz w:val="24"/>
                <w:szCs w:val="24"/>
              </w:rPr>
              <w:t>、检测验收</w:t>
            </w:r>
            <w:r>
              <w:rPr>
                <w:rFonts w:hint="eastAsia" w:ascii="仿宋" w:hAnsi="仿宋" w:eastAsia="仿宋" w:cs="仿宋"/>
                <w:sz w:val="24"/>
                <w:szCs w:val="24"/>
                <w:lang w:val="en-US" w:eastAsia="zh-CN"/>
              </w:rPr>
              <w:t>费</w:t>
            </w:r>
            <w:r>
              <w:rPr>
                <w:rFonts w:hint="eastAsia" w:ascii="仿宋" w:hAnsi="仿宋" w:eastAsia="仿宋" w:cs="仿宋"/>
                <w:sz w:val="24"/>
                <w:szCs w:val="24"/>
              </w:rPr>
              <w:t>、上牌</w:t>
            </w:r>
            <w:r>
              <w:rPr>
                <w:rFonts w:hint="eastAsia" w:ascii="仿宋" w:hAnsi="仿宋" w:eastAsia="仿宋" w:cs="仿宋"/>
                <w:sz w:val="24"/>
                <w:szCs w:val="24"/>
                <w:lang w:val="en-US" w:eastAsia="zh-CN"/>
              </w:rPr>
              <w:t>费</w:t>
            </w:r>
            <w:r>
              <w:rPr>
                <w:rFonts w:hint="eastAsia" w:ascii="仿宋" w:hAnsi="仿宋" w:eastAsia="仿宋" w:cs="仿宋"/>
                <w:sz w:val="24"/>
                <w:szCs w:val="24"/>
              </w:rPr>
              <w:t>、一年交强险</w:t>
            </w:r>
            <w:r>
              <w:rPr>
                <w:rFonts w:hint="eastAsia" w:ascii="仿宋" w:hAnsi="仿宋" w:eastAsia="仿宋" w:cs="仿宋"/>
                <w:sz w:val="24"/>
                <w:szCs w:val="24"/>
                <w:lang w:val="en-US" w:eastAsia="zh-CN"/>
              </w:rPr>
              <w:t>费</w:t>
            </w:r>
            <w:r>
              <w:rPr>
                <w:rFonts w:hint="eastAsia" w:ascii="仿宋" w:hAnsi="仿宋" w:eastAsia="仿宋" w:cs="仿宋"/>
                <w:sz w:val="24"/>
                <w:szCs w:val="24"/>
              </w:rPr>
              <w:t>、购置税</w:t>
            </w:r>
            <w:r>
              <w:rPr>
                <w:rFonts w:hint="eastAsia" w:ascii="仿宋" w:hAnsi="仿宋" w:eastAsia="仿宋" w:cs="仿宋"/>
                <w:sz w:val="24"/>
                <w:szCs w:val="24"/>
                <w:lang w:eastAsia="zh-CN"/>
              </w:rPr>
              <w:t>、</w:t>
            </w:r>
            <w:r>
              <w:rPr>
                <w:rFonts w:hint="eastAsia" w:ascii="仿宋" w:hAnsi="仿宋" w:eastAsia="仿宋" w:cs="仿宋"/>
                <w:sz w:val="24"/>
                <w:szCs w:val="24"/>
              </w:rPr>
              <w:t>专用工具费、商检费、包装运输费、</w:t>
            </w:r>
            <w:r>
              <w:rPr>
                <w:rFonts w:hint="eastAsia" w:ascii="仿宋" w:hAnsi="仿宋" w:eastAsia="仿宋" w:cs="仿宋"/>
                <w:sz w:val="24"/>
                <w:szCs w:val="24"/>
                <w:highlight w:val="yellow"/>
                <w:lang w:val="en-US" w:eastAsia="zh-CN"/>
              </w:rPr>
              <w:t>至少2次的车辆保养费</w:t>
            </w:r>
            <w:r>
              <w:rPr>
                <w:rFonts w:hint="eastAsia" w:ascii="仿宋" w:hAnsi="仿宋" w:eastAsia="仿宋" w:cs="仿宋"/>
                <w:sz w:val="24"/>
                <w:szCs w:val="24"/>
                <w:lang w:val="en-US" w:eastAsia="zh-CN"/>
              </w:rPr>
              <w:t>、</w:t>
            </w:r>
            <w:r>
              <w:rPr>
                <w:rFonts w:hint="eastAsia" w:ascii="仿宋" w:hAnsi="仿宋" w:eastAsia="仿宋" w:cs="仿宋"/>
                <w:sz w:val="24"/>
                <w:szCs w:val="24"/>
              </w:rPr>
              <w:t>装卸费、商业保险、搬运费、保险费、安装调试费、人员培训费、技术支持费、软件升级费、管理费、利润、税费、质量保证期内的售后维护服务费等完成本合同约定的服务的全部费用。除此之外采购人不再另付其他任何费用。</w:t>
            </w:r>
          </w:p>
          <w:p w14:paraId="2E4DF1DE">
            <w:pPr>
              <w:keepNext w:val="0"/>
              <w:keepLines w:val="0"/>
              <w:numPr>
                <w:ilvl w:val="0"/>
                <w:numId w:val="3"/>
              </w:numPr>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lang w:eastAsia="zh-CN"/>
              </w:rPr>
              <w:t>响应人</w:t>
            </w:r>
            <w:r>
              <w:rPr>
                <w:rFonts w:hint="eastAsia" w:ascii="仿宋" w:hAnsi="仿宋" w:eastAsia="仿宋" w:cs="仿宋"/>
                <w:sz w:val="24"/>
                <w:szCs w:val="24"/>
              </w:rPr>
              <w:t>必须保证提供的产品（包括组成部分）不会侵犯任何第三方的知识产权。如果产生因第三方提出侵犯其知识产权而引起的法律或经济纠纷，由</w:t>
            </w:r>
            <w:r>
              <w:rPr>
                <w:rFonts w:hint="eastAsia" w:ascii="仿宋" w:hAnsi="仿宋" w:eastAsia="仿宋" w:cs="仿宋"/>
                <w:sz w:val="24"/>
                <w:szCs w:val="24"/>
                <w:lang w:eastAsia="zh-CN"/>
              </w:rPr>
              <w:t>响应人</w:t>
            </w:r>
            <w:r>
              <w:rPr>
                <w:rFonts w:hint="eastAsia" w:ascii="仿宋" w:hAnsi="仿宋" w:eastAsia="仿宋" w:cs="仿宋"/>
                <w:sz w:val="24"/>
                <w:szCs w:val="24"/>
              </w:rPr>
              <w:t>承担一切侵权责任。</w:t>
            </w:r>
          </w:p>
          <w:p w14:paraId="055B01CF">
            <w:pPr>
              <w:keepNext w:val="0"/>
              <w:keepLines w:val="0"/>
              <w:numPr>
                <w:ilvl w:val="0"/>
                <w:numId w:val="3"/>
              </w:numPr>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其他：</w:t>
            </w:r>
          </w:p>
          <w:p w14:paraId="61AD4EC0">
            <w:pPr>
              <w:keepNext w:val="0"/>
              <w:keepLines w:val="0"/>
              <w:numPr>
                <w:ilvl w:val="0"/>
                <w:numId w:val="4"/>
              </w:numPr>
              <w:suppressLineNumbers w:val="0"/>
              <w:spacing w:before="0" w:beforeAutospacing="0" w:after="0" w:afterAutospacing="0"/>
              <w:ind w:left="0" w:right="0" w:rightChars="0"/>
              <w:rPr>
                <w:rFonts w:hint="eastAsia" w:ascii="仿宋" w:hAnsi="仿宋" w:eastAsia="仿宋" w:cs="仿宋"/>
                <w:sz w:val="24"/>
                <w:szCs w:val="24"/>
              </w:rPr>
            </w:pPr>
            <w:r>
              <w:rPr>
                <w:rFonts w:hint="eastAsia" w:ascii="仿宋" w:hAnsi="仿宋" w:eastAsia="仿宋" w:cs="仿宋"/>
                <w:sz w:val="24"/>
                <w:szCs w:val="24"/>
              </w:rPr>
              <w:t>车辆交付到院方时，需保证采购人可直接使用，采购人无需再进行其他工作，如</w:t>
            </w:r>
            <w:r>
              <w:rPr>
                <w:rFonts w:hint="eastAsia" w:ascii="仿宋" w:hAnsi="仿宋" w:eastAsia="仿宋" w:cs="仿宋"/>
                <w:sz w:val="24"/>
                <w:szCs w:val="24"/>
                <w:lang w:val="en-US" w:eastAsia="zh-CN"/>
              </w:rPr>
              <w:t>需</w:t>
            </w:r>
            <w:r>
              <w:rPr>
                <w:rFonts w:hint="eastAsia" w:ascii="仿宋" w:hAnsi="仿宋" w:eastAsia="仿宋" w:cs="仿宋"/>
                <w:sz w:val="24"/>
                <w:szCs w:val="24"/>
              </w:rPr>
              <w:t>与医院信息系统对接、办理车辆牌照等（交钥匙工程），并</w:t>
            </w:r>
            <w:r>
              <w:rPr>
                <w:rFonts w:hint="eastAsia" w:ascii="仿宋" w:hAnsi="仿宋" w:eastAsia="仿宋" w:cs="仿宋"/>
                <w:sz w:val="24"/>
                <w:szCs w:val="24"/>
                <w:lang w:val="en-US" w:eastAsia="zh-CN"/>
              </w:rPr>
              <w:t>由成交供应商</w:t>
            </w:r>
            <w:r>
              <w:rPr>
                <w:rFonts w:hint="eastAsia" w:ascii="仿宋" w:hAnsi="仿宋" w:eastAsia="仿宋" w:cs="仿宋"/>
                <w:sz w:val="24"/>
                <w:szCs w:val="24"/>
              </w:rPr>
              <w:t>承担相关费用。</w:t>
            </w:r>
          </w:p>
          <w:p w14:paraId="086C22D3">
            <w:pPr>
              <w:keepNext w:val="0"/>
              <w:keepLines w:val="0"/>
              <w:numPr>
                <w:ilvl w:val="0"/>
                <w:numId w:val="4"/>
              </w:numPr>
              <w:suppressLineNumbers w:val="0"/>
              <w:spacing w:before="0" w:beforeAutospacing="0" w:after="0" w:afterAutospacing="0"/>
              <w:ind w:left="0" w:right="0" w:rightChars="0"/>
              <w:rPr>
                <w:rFonts w:hint="eastAsia" w:ascii="仿宋" w:hAnsi="仿宋" w:eastAsia="仿宋" w:cs="仿宋"/>
                <w:sz w:val="24"/>
                <w:szCs w:val="24"/>
              </w:rPr>
            </w:pPr>
            <w:r>
              <w:rPr>
                <w:rFonts w:hint="eastAsia" w:ascii="仿宋" w:hAnsi="仿宋" w:eastAsia="仿宋" w:cs="仿宋"/>
                <w:sz w:val="24"/>
                <w:szCs w:val="24"/>
              </w:rPr>
              <w:t>如产品有耗材采购，需配合采购人</w:t>
            </w:r>
            <w:r>
              <w:rPr>
                <w:rFonts w:hint="eastAsia" w:ascii="仿宋" w:hAnsi="仿宋" w:eastAsia="仿宋" w:cs="仿宋"/>
                <w:sz w:val="24"/>
                <w:szCs w:val="24"/>
                <w:lang w:eastAsia="zh-CN"/>
              </w:rPr>
              <w:t>的</w:t>
            </w:r>
            <w:r>
              <w:rPr>
                <w:rFonts w:hint="eastAsia" w:ascii="仿宋" w:hAnsi="仿宋" w:eastAsia="仿宋" w:cs="仿宋"/>
                <w:sz w:val="24"/>
                <w:szCs w:val="24"/>
              </w:rPr>
              <w:t>采购工作。</w:t>
            </w:r>
          </w:p>
          <w:p w14:paraId="7F6F3BF2">
            <w:pPr>
              <w:keepNext w:val="0"/>
              <w:keepLines w:val="0"/>
              <w:numPr>
                <w:ilvl w:val="0"/>
                <w:numId w:val="4"/>
              </w:numPr>
              <w:suppressLineNumbers w:val="0"/>
              <w:spacing w:before="0" w:beforeAutospacing="0" w:after="0" w:afterAutospacing="0"/>
              <w:ind w:left="0" w:right="0" w:righ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响应人所投配置产品中存在属于医疗器械的，须按《医疗器械注册管理办法》要求在响应文件中提供《第一类医疗器械备案凭证》（适用于第一类医疗器械）或《中华人民共和国医疗器械注册证》（适用于第二类、第三类医疗器械）复印件。如未办理相应证件的，响应人应当在响应文件中承诺成交后立即为本项目所涉及的医疗器械办妥相应证件且在验收前向采购人提供对应的注册证或备案证，否则采购人有权拒收并终止合同，同时追究响应人因此造成的一切损失。（提供承诺函，格式自拟）</w:t>
            </w:r>
          </w:p>
          <w:p w14:paraId="20C4C1DB">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sz w:val="24"/>
                <w:szCs w:val="24"/>
                <w:highlight w:val="yellow"/>
              </w:rPr>
            </w:pPr>
            <w:r>
              <w:rPr>
                <w:rFonts w:hint="eastAsia" w:ascii="仿宋" w:hAnsi="仿宋" w:eastAsia="仿宋" w:cs="仿宋"/>
                <w:sz w:val="24"/>
                <w:szCs w:val="24"/>
                <w:highlight w:val="yellow"/>
                <w:lang w:val="en-US" w:eastAsia="zh-CN"/>
              </w:rPr>
              <w:t>如响应人所投配置产品不涉及医疗器械的，提供声明函（格式自拟）加盖公章</w:t>
            </w:r>
            <w:r>
              <w:rPr>
                <w:rFonts w:hint="eastAsia" w:ascii="仿宋" w:hAnsi="仿宋" w:eastAsia="仿宋" w:cs="仿宋"/>
                <w:color w:val="auto"/>
                <w:sz w:val="22"/>
                <w:szCs w:val="22"/>
                <w:highlight w:val="yellow"/>
                <w:lang w:val="en-US" w:eastAsia="zh-CN"/>
              </w:rPr>
              <w:t>，则无需提供以上证件证明</w:t>
            </w:r>
            <w:r>
              <w:rPr>
                <w:rFonts w:hint="eastAsia" w:ascii="仿宋" w:hAnsi="仿宋" w:eastAsia="仿宋" w:cs="仿宋"/>
                <w:sz w:val="24"/>
                <w:szCs w:val="24"/>
                <w:highlight w:val="yellow"/>
                <w:lang w:val="en-US" w:eastAsia="zh-CN"/>
              </w:rPr>
              <w:t>。</w:t>
            </w:r>
          </w:p>
          <w:p w14:paraId="31287622">
            <w:pPr>
              <w:keepNext w:val="0"/>
              <w:keepLines w:val="0"/>
              <w:numPr>
                <w:ilvl w:val="0"/>
                <w:numId w:val="4"/>
              </w:numPr>
              <w:suppressLineNumbers w:val="0"/>
              <w:spacing w:before="0" w:beforeAutospacing="0" w:after="0" w:afterAutospacing="0"/>
              <w:ind w:left="0" w:right="0" w:righ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响应人所投配置产品中存在属于医疗器械的，为保证设备来源的合法性，响应人应当从具备《中华人民共和国医疗器械生产许可证》或《中华人民共和国医疗器械经营许可证》的供应商处获得，或响应人自身具有《中华人民共和国医疗器械生产许可证》或《中华人民共和国医疗器械经营许可证》。响应人应在响应文件中提供相应许可证证明复印件。</w:t>
            </w:r>
          </w:p>
          <w:p w14:paraId="6FA16093">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sz w:val="24"/>
                <w:szCs w:val="24"/>
                <w:highlight w:val="yellow"/>
              </w:rPr>
            </w:pPr>
            <w:r>
              <w:rPr>
                <w:rFonts w:hint="eastAsia" w:ascii="仿宋" w:hAnsi="仿宋" w:eastAsia="仿宋" w:cs="仿宋"/>
                <w:sz w:val="24"/>
                <w:szCs w:val="24"/>
                <w:highlight w:val="yellow"/>
                <w:lang w:val="en-US" w:eastAsia="zh-CN"/>
              </w:rPr>
              <w:t>如响应人所投配置产品不涉及医疗器械的，提供声明函（格式自拟）加盖公章</w:t>
            </w:r>
            <w:r>
              <w:rPr>
                <w:rFonts w:hint="eastAsia" w:ascii="仿宋" w:hAnsi="仿宋" w:eastAsia="仿宋" w:cs="仿宋"/>
                <w:color w:val="auto"/>
                <w:sz w:val="22"/>
                <w:szCs w:val="22"/>
                <w:highlight w:val="yellow"/>
                <w:lang w:val="en-US" w:eastAsia="zh-CN"/>
              </w:rPr>
              <w:t>，则无需提供以上证件证明</w:t>
            </w:r>
            <w:r>
              <w:rPr>
                <w:rFonts w:hint="eastAsia" w:ascii="仿宋" w:hAnsi="仿宋" w:eastAsia="仿宋" w:cs="仿宋"/>
                <w:sz w:val="24"/>
                <w:szCs w:val="24"/>
                <w:highlight w:val="yellow"/>
                <w:lang w:val="en-US" w:eastAsia="zh-CN"/>
              </w:rPr>
              <w:t>。</w:t>
            </w:r>
          </w:p>
          <w:p w14:paraId="0CFC741D">
            <w:pPr>
              <w:keepNext w:val="0"/>
              <w:keepLines w:val="0"/>
              <w:numPr>
                <w:ilvl w:val="0"/>
                <w:numId w:val="4"/>
              </w:numPr>
              <w:suppressLineNumbers w:val="0"/>
              <w:spacing w:before="0" w:beforeAutospacing="0" w:after="0" w:afterAutospacing="0"/>
              <w:ind w:left="0" w:right="0" w:rightChars="0"/>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如果</w:t>
            </w:r>
            <w:r>
              <w:rPr>
                <w:rFonts w:hint="eastAsia" w:ascii="仿宋" w:hAnsi="仿宋" w:eastAsia="仿宋" w:cs="仿宋"/>
                <w:sz w:val="24"/>
                <w:szCs w:val="24"/>
                <w:lang w:eastAsia="zh-CN"/>
              </w:rPr>
              <w:t>响应人</w:t>
            </w:r>
            <w:r>
              <w:rPr>
                <w:rFonts w:hint="eastAsia" w:ascii="仿宋" w:hAnsi="仿宋" w:eastAsia="仿宋" w:cs="仿宋"/>
                <w:sz w:val="24"/>
                <w:szCs w:val="24"/>
              </w:rPr>
              <w:t>提供的车辆因车辆本身原因不能通过</w:t>
            </w:r>
            <w:r>
              <w:rPr>
                <w:rFonts w:hint="eastAsia" w:ascii="仿宋" w:hAnsi="仿宋" w:eastAsia="仿宋" w:cs="仿宋"/>
                <w:sz w:val="24"/>
                <w:szCs w:val="24"/>
                <w:lang w:val="en-US" w:eastAsia="zh-CN"/>
              </w:rPr>
              <w:t>采购人上级主管部门</w:t>
            </w:r>
            <w:r>
              <w:rPr>
                <w:rFonts w:hint="eastAsia" w:ascii="仿宋" w:hAnsi="仿宋" w:eastAsia="仿宋" w:cs="仿宋"/>
                <w:sz w:val="24"/>
                <w:szCs w:val="24"/>
              </w:rPr>
              <w:t>定编系统定编审批和车管所上牌，采购人有权终止本项目采购结果，引起相关法律、经济责任由</w:t>
            </w:r>
            <w:r>
              <w:rPr>
                <w:rFonts w:hint="eastAsia" w:ascii="仿宋" w:hAnsi="仿宋" w:eastAsia="仿宋" w:cs="仿宋"/>
                <w:sz w:val="24"/>
                <w:szCs w:val="24"/>
                <w:lang w:eastAsia="zh-CN"/>
              </w:rPr>
              <w:t>响应人</w:t>
            </w:r>
            <w:r>
              <w:rPr>
                <w:rFonts w:hint="eastAsia" w:ascii="仿宋" w:hAnsi="仿宋" w:eastAsia="仿宋" w:cs="仿宋"/>
                <w:sz w:val="24"/>
                <w:szCs w:val="24"/>
              </w:rPr>
              <w:t>负责。</w:t>
            </w:r>
          </w:p>
          <w:p w14:paraId="5717D648">
            <w:pPr>
              <w:keepNext w:val="0"/>
              <w:keepLines w:val="0"/>
              <w:numPr>
                <w:ilvl w:val="0"/>
                <w:numId w:val="4"/>
              </w:numPr>
              <w:suppressLineNumbers w:val="0"/>
              <w:spacing w:before="0" w:beforeAutospacing="0" w:after="0" w:afterAutospacing="0"/>
              <w:ind w:left="0" w:right="0" w:rightChars="0"/>
              <w:rPr>
                <w:rFonts w:hint="eastAsia" w:ascii="仿宋" w:hAnsi="仿宋" w:eastAsia="仿宋" w:cs="仿宋"/>
                <w:sz w:val="24"/>
                <w:szCs w:val="24"/>
              </w:rPr>
            </w:pPr>
            <w:r>
              <w:rPr>
                <w:rFonts w:hint="eastAsia" w:ascii="仿宋" w:hAnsi="仿宋" w:eastAsia="仿宋" w:cs="仿宋"/>
                <w:sz w:val="24"/>
                <w:szCs w:val="24"/>
              </w:rPr>
              <w:t>参加企业为所投报救护车的制造商、代理商或经销商。</w:t>
            </w:r>
          </w:p>
        </w:tc>
      </w:tr>
    </w:tbl>
    <w:p w14:paraId="1F4AE10A">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0"/>
          <w:szCs w:val="20"/>
          <w:highlight w:val="none"/>
        </w:rPr>
      </w:pPr>
      <w:r>
        <w:rPr>
          <w:rFonts w:hint="eastAsia" w:ascii="仿宋" w:hAnsi="仿宋" w:eastAsia="仿宋" w:cs="仿宋"/>
          <w:b/>
          <w:color w:val="000000"/>
          <w:kern w:val="2"/>
          <w:sz w:val="24"/>
          <w:szCs w:val="24"/>
          <w:lang w:val="en-US" w:eastAsia="zh-CN" w:bidi="ar-SA"/>
        </w:rPr>
        <w:t>四、</w:t>
      </w:r>
      <w:r>
        <w:rPr>
          <w:rFonts w:hint="eastAsia" w:ascii="仿宋" w:hAnsi="仿宋" w:eastAsia="仿宋" w:cs="仿宋"/>
          <w:b/>
          <w:color w:val="000000"/>
          <w:sz w:val="24"/>
          <w:szCs w:val="24"/>
          <w:highlight w:val="none"/>
          <w:lang w:val="en-US" w:eastAsia="zh-CN"/>
        </w:rPr>
        <w:t>技术参数及性能配置要求</w:t>
      </w:r>
    </w:p>
    <w:tbl>
      <w:tblPr>
        <w:tblStyle w:val="23"/>
        <w:tblW w:w="960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820"/>
        <w:gridCol w:w="555"/>
        <w:gridCol w:w="7802"/>
      </w:tblGrid>
      <w:tr w14:paraId="68CB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30" w:type="dxa"/>
            <w:vAlign w:val="center"/>
          </w:tcPr>
          <w:p w14:paraId="39BBB77D">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序号</w:t>
            </w:r>
          </w:p>
        </w:tc>
        <w:tc>
          <w:tcPr>
            <w:tcW w:w="820" w:type="dxa"/>
            <w:vAlign w:val="center"/>
          </w:tcPr>
          <w:p w14:paraId="58FD7DA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货物名称</w:t>
            </w:r>
          </w:p>
        </w:tc>
        <w:tc>
          <w:tcPr>
            <w:tcW w:w="555" w:type="dxa"/>
          </w:tcPr>
          <w:p w14:paraId="21A77A22">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数量</w:t>
            </w:r>
          </w:p>
        </w:tc>
        <w:tc>
          <w:tcPr>
            <w:tcW w:w="7802" w:type="dxa"/>
            <w:vAlign w:val="center"/>
          </w:tcPr>
          <w:p w14:paraId="6812578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技术参数及性能配置要求</w:t>
            </w:r>
          </w:p>
        </w:tc>
      </w:tr>
      <w:tr w14:paraId="37D0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430" w:type="dxa"/>
            <w:vAlign w:val="center"/>
          </w:tcPr>
          <w:p w14:paraId="70E8DD1A">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p>
        </w:tc>
        <w:tc>
          <w:tcPr>
            <w:tcW w:w="820" w:type="dxa"/>
            <w:vAlign w:val="center"/>
          </w:tcPr>
          <w:p w14:paraId="755C1015">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监护型</w:t>
            </w:r>
            <w:r>
              <w:rPr>
                <w:rFonts w:hint="eastAsia" w:ascii="仿宋" w:hAnsi="仿宋" w:eastAsia="仿宋" w:cs="仿宋"/>
                <w:color w:val="000000"/>
                <w:szCs w:val="21"/>
                <w:highlight w:val="none"/>
              </w:rPr>
              <w:t>救护车</w:t>
            </w:r>
          </w:p>
        </w:tc>
        <w:tc>
          <w:tcPr>
            <w:tcW w:w="555" w:type="dxa"/>
            <w:vAlign w:val="center"/>
          </w:tcPr>
          <w:p w14:paraId="2BA8347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1辆</w:t>
            </w:r>
          </w:p>
        </w:tc>
        <w:tc>
          <w:tcPr>
            <w:tcW w:w="7802" w:type="dxa"/>
          </w:tcPr>
          <w:p w14:paraId="5211068B">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b/>
                <w:bCs w:val="0"/>
                <w:color w:val="000000"/>
                <w:szCs w:val="21"/>
                <w:highlight w:val="none"/>
                <w:lang w:val="en-US" w:eastAsia="zh-CN"/>
              </w:rPr>
            </w:pPr>
            <w:r>
              <w:rPr>
                <w:rFonts w:hint="eastAsia" w:ascii="仿宋" w:hAnsi="仿宋" w:eastAsia="仿宋" w:cs="仿宋"/>
                <w:b/>
                <w:bCs w:val="0"/>
                <w:color w:val="000000"/>
                <w:szCs w:val="21"/>
                <w:highlight w:val="none"/>
                <w:lang w:val="en-US" w:eastAsia="zh-CN"/>
              </w:rPr>
              <w:t>★一、整车配置要求</w:t>
            </w:r>
          </w:p>
          <w:tbl>
            <w:tblPr>
              <w:tblStyle w:val="23"/>
              <w:tblW w:w="369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2119"/>
              <w:gridCol w:w="870"/>
            </w:tblGrid>
            <w:tr w14:paraId="0CAD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702" w:type="dxa"/>
                  <w:vAlign w:val="center"/>
                </w:tcPr>
                <w:p w14:paraId="11F540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Cs/>
                      <w:sz w:val="18"/>
                      <w:szCs w:val="18"/>
                      <w:lang w:val="en-US" w:eastAsia="zh-CN"/>
                    </w:rPr>
                  </w:pPr>
                  <w:r>
                    <w:rPr>
                      <w:rFonts w:hint="eastAsia" w:ascii="仿宋" w:hAnsi="仿宋" w:eastAsia="仿宋" w:cs="仿宋"/>
                      <w:bCs/>
                      <w:sz w:val="18"/>
                      <w:szCs w:val="18"/>
                      <w:lang w:val="en-US" w:eastAsia="zh-CN"/>
                    </w:rPr>
                    <w:t>序号</w:t>
                  </w:r>
                </w:p>
              </w:tc>
              <w:tc>
                <w:tcPr>
                  <w:tcW w:w="2119" w:type="dxa"/>
                </w:tcPr>
                <w:p w14:paraId="0A3485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Cs/>
                      <w:sz w:val="18"/>
                      <w:szCs w:val="18"/>
                      <w:lang w:val="en-US" w:eastAsia="zh-CN"/>
                    </w:rPr>
                  </w:pPr>
                  <w:r>
                    <w:rPr>
                      <w:rFonts w:hint="eastAsia" w:ascii="仿宋" w:hAnsi="仿宋" w:eastAsia="仿宋" w:cs="仿宋"/>
                      <w:bCs/>
                      <w:sz w:val="18"/>
                      <w:szCs w:val="18"/>
                      <w:lang w:val="en-US" w:eastAsia="zh-CN"/>
                    </w:rPr>
                    <w:t>名称</w:t>
                  </w:r>
                </w:p>
              </w:tc>
              <w:tc>
                <w:tcPr>
                  <w:tcW w:w="870" w:type="dxa"/>
                  <w:vAlign w:val="center"/>
                </w:tcPr>
                <w:p w14:paraId="14EAF7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数量</w:t>
                  </w:r>
                </w:p>
              </w:tc>
            </w:tr>
            <w:tr w14:paraId="2848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02" w:type="dxa"/>
                  <w:vAlign w:val="center"/>
                </w:tcPr>
                <w:p w14:paraId="303E3A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Cs/>
                      <w:sz w:val="18"/>
                      <w:szCs w:val="18"/>
                    </w:rPr>
                  </w:pPr>
                  <w:r>
                    <w:rPr>
                      <w:rFonts w:hint="eastAsia" w:ascii="仿宋" w:hAnsi="仿宋" w:eastAsia="仿宋" w:cs="仿宋"/>
                      <w:bCs/>
                      <w:sz w:val="18"/>
                      <w:szCs w:val="18"/>
                    </w:rPr>
                    <w:t>1</w:t>
                  </w:r>
                </w:p>
              </w:tc>
              <w:tc>
                <w:tcPr>
                  <w:tcW w:w="2119" w:type="dxa"/>
                </w:tcPr>
                <w:p w14:paraId="644240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Cs/>
                      <w:sz w:val="18"/>
                      <w:szCs w:val="18"/>
                    </w:rPr>
                  </w:pPr>
                  <w:r>
                    <w:rPr>
                      <w:rFonts w:hint="eastAsia" w:ascii="仿宋" w:hAnsi="仿宋" w:eastAsia="仿宋" w:cs="仿宋"/>
                      <w:bCs/>
                      <w:sz w:val="18"/>
                      <w:szCs w:val="18"/>
                    </w:rPr>
                    <w:t>监护型救护车</w:t>
                  </w:r>
                </w:p>
                <w:p w14:paraId="5D062C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Cs/>
                      <w:sz w:val="18"/>
                      <w:szCs w:val="18"/>
                    </w:rPr>
                  </w:pPr>
                  <w:r>
                    <w:rPr>
                      <w:rFonts w:hint="eastAsia" w:ascii="仿宋" w:hAnsi="仿宋" w:eastAsia="仿宋" w:cs="仿宋"/>
                      <w:bCs/>
                      <w:sz w:val="18"/>
                      <w:szCs w:val="18"/>
                    </w:rPr>
                    <w:t>（平台车及医疗舱）</w:t>
                  </w:r>
                </w:p>
              </w:tc>
              <w:tc>
                <w:tcPr>
                  <w:tcW w:w="870" w:type="dxa"/>
                  <w:vAlign w:val="center"/>
                </w:tcPr>
                <w:p w14:paraId="7C86E4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辆</w:t>
                  </w:r>
                </w:p>
              </w:tc>
            </w:tr>
            <w:tr w14:paraId="5C8A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02" w:type="dxa"/>
                  <w:vAlign w:val="center"/>
                </w:tcPr>
                <w:p w14:paraId="5FA801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Cs/>
                      <w:sz w:val="18"/>
                      <w:szCs w:val="18"/>
                    </w:rPr>
                  </w:pPr>
                  <w:r>
                    <w:rPr>
                      <w:rFonts w:hint="eastAsia" w:ascii="仿宋" w:hAnsi="仿宋" w:eastAsia="仿宋" w:cs="仿宋"/>
                      <w:bCs/>
                      <w:sz w:val="18"/>
                      <w:szCs w:val="18"/>
                    </w:rPr>
                    <w:t>2</w:t>
                  </w:r>
                </w:p>
              </w:tc>
              <w:tc>
                <w:tcPr>
                  <w:tcW w:w="2119" w:type="dxa"/>
                  <w:vAlign w:val="center"/>
                </w:tcPr>
                <w:p w14:paraId="05772C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Cs/>
                      <w:sz w:val="18"/>
                      <w:szCs w:val="18"/>
                    </w:rPr>
                  </w:pPr>
                  <w:r>
                    <w:rPr>
                      <w:rFonts w:hint="eastAsia" w:ascii="仿宋" w:hAnsi="仿宋" w:eastAsia="仿宋" w:cs="仿宋"/>
                      <w:bCs/>
                      <w:sz w:val="18"/>
                      <w:szCs w:val="18"/>
                    </w:rPr>
                    <w:t>上车担架</w:t>
                  </w:r>
                </w:p>
              </w:tc>
              <w:tc>
                <w:tcPr>
                  <w:tcW w:w="870" w:type="dxa"/>
                  <w:vAlign w:val="center"/>
                </w:tcPr>
                <w:p w14:paraId="55A168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台</w:t>
                  </w:r>
                </w:p>
              </w:tc>
            </w:tr>
            <w:tr w14:paraId="3601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02" w:type="dxa"/>
                  <w:vAlign w:val="center"/>
                </w:tcPr>
                <w:p w14:paraId="264F25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Cs/>
                      <w:sz w:val="18"/>
                      <w:szCs w:val="18"/>
                    </w:rPr>
                  </w:pPr>
                  <w:r>
                    <w:rPr>
                      <w:rFonts w:hint="eastAsia" w:ascii="仿宋" w:hAnsi="仿宋" w:eastAsia="仿宋" w:cs="仿宋"/>
                      <w:bCs/>
                      <w:sz w:val="18"/>
                      <w:szCs w:val="18"/>
                    </w:rPr>
                    <w:t>3</w:t>
                  </w:r>
                </w:p>
              </w:tc>
              <w:tc>
                <w:tcPr>
                  <w:tcW w:w="2119" w:type="dxa"/>
                  <w:vAlign w:val="center"/>
                </w:tcPr>
                <w:p w14:paraId="36083C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Cs/>
                      <w:sz w:val="18"/>
                      <w:szCs w:val="18"/>
                    </w:rPr>
                  </w:pPr>
                  <w:r>
                    <w:rPr>
                      <w:rFonts w:hint="eastAsia" w:ascii="仿宋" w:hAnsi="仿宋" w:eastAsia="仿宋" w:cs="仿宋"/>
                      <w:bCs/>
                      <w:sz w:val="18"/>
                      <w:szCs w:val="18"/>
                    </w:rPr>
                    <w:t>铲式担架</w:t>
                  </w:r>
                </w:p>
              </w:tc>
              <w:tc>
                <w:tcPr>
                  <w:tcW w:w="870" w:type="dxa"/>
                  <w:vAlign w:val="center"/>
                </w:tcPr>
                <w:p w14:paraId="216395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台</w:t>
                  </w:r>
                </w:p>
              </w:tc>
            </w:tr>
            <w:tr w14:paraId="192D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 w:hRule="atLeast"/>
              </w:trPr>
              <w:tc>
                <w:tcPr>
                  <w:tcW w:w="702" w:type="dxa"/>
                  <w:vAlign w:val="center"/>
                </w:tcPr>
                <w:p w14:paraId="0FDFD0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rPr>
                  </w:pPr>
                  <w:r>
                    <w:rPr>
                      <w:rFonts w:hint="eastAsia" w:ascii="仿宋" w:hAnsi="仿宋" w:eastAsia="仿宋" w:cs="仿宋"/>
                      <w:bCs/>
                      <w:sz w:val="18"/>
                      <w:szCs w:val="18"/>
                    </w:rPr>
                    <w:t>4</w:t>
                  </w:r>
                </w:p>
              </w:tc>
              <w:tc>
                <w:tcPr>
                  <w:tcW w:w="2119" w:type="dxa"/>
                  <w:vAlign w:val="center"/>
                </w:tcPr>
                <w:p w14:paraId="01A77B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Cs/>
                      <w:sz w:val="18"/>
                      <w:szCs w:val="18"/>
                    </w:rPr>
                  </w:pPr>
                  <w:r>
                    <w:rPr>
                      <w:rFonts w:hint="eastAsia" w:ascii="仿宋" w:hAnsi="仿宋" w:eastAsia="仿宋" w:cs="仿宋"/>
                      <w:bCs/>
                      <w:sz w:val="18"/>
                      <w:szCs w:val="18"/>
                    </w:rPr>
                    <w:t>20升氧气瓶</w:t>
                  </w:r>
                </w:p>
              </w:tc>
              <w:tc>
                <w:tcPr>
                  <w:tcW w:w="870" w:type="dxa"/>
                  <w:vAlign w:val="center"/>
                </w:tcPr>
                <w:p w14:paraId="345E0B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lang w:eastAsia="zh-CN"/>
                    </w:rPr>
                  </w:pPr>
                  <w:r>
                    <w:rPr>
                      <w:rFonts w:hint="eastAsia" w:ascii="仿宋" w:hAnsi="仿宋" w:eastAsia="仿宋" w:cs="仿宋"/>
                      <w:sz w:val="18"/>
                      <w:szCs w:val="18"/>
                    </w:rPr>
                    <w:t>2</w:t>
                  </w:r>
                  <w:r>
                    <w:rPr>
                      <w:rFonts w:hint="eastAsia" w:ascii="仿宋" w:hAnsi="仿宋" w:eastAsia="仿宋" w:cs="仿宋"/>
                      <w:sz w:val="18"/>
                      <w:szCs w:val="18"/>
                      <w:lang w:eastAsia="zh-CN"/>
                    </w:rPr>
                    <w:t>个</w:t>
                  </w:r>
                </w:p>
              </w:tc>
            </w:tr>
            <w:tr w14:paraId="6E52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02" w:type="dxa"/>
                  <w:vAlign w:val="center"/>
                </w:tcPr>
                <w:p w14:paraId="65FFE0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Cs/>
                      <w:sz w:val="18"/>
                      <w:szCs w:val="18"/>
                    </w:rPr>
                  </w:pPr>
                  <w:r>
                    <w:rPr>
                      <w:rFonts w:hint="eastAsia" w:ascii="仿宋" w:hAnsi="仿宋" w:eastAsia="仿宋" w:cs="仿宋"/>
                      <w:bCs/>
                      <w:sz w:val="18"/>
                      <w:szCs w:val="18"/>
                    </w:rPr>
                    <w:t>5</w:t>
                  </w:r>
                </w:p>
              </w:tc>
              <w:tc>
                <w:tcPr>
                  <w:tcW w:w="2119" w:type="dxa"/>
                  <w:vAlign w:val="center"/>
                </w:tcPr>
                <w:p w14:paraId="1363D3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Cs/>
                      <w:sz w:val="18"/>
                      <w:szCs w:val="18"/>
                    </w:rPr>
                  </w:pPr>
                  <w:r>
                    <w:rPr>
                      <w:rFonts w:hint="eastAsia" w:ascii="仿宋" w:hAnsi="仿宋" w:eastAsia="仿宋" w:cs="仿宋"/>
                      <w:bCs/>
                      <w:sz w:val="18"/>
                      <w:szCs w:val="18"/>
                    </w:rPr>
                    <w:t>10升氧气瓶</w:t>
                  </w:r>
                </w:p>
              </w:tc>
              <w:tc>
                <w:tcPr>
                  <w:tcW w:w="870" w:type="dxa"/>
                  <w:vAlign w:val="center"/>
                </w:tcPr>
                <w:p w14:paraId="6E8A3B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lang w:eastAsia="zh-CN"/>
                    </w:rPr>
                  </w:pPr>
                  <w:r>
                    <w:rPr>
                      <w:rFonts w:hint="eastAsia" w:ascii="仿宋" w:hAnsi="仿宋" w:eastAsia="仿宋" w:cs="仿宋"/>
                      <w:sz w:val="18"/>
                      <w:szCs w:val="18"/>
                    </w:rPr>
                    <w:t>2</w:t>
                  </w:r>
                  <w:r>
                    <w:rPr>
                      <w:rFonts w:hint="eastAsia" w:ascii="仿宋" w:hAnsi="仿宋" w:eastAsia="仿宋" w:cs="仿宋"/>
                      <w:sz w:val="18"/>
                      <w:szCs w:val="18"/>
                      <w:lang w:eastAsia="zh-CN"/>
                    </w:rPr>
                    <w:t>个</w:t>
                  </w:r>
                </w:p>
              </w:tc>
            </w:tr>
            <w:tr w14:paraId="57C8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02" w:type="dxa"/>
                  <w:vAlign w:val="center"/>
                </w:tcPr>
                <w:p w14:paraId="463A4E2E">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Cs/>
                      <w:sz w:val="18"/>
                      <w:szCs w:val="18"/>
                    </w:rPr>
                  </w:pPr>
                  <w:r>
                    <w:rPr>
                      <w:rFonts w:hint="eastAsia" w:ascii="仿宋" w:hAnsi="仿宋" w:eastAsia="仿宋" w:cs="仿宋"/>
                      <w:bCs/>
                      <w:sz w:val="18"/>
                      <w:szCs w:val="18"/>
                    </w:rPr>
                    <w:t>6</w:t>
                  </w:r>
                </w:p>
              </w:tc>
              <w:tc>
                <w:tcPr>
                  <w:tcW w:w="2119" w:type="dxa"/>
                  <w:vAlign w:val="center"/>
                </w:tcPr>
                <w:p w14:paraId="4BBD79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Cs/>
                      <w:sz w:val="18"/>
                      <w:szCs w:val="18"/>
                    </w:rPr>
                  </w:pPr>
                  <w:r>
                    <w:rPr>
                      <w:rFonts w:hint="eastAsia" w:ascii="仿宋" w:hAnsi="仿宋" w:eastAsia="仿宋" w:cs="仿宋"/>
                      <w:bCs/>
                      <w:sz w:val="18"/>
                      <w:szCs w:val="18"/>
                    </w:rPr>
                    <w:t>倒车一体机</w:t>
                  </w:r>
                </w:p>
              </w:tc>
              <w:tc>
                <w:tcPr>
                  <w:tcW w:w="870" w:type="dxa"/>
                  <w:vAlign w:val="center"/>
                </w:tcPr>
                <w:p w14:paraId="6E2C84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lang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台</w:t>
                  </w:r>
                </w:p>
              </w:tc>
            </w:tr>
          </w:tbl>
          <w:p w14:paraId="6F530104">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rPr>
            </w:pPr>
            <w:r>
              <w:rPr>
                <w:rFonts w:hint="eastAsia" w:ascii="仿宋" w:hAnsi="仿宋" w:eastAsia="仿宋" w:cs="仿宋"/>
                <w:b/>
                <w:bCs w:val="0"/>
                <w:color w:val="000000"/>
                <w:szCs w:val="21"/>
                <w:highlight w:val="none"/>
                <w:lang w:val="en-US" w:eastAsia="zh-CN"/>
              </w:rPr>
              <w:t>二、监护型救护车</w:t>
            </w:r>
            <w:r>
              <w:rPr>
                <w:rFonts w:hint="eastAsia" w:ascii="仿宋" w:hAnsi="仿宋" w:eastAsia="仿宋" w:cs="仿宋"/>
                <w:b/>
                <w:bCs w:val="0"/>
                <w:color w:val="000000"/>
                <w:szCs w:val="21"/>
                <w:highlight w:val="none"/>
              </w:rPr>
              <w:t>基础参数</w:t>
            </w:r>
          </w:p>
          <w:p w14:paraId="0C45E98A">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发动机型号</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柴油发动机</w:t>
            </w:r>
          </w:p>
          <w:p w14:paraId="0E7BCD56">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排气量</w:t>
            </w:r>
            <w:r>
              <w:rPr>
                <w:rFonts w:hint="eastAsia" w:ascii="仿宋" w:hAnsi="仿宋" w:eastAsia="仿宋" w:cs="仿宋"/>
                <w:highlight w:val="none"/>
                <w:lang w:eastAsia="zh-CN"/>
              </w:rPr>
              <w:t>：</w:t>
            </w:r>
            <w:r>
              <w:rPr>
                <w:rFonts w:hint="eastAsia" w:ascii="仿宋" w:hAnsi="仿宋" w:eastAsia="仿宋" w:cs="仿宋"/>
                <w:highlight w:val="none"/>
                <w:lang w:val="en-US" w:eastAsia="zh-CN"/>
              </w:rPr>
              <w:t>≥</w:t>
            </w:r>
            <w:r>
              <w:rPr>
                <w:rFonts w:hint="eastAsia" w:ascii="仿宋" w:hAnsi="仿宋" w:eastAsia="仿宋" w:cs="仿宋"/>
                <w:highlight w:val="none"/>
              </w:rPr>
              <w:t>22</w:t>
            </w:r>
            <w:r>
              <w:rPr>
                <w:rFonts w:hint="eastAsia" w:ascii="仿宋" w:hAnsi="仿宋" w:eastAsia="仿宋" w:cs="仿宋"/>
                <w:highlight w:val="none"/>
                <w:lang w:val="en-US" w:eastAsia="zh-CN"/>
              </w:rPr>
              <w:t>00</w:t>
            </w:r>
            <w:r>
              <w:rPr>
                <w:rFonts w:hint="eastAsia" w:ascii="仿宋" w:hAnsi="仿宋" w:eastAsia="仿宋" w:cs="仿宋"/>
                <w:highlight w:val="none"/>
              </w:rPr>
              <w:tab/>
            </w:r>
            <w:r>
              <w:rPr>
                <w:rFonts w:hint="eastAsia" w:ascii="仿宋" w:hAnsi="仿宋" w:eastAsia="仿宋" w:cs="仿宋"/>
                <w:highlight w:val="none"/>
              </w:rPr>
              <w:t>ml</w:t>
            </w:r>
          </w:p>
          <w:p w14:paraId="0652CF0D">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b/>
                <w:bCs w:val="0"/>
                <w:color w:val="000000"/>
                <w:szCs w:val="21"/>
                <w:highlight w:val="none"/>
                <w:lang w:val="en-US" w:eastAsia="zh-CN"/>
              </w:rPr>
              <w:t>★</w:t>
            </w:r>
            <w:r>
              <w:rPr>
                <w:rFonts w:hint="eastAsia" w:ascii="仿宋" w:hAnsi="仿宋" w:eastAsia="仿宋" w:cs="仿宋"/>
                <w:highlight w:val="none"/>
              </w:rPr>
              <w:t>排放标准</w:t>
            </w:r>
            <w:r>
              <w:rPr>
                <w:rFonts w:hint="eastAsia" w:ascii="仿宋" w:hAnsi="仿宋" w:eastAsia="仿宋" w:cs="仿宋"/>
                <w:highlight w:val="none"/>
                <w:lang w:eastAsia="zh-CN"/>
              </w:rPr>
              <w:t>：不低于</w:t>
            </w:r>
            <w:r>
              <w:rPr>
                <w:rFonts w:hint="eastAsia" w:ascii="仿宋" w:hAnsi="仿宋" w:eastAsia="仿宋" w:cs="仿宋"/>
                <w:highlight w:val="none"/>
              </w:rPr>
              <w:t>国VI</w:t>
            </w:r>
            <w:r>
              <w:rPr>
                <w:rFonts w:hint="eastAsia" w:ascii="仿宋" w:hAnsi="仿宋" w:eastAsia="仿宋" w:cs="仿宋"/>
                <w:highlight w:val="none"/>
              </w:rPr>
              <w:tab/>
            </w:r>
          </w:p>
          <w:p w14:paraId="7CC69AD8">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车辆整备质量(kg)</w:t>
            </w:r>
            <w:r>
              <w:rPr>
                <w:rFonts w:hint="eastAsia" w:ascii="仿宋" w:hAnsi="仿宋" w:eastAsia="仿宋" w:cs="仿宋"/>
                <w:highlight w:val="none"/>
                <w:lang w:eastAsia="zh-CN"/>
              </w:rPr>
              <w:t>：</w:t>
            </w:r>
            <w:r>
              <w:rPr>
                <w:rFonts w:hint="eastAsia" w:ascii="仿宋" w:hAnsi="仿宋" w:eastAsia="仿宋" w:cs="仿宋"/>
                <w:highlight w:val="none"/>
                <w:lang w:val="en-US" w:eastAsia="zh-CN"/>
              </w:rPr>
              <w:t>≥</w:t>
            </w:r>
            <w:r>
              <w:rPr>
                <w:rFonts w:hint="eastAsia" w:ascii="仿宋" w:hAnsi="仿宋" w:eastAsia="仿宋" w:cs="仿宋"/>
                <w:highlight w:val="none"/>
              </w:rPr>
              <w:t>3100</w:t>
            </w:r>
            <w:r>
              <w:rPr>
                <w:rFonts w:hint="eastAsia" w:ascii="仿宋" w:hAnsi="仿宋" w:eastAsia="仿宋" w:cs="仿宋"/>
                <w:highlight w:val="none"/>
              </w:rPr>
              <w:tab/>
            </w:r>
          </w:p>
          <w:p w14:paraId="57A6268A">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车辆满载总质量(kg)</w:t>
            </w:r>
            <w:r>
              <w:rPr>
                <w:rFonts w:hint="eastAsia" w:ascii="仿宋" w:hAnsi="仿宋" w:eastAsia="仿宋" w:cs="仿宋"/>
                <w:highlight w:val="none"/>
                <w:lang w:eastAsia="zh-CN"/>
              </w:rPr>
              <w:t>：</w:t>
            </w:r>
            <w:r>
              <w:rPr>
                <w:rFonts w:hint="eastAsia" w:ascii="仿宋" w:hAnsi="仿宋" w:eastAsia="仿宋" w:cs="仿宋"/>
                <w:highlight w:val="none"/>
                <w:lang w:val="en-US" w:eastAsia="zh-CN"/>
              </w:rPr>
              <w:t>≥</w:t>
            </w:r>
            <w:r>
              <w:rPr>
                <w:rFonts w:hint="eastAsia" w:ascii="仿宋" w:hAnsi="仿宋" w:eastAsia="仿宋" w:cs="仿宋"/>
                <w:highlight w:val="none"/>
              </w:rPr>
              <w:t>4100</w:t>
            </w:r>
            <w:r>
              <w:rPr>
                <w:rFonts w:hint="eastAsia" w:ascii="仿宋" w:hAnsi="仿宋" w:eastAsia="仿宋" w:cs="仿宋"/>
                <w:highlight w:val="none"/>
              </w:rPr>
              <w:tab/>
            </w:r>
          </w:p>
          <w:p w14:paraId="1B302541">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额定功率</w:t>
            </w:r>
            <w:r>
              <w:rPr>
                <w:rFonts w:hint="eastAsia" w:ascii="仿宋" w:hAnsi="仿宋" w:eastAsia="仿宋" w:cs="仿宋"/>
                <w:highlight w:val="none"/>
                <w:lang w:val="en-US" w:eastAsia="zh-CN"/>
              </w:rPr>
              <w:t>K</w:t>
            </w:r>
            <w:r>
              <w:rPr>
                <w:rFonts w:hint="eastAsia" w:ascii="仿宋" w:hAnsi="仿宋" w:eastAsia="仿宋" w:cs="仿宋"/>
                <w:highlight w:val="none"/>
              </w:rPr>
              <w:t>w/rpm</w:t>
            </w:r>
            <w:r>
              <w:rPr>
                <w:rFonts w:hint="eastAsia" w:ascii="仿宋" w:hAnsi="仿宋" w:eastAsia="仿宋" w:cs="仿宋"/>
                <w:highlight w:val="none"/>
                <w:lang w:eastAsia="zh-CN"/>
              </w:rPr>
              <w:t>：</w:t>
            </w:r>
            <w:r>
              <w:rPr>
                <w:rFonts w:hint="eastAsia" w:ascii="仿宋" w:hAnsi="仿宋" w:eastAsia="仿宋" w:cs="仿宋"/>
                <w:highlight w:val="none"/>
                <w:lang w:val="en-US" w:eastAsia="zh-CN"/>
              </w:rPr>
              <w:t>≥</w:t>
            </w:r>
            <w:r>
              <w:rPr>
                <w:rFonts w:hint="eastAsia" w:ascii="仿宋" w:hAnsi="仿宋" w:eastAsia="仿宋" w:cs="仿宋"/>
                <w:highlight w:val="none"/>
              </w:rPr>
              <w:t>128</w:t>
            </w:r>
            <w:r>
              <w:rPr>
                <w:rFonts w:hint="eastAsia" w:ascii="仿宋" w:hAnsi="仿宋" w:eastAsia="仿宋" w:cs="仿宋"/>
                <w:highlight w:val="none"/>
              </w:rPr>
              <w:tab/>
            </w:r>
          </w:p>
          <w:p w14:paraId="4245EF32">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工作方式</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涡轮增压</w:t>
            </w:r>
            <w:r>
              <w:rPr>
                <w:rFonts w:hint="eastAsia" w:ascii="仿宋" w:hAnsi="仿宋" w:eastAsia="仿宋" w:cs="仿宋"/>
                <w:highlight w:val="none"/>
              </w:rPr>
              <w:tab/>
            </w:r>
          </w:p>
          <w:p w14:paraId="076898D2">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驱动方式</w:t>
            </w:r>
            <w:r>
              <w:rPr>
                <w:rFonts w:hint="eastAsia" w:ascii="仿宋" w:hAnsi="仿宋" w:eastAsia="仿宋" w:cs="仿宋"/>
                <w:highlight w:val="none"/>
                <w:lang w:eastAsia="zh-CN"/>
              </w:rPr>
              <w:t>：</w:t>
            </w:r>
            <w:r>
              <w:rPr>
                <w:rFonts w:hint="eastAsia" w:ascii="仿宋" w:hAnsi="仿宋" w:eastAsia="仿宋" w:cs="仿宋"/>
                <w:highlight w:val="none"/>
              </w:rPr>
              <w:t>前置后驱</w:t>
            </w:r>
            <w:r>
              <w:rPr>
                <w:rFonts w:hint="eastAsia" w:ascii="仿宋" w:hAnsi="仿宋" w:eastAsia="仿宋" w:cs="仿宋"/>
                <w:highlight w:val="none"/>
              </w:rPr>
              <w:tab/>
            </w:r>
          </w:p>
          <w:p w14:paraId="1B49587B">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轴距(mm)</w:t>
            </w:r>
            <w:r>
              <w:rPr>
                <w:rFonts w:hint="eastAsia" w:ascii="仿宋" w:hAnsi="仿宋" w:eastAsia="仿宋" w:cs="仿宋"/>
                <w:highlight w:val="none"/>
                <w:lang w:eastAsia="zh-CN"/>
              </w:rPr>
              <w:t>：</w:t>
            </w:r>
            <w:r>
              <w:rPr>
                <w:rFonts w:hint="eastAsia" w:ascii="仿宋" w:hAnsi="仿宋" w:eastAsia="仿宋" w:cs="仿宋"/>
                <w:highlight w:val="none"/>
                <w:lang w:val="en-US" w:eastAsia="zh-CN"/>
              </w:rPr>
              <w:t>≥</w:t>
            </w:r>
            <w:r>
              <w:rPr>
                <w:rFonts w:hint="eastAsia" w:ascii="仿宋" w:hAnsi="仿宋" w:eastAsia="仿宋" w:cs="仿宋"/>
                <w:highlight w:val="none"/>
              </w:rPr>
              <w:t>3750</w:t>
            </w:r>
            <w:r>
              <w:rPr>
                <w:rFonts w:hint="eastAsia" w:ascii="仿宋" w:hAnsi="仿宋" w:eastAsia="仿宋" w:cs="仿宋"/>
                <w:highlight w:val="none"/>
              </w:rPr>
              <w:tab/>
            </w:r>
          </w:p>
          <w:p w14:paraId="15F9A5A8">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制动系统（前/后）</w:t>
            </w:r>
            <w:r>
              <w:rPr>
                <w:rFonts w:hint="eastAsia" w:ascii="仿宋" w:hAnsi="仿宋" w:eastAsia="仿宋" w:cs="仿宋"/>
                <w:highlight w:val="none"/>
                <w:lang w:eastAsia="zh-CN"/>
              </w:rPr>
              <w:t>：</w:t>
            </w:r>
            <w:r>
              <w:rPr>
                <w:rFonts w:hint="eastAsia" w:ascii="仿宋" w:hAnsi="仿宋" w:eastAsia="仿宋" w:cs="仿宋"/>
                <w:highlight w:val="none"/>
              </w:rPr>
              <w:t>前通风盘式，后实心盘式</w:t>
            </w:r>
            <w:r>
              <w:rPr>
                <w:rFonts w:hint="eastAsia" w:ascii="仿宋" w:hAnsi="仿宋" w:eastAsia="仿宋" w:cs="仿宋"/>
                <w:highlight w:val="none"/>
              </w:rPr>
              <w:tab/>
            </w:r>
          </w:p>
          <w:p w14:paraId="334FD255">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轮胎规格</w:t>
            </w:r>
            <w:r>
              <w:rPr>
                <w:rFonts w:hint="eastAsia" w:ascii="仿宋" w:hAnsi="仿宋" w:eastAsia="仿宋" w:cs="仿宋"/>
                <w:highlight w:val="none"/>
                <w:lang w:eastAsia="zh-CN"/>
              </w:rPr>
              <w:t>：≥</w:t>
            </w:r>
            <w:r>
              <w:rPr>
                <w:rFonts w:hint="eastAsia" w:ascii="仿宋" w:hAnsi="仿宋" w:eastAsia="仿宋" w:cs="仿宋"/>
                <w:highlight w:val="none"/>
              </w:rPr>
              <w:t>235/65R16C</w:t>
            </w:r>
            <w:r>
              <w:rPr>
                <w:rFonts w:hint="eastAsia" w:ascii="仿宋" w:hAnsi="仿宋" w:eastAsia="仿宋" w:cs="仿宋"/>
                <w:highlight w:val="none"/>
              </w:rPr>
              <w:tab/>
            </w:r>
          </w:p>
          <w:p w14:paraId="6C31F051">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悬架系统(前/后）</w:t>
            </w:r>
            <w:r>
              <w:rPr>
                <w:rFonts w:hint="eastAsia" w:ascii="仿宋" w:hAnsi="仿宋" w:eastAsia="仿宋" w:cs="仿宋"/>
                <w:highlight w:val="none"/>
                <w:lang w:eastAsia="zh-CN"/>
              </w:rPr>
              <w:t>：前：麦弗逊独立悬挂，后：霍奇基斯独立悬挂</w:t>
            </w:r>
          </w:p>
          <w:p w14:paraId="16344B4B">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变速器</w:t>
            </w:r>
            <w:r>
              <w:rPr>
                <w:rFonts w:hint="eastAsia" w:ascii="仿宋" w:hAnsi="仿宋" w:eastAsia="仿宋" w:cs="仿宋"/>
                <w:highlight w:val="none"/>
                <w:lang w:eastAsia="zh-CN"/>
              </w:rPr>
              <w:t>：</w:t>
            </w:r>
            <w:r>
              <w:rPr>
                <w:rFonts w:hint="eastAsia" w:ascii="仿宋" w:hAnsi="仿宋" w:eastAsia="仿宋" w:cs="仿宋"/>
                <w:highlight w:val="none"/>
              </w:rPr>
              <w:t>自动档</w:t>
            </w:r>
            <w:r>
              <w:rPr>
                <w:rFonts w:hint="eastAsia" w:ascii="仿宋" w:hAnsi="仿宋" w:eastAsia="仿宋" w:cs="仿宋"/>
                <w:highlight w:val="none"/>
              </w:rPr>
              <w:tab/>
            </w:r>
          </w:p>
          <w:p w14:paraId="2C52DC91">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最高车速(km/h)</w:t>
            </w:r>
            <w:r>
              <w:rPr>
                <w:rFonts w:hint="eastAsia" w:ascii="仿宋" w:hAnsi="仿宋" w:eastAsia="仿宋" w:cs="仿宋"/>
                <w:highlight w:val="none"/>
                <w:lang w:eastAsia="zh-CN"/>
              </w:rPr>
              <w:t>：</w:t>
            </w:r>
            <w:r>
              <w:rPr>
                <w:rFonts w:hint="eastAsia" w:ascii="仿宋" w:hAnsi="仿宋" w:eastAsia="仿宋" w:cs="仿宋"/>
                <w:highlight w:val="none"/>
                <w:lang w:val="en-US" w:eastAsia="zh-CN"/>
              </w:rPr>
              <w:t>≥</w:t>
            </w:r>
            <w:r>
              <w:rPr>
                <w:rFonts w:hint="eastAsia" w:ascii="仿宋" w:hAnsi="仿宋" w:eastAsia="仿宋" w:cs="仿宋"/>
                <w:highlight w:val="none"/>
              </w:rPr>
              <w:t>160</w:t>
            </w:r>
            <w:r>
              <w:rPr>
                <w:rFonts w:hint="eastAsia" w:ascii="仿宋" w:hAnsi="仿宋" w:eastAsia="仿宋" w:cs="仿宋"/>
                <w:highlight w:val="none"/>
              </w:rPr>
              <w:tab/>
            </w:r>
          </w:p>
          <w:p w14:paraId="234A5EE7">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油箱容积（L）</w:t>
            </w:r>
            <w:r>
              <w:rPr>
                <w:rFonts w:hint="eastAsia" w:ascii="仿宋" w:hAnsi="仿宋" w:eastAsia="仿宋" w:cs="仿宋"/>
                <w:highlight w:val="none"/>
                <w:lang w:eastAsia="zh-CN"/>
              </w:rPr>
              <w:t>：</w:t>
            </w:r>
            <w:r>
              <w:rPr>
                <w:rFonts w:hint="eastAsia" w:ascii="仿宋" w:hAnsi="仿宋" w:eastAsia="仿宋" w:cs="仿宋"/>
                <w:highlight w:val="none"/>
                <w:lang w:val="en-US" w:eastAsia="zh-CN"/>
              </w:rPr>
              <w:t>≥</w:t>
            </w:r>
            <w:r>
              <w:rPr>
                <w:rFonts w:hint="eastAsia" w:ascii="仿宋" w:hAnsi="仿宋" w:eastAsia="仿宋" w:cs="仿宋"/>
                <w:highlight w:val="none"/>
              </w:rPr>
              <w:t>80</w:t>
            </w:r>
            <w:r>
              <w:rPr>
                <w:rFonts w:hint="eastAsia" w:ascii="仿宋" w:hAnsi="仿宋" w:eastAsia="仿宋" w:cs="仿宋"/>
                <w:highlight w:val="none"/>
              </w:rPr>
              <w:tab/>
            </w:r>
          </w:p>
          <w:p w14:paraId="6BCE589D">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lang w:val="en-US" w:eastAsia="zh-CN"/>
              </w:rPr>
              <w:t>车体</w:t>
            </w:r>
            <w:r>
              <w:rPr>
                <w:rFonts w:hint="eastAsia" w:ascii="仿宋" w:hAnsi="仿宋" w:eastAsia="仿宋" w:cs="仿宋"/>
                <w:highlight w:val="none"/>
              </w:rPr>
              <w:t>尺寸mm</w:t>
            </w:r>
            <w:r>
              <w:rPr>
                <w:rFonts w:hint="eastAsia" w:ascii="仿宋" w:hAnsi="仿宋" w:eastAsia="仿宋" w:cs="仿宋"/>
                <w:highlight w:val="none"/>
                <w:lang w:eastAsia="zh-CN"/>
              </w:rPr>
              <w:t>：</w:t>
            </w:r>
            <w:r>
              <w:rPr>
                <w:rFonts w:hint="eastAsia" w:ascii="仿宋" w:hAnsi="仿宋" w:eastAsia="仿宋" w:cs="仿宋"/>
                <w:highlight w:val="none"/>
              </w:rPr>
              <w:t>长度≥58</w:t>
            </w:r>
            <w:r>
              <w:rPr>
                <w:rFonts w:hint="eastAsia" w:ascii="仿宋" w:hAnsi="仿宋" w:eastAsia="仿宋" w:cs="仿宋"/>
                <w:highlight w:val="none"/>
                <w:lang w:val="en-US" w:eastAsia="zh-CN"/>
              </w:rPr>
              <w:t>0</w:t>
            </w:r>
            <w:r>
              <w:rPr>
                <w:rFonts w:hint="eastAsia" w:ascii="仿宋" w:hAnsi="仿宋" w:eastAsia="仿宋" w:cs="仿宋"/>
                <w:highlight w:val="none"/>
              </w:rPr>
              <w:t>0，宽度≥</w:t>
            </w:r>
            <w:r>
              <w:rPr>
                <w:rFonts w:hint="eastAsia" w:ascii="仿宋" w:hAnsi="仿宋" w:eastAsia="仿宋" w:cs="仿宋"/>
                <w:highlight w:val="none"/>
                <w:lang w:val="en-US" w:eastAsia="zh-CN"/>
              </w:rPr>
              <w:t>2000</w:t>
            </w:r>
            <w:r>
              <w:rPr>
                <w:rFonts w:hint="eastAsia" w:ascii="仿宋" w:hAnsi="仿宋" w:eastAsia="仿宋" w:cs="仿宋"/>
                <w:highlight w:val="none"/>
              </w:rPr>
              <w:t>，高度</w:t>
            </w:r>
            <w:r>
              <w:rPr>
                <w:rFonts w:hint="eastAsia" w:ascii="仿宋" w:hAnsi="仿宋" w:eastAsia="仿宋" w:cs="仿宋"/>
                <w:highlight w:val="none"/>
                <w:lang w:val="en-US" w:eastAsia="zh-CN"/>
              </w:rPr>
              <w:t>≥2900</w:t>
            </w:r>
          </w:p>
          <w:p w14:paraId="050B885F">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医疗舱内尺寸mm:长度≥3200，宽度≥17</w:t>
            </w:r>
            <w:r>
              <w:rPr>
                <w:rFonts w:hint="eastAsia" w:ascii="仿宋" w:hAnsi="仿宋" w:eastAsia="仿宋" w:cs="仿宋"/>
                <w:highlight w:val="none"/>
                <w:lang w:val="en-US" w:eastAsia="zh-CN"/>
              </w:rPr>
              <w:t>0</w:t>
            </w:r>
            <w:r>
              <w:rPr>
                <w:rFonts w:hint="eastAsia" w:ascii="仿宋" w:hAnsi="仿宋" w:eastAsia="仿宋" w:cs="仿宋"/>
                <w:highlight w:val="none"/>
              </w:rPr>
              <w:t>0，高度≥1</w:t>
            </w:r>
            <w:r>
              <w:rPr>
                <w:rFonts w:hint="eastAsia" w:ascii="仿宋" w:hAnsi="仿宋" w:eastAsia="仿宋" w:cs="仿宋"/>
                <w:highlight w:val="none"/>
                <w:lang w:val="en-US" w:eastAsia="zh-CN"/>
              </w:rPr>
              <w:t>90</w:t>
            </w:r>
            <w:r>
              <w:rPr>
                <w:rFonts w:hint="eastAsia" w:ascii="仿宋" w:hAnsi="仿宋" w:eastAsia="仿宋" w:cs="仿宋"/>
                <w:highlight w:val="none"/>
              </w:rPr>
              <w:t>0</w:t>
            </w:r>
          </w:p>
          <w:p w14:paraId="024C837C">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额定载客（含驾驶员）：≥</w:t>
            </w:r>
            <w:r>
              <w:rPr>
                <w:rFonts w:hint="eastAsia" w:ascii="仿宋" w:hAnsi="仿宋" w:eastAsia="仿宋" w:cs="仿宋"/>
                <w:highlight w:val="none"/>
                <w:lang w:val="en-US" w:eastAsia="zh-CN"/>
              </w:rPr>
              <w:t>8</w:t>
            </w:r>
            <w:r>
              <w:rPr>
                <w:rFonts w:hint="eastAsia" w:ascii="仿宋" w:hAnsi="仿宋" w:eastAsia="仿宋" w:cs="仿宋"/>
                <w:highlight w:val="none"/>
              </w:rPr>
              <w:t>人</w:t>
            </w:r>
          </w:p>
          <w:p w14:paraId="0073F9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仿宋" w:hAnsi="仿宋" w:eastAsia="仿宋" w:cs="仿宋"/>
                <w:b/>
                <w:bCs w:val="0"/>
                <w:highlight w:val="none"/>
                <w:lang w:val="en-US" w:eastAsia="zh-CN"/>
              </w:rPr>
            </w:pPr>
            <w:r>
              <w:rPr>
                <w:rFonts w:hint="eastAsia" w:ascii="仿宋" w:hAnsi="仿宋" w:eastAsia="仿宋" w:cs="仿宋"/>
                <w:b/>
                <w:bCs w:val="0"/>
                <w:color w:val="000000"/>
                <w:szCs w:val="21"/>
                <w:highlight w:val="none"/>
                <w:lang w:val="en-US" w:eastAsia="zh-CN"/>
              </w:rPr>
              <w:t>三、车辆标准配置</w:t>
            </w:r>
          </w:p>
          <w:p w14:paraId="33660270">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防抱死制动系统(ABS)</w:t>
            </w:r>
          </w:p>
          <w:p w14:paraId="0DB2E81E">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制动力分配系统(EBD)</w:t>
            </w:r>
          </w:p>
          <w:p w14:paraId="22BB365F">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车辆维护</w:t>
            </w:r>
            <w:r>
              <w:rPr>
                <w:rFonts w:hint="eastAsia" w:ascii="仿宋" w:hAnsi="仿宋" w:eastAsia="仿宋" w:cs="仿宋"/>
                <w:highlight w:val="none"/>
                <w:lang w:val="en-US" w:eastAsia="zh-CN"/>
              </w:rPr>
              <w:t>警告</w:t>
            </w:r>
            <w:r>
              <w:rPr>
                <w:rFonts w:hint="eastAsia" w:ascii="仿宋" w:hAnsi="仿宋" w:eastAsia="仿宋" w:cs="仿宋"/>
                <w:highlight w:val="none"/>
              </w:rPr>
              <w:t>系统</w:t>
            </w:r>
            <w:r>
              <w:rPr>
                <w:rFonts w:hint="eastAsia" w:ascii="仿宋" w:hAnsi="仿宋" w:eastAsia="仿宋" w:cs="仿宋"/>
                <w:highlight w:val="none"/>
              </w:rPr>
              <w:tab/>
            </w:r>
          </w:p>
          <w:p w14:paraId="45F52791">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LED前、后大灯</w:t>
            </w:r>
          </w:p>
          <w:p w14:paraId="35B10837">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铝合金轮毂</w:t>
            </w:r>
          </w:p>
          <w:p w14:paraId="31650E77">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后门装透明玻璃, 窗户上2/3贴乳白色不透明防爆膜</w:t>
            </w:r>
          </w:p>
          <w:p w14:paraId="16B1EFA4">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主、副驾驶座安全气囊</w:t>
            </w:r>
          </w:p>
          <w:p w14:paraId="5905A1BD">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中控门锁</w:t>
            </w:r>
            <w:r>
              <w:rPr>
                <w:rFonts w:hint="eastAsia" w:ascii="仿宋" w:hAnsi="仿宋" w:eastAsia="仿宋" w:cs="仿宋"/>
                <w:highlight w:val="none"/>
              </w:rPr>
              <w:tab/>
            </w:r>
          </w:p>
          <w:p w14:paraId="05BBCA2E">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驾驶室3座椅</w:t>
            </w:r>
            <w:r>
              <w:rPr>
                <w:rFonts w:hint="eastAsia" w:ascii="仿宋" w:hAnsi="仿宋" w:eastAsia="仿宋" w:cs="仿宋"/>
                <w:highlight w:val="none"/>
              </w:rPr>
              <w:tab/>
            </w:r>
          </w:p>
          <w:p w14:paraId="3FF1BF03">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驾驶室电动车窗</w:t>
            </w:r>
          </w:p>
          <w:p w14:paraId="34111CAC">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180度后双开门</w:t>
            </w:r>
          </w:p>
          <w:p w14:paraId="4A413BD0">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后门上车踏板，中门电动踏板</w:t>
            </w:r>
          </w:p>
          <w:p w14:paraId="63982B4E">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中控配置多媒体倒车后视系统</w:t>
            </w:r>
          </w:p>
          <w:p w14:paraId="0E7068E3">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原厂倒车雷达系统</w:t>
            </w:r>
          </w:p>
          <w:p w14:paraId="00DB7AA7">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遥控钥匙（两把）</w:t>
            </w:r>
            <w:r>
              <w:rPr>
                <w:rFonts w:hint="eastAsia" w:ascii="仿宋" w:hAnsi="仿宋" w:eastAsia="仿宋" w:cs="仿宋"/>
                <w:highlight w:val="none"/>
              </w:rPr>
              <w:tab/>
            </w:r>
          </w:p>
          <w:p w14:paraId="69AC8CBB">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驾驶室12V插座一个</w:t>
            </w:r>
            <w:r>
              <w:rPr>
                <w:rFonts w:hint="eastAsia" w:ascii="仿宋" w:hAnsi="仿宋" w:eastAsia="仿宋" w:cs="仿宋"/>
                <w:highlight w:val="none"/>
              </w:rPr>
              <w:tab/>
            </w:r>
          </w:p>
          <w:p w14:paraId="223E8C22">
            <w:pPr>
              <w:keepNext w:val="0"/>
              <w:keepLines w:val="0"/>
              <w:pageBreakBefore w:val="0"/>
              <w:widowControl w:val="0"/>
              <w:numPr>
                <w:ilvl w:val="0"/>
                <w:numId w:val="6"/>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Cs/>
                <w:color w:val="000000"/>
                <w:szCs w:val="21"/>
                <w:highlight w:val="none"/>
              </w:rPr>
            </w:pPr>
            <w:r>
              <w:rPr>
                <w:rFonts w:hint="eastAsia" w:ascii="仿宋" w:hAnsi="仿宋" w:eastAsia="仿宋" w:cs="仿宋"/>
                <w:highlight w:val="none"/>
              </w:rPr>
              <w:t>车辆右侧滑动门配推拉窗</w:t>
            </w:r>
          </w:p>
          <w:p w14:paraId="03FA1BD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bCs/>
                <w:color w:val="000000"/>
                <w:szCs w:val="21"/>
                <w:highlight w:val="none"/>
              </w:rPr>
            </w:pPr>
            <w:r>
              <w:rPr>
                <w:rFonts w:hint="eastAsia" w:ascii="仿宋" w:hAnsi="仿宋" w:eastAsia="仿宋" w:cs="仿宋"/>
                <w:b/>
                <w:bCs/>
                <w:highlight w:val="none"/>
                <w:lang w:val="en-US" w:eastAsia="zh-CN"/>
              </w:rPr>
              <w:t>四、</w:t>
            </w:r>
            <w:r>
              <w:rPr>
                <w:rFonts w:hint="eastAsia" w:ascii="仿宋" w:hAnsi="仿宋" w:eastAsia="仿宋" w:cs="仿宋"/>
                <w:b/>
                <w:bCs/>
                <w:color w:val="000000"/>
                <w:szCs w:val="21"/>
                <w:highlight w:val="none"/>
              </w:rPr>
              <w:t>空调及照明系统</w:t>
            </w:r>
          </w:p>
          <w:p w14:paraId="354AE430">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驾驶室原厂空调</w:t>
            </w:r>
          </w:p>
          <w:p w14:paraId="474F0631">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医疗舱暖气系统</w:t>
            </w:r>
          </w:p>
          <w:p w14:paraId="712FC0D9">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医疗舱安装直排空调，独立控制</w:t>
            </w:r>
          </w:p>
          <w:p w14:paraId="576E7D88">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医疗舱</w:t>
            </w:r>
            <w:r>
              <w:rPr>
                <w:rFonts w:hint="eastAsia" w:ascii="仿宋" w:hAnsi="仿宋" w:eastAsia="仿宋" w:cs="仿宋"/>
                <w:highlight w:val="none"/>
                <w:lang w:val="en-US" w:eastAsia="zh-CN"/>
              </w:rPr>
              <w:t>内</w:t>
            </w:r>
            <w:r>
              <w:rPr>
                <w:rFonts w:hint="eastAsia" w:ascii="仿宋" w:hAnsi="仿宋" w:eastAsia="仿宋" w:cs="仿宋"/>
                <w:highlight w:val="none"/>
              </w:rPr>
              <w:t>配置12V输液辅助射灯</w:t>
            </w:r>
            <w:r>
              <w:rPr>
                <w:rFonts w:hint="eastAsia" w:ascii="仿宋" w:hAnsi="仿宋" w:eastAsia="仿宋" w:cs="仿宋"/>
                <w:highlight w:val="none"/>
                <w:lang w:val="en-US" w:eastAsia="zh-CN"/>
              </w:rPr>
              <w:t>2个</w:t>
            </w:r>
          </w:p>
          <w:p w14:paraId="438B9BE0">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医疗舱顶部配置方形照明灯</w:t>
            </w:r>
            <w:r>
              <w:rPr>
                <w:rFonts w:hint="eastAsia" w:ascii="仿宋" w:hAnsi="仿宋" w:eastAsia="仿宋" w:cs="仿宋"/>
                <w:highlight w:val="none"/>
                <w:lang w:val="en-US" w:eastAsia="zh-CN"/>
              </w:rPr>
              <w:t>4个</w:t>
            </w:r>
          </w:p>
          <w:p w14:paraId="1CF46D48">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b/>
                <w:bCs w:val="0"/>
                <w:color w:val="000000"/>
                <w:szCs w:val="21"/>
                <w:highlight w:val="none"/>
                <w:lang w:val="en-US" w:eastAsia="zh-CN"/>
              </w:rPr>
              <w:t>★</w:t>
            </w:r>
            <w:r>
              <w:rPr>
                <w:rFonts w:hint="eastAsia" w:ascii="仿宋" w:hAnsi="仿宋" w:eastAsia="仿宋" w:cs="仿宋"/>
                <w:highlight w:val="none"/>
              </w:rPr>
              <w:t>医疗舱</w:t>
            </w:r>
            <w:r>
              <w:rPr>
                <w:rFonts w:hint="eastAsia" w:ascii="仿宋" w:hAnsi="仿宋" w:eastAsia="仿宋" w:cs="仿宋"/>
                <w:highlight w:val="none"/>
                <w:lang w:val="en-US" w:eastAsia="zh-CN"/>
              </w:rPr>
              <w:t>内</w:t>
            </w:r>
            <w:r>
              <w:rPr>
                <w:rFonts w:hint="eastAsia" w:ascii="仿宋" w:hAnsi="仿宋" w:eastAsia="仿宋" w:cs="仿宋"/>
                <w:highlight w:val="none"/>
              </w:rPr>
              <w:t>配置紫外线消毒灯</w:t>
            </w:r>
            <w:r>
              <w:rPr>
                <w:rFonts w:hint="eastAsia" w:ascii="仿宋" w:hAnsi="仿宋" w:eastAsia="仿宋" w:cs="仿宋"/>
                <w:highlight w:val="none"/>
                <w:lang w:val="en-US" w:eastAsia="zh-CN"/>
              </w:rPr>
              <w:t>1个</w:t>
            </w:r>
          </w:p>
          <w:p w14:paraId="398B61F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b/>
                <w:bCs/>
                <w:kern w:val="2"/>
                <w:sz w:val="21"/>
                <w:szCs w:val="24"/>
                <w:highlight w:val="none"/>
                <w:lang w:val="en-US" w:eastAsia="zh-CN" w:bidi="ar-SA"/>
              </w:rPr>
            </w:pPr>
            <w:r>
              <w:rPr>
                <w:rFonts w:hint="eastAsia" w:ascii="仿宋" w:hAnsi="仿宋" w:eastAsia="仿宋" w:cs="仿宋"/>
                <w:b/>
                <w:bCs/>
                <w:highlight w:val="none"/>
                <w:lang w:val="en-US" w:eastAsia="zh-CN"/>
              </w:rPr>
              <w:t>五、</w:t>
            </w:r>
            <w:r>
              <w:rPr>
                <w:rFonts w:hint="eastAsia" w:ascii="仿宋" w:hAnsi="仿宋" w:eastAsia="仿宋" w:cs="仿宋"/>
                <w:b/>
                <w:bCs/>
                <w:kern w:val="2"/>
                <w:sz w:val="21"/>
                <w:szCs w:val="24"/>
                <w:highlight w:val="none"/>
                <w:lang w:val="en-US" w:eastAsia="zh-CN" w:bidi="ar-SA"/>
              </w:rPr>
              <w:t>电源电气系统</w:t>
            </w:r>
          </w:p>
          <w:p w14:paraId="3D0123E0">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移动电缆线</w:t>
            </w:r>
            <w:r>
              <w:rPr>
                <w:rFonts w:hint="eastAsia" w:ascii="仿宋" w:hAnsi="仿宋" w:eastAsia="仿宋" w:cs="仿宋"/>
                <w:highlight w:val="none"/>
                <w:lang w:eastAsia="zh-CN"/>
              </w:rPr>
              <w:t>（</w:t>
            </w:r>
            <w:r>
              <w:rPr>
                <w:rFonts w:hint="eastAsia" w:ascii="仿宋" w:hAnsi="仿宋" w:eastAsia="仿宋" w:cs="仿宋"/>
                <w:highlight w:val="none"/>
              </w:rPr>
              <w:t>10m</w:t>
            </w:r>
            <w:r>
              <w:rPr>
                <w:rFonts w:hint="eastAsia" w:ascii="仿宋" w:hAnsi="仿宋" w:eastAsia="仿宋" w:cs="仿宋"/>
                <w:highlight w:val="none"/>
                <w:lang w:eastAsia="zh-CN"/>
              </w:rPr>
              <w:t>）</w:t>
            </w:r>
            <w:r>
              <w:rPr>
                <w:rFonts w:hint="eastAsia" w:ascii="仿宋" w:hAnsi="仿宋" w:eastAsia="仿宋" w:cs="仿宋"/>
                <w:highlight w:val="none"/>
                <w:lang w:val="en-US" w:eastAsia="zh-CN"/>
              </w:rPr>
              <w:t>1条</w:t>
            </w:r>
          </w:p>
          <w:p w14:paraId="73AB2B4A">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自动充电、智能电池保护系统</w:t>
            </w:r>
          </w:p>
          <w:p w14:paraId="048443D5">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车载（12V/220V）逆变供电系统</w:t>
            </w:r>
          </w:p>
          <w:p w14:paraId="1F27AB36">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医疗舱</w:t>
            </w:r>
            <w:r>
              <w:rPr>
                <w:rFonts w:hint="eastAsia" w:ascii="仿宋" w:hAnsi="仿宋" w:eastAsia="仿宋" w:cs="仿宋"/>
                <w:highlight w:val="none"/>
                <w:lang w:val="en-US" w:eastAsia="zh-CN"/>
              </w:rPr>
              <w:t>内</w:t>
            </w:r>
            <w:r>
              <w:rPr>
                <w:rFonts w:hint="eastAsia" w:ascii="仿宋" w:hAnsi="仿宋" w:eastAsia="仿宋" w:cs="仿宋"/>
                <w:highlight w:val="none"/>
              </w:rPr>
              <w:t>配置220V插座</w:t>
            </w:r>
            <w:r>
              <w:rPr>
                <w:rFonts w:hint="eastAsia" w:ascii="仿宋" w:hAnsi="仿宋" w:eastAsia="仿宋" w:cs="仿宋"/>
                <w:highlight w:val="none"/>
                <w:lang w:val="en-US" w:eastAsia="zh-CN"/>
              </w:rPr>
              <w:t>2个</w:t>
            </w:r>
          </w:p>
          <w:p w14:paraId="3BA28D63">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医疗舱</w:t>
            </w:r>
            <w:r>
              <w:rPr>
                <w:rFonts w:hint="eastAsia" w:ascii="仿宋" w:hAnsi="仿宋" w:eastAsia="仿宋" w:cs="仿宋"/>
                <w:highlight w:val="none"/>
                <w:lang w:val="en-US" w:eastAsia="zh-CN"/>
              </w:rPr>
              <w:t>内</w:t>
            </w:r>
            <w:r>
              <w:rPr>
                <w:rFonts w:hint="eastAsia" w:ascii="仿宋" w:hAnsi="仿宋" w:eastAsia="仿宋" w:cs="仿宋"/>
                <w:highlight w:val="none"/>
              </w:rPr>
              <w:t>配置12V插座</w:t>
            </w:r>
            <w:r>
              <w:rPr>
                <w:rFonts w:hint="eastAsia" w:ascii="仿宋" w:hAnsi="仿宋" w:eastAsia="仿宋" w:cs="仿宋"/>
                <w:highlight w:val="none"/>
                <w:lang w:val="en-US" w:eastAsia="zh-CN"/>
              </w:rPr>
              <w:t>2个</w:t>
            </w:r>
          </w:p>
          <w:p w14:paraId="1286DF61">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bCs/>
                <w:kern w:val="2"/>
                <w:sz w:val="21"/>
                <w:szCs w:val="24"/>
                <w:lang w:val="en-US" w:eastAsia="zh-CN" w:bidi="ar-SA"/>
              </w:rPr>
            </w:pPr>
            <w:r>
              <w:rPr>
                <w:rFonts w:hint="eastAsia" w:ascii="仿宋" w:hAnsi="仿宋" w:eastAsia="仿宋" w:cs="仿宋"/>
                <w:highlight w:val="none"/>
              </w:rPr>
              <w:t>配置220V/1</w:t>
            </w:r>
            <w:r>
              <w:rPr>
                <w:rFonts w:hint="eastAsia" w:ascii="仿宋" w:hAnsi="仿宋" w:eastAsia="仿宋" w:cs="仿宋"/>
                <w:highlight w:val="none"/>
                <w:lang w:val="en-US" w:eastAsia="zh-CN"/>
              </w:rPr>
              <w:t>6</w:t>
            </w:r>
            <w:r>
              <w:rPr>
                <w:rFonts w:hint="eastAsia" w:ascii="仿宋" w:hAnsi="仿宋" w:eastAsia="仿宋" w:cs="仿宋"/>
                <w:highlight w:val="none"/>
              </w:rPr>
              <w:t>A带防护盖的外接电源</w:t>
            </w:r>
            <w:r>
              <w:rPr>
                <w:rFonts w:hint="eastAsia" w:ascii="仿宋" w:hAnsi="仿宋" w:eastAsia="仿宋" w:cs="仿宋"/>
                <w:highlight w:val="none"/>
                <w:lang w:val="en-US" w:eastAsia="zh-CN"/>
              </w:rPr>
              <w:t>接口1个</w:t>
            </w:r>
          </w:p>
          <w:p w14:paraId="6DFB96C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b/>
                <w:bCs/>
                <w:kern w:val="2"/>
                <w:sz w:val="21"/>
                <w:szCs w:val="24"/>
                <w:highlight w:val="none"/>
                <w:lang w:val="en-US" w:eastAsia="zh-CN" w:bidi="ar-SA"/>
              </w:rPr>
            </w:pPr>
            <w:r>
              <w:rPr>
                <w:rFonts w:hint="eastAsia" w:ascii="仿宋" w:hAnsi="仿宋" w:eastAsia="仿宋" w:cs="仿宋"/>
                <w:b/>
                <w:bCs w:val="0"/>
                <w:color w:val="000000"/>
                <w:szCs w:val="21"/>
                <w:highlight w:val="none"/>
                <w:lang w:val="en-US" w:eastAsia="zh-CN"/>
              </w:rPr>
              <w:t>★</w:t>
            </w:r>
            <w:r>
              <w:rPr>
                <w:rFonts w:hint="eastAsia" w:ascii="仿宋" w:hAnsi="仿宋" w:eastAsia="仿宋" w:cs="仿宋"/>
                <w:b/>
                <w:bCs/>
                <w:kern w:val="2"/>
                <w:sz w:val="21"/>
                <w:szCs w:val="24"/>
                <w:lang w:val="en-US" w:eastAsia="zh-CN" w:bidi="ar-SA"/>
              </w:rPr>
              <w:t>六、</w:t>
            </w:r>
            <w:r>
              <w:rPr>
                <w:rFonts w:hint="eastAsia" w:ascii="仿宋" w:hAnsi="仿宋" w:eastAsia="仿宋" w:cs="仿宋"/>
                <w:b/>
                <w:bCs/>
                <w:kern w:val="2"/>
                <w:sz w:val="21"/>
                <w:szCs w:val="24"/>
                <w:highlight w:val="none"/>
                <w:lang w:val="en-US" w:eastAsia="zh-CN" w:bidi="ar-SA"/>
              </w:rPr>
              <w:t>紧急警报系统</w:t>
            </w:r>
          </w:p>
          <w:p w14:paraId="46D0A615">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警报器</w:t>
            </w:r>
            <w:r>
              <w:rPr>
                <w:rFonts w:hint="eastAsia" w:ascii="仿宋" w:hAnsi="仿宋" w:eastAsia="仿宋" w:cs="仿宋"/>
                <w:highlight w:val="none"/>
                <w:lang w:eastAsia="zh-CN"/>
              </w:rPr>
              <w:t>（</w:t>
            </w:r>
            <w:r>
              <w:rPr>
                <w:rFonts w:hint="eastAsia" w:ascii="仿宋" w:hAnsi="仿宋" w:eastAsia="仿宋" w:cs="仿宋"/>
                <w:highlight w:val="none"/>
              </w:rPr>
              <w:t>100W</w:t>
            </w:r>
            <w:r>
              <w:rPr>
                <w:rFonts w:hint="eastAsia" w:ascii="仿宋" w:hAnsi="仿宋" w:eastAsia="仿宋" w:cs="仿宋"/>
                <w:highlight w:val="none"/>
                <w:lang w:eastAsia="zh-CN"/>
              </w:rPr>
              <w:t>）</w:t>
            </w:r>
            <w:r>
              <w:rPr>
                <w:rFonts w:hint="eastAsia" w:ascii="仿宋" w:hAnsi="仿宋" w:eastAsia="仿宋" w:cs="仿宋"/>
                <w:highlight w:val="none"/>
              </w:rPr>
              <w:t>1</w:t>
            </w:r>
            <w:r>
              <w:rPr>
                <w:rFonts w:hint="eastAsia" w:ascii="仿宋" w:hAnsi="仿宋" w:eastAsia="仿宋" w:cs="仿宋"/>
                <w:highlight w:val="none"/>
                <w:lang w:val="en-US" w:eastAsia="zh-CN"/>
              </w:rPr>
              <w:t>套</w:t>
            </w:r>
          </w:p>
          <w:p w14:paraId="65C5409A">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车顶前部安装蓝色长排警灯</w:t>
            </w:r>
            <w:r>
              <w:rPr>
                <w:rFonts w:hint="eastAsia" w:ascii="仿宋" w:hAnsi="仿宋" w:eastAsia="仿宋" w:cs="仿宋"/>
                <w:highlight w:val="none"/>
                <w:lang w:val="en-US" w:eastAsia="zh-CN"/>
              </w:rPr>
              <w:t>警报器</w:t>
            </w:r>
            <w:r>
              <w:rPr>
                <w:rFonts w:hint="eastAsia" w:ascii="仿宋" w:hAnsi="仿宋" w:eastAsia="仿宋" w:cs="仿宋"/>
                <w:highlight w:val="none"/>
              </w:rPr>
              <w:t>1</w:t>
            </w:r>
            <w:r>
              <w:rPr>
                <w:rFonts w:hint="eastAsia" w:ascii="仿宋" w:hAnsi="仿宋" w:eastAsia="仿宋" w:cs="仿宋"/>
                <w:highlight w:val="none"/>
                <w:lang w:val="en-US" w:eastAsia="zh-CN"/>
              </w:rPr>
              <w:t>个</w:t>
            </w:r>
          </w:p>
          <w:p w14:paraId="29445670">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车顶尾部安装蓝色圆柱警灯</w:t>
            </w:r>
            <w:r>
              <w:rPr>
                <w:rFonts w:hint="eastAsia" w:ascii="仿宋" w:hAnsi="仿宋" w:eastAsia="仿宋" w:cs="仿宋"/>
                <w:highlight w:val="none"/>
              </w:rPr>
              <w:tab/>
            </w:r>
            <w:r>
              <w:rPr>
                <w:rFonts w:hint="eastAsia" w:ascii="仿宋" w:hAnsi="仿宋" w:eastAsia="仿宋" w:cs="仿宋"/>
                <w:highlight w:val="none"/>
              </w:rPr>
              <w:t>2</w:t>
            </w:r>
            <w:r>
              <w:rPr>
                <w:rFonts w:hint="eastAsia" w:ascii="仿宋" w:hAnsi="仿宋" w:eastAsia="仿宋" w:cs="仿宋"/>
                <w:highlight w:val="none"/>
                <w:lang w:val="en-US" w:eastAsia="zh-CN"/>
              </w:rPr>
              <w:t>个</w:t>
            </w:r>
          </w:p>
          <w:p w14:paraId="121E728E">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车顶尾部安装外场照明灯2</w:t>
            </w:r>
            <w:r>
              <w:rPr>
                <w:rFonts w:hint="eastAsia" w:ascii="仿宋" w:hAnsi="仿宋" w:eastAsia="仿宋" w:cs="仿宋"/>
                <w:highlight w:val="none"/>
                <w:lang w:val="en-US" w:eastAsia="zh-CN"/>
              </w:rPr>
              <w:t>个</w:t>
            </w:r>
          </w:p>
          <w:p w14:paraId="27FE1B24">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bCs/>
                <w:kern w:val="2"/>
                <w:sz w:val="21"/>
                <w:szCs w:val="24"/>
                <w:highlight w:val="none"/>
                <w:lang w:val="en-US" w:eastAsia="zh-CN" w:bidi="ar-SA"/>
              </w:rPr>
            </w:pPr>
            <w:r>
              <w:rPr>
                <w:rFonts w:hint="eastAsia" w:ascii="仿宋" w:hAnsi="仿宋" w:eastAsia="仿宋" w:cs="仿宋"/>
                <w:highlight w:val="none"/>
              </w:rPr>
              <w:t>车身两侧前后安装外场照明灯</w:t>
            </w:r>
            <w:r>
              <w:rPr>
                <w:rFonts w:hint="eastAsia" w:ascii="仿宋" w:hAnsi="仿宋" w:eastAsia="仿宋" w:cs="仿宋"/>
                <w:highlight w:val="none"/>
                <w:lang w:val="en-US" w:eastAsia="zh-CN"/>
              </w:rPr>
              <w:t>2个</w:t>
            </w:r>
          </w:p>
          <w:p w14:paraId="0CB4649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b/>
                <w:bCs/>
                <w:kern w:val="2"/>
                <w:sz w:val="21"/>
                <w:szCs w:val="24"/>
                <w:highlight w:val="none"/>
                <w:lang w:val="en-US" w:eastAsia="zh-CN" w:bidi="ar-SA"/>
              </w:rPr>
            </w:pPr>
            <w:r>
              <w:rPr>
                <w:rFonts w:hint="eastAsia" w:ascii="仿宋" w:hAnsi="仿宋" w:eastAsia="仿宋" w:cs="仿宋"/>
                <w:b/>
                <w:bCs/>
                <w:kern w:val="2"/>
                <w:sz w:val="21"/>
                <w:szCs w:val="24"/>
                <w:lang w:val="en-US" w:eastAsia="zh-CN" w:bidi="ar-SA"/>
              </w:rPr>
              <w:t>七、</w:t>
            </w:r>
            <w:r>
              <w:rPr>
                <w:rFonts w:hint="eastAsia" w:ascii="仿宋" w:hAnsi="仿宋" w:eastAsia="仿宋" w:cs="仿宋"/>
                <w:b/>
                <w:bCs/>
                <w:kern w:val="2"/>
                <w:sz w:val="21"/>
                <w:szCs w:val="24"/>
                <w:highlight w:val="none"/>
                <w:lang w:val="en-US" w:eastAsia="zh-CN" w:bidi="ar-SA"/>
              </w:rPr>
              <w:t>医疗舱内装置</w:t>
            </w:r>
          </w:p>
          <w:p w14:paraId="2DE88E49">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驾驶室与医疗舱安装分隔墙,分开前后车厢,分隔墙上有二个滑行窗</w:t>
            </w:r>
          </w:p>
          <w:p w14:paraId="30ADFC23">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医疗舱中隔墙安装复合沃克阻燃板器械柜（包含污物桶、锐器桶）1</w:t>
            </w:r>
            <w:r>
              <w:rPr>
                <w:rFonts w:hint="eastAsia" w:ascii="仿宋" w:hAnsi="仿宋" w:eastAsia="仿宋" w:cs="仿宋"/>
                <w:highlight w:val="none"/>
                <w:lang w:val="en-US" w:eastAsia="zh-CN"/>
              </w:rPr>
              <w:t>个</w:t>
            </w:r>
          </w:p>
          <w:p w14:paraId="11D0C506">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医疗舱中隔墙左侧安装复合沃克阻燃板医疗设备综合柜（带卷帘门三层格）1</w:t>
            </w:r>
            <w:r>
              <w:rPr>
                <w:rFonts w:hint="eastAsia" w:ascii="仿宋" w:hAnsi="仿宋" w:eastAsia="仿宋" w:cs="仿宋"/>
                <w:highlight w:val="none"/>
                <w:lang w:val="en-US" w:eastAsia="zh-CN"/>
              </w:rPr>
              <w:t>个</w:t>
            </w:r>
          </w:p>
          <w:p w14:paraId="6F7FA8C0">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highlight w:val="none"/>
              </w:rPr>
            </w:pPr>
            <w:r>
              <w:rPr>
                <w:rFonts w:hint="eastAsia" w:ascii="仿宋" w:hAnsi="仿宋" w:eastAsia="仿宋" w:cs="仿宋"/>
                <w:color w:val="000000"/>
                <w:highlight w:val="none"/>
              </w:rPr>
              <w:t>医疗舱中隔墙左侧安装三层抽屉的医药柜1</w:t>
            </w:r>
            <w:r>
              <w:rPr>
                <w:rFonts w:hint="eastAsia" w:ascii="仿宋" w:hAnsi="仿宋" w:eastAsia="仿宋" w:cs="仿宋"/>
                <w:color w:val="000000"/>
                <w:highlight w:val="none"/>
                <w:lang w:val="en-US" w:eastAsia="zh-CN"/>
              </w:rPr>
              <w:t>个</w:t>
            </w:r>
          </w:p>
          <w:p w14:paraId="57066E4C">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医疗舱中隔墙安装折叠医生座椅1</w:t>
            </w:r>
            <w:r>
              <w:rPr>
                <w:rFonts w:hint="eastAsia" w:ascii="仿宋" w:hAnsi="仿宋" w:eastAsia="仿宋" w:cs="仿宋"/>
                <w:highlight w:val="none"/>
                <w:lang w:val="en-US" w:eastAsia="zh-CN"/>
              </w:rPr>
              <w:t>个</w:t>
            </w:r>
          </w:p>
          <w:p w14:paraId="1E7F9B54">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医疗舱中隔墙右侧安装急救箱固定柜(可放2个急救箱)1</w:t>
            </w:r>
            <w:r>
              <w:rPr>
                <w:rFonts w:hint="eastAsia" w:ascii="仿宋" w:hAnsi="仿宋" w:eastAsia="仿宋" w:cs="仿宋"/>
                <w:highlight w:val="none"/>
                <w:lang w:val="en-US" w:eastAsia="zh-CN"/>
              </w:rPr>
              <w:t>个</w:t>
            </w:r>
          </w:p>
          <w:p w14:paraId="7BB7E822">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医疗舱中门安装全方位上车安全扶手1</w:t>
            </w:r>
            <w:r>
              <w:rPr>
                <w:rFonts w:hint="eastAsia" w:ascii="仿宋" w:hAnsi="仿宋" w:eastAsia="仿宋" w:cs="仿宋"/>
                <w:highlight w:val="none"/>
                <w:lang w:val="en-US" w:eastAsia="zh-CN"/>
              </w:rPr>
              <w:t>个</w:t>
            </w:r>
          </w:p>
          <w:p w14:paraId="2F4B9220">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rPr>
              <w:t>医疗舱右侧安装长排3人柜式座椅（下面安装铲式担架固定架）1</w:t>
            </w:r>
            <w:r>
              <w:rPr>
                <w:rFonts w:hint="eastAsia" w:ascii="仿宋" w:hAnsi="仿宋" w:eastAsia="仿宋" w:cs="仿宋"/>
                <w:highlight w:val="none"/>
                <w:lang w:val="en-US" w:eastAsia="zh-CN"/>
              </w:rPr>
              <w:t>个</w:t>
            </w:r>
          </w:p>
          <w:p w14:paraId="04352EC9">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医疗舱左侧尾部安装氧气固定柜1个</w:t>
            </w:r>
          </w:p>
          <w:p w14:paraId="7AE802ED">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医疗舱左侧上方安装设备挂架加装强化金属背板 1套</w:t>
            </w:r>
          </w:p>
          <w:p w14:paraId="2D80F65E">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医疗舱中门安装上车踏板 1个</w:t>
            </w:r>
          </w:p>
          <w:p w14:paraId="06CA7C1B">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医疗舱配套10升氧气瓶（带减压阀）2个</w:t>
            </w:r>
          </w:p>
          <w:p w14:paraId="3940EAAE">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医疗舱配套20升氧气瓶（带减压阀）2个</w:t>
            </w:r>
          </w:p>
          <w:p w14:paraId="0CA0C3DD">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医疗舱配套氧气湿化器</w:t>
            </w:r>
            <w:r>
              <w:rPr>
                <w:rFonts w:hint="eastAsia" w:ascii="仿宋" w:hAnsi="仿宋" w:eastAsia="仿宋" w:cs="仿宋"/>
                <w:highlight w:val="none"/>
                <w:lang w:val="en-US" w:eastAsia="zh-CN"/>
              </w:rPr>
              <w:tab/>
            </w:r>
            <w:r>
              <w:rPr>
                <w:rFonts w:hint="eastAsia" w:ascii="仿宋" w:hAnsi="仿宋" w:eastAsia="仿宋" w:cs="仿宋"/>
                <w:highlight w:val="none"/>
                <w:lang w:val="en-US" w:eastAsia="zh-CN"/>
              </w:rPr>
              <w:t>2个</w:t>
            </w:r>
          </w:p>
          <w:p w14:paraId="2D96F2BE">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医疗舱安装车载氧气终端（可供呼吸机和湿化器使用）</w:t>
            </w:r>
            <w:r>
              <w:rPr>
                <w:rFonts w:hint="eastAsia" w:ascii="仿宋" w:hAnsi="仿宋" w:eastAsia="仿宋" w:cs="仿宋"/>
                <w:highlight w:val="none"/>
                <w:lang w:val="en-US" w:eastAsia="zh-CN"/>
              </w:rPr>
              <w:tab/>
            </w:r>
            <w:r>
              <w:rPr>
                <w:rFonts w:hint="eastAsia" w:ascii="仿宋" w:hAnsi="仿宋" w:eastAsia="仿宋" w:cs="仿宋"/>
                <w:highlight w:val="none"/>
                <w:lang w:val="en-US" w:eastAsia="zh-CN"/>
              </w:rPr>
              <w:t>2个</w:t>
            </w:r>
          </w:p>
          <w:p w14:paraId="48349710">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医疗舱顶部安全抗菌扶手1个</w:t>
            </w:r>
          </w:p>
          <w:p w14:paraId="7CAA6A3B">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医疗舱顶部双向换气风扇1套</w:t>
            </w:r>
          </w:p>
          <w:p w14:paraId="77464475">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医疗舱顶部输液盒（可固定2瓶输液瓶）1个</w:t>
            </w:r>
          </w:p>
          <w:p w14:paraId="0726BA37">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医疗舱左侧顶部安装医疗放置吊柜1个</w:t>
            </w:r>
          </w:p>
          <w:p w14:paraId="3C674974">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医疗舱配套1kg灭火器</w:t>
            </w:r>
            <w:r>
              <w:rPr>
                <w:rFonts w:hint="eastAsia" w:ascii="仿宋" w:hAnsi="仿宋" w:eastAsia="仿宋" w:cs="仿宋"/>
                <w:highlight w:val="none"/>
                <w:lang w:val="en-US" w:eastAsia="zh-CN"/>
              </w:rPr>
              <w:tab/>
            </w:r>
            <w:r>
              <w:rPr>
                <w:rFonts w:hint="eastAsia" w:ascii="仿宋" w:hAnsi="仿宋" w:eastAsia="仿宋" w:cs="仿宋"/>
                <w:highlight w:val="none"/>
                <w:lang w:val="en-US" w:eastAsia="zh-CN"/>
              </w:rPr>
              <w:t>1个</w:t>
            </w:r>
          </w:p>
          <w:p w14:paraId="57A04D0D">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医疗舱保温隔音、隔热层1套</w:t>
            </w:r>
          </w:p>
          <w:p w14:paraId="5B9B3FCC">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环保型防水、防滑、防静电、防腐蚀地板（带覆层）1套</w:t>
            </w:r>
          </w:p>
          <w:p w14:paraId="28231AA0">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医疗舱全套防撞软包1套</w:t>
            </w:r>
          </w:p>
          <w:p w14:paraId="0AD1E523">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医疗舱配套前后对讲系统1套</w:t>
            </w:r>
          </w:p>
          <w:p w14:paraId="0F342281">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lang w:val="en-US" w:eastAsia="zh-CN"/>
              </w:rPr>
              <w:t>医疗舱配备进口上车担架(带固定器、安全带)1副</w:t>
            </w:r>
          </w:p>
          <w:p w14:paraId="6A0518AF">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highlight w:val="none"/>
              </w:rPr>
            </w:pPr>
            <w:r>
              <w:rPr>
                <w:rFonts w:hint="eastAsia" w:ascii="仿宋" w:hAnsi="仿宋" w:eastAsia="仿宋" w:cs="仿宋"/>
                <w:b/>
                <w:bCs w:val="0"/>
                <w:color w:val="000000"/>
                <w:szCs w:val="21"/>
                <w:highlight w:val="none"/>
                <w:lang w:val="en-US" w:eastAsia="zh-CN"/>
              </w:rPr>
              <w:t>★</w:t>
            </w:r>
            <w:r>
              <w:rPr>
                <w:rFonts w:hint="eastAsia" w:ascii="仿宋" w:hAnsi="仿宋" w:eastAsia="仿宋" w:cs="仿宋"/>
                <w:highlight w:val="none"/>
              </w:rPr>
              <w:t>车身外部粘贴强效反光色带及急救标准图徽（字体</w:t>
            </w:r>
            <w:r>
              <w:rPr>
                <w:rFonts w:hint="eastAsia" w:ascii="仿宋" w:hAnsi="仿宋" w:eastAsia="仿宋" w:cs="仿宋"/>
                <w:highlight w:val="none"/>
                <w:lang w:val="en-US" w:eastAsia="zh-CN"/>
              </w:rPr>
              <w:t>由采购人</w:t>
            </w:r>
            <w:r>
              <w:rPr>
                <w:rFonts w:hint="eastAsia" w:ascii="仿宋" w:hAnsi="仿宋" w:eastAsia="仿宋" w:cs="仿宋"/>
                <w:highlight w:val="none"/>
              </w:rPr>
              <w:t>提供）</w:t>
            </w:r>
          </w:p>
          <w:p w14:paraId="3BC680B0">
            <w:pPr>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lang w:val="en-US" w:eastAsia="zh-CN"/>
              </w:rPr>
            </w:pPr>
            <w:r>
              <w:rPr>
                <w:rFonts w:hint="eastAsia" w:ascii="仿宋" w:hAnsi="仿宋" w:eastAsia="仿宋" w:cs="仿宋"/>
                <w:b/>
                <w:bCs w:val="0"/>
                <w:color w:val="000000"/>
                <w:szCs w:val="21"/>
                <w:highlight w:val="none"/>
                <w:lang w:val="en-US" w:eastAsia="zh-CN"/>
              </w:rPr>
              <w:t>★</w:t>
            </w:r>
            <w:r>
              <w:rPr>
                <w:rFonts w:hint="eastAsia" w:ascii="仿宋" w:hAnsi="仿宋" w:eastAsia="仿宋" w:cs="仿宋"/>
                <w:highlight w:val="none"/>
              </w:rPr>
              <w:t>医疗舱布局</w:t>
            </w:r>
            <w:r>
              <w:rPr>
                <w:rFonts w:hint="eastAsia" w:ascii="仿宋" w:hAnsi="仿宋" w:eastAsia="仿宋" w:cs="仿宋"/>
                <w:highlight w:val="none"/>
                <w:lang w:val="en-US" w:eastAsia="zh-CN"/>
              </w:rPr>
              <w:t>及车辆</w:t>
            </w:r>
            <w:r>
              <w:rPr>
                <w:rFonts w:hint="eastAsia" w:ascii="仿宋" w:hAnsi="仿宋" w:eastAsia="仿宋" w:cs="仿宋"/>
                <w:highlight w:val="none"/>
              </w:rPr>
              <w:t>外观根据</w:t>
            </w:r>
            <w:r>
              <w:rPr>
                <w:rFonts w:hint="eastAsia" w:ascii="仿宋" w:hAnsi="仿宋" w:eastAsia="仿宋" w:cs="仿宋"/>
                <w:highlight w:val="none"/>
                <w:lang w:val="en-US" w:eastAsia="zh-CN"/>
              </w:rPr>
              <w:t>采购人</w:t>
            </w:r>
            <w:r>
              <w:rPr>
                <w:rFonts w:hint="eastAsia" w:ascii="仿宋" w:hAnsi="仿宋" w:eastAsia="仿宋" w:cs="仿宋"/>
                <w:highlight w:val="none"/>
              </w:rPr>
              <w:t>实际需求设计，符合当地救护车外观要求</w:t>
            </w:r>
          </w:p>
        </w:tc>
      </w:tr>
    </w:tbl>
    <w:p w14:paraId="20EEEC2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五、违约责任</w:t>
      </w:r>
    </w:p>
    <w:p w14:paraId="5D34708F">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采购人有按时收货和支付货款的义务。在响应人未发生不履行或不适当履行合同义务的情况下，如采购人无正当理由拒收货物或拒不支付货款的，每日应按应付未付款项部分的5‰的标准向成交供应商支付违约金。</w:t>
      </w:r>
    </w:p>
    <w:p w14:paraId="4E0DF0E9">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当按照本合同的约定向采购人供货，并且负责货物的运输、搬运、安装、调试，承担相应的费用，响应人未能按时交货的，每逾期一天，应向采购人偿付合同总额的千分之五作为违约金，逾期超过十天未能交货或交付的设备不符合合同规定的，采购人有权拒收并解除本合同，</w:t>
      </w:r>
      <w:r>
        <w:rPr>
          <w:rFonts w:hint="eastAsia" w:ascii="仿宋" w:hAnsi="仿宋" w:eastAsia="仿宋" w:cs="仿宋"/>
          <w:sz w:val="24"/>
          <w:lang w:eastAsia="zh-CN"/>
        </w:rPr>
        <w:t>响应人</w:t>
      </w:r>
      <w:r>
        <w:rPr>
          <w:rFonts w:hint="eastAsia" w:ascii="仿宋" w:hAnsi="仿宋" w:eastAsia="仿宋" w:cs="仿宋"/>
          <w:sz w:val="24"/>
        </w:rPr>
        <w:t>向</w:t>
      </w:r>
      <w:r>
        <w:rPr>
          <w:rFonts w:hint="eastAsia" w:ascii="仿宋" w:hAnsi="仿宋" w:eastAsia="仿宋" w:cs="仿宋"/>
          <w:sz w:val="24"/>
          <w:lang w:eastAsia="zh-CN"/>
        </w:rPr>
        <w:t>采购人</w:t>
      </w:r>
      <w:r>
        <w:rPr>
          <w:rFonts w:hint="eastAsia" w:ascii="仿宋" w:hAnsi="仿宋" w:eastAsia="仿宋" w:cs="仿宋"/>
          <w:sz w:val="24"/>
        </w:rPr>
        <w:t>支付合同金额10％的违约金。</w:t>
      </w:r>
      <w:r>
        <w:rPr>
          <w:rFonts w:hint="eastAsia" w:ascii="仿宋" w:hAnsi="仿宋" w:eastAsia="仿宋" w:cs="仿宋"/>
          <w:b w:val="0"/>
          <w:bCs/>
          <w:color w:val="000000"/>
          <w:sz w:val="24"/>
          <w:szCs w:val="24"/>
          <w:highlight w:val="none"/>
          <w:lang w:val="en-US" w:eastAsia="zh-CN"/>
        </w:rPr>
        <w:t>如果采购人已支付货款，则响应人应当返还采购人已支付的费用，并向采购人赔偿相当于合同总价10%的违约金，造成采购人损失的还应当承担全部赔偿责任。</w:t>
      </w:r>
    </w:p>
    <w:p w14:paraId="76BEA3B0">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所投车辆须符合广州市上牌要求，因不能上牌导致未能按期交货，按逾期交货处理，所造成损失由成交供应商承担。</w:t>
      </w:r>
    </w:p>
    <w:p w14:paraId="1D43E984">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采购人验收的结果仅视为货物在外观、数量等形式上方面的证明，并不使采购人丧失因货物质量、知识产权、所有权等问题而向响应人索赔和求偿的权利，同时不免除响应人对于货物质量、知识产权、所有权等方面的缺陷或瑕疵负有的相应责任。</w:t>
      </w:r>
    </w:p>
    <w:p w14:paraId="0F246A77">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所交设备品种、数量、规格、质量等不符合法律、法规规定和合同约定的，由响应人负责包换、包退或包修，承担修理、调换或退货而支付的实际费用，超过约定交货期限的，响应人应按“五、违约责任”的第2条赔付；如响应人所交设备已验收并投入使用的，则相应质量保证期延长，响应人还应承担采购人因此所受的损失费用。</w:t>
      </w:r>
    </w:p>
    <w:p w14:paraId="1FD6D524">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承诺并保证，合同项下提供的全部货物没有设计、材料或工艺上的缺陷，也没有因响应人的行为或疏忽而产生的缺陷，这些缺陷包括但不限于所供货物在最终目的地国家现行条件下正常使用可能产生的缺陷。如因响应人货物的质量问题给采购人或其他任何使用人造成人身、财产损失的，响应人应承担全部赔偿责任。</w:t>
      </w:r>
    </w:p>
    <w:p w14:paraId="712313B6">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保证所提供的所有产品不涉及任何其他第三方的权利，若因响应人的原因导致第三方权利请求的，响应人应承担全部责任并解决纠纷，采购人不承担任何责任，若造成采购人损失的，响应人应赔偿采购人全部损失并返还采购人支付的合同总价款。</w:t>
      </w:r>
    </w:p>
    <w:p w14:paraId="3A74072D">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响应人保证提供的全部货物均为全新的、无瑕疵的原装正品，全部产品均取得国家及行业的质量合格证书，否则，视为响应人违约，响应人应当立即更换为本合同要求的货物，并承担违约责任。</w:t>
      </w:r>
    </w:p>
    <w:p w14:paraId="77D76E0E">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除本合同另有约定外，响应人违约的，应当按照合同总价的10%支付违约金，造成采购人损失的还应当承担全部损失赔偿责任。</w:t>
      </w:r>
    </w:p>
    <w:p w14:paraId="26FF82F6">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color w:val="000000"/>
        </w:rPr>
      </w:pPr>
      <w:r>
        <w:rPr>
          <w:rFonts w:hint="eastAsia" w:ascii="仿宋" w:hAnsi="仿宋" w:eastAsia="仿宋" w:cs="仿宋"/>
          <w:b w:val="0"/>
          <w:bCs/>
          <w:color w:val="000000"/>
          <w:sz w:val="24"/>
          <w:szCs w:val="24"/>
          <w:highlight w:val="none"/>
          <w:lang w:val="en-US" w:eastAsia="zh-CN"/>
        </w:rPr>
        <w:t>其它违约责任按合同其他条款约定及《中华人民共和国民法典》规定处理。</w:t>
      </w:r>
    </w:p>
    <w:p w14:paraId="2CAE0804">
      <w:pPr>
        <w:pStyle w:val="29"/>
        <w:rPr>
          <w:rFonts w:hint="eastAsia"/>
          <w:color w:val="000000"/>
          <w:highlight w:val="none"/>
        </w:rPr>
      </w:pPr>
    </w:p>
    <w:p w14:paraId="2F8BF393">
      <w:pPr>
        <w:pStyle w:val="29"/>
        <w:rPr>
          <w:rFonts w:hint="eastAsia"/>
          <w:highlight w:val="none"/>
        </w:rPr>
      </w:pPr>
    </w:p>
    <w:p w14:paraId="1F5F17AF">
      <w:pPr>
        <w:pStyle w:val="29"/>
        <w:rPr>
          <w:rFonts w:hint="eastAsia"/>
          <w:highlight w:val="none"/>
        </w:rPr>
      </w:pPr>
    </w:p>
    <w:p w14:paraId="147EBD0B">
      <w:pPr>
        <w:pStyle w:val="29"/>
        <w:rPr>
          <w:rFonts w:hint="eastAsia"/>
          <w:highlight w:val="none"/>
        </w:rPr>
      </w:pPr>
    </w:p>
    <w:p w14:paraId="2B10EFE4">
      <w:pPr>
        <w:pStyle w:val="29"/>
        <w:rPr>
          <w:rFonts w:hint="eastAsia"/>
          <w:highlight w:val="none"/>
        </w:rPr>
      </w:pPr>
    </w:p>
    <w:p w14:paraId="2F3D229D">
      <w:pPr>
        <w:pStyle w:val="29"/>
        <w:rPr>
          <w:rFonts w:hint="eastAsia"/>
          <w:highlight w:val="none"/>
        </w:rPr>
      </w:pPr>
    </w:p>
    <w:p w14:paraId="04E79122">
      <w:pPr>
        <w:pStyle w:val="29"/>
        <w:rPr>
          <w:rFonts w:hint="eastAsia"/>
          <w:highlight w:val="none"/>
        </w:rPr>
      </w:pPr>
    </w:p>
    <w:p w14:paraId="62F6336A">
      <w:pPr>
        <w:pStyle w:val="29"/>
        <w:rPr>
          <w:rFonts w:hint="eastAsia"/>
          <w:highlight w:val="none"/>
        </w:rPr>
      </w:pPr>
    </w:p>
    <w:p w14:paraId="207F8123">
      <w:pPr>
        <w:pStyle w:val="29"/>
        <w:rPr>
          <w:rFonts w:hint="eastAsia"/>
          <w:highlight w:val="none"/>
        </w:rPr>
      </w:pPr>
    </w:p>
    <w:p w14:paraId="5861699F">
      <w:pPr>
        <w:pStyle w:val="29"/>
        <w:rPr>
          <w:rFonts w:hint="eastAsia"/>
          <w:highlight w:val="none"/>
        </w:rPr>
      </w:pPr>
    </w:p>
    <w:p w14:paraId="288F2B50">
      <w:pPr>
        <w:pStyle w:val="29"/>
        <w:rPr>
          <w:rFonts w:hint="eastAsia"/>
          <w:highlight w:val="none"/>
        </w:rPr>
      </w:pPr>
    </w:p>
    <w:p w14:paraId="55E3B51A">
      <w:pPr>
        <w:rPr>
          <w:rFonts w:hint="eastAsia" w:ascii="微软雅黑" w:hAnsi="微软雅黑" w:eastAsia="微软雅黑" w:cs="微软雅黑"/>
          <w:color w:val="000000"/>
          <w:highlight w:val="none"/>
        </w:rPr>
      </w:pPr>
    </w:p>
    <w:p w14:paraId="3022A89D">
      <w:pPr>
        <w:pStyle w:val="29"/>
        <w:rPr>
          <w:rFonts w:hint="eastAsia" w:ascii="微软雅黑" w:hAnsi="微软雅黑" w:eastAsia="微软雅黑" w:cs="微软雅黑"/>
          <w:color w:val="000000"/>
          <w:highlight w:val="none"/>
        </w:rPr>
      </w:pPr>
    </w:p>
    <w:p w14:paraId="33155417">
      <w:pPr>
        <w:pStyle w:val="29"/>
        <w:rPr>
          <w:rFonts w:hint="eastAsia" w:ascii="微软雅黑" w:hAnsi="微软雅黑" w:eastAsia="微软雅黑" w:cs="微软雅黑"/>
          <w:color w:val="000000"/>
          <w:highlight w:val="none"/>
        </w:rPr>
      </w:pPr>
    </w:p>
    <w:p w14:paraId="35421902">
      <w:pPr>
        <w:pStyle w:val="29"/>
        <w:rPr>
          <w:rFonts w:hint="eastAsia" w:ascii="微软雅黑" w:hAnsi="微软雅黑" w:eastAsia="微软雅黑" w:cs="微软雅黑"/>
          <w:color w:val="000000"/>
          <w:highlight w:val="none"/>
        </w:rPr>
      </w:pPr>
    </w:p>
    <w:p w14:paraId="73CAAEBF">
      <w:pPr>
        <w:pStyle w:val="29"/>
        <w:rPr>
          <w:rFonts w:hint="eastAsia" w:ascii="微软雅黑" w:hAnsi="微软雅黑" w:eastAsia="微软雅黑" w:cs="微软雅黑"/>
          <w:color w:val="000000"/>
          <w:highlight w:val="none"/>
        </w:rPr>
      </w:pPr>
    </w:p>
    <w:p w14:paraId="2E639FB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BBA27A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F69B0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B3A9245">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1EAA47D">
      <w:pPr>
        <w:rPr>
          <w:rFonts w:hint="eastAsia" w:ascii="微软雅黑" w:hAnsi="微软雅黑" w:eastAsia="微软雅黑" w:cs="微软雅黑"/>
          <w:color w:val="000000"/>
          <w:highlight w:val="none"/>
        </w:rPr>
      </w:pPr>
    </w:p>
    <w:p w14:paraId="6EFF88D3">
      <w:pPr>
        <w:rPr>
          <w:rFonts w:hint="eastAsia" w:ascii="微软雅黑" w:hAnsi="微软雅黑" w:eastAsia="微软雅黑" w:cs="微软雅黑"/>
          <w:color w:val="000000"/>
          <w:highlight w:val="none"/>
        </w:rPr>
      </w:pPr>
    </w:p>
    <w:p w14:paraId="4ACED72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5390E80D">
      <w:pPr>
        <w:pStyle w:val="31"/>
        <w:rPr>
          <w:rFonts w:hint="eastAsia"/>
          <w:color w:val="000000"/>
          <w:highlight w:val="none"/>
        </w:rPr>
      </w:pPr>
    </w:p>
    <w:p w14:paraId="6CF372BD">
      <w:pPr>
        <w:pStyle w:val="31"/>
        <w:rPr>
          <w:rFonts w:hint="eastAsia"/>
          <w:color w:val="000000"/>
          <w:highlight w:val="none"/>
        </w:rPr>
      </w:pPr>
    </w:p>
    <w:p w14:paraId="691332F4">
      <w:pPr>
        <w:pStyle w:val="31"/>
        <w:rPr>
          <w:rFonts w:hint="eastAsia"/>
          <w:color w:val="000000"/>
          <w:highlight w:val="none"/>
        </w:rPr>
      </w:pPr>
    </w:p>
    <w:p w14:paraId="2DFA12FE">
      <w:pPr>
        <w:pStyle w:val="31"/>
        <w:rPr>
          <w:rFonts w:hint="eastAsia"/>
          <w:color w:val="000000"/>
          <w:highlight w:val="none"/>
        </w:rPr>
      </w:pPr>
    </w:p>
    <w:p w14:paraId="509A5FDF">
      <w:pPr>
        <w:pStyle w:val="31"/>
        <w:rPr>
          <w:rFonts w:hint="eastAsia"/>
          <w:color w:val="000000"/>
          <w:highlight w:val="none"/>
        </w:rPr>
      </w:pPr>
    </w:p>
    <w:p w14:paraId="62252376">
      <w:pPr>
        <w:pStyle w:val="31"/>
        <w:rPr>
          <w:rFonts w:hint="eastAsia"/>
          <w:color w:val="000000"/>
          <w:highlight w:val="none"/>
        </w:rPr>
      </w:pPr>
    </w:p>
    <w:p w14:paraId="1703E9E8">
      <w:pPr>
        <w:pStyle w:val="31"/>
        <w:rPr>
          <w:rFonts w:hint="eastAsia"/>
          <w:color w:val="000000"/>
          <w:highlight w:val="none"/>
        </w:rPr>
      </w:pPr>
    </w:p>
    <w:p w14:paraId="644EC456">
      <w:pPr>
        <w:pStyle w:val="31"/>
        <w:rPr>
          <w:rFonts w:hint="eastAsia"/>
          <w:color w:val="000000"/>
          <w:highlight w:val="none"/>
        </w:rPr>
      </w:pPr>
    </w:p>
    <w:p w14:paraId="5DB465AA">
      <w:pPr>
        <w:pStyle w:val="31"/>
        <w:rPr>
          <w:rFonts w:hint="eastAsia"/>
          <w:color w:val="000000"/>
          <w:highlight w:val="none"/>
        </w:rPr>
      </w:pPr>
    </w:p>
    <w:p w14:paraId="5FCFC90D">
      <w:pPr>
        <w:pStyle w:val="31"/>
        <w:rPr>
          <w:rFonts w:hint="eastAsia"/>
          <w:color w:val="000000"/>
          <w:highlight w:val="none"/>
        </w:rPr>
      </w:pPr>
    </w:p>
    <w:p w14:paraId="379F6103">
      <w:pPr>
        <w:pStyle w:val="31"/>
        <w:rPr>
          <w:rFonts w:hint="eastAsia"/>
          <w:color w:val="000000"/>
          <w:highlight w:val="none"/>
        </w:rPr>
      </w:pPr>
    </w:p>
    <w:p w14:paraId="35A5596C">
      <w:pPr>
        <w:pStyle w:val="31"/>
        <w:rPr>
          <w:rFonts w:hint="eastAsia"/>
          <w:color w:val="000000"/>
          <w:highlight w:val="none"/>
        </w:rPr>
      </w:pPr>
    </w:p>
    <w:p w14:paraId="5EB760A2">
      <w:pPr>
        <w:pStyle w:val="31"/>
        <w:rPr>
          <w:rFonts w:hint="eastAsia"/>
          <w:color w:val="000000"/>
          <w:highlight w:val="none"/>
        </w:rPr>
      </w:pPr>
    </w:p>
    <w:p w14:paraId="06B9D739">
      <w:pPr>
        <w:pStyle w:val="31"/>
        <w:rPr>
          <w:rFonts w:hint="eastAsia"/>
          <w:color w:val="000000"/>
          <w:highlight w:val="none"/>
        </w:rPr>
      </w:pPr>
    </w:p>
    <w:p w14:paraId="1BE2950A">
      <w:pPr>
        <w:pStyle w:val="31"/>
        <w:rPr>
          <w:rFonts w:hint="eastAsia"/>
          <w:color w:val="000000"/>
          <w:highlight w:val="none"/>
        </w:rPr>
      </w:pPr>
    </w:p>
    <w:p w14:paraId="19E9A0DC">
      <w:pPr>
        <w:pStyle w:val="31"/>
        <w:rPr>
          <w:rFonts w:hint="eastAsia"/>
          <w:color w:val="000000"/>
          <w:highlight w:val="none"/>
        </w:rPr>
      </w:pPr>
    </w:p>
    <w:p w14:paraId="2834ED29">
      <w:pPr>
        <w:pStyle w:val="31"/>
        <w:rPr>
          <w:rFonts w:hint="eastAsia"/>
          <w:color w:val="000000"/>
          <w:highlight w:val="none"/>
        </w:rPr>
      </w:pPr>
    </w:p>
    <w:p w14:paraId="7B649EB1">
      <w:pPr>
        <w:pStyle w:val="31"/>
        <w:rPr>
          <w:rFonts w:hint="eastAsia"/>
          <w:color w:val="000000"/>
          <w:highlight w:val="none"/>
        </w:rPr>
      </w:pPr>
    </w:p>
    <w:p w14:paraId="5C4742A6">
      <w:pPr>
        <w:pStyle w:val="31"/>
        <w:rPr>
          <w:rFonts w:hint="eastAsia"/>
          <w:color w:val="000000"/>
          <w:highlight w:val="none"/>
        </w:rPr>
      </w:pPr>
    </w:p>
    <w:p w14:paraId="34D8AC3C">
      <w:pPr>
        <w:pStyle w:val="31"/>
        <w:rPr>
          <w:rFonts w:hint="eastAsia"/>
          <w:color w:val="000000"/>
          <w:highlight w:val="none"/>
        </w:rPr>
      </w:pPr>
    </w:p>
    <w:p w14:paraId="7F5EB6FA">
      <w:pPr>
        <w:pStyle w:val="31"/>
        <w:rPr>
          <w:rFonts w:hint="eastAsia"/>
          <w:color w:val="000000"/>
          <w:highlight w:val="none"/>
        </w:rPr>
      </w:pPr>
    </w:p>
    <w:p w14:paraId="54FC10F6">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266834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5D3FE1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68F693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D5F3B3C">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4460E6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5FAC08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3E32E8AA">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E9DB6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022A25CB">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48C18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66ECF9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13A57B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78961926">
            <w:pPr>
              <w:pStyle w:val="3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35A38E90">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00118452">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9E83BD8">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3D5A147C">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66C9915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7A0A3A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FA4A58">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77163AC">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3FB5C1E9">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0BD553F">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6CF3F6D">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7BFEDA72">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67873A70">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5CA0D92">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09C58602">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C7157B6">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1B1BED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1DAA26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628D732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9ADFEF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30BA85C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57922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4C642F9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26EA178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0759F336">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17B5EAC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6569E6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3F1F57EC">
      <w:pPr>
        <w:pStyle w:val="32"/>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6905F58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470E37A7">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174C600B">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DB4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755552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6DB4E29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1749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7D7C7D1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4F167F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2F839A4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793261F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0D3822F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02780F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F92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36B973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598053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4D1B21C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324E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57B22CEA">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EC0E8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1BA3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4DA97E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0E96345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3874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045E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336ED99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4AC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E1549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7BA2FB6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2A4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AA3DE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26BAA29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5093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59E8B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0D1DD13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1CD9CD8D">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5EFFFE2A">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3B102D1F">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52C2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3BFEDA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333F9E74">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41E4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C4FF05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0BABB18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01A64F6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23EA39D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64FDF04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42575F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14:paraId="3B9B384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55883DB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049B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B2415A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4E3D1F6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4A6E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FBEC5D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09637C2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0AB3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7DD66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5C2F9D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6DFBFC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431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5B16A4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2F4C830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0429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87BBC6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35455C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2C4DA76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0B9074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02E7B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77EA163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C133A9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评分（29</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ED72D59">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评分（41</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51F61DC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1B2C1B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6FEFD48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625E6F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29分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3195CE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41分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49D7DF93">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24276A1E">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035F555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商务评审表（29分）</w:t>
      </w:r>
    </w:p>
    <w:tbl>
      <w:tblPr>
        <w:tblStyle w:val="23"/>
        <w:tblW w:w="9262" w:type="dxa"/>
        <w:jc w:val="center"/>
        <w:tblLayout w:type="fixed"/>
        <w:tblCellMar>
          <w:top w:w="0" w:type="dxa"/>
          <w:left w:w="108" w:type="dxa"/>
          <w:bottom w:w="0" w:type="dxa"/>
          <w:right w:w="108" w:type="dxa"/>
        </w:tblCellMar>
      </w:tblPr>
      <w:tblGrid>
        <w:gridCol w:w="2062"/>
        <w:gridCol w:w="677"/>
        <w:gridCol w:w="6523"/>
      </w:tblGrid>
      <w:tr w14:paraId="35FD97B4">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42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AC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E7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6B151128">
        <w:tblPrEx>
          <w:tblCellMar>
            <w:top w:w="0" w:type="dxa"/>
            <w:left w:w="108" w:type="dxa"/>
            <w:bottom w:w="0" w:type="dxa"/>
            <w:right w:w="108" w:type="dxa"/>
          </w:tblCellMar>
        </w:tblPrEx>
        <w:trPr>
          <w:trHeight w:val="2192"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474919CD">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自2021年1月1日以来（以合同签订时间为准）的同类项目业绩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E6E4">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A0A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每提供一项同类型项目业绩的合同并加盖公章得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 xml:space="preserve">分，不提供不得分。 </w:t>
            </w:r>
          </w:p>
          <w:p w14:paraId="0A6F021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注：须提供加盖响应人公章的业绩合同复印件（关键页内容必须清晰阐明项目名称、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r>
      <w:tr w14:paraId="4F93F4F8">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534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履约评价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FF6C">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4</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A166">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业绩的履约评价，每提供一个类似“满意”或“非常满意”或“优”的履约评价得1分，本项最高不超过4分。须提供用户单位的评价证明（格式自拟，须加盖用户单位印章）。其他表达满意度的词语，由评委参照以上评价等级程度认定对应的评价等级。</w:t>
            </w:r>
          </w:p>
          <w:p w14:paraId="6930B169">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注：须提供与上述同类项目业绩吻合的履约评价情况，同一客户或同一项目提供多项满意度评价的，按一项计算。如提供履约评价的采购合同未被评审指标中“同类项目业绩”认可，则该履约评价无效。</w:t>
            </w:r>
          </w:p>
        </w:tc>
      </w:tr>
      <w:tr w14:paraId="76E8DFB9">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4F8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供货</w:t>
            </w:r>
            <w:r>
              <w:rPr>
                <w:rFonts w:hint="eastAsia" w:ascii="仿宋" w:hAnsi="仿宋" w:eastAsia="仿宋" w:cs="仿宋"/>
                <w:color w:val="000000"/>
                <w:kern w:val="0"/>
                <w:sz w:val="21"/>
                <w:szCs w:val="21"/>
                <w:highlight w:val="none"/>
                <w:lang w:val="en-US" w:eastAsia="zh-CN"/>
              </w:rPr>
              <w:t>/服务</w:t>
            </w:r>
            <w:r>
              <w:rPr>
                <w:rFonts w:hint="eastAsia" w:ascii="仿宋" w:hAnsi="仿宋" w:eastAsia="仿宋" w:cs="仿宋"/>
                <w:color w:val="000000"/>
                <w:kern w:val="0"/>
                <w:sz w:val="21"/>
                <w:szCs w:val="21"/>
                <w:highlight w:val="none"/>
              </w:rPr>
              <w:t>保障</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2EEF">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B1C3">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响应人</w:t>
            </w:r>
            <w:r>
              <w:rPr>
                <w:rFonts w:hint="eastAsia" w:ascii="仿宋" w:hAnsi="仿宋" w:eastAsia="仿宋" w:cs="仿宋"/>
                <w:sz w:val="21"/>
                <w:szCs w:val="21"/>
                <w:highlight w:val="none"/>
              </w:rPr>
              <w:t>具有</w:t>
            </w:r>
            <w:r>
              <w:rPr>
                <w:rFonts w:hint="eastAsia" w:ascii="仿宋" w:hAnsi="仿宋" w:eastAsia="仿宋" w:cs="仿宋"/>
                <w:sz w:val="21"/>
                <w:szCs w:val="21"/>
                <w:highlight w:val="none"/>
                <w:lang w:val="en-US" w:eastAsia="zh-CN"/>
              </w:rPr>
              <w:t>所投</w:t>
            </w:r>
            <w:r>
              <w:rPr>
                <w:rFonts w:hint="eastAsia" w:ascii="仿宋" w:hAnsi="仿宋" w:eastAsia="仿宋" w:cs="仿宋"/>
                <w:sz w:val="21"/>
                <w:szCs w:val="21"/>
                <w:highlight w:val="none"/>
              </w:rPr>
              <w:t>产品【</w:t>
            </w:r>
            <w:r>
              <w:rPr>
                <w:rFonts w:hint="eastAsia" w:ascii="仿宋" w:hAnsi="仿宋" w:eastAsia="仿宋" w:cs="仿宋"/>
                <w:sz w:val="21"/>
                <w:szCs w:val="21"/>
                <w:highlight w:val="none"/>
                <w:lang w:val="en-US" w:eastAsia="zh-CN"/>
              </w:rPr>
              <w:t>监护型</w:t>
            </w:r>
            <w:r>
              <w:rPr>
                <w:rFonts w:hint="eastAsia" w:ascii="仿宋" w:hAnsi="仿宋" w:eastAsia="仿宋" w:cs="仿宋"/>
                <w:sz w:val="21"/>
                <w:szCs w:val="21"/>
                <w:highlight w:val="none"/>
              </w:rPr>
              <w:t>救护车】</w:t>
            </w:r>
            <w:r>
              <w:rPr>
                <w:rFonts w:hint="eastAsia" w:ascii="仿宋" w:hAnsi="仿宋" w:eastAsia="仿宋" w:cs="仿宋"/>
                <w:sz w:val="21"/>
                <w:szCs w:val="21"/>
                <w:highlight w:val="none"/>
                <w:lang w:val="en-US" w:eastAsia="zh-CN"/>
              </w:rPr>
              <w:t>厂家</w:t>
            </w:r>
            <w:r>
              <w:rPr>
                <w:rFonts w:hint="eastAsia" w:ascii="仿宋" w:hAnsi="仿宋" w:eastAsia="仿宋" w:cs="仿宋"/>
                <w:sz w:val="21"/>
                <w:szCs w:val="21"/>
                <w:highlight w:val="none"/>
              </w:rPr>
              <w:t>有效授权证明文件的或</w:t>
            </w:r>
            <w:r>
              <w:rPr>
                <w:rFonts w:hint="eastAsia" w:ascii="仿宋" w:hAnsi="仿宋" w:eastAsia="仿宋" w:cs="仿宋"/>
                <w:sz w:val="21"/>
                <w:szCs w:val="21"/>
                <w:highlight w:val="none"/>
                <w:lang w:eastAsia="zh-CN"/>
              </w:rPr>
              <w:t>响应人</w:t>
            </w:r>
            <w:r>
              <w:rPr>
                <w:rFonts w:hint="eastAsia" w:ascii="仿宋" w:hAnsi="仿宋" w:eastAsia="仿宋" w:cs="仿宋"/>
                <w:sz w:val="21"/>
                <w:szCs w:val="21"/>
                <w:highlight w:val="none"/>
              </w:rPr>
              <w:t>为制造商的，得3分。</w:t>
            </w:r>
          </w:p>
          <w:p w14:paraId="3CA157D1">
            <w:pPr>
              <w:keepNext w:val="0"/>
              <w:keepLines w:val="0"/>
              <w:suppressLineNumbers w:val="0"/>
              <w:spacing w:before="0" w:beforeAutospacing="0" w:after="0" w:afterAutospacing="0" w:line="240" w:lineRule="auto"/>
              <w:ind w:left="0" w:right="0"/>
              <w:rPr>
                <w:rFonts w:hint="default"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rPr>
              <w:t xml:space="preserve">注: </w:t>
            </w:r>
            <w:r>
              <w:rPr>
                <w:rFonts w:hint="eastAsia" w:ascii="仿宋" w:hAnsi="仿宋" w:eastAsia="仿宋" w:cs="仿宋"/>
                <w:sz w:val="21"/>
                <w:szCs w:val="21"/>
                <w:highlight w:val="none"/>
                <w:lang w:eastAsia="zh-CN"/>
              </w:rPr>
              <w:t>响应文件</w:t>
            </w:r>
            <w:r>
              <w:rPr>
                <w:rFonts w:hint="eastAsia" w:ascii="仿宋" w:hAnsi="仿宋" w:eastAsia="仿宋" w:cs="仿宋"/>
                <w:sz w:val="21"/>
                <w:szCs w:val="21"/>
                <w:highlight w:val="none"/>
              </w:rPr>
              <w:t>中提供</w:t>
            </w:r>
            <w:r>
              <w:rPr>
                <w:rFonts w:hint="eastAsia" w:ascii="仿宋" w:hAnsi="仿宋" w:eastAsia="仿宋" w:cs="仿宋"/>
                <w:sz w:val="21"/>
                <w:szCs w:val="21"/>
                <w:highlight w:val="none"/>
                <w:lang w:val="en-US" w:eastAsia="zh-CN"/>
              </w:rPr>
              <w:t>厂家</w:t>
            </w:r>
            <w:r>
              <w:rPr>
                <w:rFonts w:hint="eastAsia" w:ascii="仿宋" w:hAnsi="仿宋" w:eastAsia="仿宋" w:cs="仿宋"/>
                <w:sz w:val="21"/>
                <w:szCs w:val="21"/>
                <w:highlight w:val="none"/>
              </w:rPr>
              <w:t>有效授权证明文件复印件或者制造商声明函复印件，加盖</w:t>
            </w:r>
            <w:r>
              <w:rPr>
                <w:rFonts w:hint="eastAsia" w:ascii="仿宋" w:hAnsi="仿宋" w:eastAsia="仿宋" w:cs="仿宋"/>
                <w:sz w:val="21"/>
                <w:szCs w:val="21"/>
                <w:highlight w:val="none"/>
                <w:lang w:eastAsia="zh-CN"/>
              </w:rPr>
              <w:t>响应人</w:t>
            </w:r>
            <w:r>
              <w:rPr>
                <w:rFonts w:hint="eastAsia" w:ascii="仿宋" w:hAnsi="仿宋" w:eastAsia="仿宋" w:cs="仿宋"/>
                <w:sz w:val="21"/>
                <w:szCs w:val="21"/>
                <w:highlight w:val="none"/>
              </w:rPr>
              <w:t>公章。</w:t>
            </w:r>
          </w:p>
        </w:tc>
      </w:tr>
      <w:tr w14:paraId="270BA837">
        <w:tblPrEx>
          <w:tblCellMar>
            <w:top w:w="0" w:type="dxa"/>
            <w:left w:w="108" w:type="dxa"/>
            <w:bottom w:w="0" w:type="dxa"/>
            <w:right w:w="108" w:type="dxa"/>
          </w:tblCellMar>
        </w:tblPrEx>
        <w:trPr>
          <w:trHeight w:val="60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8145">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企业体系认证情况</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FE4A">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A37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响应人</w:t>
            </w:r>
            <w:r>
              <w:rPr>
                <w:rFonts w:hint="eastAsia" w:ascii="仿宋" w:hAnsi="仿宋" w:eastAsia="仿宋" w:cs="仿宋"/>
                <w:color w:val="000000"/>
                <w:kern w:val="0"/>
                <w:sz w:val="21"/>
                <w:szCs w:val="21"/>
                <w:highlight w:val="none"/>
              </w:rPr>
              <w:t>具有有效期内的质量管理体系认证、环境管理体系认证、职业健康安全管理体系认证，每有一项得</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分，最高得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分。</w:t>
            </w:r>
          </w:p>
          <w:p w14:paraId="1750179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注：须提供有效期内的证书复印件，加盖</w:t>
            </w:r>
            <w:r>
              <w:rPr>
                <w:rFonts w:hint="eastAsia" w:ascii="仿宋" w:hAnsi="仿宋" w:eastAsia="仿宋" w:cs="仿宋"/>
                <w:color w:val="000000"/>
                <w:kern w:val="0"/>
                <w:sz w:val="21"/>
                <w:szCs w:val="21"/>
                <w:highlight w:val="none"/>
                <w:lang w:val="en-US" w:eastAsia="zh-CN"/>
              </w:rPr>
              <w:t>响应人</w:t>
            </w:r>
            <w:r>
              <w:rPr>
                <w:rFonts w:hint="eastAsia" w:ascii="仿宋" w:hAnsi="仿宋" w:eastAsia="仿宋" w:cs="仿宋"/>
                <w:color w:val="000000"/>
                <w:kern w:val="0"/>
                <w:sz w:val="21"/>
                <w:szCs w:val="21"/>
                <w:highlight w:val="none"/>
              </w:rPr>
              <w:t>公章，未提供不得分。</w:t>
            </w:r>
          </w:p>
        </w:tc>
      </w:tr>
      <w:tr w14:paraId="2784238F">
        <w:tblPrEx>
          <w:tblCellMar>
            <w:top w:w="0" w:type="dxa"/>
            <w:left w:w="108" w:type="dxa"/>
            <w:bottom w:w="0" w:type="dxa"/>
            <w:right w:w="108" w:type="dxa"/>
          </w:tblCellMar>
        </w:tblPrEx>
        <w:trPr>
          <w:trHeight w:val="606" w:hRule="atLeast"/>
          <w:jc w:val="center"/>
        </w:trPr>
        <w:tc>
          <w:tcPr>
            <w:tcW w:w="2062" w:type="dxa"/>
            <w:vMerge w:val="restart"/>
            <w:tcBorders>
              <w:top w:val="single" w:color="000000" w:sz="4" w:space="0"/>
              <w:left w:val="single" w:color="000000" w:sz="4" w:space="0"/>
              <w:right w:val="single" w:color="000000" w:sz="4" w:space="0"/>
            </w:tcBorders>
            <w:shd w:val="clear" w:color="auto" w:fill="auto"/>
            <w:vAlign w:val="center"/>
          </w:tcPr>
          <w:p w14:paraId="2049B4F9">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售后服务承诺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3C51">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4</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28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响应人满足采购需求里合同设备质保期的前提下：</w:t>
            </w:r>
          </w:p>
          <w:p w14:paraId="4EE9F8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医疗舱改装部分每增加半年质保得1分，最高得2分；（增加量不到半年的不计分）</w:t>
            </w:r>
          </w:p>
          <w:p w14:paraId="3FA41F1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基础车辆每增加半年或行驶里程增加1万公里的质保得1分，最高得2分。（增加量不到半年或不达1万公里的不计分）</w:t>
            </w:r>
          </w:p>
          <w:p w14:paraId="2DD5C98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b w:val="0"/>
                <w:bCs w:val="0"/>
                <w:color w:val="000000"/>
                <w:sz w:val="21"/>
                <w:szCs w:val="21"/>
                <w:highlight w:val="none"/>
                <w:lang w:val="en-US" w:eastAsia="zh-CN"/>
              </w:rPr>
              <w:t>（提供承诺函，加盖公章）</w:t>
            </w:r>
          </w:p>
        </w:tc>
      </w:tr>
      <w:tr w14:paraId="3E469E2F">
        <w:tblPrEx>
          <w:tblCellMar>
            <w:top w:w="0" w:type="dxa"/>
            <w:left w:w="108" w:type="dxa"/>
            <w:bottom w:w="0" w:type="dxa"/>
            <w:right w:w="108" w:type="dxa"/>
          </w:tblCellMar>
        </w:tblPrEx>
        <w:trPr>
          <w:trHeight w:val="606" w:hRule="atLeast"/>
          <w:jc w:val="center"/>
        </w:trPr>
        <w:tc>
          <w:tcPr>
            <w:tcW w:w="2062" w:type="dxa"/>
            <w:vMerge w:val="continue"/>
            <w:tcBorders>
              <w:left w:val="single" w:color="000000" w:sz="4" w:space="0"/>
              <w:right w:val="single" w:color="000000" w:sz="4" w:space="0"/>
            </w:tcBorders>
            <w:shd w:val="clear" w:color="auto" w:fill="auto"/>
            <w:vAlign w:val="center"/>
          </w:tcPr>
          <w:p w14:paraId="39BFD800">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AA76">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DFC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b w:val="0"/>
                <w:bCs w:val="0"/>
                <w:color w:val="000000"/>
                <w:sz w:val="21"/>
                <w:szCs w:val="21"/>
                <w:highlight w:val="none"/>
                <w:lang w:val="en-US" w:eastAsia="zh-CN"/>
              </w:rPr>
              <w:t>售后服务响应时间：</w:t>
            </w:r>
            <w:r>
              <w:rPr>
                <w:rFonts w:hint="eastAsia" w:ascii="仿宋" w:hAnsi="仿宋" w:eastAsia="仿宋" w:cs="仿宋"/>
                <w:color w:val="000000"/>
                <w:kern w:val="0"/>
                <w:sz w:val="21"/>
                <w:szCs w:val="21"/>
                <w:highlight w:val="none"/>
                <w:lang w:val="en-US" w:eastAsia="zh-CN"/>
              </w:rPr>
              <w:t>5</w:t>
            </w:r>
            <w:r>
              <w:rPr>
                <w:rFonts w:hint="eastAsia" w:ascii="仿宋" w:hAnsi="仿宋" w:eastAsia="仿宋" w:cs="仿宋"/>
                <w:color w:val="000000"/>
                <w:kern w:val="0"/>
                <w:sz w:val="21"/>
                <w:szCs w:val="21"/>
                <w:highlight w:val="none"/>
              </w:rPr>
              <w:t>h（含）～</w:t>
            </w:r>
            <w:r>
              <w:rPr>
                <w:rFonts w:hint="eastAsia" w:ascii="仿宋" w:hAnsi="仿宋" w:eastAsia="仿宋" w:cs="仿宋"/>
                <w:color w:val="000000"/>
                <w:kern w:val="0"/>
                <w:sz w:val="21"/>
                <w:szCs w:val="21"/>
                <w:highlight w:val="none"/>
                <w:lang w:val="en-US" w:eastAsia="zh-CN"/>
              </w:rPr>
              <w:t>8</w:t>
            </w:r>
            <w:r>
              <w:rPr>
                <w:rFonts w:hint="eastAsia" w:ascii="仿宋" w:hAnsi="仿宋" w:eastAsia="仿宋" w:cs="仿宋"/>
                <w:color w:val="000000"/>
                <w:kern w:val="0"/>
                <w:sz w:val="21"/>
                <w:szCs w:val="21"/>
                <w:highlight w:val="none"/>
              </w:rPr>
              <w:t>h（含）能到达现场维修的得1</w:t>
            </w:r>
            <w:r>
              <w:rPr>
                <w:rFonts w:hint="eastAsia" w:ascii="仿宋" w:hAnsi="仿宋" w:eastAsia="仿宋" w:cs="仿宋"/>
                <w:color w:val="000000"/>
                <w:kern w:val="0"/>
                <w:sz w:val="21"/>
                <w:szCs w:val="21"/>
                <w:highlight w:val="none"/>
                <w:lang w:val="en-US" w:eastAsia="zh-CN"/>
              </w:rPr>
              <w:t>.5</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val="en-US" w:eastAsia="zh-CN"/>
              </w:rPr>
              <w:t>5</w:t>
            </w:r>
            <w:r>
              <w:rPr>
                <w:rFonts w:hint="eastAsia" w:ascii="仿宋" w:hAnsi="仿宋" w:eastAsia="仿宋" w:cs="仿宋"/>
                <w:color w:val="000000"/>
                <w:kern w:val="0"/>
                <w:sz w:val="21"/>
                <w:szCs w:val="21"/>
                <w:highlight w:val="none"/>
              </w:rPr>
              <w:t>h（不含）以内能到达现场维修的得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分，本项最高得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分。</w:t>
            </w:r>
          </w:p>
          <w:p w14:paraId="5D39E33A">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（提供承诺函，加盖公章）</w:t>
            </w:r>
          </w:p>
        </w:tc>
      </w:tr>
      <w:tr w14:paraId="1EB98A57">
        <w:tblPrEx>
          <w:tblCellMar>
            <w:top w:w="0" w:type="dxa"/>
            <w:left w:w="108" w:type="dxa"/>
            <w:bottom w:w="0" w:type="dxa"/>
            <w:right w:w="108" w:type="dxa"/>
          </w:tblCellMar>
        </w:tblPrEx>
        <w:trPr>
          <w:trHeight w:val="606" w:hRule="atLeast"/>
          <w:jc w:val="center"/>
        </w:trPr>
        <w:tc>
          <w:tcPr>
            <w:tcW w:w="2062" w:type="dxa"/>
            <w:vMerge w:val="continue"/>
            <w:tcBorders>
              <w:left w:val="single" w:color="000000" w:sz="4" w:space="0"/>
              <w:bottom w:val="single" w:color="auto" w:sz="4" w:space="0"/>
              <w:right w:val="single" w:color="000000" w:sz="4" w:space="0"/>
            </w:tcBorders>
            <w:shd w:val="clear" w:color="auto" w:fill="auto"/>
            <w:vAlign w:val="center"/>
          </w:tcPr>
          <w:p w14:paraId="6A031684">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F83C">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4</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E4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为保证售后服务的质量和便捷，响应人能提供：</w:t>
            </w:r>
          </w:p>
          <w:p w14:paraId="2664BD7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1.车辆厂家在项目所在地有售后服务机构2家及以上的，得2分。（需提供所投产品售后维修机构的清单、详细地址和联系方式，加盖响应人公章）。</w:t>
            </w:r>
          </w:p>
          <w:p w14:paraId="4CC7030E">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2.车辆售后服务由所投车辆生产商认证的工程师直接负责的，得2分。（需提供所投车辆品牌厂家认证的工程师名单、联系电话和技术培训认证证书，加盖响应人公章）</w:t>
            </w:r>
          </w:p>
        </w:tc>
      </w:tr>
    </w:tbl>
    <w:p w14:paraId="00311E6E">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525EC7B0">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技术评审表（41分）</w:t>
      </w:r>
    </w:p>
    <w:tbl>
      <w:tblPr>
        <w:tblStyle w:val="23"/>
        <w:tblW w:w="9567" w:type="dxa"/>
        <w:jc w:val="center"/>
        <w:tblLayout w:type="autofit"/>
        <w:tblCellMar>
          <w:top w:w="0" w:type="dxa"/>
          <w:left w:w="108" w:type="dxa"/>
          <w:bottom w:w="0" w:type="dxa"/>
          <w:right w:w="108" w:type="dxa"/>
        </w:tblCellMar>
      </w:tblPr>
      <w:tblGrid>
        <w:gridCol w:w="1331"/>
        <w:gridCol w:w="769"/>
        <w:gridCol w:w="7467"/>
      </w:tblGrid>
      <w:tr w14:paraId="6B001065">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40F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3FA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0B1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1A7509EF">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4C00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BB4A">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41EF">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7506B7C6">
        <w:tblPrEx>
          <w:tblCellMar>
            <w:top w:w="0" w:type="dxa"/>
            <w:left w:w="108" w:type="dxa"/>
            <w:bottom w:w="0" w:type="dxa"/>
            <w:right w:w="108" w:type="dxa"/>
          </w:tblCellMar>
        </w:tblPrEx>
        <w:trPr>
          <w:trHeight w:val="312" w:hRule="atLeast"/>
          <w:jc w:val="center"/>
        </w:trPr>
        <w:tc>
          <w:tcPr>
            <w:tcW w:w="1331" w:type="dxa"/>
            <w:tcBorders>
              <w:top w:val="single" w:color="000000" w:sz="4" w:space="0"/>
              <w:left w:val="single" w:color="000000" w:sz="4" w:space="0"/>
              <w:right w:val="single" w:color="000000" w:sz="4" w:space="0"/>
            </w:tcBorders>
            <w:shd w:val="clear" w:color="auto" w:fill="auto"/>
            <w:vAlign w:val="center"/>
          </w:tcPr>
          <w:p w14:paraId="76C163A7">
            <w:pPr>
              <w:keepNext w:val="0"/>
              <w:keepLines w:val="0"/>
              <w:suppressLineNumbers w:val="0"/>
              <w:spacing w:before="0" w:beforeAutospacing="0" w:after="0" w:afterAutospacing="0"/>
              <w:ind w:left="0" w:right="0"/>
              <w:jc w:val="center"/>
              <w:rPr>
                <w:rFonts w:hint="eastAsia" w:ascii="仿宋" w:hAnsi="仿宋" w:eastAsia="仿宋" w:cs="仿宋"/>
                <w:sz w:val="16"/>
                <w:szCs w:val="16"/>
                <w:vertAlign w:val="baseline"/>
                <w:lang w:val="en-US" w:eastAsia="zh-CN"/>
              </w:rPr>
            </w:pPr>
            <w:r>
              <w:rPr>
                <w:rFonts w:hint="eastAsia" w:ascii="仿宋" w:hAnsi="仿宋" w:eastAsia="仿宋" w:cs="仿宋"/>
                <w:sz w:val="21"/>
                <w:szCs w:val="21"/>
                <w:highlight w:val="none"/>
                <w:lang w:val="en-US" w:eastAsia="zh-CN"/>
              </w:rPr>
              <w:t>所投货物技术参数及性能与技术规格要求的符合性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BA46">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35</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45D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eastAsia="zh-CN"/>
              </w:rPr>
              <w:t>响应人</w:t>
            </w:r>
            <w:r>
              <w:rPr>
                <w:rFonts w:hint="eastAsia" w:ascii="仿宋" w:hAnsi="仿宋" w:eastAsia="仿宋" w:cs="仿宋"/>
                <w:b w:val="0"/>
                <w:bCs w:val="0"/>
                <w:color w:val="000000"/>
                <w:kern w:val="0"/>
                <w:sz w:val="21"/>
                <w:szCs w:val="21"/>
              </w:rPr>
              <w:t>所投产品每满足一项用户需求书</w:t>
            </w:r>
            <w:r>
              <w:rPr>
                <w:rFonts w:hint="eastAsia" w:ascii="仿宋" w:hAnsi="仿宋" w:eastAsia="仿宋" w:cs="仿宋"/>
                <w:b w:val="0"/>
                <w:bCs w:val="0"/>
                <w:color w:val="000000"/>
                <w:kern w:val="0"/>
                <w:sz w:val="21"/>
                <w:szCs w:val="21"/>
                <w:lang w:eastAsia="zh-CN"/>
              </w:rPr>
              <w:t>“</w:t>
            </w:r>
            <w:r>
              <w:rPr>
                <w:rFonts w:hint="eastAsia" w:ascii="仿宋" w:hAnsi="仿宋" w:eastAsia="仿宋" w:cs="仿宋"/>
                <w:b w:val="0"/>
                <w:bCs w:val="0"/>
                <w:color w:val="000000"/>
                <w:kern w:val="0"/>
                <w:sz w:val="21"/>
                <w:szCs w:val="21"/>
              </w:rPr>
              <w:t>四、技术参数及性能配置要求</w:t>
            </w:r>
            <w:r>
              <w:rPr>
                <w:rFonts w:hint="eastAsia" w:ascii="仿宋" w:hAnsi="仿宋" w:eastAsia="仿宋" w:cs="仿宋"/>
                <w:b w:val="0"/>
                <w:bCs w:val="0"/>
                <w:color w:val="000000"/>
                <w:kern w:val="0"/>
                <w:sz w:val="21"/>
                <w:szCs w:val="21"/>
                <w:lang w:eastAsia="zh-CN"/>
              </w:rPr>
              <w:t>”</w:t>
            </w:r>
            <w:r>
              <w:rPr>
                <w:rFonts w:hint="eastAsia" w:ascii="仿宋" w:hAnsi="仿宋" w:eastAsia="仿宋" w:cs="仿宋"/>
                <w:b w:val="0"/>
                <w:bCs w:val="0"/>
                <w:color w:val="000000"/>
                <w:kern w:val="0"/>
                <w:sz w:val="21"/>
                <w:szCs w:val="21"/>
              </w:rPr>
              <w:t>中不带“★”号的技术要求（共</w:t>
            </w:r>
            <w:r>
              <w:rPr>
                <w:rFonts w:hint="eastAsia" w:ascii="仿宋" w:hAnsi="仿宋" w:eastAsia="仿宋" w:cs="仿宋"/>
                <w:b w:val="0"/>
                <w:bCs w:val="0"/>
                <w:color w:val="000000"/>
                <w:kern w:val="0"/>
                <w:sz w:val="21"/>
                <w:szCs w:val="21"/>
                <w:lang w:val="en-US" w:eastAsia="zh-CN"/>
              </w:rPr>
              <w:t>7</w:t>
            </w:r>
            <w:r>
              <w:rPr>
                <w:rFonts w:hint="eastAsia" w:ascii="仿宋" w:hAnsi="仿宋" w:eastAsia="仿宋" w:cs="仿宋"/>
                <w:b w:val="0"/>
                <w:bCs w:val="0"/>
                <w:color w:val="000000"/>
                <w:kern w:val="0"/>
                <w:sz w:val="21"/>
                <w:szCs w:val="21"/>
              </w:rPr>
              <w:t>0项），得0.5分，合计</w:t>
            </w:r>
            <w:r>
              <w:rPr>
                <w:rFonts w:hint="eastAsia" w:ascii="仿宋" w:hAnsi="仿宋" w:eastAsia="仿宋" w:cs="仿宋"/>
                <w:b w:val="0"/>
                <w:bCs w:val="0"/>
                <w:color w:val="000000"/>
                <w:kern w:val="0"/>
                <w:sz w:val="21"/>
                <w:szCs w:val="21"/>
                <w:lang w:val="en-US" w:eastAsia="zh-CN"/>
              </w:rPr>
              <w:t>35</w:t>
            </w:r>
            <w:r>
              <w:rPr>
                <w:rFonts w:hint="eastAsia" w:ascii="仿宋" w:hAnsi="仿宋" w:eastAsia="仿宋" w:cs="仿宋"/>
                <w:b w:val="0"/>
                <w:bCs w:val="0"/>
                <w:color w:val="000000"/>
                <w:kern w:val="0"/>
                <w:sz w:val="21"/>
                <w:szCs w:val="21"/>
              </w:rPr>
              <w:t>分</w:t>
            </w:r>
            <w:r>
              <w:rPr>
                <w:rFonts w:hint="eastAsia" w:ascii="仿宋" w:hAnsi="仿宋" w:eastAsia="仿宋" w:cs="仿宋"/>
                <w:b w:val="0"/>
                <w:bCs w:val="0"/>
                <w:color w:val="000000"/>
                <w:kern w:val="0"/>
                <w:sz w:val="21"/>
                <w:szCs w:val="21"/>
                <w:lang w:val="en-US" w:eastAsia="zh-CN"/>
              </w:rPr>
              <w:t>。</w:t>
            </w:r>
          </w:p>
          <w:p w14:paraId="3064A487">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b w:val="0"/>
                <w:bCs w:val="0"/>
                <w:color w:val="000000"/>
                <w:kern w:val="0"/>
                <w:sz w:val="21"/>
                <w:szCs w:val="21"/>
                <w:lang w:val="en-US" w:eastAsia="zh-CN"/>
              </w:rPr>
              <w:t>注：</w:t>
            </w:r>
            <w:r>
              <w:rPr>
                <w:rFonts w:hint="eastAsia" w:ascii="仿宋" w:hAnsi="仿宋" w:eastAsia="仿宋" w:cs="仿宋"/>
                <w:b w:val="0"/>
                <w:bCs w:val="0"/>
                <w:color w:val="000000"/>
                <w:kern w:val="0"/>
                <w:sz w:val="21"/>
                <w:szCs w:val="21"/>
              </w:rPr>
              <w:t>如技术要求及参数中有明确要求证明材料的，以技术要求及参数中要求的证明材料为准，如果技术要求及参数中没有明确要求证明材料的，则响应人应当依据响应产品彩页或厂家使用说明书等技术证明文件，真实准确地列出实际响应参数，以承诺函形式作出一一承诺。如发现响应人所填写的参数为照抄采购需求范围值或存在范围值的，评委有权不予得分。</w:t>
            </w:r>
          </w:p>
        </w:tc>
      </w:tr>
      <w:tr w14:paraId="059A2BE9">
        <w:tblPrEx>
          <w:tblCellMar>
            <w:top w:w="0" w:type="dxa"/>
            <w:left w:w="108" w:type="dxa"/>
            <w:bottom w:w="0" w:type="dxa"/>
            <w:right w:w="108" w:type="dxa"/>
          </w:tblCellMar>
        </w:tblPrEx>
        <w:trPr>
          <w:trHeight w:val="28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9232">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rPr>
              <w:t>整体服务方案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DB2B">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E949">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根据</w:t>
            </w:r>
            <w:r>
              <w:rPr>
                <w:rFonts w:hint="eastAsia" w:ascii="仿宋" w:hAnsi="仿宋" w:eastAsia="仿宋" w:cs="仿宋"/>
                <w:b w:val="0"/>
                <w:bCs w:val="0"/>
                <w:color w:val="000000"/>
                <w:kern w:val="0"/>
                <w:sz w:val="21"/>
                <w:szCs w:val="21"/>
                <w:lang w:val="en-US" w:eastAsia="zh-CN"/>
              </w:rPr>
              <w:t>响应人</w:t>
            </w:r>
            <w:r>
              <w:rPr>
                <w:rFonts w:hint="eastAsia" w:ascii="仿宋" w:hAnsi="仿宋" w:eastAsia="仿宋" w:cs="仿宋"/>
                <w:b w:val="0"/>
                <w:bCs w:val="0"/>
                <w:color w:val="000000"/>
                <w:kern w:val="0"/>
                <w:sz w:val="21"/>
                <w:szCs w:val="21"/>
              </w:rPr>
              <w:t>提供的整体服务方案作为评审依据，包括但不限于以下内容：</w:t>
            </w:r>
          </w:p>
          <w:p w14:paraId="534174D8">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（1）供货安排方案；</w:t>
            </w:r>
          </w:p>
          <w:p w14:paraId="3010DC99">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（2）安装调试方案；</w:t>
            </w:r>
          </w:p>
          <w:p w14:paraId="7FE2DC06">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（3）培训</w:t>
            </w:r>
            <w:r>
              <w:rPr>
                <w:rFonts w:hint="eastAsia" w:ascii="仿宋" w:hAnsi="仿宋" w:eastAsia="仿宋" w:cs="仿宋"/>
                <w:b w:val="0"/>
                <w:bCs w:val="0"/>
                <w:color w:val="000000"/>
                <w:kern w:val="0"/>
                <w:sz w:val="21"/>
                <w:szCs w:val="21"/>
                <w:lang w:val="en-US" w:eastAsia="zh-CN"/>
              </w:rPr>
              <w:t>及技术指导方案</w:t>
            </w:r>
            <w:r>
              <w:rPr>
                <w:rFonts w:hint="eastAsia" w:ascii="仿宋" w:hAnsi="仿宋" w:eastAsia="仿宋" w:cs="仿宋"/>
                <w:b w:val="0"/>
                <w:bCs w:val="0"/>
                <w:color w:val="000000"/>
                <w:kern w:val="0"/>
                <w:sz w:val="21"/>
                <w:szCs w:val="21"/>
              </w:rPr>
              <w:t>。</w:t>
            </w:r>
          </w:p>
          <w:p w14:paraId="223BEAEB">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评审标准：</w:t>
            </w:r>
          </w:p>
          <w:p w14:paraId="13288CB4">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（1）以上每提供一项内容得</w:t>
            </w:r>
            <w:r>
              <w:rPr>
                <w:rFonts w:hint="eastAsia" w:ascii="仿宋" w:hAnsi="仿宋" w:eastAsia="仿宋" w:cs="仿宋"/>
                <w:b w:val="0"/>
                <w:bCs w:val="0"/>
                <w:color w:val="000000"/>
                <w:kern w:val="0"/>
                <w:sz w:val="21"/>
                <w:szCs w:val="21"/>
                <w:lang w:val="en-US" w:eastAsia="zh-CN"/>
              </w:rPr>
              <w:t>0.5</w:t>
            </w:r>
            <w:r>
              <w:rPr>
                <w:rFonts w:hint="eastAsia" w:ascii="仿宋" w:hAnsi="仿宋" w:eastAsia="仿宋" w:cs="仿宋"/>
                <w:b w:val="0"/>
                <w:bCs w:val="0"/>
                <w:color w:val="000000"/>
                <w:kern w:val="0"/>
                <w:sz w:val="21"/>
                <w:szCs w:val="21"/>
              </w:rPr>
              <w:t>分，最高得</w:t>
            </w:r>
            <w:r>
              <w:rPr>
                <w:rFonts w:hint="eastAsia" w:ascii="仿宋" w:hAnsi="仿宋" w:eastAsia="仿宋" w:cs="仿宋"/>
                <w:b w:val="0"/>
                <w:bCs w:val="0"/>
                <w:color w:val="000000"/>
                <w:kern w:val="0"/>
                <w:sz w:val="21"/>
                <w:szCs w:val="21"/>
                <w:lang w:val="en-US" w:eastAsia="zh-CN"/>
              </w:rPr>
              <w:t>1.5</w:t>
            </w:r>
            <w:r>
              <w:rPr>
                <w:rFonts w:hint="eastAsia" w:ascii="仿宋" w:hAnsi="仿宋" w:eastAsia="仿宋" w:cs="仿宋"/>
                <w:b w:val="0"/>
                <w:bCs w:val="0"/>
                <w:color w:val="000000"/>
                <w:kern w:val="0"/>
                <w:sz w:val="21"/>
                <w:szCs w:val="21"/>
              </w:rPr>
              <w:t>分，不提供不得分。</w:t>
            </w:r>
          </w:p>
          <w:p w14:paraId="1E8A4C1A">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（2）在此基础上，根据各</w:t>
            </w:r>
            <w:r>
              <w:rPr>
                <w:rFonts w:hint="eastAsia" w:ascii="仿宋" w:hAnsi="仿宋" w:eastAsia="仿宋" w:cs="仿宋"/>
                <w:b w:val="0"/>
                <w:bCs w:val="0"/>
                <w:color w:val="000000"/>
                <w:kern w:val="0"/>
                <w:sz w:val="21"/>
                <w:szCs w:val="21"/>
                <w:lang w:val="en-US" w:eastAsia="zh-CN"/>
              </w:rPr>
              <w:t>响应人</w:t>
            </w:r>
            <w:r>
              <w:rPr>
                <w:rFonts w:hint="eastAsia" w:ascii="仿宋" w:hAnsi="仿宋" w:eastAsia="仿宋" w:cs="仿宋"/>
                <w:b w:val="0"/>
                <w:bCs w:val="0"/>
                <w:color w:val="000000"/>
                <w:kern w:val="0"/>
                <w:sz w:val="21"/>
                <w:szCs w:val="21"/>
              </w:rPr>
              <w:t>的具体响应情况按照以下内容进一步评审：</w:t>
            </w:r>
          </w:p>
          <w:p w14:paraId="4A0E9480">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①每一小项方案内容响应全面具体，科学合理、可操作性强，符合项目实际情况的，得</w:t>
            </w:r>
            <w:r>
              <w:rPr>
                <w:rFonts w:hint="eastAsia" w:ascii="仿宋" w:hAnsi="仿宋" w:eastAsia="仿宋" w:cs="仿宋"/>
                <w:b w:val="0"/>
                <w:bCs w:val="0"/>
                <w:color w:val="000000"/>
                <w:kern w:val="0"/>
                <w:sz w:val="21"/>
                <w:szCs w:val="21"/>
                <w:lang w:val="en-US" w:eastAsia="zh-CN"/>
              </w:rPr>
              <w:t>1.5</w:t>
            </w:r>
            <w:r>
              <w:rPr>
                <w:rFonts w:hint="eastAsia" w:ascii="仿宋" w:hAnsi="仿宋" w:eastAsia="仿宋" w:cs="仿宋"/>
                <w:b w:val="0"/>
                <w:bCs w:val="0"/>
                <w:color w:val="000000"/>
                <w:kern w:val="0"/>
                <w:sz w:val="21"/>
                <w:szCs w:val="21"/>
              </w:rPr>
              <w:t>分；</w:t>
            </w:r>
          </w:p>
          <w:p w14:paraId="6D53FCFC">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②每一小项方案内容响应内容不够完整、科学、考虑片面的，得</w:t>
            </w:r>
            <w:r>
              <w:rPr>
                <w:rFonts w:hint="eastAsia" w:ascii="仿宋" w:hAnsi="仿宋" w:eastAsia="仿宋" w:cs="仿宋"/>
                <w:b w:val="0"/>
                <w:bCs w:val="0"/>
                <w:color w:val="000000"/>
                <w:kern w:val="0"/>
                <w:sz w:val="21"/>
                <w:szCs w:val="21"/>
                <w:lang w:val="en-US" w:eastAsia="zh-CN"/>
              </w:rPr>
              <w:t>0.5</w:t>
            </w:r>
            <w:r>
              <w:rPr>
                <w:rFonts w:hint="eastAsia" w:ascii="仿宋" w:hAnsi="仿宋" w:eastAsia="仿宋" w:cs="仿宋"/>
                <w:b w:val="0"/>
                <w:bCs w:val="0"/>
                <w:color w:val="000000"/>
                <w:kern w:val="0"/>
                <w:sz w:val="21"/>
                <w:szCs w:val="21"/>
              </w:rPr>
              <w:t>分；</w:t>
            </w:r>
          </w:p>
          <w:p w14:paraId="3E6AF9BC">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bCs/>
                <w:kern w:val="0"/>
                <w:sz w:val="21"/>
                <w:szCs w:val="21"/>
              </w:rPr>
            </w:pPr>
            <w:r>
              <w:rPr>
                <w:rFonts w:hint="eastAsia" w:ascii="仿宋" w:hAnsi="仿宋" w:eastAsia="仿宋" w:cs="仿宋"/>
                <w:b w:val="0"/>
                <w:bCs w:val="0"/>
                <w:color w:val="000000"/>
                <w:kern w:val="0"/>
                <w:sz w:val="21"/>
                <w:szCs w:val="21"/>
              </w:rPr>
              <w:t>③其它情况不得分。</w:t>
            </w:r>
          </w:p>
        </w:tc>
      </w:tr>
    </w:tbl>
    <w:p w14:paraId="188BBF06">
      <w:pPr>
        <w:pStyle w:val="31"/>
        <w:keepNext w:val="0"/>
        <w:keepLines w:val="0"/>
        <w:pageBreakBefore w:val="0"/>
        <w:widowControl w:val="0"/>
        <w:numPr>
          <w:ilvl w:val="0"/>
          <w:numId w:val="1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291050B9">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2AAFFCCD">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1E7A7FEE">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37A8C5D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00946618">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2AA3015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4971F5AD">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09A2E443">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1692BAE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0541ADE4">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31542278">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2CA339B">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116C8A">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1EEEEB4D">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6FCA4C4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4A621890">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39FD6869">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69DDBC61">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527383EB">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60763C0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36F55781">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52B322CF">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B397BF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082DE8B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5260CA47">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8F470E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168DD56A">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0FAE9313">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3145008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1839F68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4D0EC383">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5945C169">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1B5F6084">
      <w:pPr>
        <w:pStyle w:val="31"/>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4DE717A0">
      <w:pPr>
        <w:pStyle w:val="31"/>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0CB19254">
      <w:pPr>
        <w:pStyle w:val="31"/>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29AEF645">
      <w:pPr>
        <w:pStyle w:val="31"/>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9AC92A2">
      <w:pPr>
        <w:pStyle w:val="31"/>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16DDB643">
      <w:pPr>
        <w:pStyle w:val="31"/>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205A9F59">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0B6780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411B24E4">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1F9741A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14E43617">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689B36A8">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19B8F06F">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740F6874">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1D347BE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677E5E5A">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14:paraId="3C370793">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55FD74B">
      <w:pPr>
        <w:pStyle w:val="29"/>
        <w:rPr>
          <w:rFonts w:hint="eastAsia" w:ascii="微软雅黑" w:hAnsi="微软雅黑" w:eastAsia="微软雅黑" w:cs="微软雅黑"/>
          <w:color w:val="000000"/>
          <w:highlight w:val="none"/>
        </w:rPr>
      </w:pPr>
    </w:p>
    <w:p w14:paraId="5CA2175A">
      <w:pPr>
        <w:pStyle w:val="29"/>
        <w:rPr>
          <w:rFonts w:hint="eastAsia" w:ascii="微软雅黑" w:hAnsi="微软雅黑" w:eastAsia="微软雅黑" w:cs="微软雅黑"/>
          <w:color w:val="000000"/>
          <w:highlight w:val="none"/>
        </w:rPr>
      </w:pPr>
    </w:p>
    <w:p w14:paraId="4D287CCD">
      <w:pPr>
        <w:pStyle w:val="29"/>
        <w:rPr>
          <w:rFonts w:hint="eastAsia" w:ascii="微软雅黑" w:hAnsi="微软雅黑" w:eastAsia="微软雅黑" w:cs="微软雅黑"/>
          <w:color w:val="000000"/>
          <w:highlight w:val="none"/>
        </w:rPr>
      </w:pPr>
    </w:p>
    <w:p w14:paraId="11B1D39A">
      <w:pPr>
        <w:pStyle w:val="29"/>
        <w:rPr>
          <w:rFonts w:hint="eastAsia" w:ascii="微软雅黑" w:hAnsi="微软雅黑" w:eastAsia="微软雅黑" w:cs="微软雅黑"/>
          <w:color w:val="000000"/>
          <w:highlight w:val="none"/>
        </w:rPr>
      </w:pPr>
    </w:p>
    <w:p w14:paraId="26DBB8E9">
      <w:pPr>
        <w:pStyle w:val="29"/>
        <w:rPr>
          <w:rFonts w:hint="eastAsia" w:ascii="微软雅黑" w:hAnsi="微软雅黑" w:eastAsia="微软雅黑" w:cs="微软雅黑"/>
          <w:color w:val="000000"/>
          <w:highlight w:val="none"/>
        </w:rPr>
      </w:pPr>
    </w:p>
    <w:p w14:paraId="46282AE6">
      <w:pPr>
        <w:pStyle w:val="29"/>
        <w:rPr>
          <w:rFonts w:hint="eastAsia" w:ascii="微软雅黑" w:hAnsi="微软雅黑" w:eastAsia="微软雅黑" w:cs="微软雅黑"/>
          <w:color w:val="000000"/>
          <w:highlight w:val="none"/>
        </w:rPr>
      </w:pPr>
    </w:p>
    <w:p w14:paraId="16CA3F0F">
      <w:pPr>
        <w:pStyle w:val="29"/>
        <w:rPr>
          <w:rFonts w:hint="eastAsia" w:ascii="微软雅黑" w:hAnsi="微软雅黑" w:eastAsia="微软雅黑" w:cs="微软雅黑"/>
          <w:color w:val="000000"/>
          <w:highlight w:val="none"/>
        </w:rPr>
      </w:pPr>
    </w:p>
    <w:p w14:paraId="00ACA073">
      <w:pPr>
        <w:pStyle w:val="29"/>
        <w:rPr>
          <w:rFonts w:hint="eastAsia" w:ascii="微软雅黑" w:hAnsi="微软雅黑" w:eastAsia="微软雅黑" w:cs="微软雅黑"/>
          <w:color w:val="000000"/>
          <w:highlight w:val="none"/>
        </w:rPr>
      </w:pPr>
    </w:p>
    <w:p w14:paraId="70FEE94E">
      <w:pPr>
        <w:pStyle w:val="29"/>
        <w:rPr>
          <w:rFonts w:hint="eastAsia" w:ascii="微软雅黑" w:hAnsi="微软雅黑" w:eastAsia="微软雅黑" w:cs="微软雅黑"/>
          <w:color w:val="000000"/>
          <w:highlight w:val="none"/>
        </w:rPr>
      </w:pPr>
    </w:p>
    <w:p w14:paraId="1CC70F2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6569CC5B">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4FA769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F0BE64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A47EDB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6E67E950">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AAA853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4C175C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4B8BB5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D84F43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D5A658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1E4435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DA1173">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C8EC30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FC7259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C0F44F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1397B2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4573A4D">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175956B3">
      <w:pPr>
        <w:shd w:val="clear" w:color="auto" w:fill="FFFFFF"/>
        <w:spacing w:beforeAutospacing="1"/>
        <w:rPr>
          <w:rFonts w:hint="eastAsia" w:ascii="仿宋" w:hAnsi="仿宋" w:eastAsia="仿宋" w:cs="仿宋"/>
          <w:color w:val="000000"/>
          <w:sz w:val="21"/>
          <w:szCs w:val="24"/>
          <w:highlight w:val="none"/>
          <w:shd w:val="clear" w:color="auto" w:fill="FFFFFF"/>
        </w:rPr>
      </w:pPr>
    </w:p>
    <w:p w14:paraId="2CD0D312">
      <w:pPr>
        <w:shd w:val="clear" w:color="auto" w:fill="FFFFFF"/>
        <w:spacing w:beforeAutospacing="1"/>
        <w:rPr>
          <w:rFonts w:hint="eastAsia" w:ascii="仿宋" w:hAnsi="仿宋" w:eastAsia="仿宋" w:cs="仿宋"/>
          <w:color w:val="000000"/>
          <w:sz w:val="21"/>
          <w:szCs w:val="24"/>
          <w:highlight w:val="none"/>
          <w:shd w:val="clear" w:color="auto" w:fill="FFFFFF"/>
        </w:rPr>
      </w:pPr>
    </w:p>
    <w:p w14:paraId="79E3F35A">
      <w:pPr>
        <w:pStyle w:val="29"/>
        <w:rPr>
          <w:rFonts w:hint="eastAsia" w:ascii="仿宋" w:hAnsi="仿宋" w:eastAsia="仿宋" w:cs="仿宋"/>
          <w:highlight w:val="none"/>
        </w:rPr>
      </w:pPr>
    </w:p>
    <w:p w14:paraId="1728713D">
      <w:pPr>
        <w:shd w:val="clear" w:color="auto" w:fill="FFFFFF"/>
        <w:spacing w:beforeAutospacing="1"/>
        <w:rPr>
          <w:rFonts w:hint="eastAsia" w:ascii="仿宋" w:hAnsi="仿宋" w:eastAsia="仿宋" w:cs="仿宋"/>
          <w:color w:val="000000"/>
          <w:sz w:val="21"/>
          <w:szCs w:val="24"/>
          <w:highlight w:val="none"/>
          <w:shd w:val="clear" w:color="auto" w:fill="FFFFFF"/>
        </w:rPr>
      </w:pPr>
    </w:p>
    <w:p w14:paraId="00D9757F">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67C7B550">
      <w:pPr>
        <w:spacing w:beforeAutospacing="1" w:line="360" w:lineRule="auto"/>
        <w:rPr>
          <w:rFonts w:hint="eastAsia" w:ascii="仿宋" w:hAnsi="仿宋" w:eastAsia="仿宋" w:cs="仿宋"/>
          <w:b/>
          <w:color w:val="000000"/>
          <w:sz w:val="48"/>
          <w:szCs w:val="48"/>
          <w:highlight w:val="none"/>
        </w:rPr>
      </w:pPr>
    </w:p>
    <w:p w14:paraId="38731798">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02B15BC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货物</w:t>
      </w:r>
      <w:r>
        <w:rPr>
          <w:rFonts w:hint="eastAsia" w:ascii="仿宋" w:hAnsi="仿宋" w:eastAsia="仿宋" w:cs="仿宋"/>
          <w:b/>
          <w:color w:val="000000"/>
          <w:sz w:val="48"/>
          <w:szCs w:val="48"/>
          <w:highlight w:val="none"/>
        </w:rPr>
        <w:t>类</w:t>
      </w:r>
    </w:p>
    <w:p w14:paraId="579542D1">
      <w:pPr>
        <w:spacing w:beforeAutospacing="1" w:line="360" w:lineRule="auto"/>
        <w:rPr>
          <w:rFonts w:hint="eastAsia" w:ascii="仿宋" w:hAnsi="仿宋" w:eastAsia="仿宋" w:cs="仿宋"/>
          <w:b/>
          <w:color w:val="000000"/>
          <w:sz w:val="28"/>
          <w:szCs w:val="2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393E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2372092">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0CA22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8B18EE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6F99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6E07BD8A">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4FCA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A547E6">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5D995FC1">
      <w:pPr>
        <w:spacing w:beforeAutospacing="1" w:line="360" w:lineRule="auto"/>
        <w:rPr>
          <w:rFonts w:hint="eastAsia" w:ascii="仿宋_GB2312" w:eastAsia="仿宋_GB2312" w:cs="仿宋_GB2312"/>
          <w:b/>
          <w:color w:val="000000"/>
          <w:sz w:val="28"/>
          <w:szCs w:val="28"/>
          <w:highlight w:val="none"/>
        </w:rPr>
      </w:pPr>
    </w:p>
    <w:p w14:paraId="5BFDDF78">
      <w:pPr>
        <w:pStyle w:val="29"/>
        <w:rPr>
          <w:rFonts w:hint="eastAsia"/>
          <w:highlight w:val="none"/>
        </w:rPr>
      </w:pPr>
    </w:p>
    <w:p w14:paraId="2A6B0367">
      <w:pPr>
        <w:pStyle w:val="29"/>
        <w:rPr>
          <w:rFonts w:hint="eastAsia"/>
          <w:highlight w:val="none"/>
        </w:rPr>
      </w:pPr>
    </w:p>
    <w:p w14:paraId="6FE2ED7D">
      <w:pPr>
        <w:pStyle w:val="29"/>
        <w:rPr>
          <w:rFonts w:hint="eastAsia"/>
          <w:highlight w:val="none"/>
        </w:rPr>
      </w:pPr>
    </w:p>
    <w:p w14:paraId="22833D5A">
      <w:pPr>
        <w:pStyle w:val="29"/>
        <w:rPr>
          <w:rFonts w:hint="eastAsia"/>
          <w:highlight w:val="none"/>
        </w:rPr>
      </w:pPr>
    </w:p>
    <w:p w14:paraId="0B6C708C">
      <w:pPr>
        <w:pStyle w:val="31"/>
        <w:ind w:firstLine="0" w:firstLineChars="0"/>
        <w:rPr>
          <w:rFonts w:hint="eastAsia" w:ascii="仿宋_GB2312" w:eastAsia="仿宋_GB2312" w:cs="仿宋_GB2312"/>
          <w:b/>
          <w:color w:val="000000"/>
          <w:sz w:val="28"/>
          <w:szCs w:val="28"/>
          <w:highlight w:val="none"/>
        </w:rPr>
      </w:pPr>
    </w:p>
    <w:p w14:paraId="5163EA7E">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7C51288">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1C18E94">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4A046BF0">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0D29627C">
      <w:pPr>
        <w:spacing w:beforeAutospacing="1"/>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1DAADBF">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3EB7537D">
      <w:pPr>
        <w:ind w:firstLine="480"/>
        <w:jc w:val="both"/>
        <w:rPr>
          <w:rFonts w:hint="eastAsia" w:ascii="仿宋" w:hAnsi="仿宋" w:eastAsia="仿宋" w:cs="仿宋"/>
          <w:sz w:val="24"/>
          <w:szCs w:val="24"/>
        </w:rPr>
      </w:pPr>
      <w:r>
        <w:rPr>
          <w:rFonts w:hint="eastAsia" w:ascii="仿宋" w:hAnsi="仿宋" w:eastAsia="仿宋" w:cs="仿宋"/>
          <w:sz w:val="24"/>
          <w:szCs w:val="24"/>
        </w:rPr>
        <w:t>根据《中华人民共和国民法典》，甲、乙双方经协商确定，甲方向乙方订购</w:t>
      </w:r>
      <w:r>
        <w:rPr>
          <w:rFonts w:hint="eastAsia" w:ascii="仿宋" w:hAnsi="仿宋" w:eastAsia="仿宋" w:cs="仿宋"/>
          <w:sz w:val="24"/>
          <w:szCs w:val="24"/>
          <w:u w:val="single"/>
        </w:rPr>
        <w:t>下列设备及其服务</w:t>
      </w:r>
      <w:r>
        <w:rPr>
          <w:rFonts w:hint="eastAsia" w:ascii="仿宋" w:hAnsi="仿宋" w:eastAsia="仿宋" w:cs="仿宋"/>
          <w:sz w:val="24"/>
          <w:szCs w:val="24"/>
        </w:rPr>
        <w:t>，为明确双方责任和权利，特签订本合同，共同遵守。具体条款如下：</w:t>
      </w:r>
    </w:p>
    <w:p w14:paraId="78385762">
      <w:pPr>
        <w:ind w:firstLine="482" w:firstLineChars="200"/>
        <w:jc w:val="both"/>
        <w:rPr>
          <w:rFonts w:hint="eastAsia" w:ascii="仿宋" w:hAnsi="仿宋" w:eastAsia="仿宋" w:cs="仿宋"/>
          <w:sz w:val="24"/>
          <w:szCs w:val="24"/>
        </w:rPr>
      </w:pPr>
      <w:r>
        <w:rPr>
          <w:rFonts w:hint="eastAsia" w:ascii="仿宋" w:hAnsi="仿宋" w:eastAsia="仿宋" w:cs="仿宋"/>
          <w:b/>
          <w:sz w:val="24"/>
          <w:szCs w:val="24"/>
          <w:lang w:val="en-US" w:eastAsia="zh-CN"/>
        </w:rPr>
        <w:t>一、</w:t>
      </w:r>
      <w:r>
        <w:rPr>
          <w:rFonts w:hint="eastAsia" w:ascii="仿宋" w:hAnsi="仿宋" w:eastAsia="仿宋" w:cs="仿宋"/>
          <w:b/>
          <w:sz w:val="24"/>
          <w:szCs w:val="24"/>
        </w:rPr>
        <w:t>合同设备</w:t>
      </w:r>
    </w:p>
    <w:p w14:paraId="482527BB">
      <w:pPr>
        <w:ind w:firstLine="480"/>
        <w:jc w:val="both"/>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乙方负责向甲方供应下表中所列设备及附属配件(详见配置清单)，并负责安装调试。</w:t>
      </w:r>
    </w:p>
    <w:tbl>
      <w:tblPr>
        <w:tblStyle w:val="2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222"/>
        <w:gridCol w:w="1315"/>
        <w:gridCol w:w="944"/>
        <w:gridCol w:w="722"/>
        <w:gridCol w:w="803"/>
        <w:gridCol w:w="1089"/>
        <w:gridCol w:w="1396"/>
      </w:tblGrid>
      <w:tr w14:paraId="2CFCDF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26" w:type="dxa"/>
            <w:tcBorders>
              <w:top w:val="single" w:color="000000" w:sz="4" w:space="0"/>
              <w:left w:val="single" w:color="000000" w:sz="4" w:space="0"/>
              <w:bottom w:val="single" w:color="000000" w:sz="4" w:space="0"/>
              <w:right w:val="single" w:color="000000" w:sz="4" w:space="0"/>
            </w:tcBorders>
          </w:tcPr>
          <w:p w14:paraId="18BAEC9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货物名称</w:t>
            </w:r>
          </w:p>
        </w:tc>
        <w:tc>
          <w:tcPr>
            <w:tcW w:w="1222" w:type="dxa"/>
            <w:tcBorders>
              <w:top w:val="single" w:color="000000" w:sz="4" w:space="0"/>
              <w:left w:val="single" w:color="000000" w:sz="4" w:space="0"/>
              <w:bottom w:val="single" w:color="000000" w:sz="4" w:space="0"/>
              <w:right w:val="single" w:color="000000" w:sz="4" w:space="0"/>
            </w:tcBorders>
          </w:tcPr>
          <w:p w14:paraId="252E1005">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规格型号</w:t>
            </w:r>
          </w:p>
        </w:tc>
        <w:tc>
          <w:tcPr>
            <w:tcW w:w="1315" w:type="dxa"/>
            <w:tcBorders>
              <w:top w:val="single" w:color="000000" w:sz="4" w:space="0"/>
              <w:left w:val="single" w:color="000000" w:sz="4" w:space="0"/>
              <w:bottom w:val="single" w:color="000000" w:sz="4" w:space="0"/>
              <w:right w:val="single" w:color="000000" w:sz="4" w:space="0"/>
            </w:tcBorders>
          </w:tcPr>
          <w:p w14:paraId="037203E1">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品牌/</w:t>
            </w:r>
            <w:r>
              <w:rPr>
                <w:rFonts w:hint="eastAsia" w:ascii="仿宋" w:hAnsi="仿宋" w:eastAsia="仿宋" w:cs="仿宋"/>
                <w:sz w:val="24"/>
                <w:szCs w:val="24"/>
              </w:rPr>
              <w:t>厂家</w:t>
            </w:r>
          </w:p>
        </w:tc>
        <w:tc>
          <w:tcPr>
            <w:tcW w:w="944" w:type="dxa"/>
            <w:tcBorders>
              <w:top w:val="single" w:color="000000" w:sz="4" w:space="0"/>
              <w:left w:val="single" w:color="000000" w:sz="4" w:space="0"/>
              <w:bottom w:val="single" w:color="000000" w:sz="4" w:space="0"/>
              <w:right w:val="single" w:color="000000" w:sz="4" w:space="0"/>
            </w:tcBorders>
          </w:tcPr>
          <w:p w14:paraId="4149B6C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单价（元）</w:t>
            </w:r>
          </w:p>
        </w:tc>
        <w:tc>
          <w:tcPr>
            <w:tcW w:w="722" w:type="dxa"/>
            <w:tcBorders>
              <w:top w:val="single" w:color="000000" w:sz="4" w:space="0"/>
              <w:left w:val="single" w:color="000000" w:sz="4" w:space="0"/>
              <w:bottom w:val="single" w:color="000000" w:sz="4" w:space="0"/>
              <w:right w:val="single" w:color="000000" w:sz="4" w:space="0"/>
            </w:tcBorders>
          </w:tcPr>
          <w:p w14:paraId="734FE236">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数量</w:t>
            </w:r>
          </w:p>
        </w:tc>
        <w:tc>
          <w:tcPr>
            <w:tcW w:w="803" w:type="dxa"/>
            <w:tcBorders>
              <w:top w:val="single" w:color="000000" w:sz="4" w:space="0"/>
              <w:left w:val="single" w:color="000000" w:sz="4" w:space="0"/>
              <w:bottom w:val="single" w:color="000000" w:sz="4" w:space="0"/>
              <w:right w:val="single" w:color="000000" w:sz="4" w:space="0"/>
            </w:tcBorders>
          </w:tcPr>
          <w:p w14:paraId="5A7FBE5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单位</w:t>
            </w:r>
          </w:p>
        </w:tc>
        <w:tc>
          <w:tcPr>
            <w:tcW w:w="1089" w:type="dxa"/>
            <w:tcBorders>
              <w:top w:val="single" w:color="000000" w:sz="4" w:space="0"/>
              <w:left w:val="single" w:color="000000" w:sz="4" w:space="0"/>
              <w:bottom w:val="single" w:color="000000" w:sz="4" w:space="0"/>
              <w:right w:val="single" w:color="000000" w:sz="4" w:space="0"/>
            </w:tcBorders>
          </w:tcPr>
          <w:p w14:paraId="4F14B36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总价（元）</w:t>
            </w:r>
          </w:p>
        </w:tc>
        <w:tc>
          <w:tcPr>
            <w:tcW w:w="1396" w:type="dxa"/>
            <w:tcBorders>
              <w:top w:val="single" w:color="000000" w:sz="4" w:space="0"/>
              <w:left w:val="single" w:color="000000" w:sz="4" w:space="0"/>
              <w:bottom w:val="single" w:color="000000" w:sz="4" w:space="0"/>
              <w:right w:val="single" w:color="000000" w:sz="4" w:space="0"/>
            </w:tcBorders>
          </w:tcPr>
          <w:p w14:paraId="36637F68">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主要配置或附件</w:t>
            </w:r>
          </w:p>
        </w:tc>
      </w:tr>
      <w:tr w14:paraId="48ED67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26" w:type="dxa"/>
            <w:tcBorders>
              <w:top w:val="nil"/>
              <w:left w:val="single" w:color="000000" w:sz="4" w:space="0"/>
              <w:bottom w:val="single" w:color="000000" w:sz="4" w:space="0"/>
              <w:right w:val="single" w:color="000000" w:sz="4" w:space="0"/>
            </w:tcBorders>
          </w:tcPr>
          <w:p w14:paraId="3630A102">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222" w:type="dxa"/>
            <w:tcBorders>
              <w:top w:val="nil"/>
              <w:left w:val="single" w:color="000000" w:sz="4" w:space="0"/>
              <w:bottom w:val="single" w:color="000000" w:sz="4" w:space="0"/>
              <w:right w:val="single" w:color="000000" w:sz="4" w:space="0"/>
            </w:tcBorders>
          </w:tcPr>
          <w:p w14:paraId="422FBCD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15" w:type="dxa"/>
            <w:tcBorders>
              <w:top w:val="nil"/>
              <w:left w:val="single" w:color="000000" w:sz="4" w:space="0"/>
              <w:bottom w:val="single" w:color="000000" w:sz="4" w:space="0"/>
              <w:right w:val="single" w:color="000000" w:sz="4" w:space="0"/>
            </w:tcBorders>
          </w:tcPr>
          <w:p w14:paraId="54AFBFE5">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944" w:type="dxa"/>
            <w:tcBorders>
              <w:top w:val="nil"/>
              <w:left w:val="single" w:color="000000" w:sz="4" w:space="0"/>
              <w:bottom w:val="single" w:color="000000" w:sz="4" w:space="0"/>
              <w:right w:val="single" w:color="000000" w:sz="4" w:space="0"/>
            </w:tcBorders>
          </w:tcPr>
          <w:p w14:paraId="48226DF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22" w:type="dxa"/>
            <w:tcBorders>
              <w:top w:val="nil"/>
              <w:left w:val="single" w:color="000000" w:sz="4" w:space="0"/>
              <w:bottom w:val="single" w:color="000000" w:sz="4" w:space="0"/>
              <w:right w:val="single" w:color="000000" w:sz="4" w:space="0"/>
            </w:tcBorders>
          </w:tcPr>
          <w:p w14:paraId="4A229CAF">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803" w:type="dxa"/>
            <w:tcBorders>
              <w:top w:val="nil"/>
              <w:left w:val="single" w:color="000000" w:sz="4" w:space="0"/>
              <w:bottom w:val="single" w:color="000000" w:sz="4" w:space="0"/>
              <w:right w:val="single" w:color="000000" w:sz="4" w:space="0"/>
            </w:tcBorders>
          </w:tcPr>
          <w:p w14:paraId="65FA512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89" w:type="dxa"/>
            <w:tcBorders>
              <w:top w:val="nil"/>
              <w:left w:val="single" w:color="000000" w:sz="4" w:space="0"/>
              <w:bottom w:val="single" w:color="000000" w:sz="4" w:space="0"/>
              <w:right w:val="single" w:color="000000" w:sz="4" w:space="0"/>
            </w:tcBorders>
          </w:tcPr>
          <w:p w14:paraId="2C9BDE3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96" w:type="dxa"/>
            <w:tcBorders>
              <w:top w:val="nil"/>
              <w:left w:val="single" w:color="000000" w:sz="4" w:space="0"/>
              <w:bottom w:val="single" w:color="000000" w:sz="4" w:space="0"/>
              <w:right w:val="single" w:color="000000" w:sz="4" w:space="0"/>
            </w:tcBorders>
          </w:tcPr>
          <w:p w14:paraId="66401330">
            <w:pPr>
              <w:keepNext w:val="0"/>
              <w:keepLines w:val="0"/>
              <w:suppressLineNumbers w:val="0"/>
              <w:spacing w:before="0" w:beforeAutospacing="0" w:after="0" w:afterAutospacing="0"/>
              <w:ind w:left="0" w:right="0" w:firstLine="240"/>
              <w:jc w:val="center"/>
              <w:rPr>
                <w:rFonts w:hint="eastAsia" w:ascii="仿宋" w:hAnsi="仿宋" w:eastAsia="仿宋" w:cs="仿宋"/>
                <w:sz w:val="24"/>
                <w:szCs w:val="24"/>
              </w:rPr>
            </w:pPr>
          </w:p>
        </w:tc>
      </w:tr>
      <w:tr w14:paraId="40DA35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26" w:type="dxa"/>
            <w:tcBorders>
              <w:top w:val="nil"/>
              <w:left w:val="single" w:color="000000" w:sz="4" w:space="0"/>
              <w:bottom w:val="single" w:color="000000" w:sz="4" w:space="0"/>
              <w:right w:val="single" w:color="000000" w:sz="4" w:space="0"/>
            </w:tcBorders>
          </w:tcPr>
          <w:p w14:paraId="3E65F822">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222" w:type="dxa"/>
            <w:tcBorders>
              <w:top w:val="nil"/>
              <w:left w:val="single" w:color="000000" w:sz="4" w:space="0"/>
              <w:bottom w:val="single" w:color="000000" w:sz="4" w:space="0"/>
              <w:right w:val="single" w:color="000000" w:sz="4" w:space="0"/>
            </w:tcBorders>
          </w:tcPr>
          <w:p w14:paraId="4F2FA03D">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15" w:type="dxa"/>
            <w:tcBorders>
              <w:top w:val="nil"/>
              <w:left w:val="single" w:color="000000" w:sz="4" w:space="0"/>
              <w:bottom w:val="single" w:color="000000" w:sz="4" w:space="0"/>
              <w:right w:val="single" w:color="000000" w:sz="4" w:space="0"/>
            </w:tcBorders>
          </w:tcPr>
          <w:p w14:paraId="63275387">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944" w:type="dxa"/>
            <w:tcBorders>
              <w:top w:val="nil"/>
              <w:left w:val="single" w:color="000000" w:sz="4" w:space="0"/>
              <w:bottom w:val="single" w:color="000000" w:sz="4" w:space="0"/>
              <w:right w:val="single" w:color="000000" w:sz="4" w:space="0"/>
            </w:tcBorders>
          </w:tcPr>
          <w:p w14:paraId="54BD07E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22" w:type="dxa"/>
            <w:tcBorders>
              <w:top w:val="nil"/>
              <w:left w:val="single" w:color="000000" w:sz="4" w:space="0"/>
              <w:bottom w:val="single" w:color="000000" w:sz="4" w:space="0"/>
              <w:right w:val="single" w:color="000000" w:sz="4" w:space="0"/>
            </w:tcBorders>
          </w:tcPr>
          <w:p w14:paraId="7583FB58">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803" w:type="dxa"/>
            <w:tcBorders>
              <w:top w:val="nil"/>
              <w:left w:val="single" w:color="000000" w:sz="4" w:space="0"/>
              <w:bottom w:val="single" w:color="000000" w:sz="4" w:space="0"/>
              <w:right w:val="single" w:color="000000" w:sz="4" w:space="0"/>
            </w:tcBorders>
          </w:tcPr>
          <w:p w14:paraId="38CFB2F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89" w:type="dxa"/>
            <w:tcBorders>
              <w:top w:val="nil"/>
              <w:left w:val="single" w:color="000000" w:sz="4" w:space="0"/>
              <w:bottom w:val="single" w:color="000000" w:sz="4" w:space="0"/>
              <w:right w:val="single" w:color="000000" w:sz="4" w:space="0"/>
            </w:tcBorders>
          </w:tcPr>
          <w:p w14:paraId="5186EC62">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96" w:type="dxa"/>
            <w:tcBorders>
              <w:top w:val="nil"/>
              <w:left w:val="single" w:color="000000" w:sz="4" w:space="0"/>
              <w:bottom w:val="single" w:color="000000" w:sz="4" w:space="0"/>
              <w:right w:val="single" w:color="000000" w:sz="4" w:space="0"/>
            </w:tcBorders>
          </w:tcPr>
          <w:p w14:paraId="2F4DEDF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3C4AE6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26" w:type="dxa"/>
            <w:tcBorders>
              <w:top w:val="nil"/>
              <w:left w:val="single" w:color="000000" w:sz="4" w:space="0"/>
              <w:bottom w:val="single" w:color="000000" w:sz="4" w:space="0"/>
              <w:right w:val="single" w:color="000000" w:sz="4" w:space="0"/>
            </w:tcBorders>
          </w:tcPr>
          <w:p w14:paraId="4C4B75D9">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合同总金额</w:t>
            </w:r>
          </w:p>
        </w:tc>
        <w:tc>
          <w:tcPr>
            <w:tcW w:w="4203" w:type="dxa"/>
            <w:gridSpan w:val="4"/>
            <w:tcBorders>
              <w:top w:val="nil"/>
              <w:left w:val="single" w:color="000000" w:sz="4" w:space="0"/>
              <w:bottom w:val="single" w:color="000000" w:sz="4" w:space="0"/>
              <w:right w:val="single" w:color="000000" w:sz="4" w:space="0"/>
            </w:tcBorders>
          </w:tcPr>
          <w:p w14:paraId="4F2ED15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c>
          <w:tcPr>
            <w:tcW w:w="3288" w:type="dxa"/>
            <w:gridSpan w:val="3"/>
            <w:tcBorders>
              <w:top w:val="nil"/>
              <w:left w:val="single" w:color="000000" w:sz="4" w:space="0"/>
              <w:bottom w:val="single" w:color="000000" w:sz="4" w:space="0"/>
              <w:right w:val="single" w:color="000000" w:sz="4" w:space="0"/>
            </w:tcBorders>
          </w:tcPr>
          <w:p w14:paraId="38168A3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小写</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bl>
    <w:p w14:paraId="51EE45EF">
      <w:pPr>
        <w:ind w:firstLine="480"/>
        <w:jc w:val="both"/>
        <w:rPr>
          <w:rFonts w:hint="eastAsia" w:ascii="仿宋" w:hAnsi="仿宋" w:eastAsia="仿宋" w:cs="仿宋"/>
          <w:sz w:val="24"/>
          <w:szCs w:val="24"/>
          <w:lang w:val="en-US" w:eastAsia="zh-CN"/>
        </w:rPr>
      </w:pPr>
      <w:r>
        <w:rPr>
          <w:rFonts w:hint="eastAsia" w:ascii="仿宋" w:hAnsi="仿宋" w:eastAsia="仿宋" w:cs="仿宋"/>
          <w:sz w:val="24"/>
          <w:szCs w:val="24"/>
        </w:rPr>
        <w:t>该合同总金额是设备、包装、仓储、运输、安装及验收合格之前及保修期内包括备品备件发生的所有含税费用，本合同执行期间合同总金额不变。</w:t>
      </w:r>
      <w:r>
        <w:rPr>
          <w:rFonts w:hint="eastAsia" w:ascii="仿宋" w:hAnsi="仿宋" w:eastAsia="仿宋" w:cs="仿宋"/>
          <w:sz w:val="24"/>
          <w:szCs w:val="24"/>
          <w:lang w:val="en-US" w:eastAsia="zh-CN"/>
        </w:rPr>
        <w:t>价格包括但不限于整车及零配件的购置费和安装费、随车设施及改装费、车载设备固定件定制费、车载设备固定费用、检测验收费、上牌费、一年交强险费、购置税、专用工具费、商检费、包装运输费、至少2次的车辆保养费、装卸费、商业保险、搬运费、保险费、安装调试费、人员培训费、技术支持费、软件升级费、管理费、利润、税费、质量保证期内的售后维护服务费等完成本合同约定的服务的全部费用。除此之外甲方不再另付其他任何费用。</w:t>
      </w:r>
    </w:p>
    <w:p w14:paraId="2C7829F0">
      <w:pPr>
        <w:numPr>
          <w:ilvl w:val="0"/>
          <w:numId w:val="14"/>
        </w:numPr>
        <w:ind w:left="0" w:leftChars="0" w:firstLine="400" w:firstLine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乙方提供的救护车产品必须是国家工业和信息化部或国家发展与改革委员会发布的“汽车产品公告目录”的救护车车型。</w:t>
      </w:r>
    </w:p>
    <w:p w14:paraId="7DC3604A">
      <w:pPr>
        <w:numPr>
          <w:ilvl w:val="0"/>
          <w:numId w:val="0"/>
        </w:numPr>
        <w:ind w:firstLine="482" w:firstLineChars="200"/>
        <w:jc w:val="both"/>
        <w:rPr>
          <w:rFonts w:hint="eastAsia" w:ascii="仿宋" w:hAnsi="仿宋" w:eastAsia="仿宋" w:cs="仿宋"/>
          <w:sz w:val="24"/>
          <w:szCs w:val="24"/>
        </w:rPr>
      </w:pPr>
      <w:r>
        <w:rPr>
          <w:rFonts w:hint="eastAsia" w:ascii="仿宋" w:hAnsi="仿宋" w:eastAsia="仿宋" w:cs="仿宋"/>
          <w:b/>
          <w:sz w:val="24"/>
          <w:szCs w:val="24"/>
          <w:lang w:val="en-US" w:eastAsia="zh-CN"/>
        </w:rPr>
        <w:t>二、</w:t>
      </w:r>
      <w:r>
        <w:rPr>
          <w:rFonts w:hint="eastAsia" w:ascii="仿宋" w:hAnsi="仿宋" w:eastAsia="仿宋" w:cs="仿宋"/>
          <w:b/>
          <w:sz w:val="24"/>
          <w:szCs w:val="24"/>
        </w:rPr>
        <w:t>合同组成</w:t>
      </w:r>
    </w:p>
    <w:p w14:paraId="115B5D26">
      <w:pPr>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rPr>
        <w:t>详细价格、技术说明及其它有关合同设备的特定信息由合同附件说明，所有附件及本项目的</w:t>
      </w:r>
      <w:r>
        <w:rPr>
          <w:rFonts w:hint="eastAsia" w:ascii="仿宋" w:hAnsi="仿宋" w:eastAsia="仿宋" w:cs="仿宋"/>
          <w:sz w:val="24"/>
          <w:szCs w:val="24"/>
          <w:highlight w:val="none"/>
        </w:rPr>
        <w:t>招</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、会议纪要、协议、澄清等均为本合同不可分割之一部分。</w:t>
      </w:r>
    </w:p>
    <w:p w14:paraId="698C3E88">
      <w:pPr>
        <w:ind w:firstLine="482" w:firstLineChars="200"/>
        <w:jc w:val="both"/>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三、</w:t>
      </w:r>
      <w:r>
        <w:rPr>
          <w:rFonts w:hint="eastAsia" w:ascii="仿宋" w:hAnsi="仿宋" w:eastAsia="仿宋" w:cs="仿宋"/>
          <w:b/>
          <w:sz w:val="24"/>
          <w:szCs w:val="24"/>
          <w:highlight w:val="none"/>
        </w:rPr>
        <w:t>合同设备运输、交货、安装调试及验收</w:t>
      </w:r>
    </w:p>
    <w:p w14:paraId="78009D6E">
      <w:pPr>
        <w:numPr>
          <w:ilvl w:val="0"/>
          <w:numId w:val="0"/>
        </w:numPr>
        <w:ind w:firstLine="480" w:firstLineChars="20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运输：车辆到达现场后的保管由</w:t>
      </w:r>
      <w:r>
        <w:rPr>
          <w:rFonts w:hint="eastAsia" w:ascii="仿宋" w:hAnsi="仿宋" w:eastAsia="仿宋" w:cs="仿宋"/>
          <w:b w:val="0"/>
          <w:bCs/>
          <w:sz w:val="24"/>
          <w:szCs w:val="24"/>
          <w:highlight w:val="none"/>
          <w:lang w:eastAsia="zh-CN"/>
        </w:rPr>
        <w:t>乙方</w:t>
      </w:r>
      <w:r>
        <w:rPr>
          <w:rFonts w:hint="eastAsia" w:ascii="仿宋" w:hAnsi="仿宋" w:eastAsia="仿宋" w:cs="仿宋"/>
          <w:b w:val="0"/>
          <w:bCs/>
          <w:sz w:val="24"/>
          <w:szCs w:val="24"/>
          <w:highlight w:val="none"/>
        </w:rPr>
        <w:t>负责，直至项目安装、验收完毕。</w:t>
      </w:r>
    </w:p>
    <w:p w14:paraId="1FB402B5">
      <w:pPr>
        <w:numPr>
          <w:ilvl w:val="0"/>
          <w:numId w:val="0"/>
        </w:numPr>
        <w:ind w:firstLine="480" w:firstLineChars="20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交货：自合同签订之日起30</w:t>
      </w:r>
      <w:r>
        <w:rPr>
          <w:rFonts w:hint="eastAsia" w:ascii="仿宋" w:hAnsi="仿宋" w:eastAsia="仿宋" w:cs="仿宋"/>
          <w:b w:val="0"/>
          <w:bCs/>
          <w:sz w:val="24"/>
          <w:szCs w:val="24"/>
          <w:highlight w:val="none"/>
          <w:lang w:eastAsia="zh-CN"/>
        </w:rPr>
        <w:t>个工作</w:t>
      </w:r>
      <w:r>
        <w:rPr>
          <w:rFonts w:hint="eastAsia" w:ascii="仿宋" w:hAnsi="仿宋" w:eastAsia="仿宋" w:cs="仿宋"/>
          <w:b w:val="0"/>
          <w:bCs/>
          <w:sz w:val="24"/>
          <w:szCs w:val="24"/>
          <w:highlight w:val="none"/>
        </w:rPr>
        <w:t>日内完成交货、安装、调试及验收并交付使用；且</w:t>
      </w:r>
      <w:r>
        <w:rPr>
          <w:rFonts w:hint="eastAsia" w:ascii="仿宋" w:hAnsi="仿宋" w:eastAsia="仿宋" w:cs="仿宋"/>
          <w:b w:val="0"/>
          <w:bCs/>
          <w:sz w:val="24"/>
          <w:szCs w:val="24"/>
          <w:highlight w:val="none"/>
          <w:lang w:val="en-US" w:eastAsia="zh-CN"/>
        </w:rPr>
        <w:t>乙方</w:t>
      </w:r>
      <w:r>
        <w:rPr>
          <w:rFonts w:hint="eastAsia" w:ascii="仿宋" w:hAnsi="仿宋" w:eastAsia="仿宋" w:cs="仿宋"/>
          <w:b w:val="0"/>
          <w:bCs/>
          <w:sz w:val="24"/>
          <w:szCs w:val="24"/>
          <w:highlight w:val="none"/>
        </w:rPr>
        <w:t>须在交货时间内按规定完成车辆上牌，并且必须符合车辆使用属地的车辆入户要求。</w:t>
      </w:r>
    </w:p>
    <w:p w14:paraId="719598CE">
      <w:pPr>
        <w:numPr>
          <w:ilvl w:val="0"/>
          <w:numId w:val="0"/>
        </w:numPr>
        <w:ind w:firstLine="480" w:firstLineChars="20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安装调试：</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lang w:eastAsia="zh-CN"/>
        </w:rPr>
        <w:t>乙方</w:t>
      </w:r>
      <w:r>
        <w:rPr>
          <w:rFonts w:hint="eastAsia" w:ascii="仿宋" w:hAnsi="仿宋" w:eastAsia="仿宋" w:cs="仿宋"/>
          <w:b w:val="0"/>
          <w:bCs/>
          <w:sz w:val="24"/>
          <w:szCs w:val="24"/>
          <w:highlight w:val="none"/>
        </w:rPr>
        <w:t>必须自行将车辆运送至</w:t>
      </w:r>
      <w:r>
        <w:rPr>
          <w:rFonts w:hint="eastAsia" w:ascii="仿宋" w:hAnsi="仿宋" w:eastAsia="仿宋" w:cs="仿宋"/>
          <w:b w:val="0"/>
          <w:bCs/>
          <w:sz w:val="24"/>
          <w:szCs w:val="24"/>
          <w:highlight w:val="none"/>
          <w:lang w:eastAsia="zh-CN"/>
        </w:rPr>
        <w:t>甲方</w:t>
      </w:r>
      <w:r>
        <w:rPr>
          <w:rFonts w:hint="eastAsia" w:ascii="仿宋" w:hAnsi="仿宋" w:eastAsia="仿宋" w:cs="仿宋"/>
          <w:b w:val="0"/>
          <w:bCs/>
          <w:sz w:val="24"/>
          <w:szCs w:val="24"/>
          <w:highlight w:val="none"/>
        </w:rPr>
        <w:t>指定的地点，并按本合同技术规格、技术规范的要求负责车辆的安装、调试、试运行。提交符合验收办法和技术指标的现场调试数据，以作为车辆验收的依据，并将车辆调整到最佳状态。</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车辆在安装调试验收合格前的保险由</w:t>
      </w:r>
      <w:r>
        <w:rPr>
          <w:rFonts w:hint="eastAsia" w:ascii="仿宋" w:hAnsi="仿宋" w:eastAsia="仿宋" w:cs="仿宋"/>
          <w:b w:val="0"/>
          <w:bCs/>
          <w:sz w:val="24"/>
          <w:szCs w:val="24"/>
          <w:highlight w:val="none"/>
          <w:lang w:eastAsia="zh-CN"/>
        </w:rPr>
        <w:t>乙方</w:t>
      </w:r>
      <w:r>
        <w:rPr>
          <w:rFonts w:hint="eastAsia" w:ascii="仿宋" w:hAnsi="仿宋" w:eastAsia="仿宋" w:cs="仿宋"/>
          <w:b w:val="0"/>
          <w:bCs/>
          <w:sz w:val="24"/>
          <w:szCs w:val="24"/>
          <w:highlight w:val="none"/>
        </w:rPr>
        <w:t>负责，</w:t>
      </w:r>
      <w:r>
        <w:rPr>
          <w:rFonts w:hint="eastAsia" w:ascii="仿宋" w:hAnsi="仿宋" w:eastAsia="仿宋" w:cs="仿宋"/>
          <w:b w:val="0"/>
          <w:bCs/>
          <w:sz w:val="24"/>
          <w:szCs w:val="24"/>
          <w:highlight w:val="none"/>
          <w:lang w:eastAsia="zh-CN"/>
        </w:rPr>
        <w:t>乙方</w:t>
      </w:r>
      <w:r>
        <w:rPr>
          <w:rFonts w:hint="eastAsia" w:ascii="仿宋" w:hAnsi="仿宋" w:eastAsia="仿宋" w:cs="仿宋"/>
          <w:b w:val="0"/>
          <w:bCs/>
          <w:sz w:val="24"/>
          <w:szCs w:val="24"/>
          <w:highlight w:val="none"/>
        </w:rPr>
        <w:t>负责其派出的现场服务人员人身意外保险。</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乙方安装时须对各安装场地内其它设备、设施有良好保护措施。</w:t>
      </w:r>
    </w:p>
    <w:p w14:paraId="31E9497A">
      <w:pPr>
        <w:ind w:firstLine="480"/>
        <w:jc w:val="both"/>
        <w:rPr>
          <w:rFonts w:hint="eastAsia" w:ascii="仿宋" w:hAnsi="仿宋" w:eastAsia="仿宋" w:cs="仿宋"/>
          <w:sz w:val="24"/>
          <w:szCs w:val="24"/>
          <w:highlight w:val="none"/>
        </w:rPr>
      </w:pPr>
      <w:r>
        <w:rPr>
          <w:rFonts w:hint="eastAsia" w:ascii="仿宋" w:hAnsi="仿宋" w:eastAsia="仿宋" w:cs="仿宋"/>
          <w:b w:val="0"/>
          <w:bCs/>
          <w:sz w:val="24"/>
          <w:szCs w:val="24"/>
          <w:highlight w:val="none"/>
        </w:rPr>
        <w:t>验收：1.验收前制造商、代理商或经销商应完成车辆上牌的所有相关手续（在办理上牌业务</w:t>
      </w:r>
      <w:r>
        <w:rPr>
          <w:rFonts w:hint="eastAsia" w:ascii="仿宋" w:hAnsi="仿宋" w:eastAsia="仿宋" w:cs="仿宋"/>
          <w:sz w:val="24"/>
          <w:szCs w:val="24"/>
          <w:highlight w:val="none"/>
        </w:rPr>
        <w:t>过程中，</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需为车辆临时配备医疗舱、上车担架、铲式担架、氧气瓶、急救箱等设备，以供交警部门拍照使用）。</w:t>
      </w:r>
    </w:p>
    <w:p w14:paraId="7E969F74">
      <w:pPr>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将所需设备送至</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负责组织安装。</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或法定专业质检部门共同验收并出具验收报告，验收交付前的保管安全责任由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承担，</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不提供临时仓储场所。货物经过双方检验认可后，签署验收报告，产品质保期自验收合格之日起计算。</w:t>
      </w:r>
    </w:p>
    <w:p w14:paraId="51C5FF24">
      <w:pPr>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3.验收执行标准：（1）符合中华人民共和国国家和履约地相关安全质量标准、行业技术规范标准、环保节能标准；（2）符合比选文件和响应承诺中</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认可的合理最佳配置、参数规格及各项要求；是合法注册有效周期内最新生产的产品；（3）货物来源国官方颁布标准。</w:t>
      </w:r>
    </w:p>
    <w:p w14:paraId="71F60B07">
      <w:pPr>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上述各类标准与法规必须是有关官方机构最新发布的现行标准版本，</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应向</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提供详细的验收标准、验收手册。</w:t>
      </w:r>
    </w:p>
    <w:p w14:paraId="69680075">
      <w:pPr>
        <w:ind w:firstLine="482" w:firstLineChars="200"/>
        <w:jc w:val="both"/>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四、</w:t>
      </w:r>
      <w:r>
        <w:rPr>
          <w:rFonts w:hint="eastAsia" w:ascii="仿宋" w:hAnsi="仿宋" w:eastAsia="仿宋" w:cs="仿宋"/>
          <w:b/>
          <w:sz w:val="24"/>
          <w:szCs w:val="24"/>
          <w:highlight w:val="none"/>
        </w:rPr>
        <w:t>付款办法</w:t>
      </w:r>
    </w:p>
    <w:p w14:paraId="71DDFB3F">
      <w:pPr>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合同车辆到</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（使用方）指定地点安装、调试、交付并按规定完成车辆上牌后，</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向</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提交合同、发票、验收报告等资料。对于满足上述约定支付条件的，</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原则上自收到发票后30日内一次性向</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支付合同总金额的</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w:t>
      </w:r>
    </w:p>
    <w:p w14:paraId="31FE75DD">
      <w:pPr>
        <w:ind w:firstLine="482" w:firstLineChars="200"/>
        <w:jc w:val="both"/>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质量保证及售后服务</w:t>
      </w:r>
    </w:p>
    <w:p w14:paraId="62E90EDA">
      <w:pPr>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质量保证期：自货物经</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验收合格并签字确认之日起计，医疗舱改装部分保修期为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年，基础车辆保修期为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年或车辆行驶里程达到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万公里（二者以先到者为准）。若国家对本项目所涉及的质量保证期的规定高于本项目的要求，应按国家的规定执行。货物在质量保证期内</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提供相应的培训服务、包换、包退、包修服务，并提供2次或以上的车辆保养服务。如货物因自身故障导致停用时间累计超过20天时，则质量保证期在状态恢复正常时重新计算或对故障设备予以重新更换。</w:t>
      </w:r>
    </w:p>
    <w:p w14:paraId="1DDBBB13">
      <w:pPr>
        <w:ind w:firstLine="48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售后服务：提供设备维修备件清单，使用维修手册，提供代理商及厂家售后服务机构联络方式。</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提供质量保证期内的售后服务，如使用过程中发现问题，</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及时予以维修、更新或者更换。</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应在接到</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的故障通知后</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小时内予以响应,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小时内到达现场维修，并保证在48小时内排除故障；48小时内不能及时排除故障的，必须向</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提供相关应急处理方案或直接更换备用车辆，直至故障修复为止，由此产生的包括但不限于运输费、安装费、搬运费、替换产品的损耗费、零部件费、调试费等全部费用由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承担。超出48小时未排除故障的，</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有权另行聘请第三方进行维护，相应费用由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承担。</w:t>
      </w:r>
      <w:r>
        <w:rPr>
          <w:rFonts w:hint="eastAsia" w:ascii="仿宋" w:hAnsi="仿宋" w:eastAsia="仿宋" w:cs="仿宋"/>
          <w:sz w:val="24"/>
          <w:szCs w:val="24"/>
          <w:highlight w:val="yellow"/>
        </w:rPr>
        <w:t>为保证售后服务的便捷，车辆厂家在项目所在地应有售后服务机构</w:t>
      </w:r>
      <w:r>
        <w:rPr>
          <w:rFonts w:hint="eastAsia" w:ascii="仿宋" w:hAnsi="仿宋" w:eastAsia="仿宋" w:cs="仿宋"/>
          <w:sz w:val="24"/>
          <w:szCs w:val="24"/>
          <w:highlight w:val="yellow"/>
          <w:lang w:val="en-US" w:eastAsia="zh-CN"/>
        </w:rPr>
        <w:t xml:space="preserve">  </w:t>
      </w:r>
      <w:r>
        <w:rPr>
          <w:rFonts w:hint="eastAsia" w:ascii="仿宋" w:hAnsi="仿宋" w:eastAsia="仿宋" w:cs="仿宋"/>
          <w:sz w:val="24"/>
          <w:szCs w:val="24"/>
          <w:highlight w:val="yellow"/>
        </w:rPr>
        <w:t>家及以上，车辆售后服务由所投车辆生产商认证的工程师直接负责。</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根据响应文件响应情况修改</w:t>
      </w:r>
      <w:r>
        <w:rPr>
          <w:rFonts w:hint="eastAsia" w:ascii="仿宋" w:hAnsi="仿宋" w:eastAsia="仿宋" w:cs="仿宋"/>
          <w:sz w:val="24"/>
          <w:szCs w:val="24"/>
          <w:highlight w:val="yellow"/>
          <w:lang w:eastAsia="zh-CN"/>
        </w:rPr>
        <w:t>）</w:t>
      </w:r>
    </w:p>
    <w:p w14:paraId="7F8B1E75">
      <w:pPr>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车辆交付到</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时，需保证</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可直接使用，</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无需再进行其他工作，如需与</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信息系统对接、办理车辆牌照等（交钥匙工程），并由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承担相关费用。如产品有耗材采购，需配合</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的采购工作。</w:t>
      </w:r>
    </w:p>
    <w:p w14:paraId="087C13C1">
      <w:pPr>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必须保证提供的产品（包括组成部分）不会侵犯任何第三方的知识产权。如果产生因第三方提出侵犯其知识产权而引起的法律或经济纠纷，由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承担一切侵权责任。</w:t>
      </w:r>
    </w:p>
    <w:p w14:paraId="5ACB0173">
      <w:pPr>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提供的救护车产品必须是符合国家环保要求且能够正常在</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地区上牌及办理年审手续。如果</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提供的车辆因车辆本身原因不能通过</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上级主管部门定编系统定编审批和车管所上牌，</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有权终止本项目采购结果，引起相关法律、经济责任由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负责。</w:t>
      </w:r>
    </w:p>
    <w:p w14:paraId="4AE8B034">
      <w:pPr>
        <w:ind w:firstLine="480" w:firstLineChars="200"/>
        <w:jc w:val="both"/>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6.为最大程度规避甲方用车风险，乙方所投产品应具备相关的产品责任险，如因车辆改装质量造成的事故或损失，甲方可向保险公司索赔。</w:t>
      </w:r>
    </w:p>
    <w:p w14:paraId="27838EA4">
      <w:pPr>
        <w:ind w:firstLine="482" w:firstLineChars="200"/>
        <w:jc w:val="both"/>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六、违约责任</w:t>
      </w:r>
    </w:p>
    <w:p w14:paraId="30848E59">
      <w:pPr>
        <w:ind w:firstLine="480" w:firstLineChars="200"/>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1．甲方有按时收货和支付货款的义务。在供应商未发生不履行或不适当履行合同义务的情况下，如甲方无正当理由拒收货物或拒不支付货款的，每日应按应付未付款项部分的5‰的标准向供应商支付违约金。</w:t>
      </w:r>
    </w:p>
    <w:p w14:paraId="3E06B29E">
      <w:pPr>
        <w:ind w:firstLine="480" w:firstLineChars="200"/>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乙方应当按照本合同的约定向甲方供货，并且负责货物的运输、搬运、安装、调试，承担相应的费用，乙方未能按时交货的，每逾期一天，应向甲方偿付合同总额的千分之五作为违约金，逾期超过十天未能交货或交付的设备不符合合同规定的，甲方有权拒收并解除本合同，乙方向甲方支付合同金额10％的违约金。如果甲方已支付货款，则乙方应当返还甲方已支付的费用，并向甲方赔偿相当于合同总价10%的违约金，造成甲方损失的还应当承担全部赔偿责任。</w:t>
      </w:r>
    </w:p>
    <w:p w14:paraId="53880437">
      <w:pPr>
        <w:ind w:firstLine="480" w:firstLineChars="200"/>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3．所投车辆须符合广州市上牌要求，因不能上牌导致未能按期交货，按逾期交货处理，所造成损失由中标人承担。</w:t>
      </w:r>
    </w:p>
    <w:p w14:paraId="2EFB705B">
      <w:pPr>
        <w:ind w:firstLine="480" w:firstLineChars="200"/>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甲方验收的结果仅视为货物在外观、数量等形式上方面的证明，并不使甲方丧失因货物质量、知识产权、所有权等问题而向乙方索赔和求偿的权利，同时不免除乙方对于货物质量、知识产权、所有权等方面的缺陷或瑕疵负有的相应责任。</w:t>
      </w:r>
    </w:p>
    <w:p w14:paraId="376DF4D9">
      <w:pPr>
        <w:ind w:firstLine="480" w:firstLineChars="200"/>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乙方所交设备品种、数量、规格、质量等不符合法律、法规规定和合同约定的，由乙方负责包换、包退或包修，承担修理、调换或退货而支付的实际费用，超过约定交货期限的，乙方应按“六、违约责任”的第2条赔付；如乙方所交设备已验收并投入使用的，则相应质量保证期延长，乙方还应承担甲方因此所受的损失费用。</w:t>
      </w:r>
    </w:p>
    <w:p w14:paraId="2AEEC9D1">
      <w:pPr>
        <w:ind w:firstLine="480" w:firstLineChars="200"/>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6．乙方承诺并保证，合同项下提供的全部货物没有设计、材料或工艺上的缺陷，也没有因乙方的行为或疏忽而产生的缺陷，这些缺陷包括但不限于所供货物在最终目的地国家现行条件下正常使用可能产生的缺陷。如因乙方货物的质量问题给甲方或其他任何使用人造成人身、财产损失的，乙方应承担全部赔偿责任。</w:t>
      </w:r>
    </w:p>
    <w:p w14:paraId="46BB581D">
      <w:pPr>
        <w:ind w:firstLine="480" w:firstLineChars="200"/>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7．乙方保证所提供的所有产品不涉及任何其他第三方的权利，若因乙方的原因导致第三方权利请求的，乙方应承担全部责任并解决纠纷，甲方不承担任何责任，若造成甲方损失的，乙方应赔偿甲方全部损失并返还甲方支付的合同总价款。</w:t>
      </w:r>
    </w:p>
    <w:p w14:paraId="6A456E36">
      <w:pPr>
        <w:ind w:firstLine="480" w:firstLineChars="200"/>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8．乙方保证提供的全部货物均为全新的、无瑕疵的原装正品，全部产品均取得国家及行业的质量合格证书，否则，视为乙方违约，乙方应当立即更换为本合同要求的货物，并承担违约责任。</w:t>
      </w:r>
    </w:p>
    <w:p w14:paraId="59412732">
      <w:pPr>
        <w:ind w:firstLine="480" w:firstLineChars="200"/>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9．除本合同另有约定外，乙方违约的，应当按照合同总价的10%支付违约金，造成甲方损失的还应当承担全部损失赔偿责任。</w:t>
      </w:r>
    </w:p>
    <w:p w14:paraId="24E26647">
      <w:pPr>
        <w:ind w:firstLine="480" w:firstLineChars="200"/>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10．其它违约责任按合同其他条款约定及《中华人民共和国民法典》规定处理。</w:t>
      </w:r>
    </w:p>
    <w:p w14:paraId="152B55D1">
      <w:pPr>
        <w:ind w:firstLine="482" w:firstLineChars="200"/>
        <w:jc w:val="both"/>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不可抗力</w:t>
      </w:r>
    </w:p>
    <w:p w14:paraId="41C7EFB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14:paraId="53567D5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14:paraId="2BBFB51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八</w:t>
      </w:r>
      <w:r>
        <w:rPr>
          <w:rFonts w:hint="eastAsia" w:ascii="仿宋" w:hAnsi="仿宋" w:eastAsia="仿宋" w:cs="仿宋"/>
          <w:b/>
          <w:bCs/>
          <w:color w:val="000000"/>
          <w:sz w:val="24"/>
          <w:szCs w:val="24"/>
          <w:highlight w:val="none"/>
        </w:rPr>
        <w:t>、争议的解决方式</w:t>
      </w:r>
    </w:p>
    <w:p w14:paraId="0B4A8CE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合同执行过程中发生的任何争议，如双方不能通过友好协商解决，甲、乙双方一致同意向甲方所在地人民法院提起诉讼。诉讼过程中，除双方有争议的部分外，本合同其他部分仍然有效，双方应继续履行。</w:t>
      </w:r>
    </w:p>
    <w:p w14:paraId="6F95B4B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九</w:t>
      </w:r>
      <w:r>
        <w:rPr>
          <w:rFonts w:hint="eastAsia" w:ascii="仿宋" w:hAnsi="仿宋" w:eastAsia="仿宋" w:cs="仿宋"/>
          <w:b/>
          <w:bCs/>
          <w:color w:val="000000"/>
          <w:sz w:val="24"/>
          <w:szCs w:val="24"/>
          <w:highlight w:val="none"/>
        </w:rPr>
        <w:t>、合同解除与终止</w:t>
      </w:r>
    </w:p>
    <w:p w14:paraId="67E4306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如果一方违反合同，并在收到对方违约通知书后30天内仍未能改正违约情形的，另一方可立即终止本合同。</w:t>
      </w:r>
    </w:p>
    <w:p w14:paraId="6F65678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如因法律法规或监管政策变化致使本合同无法继续履行，双方均可解除合同且无需因此向对方负赔偿责任。</w:t>
      </w:r>
    </w:p>
    <w:p w14:paraId="70F1B54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十、合同补充和修改</w:t>
      </w:r>
    </w:p>
    <w:p w14:paraId="1AE9335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1.在合同有效期内，甲乙双方须严格执行合同，原则上双方不得随意调价或变动合同内容。</w:t>
      </w:r>
    </w:p>
    <w:p w14:paraId="173F14D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2.对合同其他条款作任何改动或增加补充条款，均须由甲乙双方签订书面补充协议。</w:t>
      </w:r>
    </w:p>
    <w:p w14:paraId="305FCC5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十</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rPr>
        <w:t>、其它约定事项</w:t>
      </w:r>
    </w:p>
    <w:p w14:paraId="2DA1511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26FA98D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14:paraId="3545F92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3.本项目的比选文件、成交响应文件、成交通知书、附件等均为合同的组成部分。</w:t>
      </w:r>
    </w:p>
    <w:p w14:paraId="6CE14550">
      <w:pPr>
        <w:spacing w:beforeAutospacing="1"/>
        <w:rPr>
          <w:rFonts w:hint="eastAsia" w:ascii="仿宋" w:hAnsi="仿宋" w:eastAsia="仿宋" w:cs="仿宋"/>
          <w:color w:val="000000"/>
          <w:sz w:val="24"/>
          <w:szCs w:val="24"/>
          <w:highlight w:val="none"/>
        </w:rPr>
      </w:pPr>
    </w:p>
    <w:p w14:paraId="1738DB3B">
      <w:pPr>
        <w:pStyle w:val="22"/>
        <w:rPr>
          <w:rFonts w:hint="eastAsia" w:ascii="仿宋" w:hAnsi="仿宋" w:eastAsia="仿宋" w:cs="仿宋"/>
          <w:b w:val="0"/>
          <w:bCs/>
          <w:color w:val="000000"/>
          <w:kern w:val="2"/>
          <w:sz w:val="24"/>
          <w:szCs w:val="24"/>
          <w:highlight w:val="none"/>
          <w:lang w:val="en-US" w:eastAsia="zh-CN" w:bidi="ar-SA"/>
        </w:rPr>
      </w:pPr>
    </w:p>
    <w:p w14:paraId="2414E591">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4278B559">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61BF4EB2">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5CDF88D3">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764AA9C2">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345569CB">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360443F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154092F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1AD254E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16128E1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2926FD8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5DFE92DB">
      <w:pPr>
        <w:pStyle w:val="22"/>
        <w:rPr>
          <w:rFonts w:hint="eastAsia" w:ascii="仿宋" w:hAnsi="仿宋" w:eastAsia="仿宋" w:cs="仿宋"/>
          <w:b w:val="0"/>
          <w:bCs/>
          <w:color w:val="000000"/>
          <w:kern w:val="2"/>
          <w:sz w:val="24"/>
          <w:szCs w:val="24"/>
          <w:highlight w:val="none"/>
          <w:lang w:val="en-US" w:eastAsia="zh-CN" w:bidi="ar-SA"/>
        </w:rPr>
      </w:pPr>
    </w:p>
    <w:p w14:paraId="3BC2FBF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D253F2F">
      <w:pPr>
        <w:rPr>
          <w:rFonts w:hint="eastAsia" w:ascii="微软雅黑" w:hAnsi="微软雅黑" w:eastAsia="微软雅黑" w:cs="微软雅黑"/>
          <w:color w:val="000000"/>
          <w:highlight w:val="none"/>
        </w:rPr>
      </w:pPr>
    </w:p>
    <w:p w14:paraId="3A3C7D0A">
      <w:pPr>
        <w:rPr>
          <w:rFonts w:hint="eastAsia" w:ascii="微软雅黑" w:hAnsi="微软雅黑" w:eastAsia="微软雅黑" w:cs="微软雅黑"/>
          <w:color w:val="000000"/>
          <w:highlight w:val="none"/>
        </w:rPr>
      </w:pPr>
    </w:p>
    <w:p w14:paraId="3DB41FF9">
      <w:pPr>
        <w:rPr>
          <w:rFonts w:hint="eastAsia" w:ascii="微软雅黑" w:hAnsi="微软雅黑" w:eastAsia="微软雅黑" w:cs="微软雅黑"/>
          <w:color w:val="000000"/>
          <w:highlight w:val="none"/>
        </w:rPr>
      </w:pPr>
    </w:p>
    <w:p w14:paraId="121C4B73">
      <w:pPr>
        <w:rPr>
          <w:rFonts w:hint="eastAsia" w:ascii="微软雅黑" w:hAnsi="微软雅黑" w:eastAsia="微软雅黑" w:cs="微软雅黑"/>
          <w:color w:val="000000"/>
          <w:highlight w:val="none"/>
        </w:rPr>
      </w:pPr>
    </w:p>
    <w:p w14:paraId="744299AE">
      <w:pPr>
        <w:rPr>
          <w:rFonts w:hint="eastAsia" w:ascii="微软雅黑" w:hAnsi="微软雅黑" w:eastAsia="微软雅黑" w:cs="微软雅黑"/>
          <w:color w:val="000000"/>
          <w:highlight w:val="none"/>
        </w:rPr>
      </w:pPr>
    </w:p>
    <w:p w14:paraId="00E92855">
      <w:pPr>
        <w:rPr>
          <w:rFonts w:hint="eastAsia" w:ascii="微软雅黑" w:hAnsi="微软雅黑" w:eastAsia="微软雅黑" w:cs="微软雅黑"/>
          <w:color w:val="000000"/>
          <w:highlight w:val="none"/>
        </w:rPr>
      </w:pPr>
    </w:p>
    <w:p w14:paraId="2A9606BC">
      <w:pPr>
        <w:rPr>
          <w:rFonts w:hint="eastAsia" w:ascii="微软雅黑" w:hAnsi="微软雅黑" w:eastAsia="微软雅黑" w:cs="微软雅黑"/>
          <w:color w:val="000000"/>
          <w:highlight w:val="none"/>
        </w:rPr>
      </w:pPr>
    </w:p>
    <w:p w14:paraId="60492D4A">
      <w:pPr>
        <w:rPr>
          <w:rFonts w:hint="eastAsia" w:ascii="微软雅黑" w:hAnsi="微软雅黑" w:eastAsia="微软雅黑" w:cs="微软雅黑"/>
          <w:color w:val="000000"/>
          <w:highlight w:val="none"/>
        </w:rPr>
      </w:pPr>
    </w:p>
    <w:p w14:paraId="379A9DE5">
      <w:pPr>
        <w:rPr>
          <w:rFonts w:hint="eastAsia" w:ascii="微软雅黑" w:hAnsi="微软雅黑" w:eastAsia="微软雅黑" w:cs="微软雅黑"/>
          <w:color w:val="000000"/>
          <w:highlight w:val="none"/>
        </w:rPr>
      </w:pPr>
    </w:p>
    <w:p w14:paraId="4A8C2378">
      <w:pPr>
        <w:rPr>
          <w:rFonts w:hint="eastAsia" w:ascii="微软雅黑" w:hAnsi="微软雅黑" w:eastAsia="微软雅黑" w:cs="微软雅黑"/>
          <w:color w:val="000000"/>
          <w:highlight w:val="none"/>
        </w:rPr>
      </w:pPr>
    </w:p>
    <w:p w14:paraId="313191E2">
      <w:pPr>
        <w:rPr>
          <w:rFonts w:hint="eastAsia" w:ascii="微软雅黑" w:hAnsi="微软雅黑" w:eastAsia="微软雅黑" w:cs="微软雅黑"/>
          <w:color w:val="000000"/>
          <w:highlight w:val="none"/>
        </w:rPr>
      </w:pPr>
    </w:p>
    <w:p w14:paraId="6C71DC80">
      <w:pPr>
        <w:rPr>
          <w:rFonts w:hint="eastAsia" w:ascii="微软雅黑" w:hAnsi="微软雅黑" w:eastAsia="微软雅黑" w:cs="微软雅黑"/>
          <w:color w:val="000000"/>
          <w:highlight w:val="none"/>
        </w:rPr>
      </w:pPr>
    </w:p>
    <w:p w14:paraId="5ABBE911">
      <w:pPr>
        <w:rPr>
          <w:rFonts w:hint="eastAsia" w:ascii="微软雅黑" w:hAnsi="微软雅黑" w:eastAsia="微软雅黑" w:cs="微软雅黑"/>
          <w:color w:val="000000"/>
          <w:highlight w:val="none"/>
        </w:rPr>
      </w:pPr>
    </w:p>
    <w:p w14:paraId="7B49C748">
      <w:pPr>
        <w:rPr>
          <w:rFonts w:hint="eastAsia" w:ascii="微软雅黑" w:hAnsi="微软雅黑" w:eastAsia="微软雅黑" w:cs="微软雅黑"/>
          <w:color w:val="000000"/>
          <w:highlight w:val="none"/>
        </w:rPr>
      </w:pPr>
    </w:p>
    <w:p w14:paraId="3601799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145EB94">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9739C1C">
      <w:pPr>
        <w:rPr>
          <w:rFonts w:hint="eastAsia" w:ascii="微软雅黑" w:hAnsi="微软雅黑" w:eastAsia="微软雅黑" w:cs="微软雅黑"/>
          <w:color w:val="000000"/>
          <w:highlight w:val="none"/>
        </w:rPr>
      </w:pPr>
    </w:p>
    <w:p w14:paraId="540979D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56247CA">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1F96273">
      <w:pPr>
        <w:pStyle w:val="31"/>
        <w:rPr>
          <w:rFonts w:hint="eastAsia"/>
          <w:color w:val="000000"/>
          <w:highlight w:val="none"/>
        </w:rPr>
      </w:pPr>
    </w:p>
    <w:p w14:paraId="519EFEA3">
      <w:pPr>
        <w:pStyle w:val="31"/>
        <w:rPr>
          <w:rFonts w:hint="eastAsia"/>
          <w:color w:val="000000"/>
          <w:highlight w:val="none"/>
        </w:rPr>
      </w:pPr>
    </w:p>
    <w:p w14:paraId="437752E1">
      <w:pPr>
        <w:pStyle w:val="31"/>
        <w:rPr>
          <w:rFonts w:hint="eastAsia"/>
          <w:color w:val="000000"/>
          <w:highlight w:val="none"/>
        </w:rPr>
      </w:pPr>
    </w:p>
    <w:p w14:paraId="11937D39">
      <w:pPr>
        <w:pStyle w:val="31"/>
        <w:rPr>
          <w:rFonts w:hint="eastAsia"/>
          <w:color w:val="000000"/>
          <w:highlight w:val="none"/>
        </w:rPr>
      </w:pPr>
    </w:p>
    <w:p w14:paraId="5D68FBF0">
      <w:pPr>
        <w:pStyle w:val="31"/>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6E0D660E">
      <w:pPr>
        <w:pStyle w:val="31"/>
        <w:rPr>
          <w:rFonts w:hint="eastAsia"/>
          <w:color w:val="FF0000"/>
          <w:highlight w:val="none"/>
        </w:rPr>
      </w:pPr>
    </w:p>
    <w:p w14:paraId="0C63D5F8">
      <w:pPr>
        <w:pStyle w:val="31"/>
        <w:rPr>
          <w:rFonts w:hint="eastAsia"/>
          <w:color w:val="000000"/>
          <w:highlight w:val="none"/>
        </w:rPr>
      </w:pPr>
    </w:p>
    <w:p w14:paraId="081E4EAC">
      <w:pPr>
        <w:pStyle w:val="31"/>
        <w:rPr>
          <w:rFonts w:hint="eastAsia"/>
          <w:color w:val="000000"/>
          <w:highlight w:val="none"/>
        </w:rPr>
      </w:pPr>
    </w:p>
    <w:p w14:paraId="70262399">
      <w:pPr>
        <w:pStyle w:val="31"/>
        <w:rPr>
          <w:rFonts w:hint="eastAsia"/>
          <w:color w:val="000000"/>
          <w:highlight w:val="none"/>
        </w:rPr>
      </w:pPr>
    </w:p>
    <w:p w14:paraId="424B5D04">
      <w:pPr>
        <w:pStyle w:val="31"/>
        <w:rPr>
          <w:rFonts w:hint="eastAsia"/>
          <w:color w:val="000000"/>
          <w:highlight w:val="none"/>
        </w:rPr>
      </w:pPr>
    </w:p>
    <w:p w14:paraId="6970E7C6">
      <w:pPr>
        <w:pStyle w:val="31"/>
        <w:rPr>
          <w:rFonts w:hint="eastAsia"/>
          <w:color w:val="000000"/>
          <w:highlight w:val="none"/>
        </w:rPr>
      </w:pPr>
    </w:p>
    <w:p w14:paraId="68F25CAF">
      <w:pPr>
        <w:pStyle w:val="31"/>
        <w:rPr>
          <w:rFonts w:hint="eastAsia"/>
          <w:color w:val="000000"/>
          <w:highlight w:val="none"/>
        </w:rPr>
      </w:pPr>
    </w:p>
    <w:p w14:paraId="4D781AAC">
      <w:pPr>
        <w:pStyle w:val="31"/>
        <w:rPr>
          <w:rFonts w:hint="eastAsia"/>
          <w:color w:val="000000"/>
          <w:highlight w:val="none"/>
        </w:rPr>
      </w:pPr>
    </w:p>
    <w:p w14:paraId="1C77D982">
      <w:pPr>
        <w:pStyle w:val="31"/>
        <w:rPr>
          <w:rFonts w:hint="eastAsia"/>
          <w:color w:val="000000"/>
          <w:highlight w:val="none"/>
        </w:rPr>
      </w:pPr>
    </w:p>
    <w:p w14:paraId="5B8556E0">
      <w:pPr>
        <w:pStyle w:val="31"/>
        <w:rPr>
          <w:rFonts w:hint="eastAsia"/>
          <w:color w:val="000000"/>
          <w:highlight w:val="none"/>
        </w:rPr>
      </w:pPr>
    </w:p>
    <w:p w14:paraId="409CD876">
      <w:pPr>
        <w:pStyle w:val="31"/>
        <w:rPr>
          <w:rFonts w:hint="eastAsia"/>
          <w:color w:val="000000"/>
          <w:highlight w:val="none"/>
        </w:rPr>
      </w:pPr>
    </w:p>
    <w:p w14:paraId="085EE001">
      <w:pPr>
        <w:pStyle w:val="31"/>
        <w:rPr>
          <w:rFonts w:hint="eastAsia"/>
          <w:color w:val="000000"/>
          <w:highlight w:val="none"/>
        </w:rPr>
      </w:pPr>
    </w:p>
    <w:p w14:paraId="7F1EE8C6">
      <w:pPr>
        <w:pStyle w:val="31"/>
        <w:rPr>
          <w:rFonts w:hint="eastAsia"/>
          <w:color w:val="000000"/>
          <w:highlight w:val="none"/>
        </w:rPr>
      </w:pPr>
    </w:p>
    <w:p w14:paraId="1E7B05B3">
      <w:pPr>
        <w:pStyle w:val="31"/>
        <w:rPr>
          <w:rFonts w:hint="eastAsia"/>
          <w:color w:val="000000"/>
          <w:highlight w:val="none"/>
        </w:rPr>
      </w:pPr>
    </w:p>
    <w:p w14:paraId="481E96B8">
      <w:pPr>
        <w:pStyle w:val="31"/>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710E1533">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0F36F624">
      <w:pPr>
        <w:pStyle w:val="31"/>
        <w:numPr>
          <w:ilvl w:val="0"/>
          <w:numId w:val="18"/>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6CF8CB8">
      <w:pPr>
        <w:pStyle w:val="31"/>
        <w:numPr>
          <w:ilvl w:val="0"/>
          <w:numId w:val="18"/>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25EDB5FD">
      <w:pPr>
        <w:pStyle w:val="31"/>
        <w:numPr>
          <w:ilvl w:val="0"/>
          <w:numId w:val="1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75CD6421">
      <w:pPr>
        <w:pStyle w:val="31"/>
        <w:numPr>
          <w:ilvl w:val="0"/>
          <w:numId w:val="1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1B0E4C4">
      <w:pPr>
        <w:pStyle w:val="31"/>
        <w:numPr>
          <w:ilvl w:val="0"/>
          <w:numId w:val="1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22793BD">
      <w:pPr>
        <w:pStyle w:val="31"/>
        <w:numPr>
          <w:ilvl w:val="0"/>
          <w:numId w:val="1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3D7862AD">
      <w:pPr>
        <w:pStyle w:val="31"/>
        <w:numPr>
          <w:ilvl w:val="0"/>
          <w:numId w:val="1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3F4F5719">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1EC6206">
      <w:pPr>
        <w:pStyle w:val="31"/>
        <w:rPr>
          <w:rFonts w:hint="eastAsia" w:ascii="宋体" w:hAnsi="宋体" w:cs="宋体"/>
          <w:color w:val="000000"/>
          <w:sz w:val="32"/>
          <w:szCs w:val="32"/>
          <w:highlight w:val="none"/>
        </w:rPr>
      </w:pPr>
    </w:p>
    <w:p w14:paraId="3992364B">
      <w:pPr>
        <w:pStyle w:val="31"/>
        <w:rPr>
          <w:rFonts w:hint="eastAsia" w:ascii="宋体" w:hAnsi="宋体" w:cs="宋体"/>
          <w:color w:val="000000"/>
          <w:sz w:val="32"/>
          <w:szCs w:val="32"/>
          <w:highlight w:val="none"/>
        </w:rPr>
      </w:pPr>
    </w:p>
    <w:p w14:paraId="7BA4A768">
      <w:pPr>
        <w:pStyle w:val="31"/>
        <w:rPr>
          <w:rFonts w:hint="eastAsia" w:ascii="宋体" w:hAnsi="宋体" w:cs="宋体"/>
          <w:color w:val="000000"/>
          <w:sz w:val="32"/>
          <w:szCs w:val="32"/>
          <w:highlight w:val="none"/>
        </w:rPr>
      </w:pPr>
    </w:p>
    <w:p w14:paraId="0999149D">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79F233A5">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0FE4C40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2FE40F33">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19A9C3A4">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3A1099A1">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3687A4EB">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765B793">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B753292">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CFA630D">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53C6A9F">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10B8A39">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0D4C348">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6DAF88B3">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166844">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2E7AE000">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11A5C7B9">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491D0C42">
      <w:pPr>
        <w:keepNext w:val="0"/>
        <w:keepLines w:val="0"/>
        <w:widowControl/>
        <w:suppressLineNumbers w:val="0"/>
        <w:jc w:val="left"/>
        <w:rPr>
          <w:rFonts w:hint="eastAsia" w:ascii="仿宋" w:hAnsi="仿宋" w:eastAsia="仿宋" w:cs="仿宋"/>
          <w:color w:val="000000"/>
          <w:sz w:val="24"/>
          <w:szCs w:val="24"/>
          <w:highlight w:val="none"/>
        </w:rPr>
      </w:pPr>
    </w:p>
    <w:p w14:paraId="76339129">
      <w:pPr>
        <w:shd w:val="clear" w:color="auto" w:fill="FFFFFF"/>
        <w:spacing w:line="360" w:lineRule="auto"/>
        <w:jc w:val="center"/>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3C3D8E79">
      <w:pPr>
        <w:pStyle w:val="31"/>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0BD0034D">
      <w:pPr>
        <w:shd w:val="clear" w:color="auto" w:fill="FFFFFF"/>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74C38E30">
      <w:pPr>
        <w:pStyle w:val="31"/>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0A3AEDB3">
      <w:pPr>
        <w:pStyle w:val="31"/>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66792304">
      <w:pPr>
        <w:shd w:val="clear" w:color="auto" w:fill="FFFFFF"/>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3F04F664">
      <w:pPr>
        <w:pStyle w:val="31"/>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0587F940">
      <w:pPr>
        <w:pStyle w:val="31"/>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2FC237A6">
      <w:pPr>
        <w:shd w:val="clear" w:color="auto" w:fill="FFFFFF"/>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2977B1B9">
      <w:pPr>
        <w:pStyle w:val="31"/>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12867595">
      <w:pPr>
        <w:pStyle w:val="31"/>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0DCE8DE7">
      <w:pPr>
        <w:shd w:val="clear" w:color="auto" w:fill="FFFFFF"/>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09A04475">
      <w:pPr>
        <w:pStyle w:val="31"/>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0E840C1F">
      <w:pPr>
        <w:shd w:val="clear" w:color="auto" w:fill="FFFFFF"/>
        <w:spacing w:line="360" w:lineRule="auto"/>
        <w:rPr>
          <w:rFonts w:hint="eastAsia" w:ascii="仿宋" w:hAnsi="仿宋" w:eastAsia="仿宋" w:cs="仿宋"/>
          <w:color w:val="000000"/>
          <w:sz w:val="24"/>
          <w:szCs w:val="36"/>
          <w:highlight w:val="none"/>
        </w:rPr>
      </w:pPr>
    </w:p>
    <w:p w14:paraId="0366087F">
      <w:pPr>
        <w:pStyle w:val="31"/>
        <w:rPr>
          <w:rFonts w:hint="eastAsia" w:ascii="仿宋" w:hAnsi="仿宋" w:eastAsia="仿宋" w:cs="仿宋"/>
          <w:color w:val="000000"/>
          <w:highlight w:val="none"/>
        </w:rPr>
      </w:pPr>
    </w:p>
    <w:p w14:paraId="4EF1308B">
      <w:pPr>
        <w:pStyle w:val="31"/>
        <w:ind w:left="0" w:leftChars="0" w:firstLine="0" w:firstLineChars="0"/>
        <w:rPr>
          <w:rFonts w:hint="eastAsia" w:ascii="仿宋" w:hAnsi="仿宋" w:eastAsia="仿宋" w:cs="仿宋"/>
          <w:color w:val="000000"/>
          <w:sz w:val="24"/>
          <w:szCs w:val="24"/>
          <w:highlight w:val="none"/>
        </w:rPr>
      </w:pPr>
    </w:p>
    <w:p w14:paraId="0F35B671">
      <w:pPr>
        <w:pStyle w:val="31"/>
        <w:ind w:left="0" w:leftChars="0" w:firstLine="0" w:firstLineChars="0"/>
        <w:rPr>
          <w:rFonts w:hint="eastAsia" w:ascii="仿宋" w:hAnsi="仿宋" w:eastAsia="仿宋" w:cs="仿宋"/>
          <w:color w:val="000000"/>
          <w:sz w:val="24"/>
          <w:szCs w:val="24"/>
          <w:highlight w:val="none"/>
        </w:rPr>
      </w:pPr>
    </w:p>
    <w:p w14:paraId="65860E6D">
      <w:pPr>
        <w:pStyle w:val="31"/>
        <w:ind w:firstLine="400"/>
        <w:rPr>
          <w:rFonts w:hint="eastAsia" w:ascii="仿宋" w:hAnsi="仿宋" w:eastAsia="仿宋" w:cs="仿宋"/>
          <w:color w:val="000000"/>
          <w:sz w:val="24"/>
          <w:szCs w:val="24"/>
          <w:highlight w:val="none"/>
        </w:rPr>
      </w:pPr>
    </w:p>
    <w:p w14:paraId="75DAA581">
      <w:pPr>
        <w:pStyle w:val="31"/>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3EB0A364">
      <w:pPr>
        <w:pStyle w:val="31"/>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13B51018">
      <w:pPr>
        <w:pStyle w:val="31"/>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4B009293">
      <w:pPr>
        <w:pStyle w:val="18"/>
        <w:spacing w:line="360" w:lineRule="auto"/>
        <w:rPr>
          <w:rFonts w:hint="eastAsia" w:ascii="仿宋" w:hAnsi="仿宋" w:eastAsia="仿宋" w:cs="仿宋"/>
          <w:color w:val="000000"/>
          <w:sz w:val="24"/>
          <w:szCs w:val="24"/>
          <w:highlight w:val="none"/>
        </w:rPr>
      </w:pPr>
    </w:p>
    <w:p w14:paraId="78B5A602">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47347D3E">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9F3D97D">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26948502">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14:paraId="7D7D8873">
        <w:trPr>
          <w:jc w:val="center"/>
        </w:trPr>
        <w:tc>
          <w:tcPr>
            <w:tcW w:w="1560" w:type="dxa"/>
            <w:vAlign w:val="bottom"/>
          </w:tcPr>
          <w:p w14:paraId="071BB99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3DBEF71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中山大学孙逸仙纪念医院监护型救护车采购项目</w:t>
            </w:r>
          </w:p>
        </w:tc>
      </w:tr>
      <w:tr w14:paraId="53F0BAB2">
        <w:tblPrEx>
          <w:tblCellMar>
            <w:top w:w="0" w:type="dxa"/>
            <w:left w:w="108" w:type="dxa"/>
            <w:bottom w:w="0" w:type="dxa"/>
            <w:right w:w="108" w:type="dxa"/>
          </w:tblCellMar>
        </w:tblPrEx>
        <w:trPr>
          <w:jc w:val="center"/>
        </w:trPr>
        <w:tc>
          <w:tcPr>
            <w:tcW w:w="1560" w:type="dxa"/>
            <w:vAlign w:val="bottom"/>
          </w:tcPr>
          <w:p w14:paraId="0AC0F78F">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05B7DD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1BC9B87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1863140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3780878D">
        <w:tblPrEx>
          <w:tblCellMar>
            <w:top w:w="0" w:type="dxa"/>
            <w:left w:w="108" w:type="dxa"/>
            <w:bottom w:w="0" w:type="dxa"/>
            <w:right w:w="108" w:type="dxa"/>
          </w:tblCellMar>
        </w:tblPrEx>
        <w:trPr>
          <w:jc w:val="center"/>
        </w:trPr>
        <w:tc>
          <w:tcPr>
            <w:tcW w:w="1560" w:type="dxa"/>
            <w:vAlign w:val="bottom"/>
          </w:tcPr>
          <w:p w14:paraId="198847D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5EC772A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4CBA972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0ED5BA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01D6D8EA">
      <w:pPr>
        <w:rPr>
          <w:highlight w:val="none"/>
        </w:rPr>
      </w:pPr>
    </w:p>
    <w:p w14:paraId="1D806551">
      <w:pPr>
        <w:rPr>
          <w:highlight w:val="none"/>
        </w:rPr>
      </w:pPr>
    </w:p>
    <w:tbl>
      <w:tblPr>
        <w:tblStyle w:val="2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222"/>
        <w:gridCol w:w="1315"/>
        <w:gridCol w:w="944"/>
        <w:gridCol w:w="722"/>
        <w:gridCol w:w="803"/>
        <w:gridCol w:w="1089"/>
        <w:gridCol w:w="1710"/>
      </w:tblGrid>
      <w:tr w14:paraId="4CA13D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1526" w:type="dxa"/>
            <w:tcBorders>
              <w:top w:val="single" w:color="000000" w:sz="4" w:space="0"/>
              <w:left w:val="single" w:color="000000" w:sz="4" w:space="0"/>
              <w:bottom w:val="single" w:color="000000" w:sz="4" w:space="0"/>
              <w:right w:val="single" w:color="000000" w:sz="4" w:space="0"/>
            </w:tcBorders>
          </w:tcPr>
          <w:p w14:paraId="03BE78F6">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货物名称</w:t>
            </w:r>
          </w:p>
        </w:tc>
        <w:tc>
          <w:tcPr>
            <w:tcW w:w="1222" w:type="dxa"/>
            <w:tcBorders>
              <w:top w:val="single" w:color="000000" w:sz="4" w:space="0"/>
              <w:left w:val="single" w:color="000000" w:sz="4" w:space="0"/>
              <w:bottom w:val="single" w:color="000000" w:sz="4" w:space="0"/>
              <w:right w:val="single" w:color="000000" w:sz="4" w:space="0"/>
            </w:tcBorders>
          </w:tcPr>
          <w:p w14:paraId="21265BE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规格型号</w:t>
            </w:r>
          </w:p>
        </w:tc>
        <w:tc>
          <w:tcPr>
            <w:tcW w:w="1315" w:type="dxa"/>
            <w:tcBorders>
              <w:top w:val="single" w:color="000000" w:sz="4" w:space="0"/>
              <w:left w:val="single" w:color="000000" w:sz="4" w:space="0"/>
              <w:bottom w:val="single" w:color="000000" w:sz="4" w:space="0"/>
              <w:right w:val="single" w:color="000000" w:sz="4" w:space="0"/>
            </w:tcBorders>
          </w:tcPr>
          <w:p w14:paraId="2C5B44E5">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品牌/</w:t>
            </w:r>
            <w:r>
              <w:rPr>
                <w:rFonts w:hint="eastAsia" w:ascii="仿宋" w:hAnsi="仿宋" w:eastAsia="仿宋" w:cs="仿宋"/>
                <w:sz w:val="24"/>
                <w:szCs w:val="24"/>
              </w:rPr>
              <w:t>厂家</w:t>
            </w:r>
          </w:p>
        </w:tc>
        <w:tc>
          <w:tcPr>
            <w:tcW w:w="944" w:type="dxa"/>
            <w:tcBorders>
              <w:top w:val="single" w:color="000000" w:sz="4" w:space="0"/>
              <w:left w:val="single" w:color="000000" w:sz="4" w:space="0"/>
              <w:bottom w:val="single" w:color="000000" w:sz="4" w:space="0"/>
              <w:right w:val="single" w:color="000000" w:sz="4" w:space="0"/>
            </w:tcBorders>
          </w:tcPr>
          <w:p w14:paraId="60BA231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单价（元）</w:t>
            </w:r>
          </w:p>
        </w:tc>
        <w:tc>
          <w:tcPr>
            <w:tcW w:w="722" w:type="dxa"/>
            <w:tcBorders>
              <w:top w:val="single" w:color="000000" w:sz="4" w:space="0"/>
              <w:left w:val="single" w:color="000000" w:sz="4" w:space="0"/>
              <w:bottom w:val="single" w:color="000000" w:sz="4" w:space="0"/>
              <w:right w:val="single" w:color="000000" w:sz="4" w:space="0"/>
            </w:tcBorders>
          </w:tcPr>
          <w:p w14:paraId="6945ECEC">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数量</w:t>
            </w:r>
          </w:p>
        </w:tc>
        <w:tc>
          <w:tcPr>
            <w:tcW w:w="803" w:type="dxa"/>
            <w:tcBorders>
              <w:top w:val="single" w:color="000000" w:sz="4" w:space="0"/>
              <w:left w:val="single" w:color="000000" w:sz="4" w:space="0"/>
              <w:bottom w:val="single" w:color="000000" w:sz="4" w:space="0"/>
              <w:right w:val="single" w:color="000000" w:sz="4" w:space="0"/>
            </w:tcBorders>
          </w:tcPr>
          <w:p w14:paraId="79758FC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单位</w:t>
            </w:r>
          </w:p>
        </w:tc>
        <w:tc>
          <w:tcPr>
            <w:tcW w:w="1089" w:type="dxa"/>
            <w:tcBorders>
              <w:top w:val="single" w:color="000000" w:sz="4" w:space="0"/>
              <w:left w:val="single" w:color="000000" w:sz="4" w:space="0"/>
              <w:bottom w:val="single" w:color="000000" w:sz="4" w:space="0"/>
              <w:right w:val="single" w:color="000000" w:sz="4" w:space="0"/>
            </w:tcBorders>
          </w:tcPr>
          <w:p w14:paraId="7ED08E3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总价（元）</w:t>
            </w:r>
          </w:p>
        </w:tc>
        <w:tc>
          <w:tcPr>
            <w:tcW w:w="1710" w:type="dxa"/>
            <w:tcBorders>
              <w:top w:val="single" w:color="000000" w:sz="4" w:space="0"/>
              <w:left w:val="single" w:color="000000" w:sz="4" w:space="0"/>
              <w:bottom w:val="single" w:color="000000" w:sz="4" w:space="0"/>
              <w:right w:val="single" w:color="000000" w:sz="4" w:space="0"/>
            </w:tcBorders>
          </w:tcPr>
          <w:p w14:paraId="08706C3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主要配置或附件</w:t>
            </w:r>
          </w:p>
        </w:tc>
      </w:tr>
      <w:tr w14:paraId="137A32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26" w:type="dxa"/>
            <w:tcBorders>
              <w:top w:val="nil"/>
              <w:left w:val="single" w:color="000000" w:sz="4" w:space="0"/>
              <w:bottom w:val="single" w:color="000000" w:sz="4" w:space="0"/>
              <w:right w:val="single" w:color="000000" w:sz="4" w:space="0"/>
            </w:tcBorders>
          </w:tcPr>
          <w:p w14:paraId="35A3CB2D">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p w14:paraId="663040C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监护型救护车（</w:t>
            </w:r>
            <w:r>
              <w:rPr>
                <w:rFonts w:hint="eastAsia" w:ascii="仿宋" w:hAnsi="仿宋" w:eastAsia="仿宋" w:cs="仿宋"/>
                <w:sz w:val="24"/>
                <w:szCs w:val="24"/>
                <w:lang w:val="en-US" w:eastAsia="zh-CN"/>
              </w:rPr>
              <w:t>含</w:t>
            </w:r>
            <w:r>
              <w:rPr>
                <w:rFonts w:hint="eastAsia" w:ascii="仿宋" w:hAnsi="仿宋" w:eastAsia="仿宋" w:cs="仿宋"/>
                <w:sz w:val="24"/>
                <w:szCs w:val="24"/>
              </w:rPr>
              <w:t>平台车及医疗舱）</w:t>
            </w:r>
          </w:p>
        </w:tc>
        <w:tc>
          <w:tcPr>
            <w:tcW w:w="1222" w:type="dxa"/>
            <w:tcBorders>
              <w:top w:val="nil"/>
              <w:left w:val="single" w:color="000000" w:sz="4" w:space="0"/>
              <w:bottom w:val="single" w:color="000000" w:sz="4" w:space="0"/>
              <w:right w:val="single" w:color="000000" w:sz="4" w:space="0"/>
            </w:tcBorders>
          </w:tcPr>
          <w:p w14:paraId="72FAE35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15" w:type="dxa"/>
            <w:tcBorders>
              <w:top w:val="nil"/>
              <w:left w:val="single" w:color="000000" w:sz="4" w:space="0"/>
              <w:bottom w:val="single" w:color="000000" w:sz="4" w:space="0"/>
              <w:right w:val="single" w:color="000000" w:sz="4" w:space="0"/>
            </w:tcBorders>
          </w:tcPr>
          <w:p w14:paraId="260B95CC">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944" w:type="dxa"/>
            <w:tcBorders>
              <w:top w:val="nil"/>
              <w:left w:val="single" w:color="000000" w:sz="4" w:space="0"/>
              <w:bottom w:val="single" w:color="000000" w:sz="4" w:space="0"/>
              <w:right w:val="single" w:color="000000" w:sz="4" w:space="0"/>
            </w:tcBorders>
          </w:tcPr>
          <w:p w14:paraId="5FFA932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22" w:type="dxa"/>
            <w:tcBorders>
              <w:top w:val="nil"/>
              <w:left w:val="single" w:color="000000" w:sz="4" w:space="0"/>
              <w:bottom w:val="single" w:color="000000" w:sz="4" w:space="0"/>
              <w:right w:val="single" w:color="000000" w:sz="4" w:space="0"/>
            </w:tcBorders>
          </w:tcPr>
          <w:p w14:paraId="745A9C51">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p w14:paraId="06F7C97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p w14:paraId="1609ADB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803" w:type="dxa"/>
            <w:tcBorders>
              <w:top w:val="nil"/>
              <w:left w:val="single" w:color="000000" w:sz="4" w:space="0"/>
              <w:bottom w:val="single" w:color="000000" w:sz="4" w:space="0"/>
              <w:right w:val="single" w:color="000000" w:sz="4" w:space="0"/>
            </w:tcBorders>
          </w:tcPr>
          <w:p w14:paraId="700CC99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p w14:paraId="588FFF7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p w14:paraId="04954C03">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辆</w:t>
            </w:r>
          </w:p>
        </w:tc>
        <w:tc>
          <w:tcPr>
            <w:tcW w:w="1089" w:type="dxa"/>
            <w:tcBorders>
              <w:top w:val="nil"/>
              <w:left w:val="single" w:color="000000" w:sz="4" w:space="0"/>
              <w:bottom w:val="single" w:color="000000" w:sz="4" w:space="0"/>
              <w:right w:val="single" w:color="000000" w:sz="4" w:space="0"/>
            </w:tcBorders>
          </w:tcPr>
          <w:p w14:paraId="279B0F3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710" w:type="dxa"/>
            <w:tcBorders>
              <w:top w:val="nil"/>
              <w:left w:val="single" w:color="000000" w:sz="4" w:space="0"/>
              <w:bottom w:val="single" w:color="000000" w:sz="4" w:space="0"/>
              <w:right w:val="single" w:color="000000" w:sz="4" w:space="0"/>
            </w:tcBorders>
          </w:tcPr>
          <w:p w14:paraId="3FA7E00F">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sz w:val="20"/>
                <w:szCs w:val="20"/>
              </w:rPr>
            </w:pPr>
            <w:r>
              <w:rPr>
                <w:rFonts w:hint="eastAsia" w:ascii="仿宋" w:hAnsi="仿宋" w:eastAsia="仿宋" w:cs="仿宋"/>
                <w:sz w:val="20"/>
                <w:szCs w:val="20"/>
              </w:rPr>
              <w:t>上车担架1台</w:t>
            </w:r>
          </w:p>
          <w:p w14:paraId="1ABC2299">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sz w:val="20"/>
                <w:szCs w:val="20"/>
              </w:rPr>
            </w:pPr>
            <w:r>
              <w:rPr>
                <w:rFonts w:hint="eastAsia" w:ascii="仿宋" w:hAnsi="仿宋" w:eastAsia="仿宋" w:cs="仿宋"/>
                <w:sz w:val="20"/>
                <w:szCs w:val="20"/>
              </w:rPr>
              <w:t>铲式担架1台</w:t>
            </w:r>
          </w:p>
          <w:p w14:paraId="0078A2EB">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sz w:val="20"/>
                <w:szCs w:val="20"/>
              </w:rPr>
            </w:pPr>
            <w:r>
              <w:rPr>
                <w:rFonts w:hint="eastAsia" w:ascii="仿宋" w:hAnsi="仿宋" w:eastAsia="仿宋" w:cs="仿宋"/>
                <w:sz w:val="20"/>
                <w:szCs w:val="20"/>
              </w:rPr>
              <w:t>20升氧气瓶2个</w:t>
            </w:r>
          </w:p>
          <w:p w14:paraId="4ADBC2A1">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sz w:val="20"/>
                <w:szCs w:val="20"/>
              </w:rPr>
            </w:pPr>
            <w:r>
              <w:rPr>
                <w:rFonts w:hint="eastAsia" w:ascii="仿宋" w:hAnsi="仿宋" w:eastAsia="仿宋" w:cs="仿宋"/>
                <w:sz w:val="20"/>
                <w:szCs w:val="20"/>
              </w:rPr>
              <w:t>10升氧气瓶2个</w:t>
            </w:r>
          </w:p>
          <w:p w14:paraId="2C4EA7BD">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sz w:val="24"/>
                <w:szCs w:val="24"/>
              </w:rPr>
            </w:pPr>
            <w:r>
              <w:rPr>
                <w:rFonts w:hint="eastAsia" w:ascii="仿宋" w:hAnsi="仿宋" w:eastAsia="仿宋" w:cs="仿宋"/>
                <w:sz w:val="20"/>
                <w:szCs w:val="20"/>
              </w:rPr>
              <w:t>倒车一体机1台</w:t>
            </w:r>
          </w:p>
        </w:tc>
      </w:tr>
      <w:tr w14:paraId="0DCBBE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26" w:type="dxa"/>
            <w:tcBorders>
              <w:top w:val="nil"/>
              <w:left w:val="single" w:color="000000" w:sz="4" w:space="0"/>
              <w:bottom w:val="single" w:color="000000" w:sz="4" w:space="0"/>
              <w:right w:val="single" w:color="000000" w:sz="4" w:space="0"/>
            </w:tcBorders>
          </w:tcPr>
          <w:p w14:paraId="2A9C126F">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总金额</w:t>
            </w:r>
          </w:p>
        </w:tc>
        <w:tc>
          <w:tcPr>
            <w:tcW w:w="4203" w:type="dxa"/>
            <w:gridSpan w:val="4"/>
            <w:tcBorders>
              <w:top w:val="nil"/>
              <w:left w:val="single" w:color="000000" w:sz="4" w:space="0"/>
              <w:bottom w:val="single" w:color="000000" w:sz="4" w:space="0"/>
              <w:right w:val="single" w:color="000000" w:sz="4" w:space="0"/>
            </w:tcBorders>
          </w:tcPr>
          <w:p w14:paraId="3D432581">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c>
          <w:tcPr>
            <w:tcW w:w="3602" w:type="dxa"/>
            <w:gridSpan w:val="3"/>
            <w:tcBorders>
              <w:top w:val="nil"/>
              <w:left w:val="single" w:color="000000" w:sz="4" w:space="0"/>
              <w:bottom w:val="single" w:color="000000" w:sz="4" w:space="0"/>
              <w:right w:val="single" w:color="000000" w:sz="4" w:space="0"/>
            </w:tcBorders>
          </w:tcPr>
          <w:p w14:paraId="49DA505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小写：</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bl>
    <w:p w14:paraId="143147F7">
      <w:pPr>
        <w:rPr>
          <w:highlight w:val="none"/>
        </w:rPr>
      </w:pPr>
    </w:p>
    <w:p w14:paraId="4B380F56">
      <w:pPr>
        <w:rPr>
          <w:highlight w:val="none"/>
        </w:rPr>
      </w:pPr>
    </w:p>
    <w:p w14:paraId="29EC2684">
      <w:pPr>
        <w:pStyle w:val="31"/>
        <w:ind w:left="0" w:leftChars="0"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3780253">
      <w:pPr>
        <w:pStyle w:val="3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1738224B">
      <w:pPr>
        <w:pStyle w:val="3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整车及零配件的购置费和安装费、随车设施及改装费、车载设备固定件定制费、车载设备固定费用、检测验收费、上牌费、一年交强险费、购置税、专用工具费、商检费、包装运输费、至少2次的车辆保养费、装卸费、商业保险、搬运费、保险费、安装调试费、人员培训费、技术支持费、软件升级费、管理费、利润、税费、质量保证期内的售后维护服务费等完成本合同约定的服务的全部费用）。</w:t>
      </w:r>
    </w:p>
    <w:p w14:paraId="0DBBA034">
      <w:pPr>
        <w:pStyle w:val="31"/>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826362A">
      <w:pPr>
        <w:pStyle w:val="31"/>
        <w:rPr>
          <w:rFonts w:hint="eastAsia" w:ascii="仿宋" w:hAnsi="仿宋" w:eastAsia="仿宋" w:cs="仿宋"/>
          <w:color w:val="000000"/>
          <w:highlight w:val="none"/>
        </w:rPr>
      </w:pPr>
    </w:p>
    <w:p w14:paraId="202F81FF">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2840B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91EFC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5949B58E">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6E3244E">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6BFAC6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4D69BF5C">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2B811D38">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79ED1CFB">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1AFBCEDF">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47F5F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6052AFB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7880014C">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7CD089F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44D43D51">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347249C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2F09A7D2">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3629D6C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E991FF">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2465AF1">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EAE4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F9408F1">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1D649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5254B8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2C4EEC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765A15C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B3FC6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06417B">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9895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5A46B5C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E1C10A1">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23956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F795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A22BDA0">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B298B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24CB41E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FAF8DB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5C6F24A6">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0039F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3160E8E">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5C457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3889AE1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46066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68EB624">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020E3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785FDF6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6E5B49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2727CF7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C3CB44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6BE7F178">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0E435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D959E70">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D5E10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1C15926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E3268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850E6E1">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1F889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05550133">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64CF8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7A4F5D7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84916D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5F020A23">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0A3CBF3A">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55383EC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08800620">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5A0DC171">
      <w:pPr>
        <w:pStyle w:val="31"/>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71FFD2AA">
      <w:pPr>
        <w:pStyle w:val="31"/>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422634F4">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4AC8A6C0">
      <w:pPr>
        <w:pStyle w:val="31"/>
        <w:ind w:left="0" w:leftChars="0" w:firstLine="0" w:firstLineChars="0"/>
        <w:rPr>
          <w:rFonts w:hint="eastAsia" w:ascii="仿宋" w:hAnsi="仿宋" w:eastAsia="仿宋" w:cs="仿宋"/>
          <w:color w:val="000000"/>
          <w:szCs w:val="21"/>
          <w:highlight w:val="none"/>
          <w:lang w:eastAsia="zh-CN"/>
        </w:rPr>
      </w:pPr>
    </w:p>
    <w:p w14:paraId="03FF9D34">
      <w:pPr>
        <w:pStyle w:val="31"/>
        <w:rPr>
          <w:rFonts w:hint="eastAsia" w:ascii="仿宋" w:hAnsi="仿宋" w:eastAsia="仿宋" w:cs="仿宋"/>
          <w:color w:val="000000"/>
          <w:szCs w:val="21"/>
          <w:highlight w:val="none"/>
          <w:lang w:eastAsia="zh-CN"/>
        </w:rPr>
      </w:pPr>
    </w:p>
    <w:p w14:paraId="076A3529">
      <w:pPr>
        <w:pStyle w:val="31"/>
        <w:rPr>
          <w:rFonts w:hint="eastAsia" w:ascii="仿宋" w:hAnsi="仿宋" w:eastAsia="仿宋" w:cs="仿宋"/>
          <w:color w:val="000000"/>
          <w:szCs w:val="21"/>
          <w:highlight w:val="none"/>
          <w:lang w:eastAsia="zh-CN"/>
        </w:rPr>
      </w:pPr>
    </w:p>
    <w:p w14:paraId="2A702C2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2E9C476A">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6BF8797">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429AAA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931A8AD">
      <w:pPr>
        <w:pStyle w:val="31"/>
        <w:rPr>
          <w:rFonts w:ascii="仿宋_GB2312" w:hAnsi="华文仿宋" w:eastAsia="仿宋_GB2312" w:cs="华文仿宋"/>
          <w:bCs/>
          <w:color w:val="000000"/>
          <w:szCs w:val="21"/>
          <w:highlight w:val="none"/>
        </w:rPr>
      </w:pPr>
    </w:p>
    <w:p w14:paraId="070F58F9">
      <w:pPr>
        <w:pStyle w:val="31"/>
        <w:rPr>
          <w:rFonts w:hint="eastAsia" w:ascii="宋体" w:hAnsi="宋体" w:cs="宋体"/>
          <w:color w:val="000000"/>
          <w:szCs w:val="21"/>
          <w:highlight w:val="none"/>
          <w:lang w:eastAsia="zh-CN"/>
        </w:rPr>
      </w:pPr>
    </w:p>
    <w:p w14:paraId="7EF7B57A">
      <w:pPr>
        <w:pStyle w:val="31"/>
        <w:rPr>
          <w:rFonts w:ascii="仿宋_GB2312" w:hAnsi="华文仿宋" w:eastAsia="仿宋_GB2312" w:cs="华文仿宋"/>
          <w:bCs/>
          <w:color w:val="000000"/>
          <w:szCs w:val="21"/>
          <w:highlight w:val="none"/>
        </w:rPr>
      </w:pPr>
    </w:p>
    <w:p w14:paraId="204197F1">
      <w:pPr>
        <w:pStyle w:val="31"/>
        <w:rPr>
          <w:rFonts w:hint="eastAsia" w:ascii="宋体" w:hAnsi="宋体" w:cs="宋体"/>
          <w:color w:val="000000"/>
          <w:szCs w:val="21"/>
          <w:highlight w:val="none"/>
          <w:lang w:eastAsia="zh-CN"/>
        </w:rPr>
      </w:pPr>
    </w:p>
    <w:p w14:paraId="2B0569DB">
      <w:pPr>
        <w:pStyle w:val="31"/>
        <w:rPr>
          <w:rFonts w:hint="eastAsia" w:ascii="宋体" w:hAnsi="宋体" w:cs="宋体"/>
          <w:color w:val="000000"/>
          <w:szCs w:val="21"/>
          <w:highlight w:val="none"/>
          <w:lang w:eastAsia="zh-CN"/>
        </w:rPr>
      </w:pPr>
    </w:p>
    <w:p w14:paraId="575F985C">
      <w:pPr>
        <w:pStyle w:val="31"/>
        <w:rPr>
          <w:rFonts w:hint="eastAsia" w:ascii="宋体" w:hAnsi="宋体" w:cs="宋体"/>
          <w:color w:val="000000"/>
          <w:szCs w:val="21"/>
          <w:highlight w:val="none"/>
          <w:lang w:eastAsia="zh-CN"/>
        </w:rPr>
      </w:pPr>
    </w:p>
    <w:p w14:paraId="69E23771">
      <w:pPr>
        <w:pStyle w:val="31"/>
        <w:rPr>
          <w:rFonts w:hint="eastAsia" w:ascii="宋体" w:hAnsi="宋体" w:cs="宋体"/>
          <w:color w:val="000000"/>
          <w:szCs w:val="21"/>
          <w:highlight w:val="none"/>
          <w:lang w:eastAsia="zh-CN"/>
        </w:rPr>
      </w:pPr>
    </w:p>
    <w:p w14:paraId="636551E2">
      <w:pPr>
        <w:pStyle w:val="31"/>
        <w:rPr>
          <w:rFonts w:hint="eastAsia" w:ascii="宋体" w:hAnsi="宋体" w:cs="宋体"/>
          <w:color w:val="000000"/>
          <w:szCs w:val="21"/>
          <w:highlight w:val="none"/>
          <w:lang w:eastAsia="zh-CN"/>
        </w:rPr>
      </w:pPr>
    </w:p>
    <w:p w14:paraId="52D5D2C9">
      <w:pPr>
        <w:pStyle w:val="31"/>
        <w:rPr>
          <w:rFonts w:hint="eastAsia" w:ascii="宋体" w:hAnsi="宋体" w:cs="宋体"/>
          <w:color w:val="000000"/>
          <w:szCs w:val="21"/>
          <w:highlight w:val="none"/>
          <w:lang w:eastAsia="zh-CN"/>
        </w:rPr>
      </w:pPr>
    </w:p>
    <w:p w14:paraId="18770108">
      <w:pPr>
        <w:pStyle w:val="31"/>
        <w:rPr>
          <w:rFonts w:hint="eastAsia" w:ascii="宋体" w:hAnsi="宋体" w:cs="宋体"/>
          <w:color w:val="000000"/>
          <w:szCs w:val="21"/>
          <w:highlight w:val="none"/>
          <w:lang w:eastAsia="zh-CN"/>
        </w:rPr>
      </w:pPr>
    </w:p>
    <w:p w14:paraId="70F80F11">
      <w:pPr>
        <w:pStyle w:val="31"/>
        <w:rPr>
          <w:rFonts w:hint="eastAsia" w:ascii="宋体" w:hAnsi="宋体" w:cs="宋体"/>
          <w:color w:val="000000"/>
          <w:szCs w:val="21"/>
          <w:highlight w:val="none"/>
          <w:lang w:eastAsia="zh-CN"/>
        </w:rPr>
      </w:pPr>
    </w:p>
    <w:p w14:paraId="1D64D031">
      <w:pPr>
        <w:pStyle w:val="31"/>
        <w:rPr>
          <w:rFonts w:ascii="仿宋_GB2312" w:hAnsi="华文仿宋" w:eastAsia="仿宋_GB2312" w:cs="华文仿宋"/>
          <w:bCs/>
          <w:color w:val="000000"/>
          <w:szCs w:val="21"/>
          <w:highlight w:val="none"/>
        </w:rPr>
      </w:pPr>
    </w:p>
    <w:p w14:paraId="104D5D26">
      <w:pPr>
        <w:pStyle w:val="31"/>
        <w:rPr>
          <w:rFonts w:hint="eastAsia" w:ascii="宋体" w:hAnsi="宋体" w:cs="宋体"/>
          <w:color w:val="000000"/>
          <w:szCs w:val="21"/>
          <w:highlight w:val="none"/>
          <w:lang w:eastAsia="zh-CN"/>
        </w:rPr>
      </w:pPr>
    </w:p>
    <w:p w14:paraId="5291E159">
      <w:pPr>
        <w:pStyle w:val="31"/>
        <w:rPr>
          <w:rFonts w:hint="eastAsia" w:ascii="宋体" w:hAnsi="宋体" w:cs="宋体"/>
          <w:color w:val="000000"/>
          <w:szCs w:val="21"/>
          <w:highlight w:val="none"/>
          <w:lang w:eastAsia="zh-CN"/>
        </w:rPr>
      </w:pPr>
    </w:p>
    <w:p w14:paraId="3B53EF7D">
      <w:pPr>
        <w:pStyle w:val="31"/>
        <w:rPr>
          <w:rFonts w:hint="eastAsia" w:ascii="宋体" w:hAnsi="宋体" w:cs="宋体"/>
          <w:color w:val="000000"/>
          <w:szCs w:val="21"/>
          <w:highlight w:val="none"/>
          <w:lang w:eastAsia="zh-CN"/>
        </w:rPr>
      </w:pPr>
    </w:p>
    <w:p w14:paraId="52F2FA13">
      <w:pPr>
        <w:pStyle w:val="31"/>
        <w:rPr>
          <w:rFonts w:hint="eastAsia" w:ascii="宋体" w:hAnsi="宋体" w:cs="宋体"/>
          <w:color w:val="000000"/>
          <w:szCs w:val="21"/>
          <w:highlight w:val="none"/>
          <w:lang w:eastAsia="zh-CN"/>
        </w:rPr>
      </w:pPr>
    </w:p>
    <w:p w14:paraId="38C85675">
      <w:pPr>
        <w:pStyle w:val="31"/>
        <w:rPr>
          <w:rFonts w:hint="eastAsia" w:ascii="宋体" w:hAnsi="宋体" w:cs="宋体"/>
          <w:color w:val="000000"/>
          <w:szCs w:val="21"/>
          <w:highlight w:val="none"/>
          <w:lang w:eastAsia="zh-CN"/>
        </w:rPr>
      </w:pPr>
    </w:p>
    <w:p w14:paraId="02BF947B">
      <w:pPr>
        <w:pStyle w:val="31"/>
        <w:rPr>
          <w:rFonts w:hint="eastAsia" w:ascii="宋体" w:hAnsi="宋体" w:cs="宋体"/>
          <w:color w:val="000000"/>
          <w:szCs w:val="21"/>
          <w:highlight w:val="none"/>
          <w:lang w:eastAsia="zh-CN"/>
        </w:rPr>
      </w:pPr>
    </w:p>
    <w:p w14:paraId="4557AC8D">
      <w:pPr>
        <w:pStyle w:val="31"/>
        <w:rPr>
          <w:rFonts w:hint="eastAsia" w:ascii="宋体" w:hAnsi="宋体" w:cs="宋体"/>
          <w:color w:val="000000"/>
          <w:szCs w:val="21"/>
          <w:highlight w:val="none"/>
          <w:lang w:eastAsia="zh-CN"/>
        </w:rPr>
      </w:pPr>
    </w:p>
    <w:p w14:paraId="17FDC94F">
      <w:pPr>
        <w:pStyle w:val="31"/>
        <w:rPr>
          <w:rFonts w:hint="eastAsia" w:ascii="宋体" w:hAnsi="宋体" w:cs="宋体"/>
          <w:color w:val="000000"/>
          <w:szCs w:val="21"/>
          <w:highlight w:val="none"/>
          <w:lang w:eastAsia="zh-CN"/>
        </w:rPr>
      </w:pPr>
    </w:p>
    <w:p w14:paraId="7C5C582E">
      <w:pPr>
        <w:pStyle w:val="31"/>
        <w:rPr>
          <w:rFonts w:hint="eastAsia" w:ascii="宋体" w:hAnsi="宋体" w:cs="宋体"/>
          <w:color w:val="000000"/>
          <w:szCs w:val="21"/>
          <w:highlight w:val="none"/>
          <w:lang w:eastAsia="zh-CN"/>
        </w:rPr>
      </w:pPr>
    </w:p>
    <w:p w14:paraId="2619F1A6">
      <w:pPr>
        <w:pStyle w:val="31"/>
        <w:rPr>
          <w:rFonts w:hint="eastAsia" w:ascii="宋体" w:hAnsi="宋体" w:cs="宋体"/>
          <w:color w:val="000000"/>
          <w:szCs w:val="21"/>
          <w:highlight w:val="none"/>
          <w:lang w:eastAsia="zh-CN"/>
        </w:rPr>
      </w:pPr>
    </w:p>
    <w:p w14:paraId="54FEB70E">
      <w:pPr>
        <w:pStyle w:val="31"/>
        <w:rPr>
          <w:rFonts w:hint="eastAsia" w:ascii="宋体" w:hAnsi="宋体" w:cs="宋体"/>
          <w:color w:val="000000"/>
          <w:szCs w:val="21"/>
          <w:highlight w:val="none"/>
          <w:lang w:eastAsia="zh-CN"/>
        </w:rPr>
      </w:pPr>
    </w:p>
    <w:p w14:paraId="30B3F260">
      <w:pPr>
        <w:pStyle w:val="31"/>
        <w:rPr>
          <w:rFonts w:hint="eastAsia" w:ascii="宋体" w:hAnsi="宋体" w:cs="宋体"/>
          <w:color w:val="000000"/>
          <w:szCs w:val="21"/>
          <w:highlight w:val="none"/>
          <w:lang w:eastAsia="zh-CN"/>
        </w:rPr>
      </w:pPr>
    </w:p>
    <w:p w14:paraId="25F7107D">
      <w:pPr>
        <w:pStyle w:val="31"/>
        <w:rPr>
          <w:rFonts w:hint="eastAsia" w:ascii="宋体" w:hAnsi="宋体" w:cs="宋体"/>
          <w:color w:val="000000"/>
          <w:szCs w:val="21"/>
          <w:highlight w:val="none"/>
          <w:lang w:eastAsia="zh-CN"/>
        </w:rPr>
      </w:pPr>
    </w:p>
    <w:p w14:paraId="4D3A446D">
      <w:pPr>
        <w:pStyle w:val="31"/>
        <w:rPr>
          <w:rFonts w:hint="eastAsia" w:ascii="宋体" w:hAnsi="宋体" w:cs="宋体"/>
          <w:color w:val="000000"/>
          <w:szCs w:val="21"/>
          <w:highlight w:val="none"/>
          <w:lang w:eastAsia="zh-CN"/>
        </w:rPr>
      </w:pPr>
    </w:p>
    <w:p w14:paraId="08852228">
      <w:pPr>
        <w:pStyle w:val="31"/>
        <w:rPr>
          <w:rFonts w:hint="eastAsia" w:ascii="宋体" w:hAnsi="宋体" w:cs="宋体"/>
          <w:color w:val="000000"/>
          <w:szCs w:val="21"/>
          <w:highlight w:val="none"/>
          <w:lang w:eastAsia="zh-CN"/>
        </w:rPr>
      </w:pPr>
    </w:p>
    <w:p w14:paraId="4E688B91">
      <w:pPr>
        <w:pStyle w:val="31"/>
        <w:rPr>
          <w:rFonts w:hint="eastAsia" w:ascii="宋体" w:hAnsi="宋体" w:cs="宋体"/>
          <w:color w:val="000000"/>
          <w:szCs w:val="21"/>
          <w:highlight w:val="none"/>
          <w:lang w:eastAsia="zh-CN"/>
        </w:rPr>
      </w:pPr>
    </w:p>
    <w:p w14:paraId="012E5297">
      <w:pPr>
        <w:pStyle w:val="31"/>
        <w:rPr>
          <w:rFonts w:hint="eastAsia" w:ascii="宋体" w:hAnsi="宋体" w:cs="宋体"/>
          <w:color w:val="000000"/>
          <w:szCs w:val="21"/>
          <w:highlight w:val="none"/>
          <w:lang w:eastAsia="zh-CN"/>
        </w:rPr>
      </w:pPr>
    </w:p>
    <w:p w14:paraId="5B60CDCE">
      <w:pPr>
        <w:pStyle w:val="31"/>
        <w:rPr>
          <w:rFonts w:hint="eastAsia" w:ascii="宋体" w:hAnsi="宋体" w:cs="宋体"/>
          <w:color w:val="000000"/>
          <w:szCs w:val="21"/>
          <w:highlight w:val="none"/>
          <w:lang w:eastAsia="zh-CN"/>
        </w:rPr>
      </w:pPr>
    </w:p>
    <w:p w14:paraId="37A36D32">
      <w:pPr>
        <w:pStyle w:val="31"/>
        <w:rPr>
          <w:rFonts w:hint="eastAsia" w:ascii="宋体" w:hAnsi="宋体" w:cs="宋体"/>
          <w:color w:val="000000"/>
          <w:szCs w:val="21"/>
          <w:highlight w:val="none"/>
          <w:lang w:eastAsia="zh-CN"/>
        </w:rPr>
      </w:pPr>
    </w:p>
    <w:p w14:paraId="3BCEB3C6">
      <w:pPr>
        <w:pStyle w:val="31"/>
        <w:rPr>
          <w:rFonts w:hint="eastAsia" w:ascii="宋体" w:hAnsi="宋体" w:cs="宋体"/>
          <w:color w:val="000000"/>
          <w:szCs w:val="21"/>
          <w:highlight w:val="none"/>
          <w:lang w:eastAsia="zh-CN"/>
        </w:rPr>
      </w:pPr>
    </w:p>
    <w:p w14:paraId="77C12246">
      <w:pPr>
        <w:pStyle w:val="31"/>
        <w:rPr>
          <w:rFonts w:hint="eastAsia" w:ascii="宋体" w:hAnsi="宋体" w:cs="宋体"/>
          <w:color w:val="000000"/>
          <w:szCs w:val="21"/>
          <w:highlight w:val="none"/>
          <w:lang w:eastAsia="zh-CN"/>
        </w:rPr>
      </w:pPr>
    </w:p>
    <w:p w14:paraId="7DF42C1D">
      <w:pPr>
        <w:pStyle w:val="31"/>
        <w:rPr>
          <w:rFonts w:hint="eastAsia" w:ascii="宋体" w:hAnsi="宋体" w:cs="宋体"/>
          <w:color w:val="000000"/>
          <w:szCs w:val="21"/>
          <w:highlight w:val="none"/>
          <w:lang w:eastAsia="zh-CN"/>
        </w:rPr>
      </w:pPr>
    </w:p>
    <w:p w14:paraId="7D340161">
      <w:pPr>
        <w:pStyle w:val="31"/>
        <w:rPr>
          <w:rFonts w:hint="eastAsia" w:ascii="宋体" w:hAnsi="宋体" w:cs="宋体"/>
          <w:color w:val="000000"/>
          <w:szCs w:val="21"/>
          <w:highlight w:val="none"/>
          <w:lang w:eastAsia="zh-CN"/>
        </w:rPr>
      </w:pPr>
    </w:p>
    <w:p w14:paraId="00619F94">
      <w:pPr>
        <w:pStyle w:val="31"/>
        <w:rPr>
          <w:rFonts w:hint="eastAsia" w:ascii="宋体" w:hAnsi="宋体" w:cs="宋体"/>
          <w:color w:val="000000"/>
          <w:szCs w:val="21"/>
          <w:highlight w:val="none"/>
          <w:lang w:eastAsia="zh-CN"/>
        </w:rPr>
      </w:pPr>
    </w:p>
    <w:p w14:paraId="13D91B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52B08DE">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3CF1DE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D4F3F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3331A5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E35A5C1">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4C29E94">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AC49B5D">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40D75A6A">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79F54197">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E92874D">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9E08021">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2FF0968F">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22276091">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0B82A6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E525E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F971150">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9D2DA6">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C56ACC9">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91E468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1DC2C9E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46E06F91">
      <w:pPr>
        <w:pStyle w:val="31"/>
        <w:rPr>
          <w:rFonts w:hint="eastAsia" w:ascii="宋体" w:hAnsi="宋体" w:cs="宋体"/>
          <w:color w:val="auto"/>
          <w:szCs w:val="21"/>
          <w:highlight w:val="none"/>
          <w:lang w:eastAsia="zh-CN"/>
        </w:rPr>
      </w:pPr>
    </w:p>
    <w:p w14:paraId="2F50819D">
      <w:pPr>
        <w:pStyle w:val="31"/>
        <w:rPr>
          <w:rFonts w:hint="eastAsia" w:ascii="宋体" w:hAnsi="宋体" w:cs="宋体"/>
          <w:color w:val="auto"/>
          <w:szCs w:val="21"/>
          <w:highlight w:val="none"/>
          <w:lang w:eastAsia="zh-CN"/>
        </w:rPr>
      </w:pPr>
    </w:p>
    <w:p w14:paraId="5AB18276">
      <w:pPr>
        <w:pStyle w:val="31"/>
        <w:rPr>
          <w:rFonts w:hint="eastAsia" w:ascii="宋体" w:hAnsi="宋体" w:cs="宋体"/>
          <w:color w:val="auto"/>
          <w:szCs w:val="21"/>
          <w:highlight w:val="none"/>
          <w:lang w:eastAsia="zh-CN"/>
        </w:rPr>
      </w:pPr>
    </w:p>
    <w:p w14:paraId="25224A33">
      <w:pPr>
        <w:pStyle w:val="31"/>
        <w:rPr>
          <w:rFonts w:hint="eastAsia" w:ascii="宋体" w:hAnsi="宋体" w:cs="宋体"/>
          <w:color w:val="auto"/>
          <w:szCs w:val="21"/>
          <w:highlight w:val="none"/>
          <w:lang w:eastAsia="zh-CN"/>
        </w:rPr>
      </w:pPr>
    </w:p>
    <w:p w14:paraId="7A5440A8">
      <w:pPr>
        <w:pStyle w:val="31"/>
        <w:rPr>
          <w:rFonts w:hint="eastAsia" w:ascii="宋体" w:hAnsi="宋体" w:cs="宋体"/>
          <w:color w:val="auto"/>
          <w:szCs w:val="21"/>
          <w:highlight w:val="none"/>
          <w:lang w:eastAsia="zh-CN"/>
        </w:rPr>
      </w:pPr>
    </w:p>
    <w:p w14:paraId="08ECBD2F">
      <w:pPr>
        <w:pStyle w:val="31"/>
        <w:rPr>
          <w:rFonts w:hint="eastAsia" w:ascii="宋体" w:hAnsi="宋体" w:cs="宋体"/>
          <w:color w:val="auto"/>
          <w:szCs w:val="21"/>
          <w:highlight w:val="none"/>
          <w:lang w:eastAsia="zh-CN"/>
        </w:rPr>
      </w:pPr>
    </w:p>
    <w:p w14:paraId="54B8B0AF">
      <w:pPr>
        <w:pStyle w:val="31"/>
        <w:rPr>
          <w:rFonts w:hint="eastAsia" w:ascii="宋体" w:hAnsi="宋体" w:cs="宋体"/>
          <w:color w:val="auto"/>
          <w:szCs w:val="21"/>
          <w:highlight w:val="none"/>
          <w:lang w:eastAsia="zh-CN"/>
        </w:rPr>
      </w:pPr>
    </w:p>
    <w:p w14:paraId="66BB984E">
      <w:pPr>
        <w:pStyle w:val="31"/>
        <w:rPr>
          <w:rFonts w:hint="eastAsia" w:ascii="宋体" w:hAnsi="宋体" w:cs="宋体"/>
          <w:color w:val="auto"/>
          <w:szCs w:val="21"/>
          <w:highlight w:val="none"/>
          <w:lang w:eastAsia="zh-CN"/>
        </w:rPr>
      </w:pPr>
    </w:p>
    <w:p w14:paraId="6742275A">
      <w:pPr>
        <w:pStyle w:val="31"/>
        <w:rPr>
          <w:rFonts w:hint="eastAsia" w:ascii="宋体" w:hAnsi="宋体" w:cs="宋体"/>
          <w:color w:val="auto"/>
          <w:szCs w:val="21"/>
          <w:highlight w:val="none"/>
          <w:lang w:eastAsia="zh-CN"/>
        </w:rPr>
      </w:pPr>
    </w:p>
    <w:p w14:paraId="06D6E37A">
      <w:pPr>
        <w:pStyle w:val="31"/>
        <w:rPr>
          <w:rFonts w:hint="eastAsia" w:ascii="宋体" w:hAnsi="宋体" w:cs="宋体"/>
          <w:color w:val="auto"/>
          <w:szCs w:val="21"/>
          <w:highlight w:val="none"/>
          <w:lang w:eastAsia="zh-CN"/>
        </w:rPr>
      </w:pPr>
    </w:p>
    <w:p w14:paraId="7D6B1E31">
      <w:pPr>
        <w:pStyle w:val="31"/>
        <w:rPr>
          <w:rFonts w:hint="eastAsia" w:ascii="宋体" w:hAnsi="宋体" w:cs="宋体"/>
          <w:color w:val="auto"/>
          <w:szCs w:val="21"/>
          <w:highlight w:val="none"/>
          <w:lang w:eastAsia="zh-CN"/>
        </w:rPr>
      </w:pPr>
    </w:p>
    <w:p w14:paraId="28CFD60F">
      <w:pPr>
        <w:pStyle w:val="31"/>
        <w:rPr>
          <w:rFonts w:hint="eastAsia" w:ascii="宋体" w:hAnsi="宋体" w:cs="宋体"/>
          <w:color w:val="auto"/>
          <w:szCs w:val="21"/>
          <w:highlight w:val="none"/>
          <w:lang w:eastAsia="zh-CN"/>
        </w:rPr>
      </w:pPr>
    </w:p>
    <w:p w14:paraId="561B899B">
      <w:pPr>
        <w:pStyle w:val="31"/>
        <w:rPr>
          <w:rFonts w:hint="eastAsia" w:ascii="宋体" w:hAnsi="宋体" w:cs="宋体"/>
          <w:color w:val="auto"/>
          <w:szCs w:val="21"/>
          <w:highlight w:val="none"/>
          <w:lang w:eastAsia="zh-CN"/>
        </w:rPr>
      </w:pPr>
    </w:p>
    <w:p w14:paraId="71F0F72B">
      <w:pPr>
        <w:pStyle w:val="31"/>
        <w:rPr>
          <w:rFonts w:hint="eastAsia" w:ascii="宋体" w:hAnsi="宋体" w:cs="宋体"/>
          <w:color w:val="auto"/>
          <w:szCs w:val="21"/>
          <w:highlight w:val="none"/>
          <w:lang w:eastAsia="zh-CN"/>
        </w:rPr>
      </w:pPr>
    </w:p>
    <w:p w14:paraId="1994975C">
      <w:pPr>
        <w:pStyle w:val="31"/>
        <w:rPr>
          <w:rFonts w:hint="eastAsia" w:ascii="宋体" w:hAnsi="宋体" w:cs="宋体"/>
          <w:color w:val="auto"/>
          <w:szCs w:val="21"/>
          <w:highlight w:val="none"/>
          <w:lang w:eastAsia="zh-CN"/>
        </w:rPr>
      </w:pPr>
    </w:p>
    <w:p w14:paraId="0F565F89">
      <w:pPr>
        <w:pStyle w:val="31"/>
        <w:rPr>
          <w:rFonts w:hint="eastAsia" w:ascii="宋体" w:hAnsi="宋体" w:cs="宋体"/>
          <w:color w:val="auto"/>
          <w:szCs w:val="21"/>
          <w:highlight w:val="none"/>
          <w:lang w:eastAsia="zh-CN"/>
        </w:rPr>
      </w:pPr>
    </w:p>
    <w:p w14:paraId="102645CE">
      <w:pPr>
        <w:pStyle w:val="31"/>
        <w:rPr>
          <w:rFonts w:hint="eastAsia" w:ascii="宋体" w:hAnsi="宋体" w:cs="宋体"/>
          <w:color w:val="auto"/>
          <w:szCs w:val="21"/>
          <w:highlight w:val="none"/>
          <w:lang w:eastAsia="zh-CN"/>
        </w:rPr>
      </w:pPr>
    </w:p>
    <w:p w14:paraId="3F0E13DA">
      <w:pPr>
        <w:pStyle w:val="31"/>
        <w:rPr>
          <w:rFonts w:hint="eastAsia" w:ascii="宋体" w:hAnsi="宋体" w:cs="宋体"/>
          <w:color w:val="auto"/>
          <w:szCs w:val="21"/>
          <w:highlight w:val="none"/>
          <w:lang w:eastAsia="zh-CN"/>
        </w:rPr>
      </w:pPr>
    </w:p>
    <w:p w14:paraId="0BB2B943">
      <w:pPr>
        <w:pStyle w:val="31"/>
        <w:rPr>
          <w:rFonts w:hint="eastAsia" w:ascii="宋体" w:hAnsi="宋体" w:cs="宋体"/>
          <w:color w:val="auto"/>
          <w:szCs w:val="21"/>
          <w:highlight w:val="none"/>
          <w:lang w:eastAsia="zh-CN"/>
        </w:rPr>
      </w:pPr>
    </w:p>
    <w:p w14:paraId="2C80C7B8">
      <w:pPr>
        <w:pStyle w:val="31"/>
        <w:rPr>
          <w:rFonts w:hint="eastAsia" w:ascii="宋体" w:hAnsi="宋体" w:cs="宋体"/>
          <w:color w:val="auto"/>
          <w:szCs w:val="21"/>
          <w:highlight w:val="none"/>
          <w:lang w:eastAsia="zh-CN"/>
        </w:rPr>
      </w:pPr>
    </w:p>
    <w:p w14:paraId="3E7333D3">
      <w:pPr>
        <w:pStyle w:val="31"/>
        <w:rPr>
          <w:rFonts w:hint="eastAsia" w:ascii="宋体" w:hAnsi="宋体" w:cs="宋体"/>
          <w:color w:val="auto"/>
          <w:szCs w:val="21"/>
          <w:highlight w:val="none"/>
          <w:lang w:eastAsia="zh-CN"/>
        </w:rPr>
      </w:pPr>
    </w:p>
    <w:p w14:paraId="1EB9DE00">
      <w:pPr>
        <w:pStyle w:val="31"/>
        <w:rPr>
          <w:rFonts w:hint="eastAsia" w:ascii="宋体" w:hAnsi="宋体" w:cs="宋体"/>
          <w:color w:val="auto"/>
          <w:szCs w:val="21"/>
          <w:highlight w:val="none"/>
          <w:lang w:eastAsia="zh-CN"/>
        </w:rPr>
      </w:pPr>
    </w:p>
    <w:p w14:paraId="3FEDF93F">
      <w:pPr>
        <w:pStyle w:val="31"/>
        <w:rPr>
          <w:rFonts w:hint="eastAsia" w:ascii="宋体" w:hAnsi="宋体" w:cs="宋体"/>
          <w:color w:val="auto"/>
          <w:szCs w:val="21"/>
          <w:highlight w:val="none"/>
          <w:lang w:eastAsia="zh-CN"/>
        </w:rPr>
      </w:pPr>
    </w:p>
    <w:p w14:paraId="14E5B79C">
      <w:pPr>
        <w:pStyle w:val="31"/>
        <w:rPr>
          <w:rFonts w:hint="eastAsia" w:ascii="宋体" w:hAnsi="宋体" w:cs="宋体"/>
          <w:color w:val="auto"/>
          <w:szCs w:val="21"/>
          <w:highlight w:val="none"/>
          <w:lang w:eastAsia="zh-CN"/>
        </w:rPr>
      </w:pPr>
    </w:p>
    <w:p w14:paraId="02C7BE92">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30022AF">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A456209">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338762FA">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43D90AE5">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620FC8C">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6BD993A6">
      <w:pPr>
        <w:pStyle w:val="3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75C9D461">
      <w:pPr>
        <w:pStyle w:val="3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4687CDCE">
      <w:pPr>
        <w:pStyle w:val="3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2C1890EF">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410B6700">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6FA0D376">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中山大学孙逸仙纪念医院监护型救护车采购项目 </w:t>
      </w:r>
    </w:p>
    <w:p w14:paraId="012BB9DB">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21A7465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7C7327B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5F5C090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2424EA05">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5370317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4564C31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226D07E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1529C5F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8B8031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7818B92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3DA2872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0A3C4A7E">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5B26791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814B377">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0D62E875">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14:paraId="0967FE69">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58ECB6EF">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14:paraId="0FBF76CF">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14:paraId="5323FC17">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454A988F">
      <w:pPr>
        <w:pStyle w:val="29"/>
        <w:rPr>
          <w:color w:val="000000"/>
          <w:highlight w:val="none"/>
        </w:rPr>
      </w:pPr>
    </w:p>
    <w:p w14:paraId="4229313A">
      <w:pPr>
        <w:pStyle w:val="29"/>
        <w:rPr>
          <w:color w:val="000000"/>
          <w:highlight w:val="none"/>
        </w:rPr>
      </w:pPr>
    </w:p>
    <w:p w14:paraId="3E839676">
      <w:pPr>
        <w:pStyle w:val="29"/>
        <w:rPr>
          <w:color w:val="000000"/>
          <w:highlight w:val="none"/>
        </w:rPr>
      </w:pPr>
    </w:p>
    <w:p w14:paraId="53E3143E">
      <w:pPr>
        <w:pStyle w:val="29"/>
        <w:rPr>
          <w:color w:val="000000"/>
          <w:highlight w:val="none"/>
        </w:rPr>
      </w:pPr>
    </w:p>
    <w:p w14:paraId="10783BF9">
      <w:pPr>
        <w:pStyle w:val="29"/>
        <w:rPr>
          <w:color w:val="000000"/>
          <w:highlight w:val="none"/>
        </w:rPr>
      </w:pPr>
    </w:p>
    <w:p w14:paraId="4FFD624D">
      <w:pPr>
        <w:pStyle w:val="29"/>
        <w:rPr>
          <w:color w:val="000000"/>
          <w:highlight w:val="none"/>
        </w:rPr>
      </w:pPr>
    </w:p>
    <w:p w14:paraId="5CDC3580">
      <w:pPr>
        <w:pStyle w:val="29"/>
        <w:rPr>
          <w:color w:val="000000"/>
          <w:highlight w:val="none"/>
        </w:rPr>
      </w:pPr>
    </w:p>
    <w:p w14:paraId="70C13ADA">
      <w:pPr>
        <w:pStyle w:val="29"/>
        <w:rPr>
          <w:color w:val="000000"/>
          <w:highlight w:val="none"/>
        </w:rPr>
      </w:pPr>
    </w:p>
    <w:p w14:paraId="291EDE4D">
      <w:pPr>
        <w:pStyle w:val="29"/>
        <w:rPr>
          <w:color w:val="000000"/>
          <w:highlight w:val="none"/>
        </w:rPr>
      </w:pPr>
    </w:p>
    <w:p w14:paraId="50B2C87C">
      <w:pPr>
        <w:pStyle w:val="29"/>
        <w:rPr>
          <w:color w:val="000000"/>
          <w:highlight w:val="none"/>
        </w:rPr>
      </w:pPr>
    </w:p>
    <w:p w14:paraId="324235DE">
      <w:pPr>
        <w:pStyle w:val="29"/>
        <w:rPr>
          <w:color w:val="000000"/>
          <w:highlight w:val="none"/>
        </w:rPr>
      </w:pPr>
    </w:p>
    <w:p w14:paraId="53C45204">
      <w:pPr>
        <w:pStyle w:val="29"/>
        <w:rPr>
          <w:color w:val="000000"/>
          <w:highlight w:val="none"/>
        </w:rPr>
      </w:pPr>
    </w:p>
    <w:p w14:paraId="68A0124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0A9415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2941C7F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4CC6AC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AA06F35">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4C946896">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56D88248">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6A488C78">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4945C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2178F2F4">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0AB89C8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7F5207B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393245D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39F68C3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14:paraId="418B567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396EEB7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48B2E9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124B728">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351518B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3E092D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12609A5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6CA8DFE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6FC1F79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76F5ED6">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0C85522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C09B5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2FC9FB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74DD5205">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3E3A5C74">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6DB748EC">
            <w:pPr>
              <w:pStyle w:val="31"/>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DBF496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E57AA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81CCB1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4D15FD1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0905507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DA8B21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C9F71E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2F8E0F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0671181">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35F759F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2C7232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4B0FF75">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644AEF1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04C34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1411DBAD">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3D23E31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13B075F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1002AA8">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65ADAA5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7BA240CD">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1DEC820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D179078">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662C7C70">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0EC1CAFC">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46BDCA92">
      <w:pPr>
        <w:pStyle w:val="11"/>
        <w:shd w:val="clear" w:color="auto" w:fill="FFFFFF"/>
        <w:rPr>
          <w:rFonts w:hint="eastAsia" w:ascii="仿宋" w:hAnsi="仿宋" w:eastAsia="仿宋" w:cs="仿宋"/>
          <w:sz w:val="21"/>
          <w:szCs w:val="21"/>
          <w:highlight w:val="none"/>
        </w:rPr>
      </w:pPr>
    </w:p>
    <w:p w14:paraId="1609A0C3">
      <w:pPr>
        <w:pStyle w:val="11"/>
        <w:shd w:val="clear" w:color="auto" w:fill="FFFFFF"/>
        <w:rPr>
          <w:rFonts w:hint="eastAsia" w:ascii="仿宋" w:hAnsi="仿宋" w:eastAsia="仿宋" w:cs="仿宋"/>
          <w:sz w:val="21"/>
          <w:szCs w:val="21"/>
          <w:highlight w:val="none"/>
        </w:rPr>
      </w:pPr>
    </w:p>
    <w:p w14:paraId="26681E19">
      <w:pPr>
        <w:pStyle w:val="11"/>
        <w:shd w:val="clear" w:color="auto" w:fill="FFFFFF"/>
        <w:rPr>
          <w:rFonts w:hint="eastAsia" w:ascii="仿宋" w:hAnsi="仿宋" w:eastAsia="仿宋" w:cs="仿宋"/>
          <w:sz w:val="21"/>
          <w:szCs w:val="21"/>
          <w:highlight w:val="none"/>
        </w:rPr>
      </w:pPr>
    </w:p>
    <w:p w14:paraId="7D3C2A9A">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3BE76E9">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2232FD2">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8DF98CF">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57C38B5B">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83D1A4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64096EBB">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05ECC719">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7A78B381">
      <w:pPr>
        <w:pStyle w:val="12"/>
        <w:tabs>
          <w:tab w:val="left" w:pos="900"/>
        </w:tabs>
        <w:spacing w:line="400" w:lineRule="exact"/>
        <w:ind w:firstLine="0"/>
        <w:rPr>
          <w:rFonts w:hint="eastAsia" w:ascii="仿宋" w:hAnsi="仿宋" w:eastAsia="仿宋" w:cs="仿宋"/>
          <w:bCs/>
          <w:color w:val="000000"/>
          <w:highlight w:val="none"/>
          <w:lang w:val="en-US"/>
        </w:rPr>
      </w:pPr>
    </w:p>
    <w:p w14:paraId="27A8A3B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04648F29">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5684CAC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42C4E0D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409DDB3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1E78A9C6">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31AC55A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7BF5E3A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50206586">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22CDFA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56D0A77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01C965B9">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67330650">
                              <w:pPr>
                                <w:spacing w:before="0" w:line="240" w:lineRule="auto"/>
                                <w:rPr>
                                  <w:sz w:val="20"/>
                                </w:rPr>
                              </w:pPr>
                            </w:p>
                            <w:p w14:paraId="0313F66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B52779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67330650">
                        <w:pPr>
                          <w:spacing w:before="0" w:line="240" w:lineRule="auto"/>
                          <w:rPr>
                            <w:sz w:val="20"/>
                          </w:rPr>
                        </w:pPr>
                      </w:p>
                      <w:p w14:paraId="0313F66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B52779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9D36A93">
                            <w:pPr>
                              <w:pStyle w:val="8"/>
                              <w:rPr>
                                <w:sz w:val="20"/>
                              </w:rPr>
                            </w:pPr>
                          </w:p>
                          <w:p w14:paraId="2CFD739A">
                            <w:pPr>
                              <w:pStyle w:val="8"/>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1E8445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9D36A93">
                      <w:pPr>
                        <w:pStyle w:val="8"/>
                        <w:rPr>
                          <w:sz w:val="20"/>
                        </w:rPr>
                      </w:pPr>
                    </w:p>
                    <w:p w14:paraId="2CFD739A">
                      <w:pPr>
                        <w:pStyle w:val="8"/>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1E8445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BC6BA8">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1D1A35A4">
      <w:pPr>
        <w:pStyle w:val="31"/>
        <w:ind w:left="0" w:leftChars="0" w:firstLine="0" w:firstLineChars="0"/>
        <w:rPr>
          <w:rFonts w:hint="eastAsia" w:ascii="仿宋" w:hAnsi="仿宋" w:eastAsia="仿宋" w:cs="仿宋"/>
          <w:highlight w:val="none"/>
          <w:lang w:eastAsia="zh-CN"/>
        </w:rPr>
      </w:pPr>
    </w:p>
    <w:p w14:paraId="506DB49D">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F29870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F4F4C31">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116650EA">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2BE51C2">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A97E386">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4930CB14">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55006B08">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97BD806">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14:paraId="62ABCB9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4633DE3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038BF0A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C962EEC">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5892B4A6">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3640020">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3B8FE7F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60C90FE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EE2534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7D5ADF5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16F027FC">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37DAFAF">
                            <w:pPr>
                              <w:pStyle w:val="8"/>
                              <w:rPr>
                                <w:sz w:val="20"/>
                              </w:rPr>
                            </w:pPr>
                          </w:p>
                          <w:p w14:paraId="0E837D82">
                            <w:pPr>
                              <w:pStyle w:val="8"/>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2D39AE5">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37DAFAF">
                      <w:pPr>
                        <w:pStyle w:val="8"/>
                        <w:rPr>
                          <w:sz w:val="20"/>
                        </w:rPr>
                      </w:pPr>
                    </w:p>
                    <w:p w14:paraId="0E837D82">
                      <w:pPr>
                        <w:pStyle w:val="8"/>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2D39AE5">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D5A4DC0">
                            <w:pPr>
                              <w:pStyle w:val="8"/>
                              <w:rPr>
                                <w:rFonts w:hint="eastAsia" w:ascii="华文中宋" w:hAnsi="华文中宋" w:eastAsia="华文中宋" w:cs="华文中宋"/>
                                <w:sz w:val="21"/>
                                <w:szCs w:val="21"/>
                              </w:rPr>
                            </w:pPr>
                          </w:p>
                          <w:p w14:paraId="467EB51C">
                            <w:pPr>
                              <w:pStyle w:val="8"/>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461AF47">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5D5A4DC0">
                      <w:pPr>
                        <w:pStyle w:val="8"/>
                        <w:rPr>
                          <w:rFonts w:hint="eastAsia" w:ascii="华文中宋" w:hAnsi="华文中宋" w:eastAsia="华文中宋" w:cs="华文中宋"/>
                          <w:sz w:val="21"/>
                          <w:szCs w:val="21"/>
                        </w:rPr>
                      </w:pPr>
                    </w:p>
                    <w:p w14:paraId="467EB51C">
                      <w:pPr>
                        <w:pStyle w:val="8"/>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461AF47">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6D71C0EC">
      <w:pPr>
        <w:pStyle w:val="31"/>
        <w:ind w:left="0" w:leftChars="0" w:firstLine="0" w:firstLineChars="0"/>
        <w:rPr>
          <w:rFonts w:hint="eastAsia" w:ascii="宋体" w:hAnsi="宋体" w:eastAsia="宋体" w:cs="仿宋_GB2312"/>
          <w:bCs/>
          <w:color w:val="000000"/>
          <w:sz w:val="30"/>
          <w:szCs w:val="30"/>
          <w:highlight w:val="none"/>
          <w:lang w:val="en-US"/>
        </w:rPr>
      </w:pPr>
    </w:p>
    <w:p w14:paraId="63121A1C">
      <w:pPr>
        <w:pStyle w:val="31"/>
        <w:ind w:left="0" w:leftChars="0" w:firstLine="0" w:firstLineChars="0"/>
        <w:rPr>
          <w:rFonts w:hint="eastAsia" w:ascii="宋体" w:hAnsi="宋体" w:eastAsia="宋体" w:cs="宋体"/>
          <w:b/>
          <w:bCs/>
          <w:sz w:val="28"/>
          <w:szCs w:val="36"/>
          <w:highlight w:val="none"/>
          <w:lang w:eastAsia="zh-CN"/>
        </w:rPr>
      </w:pPr>
    </w:p>
    <w:p w14:paraId="096F61F2">
      <w:pPr>
        <w:pStyle w:val="8"/>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06B24155">
      <w:pPr>
        <w:pStyle w:val="31"/>
        <w:ind w:left="0" w:leftChars="0" w:firstLine="0" w:firstLineChars="0"/>
        <w:rPr>
          <w:rFonts w:hint="eastAsia" w:ascii="宋体" w:hAnsi="宋体" w:eastAsia="宋体" w:cs="仿宋_GB2312"/>
          <w:bCs/>
          <w:color w:val="000000"/>
          <w:sz w:val="30"/>
          <w:szCs w:val="30"/>
          <w:highlight w:val="none"/>
          <w:lang w:val="en-US"/>
        </w:rPr>
      </w:pPr>
    </w:p>
    <w:p w14:paraId="4EE7B045">
      <w:pPr>
        <w:pStyle w:val="8"/>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6001DF7B">
      <w:pPr>
        <w:pStyle w:val="8"/>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3F094B0A">
      <w:pPr>
        <w:pStyle w:val="8"/>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322598B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769AFE56">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1EACD563">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5581DFA3">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4D9E570E">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23299438">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01DBE9ED">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0D3A2DEA">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7D0355B6">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7C1FC1DE">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yellow"/>
          <w:lang w:val="en-US" w:eastAsia="zh-CN"/>
        </w:rPr>
      </w:pPr>
      <w:r>
        <w:rPr>
          <w:rFonts w:hint="eastAsia" w:ascii="仿宋" w:hAnsi="仿宋" w:eastAsia="仿宋" w:cs="仿宋"/>
          <w:color w:val="auto"/>
          <w:sz w:val="22"/>
          <w:szCs w:val="22"/>
          <w:highlight w:val="yellow"/>
          <w:lang w:val="en-US" w:eastAsia="zh-CN"/>
        </w:rPr>
        <w:t>（1）★我司提供的救护车产品是国家工业和信息化部或国家发展与改革委员会发布的“汽车产品公告目录”的救护车车型，公告批次以工业和信息化部或国家发展与改革委员会网站上公告为准。</w:t>
      </w:r>
    </w:p>
    <w:p w14:paraId="3131C6E7">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yellow"/>
          <w:lang w:val="en-US" w:eastAsia="zh-CN"/>
        </w:rPr>
      </w:pPr>
      <w:r>
        <w:rPr>
          <w:rFonts w:hint="eastAsia" w:ascii="仿宋" w:hAnsi="仿宋" w:eastAsia="仿宋" w:cs="仿宋"/>
          <w:color w:val="auto"/>
          <w:sz w:val="22"/>
          <w:szCs w:val="22"/>
          <w:highlight w:val="yellow"/>
          <w:lang w:val="en-US" w:eastAsia="zh-CN"/>
        </w:rPr>
        <w:t>（2）★我司提供的救护车产品符合国家环保要求且能够正常在采购人地区上牌及办理年审手续。</w:t>
      </w:r>
    </w:p>
    <w:p w14:paraId="43E08094">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yellow"/>
          <w:lang w:val="en-US" w:eastAsia="zh-CN"/>
        </w:rPr>
      </w:pPr>
      <w:r>
        <w:rPr>
          <w:rFonts w:hint="eastAsia" w:ascii="仿宋" w:hAnsi="仿宋" w:eastAsia="仿宋" w:cs="仿宋"/>
          <w:color w:val="auto"/>
          <w:sz w:val="22"/>
          <w:szCs w:val="22"/>
          <w:highlight w:val="yellow"/>
          <w:lang w:val="en-US" w:eastAsia="zh-CN"/>
        </w:rPr>
        <w:t>（3）★我司所投产品具备相关的产品责任险，如因车辆改装质量造成的事故或损失，采购人可向保险公司索赔。</w:t>
      </w:r>
    </w:p>
    <w:p w14:paraId="360A8C5E">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default" w:ascii="仿宋" w:hAnsi="仿宋" w:eastAsia="仿宋" w:cs="仿宋"/>
          <w:color w:val="auto"/>
          <w:sz w:val="22"/>
          <w:szCs w:val="22"/>
          <w:highlight w:val="yellow"/>
          <w:lang w:val="en-US" w:eastAsia="zh-CN"/>
        </w:rPr>
      </w:pPr>
      <w:r>
        <w:rPr>
          <w:rFonts w:hint="eastAsia" w:ascii="仿宋" w:hAnsi="仿宋" w:eastAsia="仿宋" w:cs="仿宋"/>
          <w:color w:val="auto"/>
          <w:sz w:val="22"/>
          <w:szCs w:val="22"/>
          <w:highlight w:val="yellow"/>
          <w:lang w:val="en-US" w:eastAsia="zh-CN"/>
        </w:rPr>
        <w:t xml:space="preserve">（4）★验收前我司将完成车辆上牌的所有相关手续（在办理上牌业务过程中，我司会为车辆临时配备医疗舱、上车担架、铲式担架、氧气瓶、急救箱等设备，以供交警部门拍照使用）。 </w:t>
      </w:r>
    </w:p>
    <w:p w14:paraId="4B132AF9">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yellow"/>
          <w:lang w:val="en-US" w:eastAsia="zh-CN"/>
        </w:rPr>
      </w:pPr>
      <w:r>
        <w:rPr>
          <w:rFonts w:hint="eastAsia" w:ascii="仿宋" w:hAnsi="仿宋" w:eastAsia="仿宋" w:cs="仿宋"/>
          <w:color w:val="auto"/>
          <w:sz w:val="22"/>
          <w:szCs w:val="22"/>
          <w:highlight w:val="yellow"/>
          <w:lang w:val="en-US" w:eastAsia="zh-CN"/>
        </w:rPr>
        <w:t xml:space="preserve">（5）★我司对本项目的报价，包括但不限于整车及零配件的购置费和安装费、随车设施及改装费、车载设备固定件定制费、车载设备固定费用、检测验收费、上牌费、一年交强险费、购置税、专用工具费、商检费、包装运输费、至少2次的车辆保养费、装卸费、商业保险、搬运费、保险费、安装调试费、人员培训费、技术支持费、软件升级费、管理费、利润、税费、质量保证期内的售后维护服务费等完成本合同约定的服务的全部费用。除此之外采购人无需另付其他任何费用。 </w:t>
      </w:r>
    </w:p>
    <w:p w14:paraId="39D2DBE4">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yellow"/>
          <w:lang w:val="en-US" w:eastAsia="zh-CN"/>
        </w:rPr>
      </w:pPr>
      <w:r>
        <w:rPr>
          <w:rFonts w:hint="eastAsia" w:ascii="仿宋" w:hAnsi="仿宋" w:eastAsia="仿宋" w:cs="仿宋"/>
          <w:color w:val="auto"/>
          <w:sz w:val="22"/>
          <w:szCs w:val="22"/>
          <w:highlight w:val="yellow"/>
          <w:lang w:val="en-US" w:eastAsia="zh-CN"/>
        </w:rPr>
        <w:t>（6）★如我司所投配置产品中存在属于医疗器械的，按《医疗器械注册管理办法》要求提供《第一类医疗器械备案凭证》（适用于第一类医疗器械）或《中华人民共和国医疗器械注册证》（适用于第二类、第三类医疗器械）复印件；如我司目前未办理相应证件的，我司承诺成交后立即为本项目所涉及的医疗器械办妥相应证件且在验收前向采购人提供对应的注册证或备案证，否则采购人有权拒收并终止合同，同时向我司追究因此造成的一切损失。（提供承诺函，格式自拟）</w:t>
      </w:r>
    </w:p>
    <w:p w14:paraId="39769634">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yellow"/>
          <w:lang w:val="en-US" w:eastAsia="zh-CN"/>
        </w:rPr>
      </w:pPr>
      <w:r>
        <w:rPr>
          <w:rFonts w:hint="eastAsia" w:ascii="仿宋" w:hAnsi="仿宋" w:eastAsia="仿宋" w:cs="仿宋"/>
          <w:color w:val="auto"/>
          <w:sz w:val="22"/>
          <w:szCs w:val="22"/>
          <w:highlight w:val="yellow"/>
          <w:lang w:val="en-US" w:eastAsia="zh-CN"/>
        </w:rPr>
        <w:t>如我司所投配置产品不涉及医疗器械的，提供声明函附后，则无需提供以上证件证明。</w:t>
      </w:r>
    </w:p>
    <w:p w14:paraId="3629EB65">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yellow"/>
          <w:lang w:val="en-US" w:eastAsia="zh-CN"/>
        </w:rPr>
      </w:pPr>
      <w:r>
        <w:rPr>
          <w:rFonts w:hint="eastAsia" w:ascii="仿宋" w:hAnsi="仿宋" w:eastAsia="仿宋" w:cs="仿宋"/>
          <w:color w:val="auto"/>
          <w:sz w:val="22"/>
          <w:szCs w:val="22"/>
          <w:highlight w:val="yellow"/>
          <w:lang w:val="en-US" w:eastAsia="zh-CN"/>
        </w:rPr>
        <w:t>（7）★如我司所投配置产品中存在属于医疗器械的，为保证设备来源的合法性，我司应当从具备《中华人民共和国医疗器械生产许可证》或《中华人民共和国医疗器械经营许可证》的供应商处获得，或我司自身具有《中华人民共和国医疗器械生产许可证》或《中华人民共和国医疗器械经营许可证》。响应人应在响应文件中提供相应许可证证明复印件。</w:t>
      </w:r>
    </w:p>
    <w:p w14:paraId="4148CA22">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yellow"/>
          <w:lang w:val="en-US" w:eastAsia="zh-CN"/>
        </w:rPr>
      </w:pPr>
      <w:r>
        <w:rPr>
          <w:rFonts w:hint="eastAsia" w:ascii="仿宋" w:hAnsi="仿宋" w:eastAsia="仿宋" w:cs="仿宋"/>
          <w:color w:val="auto"/>
          <w:sz w:val="22"/>
          <w:szCs w:val="22"/>
          <w:highlight w:val="yellow"/>
          <w:lang w:val="en-US" w:eastAsia="zh-CN"/>
        </w:rPr>
        <w:t>如我司所投配置产品不涉及医疗器械的，提供声明函附后，则无需提供以上证件证明。</w:t>
      </w:r>
    </w:p>
    <w:p w14:paraId="70A1FA58">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yellow"/>
          <w:lang w:val="en-US" w:eastAsia="zh-CN"/>
        </w:rPr>
      </w:pPr>
      <w:r>
        <w:rPr>
          <w:rFonts w:hint="eastAsia" w:ascii="仿宋" w:hAnsi="仿宋" w:eastAsia="仿宋" w:cs="仿宋"/>
          <w:color w:val="auto"/>
          <w:sz w:val="22"/>
          <w:szCs w:val="22"/>
          <w:highlight w:val="yellow"/>
          <w:lang w:val="en-US" w:eastAsia="zh-CN"/>
        </w:rPr>
        <w:t>（8）★如果我司提供的车辆因车辆本身原因不能通过采购人上级主管部门定编系统定编审批和车管所上牌，采购人有权终止本项目采购结果，引起相关法律、经济责任由我司负责。</w:t>
      </w:r>
    </w:p>
    <w:p w14:paraId="56B4DB8F">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yellow"/>
          <w:lang w:val="en-US" w:eastAsia="zh-CN"/>
        </w:rPr>
      </w:pPr>
      <w:r>
        <w:rPr>
          <w:rFonts w:hint="eastAsia" w:ascii="仿宋" w:hAnsi="仿宋" w:eastAsia="仿宋" w:cs="仿宋"/>
          <w:color w:val="auto"/>
          <w:sz w:val="22"/>
          <w:szCs w:val="22"/>
          <w:highlight w:val="yellow"/>
          <w:lang w:val="en-US" w:eastAsia="zh-CN"/>
        </w:rPr>
        <w:t>（9）★我司所投车辆及设备完全满足第二章用户需求书“四、技术参数及性能配置要求”中的所有带“★”的技术参数要求。</w:t>
      </w:r>
    </w:p>
    <w:p w14:paraId="6226D96C">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1F9A90C1">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4A73116F">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1B8C23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50A2D24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281EB4D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D5C822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DAA6E5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72F5647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85238B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14:paraId="3B9A6E3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w:t>
      </w:r>
    </w:p>
    <w:p w14:paraId="38E2EB5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如响应人所投配置产品中存在属于医疗器械的，须按《医疗器械注册管理办法》要求在响应文件中提供《第一类医疗器械备案凭证》（适用于第一类医疗器械）或《中华人民共和国医疗器械注册证》（适用于第二类、第三类医疗器械）复印件。</w:t>
      </w:r>
    </w:p>
    <w:p w14:paraId="0B6B3CE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如未办理相应证件的，响应人应当在响应文件中承诺成交后立即为本项目所涉及的医疗器械办妥相应证件且在验收前向采购人提供对应的注册证或备案证，否则采购人有权拒收并终止合同，同时追究响应人因此造成的一切损失。（提供承诺函，至少包含以上内容，格式自拟）</w:t>
      </w:r>
    </w:p>
    <w:p w14:paraId="704F43A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如响应人所投配置产品不涉及医疗器械的，提供声明函（格式自拟）加盖公章，则无需提供以上证件证明。</w:t>
      </w:r>
    </w:p>
    <w:p w14:paraId="6F17AC2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p>
    <w:p w14:paraId="75BB423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33ABA85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14:paraId="3CBE8FA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14:paraId="6CFAFA5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如响应人所投配置产品中存在属于医疗器械的，为保证设备来源的合法性，响应人应当从具备《中华人民共和国医疗器械生产许可证》或《中华人民共和国医疗器械经营许可证》的供应商处获得，或响应人自身具有《中华人民共和国医疗器械生产许可证》或《中华人民共和国医疗器械经营许可证》。响应人应在响应文件中提供相应许可证证明复印件。</w:t>
      </w:r>
    </w:p>
    <w:p w14:paraId="0F11D331">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如响应人所投配置产品不涉及医疗器械的，提供声明函（格式自拟）加盖公章，则无需提供以上证件证明。</w:t>
      </w:r>
    </w:p>
    <w:p w14:paraId="7BA21C4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14:paraId="1F859E8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6EC3834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13AB98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180E1705">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4E822800">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423"/>
      </w:tblGrid>
      <w:tr w14:paraId="283AAB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14:paraId="0B943B9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14:paraId="55ACC81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14:paraId="1C4BA10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09C9DC36">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045B893D">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F1E0B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14:paraId="6816C7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619" w:type="dxa"/>
            <w:vAlign w:val="center"/>
          </w:tcPr>
          <w:p w14:paraId="63841B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响应人具有有效的质量管理体系认证证书，得1分。</w:t>
            </w:r>
          </w:p>
        </w:tc>
        <w:tc>
          <w:tcPr>
            <w:tcW w:w="2406" w:type="dxa"/>
            <w:vMerge w:val="restart"/>
            <w:vAlign w:val="center"/>
          </w:tcPr>
          <w:p w14:paraId="2D999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注：须提供有效期内的证书复印件，加盖响应人公章，未提供不得分。</w:t>
            </w:r>
          </w:p>
        </w:tc>
        <w:tc>
          <w:tcPr>
            <w:tcW w:w="1679" w:type="dxa"/>
            <w:vAlign w:val="center"/>
          </w:tcPr>
          <w:p w14:paraId="6FB12A1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FA17BE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01CCE31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514856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14:paraId="5F3B029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14:paraId="0D241D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响应人具有有效的职业健康安全管理体系认证证书，得1分。</w:t>
            </w:r>
          </w:p>
        </w:tc>
        <w:tc>
          <w:tcPr>
            <w:tcW w:w="2406" w:type="dxa"/>
            <w:vMerge w:val="continue"/>
            <w:vAlign w:val="center"/>
          </w:tcPr>
          <w:p w14:paraId="0563E3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14:paraId="33C7BBBB">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64AD97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7115C0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70E92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14:paraId="0CB9892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14:paraId="39B752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响应人具有有效的环境管理体系认证证书，得1分。</w:t>
            </w:r>
          </w:p>
        </w:tc>
        <w:tc>
          <w:tcPr>
            <w:tcW w:w="2406" w:type="dxa"/>
            <w:vMerge w:val="continue"/>
            <w:vAlign w:val="center"/>
          </w:tcPr>
          <w:p w14:paraId="75D3CF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14:paraId="45AE8D1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D1B818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3B75E6B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5C0285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6C0E180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619" w:type="dxa"/>
            <w:vAlign w:val="center"/>
          </w:tcPr>
          <w:p w14:paraId="2FA8D0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响应人具有所投产品【监护型救护车】厂家有效授权证明文件的或响应人为制造商的，得3分。</w:t>
            </w:r>
          </w:p>
        </w:tc>
        <w:tc>
          <w:tcPr>
            <w:tcW w:w="2406" w:type="dxa"/>
            <w:vAlign w:val="center"/>
          </w:tcPr>
          <w:p w14:paraId="57FAD2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 响应文件中提供厂家有效授权证明文件复印件或者制造商声明函复印件，加盖响应人公章。</w:t>
            </w:r>
          </w:p>
        </w:tc>
        <w:tc>
          <w:tcPr>
            <w:tcW w:w="1679" w:type="dxa"/>
            <w:vAlign w:val="center"/>
          </w:tcPr>
          <w:p w14:paraId="2DC1FF2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12BDB85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03D7B7C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5DFE0B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29635F8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619" w:type="dxa"/>
            <w:vAlign w:val="center"/>
          </w:tcPr>
          <w:p w14:paraId="5F686C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 xml:space="preserve">自2021年1月1日以来（以合同签订时间为准）的同类项目业绩：每提供一项同类型项目业绩的合同并加盖公章得2分，最高得8分，不提供不得分。 </w:t>
            </w:r>
          </w:p>
        </w:tc>
        <w:tc>
          <w:tcPr>
            <w:tcW w:w="2406" w:type="dxa"/>
            <w:vAlign w:val="center"/>
          </w:tcPr>
          <w:p w14:paraId="17537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加盖响应人公章的业绩合同复印件（关键页内容必须清晰阐明项目名称、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679" w:type="dxa"/>
            <w:vAlign w:val="center"/>
          </w:tcPr>
          <w:p w14:paraId="283D61E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FE47CB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22C1D59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1B9CA3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4660870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619" w:type="dxa"/>
            <w:vAlign w:val="center"/>
          </w:tcPr>
          <w:p w14:paraId="7FE51F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提供上述有效业绩的履约评价，每提供一个类似“满意”或“非常满意”或“优”的履约评价得1分，本项最高不超过4分。其他表达满意度的词语，由评委参照以上评价等级程度认定对应的评价等级。</w:t>
            </w:r>
          </w:p>
        </w:tc>
        <w:tc>
          <w:tcPr>
            <w:tcW w:w="2406" w:type="dxa"/>
            <w:vAlign w:val="center"/>
          </w:tcPr>
          <w:p w14:paraId="08AD73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注：须提供与上述同类项目业绩吻合的履约评价情况，同一客户或同一项目提供多项满意度评价的，按一项计算。如提供履约评价的采购合同未被评审指标中“同类项目业绩”认可，则该履约评价无效。</w:t>
            </w:r>
          </w:p>
        </w:tc>
        <w:tc>
          <w:tcPr>
            <w:tcW w:w="1679" w:type="dxa"/>
            <w:vAlign w:val="center"/>
          </w:tcPr>
          <w:p w14:paraId="479F76E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50EADC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4DF5985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7DEE1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Merge w:val="restart"/>
            <w:vAlign w:val="center"/>
          </w:tcPr>
          <w:p w14:paraId="3149517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619" w:type="dxa"/>
            <w:vAlign w:val="center"/>
          </w:tcPr>
          <w:p w14:paraId="60E4EC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响应人满足采购需求里合同设备质保期的前提下：</w:t>
            </w:r>
          </w:p>
          <w:p w14:paraId="74B669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医疗舱改装部分每增加半年质保得1分，最高得2分；（增加量不到半年的不计分）</w:t>
            </w:r>
          </w:p>
          <w:p w14:paraId="03BB39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基础车辆每增加半年或行驶里程增加1万公里的质保得1分，最高得2分。（增加量不到半年或不达1万公里的不计分）</w:t>
            </w:r>
          </w:p>
        </w:tc>
        <w:tc>
          <w:tcPr>
            <w:tcW w:w="2406" w:type="dxa"/>
            <w:vAlign w:val="center"/>
          </w:tcPr>
          <w:p w14:paraId="77D6CB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注：提供承诺函，加盖公章。</w:t>
            </w:r>
          </w:p>
        </w:tc>
        <w:tc>
          <w:tcPr>
            <w:tcW w:w="1679" w:type="dxa"/>
            <w:vAlign w:val="center"/>
          </w:tcPr>
          <w:p w14:paraId="6FBA6FC2">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5118837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54066F4F">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778B92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Merge w:val="continue"/>
            <w:vAlign w:val="center"/>
          </w:tcPr>
          <w:p w14:paraId="690B1A9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14:paraId="51D3C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售后服务响应时间：5h（含）～8h（含）能到达现场维修的得1.5分；5h（不含）以内能到达现场维修的得3分，本项最高得3分。</w:t>
            </w:r>
          </w:p>
        </w:tc>
        <w:tc>
          <w:tcPr>
            <w:tcW w:w="2406" w:type="dxa"/>
            <w:vAlign w:val="center"/>
          </w:tcPr>
          <w:p w14:paraId="7832C0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注：提供承诺函，加盖公章。</w:t>
            </w:r>
          </w:p>
        </w:tc>
        <w:tc>
          <w:tcPr>
            <w:tcW w:w="1679" w:type="dxa"/>
            <w:vAlign w:val="center"/>
          </w:tcPr>
          <w:p w14:paraId="1EA69AD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F3EEB4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62ADB96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1E7BB8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Merge w:val="continue"/>
            <w:vAlign w:val="center"/>
          </w:tcPr>
          <w:p w14:paraId="151E599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14:paraId="5A2ECF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为保证售后服务的质量和便捷，响应人能提供：</w:t>
            </w:r>
          </w:p>
          <w:p w14:paraId="52B568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1.车辆厂家在项目所在地有售后服务机构2家及以上的，得2分。</w:t>
            </w:r>
          </w:p>
          <w:p w14:paraId="7C90DD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2.车辆售后服务由所投车辆生产商认证的工程师直接负责的，得2分。</w:t>
            </w:r>
          </w:p>
        </w:tc>
        <w:tc>
          <w:tcPr>
            <w:tcW w:w="2406" w:type="dxa"/>
            <w:vAlign w:val="center"/>
          </w:tcPr>
          <w:p w14:paraId="248437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18"/>
                <w:szCs w:val="18"/>
                <w:highlight w:val="none"/>
                <w:lang w:val="en-US" w:eastAsia="zh-CN"/>
              </w:rPr>
              <w:t>注：1.提供所投产品售后维修机构的清单、详细地址和联系方式，加盖响应人公章。2.提供所投车辆品牌厂家认证的工程师名单、联系电话和技术培训认证证书，加盖响应人公章。</w:t>
            </w:r>
          </w:p>
        </w:tc>
        <w:tc>
          <w:tcPr>
            <w:tcW w:w="1679" w:type="dxa"/>
            <w:vAlign w:val="center"/>
          </w:tcPr>
          <w:p w14:paraId="630057A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1546625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2473DAF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14:paraId="7019EA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1008E1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57398001">
      <w:pPr>
        <w:pStyle w:val="31"/>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4F68E4A7">
      <w:pPr>
        <w:pStyle w:val="31"/>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45E73525">
      <w:pPr>
        <w:pStyle w:val="31"/>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7B78BF78">
      <w:pPr>
        <w:pStyle w:val="31"/>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7C74C438">
      <w:pPr>
        <w:pStyle w:val="31"/>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0A62A924">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6EF2C88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079FF7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43B1E1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A9CBAE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30B7D2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CEABC9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50D65BB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0B4404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0CE84F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922E7B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20CCEE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14B198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1026C0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7EB06A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AFF70C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CFE10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4D67988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238E3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435C8A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6C6579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1B26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356813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55B25B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B145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8BCAAC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6827B1D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CB2C36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7E4AD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12A9C6B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03B176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4011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0623B10">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3E56B1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C69D5C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EF105A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7878E67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AE36CA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E4FE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B93484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04B3D8A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2B7ED3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594D728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D0273D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3055AB3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B4A5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FC32EF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196839E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75EBC2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B6C6B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ACF0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4E3F8D8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54EC158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18255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234863A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534723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25B41B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219BC87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CD4000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32B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3A269DE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47D25A0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11E5ACB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3F2E88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E90FB8A">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36A45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EFBE64A">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B2E523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6EFE4CF3">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0511C93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6D548677">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2D9509C">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B5BE992">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0DF506EF">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7027C205">
      <w:pPr>
        <w:pStyle w:val="31"/>
        <w:jc w:val="center"/>
        <w:rPr>
          <w:rFonts w:hint="eastAsia" w:ascii="宋体" w:hAnsi="宋体" w:eastAsia="宋体" w:cs="宋体"/>
          <w:b/>
          <w:bCs w:val="0"/>
          <w:sz w:val="32"/>
          <w:szCs w:val="32"/>
          <w:highlight w:val="none"/>
          <w:lang w:val="en-US" w:eastAsia="zh-CN"/>
        </w:rPr>
      </w:pPr>
    </w:p>
    <w:p w14:paraId="04A4C075">
      <w:pPr>
        <w:pStyle w:val="31"/>
        <w:jc w:val="center"/>
        <w:rPr>
          <w:rFonts w:hint="eastAsia" w:ascii="宋体" w:hAnsi="宋体" w:eastAsia="宋体" w:cs="宋体"/>
          <w:b/>
          <w:bCs w:val="0"/>
          <w:sz w:val="32"/>
          <w:szCs w:val="32"/>
          <w:highlight w:val="none"/>
          <w:lang w:val="en-US" w:eastAsia="zh-CN"/>
        </w:rPr>
      </w:pPr>
    </w:p>
    <w:p w14:paraId="521AE5A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EAFB3D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BE5BF7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11AD71E">
      <w:pPr>
        <w:pStyle w:val="31"/>
        <w:rPr>
          <w:rFonts w:hint="eastAsia" w:ascii="宋体" w:hAnsi="宋体" w:eastAsia="宋体" w:cs="宋体"/>
          <w:b/>
          <w:bCs w:val="0"/>
          <w:sz w:val="32"/>
          <w:szCs w:val="32"/>
          <w:highlight w:val="none"/>
          <w:lang w:val="en-US" w:eastAsia="zh-CN"/>
        </w:rPr>
      </w:pPr>
    </w:p>
    <w:p w14:paraId="2094CFF5">
      <w:pPr>
        <w:pStyle w:val="31"/>
        <w:jc w:val="center"/>
        <w:rPr>
          <w:rFonts w:hint="eastAsia" w:ascii="宋体" w:hAnsi="宋体" w:eastAsia="宋体" w:cs="宋体"/>
          <w:b/>
          <w:bCs w:val="0"/>
          <w:sz w:val="32"/>
          <w:szCs w:val="32"/>
          <w:highlight w:val="none"/>
          <w:lang w:val="en-US" w:eastAsia="zh-CN"/>
        </w:rPr>
      </w:pPr>
    </w:p>
    <w:p w14:paraId="323FA714">
      <w:pPr>
        <w:pStyle w:val="31"/>
        <w:jc w:val="center"/>
        <w:rPr>
          <w:rFonts w:hint="eastAsia" w:ascii="宋体" w:hAnsi="宋体" w:eastAsia="宋体" w:cs="宋体"/>
          <w:b/>
          <w:bCs w:val="0"/>
          <w:sz w:val="32"/>
          <w:szCs w:val="32"/>
          <w:highlight w:val="none"/>
          <w:lang w:val="en-US" w:eastAsia="zh-CN"/>
        </w:rPr>
      </w:pPr>
    </w:p>
    <w:p w14:paraId="5BBE0631">
      <w:pPr>
        <w:pStyle w:val="31"/>
        <w:jc w:val="center"/>
        <w:rPr>
          <w:rFonts w:hint="eastAsia" w:ascii="宋体" w:hAnsi="宋体" w:eastAsia="宋体" w:cs="宋体"/>
          <w:b/>
          <w:bCs w:val="0"/>
          <w:sz w:val="32"/>
          <w:szCs w:val="32"/>
          <w:highlight w:val="none"/>
          <w:lang w:val="en-US" w:eastAsia="zh-CN"/>
        </w:rPr>
      </w:pPr>
    </w:p>
    <w:p w14:paraId="51C5610B">
      <w:pPr>
        <w:pStyle w:val="31"/>
        <w:jc w:val="center"/>
        <w:rPr>
          <w:rFonts w:hint="eastAsia" w:ascii="宋体" w:hAnsi="宋体" w:eastAsia="宋体" w:cs="宋体"/>
          <w:b/>
          <w:bCs w:val="0"/>
          <w:sz w:val="32"/>
          <w:szCs w:val="32"/>
          <w:highlight w:val="none"/>
          <w:lang w:val="en-US" w:eastAsia="zh-CN"/>
        </w:rPr>
      </w:pPr>
    </w:p>
    <w:p w14:paraId="102A8477">
      <w:pPr>
        <w:pStyle w:val="31"/>
        <w:jc w:val="center"/>
        <w:rPr>
          <w:rFonts w:hint="eastAsia" w:ascii="宋体" w:hAnsi="宋体" w:eastAsia="宋体" w:cs="宋体"/>
          <w:b/>
          <w:bCs w:val="0"/>
          <w:sz w:val="32"/>
          <w:szCs w:val="32"/>
          <w:highlight w:val="none"/>
          <w:lang w:val="en-US" w:eastAsia="zh-CN"/>
        </w:rPr>
      </w:pPr>
    </w:p>
    <w:p w14:paraId="53E0E1DC">
      <w:pPr>
        <w:pStyle w:val="31"/>
        <w:ind w:left="0" w:leftChars="0" w:firstLine="0" w:firstLineChars="0"/>
        <w:jc w:val="both"/>
        <w:rPr>
          <w:rFonts w:hint="eastAsia" w:ascii="宋体" w:hAnsi="宋体" w:eastAsia="宋体" w:cs="宋体"/>
          <w:b/>
          <w:bCs w:val="0"/>
          <w:sz w:val="32"/>
          <w:szCs w:val="32"/>
          <w:highlight w:val="none"/>
          <w:lang w:val="en-US" w:eastAsia="zh-CN"/>
        </w:rPr>
      </w:pPr>
    </w:p>
    <w:p w14:paraId="0795F55A">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C878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A76833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6BCD51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27B2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847940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4AEB35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64370B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B0335E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8790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C6A43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73467A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0038E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33343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BCBD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E00F67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73992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CEFB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97969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0E39851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30EA43D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FEA1D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536BA6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C5A61B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0F43104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A77F4D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08FE1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1A9EF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1D807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EBC99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EF42B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63A29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14749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AA2A7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7060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592D8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02CFAD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9AB3C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9A09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E20D0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AB970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8F37F4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85E0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9B7E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17B3F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B02E93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9900C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D7E03D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E8A98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7C41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ABAA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64AF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22081F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EF45E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DED325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0278CB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D27BA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E8C321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8C43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70E0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D19467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4CAE1A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D82310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67D88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9CCC9B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8EA34E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C46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F20B4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097C8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2A9474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1D4917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38BDE5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D96C0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067117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CC3E1EB">
      <w:pPr>
        <w:shd w:val="clear" w:color="auto" w:fill="FFFFFF"/>
        <w:jc w:val="left"/>
        <w:rPr>
          <w:rFonts w:hint="eastAsia" w:ascii="仿宋" w:hAnsi="仿宋" w:eastAsia="仿宋" w:cs="仿宋"/>
          <w:szCs w:val="21"/>
          <w:highlight w:val="none"/>
        </w:rPr>
      </w:pPr>
    </w:p>
    <w:p w14:paraId="50A1CD6D">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6554C7B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96A6F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6051C0D">
      <w:pPr>
        <w:pStyle w:val="31"/>
        <w:rPr>
          <w:rFonts w:hint="eastAsia" w:ascii="仿宋" w:hAnsi="仿宋" w:eastAsia="仿宋" w:cs="仿宋"/>
          <w:highlight w:val="none"/>
        </w:rPr>
      </w:pPr>
    </w:p>
    <w:p w14:paraId="3A219E19">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1CD5969C">
      <w:pPr>
        <w:pStyle w:val="31"/>
        <w:jc w:val="center"/>
        <w:rPr>
          <w:rFonts w:hint="eastAsia" w:ascii="宋体" w:hAnsi="宋体" w:eastAsia="宋体" w:cs="宋体"/>
          <w:b/>
          <w:bCs w:val="0"/>
          <w:sz w:val="32"/>
          <w:szCs w:val="32"/>
          <w:highlight w:val="none"/>
          <w:lang w:val="en-US" w:eastAsia="zh-CN"/>
        </w:rPr>
      </w:pPr>
    </w:p>
    <w:p w14:paraId="24CB326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256D23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5ED5AA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0F0D23B">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45F5E77D">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63682402">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15FE0EF9">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5686740E">
      <w:pPr>
        <w:pStyle w:val="31"/>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3、企业体系认证情况</w:t>
      </w:r>
      <w:r>
        <w:rPr>
          <w:rFonts w:hint="eastAsia" w:ascii="仿宋" w:hAnsi="仿宋" w:eastAsia="仿宋" w:cs="仿宋"/>
          <w:b/>
          <w:bCs w:val="0"/>
          <w:sz w:val="22"/>
          <w:szCs w:val="22"/>
          <w:highlight w:val="none"/>
          <w:lang w:val="en-US" w:eastAsia="zh-CN"/>
        </w:rPr>
        <w:t>（如有）</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27E21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56971FEA">
            <w:pPr>
              <w:pStyle w:val="36"/>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5E47EBD9">
            <w:pPr>
              <w:pStyle w:val="36"/>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4B498C56">
            <w:pPr>
              <w:pStyle w:val="36"/>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24A7EF5C">
            <w:pPr>
              <w:pStyle w:val="36"/>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64182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FF72689">
            <w:pPr>
              <w:pStyle w:val="36"/>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3E474660">
            <w:pPr>
              <w:pStyle w:val="36"/>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1EB0601">
            <w:pPr>
              <w:pStyle w:val="36"/>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34DDD519">
            <w:pPr>
              <w:pStyle w:val="36"/>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53B3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E840F82">
            <w:pPr>
              <w:pStyle w:val="36"/>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50C299AF">
            <w:pPr>
              <w:pStyle w:val="36"/>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6262FBE">
            <w:pPr>
              <w:pStyle w:val="36"/>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42BC663">
            <w:pPr>
              <w:pStyle w:val="36"/>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AA2E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3DAA100">
            <w:pPr>
              <w:pStyle w:val="36"/>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42D35190">
            <w:pPr>
              <w:pStyle w:val="36"/>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019E3E1A">
            <w:pPr>
              <w:pStyle w:val="36"/>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349BE498">
            <w:pPr>
              <w:pStyle w:val="36"/>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5859D3A1">
      <w:pPr>
        <w:pStyle w:val="31"/>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4BA86D0E">
      <w:pPr>
        <w:pStyle w:val="31"/>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51BADB2B">
      <w:pPr>
        <w:pStyle w:val="31"/>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47C99A3D">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08BEA07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204C57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F481E6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58CD518">
      <w:pPr>
        <w:pStyle w:val="31"/>
        <w:jc w:val="center"/>
        <w:rPr>
          <w:rFonts w:hint="eastAsia" w:ascii="宋体" w:hAnsi="宋体" w:cs="宋体"/>
          <w:b/>
          <w:bCs w:val="0"/>
          <w:sz w:val="32"/>
          <w:szCs w:val="32"/>
          <w:highlight w:val="none"/>
          <w:lang w:val="en-US" w:eastAsia="zh-CN"/>
        </w:rPr>
      </w:pPr>
    </w:p>
    <w:p w14:paraId="74F7914A">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0FAC0278">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5DFE79B0">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5720E900">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0D4E1FD0">
      <w:pPr>
        <w:pStyle w:val="31"/>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4、救护车厂家有效授权证明文件或者制造商声明函</w:t>
      </w:r>
      <w:r>
        <w:rPr>
          <w:rFonts w:hint="eastAsia" w:ascii="仿宋" w:hAnsi="仿宋" w:eastAsia="仿宋" w:cs="仿宋"/>
          <w:b/>
          <w:bCs w:val="0"/>
          <w:sz w:val="22"/>
          <w:szCs w:val="22"/>
          <w:highlight w:val="none"/>
          <w:lang w:val="en-US" w:eastAsia="zh-CN"/>
        </w:rPr>
        <w:t>（如有）</w:t>
      </w:r>
    </w:p>
    <w:p w14:paraId="6596FC9D">
      <w:pPr>
        <w:widowControl w:val="0"/>
        <w:ind w:firstLine="360" w:firstLineChars="200"/>
        <w:jc w:val="both"/>
        <w:rPr>
          <w:rFonts w:hint="eastAsia" w:ascii="仿宋" w:hAnsi="仿宋" w:eastAsia="仿宋" w:cs="仿宋"/>
          <w:b w:val="0"/>
          <w:bCs/>
          <w:kern w:val="2"/>
          <w:sz w:val="18"/>
          <w:szCs w:val="18"/>
          <w:highlight w:val="none"/>
          <w:lang w:val="en-US" w:eastAsia="zh-CN" w:bidi="ar-SA"/>
        </w:rPr>
      </w:pPr>
    </w:p>
    <w:p w14:paraId="27140A20">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20279078">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1FC5122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6D00AC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C89E45">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39BB21D">
      <w:pPr>
        <w:pStyle w:val="31"/>
        <w:jc w:val="center"/>
        <w:rPr>
          <w:rFonts w:hint="eastAsia" w:ascii="宋体" w:hAnsi="宋体" w:cs="宋体"/>
          <w:b/>
          <w:bCs w:val="0"/>
          <w:sz w:val="32"/>
          <w:szCs w:val="32"/>
          <w:highlight w:val="none"/>
          <w:lang w:val="en-US" w:eastAsia="zh-CN"/>
        </w:rPr>
      </w:pPr>
    </w:p>
    <w:p w14:paraId="50BB7B04">
      <w:pPr>
        <w:pStyle w:val="31"/>
        <w:jc w:val="center"/>
        <w:rPr>
          <w:rFonts w:hint="eastAsia" w:ascii="仿宋" w:hAnsi="仿宋" w:eastAsia="仿宋" w:cs="仿宋"/>
          <w:b/>
          <w:bCs w:val="0"/>
          <w:sz w:val="32"/>
          <w:szCs w:val="32"/>
          <w:highlight w:val="none"/>
          <w:lang w:val="en-US" w:eastAsia="zh-CN"/>
        </w:rPr>
      </w:pPr>
    </w:p>
    <w:p w14:paraId="3F0DFD83">
      <w:pPr>
        <w:pStyle w:val="31"/>
        <w:jc w:val="center"/>
        <w:rPr>
          <w:rFonts w:hint="eastAsia" w:ascii="仿宋" w:hAnsi="仿宋" w:eastAsia="仿宋" w:cs="仿宋"/>
          <w:b/>
          <w:bCs w:val="0"/>
          <w:sz w:val="32"/>
          <w:szCs w:val="32"/>
          <w:highlight w:val="none"/>
          <w:lang w:val="en-US" w:eastAsia="zh-CN"/>
        </w:rPr>
      </w:pPr>
    </w:p>
    <w:p w14:paraId="54A05CCE">
      <w:pPr>
        <w:pStyle w:val="31"/>
        <w:jc w:val="center"/>
        <w:rPr>
          <w:rFonts w:hint="eastAsia" w:ascii="仿宋" w:hAnsi="仿宋" w:eastAsia="仿宋" w:cs="仿宋"/>
          <w:b/>
          <w:bCs w:val="0"/>
          <w:sz w:val="32"/>
          <w:szCs w:val="32"/>
          <w:highlight w:val="none"/>
          <w:lang w:val="en-US" w:eastAsia="zh-CN"/>
        </w:rPr>
      </w:pPr>
    </w:p>
    <w:p w14:paraId="77164B7E">
      <w:pPr>
        <w:pStyle w:val="31"/>
        <w:jc w:val="center"/>
        <w:rPr>
          <w:rFonts w:hint="eastAsia" w:ascii="仿宋" w:hAnsi="仿宋" w:eastAsia="仿宋" w:cs="仿宋"/>
          <w:b/>
          <w:bCs w:val="0"/>
          <w:sz w:val="32"/>
          <w:szCs w:val="32"/>
          <w:highlight w:val="none"/>
          <w:lang w:val="en-US" w:eastAsia="zh-CN"/>
        </w:rPr>
      </w:pPr>
    </w:p>
    <w:p w14:paraId="3C278730">
      <w:pPr>
        <w:pStyle w:val="31"/>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5、同类项目业绩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3D00BC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41AA3387">
            <w:pPr>
              <w:pStyle w:val="36"/>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030D4F1F">
            <w:pPr>
              <w:pStyle w:val="36"/>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0F17DD0F">
            <w:pPr>
              <w:pStyle w:val="36"/>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2DAAC3D6">
            <w:pPr>
              <w:pStyle w:val="36"/>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6952AF00">
            <w:pPr>
              <w:pStyle w:val="36"/>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0D139807">
            <w:pPr>
              <w:pStyle w:val="36"/>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63CA1E45">
            <w:pPr>
              <w:pStyle w:val="36"/>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1292EB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534AC68">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1DB1585">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4F06A39">
            <w:pPr>
              <w:pStyle w:val="36"/>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5604456D">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D707A8D">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9D9C9D2">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950DAC7">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7C88E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34B263E6">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C2BA4D0">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5AEE3C1">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AC00BE6">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7C64E4A">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65AC4B3">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615FDF8">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1FD08A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5A960CB">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74B648C">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81CB3F8">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4AAA1B6">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6020FC">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DF137B6">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E0EF204">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4B8374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C1F8335">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E4B89E8">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E80E3CA">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85A63C4">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3B5E9500">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6D9D2DC">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3E97D6">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DC279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5974A9B">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33E51DD">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8C75DC1">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277F6BBE">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78E4052">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57B085F">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643D26EF">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458633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DC72937">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68E45BBE">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64989349">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3D24C473">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2AAF111D">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24458E8C">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6E7BAF8E">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6F9BE95B">
      <w:pPr>
        <w:pStyle w:val="37"/>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41533270">
      <w:pPr>
        <w:pStyle w:val="37"/>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24F4980D">
      <w:pPr>
        <w:pStyle w:val="37"/>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35CA77B8">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60044C22">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70904B50">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02785658">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3A9A2AF6">
      <w:pPr>
        <w:pStyle w:val="31"/>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6、履约评价情况</w:t>
      </w:r>
      <w:r>
        <w:rPr>
          <w:rFonts w:hint="eastAsia" w:ascii="仿宋" w:hAnsi="仿宋" w:eastAsia="仿宋" w:cs="仿宋"/>
          <w:b/>
          <w:bCs w:val="0"/>
          <w:sz w:val="22"/>
          <w:szCs w:val="22"/>
          <w:highlight w:val="none"/>
          <w:lang w:val="en-US" w:eastAsia="zh-CN"/>
        </w:rPr>
        <w:t>（如有）</w:t>
      </w:r>
    </w:p>
    <w:p w14:paraId="251D5A7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sz w:val="20"/>
          <w:szCs w:val="20"/>
          <w:highlight w:val="none"/>
        </w:rPr>
        <w:t>须提供与上述同类项目业绩吻合的履约评价情况，同一客户或同一项目提供多项满意度评价的，按一项计算。如提供履约评价的采购合同未被评审指标中“同类项目业绩”认可，则该履约评价无效。</w:t>
      </w:r>
    </w:p>
    <w:p w14:paraId="6AD1E6CB">
      <w:pPr>
        <w:pStyle w:val="31"/>
        <w:numPr>
          <w:ilvl w:val="0"/>
          <w:numId w:val="0"/>
        </w:numPr>
        <w:ind w:leftChars="200"/>
        <w:jc w:val="center"/>
        <w:rPr>
          <w:rFonts w:hint="eastAsia" w:ascii="宋体" w:hAnsi="宋体" w:cs="宋体"/>
          <w:b/>
          <w:bCs w:val="0"/>
          <w:sz w:val="32"/>
          <w:szCs w:val="32"/>
          <w:highlight w:val="none"/>
          <w:lang w:val="en-US" w:eastAsia="zh-CN"/>
        </w:rPr>
      </w:pPr>
    </w:p>
    <w:p w14:paraId="5347CF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AC4558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6F656A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04245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39A4FA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16DE85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B89AF5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94830F8">
      <w:pPr>
        <w:pStyle w:val="31"/>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sz w:val="32"/>
          <w:szCs w:val="32"/>
          <w:highlight w:val="none"/>
          <w:lang w:val="en-US" w:eastAsia="zh-CN"/>
        </w:rPr>
        <w:t>7、</w:t>
      </w:r>
      <w:r>
        <w:rPr>
          <w:rFonts w:hint="eastAsia" w:ascii="仿宋" w:hAnsi="仿宋" w:eastAsia="仿宋" w:cs="仿宋"/>
          <w:b/>
          <w:bCs w:val="0"/>
          <w:sz w:val="32"/>
          <w:szCs w:val="32"/>
          <w:highlight w:val="none"/>
          <w:lang w:val="en-US" w:eastAsia="zh-CN"/>
        </w:rPr>
        <w:t>关于售后服务的承诺</w:t>
      </w:r>
      <w:r>
        <w:rPr>
          <w:rFonts w:hint="eastAsia" w:ascii="仿宋" w:hAnsi="仿宋" w:eastAsia="仿宋" w:cs="仿宋"/>
          <w:b/>
          <w:bCs w:val="0"/>
          <w:sz w:val="22"/>
          <w:szCs w:val="22"/>
          <w:highlight w:val="none"/>
          <w:lang w:val="en-US" w:eastAsia="zh-CN"/>
        </w:rPr>
        <w:t>（如有）</w:t>
      </w:r>
    </w:p>
    <w:p w14:paraId="23159E24">
      <w:pPr>
        <w:pStyle w:val="2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（格式自拟，仅作参考）</w:t>
      </w:r>
    </w:p>
    <w:p w14:paraId="01C7FF60">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highlight w:val="none"/>
          <w:lang w:val="en-US" w:eastAsia="zh-CN"/>
        </w:rPr>
      </w:pPr>
    </w:p>
    <w:p w14:paraId="311A5262">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中山大学孙逸仙纪念医院：</w:t>
      </w:r>
    </w:p>
    <w:p w14:paraId="7021F41E">
      <w:pPr>
        <w:pStyle w:val="3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1.我司承诺为中山大学孙逸仙纪念医院监护型救护车采购项目在满足比选文件要求的合同设备质保期的基础上，</w:t>
      </w:r>
    </w:p>
    <w:p w14:paraId="7B225755">
      <w:pPr>
        <w:pStyle w:val="3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lang w:val="en-US" w:eastAsia="zh-CN"/>
        </w:rPr>
        <w:t>同意医疗舱改装部分额外增加质保期</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年；</w:t>
      </w:r>
    </w:p>
    <w:p w14:paraId="35539C46">
      <w:pPr>
        <w:pStyle w:val="3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同意</w:t>
      </w:r>
      <w:r>
        <w:rPr>
          <w:rFonts w:hint="eastAsia" w:ascii="仿宋" w:hAnsi="仿宋" w:eastAsia="仿宋" w:cs="仿宋"/>
          <w:sz w:val="32"/>
          <w:szCs w:val="32"/>
          <w:highlight w:val="none"/>
          <w:u w:val="none"/>
          <w:lang w:val="en-US" w:eastAsia="zh-CN"/>
        </w:rPr>
        <w:t>基础车辆</w:t>
      </w:r>
      <w:r>
        <w:rPr>
          <w:rFonts w:hint="eastAsia" w:ascii="仿宋" w:hAnsi="仿宋" w:eastAsia="仿宋" w:cs="仿宋"/>
          <w:sz w:val="32"/>
          <w:szCs w:val="32"/>
          <w:highlight w:val="none"/>
          <w:lang w:val="en-US" w:eastAsia="zh-CN"/>
        </w:rPr>
        <w:t>额外增加质保期</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年或车辆行驶里程增加</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公里的质保</w:t>
      </w:r>
      <w:r>
        <w:rPr>
          <w:rFonts w:hint="eastAsia" w:ascii="仿宋" w:hAnsi="仿宋" w:eastAsia="仿宋" w:cs="仿宋"/>
          <w:sz w:val="32"/>
          <w:szCs w:val="32"/>
          <w:highlight w:val="none"/>
          <w:lang w:val="en-US" w:eastAsia="zh-CN"/>
        </w:rPr>
        <w:t>。</w:t>
      </w:r>
    </w:p>
    <w:p w14:paraId="1686D3AA">
      <w:pPr>
        <w:pStyle w:val="31"/>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yellow"/>
          <w:lang w:val="en-US" w:eastAsia="zh-CN"/>
        </w:rPr>
        <w:t>如不同意，此处可不作填写。</w:t>
      </w:r>
    </w:p>
    <w:p w14:paraId="0385893B">
      <w:pPr>
        <w:pStyle w:val="31"/>
        <w:numPr>
          <w:ilvl w:val="0"/>
          <w:numId w:val="19"/>
        </w:numP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售后服务响应时间：</w:t>
      </w:r>
      <w:r>
        <w:rPr>
          <w:rFonts w:hint="eastAsia" w:ascii="仿宋" w:hAnsi="仿宋" w:eastAsia="仿宋" w:cs="仿宋"/>
          <w:sz w:val="32"/>
          <w:szCs w:val="32"/>
          <w:highlight w:val="none"/>
          <w:lang w:val="en-US" w:eastAsia="zh-CN"/>
        </w:rPr>
        <w:t>我司承诺</w:t>
      </w:r>
      <w:r>
        <w:rPr>
          <w:rFonts w:hint="eastAsia" w:ascii="仿宋" w:hAnsi="仿宋" w:eastAsia="仿宋" w:cs="仿宋"/>
          <w:sz w:val="32"/>
          <w:szCs w:val="32"/>
          <w:highlight w:val="none"/>
          <w:lang w:eastAsia="zh-CN"/>
        </w:rPr>
        <w:t>在接到采购人的故障通知后</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eastAsia="zh-CN"/>
        </w:rPr>
        <w:t>小时内到达现场维修。</w:t>
      </w:r>
    </w:p>
    <w:p w14:paraId="5F6D656A">
      <w:pPr>
        <w:pStyle w:val="31"/>
        <w:rPr>
          <w:rFonts w:hint="default" w:ascii="仿宋" w:hAnsi="仿宋" w:eastAsia="仿宋" w:cs="仿宋"/>
          <w:sz w:val="32"/>
          <w:szCs w:val="32"/>
          <w:highlight w:val="none"/>
          <w:lang w:val="en-US" w:eastAsia="zh-CN"/>
        </w:rPr>
      </w:pPr>
    </w:p>
    <w:p w14:paraId="4275D41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B79B5C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0FF8932">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E0316E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sz w:val="22"/>
          <w:szCs w:val="22"/>
          <w:highlight w:val="none"/>
          <w:lang w:val="en-US" w:eastAsia="zh-CN"/>
        </w:rPr>
      </w:pPr>
    </w:p>
    <w:p w14:paraId="324CE61B">
      <w:pPr>
        <w:pStyle w:val="31"/>
        <w:jc w:val="center"/>
        <w:rPr>
          <w:rFonts w:hint="eastAsia" w:ascii="仿宋" w:hAnsi="仿宋" w:eastAsia="仿宋" w:cs="仿宋"/>
          <w:b/>
          <w:bCs/>
          <w:sz w:val="32"/>
          <w:szCs w:val="32"/>
          <w:highlight w:val="none"/>
          <w:lang w:val="en-US" w:eastAsia="zh-CN"/>
        </w:rPr>
      </w:pPr>
    </w:p>
    <w:p w14:paraId="24BDAD40">
      <w:pPr>
        <w:pStyle w:val="31"/>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sz w:val="32"/>
          <w:szCs w:val="32"/>
          <w:highlight w:val="none"/>
          <w:lang w:val="en-US" w:eastAsia="zh-CN"/>
        </w:rPr>
        <w:t>8、</w:t>
      </w:r>
      <w:r>
        <w:rPr>
          <w:rFonts w:hint="eastAsia" w:ascii="仿宋" w:hAnsi="仿宋" w:eastAsia="仿宋" w:cs="仿宋"/>
          <w:b/>
          <w:bCs w:val="0"/>
          <w:sz w:val="32"/>
          <w:szCs w:val="32"/>
          <w:highlight w:val="none"/>
          <w:lang w:val="en-US" w:eastAsia="zh-CN"/>
        </w:rPr>
        <w:t>售后服务</w:t>
      </w:r>
      <w:r>
        <w:rPr>
          <w:rFonts w:hint="eastAsia" w:ascii="仿宋" w:hAnsi="仿宋" w:eastAsia="仿宋" w:cs="仿宋"/>
          <w:b/>
          <w:bCs w:val="0"/>
          <w:sz w:val="22"/>
          <w:szCs w:val="22"/>
          <w:highlight w:val="none"/>
          <w:lang w:val="en-US" w:eastAsia="zh-CN"/>
        </w:rPr>
        <w:t>（如有）</w:t>
      </w:r>
    </w:p>
    <w:p w14:paraId="594418E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1.提供所投产品售后维修机构的清单、详细地址和联系方式，加盖响应人公章。</w:t>
      </w:r>
    </w:p>
    <w:p w14:paraId="31D531A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p>
    <w:p w14:paraId="462CC81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2.提供所投车辆品牌厂家认证的工程师名单、联系电话和技术培训认证证书，加盖响应人公章。</w:t>
      </w:r>
    </w:p>
    <w:p w14:paraId="6A55349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1BE6ED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EA017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504DB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35B522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BB06A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1A2164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2806D18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71C567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76A3AC5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0C5BFAB7">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5465AD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4B70D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4FEBE56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sz w:val="21"/>
                <w:szCs w:val="21"/>
                <w:highlight w:val="none"/>
                <w:lang w:val="en-US" w:eastAsia="zh-CN"/>
              </w:rPr>
              <w:t>所投货物技术参数及性能与技术规格要求的符合性</w:t>
            </w:r>
          </w:p>
        </w:tc>
        <w:tc>
          <w:tcPr>
            <w:tcW w:w="5054" w:type="dxa"/>
            <w:vAlign w:val="center"/>
          </w:tcPr>
          <w:p w14:paraId="37816AD4">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响应人所投产品每满足一项用户需求书“四、技术参数及性能配置要求”中不带“★”号的技术要求（共70项），得0.5分，合计35分。</w:t>
            </w:r>
          </w:p>
          <w:p w14:paraId="738ED08D">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sz w:val="21"/>
                <w:szCs w:val="21"/>
                <w:highlight w:val="none"/>
              </w:rPr>
              <w:t>注：如技术要求及参数中有明确要求证明材料的，以技术要求及参数中要求的证明材料为准，如果技术要求及参数中没有明确要求证明材料的，则响应人应当依据响应产品彩页或厂家使用说明书等技术证明文件，真实准确地列出实际响应参数，以承诺函形式作出一一承诺。如发现响应人所填写的参数为照抄采购需求范围值或存在范围值的，评委有权不予得分。</w:t>
            </w:r>
          </w:p>
        </w:tc>
        <w:tc>
          <w:tcPr>
            <w:tcW w:w="1540" w:type="dxa"/>
            <w:vAlign w:val="center"/>
          </w:tcPr>
          <w:p w14:paraId="5C2580A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051F336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755FD9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Align w:val="center"/>
          </w:tcPr>
          <w:p w14:paraId="0C30E6A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685BF4C5">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kern w:val="0"/>
                <w:sz w:val="21"/>
                <w:szCs w:val="21"/>
                <w:lang w:val="en-US" w:eastAsia="zh-CN"/>
              </w:rPr>
              <w:t>整体服务方案</w:t>
            </w:r>
          </w:p>
        </w:tc>
        <w:tc>
          <w:tcPr>
            <w:tcW w:w="5054" w:type="dxa"/>
            <w:vAlign w:val="center"/>
          </w:tcPr>
          <w:p w14:paraId="34F5FD06">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根据响应人提供的整体服务方案作为评审依据，包括但不限于以下内容：</w:t>
            </w:r>
          </w:p>
          <w:p w14:paraId="2282B9D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（1）供货安排方案；</w:t>
            </w:r>
          </w:p>
          <w:p w14:paraId="3C6BBEC2">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（2）安装调试方案；</w:t>
            </w:r>
          </w:p>
          <w:p w14:paraId="54F97C48">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（3）培训及技术指导方案。</w:t>
            </w:r>
          </w:p>
          <w:p w14:paraId="0DD4A136">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评审标准：</w:t>
            </w:r>
          </w:p>
          <w:p w14:paraId="48173A87">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（1）以上每提供一项内容得0.5分，最高得1.5分，不提供不得分。</w:t>
            </w:r>
          </w:p>
          <w:p w14:paraId="5507B430">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（2）在此基础上，根据各响应人的具体响应情况按照以下内容进一步评审：</w:t>
            </w:r>
          </w:p>
          <w:p w14:paraId="161A5106">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①每一小项方案内容响应全面具体，科学合理、可操作性强，符合项目实际情况的，得1.5分；</w:t>
            </w:r>
          </w:p>
          <w:p w14:paraId="0CD12940">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②每一小项方案内容响应内容不够完整、科学、考虑片面的，得0.5分；</w:t>
            </w:r>
          </w:p>
          <w:p w14:paraId="3CA95D8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vertAlign w:val="baseline"/>
                <w:lang w:val="en-US" w:eastAsia="zh-CN"/>
              </w:rPr>
              <w:t>③其它情况不得分。</w:t>
            </w:r>
          </w:p>
        </w:tc>
        <w:tc>
          <w:tcPr>
            <w:tcW w:w="1540" w:type="dxa"/>
            <w:vAlign w:val="center"/>
          </w:tcPr>
          <w:p w14:paraId="3336143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66536593">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001D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5131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22B614">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6397C260">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4529654">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7A87F927">
      <w:pPr>
        <w:pStyle w:val="31"/>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781104A6">
      <w:pPr>
        <w:pStyle w:val="31"/>
        <w:ind w:left="0" w:leftChars="0" w:firstLine="0" w:firstLineChars="0"/>
        <w:rPr>
          <w:rFonts w:hint="eastAsia" w:ascii="仿宋" w:hAnsi="仿宋" w:eastAsia="仿宋" w:cs="仿宋"/>
          <w:highlight w:val="none"/>
        </w:rPr>
      </w:pPr>
    </w:p>
    <w:p w14:paraId="4139DBBF">
      <w:pPr>
        <w:pStyle w:val="31"/>
        <w:ind w:left="0" w:leftChars="0" w:firstLine="0" w:firstLineChars="0"/>
        <w:rPr>
          <w:rFonts w:hint="eastAsia" w:ascii="仿宋" w:hAnsi="仿宋" w:eastAsia="仿宋" w:cs="仿宋"/>
          <w:highlight w:val="none"/>
        </w:rPr>
      </w:pPr>
    </w:p>
    <w:p w14:paraId="63C8934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F705A6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2BFE69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8D92F4B">
      <w:pPr>
        <w:pStyle w:val="31"/>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1、所投货物技术参数的承诺函</w:t>
      </w:r>
      <w:r>
        <w:rPr>
          <w:rFonts w:hint="eastAsia" w:ascii="仿宋" w:hAnsi="仿宋" w:eastAsia="仿宋" w:cs="仿宋"/>
          <w:b/>
          <w:bCs w:val="0"/>
          <w:sz w:val="22"/>
          <w:szCs w:val="22"/>
          <w:highlight w:val="none"/>
          <w:lang w:val="en-US" w:eastAsia="zh-CN"/>
        </w:rPr>
        <w:t>（如有）</w:t>
      </w:r>
    </w:p>
    <w:p w14:paraId="1E80B5A1">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p>
    <w:p w14:paraId="608FBDE0">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中山大学孙逸仙纪念医院：</w:t>
      </w:r>
    </w:p>
    <w:p w14:paraId="0AA2A4F0">
      <w:pPr>
        <w:pStyle w:val="29"/>
        <w:ind w:firstLine="680" w:firstLineChars="200"/>
        <w:rPr>
          <w:rFonts w:hint="default" w:ascii="仿宋" w:hAnsi="仿宋" w:eastAsia="仿宋" w:cs="仿宋"/>
          <w:sz w:val="21"/>
          <w:szCs w:val="21"/>
          <w:highlight w:val="none"/>
          <w:lang w:val="en-US"/>
        </w:rPr>
      </w:pPr>
      <w:r>
        <w:rPr>
          <w:rFonts w:hint="eastAsia" w:ascii="仿宋" w:hAnsi="仿宋" w:eastAsia="仿宋" w:cs="仿宋"/>
          <w:sz w:val="32"/>
          <w:szCs w:val="32"/>
          <w:highlight w:val="none"/>
          <w:lang w:val="en-US" w:eastAsia="zh-CN"/>
        </w:rPr>
        <w:t>我司承诺所投货物的技术参数响应情况如下，并且保证响应情况属实：</w:t>
      </w:r>
    </w:p>
    <w:tbl>
      <w:tblPr>
        <w:tblStyle w:val="23"/>
        <w:tblW w:w="96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69"/>
        <w:gridCol w:w="2850"/>
        <w:gridCol w:w="1620"/>
        <w:gridCol w:w="1080"/>
      </w:tblGrid>
      <w:tr w14:paraId="47D7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92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技术参数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8D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响应实际参数(响应人应按所投货物实际数据填写，</w:t>
            </w:r>
            <w:r>
              <w:rPr>
                <w:rFonts w:hint="eastAsia" w:ascii="仿宋" w:hAnsi="仿宋" w:eastAsia="仿宋" w:cs="仿宋"/>
                <w:b/>
                <w:bCs/>
                <w:i w:val="0"/>
                <w:iCs w:val="0"/>
                <w:color w:val="FF0000"/>
                <w:kern w:val="0"/>
                <w:sz w:val="21"/>
                <w:szCs w:val="21"/>
                <w:u w:val="none"/>
                <w:lang w:val="en-US" w:eastAsia="zh-CN"/>
              </w:rPr>
              <w:t>不能照抄采购需求的要求</w:t>
            </w:r>
            <w:r>
              <w:rPr>
                <w:rFonts w:hint="eastAsia" w:ascii="仿宋" w:hAnsi="仿宋" w:eastAsia="仿宋" w:cs="仿宋"/>
                <w:i w:val="0"/>
                <w:iCs w:val="0"/>
                <w:color w:val="000000"/>
                <w:kern w:val="0"/>
                <w:sz w:val="21"/>
                <w:szCs w:val="21"/>
                <w:u w:val="none"/>
                <w:lang w:val="en-US" w:eastAsia="zh-CN"/>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8C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是否偏离（无偏离/正偏离/负偏离）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A1D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偏离简述</w:t>
            </w:r>
          </w:p>
        </w:tc>
      </w:tr>
      <w:tr w14:paraId="698F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2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二、监护型救护车基础参数</w:t>
            </w:r>
          </w:p>
        </w:tc>
      </w:tr>
      <w:tr w14:paraId="0DAB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C15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1.发动机型号：柴油发动机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B0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7D8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5CB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A4E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7D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2.排气量：≥2200ml</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AF2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06A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DFF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6196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75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4.车辆整备质量(kg)：≥3100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EE0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730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0C9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5DF7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AC3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5.车辆满载总质量(kg)：≥4100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B7F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C89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BAB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06E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15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6.额定功率Kw/rpm：≥128</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AA9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666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6E4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2F54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FD9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7.工作方式：涡轮增压</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098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9A1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50B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906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2AD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8.驱动方式：前置后驱</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0F4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A91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1B8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268C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7E5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9.轴距(mm)：≥3750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D10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495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42A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354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D4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10.制动系统（前/后）：前通风盘式，后实心盘式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2DB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F3A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6C4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71E6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08F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11.轮胎规格：≥235/65R16C</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38A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B8D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CB7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FF0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006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12.悬架系统(前/后）：前：麦弗逊独立悬挂，后：霍奇基斯独立悬挂</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D9E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018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EB9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0AA8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5BE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13.变速器：自动档</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C67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A8C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19C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23CE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985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14.最高车速(km/h)：≥160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29E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3E4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3D3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5DE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B4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15.油箱容积（L）：≥80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77C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170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CB6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62E2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60B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16.车体尺寸mm：长度≥5800，宽度≥2000，高度≥2900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B2B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CA8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DCC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0EBF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3A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17.医疗舱内尺寸mm:长度≥3200，宽度≥1700，高度≥1900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A2F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347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57C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E01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B3D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18.额定载客（含驾驶员）：≥8人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F19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B10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704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051F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EBE2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三、车辆标准配置</w:t>
            </w:r>
          </w:p>
        </w:tc>
      </w:tr>
      <w:tr w14:paraId="7502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30F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1.防抱死制动系统(ABS)</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CDC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D09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91C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642B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BE8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2.制动力分配系统(EBD)</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FD8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A03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64F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5223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5AF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3.车辆维护警告系统</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DC8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737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62E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53C3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E9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4.LED前、后大灯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B42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8FC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036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B87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567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5.铝合金轮毂</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D20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46A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E8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2CE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931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6.后门装透明玻璃, 窗户上2/3贴乳白色不透明防爆膜</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A70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BEE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543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A9D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2E2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7.主、副驾驶座安全气囊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779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346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A14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0856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F5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8.中控门锁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F1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572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78C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3D7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3EE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9.驾驶室3座椅</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730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91F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FFE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B68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1D2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10.驾驶室电动车窗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A95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30C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BD5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7ECB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1A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11.180度后双开门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96C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12C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D0E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0FFC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FC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12.后门上车踏板，中门电动踏板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344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74A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E78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BE3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78A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13.中控配置多媒体倒车后视系统</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41A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238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319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0ED9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F5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14.原厂倒车雷达系统</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226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CE8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6FB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6C50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080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15.遥控钥匙（两把）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E9B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917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F96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68BA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4B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16.驾驶室12V插座一个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E1F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084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9C8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57F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8A7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17.车辆右侧滑动门配推拉窗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FD8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82B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67A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2AC5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0590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四、空调及照明系统</w:t>
            </w:r>
          </w:p>
        </w:tc>
      </w:tr>
      <w:tr w14:paraId="5E2E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A6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1.驾驶室原厂空调</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5CD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93C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E21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0731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31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2.医疗舱暖气系统</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D24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A8E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976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5864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FDE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3.医疗舱安装直排空调，独立控制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89D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631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366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4F3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8A2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4.医疗舱内配置12V输液辅助射灯2个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254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43F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31D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2D4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C7C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5.医疗舱顶部配置方形照明灯4个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C21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470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8D7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41A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DC9B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五、电源电气系统</w:t>
            </w:r>
          </w:p>
        </w:tc>
      </w:tr>
      <w:tr w14:paraId="090B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5DA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1.移动电缆线（10m）1条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458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2E8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2BF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FD5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60A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2.自动充电、智能电池保护系统</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C6D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92F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A5A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5667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A2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3.车载（12V/220V）逆变供电系统</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9A2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B42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A98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A2A5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26F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4.医疗舱内配置220V插座2个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D69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033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E45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00DE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A73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5.医疗舱内配置12V插座2个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0B6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716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A17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6A3E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E62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6.配置220V/16A带防护盖的外接电源接口1个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85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C27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338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E46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C7F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七、医疗舱内装置</w:t>
            </w:r>
          </w:p>
        </w:tc>
      </w:tr>
      <w:tr w14:paraId="1A5E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6F3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1.驾驶室与医疗舱安装分隔墙,分开前后车厢,分隔墙上有二个滑行窗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ABB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A6D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2A2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2A9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C19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2.医疗舱中隔墙安装复合沃克阻燃板器械柜（包含污物桶、锐器桶）1个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B6C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9C4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20F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536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A0B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3.医疗舱中隔墙左侧安装复合沃克阻燃板医疗设备综合柜（带卷帘门三层格）1个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F4B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901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583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8FF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CD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4.医疗舱中隔墙左侧安装三层抽屉的医药柜1个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BB8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CB7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183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7F15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C8D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5.医疗舱中隔墙安装折叠医生座椅1个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2D5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13D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75D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2C11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803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6.医疗舱中隔墙右侧安装急救箱固定柜(可放2个急救箱)1个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1F0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011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5FF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B09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89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7.医疗舱中门安装全方位上车安全扶手1个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2B7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521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D05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020E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F6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8.医疗舱右侧安装长排3人柜式座椅（下面安装铲式担架固定架）1个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945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ED7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364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5712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658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9.医疗舱左侧尾部安装氧气固定柜1个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5B0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34A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23F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5758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B9E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10.医疗舱左侧上方安装设备挂架加装强化金属背板 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76E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DDB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21A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AD4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A85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11.医疗舱中门安装上车踏板 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1B6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F61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FA0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D8F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02D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12.医疗舱配套10升氧气瓶（带减压阀）2个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863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291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F68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263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EB8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13.医疗舱配套20升氧气瓶（带减压阀）2个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79B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657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FCA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7CB7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85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14.医疗舱配套氧气湿化器2个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F1F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B9E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99D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A69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C98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15.医疗舱安装车载氧气终端（可供呼吸机和湿化器使用）2个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5E5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AFA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7B3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71E1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372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16.医疗舱顶部安全抗菌扶手1个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A33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764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5BB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B22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7D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17.医疗舱顶部双向换气风扇1套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0D3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F43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E28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687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184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18.医疗舱顶部输液盒（可固定2瓶输液瓶）1个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2C9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32B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41E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5E71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E5E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19.医疗舱左侧顶部安装医疗放置吊柜1个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C7C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FBF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562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BB8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D3F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20.医疗舱配套1kg灭火器1个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CAF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795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EF4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73B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251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21.医疗舱保温隔音、隔热层1套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C64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F2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DF7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F2E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B36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22.环保型防水、防滑、防静电、防腐蚀地板（带覆层）1套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C88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BC7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802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7FD9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13B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23.医疗舱全套防撞软包1套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FF7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CA1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F67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2F79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DCA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24.医疗舱配套前后对讲系统1套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4F8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2DC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5D9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6A68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79C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25.医疗舱配备进口上车担架(带固定器、安全带)1副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E9E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718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F3D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bl>
    <w:p w14:paraId="7FD4E89F">
      <w:pPr>
        <w:pStyle w:val="29"/>
        <w:rPr>
          <w:rFonts w:hint="eastAsia" w:ascii="仿宋" w:hAnsi="仿宋" w:eastAsia="仿宋" w:cs="仿宋"/>
          <w:sz w:val="21"/>
          <w:szCs w:val="21"/>
          <w:highlight w:val="none"/>
        </w:rPr>
      </w:pPr>
      <w:r>
        <w:rPr>
          <w:rFonts w:hint="eastAsia" w:ascii="仿宋" w:hAnsi="仿宋" w:eastAsia="仿宋" w:cs="仿宋"/>
          <w:sz w:val="21"/>
          <w:szCs w:val="21"/>
          <w:highlight w:val="none"/>
        </w:rPr>
        <w:t>注：</w:t>
      </w:r>
    </w:p>
    <w:p w14:paraId="35B060C4">
      <w:pPr>
        <w:pStyle w:val="29"/>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人必须对应</w:t>
      </w:r>
      <w:r>
        <w:rPr>
          <w:rFonts w:hint="eastAsia" w:ascii="仿宋" w:hAnsi="仿宋" w:eastAsia="仿宋" w:cs="仿宋"/>
          <w:sz w:val="21"/>
          <w:szCs w:val="21"/>
          <w:highlight w:val="none"/>
          <w:lang w:val="en-US" w:eastAsia="zh-CN"/>
        </w:rPr>
        <w:t>比选</w:t>
      </w:r>
      <w:r>
        <w:rPr>
          <w:rFonts w:hint="eastAsia" w:ascii="仿宋" w:hAnsi="仿宋" w:eastAsia="仿宋" w:cs="仿宋"/>
          <w:sz w:val="21"/>
          <w:szCs w:val="21"/>
          <w:highlight w:val="none"/>
        </w:rPr>
        <w:t>文件“用户需求书”的内容逐条响应。如有缺漏，缺漏项视同不符合</w:t>
      </w:r>
      <w:r>
        <w:rPr>
          <w:rFonts w:hint="eastAsia" w:ascii="仿宋" w:hAnsi="仿宋" w:eastAsia="仿宋" w:cs="仿宋"/>
          <w:sz w:val="21"/>
          <w:szCs w:val="21"/>
          <w:highlight w:val="none"/>
          <w:lang w:val="en-US" w:eastAsia="zh-CN"/>
        </w:rPr>
        <w:t>采购</w:t>
      </w:r>
      <w:r>
        <w:rPr>
          <w:rFonts w:hint="eastAsia" w:ascii="仿宋" w:hAnsi="仿宋" w:eastAsia="仿宋" w:cs="仿宋"/>
          <w:sz w:val="21"/>
          <w:szCs w:val="21"/>
          <w:highlight w:val="none"/>
        </w:rPr>
        <w:t>要求。</w:t>
      </w:r>
    </w:p>
    <w:p w14:paraId="3285E79B">
      <w:pPr>
        <w:pStyle w:val="29"/>
        <w:rPr>
          <w:rFonts w:hint="eastAsia" w:ascii="仿宋" w:hAnsi="仿宋" w:eastAsia="仿宋" w:cs="仿宋"/>
          <w:sz w:val="21"/>
          <w:szCs w:val="21"/>
          <w:highlight w:val="none"/>
        </w:rPr>
      </w:pPr>
      <w:r>
        <w:rPr>
          <w:rFonts w:hint="eastAsia" w:ascii="仿宋" w:hAnsi="仿宋" w:eastAsia="仿宋" w:cs="仿宋"/>
          <w:sz w:val="21"/>
          <w:szCs w:val="21"/>
          <w:highlight w:val="none"/>
        </w:rPr>
        <w:t>2.如技术要求及参数中有明确要求证明材料的，以技术要求及参数中要求的证明材料为准，如果技术要求及参数中没有明确要求证明材料的，则响应人应当依据响应产品彩页或厂家使用说明书等技术证明文件，真实准确地列出实际响应参数，以承诺函形式作出一一承诺。</w:t>
      </w:r>
      <w:r>
        <w:rPr>
          <w:rFonts w:hint="eastAsia" w:ascii="仿宋" w:hAnsi="仿宋" w:eastAsia="仿宋" w:cs="仿宋"/>
          <w:b/>
          <w:bCs w:val="0"/>
          <w:sz w:val="21"/>
          <w:szCs w:val="21"/>
          <w:highlight w:val="yellow"/>
        </w:rPr>
        <w:t>如发现响应人所填写的参数为照抄采购需求范围值或存在范围值的，评委有权不予得分。</w:t>
      </w:r>
    </w:p>
    <w:p w14:paraId="1FFBA34D">
      <w:pPr>
        <w:pStyle w:val="29"/>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3.响应</w:t>
      </w:r>
      <w:r>
        <w:rPr>
          <w:rFonts w:hint="eastAsia" w:ascii="仿宋" w:hAnsi="仿宋" w:eastAsia="仿宋" w:cs="仿宋"/>
          <w:sz w:val="21"/>
          <w:szCs w:val="21"/>
          <w:highlight w:val="none"/>
        </w:rPr>
        <w:t>人响应</w:t>
      </w:r>
      <w:r>
        <w:rPr>
          <w:rFonts w:hint="eastAsia" w:ascii="仿宋" w:hAnsi="仿宋" w:eastAsia="仿宋" w:cs="仿宋"/>
          <w:sz w:val="21"/>
          <w:szCs w:val="21"/>
          <w:highlight w:val="none"/>
          <w:lang w:val="en-US" w:eastAsia="zh-CN"/>
        </w:rPr>
        <w:t>采购</w:t>
      </w:r>
      <w:r>
        <w:rPr>
          <w:rFonts w:hint="eastAsia" w:ascii="仿宋" w:hAnsi="仿宋" w:eastAsia="仿宋" w:cs="仿宋"/>
          <w:sz w:val="21"/>
          <w:szCs w:val="21"/>
          <w:highlight w:val="none"/>
        </w:rPr>
        <w:t>需求应具体、明确，含糊不清、不确切或伪造、变造证明材料的，按照不完全响应或者完全不响应处理。</w:t>
      </w:r>
      <w:r>
        <w:rPr>
          <w:rFonts w:hint="eastAsia" w:ascii="仿宋" w:hAnsi="仿宋" w:eastAsia="仿宋" w:cs="仿宋"/>
          <w:color w:val="auto"/>
          <w:sz w:val="21"/>
          <w:szCs w:val="21"/>
          <w:highlight w:val="none"/>
          <w:lang w:val="en-US" w:eastAsia="zh-CN"/>
        </w:rPr>
        <w:t>如有虚假响应，同意本项目一票否决，并列入采购人失信供应商名单。</w:t>
      </w:r>
    </w:p>
    <w:p w14:paraId="1DF07CFD">
      <w:pPr>
        <w:pStyle w:val="29"/>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.本表内容不得擅自修改。</w:t>
      </w:r>
    </w:p>
    <w:p w14:paraId="06A4FD7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E3ED75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AE25E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547A2F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F43CB7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AA4C1C2">
      <w:pPr>
        <w:pStyle w:val="29"/>
        <w:rPr>
          <w:rFonts w:hint="default" w:ascii="宋体" w:hAnsi="宋体" w:cs="宋体"/>
          <w:color w:val="auto"/>
          <w:sz w:val="24"/>
          <w:highlight w:val="none"/>
          <w:lang w:val="en-US" w:eastAsia="zh-CN"/>
        </w:rPr>
      </w:pPr>
    </w:p>
    <w:p w14:paraId="08F4801C">
      <w:pPr>
        <w:pStyle w:val="31"/>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2、整体服务方案</w:t>
      </w:r>
      <w:r>
        <w:rPr>
          <w:rFonts w:hint="eastAsia" w:ascii="仿宋" w:hAnsi="仿宋" w:eastAsia="仿宋" w:cs="仿宋"/>
          <w:b/>
          <w:bCs w:val="0"/>
          <w:sz w:val="22"/>
          <w:szCs w:val="22"/>
          <w:highlight w:val="none"/>
          <w:lang w:val="en-US" w:eastAsia="zh-CN"/>
        </w:rPr>
        <w:t>（如有）</w:t>
      </w:r>
    </w:p>
    <w:p w14:paraId="1F31BBD9">
      <w:pPr>
        <w:pStyle w:val="31"/>
        <w:rPr>
          <w:rFonts w:hint="eastAsia" w:ascii="仿宋" w:hAnsi="仿宋" w:eastAsia="仿宋" w:cs="仿宋"/>
          <w:sz w:val="21"/>
          <w:szCs w:val="28"/>
        </w:rPr>
      </w:pPr>
      <w:r>
        <w:rPr>
          <w:rFonts w:hint="eastAsia" w:ascii="仿宋" w:hAnsi="仿宋" w:eastAsia="仿宋" w:cs="仿宋"/>
          <w:sz w:val="21"/>
          <w:szCs w:val="28"/>
        </w:rPr>
        <w:t>主要根据采购需求的要求自行拟写。包括但不限于：</w:t>
      </w:r>
    </w:p>
    <w:p w14:paraId="5CB7D510">
      <w:pPr>
        <w:autoSpaceDE w:val="0"/>
        <w:autoSpaceDN w:val="0"/>
        <w:spacing w:line="240" w:lineRule="auto"/>
        <w:ind w:firstLine="210" w:firstLineChars="100"/>
        <w:jc w:val="left"/>
        <w:rPr>
          <w:rFonts w:hint="eastAsia" w:ascii="仿宋" w:hAnsi="仿宋" w:eastAsia="仿宋" w:cs="仿宋"/>
          <w:sz w:val="21"/>
          <w:szCs w:val="28"/>
        </w:rPr>
      </w:pPr>
      <w:r>
        <w:rPr>
          <w:rFonts w:hint="eastAsia" w:ascii="仿宋" w:hAnsi="仿宋" w:eastAsia="仿宋" w:cs="仿宋"/>
          <w:sz w:val="21"/>
          <w:szCs w:val="28"/>
        </w:rPr>
        <w:t>（1）供货安排方案；</w:t>
      </w:r>
    </w:p>
    <w:p w14:paraId="46AD5A99">
      <w:pPr>
        <w:autoSpaceDE w:val="0"/>
        <w:autoSpaceDN w:val="0"/>
        <w:spacing w:line="240" w:lineRule="auto"/>
        <w:ind w:firstLine="210" w:firstLineChars="100"/>
        <w:jc w:val="left"/>
        <w:rPr>
          <w:rFonts w:hint="eastAsia" w:ascii="仿宋" w:hAnsi="仿宋" w:eastAsia="仿宋" w:cs="仿宋"/>
          <w:sz w:val="21"/>
          <w:szCs w:val="28"/>
        </w:rPr>
      </w:pPr>
      <w:r>
        <w:rPr>
          <w:rFonts w:hint="eastAsia" w:ascii="仿宋" w:hAnsi="仿宋" w:eastAsia="仿宋" w:cs="仿宋"/>
          <w:sz w:val="21"/>
          <w:szCs w:val="28"/>
        </w:rPr>
        <w:t>（2）安装调试方案；</w:t>
      </w:r>
    </w:p>
    <w:p w14:paraId="3CF71B0D">
      <w:pPr>
        <w:autoSpaceDE w:val="0"/>
        <w:autoSpaceDN w:val="0"/>
        <w:spacing w:line="240" w:lineRule="auto"/>
        <w:ind w:firstLine="210" w:firstLineChars="100"/>
        <w:jc w:val="left"/>
        <w:rPr>
          <w:rFonts w:hint="eastAsia" w:ascii="仿宋" w:hAnsi="仿宋" w:eastAsia="仿宋" w:cs="仿宋"/>
          <w:color w:val="auto"/>
          <w:sz w:val="21"/>
          <w:szCs w:val="21"/>
        </w:rPr>
      </w:pPr>
      <w:r>
        <w:rPr>
          <w:rFonts w:hint="eastAsia" w:ascii="仿宋" w:hAnsi="仿宋" w:eastAsia="仿宋" w:cs="仿宋"/>
          <w:sz w:val="21"/>
          <w:szCs w:val="28"/>
        </w:rPr>
        <w:t>（3）培训及技术指导方案。</w:t>
      </w:r>
      <w:r>
        <w:rPr>
          <w:rFonts w:hint="eastAsia" w:ascii="仿宋" w:hAnsi="仿宋" w:eastAsia="仿宋" w:cs="仿宋"/>
          <w:color w:val="auto"/>
          <w:sz w:val="21"/>
          <w:szCs w:val="21"/>
        </w:rPr>
        <w:t xml:space="preserve"> </w:t>
      </w:r>
    </w:p>
    <w:p w14:paraId="38338F0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rPr>
      </w:pPr>
    </w:p>
    <w:p w14:paraId="0A5BFC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lang w:val="en-US" w:eastAsia="zh-CN"/>
        </w:rPr>
      </w:pPr>
    </w:p>
    <w:p w14:paraId="6C3CE42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人名称（盖公章）：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551E87F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70" w:firstLineChars="17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人法定代表人或</w:t>
      </w:r>
      <w:r>
        <w:rPr>
          <w:rFonts w:hint="eastAsia" w:ascii="仿宋" w:hAnsi="仿宋" w:eastAsia="仿宋" w:cs="仿宋"/>
          <w:color w:val="auto"/>
          <w:sz w:val="21"/>
          <w:szCs w:val="21"/>
          <w:highlight w:val="none"/>
          <w:lang w:val="en-US" w:eastAsia="zh-CN"/>
        </w:rPr>
        <w:t>法定</w:t>
      </w:r>
      <w:r>
        <w:rPr>
          <w:rFonts w:hint="eastAsia" w:ascii="仿宋" w:hAnsi="仿宋" w:eastAsia="仿宋" w:cs="仿宋"/>
          <w:color w:val="auto"/>
          <w:sz w:val="21"/>
          <w:szCs w:val="21"/>
          <w:highlight w:val="none"/>
        </w:rPr>
        <w:t>授权代表（签字）：</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180A3782">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cs="宋体"/>
          <w:color w:val="auto"/>
          <w:sz w:val="24"/>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sectPr>
      <w:headerReference r:id="rId5" w:type="default"/>
      <w:footerReference r:id="rId6" w:type="default"/>
      <w:pgSz w:w="11906" w:h="16838"/>
      <w:pgMar w:top="820" w:right="946" w:bottom="1098"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28301B-5E7E-4A43-8738-5B1BB93F44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1010101"/>
    <w:charset w:val="86"/>
    <w:family w:val="modern"/>
    <w:pitch w:val="default"/>
    <w:sig w:usb0="00000000" w:usb1="00000000" w:usb2="00000000" w:usb3="00000000" w:csb0="00040000" w:csb1="00000000"/>
    <w:embedRegular r:id="rId2" w:fontKey="{39960AA1-B6B0-448C-9BFD-48322C475FEB}"/>
  </w:font>
  <w:font w:name="微软雅黑">
    <w:panose1 w:val="020B0503020204020204"/>
    <w:charset w:val="86"/>
    <w:family w:val="auto"/>
    <w:pitch w:val="default"/>
    <w:sig w:usb0="80000287" w:usb1="2ACF3C50" w:usb2="00000016" w:usb3="00000000" w:csb0="0004001F" w:csb1="00000000"/>
    <w:embedRegular r:id="rId3" w:fontKey="{9B9CEDE5-6474-4147-9462-9440304E67D8}"/>
  </w:font>
  <w:font w:name="方正仿宋简体">
    <w:panose1 w:val="02000000000000000000"/>
    <w:charset w:val="86"/>
    <w:family w:val="auto"/>
    <w:pitch w:val="default"/>
    <w:sig w:usb0="A00002BF" w:usb1="184F6CFA" w:usb2="00000012" w:usb3="00000000" w:csb0="00040001" w:csb1="00000000"/>
    <w:embedRegular r:id="rId4" w:fontKey="{0180BAD8-2633-4412-AC74-0637BAF8AC2D}"/>
  </w:font>
  <w:font w:name="仿宋">
    <w:panose1 w:val="02010609060101010101"/>
    <w:charset w:val="86"/>
    <w:family w:val="auto"/>
    <w:pitch w:val="default"/>
    <w:sig w:usb0="800002BF" w:usb1="38CF7CFA" w:usb2="00000016" w:usb3="00000000" w:csb0="00040001" w:csb1="00000000"/>
    <w:embedRegular r:id="rId5" w:fontKey="{BB50167C-C028-47FB-BE32-069E5E0F9589}"/>
  </w:font>
  <w:font w:name="华文中宋">
    <w:panose1 w:val="02010600040101010101"/>
    <w:charset w:val="86"/>
    <w:family w:val="auto"/>
    <w:pitch w:val="default"/>
    <w:sig w:usb0="00000287" w:usb1="080F0000" w:usb2="00000000" w:usb3="00000000" w:csb0="0004009F" w:csb1="DFD70000"/>
    <w:embedRegular r:id="rId6" w:fontKey="{870850DB-5DD2-4312-9734-3A8A6146AAEB}"/>
  </w:font>
  <w:font w:name="华文仿宋">
    <w:altName w:val="仿宋"/>
    <w:panose1 w:val="02010600040001010101"/>
    <w:charset w:val="86"/>
    <w:family w:val="auto"/>
    <w:pitch w:val="default"/>
    <w:sig w:usb0="00000000" w:usb1="00000000" w:usb2="00000000" w:usb3="00000000" w:csb0="0004009F" w:csb1="DFD70000"/>
    <w:embedRegular r:id="rId7" w:fontKey="{4EBC1611-E402-4F98-8779-AC052EA552A5}"/>
  </w:font>
  <w:font w:name="Tahoma">
    <w:panose1 w:val="020B0604030504040204"/>
    <w:charset w:val="00"/>
    <w:family w:val="auto"/>
    <w:pitch w:val="default"/>
    <w:sig w:usb0="E1002EFF" w:usb1="C000605B" w:usb2="00000029" w:usb3="00000000" w:csb0="200101FF" w:csb1="20280000"/>
    <w:embedRegular r:id="rId8" w:fontKey="{31FED854-5E23-406A-9C17-5CDA1E01B55B}"/>
  </w:font>
  <w:font w:name="Calibri Light">
    <w:panose1 w:val="020F0302020204030204"/>
    <w:charset w:val="00"/>
    <w:family w:val="swiss"/>
    <w:pitch w:val="default"/>
    <w:sig w:usb0="E0002AFF" w:usb1="C000247B" w:usb2="00000009" w:usb3="00000000" w:csb0="200001FF" w:csb1="00000000"/>
    <w:embedRegular r:id="rId9" w:fontKey="{C523B6BC-2285-4C62-96B0-B8B59E37F1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60F4">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2BC82">
    <w:pPr>
      <w:pStyle w:val="15"/>
      <w:rPr>
        <w:rFonts w:hint="eastAsia"/>
        <w:sz w:val="18"/>
        <w:szCs w:val="24"/>
      </w:rPr>
    </w:pPr>
  </w:p>
  <w:p w14:paraId="1FE3831E">
    <w:pPr>
      <w:pStyle w:val="15"/>
      <w:rPr>
        <w:rFonts w:hint="eastAsia"/>
        <w:sz w:val="18"/>
        <w:szCs w:val="24"/>
      </w:rPr>
    </w:pPr>
    <w:r>
      <w:rPr>
        <w:rFonts w:hint="default" w:eastAsia="宋体"/>
        <w:sz w:val="18"/>
        <w:szCs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7C46C5E">
                          <w:pPr>
                            <w:pStyle w:val="15"/>
                            <w:bidi w:val="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52</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17C46C5E">
                    <w:pPr>
                      <w:pStyle w:val="15"/>
                      <w:bidi w:val="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52</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61FFA">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D2A8A">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pPr>
        <w:ind w:left="425" w:hanging="425"/>
      </w:pPr>
      <w:rPr>
        <w:rFonts w:hint="default"/>
        <w:b w:val="0"/>
        <w:bCs w:val="0"/>
      </w:rPr>
    </w:lvl>
  </w:abstractNum>
  <w:abstractNum w:abstractNumId="2">
    <w:nsid w:val="00000002"/>
    <w:multiLevelType w:val="singleLevel"/>
    <w:tmpl w:val="00000002"/>
    <w:lvl w:ilvl="0" w:tentative="0">
      <w:start w:val="1"/>
      <w:numFmt w:val="decimal"/>
      <w:suff w:val="nothing"/>
      <w:lvlText w:val="%1."/>
      <w:lvlJc w:val="left"/>
      <w:pPr>
        <w:ind w:left="425" w:hanging="425"/>
      </w:pPr>
      <w:rPr>
        <w:rFonts w:hint="default"/>
      </w:rPr>
    </w:lvl>
  </w:abstractNum>
  <w:abstractNum w:abstractNumId="3">
    <w:nsid w:val="00000003"/>
    <w:multiLevelType w:val="singleLevel"/>
    <w:tmpl w:val="00000003"/>
    <w:lvl w:ilvl="0" w:tentative="0">
      <w:start w:val="1"/>
      <w:numFmt w:val="decimal"/>
      <w:suff w:val="nothing"/>
      <w:lvlText w:val="%1."/>
      <w:lvlJc w:val="left"/>
      <w:pPr>
        <w:ind w:left="425" w:hanging="425"/>
      </w:pPr>
      <w:rPr>
        <w:rFonts w:hint="default" w:ascii="仿宋" w:hAnsi="仿宋" w:eastAsia="仿宋" w:cs="仿宋"/>
        <w:color w:val="000000"/>
      </w:rPr>
    </w:lvl>
  </w:abstractNum>
  <w:abstractNum w:abstractNumId="4">
    <w:nsid w:val="00000004"/>
    <w:multiLevelType w:val="singleLevel"/>
    <w:tmpl w:val="00000004"/>
    <w:lvl w:ilvl="0" w:tentative="0">
      <w:start w:val="1"/>
      <w:numFmt w:val="decimal"/>
      <w:suff w:val="nothing"/>
      <w:lvlText w:val="%1."/>
      <w:lvlJc w:val="left"/>
      <w:pPr>
        <w:ind w:left="425" w:hanging="425"/>
      </w:pPr>
      <w:rPr>
        <w:rFonts w:hint="default"/>
        <w:b w:val="0"/>
        <w:bCs w:val="0"/>
      </w:rPr>
    </w:lvl>
  </w:abstractNum>
  <w:abstractNum w:abstractNumId="5">
    <w:nsid w:val="00000005"/>
    <w:multiLevelType w:val="singleLevel"/>
    <w:tmpl w:val="00000005"/>
    <w:lvl w:ilvl="0" w:tentative="0">
      <w:start w:val="2"/>
      <w:numFmt w:val="decimal"/>
      <w:lvlText w:val="%1."/>
      <w:lvlJc w:val="left"/>
      <w:pPr>
        <w:tabs>
          <w:tab w:val="left" w:pos="312"/>
        </w:tabs>
      </w:pPr>
    </w:lvl>
  </w:abstractNum>
  <w:abstractNum w:abstractNumId="6">
    <w:nsid w:val="00000006"/>
    <w:multiLevelType w:val="singleLevel"/>
    <w:tmpl w:val="00000006"/>
    <w:lvl w:ilvl="0" w:tentative="0">
      <w:start w:val="4"/>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multilevel"/>
    <w:tmpl w:val="00000008"/>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9"/>
    <w:multiLevelType w:val="singleLevel"/>
    <w:tmpl w:val="00000009"/>
    <w:lvl w:ilvl="0" w:tentative="0">
      <w:start w:val="5"/>
      <w:numFmt w:val="chineseCounting"/>
      <w:suff w:val="nothing"/>
      <w:lvlText w:val="（%1）"/>
      <w:lvlJc w:val="left"/>
      <w:rPr>
        <w:rFonts w:hint="eastAsia"/>
      </w:rPr>
    </w:lvl>
  </w:abstractNum>
  <w:abstractNum w:abstractNumId="10">
    <w:nsid w:val="0000000A"/>
    <w:multiLevelType w:val="singleLevel"/>
    <w:tmpl w:val="0000000A"/>
    <w:lvl w:ilvl="0" w:tentative="0">
      <w:start w:val="1"/>
      <w:numFmt w:val="decimal"/>
      <w:lvlText w:val="(%1)"/>
      <w:lvlJc w:val="left"/>
      <w:pPr>
        <w:ind w:left="425" w:hanging="425"/>
      </w:pPr>
      <w:rPr>
        <w:rFonts w:hint="default"/>
      </w:rPr>
    </w:lvl>
  </w:abstractNum>
  <w:abstractNum w:abstractNumId="11">
    <w:nsid w:val="0000000B"/>
    <w:multiLevelType w:val="multilevel"/>
    <w:tmpl w:val="0000000B"/>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000000C"/>
    <w:multiLevelType w:val="singleLevel"/>
    <w:tmpl w:val="0000000C"/>
    <w:lvl w:ilvl="0" w:tentative="0">
      <w:start w:val="1"/>
      <w:numFmt w:val="chineseCounting"/>
      <w:suff w:val="nothing"/>
      <w:lvlText w:val="%1、"/>
      <w:lvlJc w:val="left"/>
      <w:rPr>
        <w:rFonts w:hint="eastAsia"/>
      </w:rPr>
    </w:lvl>
  </w:abstractNum>
  <w:abstractNum w:abstractNumId="13">
    <w:nsid w:val="0000000D"/>
    <w:multiLevelType w:val="singleLevel"/>
    <w:tmpl w:val="0000000D"/>
    <w:lvl w:ilvl="0" w:tentative="0">
      <w:start w:val="1"/>
      <w:numFmt w:val="decimal"/>
      <w:suff w:val="nothing"/>
      <w:lvlText w:val="%1．"/>
      <w:lvlJc w:val="left"/>
      <w:pPr>
        <w:ind w:left="0" w:firstLine="400"/>
      </w:pPr>
      <w:rPr>
        <w:rFonts w:hint="default"/>
      </w:rPr>
    </w:lvl>
  </w:abstractNum>
  <w:abstractNum w:abstractNumId="14">
    <w:nsid w:val="0000000E"/>
    <w:multiLevelType w:val="singleLevel"/>
    <w:tmpl w:val="0000000E"/>
    <w:lvl w:ilvl="0" w:tentative="0">
      <w:start w:val="1"/>
      <w:numFmt w:val="decimal"/>
      <w:suff w:val="nothing"/>
      <w:lvlText w:val="%1."/>
      <w:lvlJc w:val="left"/>
      <w:pPr>
        <w:ind w:left="425" w:hanging="425"/>
      </w:pPr>
      <w:rPr>
        <w:rFonts w:hint="default"/>
      </w:rPr>
    </w:lvl>
  </w:abstractNum>
  <w:abstractNum w:abstractNumId="15">
    <w:nsid w:val="0000000F"/>
    <w:multiLevelType w:val="singleLevel"/>
    <w:tmpl w:val="0000000F"/>
    <w:lvl w:ilvl="0" w:tentative="0">
      <w:start w:val="1"/>
      <w:numFmt w:val="decimal"/>
      <w:lvlText w:val="%1."/>
      <w:lvlJc w:val="left"/>
      <w:pPr>
        <w:tabs>
          <w:tab w:val="left" w:pos="312"/>
        </w:tabs>
      </w:pPr>
    </w:lvl>
  </w:abstractNum>
  <w:abstractNum w:abstractNumId="16">
    <w:nsid w:val="00000010"/>
    <w:multiLevelType w:val="singleLevel"/>
    <w:tmpl w:val="00000010"/>
    <w:lvl w:ilvl="0" w:tentative="0">
      <w:start w:val="1"/>
      <w:numFmt w:val="decimal"/>
      <w:suff w:val="nothing"/>
      <w:lvlText w:val="（%1）"/>
      <w:lvlJc w:val="left"/>
    </w:lvl>
  </w:abstractNum>
  <w:abstractNum w:abstractNumId="17">
    <w:nsid w:val="00000011"/>
    <w:multiLevelType w:val="singleLevel"/>
    <w:tmpl w:val="00000011"/>
    <w:lvl w:ilvl="0" w:tentative="0">
      <w:start w:val="1"/>
      <w:numFmt w:val="decimal"/>
      <w:suff w:val="nothing"/>
      <w:lvlText w:val="%1."/>
      <w:lvlJc w:val="left"/>
      <w:pPr>
        <w:ind w:left="425" w:hanging="425"/>
      </w:pPr>
      <w:rPr>
        <w:rFonts w:hint="default"/>
        <w:b w:val="0"/>
        <w:bCs w:val="0"/>
      </w:rPr>
    </w:lvl>
  </w:abstractNum>
  <w:abstractNum w:abstractNumId="18">
    <w:nsid w:val="00000012"/>
    <w:multiLevelType w:val="singleLevel"/>
    <w:tmpl w:val="00000012"/>
    <w:lvl w:ilvl="0" w:tentative="0">
      <w:start w:val="1"/>
      <w:numFmt w:val="decimal"/>
      <w:suff w:val="nothing"/>
      <w:lvlText w:val="%1．"/>
      <w:lvlJc w:val="left"/>
      <w:pPr>
        <w:ind w:left="0" w:firstLine="400"/>
      </w:pPr>
      <w:rPr>
        <w:rFonts w:hint="default" w:ascii="仿宋" w:hAnsi="仿宋" w:eastAsia="仿宋" w:cs="仿宋"/>
        <w:sz w:val="24"/>
        <w:szCs w:val="24"/>
      </w:rPr>
    </w:lvl>
  </w:abstractNum>
  <w:num w:numId="1">
    <w:abstractNumId w:val="12"/>
  </w:num>
  <w:num w:numId="2">
    <w:abstractNumId w:val="13"/>
  </w:num>
  <w:num w:numId="3">
    <w:abstractNumId w:val="15"/>
  </w:num>
  <w:num w:numId="4">
    <w:abstractNumId w:val="16"/>
  </w:num>
  <w:num w:numId="5">
    <w:abstractNumId w:val="2"/>
  </w:num>
  <w:num w:numId="6">
    <w:abstractNumId w:val="14"/>
  </w:num>
  <w:num w:numId="7">
    <w:abstractNumId w:val="1"/>
  </w:num>
  <w:num w:numId="8">
    <w:abstractNumId w:val="17"/>
  </w:num>
  <w:num w:numId="9">
    <w:abstractNumId w:val="4"/>
  </w:num>
  <w:num w:numId="10">
    <w:abstractNumId w:val="3"/>
  </w:num>
  <w:num w:numId="11">
    <w:abstractNumId w:val="18"/>
  </w:num>
  <w:num w:numId="12">
    <w:abstractNumId w:val="5"/>
  </w:num>
  <w:num w:numId="13">
    <w:abstractNumId w:val="8"/>
  </w:num>
  <w:num w:numId="14">
    <w:abstractNumId w:val="11"/>
  </w:num>
  <w:num w:numId="15">
    <w:abstractNumId w:val="9"/>
  </w:num>
  <w:num w:numId="16">
    <w:abstractNumId w:val="6"/>
  </w:num>
  <w:num w:numId="17">
    <w:abstractNumId w:val="10"/>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7D72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paragraph" w:styleId="5">
    <w:name w:val="heading 4"/>
    <w:basedOn w:val="1"/>
    <w:next w:val="1"/>
    <w:qFormat/>
    <w:uiPriority w:val="0"/>
    <w:pPr>
      <w:tabs>
        <w:tab w:val="left" w:pos="2155"/>
      </w:tabs>
      <w:adjustRightInd w:val="0"/>
      <w:spacing w:before="120" w:line="360" w:lineRule="auto"/>
      <w:ind w:left="2155" w:hanging="1078"/>
      <w:outlineLvl w:val="3"/>
    </w:pPr>
    <w:rPr>
      <w:rFonts w:ascii="Arial" w:eastAsia="黑体"/>
      <w:kern w:val="0"/>
      <w:sz w:val="28"/>
      <w:szCs w:val="20"/>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8"/>
    <w:qFormat/>
    <w:uiPriority w:val="99"/>
    <w:pPr>
      <w:ind w:firstLine="420"/>
    </w:pPr>
    <w:rPr>
      <w:rFonts w:ascii="Calibri" w:hAnsi="Calibri"/>
      <w:sz w:val="20"/>
      <w:szCs w:val="20"/>
    </w:rPr>
  </w:style>
  <w:style w:type="paragraph" w:styleId="8">
    <w:name w:val="Body Text"/>
    <w:basedOn w:val="1"/>
    <w:next w:val="1"/>
    <w:qFormat/>
    <w:uiPriority w:val="0"/>
    <w:rPr>
      <w:sz w:val="24"/>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8"/>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
    <w:name w:val="表格文字"/>
    <w:basedOn w:val="30"/>
    <w:qFormat/>
    <w:uiPriority w:val="0"/>
    <w:pPr>
      <w:spacing w:before="25" w:after="25"/>
      <w:jc w:val="left"/>
    </w:pPr>
    <w:rPr>
      <w:bCs/>
      <w:spacing w:val="10"/>
      <w:kern w:val="0"/>
      <w:sz w:val="24"/>
      <w:szCs w:val="20"/>
    </w:rPr>
  </w:style>
  <w:style w:type="paragraph" w:customStyle="1" w:styleId="30">
    <w:name w:val="表格文字（两侧对齐）"/>
    <w:basedOn w:val="1"/>
    <w:qFormat/>
    <w:uiPriority w:val="0"/>
    <w:pPr>
      <w:snapToGrid w:val="0"/>
    </w:pPr>
    <w:rPr>
      <w:kern w:val="0"/>
      <w:sz w:val="20"/>
    </w:rPr>
  </w:style>
  <w:style w:type="paragraph" w:customStyle="1" w:styleId="31">
    <w:name w:val="_Style 3"/>
    <w:basedOn w:val="1"/>
    <w:qFormat/>
    <w:uiPriority w:val="0"/>
    <w:pPr>
      <w:ind w:firstLine="420" w:firstLineChars="200"/>
    </w:pPr>
    <w:rPr>
      <w:sz w:val="20"/>
    </w:rPr>
  </w:style>
  <w:style w:type="paragraph" w:customStyle="1" w:styleId="32">
    <w:name w:val="正文缩进1"/>
    <w:basedOn w:val="33"/>
    <w:next w:val="28"/>
    <w:qFormat/>
    <w:uiPriority w:val="0"/>
    <w:pPr>
      <w:widowControl/>
      <w:ind w:firstLine="420"/>
      <w:jc w:val="left"/>
    </w:pPr>
    <w:rPr>
      <w:rFonts w:ascii="Calibri" w:hAnsi="Calibri"/>
      <w:kern w:val="0"/>
    </w:rPr>
  </w:style>
  <w:style w:type="paragraph" w:customStyle="1" w:styleId="33">
    <w:name w:val="正文_2"/>
    <w:next w:val="32"/>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4">
    <w:name w:val="font01"/>
    <w:qFormat/>
    <w:uiPriority w:val="0"/>
    <w:rPr>
      <w:rFonts w:hint="eastAsia" w:ascii="宋体" w:hAnsi="宋体" w:eastAsia="宋体" w:cs="宋体"/>
      <w:color w:val="0000FF"/>
      <w:sz w:val="22"/>
      <w:szCs w:val="22"/>
      <w:u w:val="none"/>
    </w:rPr>
  </w:style>
  <w:style w:type="paragraph" w:customStyle="1" w:styleId="3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6">
    <w:name w:val="Table Paragraph"/>
    <w:basedOn w:val="1"/>
    <w:qFormat/>
    <w:uiPriority w:val="1"/>
    <w:rPr>
      <w:rFonts w:ascii="宋体" w:hAnsi="宋体" w:eastAsia="宋体" w:cs="宋体"/>
      <w:lang w:val="zh-CN" w:eastAsia="zh-CN" w:bidi="zh-CN"/>
    </w:rPr>
  </w:style>
  <w:style w:type="paragraph" w:styleId="37">
    <w:name w:val="List Paragraph"/>
    <w:basedOn w:val="1"/>
    <w:qFormat/>
    <w:uiPriority w:val="34"/>
    <w:pPr>
      <w:widowControl/>
      <w:ind w:firstLine="420" w:firstLineChars="200"/>
      <w:jc w:val="left"/>
    </w:pPr>
    <w:rPr>
      <w:kern w:val="0"/>
      <w:sz w:val="20"/>
      <w:szCs w:val="20"/>
    </w:rPr>
  </w:style>
  <w:style w:type="paragraph" w:customStyle="1" w:styleId="38">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9">
    <w:name w:val="font11"/>
    <w:basedOn w:val="25"/>
    <w:qFormat/>
    <w:uiPriority w:val="0"/>
    <w:rPr>
      <w:rFonts w:hint="eastAsia" w:ascii="宋体" w:hAnsi="宋体" w:eastAsia="宋体" w:cs="宋体"/>
      <w:color w:val="000000"/>
      <w:sz w:val="21"/>
      <w:szCs w:val="21"/>
      <w:u w:val="none"/>
    </w:rPr>
  </w:style>
  <w:style w:type="character" w:customStyle="1" w:styleId="40">
    <w:name w:val="font21"/>
    <w:basedOn w:val="25"/>
    <w:qFormat/>
    <w:uiPriority w:val="0"/>
    <w:rPr>
      <w:rFonts w:hint="eastAsia" w:ascii="宋体" w:hAnsi="宋体" w:eastAsia="宋体" w:cs="宋体"/>
      <w:b/>
      <w:bCs/>
      <w:color w:val="000000"/>
      <w:sz w:val="18"/>
      <w:szCs w:val="18"/>
      <w:u w:val="none"/>
    </w:rPr>
  </w:style>
  <w:style w:type="character" w:customStyle="1" w:styleId="41">
    <w:name w:val="font31"/>
    <w:basedOn w:val="25"/>
    <w:qFormat/>
    <w:uiPriority w:val="0"/>
    <w:rPr>
      <w:rFonts w:hint="eastAsia" w:ascii="宋体" w:hAnsi="宋体" w:eastAsia="宋体" w:cs="宋体"/>
      <w:color w:val="000000"/>
      <w:sz w:val="21"/>
      <w:szCs w:val="21"/>
      <w:u w:val="none"/>
    </w:rPr>
  </w:style>
  <w:style w:type="paragraph" w:customStyle="1" w:styleId="42">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3">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4">
    <w:name w:val="题注5"/>
    <w:basedOn w:val="1"/>
    <w:next w:val="9"/>
    <w:qFormat/>
    <w:uiPriority w:val="0"/>
    <w:pPr>
      <w:jc w:val="center"/>
    </w:pPr>
    <w:rPr>
      <w:b/>
      <w:color w:val="000000"/>
      <w:sz w:val="24"/>
      <w:szCs w:val="21"/>
    </w:rPr>
  </w:style>
  <w:style w:type="paragraph" w:customStyle="1" w:styleId="45">
    <w:name w:val="列出段落1"/>
    <w:basedOn w:val="1"/>
    <w:qFormat/>
    <w:uiPriority w:val="34"/>
    <w:pPr>
      <w:ind w:firstLine="420" w:firstLineChars="200"/>
    </w:pPr>
  </w:style>
  <w:style w:type="table" w:customStyle="1" w:styleId="46">
    <w:name w:val="Table Normal"/>
    <w:qFormat/>
    <w:uiPriority w:val="0"/>
    <w:tblPr>
      <w:tblCellMar>
        <w:top w:w="0" w:type="dxa"/>
        <w:left w:w="0" w:type="dxa"/>
        <w:bottom w:w="0" w:type="dxa"/>
        <w:right w:w="0" w:type="dxa"/>
      </w:tblCellMar>
    </w:tblPr>
  </w:style>
  <w:style w:type="character" w:customStyle="1" w:styleId="47">
    <w:name w:val="font41"/>
    <w:basedOn w:val="25"/>
    <w:qFormat/>
    <w:uiPriority w:val="0"/>
    <w:rPr>
      <w:rFonts w:hint="eastAsia" w:ascii="宋体" w:hAnsi="宋体" w:eastAsia="宋体" w:cs="宋体"/>
      <w:color w:val="000000"/>
      <w:sz w:val="21"/>
      <w:szCs w:val="21"/>
      <w:u w:val="none"/>
    </w:rPr>
  </w:style>
  <w:style w:type="character" w:customStyle="1" w:styleId="48">
    <w:name w:val="font131"/>
    <w:basedOn w:val="25"/>
    <w:qFormat/>
    <w:uiPriority w:val="0"/>
    <w:rPr>
      <w:rFonts w:hint="eastAsia" w:ascii="宋体" w:hAnsi="宋体" w:eastAsia="宋体" w:cs="宋体"/>
      <w:b/>
      <w:bCs/>
      <w:i/>
      <w:iCs/>
      <w:color w:val="000000"/>
      <w:sz w:val="21"/>
      <w:szCs w:val="21"/>
      <w:u w:val="none"/>
    </w:rPr>
  </w:style>
  <w:style w:type="character" w:customStyle="1" w:styleId="49">
    <w:name w:val="font101"/>
    <w:basedOn w:val="25"/>
    <w:qFormat/>
    <w:uiPriority w:val="0"/>
    <w:rPr>
      <w:rFonts w:hint="default" w:ascii="Times New Roman" w:hAnsi="Times New Roman" w:cs="Times New Roman"/>
      <w:b/>
      <w:bCs/>
      <w:i/>
      <w:iCs/>
      <w:color w:val="000000"/>
      <w:sz w:val="21"/>
      <w:szCs w:val="21"/>
      <w:u w:val="none"/>
    </w:rPr>
  </w:style>
  <w:style w:type="character" w:customStyle="1" w:styleId="50">
    <w:name w:val="font71"/>
    <w:basedOn w:val="25"/>
    <w:qFormat/>
    <w:uiPriority w:val="0"/>
    <w:rPr>
      <w:rFonts w:hint="eastAsia" w:ascii="宋体" w:hAnsi="宋体" w:eastAsia="宋体" w:cs="宋体"/>
      <w:b/>
      <w:bCs/>
      <w:color w:val="000000"/>
      <w:sz w:val="21"/>
      <w:szCs w:val="21"/>
      <w:u w:val="none"/>
    </w:rPr>
  </w:style>
  <w:style w:type="paragraph" w:customStyle="1" w:styleId="51">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2">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5">
    <w:name w:val="NormalCharacter"/>
    <w:qFormat/>
    <w:uiPriority w:val="0"/>
  </w:style>
  <w:style w:type="paragraph" w:customStyle="1" w:styleId="56">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7">
    <w:name w:val="USE 1"/>
    <w:basedOn w:val="1"/>
    <w:qFormat/>
    <w:uiPriority w:val="0"/>
    <w:pPr>
      <w:spacing w:line="200" w:lineRule="atLeast"/>
      <w:jc w:val="left"/>
    </w:pPr>
    <w:rPr>
      <w:rFonts w:ascii="宋体" w:hAnsi="宋体" w:cs="Times New Roman"/>
      <w:b/>
      <w:sz w:val="24"/>
      <w:szCs w:val="28"/>
    </w:rPr>
  </w:style>
  <w:style w:type="paragraph" w:customStyle="1" w:styleId="58">
    <w:name w:val="正文正"/>
    <w:basedOn w:val="1"/>
    <w:qFormat/>
    <w:uiPriority w:val="0"/>
    <w:pPr>
      <w:spacing w:line="560" w:lineRule="exact"/>
      <w:ind w:firstLine="561"/>
    </w:pPr>
    <w:rPr>
      <w:rFonts w:ascii="Calibri" w:hAnsi="Calibri"/>
      <w:sz w:val="28"/>
      <w:szCs w:val="28"/>
    </w:rPr>
  </w:style>
  <w:style w:type="paragraph" w:customStyle="1" w:styleId="59">
    <w:name w:val="Table Text"/>
    <w:basedOn w:val="1"/>
    <w:qFormat/>
    <w:uiPriority w:val="0"/>
    <w:rPr>
      <w:rFonts w:ascii="宋体" w:hAnsi="宋体" w:eastAsia="宋体" w:cs="宋体"/>
      <w:sz w:val="24"/>
      <w:szCs w:val="24"/>
      <w:lang w:val="en-US" w:eastAsia="en-US" w:bidi="ar-SA"/>
    </w:rPr>
  </w:style>
  <w:style w:type="paragraph" w:customStyle="1" w:styleId="60">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4762</Words>
  <Characters>4923</Characters>
  <Paragraphs>2165</Paragraphs>
  <TotalTime>12</TotalTime>
  <ScaleCrop>false</ScaleCrop>
  <LinksUpToDate>false</LinksUpToDate>
  <CharactersWithSpaces>4944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2024-10-25T01:29:30Z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2F35BCE7DAE54B33BA75009C41851C78_13</vt:lpwstr>
  </property>
  <property fmtid="{D5CDD505-2E9C-101B-9397-08002B2CF9AE}" pid="4" name="commondata">
    <vt:lpwstr>eyJoZGlkIjoiZGNiZjhiYWJkMzQ2ODliZDg0M2NkY2U3ZDYyYTQ3YzEifQ==</vt:lpwstr>
  </property>
</Properties>
</file>