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7040"/>
      <w:bookmarkStart w:id="2" w:name="_Toc16091"/>
      <w:bookmarkStart w:id="3" w:name="_Toc3493"/>
      <w:bookmarkStart w:id="4" w:name="_Toc15365"/>
      <w:bookmarkStart w:id="5" w:name="_Toc14315"/>
      <w:bookmarkStart w:id="6" w:name="_Toc15189"/>
      <w:bookmarkStart w:id="7" w:name="_Toc15553"/>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0AC277A8">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77B9A1BB">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电视信号服务采购项目（第二次）</w:t>
      </w: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ZCB-2024144</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4205EC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029CFAB1">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DF6EC2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"mailto:sysmhzcb@mail.sysu.edu.cn"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sysmhzcb@mail.sysu.edu.cn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3.邮件主题：中山大学附属仁济医院电视信号服务采购项目（第二次）-某某公司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5.报名截止时间：2024年11月14日下午17:00，以邮件接收时间为准，超时视为无效报名。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w:t>
      </w:r>
      <w:bookmarkStart w:id="134" w:name="_GoBack"/>
      <w:bookmarkEnd w:id="134"/>
      <w:r>
        <w:rPr>
          <w:rFonts w:hint="eastAsia" w:ascii="仿宋" w:hAnsi="仿宋" w:eastAsia="仿宋" w:cs="仿宋"/>
          <w:sz w:val="24"/>
          <w:szCs w:val="24"/>
          <w:lang w:val="en-US" w:eastAsia="zh-CN"/>
        </w:rPr>
        <w:t>有良好的商业信誉和健全的财务会计制度；</w:t>
      </w:r>
    </w:p>
    <w:p w14:paraId="4C08C87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7"/>
        <w:adjustRightInd w:val="0"/>
        <w:snapToGrid w:val="0"/>
        <w:rPr>
          <w:rFonts w:ascii="Times New Roman" w:hAnsi="Times New Roman" w:cs="Times New Roman"/>
          <w:sz w:val="24"/>
          <w:szCs w:val="24"/>
        </w:rPr>
      </w:pPr>
    </w:p>
    <w:p w14:paraId="481877FA">
      <w:pPr>
        <w:pStyle w:val="7"/>
        <w:adjustRightInd w:val="0"/>
        <w:snapToGrid w:val="0"/>
        <w:rPr>
          <w:rFonts w:ascii="Times New Roman" w:hAnsi="Times New Roman" w:cs="Times New Roman"/>
          <w:sz w:val="24"/>
          <w:szCs w:val="24"/>
        </w:rPr>
      </w:pPr>
    </w:p>
    <w:p w14:paraId="4A8EF20D">
      <w:pPr>
        <w:pStyle w:val="7"/>
        <w:adjustRightInd w:val="0"/>
        <w:snapToGrid w:val="0"/>
        <w:rPr>
          <w:rFonts w:ascii="Times New Roman" w:hAnsi="Times New Roman" w:cs="Times New Roman"/>
          <w:sz w:val="24"/>
          <w:szCs w:val="24"/>
        </w:rPr>
      </w:pPr>
    </w:p>
    <w:p w14:paraId="11A29D63">
      <w:pPr>
        <w:pStyle w:val="7"/>
        <w:adjustRightInd w:val="0"/>
        <w:snapToGrid w:val="0"/>
        <w:rPr>
          <w:rFonts w:ascii="Times New Roman" w:hAnsi="Times New Roman" w:cs="Times New Roman"/>
          <w:sz w:val="24"/>
          <w:szCs w:val="24"/>
        </w:rPr>
      </w:pPr>
    </w:p>
    <w:p w14:paraId="4175EAE2">
      <w:pPr>
        <w:pStyle w:val="7"/>
        <w:adjustRightInd w:val="0"/>
        <w:snapToGrid w:val="0"/>
        <w:rPr>
          <w:rFonts w:ascii="Times New Roman" w:hAnsi="Times New Roman" w:cs="Times New Roman"/>
          <w:sz w:val="24"/>
          <w:szCs w:val="24"/>
        </w:rPr>
      </w:pPr>
    </w:p>
    <w:p w14:paraId="00A1B2C7">
      <w:pPr>
        <w:pStyle w:val="7"/>
        <w:adjustRightInd w:val="0"/>
        <w:snapToGrid w:val="0"/>
        <w:rPr>
          <w:rFonts w:ascii="Times New Roman" w:hAnsi="Times New Roman" w:cs="Times New Roman"/>
          <w:sz w:val="24"/>
          <w:szCs w:val="24"/>
        </w:rPr>
      </w:pPr>
    </w:p>
    <w:p w14:paraId="623379E2">
      <w:pPr>
        <w:pStyle w:val="7"/>
        <w:adjustRightInd w:val="0"/>
        <w:snapToGrid w:val="0"/>
        <w:rPr>
          <w:rFonts w:ascii="Times New Roman" w:hAnsi="Times New Roman" w:cs="Times New Roman"/>
          <w:sz w:val="24"/>
          <w:szCs w:val="24"/>
        </w:rPr>
      </w:pPr>
    </w:p>
    <w:p w14:paraId="44785F4D">
      <w:pPr>
        <w:pStyle w:val="7"/>
        <w:adjustRightInd w:val="0"/>
        <w:snapToGrid w:val="0"/>
        <w:rPr>
          <w:rFonts w:ascii="Times New Roman" w:hAnsi="Times New Roman" w:cs="Times New Roman"/>
          <w:sz w:val="24"/>
          <w:szCs w:val="24"/>
        </w:rPr>
      </w:pPr>
    </w:p>
    <w:p w14:paraId="6A75CA07">
      <w:pPr>
        <w:pStyle w:val="7"/>
        <w:adjustRightInd w:val="0"/>
        <w:snapToGrid w:val="0"/>
        <w:rPr>
          <w:rFonts w:ascii="Times New Roman" w:hAnsi="Times New Roman" w:cs="Times New Roman"/>
          <w:sz w:val="24"/>
          <w:szCs w:val="24"/>
        </w:rPr>
      </w:pPr>
    </w:p>
    <w:p w14:paraId="052B7CD4">
      <w:pPr>
        <w:pStyle w:val="7"/>
        <w:adjustRightInd w:val="0"/>
        <w:snapToGrid w:val="0"/>
        <w:rPr>
          <w:rFonts w:ascii="Times New Roman" w:hAnsi="Times New Roman" w:cs="Times New Roman"/>
          <w:sz w:val="24"/>
          <w:szCs w:val="24"/>
        </w:rPr>
      </w:pPr>
    </w:p>
    <w:p w14:paraId="60142977">
      <w:pPr>
        <w:pStyle w:val="7"/>
        <w:adjustRightInd w:val="0"/>
        <w:snapToGrid w:val="0"/>
        <w:rPr>
          <w:rFonts w:ascii="Times New Roman" w:hAnsi="Times New Roman" w:cs="Times New Roman"/>
          <w:sz w:val="24"/>
          <w:szCs w:val="24"/>
        </w:rPr>
      </w:pPr>
    </w:p>
    <w:p w14:paraId="6F2A8FD1">
      <w:pPr>
        <w:pStyle w:val="7"/>
        <w:adjustRightInd w:val="0"/>
        <w:snapToGrid w:val="0"/>
        <w:rPr>
          <w:rFonts w:ascii="Times New Roman" w:hAnsi="Times New Roman" w:cs="Times New Roman"/>
          <w:sz w:val="24"/>
          <w:szCs w:val="24"/>
        </w:rPr>
      </w:pPr>
    </w:p>
    <w:p w14:paraId="5D06857B">
      <w:pPr>
        <w:pStyle w:val="7"/>
        <w:adjustRightInd w:val="0"/>
        <w:snapToGrid w:val="0"/>
        <w:rPr>
          <w:rFonts w:ascii="Times New Roman" w:hAnsi="Times New Roman" w:cs="Times New Roman"/>
          <w:sz w:val="24"/>
          <w:szCs w:val="24"/>
        </w:rPr>
      </w:pPr>
    </w:p>
    <w:p w14:paraId="3FBED56E">
      <w:pPr>
        <w:pStyle w:val="7"/>
        <w:adjustRightInd w:val="0"/>
        <w:snapToGrid w:val="0"/>
        <w:rPr>
          <w:rFonts w:ascii="Times New Roman" w:hAnsi="Times New Roman" w:cs="Times New Roman"/>
          <w:sz w:val="24"/>
          <w:szCs w:val="24"/>
        </w:rPr>
      </w:pPr>
    </w:p>
    <w:p w14:paraId="4237AC75">
      <w:pPr>
        <w:pStyle w:val="7"/>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4"/>
        <w:jc w:val="center"/>
      </w:pPr>
    </w:p>
    <w:p w14:paraId="38208AAE">
      <w:pPr>
        <w:pStyle w:val="4"/>
        <w:jc w:val="both"/>
        <w:rPr>
          <w:rFonts w:hint="eastAsia"/>
        </w:rPr>
      </w:pPr>
    </w:p>
    <w:p w14:paraId="4F2A9671">
      <w:pPr>
        <w:rPr>
          <w:rFonts w:hint="eastAsia"/>
        </w:rPr>
      </w:pPr>
    </w:p>
    <w:p w14:paraId="0CE3043D">
      <w:pPr>
        <w:pStyle w:val="16"/>
        <w:rPr>
          <w:rFonts w:hint="eastAsia"/>
        </w:rPr>
      </w:pPr>
    </w:p>
    <w:p w14:paraId="37F669C3">
      <w:pPr>
        <w:pStyle w:val="16"/>
        <w:rPr>
          <w:rFonts w:hint="eastAsia"/>
        </w:rPr>
      </w:pPr>
    </w:p>
    <w:p w14:paraId="2662D8E8">
      <w:pPr>
        <w:pStyle w:val="16"/>
        <w:rPr>
          <w:rFonts w:hint="eastAsia"/>
        </w:rPr>
      </w:pPr>
    </w:p>
    <w:p w14:paraId="4B0DEEA5">
      <w:pPr>
        <w:pStyle w:val="16"/>
        <w:rPr>
          <w:rFonts w:hint="eastAsia"/>
        </w:rPr>
      </w:pPr>
    </w:p>
    <w:p w14:paraId="09DEE657">
      <w:pPr>
        <w:pStyle w:val="16"/>
        <w:rPr>
          <w:rFonts w:hint="eastAsia"/>
        </w:rPr>
      </w:pPr>
    </w:p>
    <w:p w14:paraId="36B3C823">
      <w:pPr>
        <w:pStyle w:val="16"/>
        <w:rPr>
          <w:rFonts w:hint="eastAsia"/>
        </w:rPr>
      </w:pPr>
    </w:p>
    <w:p w14:paraId="65782354">
      <w:pPr>
        <w:pStyle w:val="4"/>
        <w:jc w:val="center"/>
        <w:rPr>
          <w:rFonts w:hint="eastAsia"/>
        </w:rPr>
      </w:pPr>
    </w:p>
    <w:p w14:paraId="0F31F545">
      <w:pPr>
        <w:pStyle w:val="4"/>
        <w:jc w:val="center"/>
        <w:rPr>
          <w:rFonts w:hint="eastAsia"/>
        </w:rPr>
      </w:pPr>
    </w:p>
    <w:p w14:paraId="7EC27010">
      <w:pPr>
        <w:pStyle w:val="4"/>
        <w:jc w:val="center"/>
        <w:rPr>
          <w:rFonts w:hint="eastAsia"/>
        </w:rPr>
      </w:pPr>
    </w:p>
    <w:p w14:paraId="3321449C">
      <w:pPr>
        <w:pStyle w:val="4"/>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6408"/>
      <w:bookmarkStart w:id="13" w:name="_Toc31053"/>
      <w:bookmarkStart w:id="14" w:name="_Toc24"/>
      <w:bookmarkStart w:id="15" w:name="_Toc14488"/>
      <w:bookmarkStart w:id="16" w:name="_Toc6151"/>
      <w:bookmarkStart w:id="17" w:name="_Toc17375"/>
      <w:bookmarkStart w:id="18" w:name="_Toc31740"/>
      <w:bookmarkStart w:id="19" w:name="_Toc25869"/>
      <w:bookmarkStart w:id="20" w:name="_Toc28528"/>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10C7224F">
      <w:pPr>
        <w:pStyle w:val="3"/>
        <w:jc w:val="center"/>
        <w:rPr>
          <w:rFonts w:hint="eastAsia" w:eastAsia="仿宋"/>
          <w:color w:val="000000" w:themeColor="text1"/>
          <w:lang w:eastAsia="zh-CN"/>
          <w14:textFill>
            <w14:solidFill>
              <w14:schemeClr w14:val="tx1"/>
            </w14:solidFill>
          </w14:textFill>
        </w:rPr>
      </w:pPr>
      <w:r>
        <w:rPr>
          <w:rFonts w:hint="eastAsia" w:ascii="仿宋" w:hAnsi="仿宋" w:eastAsia="仿宋" w:cs="仿宋"/>
          <w:b/>
          <w:color w:val="000000" w:themeColor="text1"/>
          <w:kern w:val="0"/>
          <w:sz w:val="52"/>
          <w:szCs w:val="52"/>
          <w14:textFill>
            <w14:solidFill>
              <w14:schemeClr w14:val="tx1"/>
            </w14:solidFill>
          </w14:textFill>
        </w:rPr>
        <w:t>电视信号服务采购项目</w:t>
      </w:r>
      <w:r>
        <w:rPr>
          <w:rFonts w:hint="eastAsia" w:ascii="仿宋" w:hAnsi="仿宋" w:eastAsia="仿宋" w:cs="仿宋"/>
          <w:b/>
          <w:color w:val="000000" w:themeColor="text1"/>
          <w:kern w:val="0"/>
          <w:sz w:val="52"/>
          <w:szCs w:val="52"/>
          <w:lang w:eastAsia="zh-CN"/>
          <w14:textFill>
            <w14:solidFill>
              <w14:schemeClr w14:val="tx1"/>
            </w14:solidFill>
          </w14:textFill>
        </w:rPr>
        <w:t>（第二次）</w:t>
      </w:r>
    </w:p>
    <w:p w14:paraId="4FC30906">
      <w:pPr>
        <w:spacing w:line="480" w:lineRule="auto"/>
        <w:jc w:val="center"/>
        <w:rPr>
          <w:rFonts w:ascii="宋体" w:hAnsi="宋体"/>
          <w:b/>
          <w:bCs/>
          <w:sz w:val="72"/>
          <w:szCs w:val="72"/>
        </w:rPr>
      </w:pPr>
    </w:p>
    <w:p w14:paraId="066E8282">
      <w:pPr>
        <w:pStyle w:val="16"/>
      </w:pPr>
    </w:p>
    <w:p w14:paraId="3CF36EA8">
      <w:pPr>
        <w:widowControl/>
        <w:spacing w:line="360" w:lineRule="auto"/>
        <w:jc w:val="center"/>
        <w:outlineLvl w:val="0"/>
        <w:rPr>
          <w:rFonts w:hint="eastAsia" w:ascii="仿宋" w:hAnsi="仿宋" w:eastAsia="仿宋" w:cs="仿宋"/>
          <w:kern w:val="0"/>
          <w:sz w:val="72"/>
          <w:szCs w:val="72"/>
        </w:rPr>
      </w:pPr>
      <w:bookmarkStart w:id="21" w:name="_Toc40776111"/>
      <w:bookmarkStart w:id="22" w:name="_Toc435"/>
      <w:bookmarkStart w:id="23" w:name="_Toc26267"/>
      <w:bookmarkStart w:id="24" w:name="_Toc15870"/>
      <w:bookmarkStart w:id="25" w:name="_Toc3471"/>
      <w:bookmarkStart w:id="26" w:name="_Toc28703"/>
      <w:bookmarkStart w:id="27" w:name="_Toc21249"/>
      <w:bookmarkStart w:id="28" w:name="_Toc6547"/>
      <w:bookmarkStart w:id="29" w:name="_Toc11305"/>
      <w:bookmarkStart w:id="30" w:name="_Toc40346375"/>
      <w:bookmarkStart w:id="31" w:name="_Toc40346216"/>
      <w:bookmarkStart w:id="32" w:name="_Toc7291"/>
      <w:bookmarkStart w:id="33" w:name="_Toc29113"/>
      <w:bookmarkStart w:id="34" w:name="_Toc1994"/>
      <w:bookmarkStart w:id="35" w:name="_Toc12520"/>
      <w:bookmarkStart w:id="36" w:name="_Toc11075"/>
      <w:bookmarkStart w:id="37" w:name="_Toc8364"/>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776112"/>
      <w:bookmarkStart w:id="40" w:name="_Toc27997"/>
      <w:bookmarkStart w:id="41" w:name="_Toc17709"/>
      <w:bookmarkStart w:id="42" w:name="_Toc1743"/>
      <w:bookmarkStart w:id="43" w:name="_Toc40346217"/>
      <w:bookmarkStart w:id="44" w:name="_Toc40346376"/>
      <w:bookmarkStart w:id="45" w:name="_Toc20884"/>
    </w:p>
    <w:p w14:paraId="4F9DAA28">
      <w:pPr>
        <w:widowControl/>
        <w:spacing w:line="360" w:lineRule="auto"/>
        <w:ind w:firstLine="600"/>
        <w:outlineLvl w:val="0"/>
        <w:rPr>
          <w:rFonts w:hint="eastAsia" w:ascii="仿宋" w:hAnsi="仿宋" w:eastAsia="仿宋" w:cs="仿宋"/>
          <w:kern w:val="0"/>
          <w:sz w:val="30"/>
          <w:szCs w:val="30"/>
        </w:rPr>
      </w:pPr>
      <w:bookmarkStart w:id="46" w:name="_Toc2029"/>
      <w:bookmarkStart w:id="47" w:name="_Toc11485"/>
      <w:bookmarkStart w:id="48" w:name="_Toc29102"/>
      <w:bookmarkStart w:id="49" w:name="_Toc30979"/>
      <w:bookmarkStart w:id="50" w:name="_Toc2012"/>
      <w:bookmarkStart w:id="51" w:name="_Toc19699"/>
      <w:bookmarkStart w:id="52" w:name="_Toc5238"/>
      <w:bookmarkStart w:id="53" w:name="_Toc23097"/>
      <w:bookmarkStart w:id="54" w:name="_Toc315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7052"/>
      <w:bookmarkStart w:id="56" w:name="_Toc14824"/>
      <w:bookmarkStart w:id="57" w:name="_Toc12645"/>
      <w:bookmarkStart w:id="58" w:name="_Toc24763"/>
      <w:bookmarkStart w:id="59" w:name="_Toc11141"/>
      <w:bookmarkStart w:id="60" w:name="_Toc4013"/>
      <w:bookmarkStart w:id="61" w:name="_Toc28064"/>
      <w:bookmarkStart w:id="62" w:name="_Toc11558"/>
      <w:bookmarkStart w:id="63" w:name="_Toc27867"/>
      <w:bookmarkStart w:id="64" w:name="_Toc31993"/>
      <w:bookmarkStart w:id="65" w:name="_Toc40346377"/>
      <w:bookmarkStart w:id="66" w:name="_Toc29767"/>
      <w:bookmarkStart w:id="67" w:name="_Toc40346218"/>
      <w:bookmarkStart w:id="68" w:name="_Toc40776113"/>
      <w:bookmarkStart w:id="69" w:name="_Toc21483"/>
      <w:bookmarkStart w:id="70" w:name="_Toc16794"/>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324"/>
      <w:bookmarkStart w:id="73" w:name="_Toc32709"/>
      <w:bookmarkStart w:id="74" w:name="_Toc6438"/>
      <w:bookmarkStart w:id="75" w:name="_Toc9883"/>
      <w:bookmarkStart w:id="76" w:name="_Toc11334"/>
      <w:bookmarkStart w:id="77" w:name="_Toc19831"/>
      <w:bookmarkStart w:id="78" w:name="_Toc4563"/>
      <w:bookmarkStart w:id="79" w:name="_Toc40346378"/>
      <w:bookmarkStart w:id="80" w:name="_Toc17537"/>
      <w:bookmarkStart w:id="81" w:name="_Toc31197"/>
      <w:bookmarkStart w:id="82" w:name="_Toc14287"/>
      <w:bookmarkStart w:id="83" w:name="_Toc40346219"/>
      <w:bookmarkStart w:id="84" w:name="_Toc27771"/>
      <w:bookmarkStart w:id="85" w:name="_Toc16813"/>
      <w:bookmarkStart w:id="86" w:name="_Toc24651"/>
      <w:bookmarkStart w:id="87" w:name="_Toc40776114"/>
      <w:bookmarkStart w:id="88" w:name="_Toc2602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3895"/>
      <w:bookmarkStart w:id="90" w:name="_Toc20994"/>
      <w:bookmarkStart w:id="91" w:name="_Toc27868"/>
      <w:bookmarkStart w:id="92" w:name="_Toc40346220"/>
      <w:bookmarkStart w:id="93" w:name="_Toc5634"/>
      <w:bookmarkStart w:id="94" w:name="_Toc17483"/>
      <w:bookmarkStart w:id="95" w:name="_Toc30336"/>
      <w:bookmarkStart w:id="96" w:name="_Toc12650"/>
      <w:bookmarkStart w:id="97" w:name="_Toc21940"/>
      <w:bookmarkStart w:id="98" w:name="_Toc40346379"/>
      <w:bookmarkStart w:id="99" w:name="_Toc5189"/>
      <w:bookmarkStart w:id="100" w:name="_Toc14586"/>
      <w:bookmarkStart w:id="101" w:name="_Toc40776115"/>
      <w:bookmarkStart w:id="102" w:name="_Toc13222"/>
      <w:bookmarkStart w:id="103" w:name="_Toc18353"/>
      <w:bookmarkStart w:id="104" w:name="_Toc27206"/>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27646"/>
      <w:bookmarkStart w:id="107" w:name="_Toc30904"/>
      <w:bookmarkStart w:id="108" w:name="_Toc3498"/>
      <w:bookmarkStart w:id="109" w:name="_Toc10454"/>
      <w:bookmarkStart w:id="110" w:name="_Toc21449"/>
      <w:bookmarkStart w:id="111" w:name="_Toc9282"/>
      <w:bookmarkStart w:id="112" w:name="_Toc5220"/>
      <w:bookmarkStart w:id="113" w:name="_Toc40346221"/>
      <w:bookmarkStart w:id="114" w:name="_Toc32371"/>
      <w:bookmarkStart w:id="115" w:name="_Toc30856"/>
      <w:bookmarkStart w:id="116" w:name="_Toc27009"/>
      <w:bookmarkStart w:id="117" w:name="_Toc12127"/>
      <w:bookmarkStart w:id="118" w:name="_Toc40776116"/>
      <w:bookmarkStart w:id="119" w:name="_Toc14462"/>
      <w:bookmarkStart w:id="120" w:name="_Toc40346380"/>
      <w:bookmarkStart w:id="121" w:name="_Toc8526"/>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6728"/>
      <w:bookmarkStart w:id="124" w:name="_Toc15539"/>
      <w:bookmarkStart w:id="125" w:name="_Toc28747"/>
      <w:bookmarkStart w:id="126" w:name="_Toc8637"/>
      <w:bookmarkStart w:id="127" w:name="_Toc21213"/>
      <w:bookmarkStart w:id="128" w:name="_Toc9697"/>
      <w:bookmarkStart w:id="129" w:name="_Toc10399"/>
      <w:bookmarkStart w:id="130" w:name="_Toc13184"/>
      <w:bookmarkStart w:id="131" w:name="_Toc16608"/>
      <w:bookmarkStart w:id="132" w:name="_Toc31077"/>
      <w:bookmarkStart w:id="133" w:name="_Toc6691"/>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1B4397B7">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致：中山大学孙逸仙纪念医院、中山大学附属仁济医院</w:t>
      </w:r>
    </w:p>
    <w:p w14:paraId="1725107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中山大学附属仁济医院电视信号服务采购项目</w:t>
      </w:r>
      <w:r>
        <w:rPr>
          <w:rFonts w:hint="eastAsia" w:ascii="仿宋" w:hAnsi="仿宋" w:eastAsia="仿宋" w:cs="仿宋"/>
          <w:sz w:val="24"/>
          <w:u w:val="single"/>
          <w:lang w:eastAsia="zh-CN"/>
        </w:rPr>
        <w:t>（第二次）</w:t>
      </w:r>
      <w:r>
        <w:rPr>
          <w:rFonts w:hint="eastAsia" w:ascii="仿宋" w:hAnsi="仿宋" w:eastAsia="仿宋" w:cs="仿宋"/>
          <w:sz w:val="24"/>
        </w:rPr>
        <w:t>的比选邀请，本单位（企业）自愿参加报名响应，现声明如下：</w:t>
      </w:r>
    </w:p>
    <w:p w14:paraId="13D5D14D">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08521F68">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AA431F4">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4EA25436">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5E0AF8C9">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7882B168">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33BAE829">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2F9BE160">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7DF45E2">
      <w:pPr>
        <w:pStyle w:val="20"/>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18BFF0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6B73FF3">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b/>
          <w:sz w:val="24"/>
        </w:rPr>
        <w:t>（注：本资格声明函内容不得擅自删改）</w:t>
      </w:r>
    </w:p>
    <w:p w14:paraId="26549357">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370DCA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6FAD5D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9C6EBF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18"/>
        <w:rPr>
          <w:rFonts w:ascii="宋体" w:hAnsi="宋体"/>
          <w:sz w:val="24"/>
        </w:rPr>
      </w:pPr>
    </w:p>
    <w:p w14:paraId="09B31CF0">
      <w:pPr>
        <w:pStyle w:val="18"/>
        <w:rPr>
          <w:rFonts w:ascii="宋体" w:hAnsi="宋体"/>
          <w:sz w:val="24"/>
        </w:rPr>
      </w:pPr>
    </w:p>
    <w:p w14:paraId="769BE566">
      <w:pPr>
        <w:pStyle w:val="18"/>
        <w:rPr>
          <w:rFonts w:ascii="宋体" w:hAnsi="宋体"/>
          <w:sz w:val="24"/>
        </w:rPr>
      </w:pPr>
    </w:p>
    <w:p w14:paraId="38E81AD5">
      <w:pPr>
        <w:pStyle w:val="18"/>
        <w:rPr>
          <w:rFonts w:ascii="宋体" w:hAnsi="宋体"/>
          <w:sz w:val="24"/>
        </w:rPr>
      </w:pPr>
    </w:p>
    <w:p w14:paraId="2B4FC04B">
      <w:pPr>
        <w:pStyle w:val="18"/>
        <w:rPr>
          <w:rFonts w:hint="eastAsia" w:ascii="宋体" w:hAnsi="宋体"/>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AA6948-EFC7-4C33-8459-195F818DDA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7D5623A-22DC-4FE2-84D6-D6F6D2236FF7}"/>
  </w:font>
  <w:font w:name="微软雅黑">
    <w:panose1 w:val="020B0503020204020204"/>
    <w:charset w:val="86"/>
    <w:family w:val="auto"/>
    <w:pitch w:val="default"/>
    <w:sig w:usb0="80000287" w:usb1="280F3C52" w:usb2="00000016" w:usb3="00000000" w:csb0="0004001F" w:csb1="00000000"/>
    <w:embedRegular r:id="rId3" w:fontKey="{603EBF0F-7230-447C-9900-88F3987E2BD8}"/>
  </w:font>
  <w:font w:name="方正小标宋简体">
    <w:panose1 w:val="02000000000000000000"/>
    <w:charset w:val="86"/>
    <w:family w:val="script"/>
    <w:pitch w:val="default"/>
    <w:sig w:usb0="00000001" w:usb1="08000000" w:usb2="00000000" w:usb3="00000000" w:csb0="00040000" w:csb1="00000000"/>
    <w:embedRegular r:id="rId4" w:fontKey="{5715EEAE-B477-4DD8-83C0-C68037B6A45A}"/>
  </w:font>
  <w:font w:name="仿宋">
    <w:panose1 w:val="02010609060101010101"/>
    <w:charset w:val="86"/>
    <w:family w:val="auto"/>
    <w:pitch w:val="default"/>
    <w:sig w:usb0="800002BF" w:usb1="38CF7CFA" w:usb2="00000016" w:usb3="00000000" w:csb0="00040001" w:csb1="00000000"/>
    <w:embedRegular r:id="rId5" w:fontKey="{98DCF9EB-B636-4907-AC74-F27C52197F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9"/>
      <w:framePr w:wrap="around" w:vAnchor="text" w:hAnchor="margin" w:xAlign="center" w:y="1"/>
      <w:rPr>
        <w:rStyle w:val="14"/>
      </w:rPr>
    </w:pPr>
    <w:r>
      <w:fldChar w:fldCharType="begin"/>
    </w:r>
    <w:r>
      <w:rPr>
        <w:rStyle w:val="14"/>
      </w:rPr>
      <w:instrText xml:space="preserve">PAGE  </w:instrText>
    </w:r>
    <w:r>
      <w:fldChar w:fldCharType="end"/>
    </w:r>
  </w:p>
  <w:p w14:paraId="76A9B623">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9"/>
      <w:framePr w:wrap="around" w:vAnchor="text" w:hAnchor="margin" w:xAlign="center" w:y="1"/>
      <w:rPr>
        <w:rStyle w:val="14"/>
      </w:rPr>
    </w:pPr>
    <w:r>
      <w:fldChar w:fldCharType="begin"/>
    </w:r>
    <w:r>
      <w:rPr>
        <w:rStyle w:val="14"/>
      </w:rPr>
      <w:instrText xml:space="preserve">PAGE  </w:instrText>
    </w:r>
    <w:r>
      <w:fldChar w:fldCharType="end"/>
    </w:r>
  </w:p>
  <w:p w14:paraId="32A4A53C">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DBhYzI3YzY1YzdiZTM3OTE2MDVhMzYzOTMzYjkifQ=="/>
  </w:docVars>
  <w:rsids>
    <w:rsidRoot w:val="00000000"/>
    <w:rsid w:val="024E2560"/>
    <w:rsid w:val="02B67AB8"/>
    <w:rsid w:val="03A441BF"/>
    <w:rsid w:val="03AC7D7B"/>
    <w:rsid w:val="03F144CF"/>
    <w:rsid w:val="07722790"/>
    <w:rsid w:val="0BF238BE"/>
    <w:rsid w:val="0FB24AB4"/>
    <w:rsid w:val="12F8758A"/>
    <w:rsid w:val="1943109C"/>
    <w:rsid w:val="1DE84704"/>
    <w:rsid w:val="20573B57"/>
    <w:rsid w:val="231E5CE9"/>
    <w:rsid w:val="2587134A"/>
    <w:rsid w:val="27CC1EEA"/>
    <w:rsid w:val="2E707062"/>
    <w:rsid w:val="333756F5"/>
    <w:rsid w:val="38B41B24"/>
    <w:rsid w:val="3BD10967"/>
    <w:rsid w:val="3EA6712C"/>
    <w:rsid w:val="3F973797"/>
    <w:rsid w:val="45B5724A"/>
    <w:rsid w:val="461A26A9"/>
    <w:rsid w:val="4A467007"/>
    <w:rsid w:val="51241AE0"/>
    <w:rsid w:val="5411136C"/>
    <w:rsid w:val="5980324B"/>
    <w:rsid w:val="60914883"/>
    <w:rsid w:val="68844983"/>
    <w:rsid w:val="6AEF52A0"/>
    <w:rsid w:val="6DA01CC3"/>
    <w:rsid w:val="758B79F0"/>
    <w:rsid w:val="75B05044"/>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4"/>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5"/>
    <w:qFormat/>
    <w:uiPriority w:val="0"/>
    <w:rPr>
      <w:rFonts w:ascii="宋体" w:hAnsi="Courier New" w:cs="Courier New"/>
      <w:szCs w:val="21"/>
    </w:rPr>
  </w:style>
  <w:style w:type="paragraph" w:styleId="8">
    <w:name w:val="Balloon Text"/>
    <w:basedOn w:val="1"/>
    <w:link w:val="29"/>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表格文字"/>
    <w:basedOn w:val="17"/>
    <w:autoRedefine/>
    <w:qFormat/>
    <w:uiPriority w:val="0"/>
    <w:pPr>
      <w:spacing w:before="25" w:after="25"/>
      <w:jc w:val="left"/>
    </w:pPr>
    <w:rPr>
      <w:bCs/>
      <w:spacing w:val="10"/>
      <w:kern w:val="0"/>
      <w:sz w:val="24"/>
      <w:szCs w:val="20"/>
    </w:rPr>
  </w:style>
  <w:style w:type="paragraph" w:customStyle="1" w:styleId="17">
    <w:name w:val="表格文字（两侧对齐）"/>
    <w:basedOn w:val="1"/>
    <w:autoRedefine/>
    <w:qFormat/>
    <w:uiPriority w:val="0"/>
    <w:pPr>
      <w:snapToGrid w:val="0"/>
    </w:pPr>
    <w:rPr>
      <w:kern w:val="0"/>
      <w:sz w:val="20"/>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3"/>
    <w:link w:val="10"/>
    <w:qFormat/>
    <w:uiPriority w:val="99"/>
    <w:rPr>
      <w:sz w:val="18"/>
      <w:szCs w:val="18"/>
    </w:rPr>
  </w:style>
  <w:style w:type="character" w:customStyle="1" w:styleId="22">
    <w:name w:val="页脚 Char"/>
    <w:basedOn w:val="13"/>
    <w:link w:val="9"/>
    <w:qFormat/>
    <w:uiPriority w:val="99"/>
    <w:rPr>
      <w:sz w:val="18"/>
      <w:szCs w:val="18"/>
    </w:rPr>
  </w:style>
  <w:style w:type="character" w:customStyle="1" w:styleId="23">
    <w:name w:val="标题 2 Char"/>
    <w:basedOn w:val="13"/>
    <w:link w:val="4"/>
    <w:qFormat/>
    <w:uiPriority w:val="0"/>
    <w:rPr>
      <w:rFonts w:ascii="Arial" w:hAnsi="Arial" w:eastAsia="黑体" w:cs="Times New Roman"/>
      <w:b/>
      <w:bCs/>
      <w:sz w:val="32"/>
      <w:szCs w:val="32"/>
    </w:rPr>
  </w:style>
  <w:style w:type="character" w:customStyle="1" w:styleId="24">
    <w:name w:val="正文缩进 Char"/>
    <w:link w:val="5"/>
    <w:qFormat/>
    <w:uiPriority w:val="0"/>
    <w:rPr>
      <w:rFonts w:ascii="Times New Roman" w:hAnsi="Times New Roman" w:eastAsia="宋体" w:cs="Times New Roman"/>
      <w:szCs w:val="24"/>
    </w:rPr>
  </w:style>
  <w:style w:type="character" w:customStyle="1" w:styleId="25">
    <w:name w:val="纯文本 Char"/>
    <w:basedOn w:val="13"/>
    <w:link w:val="7"/>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3"/>
    <w:link w:val="8"/>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1951</Words>
  <Characters>2064</Characters>
  <Paragraphs>196</Paragraphs>
  <TotalTime>1</TotalTime>
  <ScaleCrop>false</ScaleCrop>
  <LinksUpToDate>false</LinksUpToDate>
  <CharactersWithSpaces>2188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pa酸奶</cp:lastModifiedBy>
  <cp:lastPrinted>2022-08-23T03:15:00Z</cp:lastPrinted>
  <dcterms:modified xsi:type="dcterms:W3CDTF">2024-11-08T14:15:46Z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166C090F5F594C7E87577E737B94B29F</vt:lpwstr>
  </property>
</Properties>
</file>