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63DCC">
      <w:pPr>
        <w:tabs>
          <w:tab w:val="left" w:pos="420"/>
          <w:tab w:val="left" w:pos="6660"/>
        </w:tabs>
        <w:spacing w:line="1600" w:lineRule="atLeast"/>
        <w:jc w:val="center"/>
        <w:rPr>
          <w:rFonts w:hint="eastAsia" w:ascii="宋体" w:hAnsi="宋体" w:eastAsia="宋体" w:cs="宋体"/>
          <w:b/>
          <w:color w:val="auto"/>
          <w:sz w:val="72"/>
          <w:szCs w:val="72"/>
          <w:lang w:val="en-US" w:eastAsia="zh-CN"/>
        </w:rPr>
      </w:pPr>
    </w:p>
    <w:p w14:paraId="694B52C6">
      <w:pPr>
        <w:tabs>
          <w:tab w:val="left" w:pos="420"/>
          <w:tab w:val="left" w:pos="6660"/>
        </w:tabs>
        <w:spacing w:line="1600" w:lineRule="atLeast"/>
        <w:jc w:val="center"/>
        <w:rPr>
          <w:rFonts w:hint="eastAsia" w:ascii="宋体" w:hAnsi="宋体" w:eastAsia="宋体" w:cs="宋体"/>
          <w:b/>
          <w:color w:val="auto"/>
          <w:sz w:val="72"/>
          <w:szCs w:val="72"/>
          <w:lang w:val="en-US" w:eastAsia="zh-CN"/>
        </w:rPr>
      </w:pPr>
      <w:r>
        <w:rPr>
          <w:rFonts w:hint="eastAsia" w:ascii="宋体" w:hAnsi="宋体" w:eastAsia="宋体" w:cs="宋体"/>
          <w:b/>
          <w:color w:val="auto"/>
          <w:sz w:val="72"/>
          <w:szCs w:val="72"/>
          <w:lang w:val="en-US" w:eastAsia="zh-CN"/>
        </w:rPr>
        <w:t>需求书</w:t>
      </w:r>
    </w:p>
    <w:p w14:paraId="307D6983">
      <w:pPr>
        <w:pStyle w:val="18"/>
        <w:rPr>
          <w:rFonts w:hint="eastAsia"/>
          <w:lang w:val="en-US" w:eastAsia="zh-CN"/>
        </w:rPr>
      </w:pPr>
    </w:p>
    <w:p w14:paraId="71DB54E0">
      <w:pPr>
        <w:pStyle w:val="18"/>
        <w:rPr>
          <w:rFonts w:hint="eastAsia"/>
          <w:lang w:eastAsia="zh-CN"/>
        </w:rPr>
      </w:pPr>
    </w:p>
    <w:p w14:paraId="3E63C51E">
      <w:pPr>
        <w:spacing w:line="360" w:lineRule="auto"/>
        <w:rPr>
          <w:rFonts w:hint="eastAsia" w:ascii="宋体" w:hAnsi="宋体" w:eastAsia="宋体" w:cs="宋体"/>
          <w:b/>
          <w:bCs/>
          <w:sz w:val="24"/>
          <w:szCs w:val="24"/>
          <w:u w:val="double"/>
          <w:lang w:eastAsia="zh-Hans"/>
        </w:rPr>
      </w:pPr>
    </w:p>
    <w:p w14:paraId="53CC0DA8">
      <w:pPr>
        <w:pStyle w:val="28"/>
        <w:ind w:left="0" w:leftChars="0" w:firstLine="0" w:firstLineChars="0"/>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项目名称：</w:t>
      </w:r>
      <w:r>
        <w:rPr>
          <w:rFonts w:hint="eastAsia" w:ascii="宋体" w:hAnsi="宋体" w:eastAsia="宋体" w:cs="宋体"/>
          <w:b/>
          <w:bCs/>
          <w:color w:val="auto"/>
          <w:sz w:val="32"/>
          <w:szCs w:val="32"/>
          <w:lang w:eastAsia="zh-CN"/>
        </w:rPr>
        <w:t>中山大学孙逸仙纪念医院监控中心升级改造项目</w:t>
      </w:r>
    </w:p>
    <w:p w14:paraId="733E4EF1">
      <w:pPr>
        <w:pStyle w:val="28"/>
        <w:rPr>
          <w:rFonts w:hint="eastAsia" w:ascii="宋体" w:hAnsi="宋体" w:eastAsia="宋体" w:cs="宋体"/>
          <w:b/>
          <w:bCs/>
          <w:sz w:val="44"/>
          <w:szCs w:val="44"/>
          <w:lang w:eastAsia="zh-Hans"/>
        </w:rPr>
      </w:pPr>
    </w:p>
    <w:p w14:paraId="01D27F81">
      <w:pPr>
        <w:pStyle w:val="28"/>
        <w:rPr>
          <w:rFonts w:hint="eastAsia" w:ascii="宋体" w:hAnsi="宋体" w:eastAsia="宋体" w:cs="宋体"/>
          <w:b/>
          <w:bCs/>
          <w:sz w:val="44"/>
          <w:szCs w:val="44"/>
          <w:lang w:eastAsia="zh-Hans"/>
        </w:rPr>
      </w:pPr>
    </w:p>
    <w:p w14:paraId="01A33E22">
      <w:pPr>
        <w:spacing w:line="360" w:lineRule="auto"/>
        <w:jc w:val="both"/>
        <w:rPr>
          <w:rFonts w:hint="eastAsia" w:ascii="宋体" w:hAnsi="宋体" w:eastAsia="宋体" w:cs="宋体"/>
          <w:b/>
          <w:bCs/>
          <w:sz w:val="24"/>
          <w:szCs w:val="24"/>
          <w:lang w:eastAsia="zh-Hans"/>
        </w:rPr>
      </w:pPr>
    </w:p>
    <w:p w14:paraId="36E6A752">
      <w:pPr>
        <w:spacing w:line="360" w:lineRule="auto"/>
        <w:jc w:val="center"/>
        <w:rPr>
          <w:rFonts w:hint="eastAsia" w:ascii="宋体" w:hAnsi="宋体" w:eastAsia="宋体" w:cs="宋体"/>
          <w:b/>
          <w:bCs/>
          <w:sz w:val="24"/>
          <w:szCs w:val="24"/>
          <w:lang w:eastAsia="zh-Hans"/>
        </w:rPr>
      </w:pPr>
    </w:p>
    <w:p w14:paraId="7E26F9E3">
      <w:pPr>
        <w:spacing w:line="360" w:lineRule="auto"/>
        <w:jc w:val="center"/>
        <w:rPr>
          <w:rFonts w:hint="eastAsia" w:ascii="宋体" w:hAnsi="宋体" w:eastAsia="宋体" w:cs="宋体"/>
          <w:b/>
          <w:bCs/>
          <w:sz w:val="24"/>
          <w:szCs w:val="24"/>
          <w:lang w:eastAsia="zh-Hans"/>
        </w:rPr>
      </w:pPr>
    </w:p>
    <w:p w14:paraId="204F7345">
      <w:pPr>
        <w:pStyle w:val="73"/>
        <w:spacing w:line="360" w:lineRule="auto"/>
        <w:jc w:val="both"/>
        <w:rPr>
          <w:rFonts w:hint="eastAsia" w:ascii="宋体" w:hAnsi="宋体" w:eastAsia="宋体" w:cs="宋体"/>
          <w:sz w:val="24"/>
          <w:szCs w:val="24"/>
          <w:lang w:eastAsia="zh-Hans"/>
        </w:rPr>
      </w:pPr>
    </w:p>
    <w:p w14:paraId="41389B13">
      <w:pPr>
        <w:pStyle w:val="73"/>
        <w:spacing w:line="360" w:lineRule="auto"/>
        <w:jc w:val="both"/>
        <w:rPr>
          <w:rFonts w:hint="eastAsia" w:ascii="宋体" w:hAnsi="宋体" w:eastAsia="宋体" w:cs="宋体"/>
          <w:sz w:val="24"/>
          <w:szCs w:val="24"/>
          <w:lang w:eastAsia="zh-Hans"/>
        </w:rPr>
      </w:pPr>
    </w:p>
    <w:p w14:paraId="316F250D">
      <w:pPr>
        <w:pStyle w:val="73"/>
        <w:spacing w:line="360" w:lineRule="auto"/>
        <w:jc w:val="both"/>
        <w:rPr>
          <w:rFonts w:hint="eastAsia" w:ascii="宋体" w:hAnsi="宋体" w:eastAsia="宋体" w:cs="宋体"/>
          <w:sz w:val="24"/>
          <w:szCs w:val="24"/>
          <w:lang w:eastAsia="zh-Hans"/>
        </w:rPr>
      </w:pPr>
    </w:p>
    <w:p w14:paraId="296D4313">
      <w:pPr>
        <w:pStyle w:val="73"/>
        <w:spacing w:line="360" w:lineRule="auto"/>
        <w:jc w:val="both"/>
        <w:rPr>
          <w:rFonts w:hint="eastAsia" w:ascii="宋体" w:hAnsi="宋体" w:eastAsia="宋体" w:cs="宋体"/>
          <w:sz w:val="24"/>
          <w:szCs w:val="24"/>
          <w:lang w:eastAsia="zh-Hans"/>
        </w:rPr>
      </w:pPr>
    </w:p>
    <w:p w14:paraId="15A40399">
      <w:pPr>
        <w:pStyle w:val="73"/>
        <w:spacing w:line="360" w:lineRule="auto"/>
        <w:rPr>
          <w:rFonts w:hint="eastAsia" w:ascii="宋体" w:hAnsi="宋体" w:eastAsia="宋体" w:cs="宋体"/>
          <w:b/>
          <w:bCs/>
          <w:sz w:val="32"/>
          <w:szCs w:val="32"/>
          <w:lang w:eastAsia="zh-Hans"/>
        </w:rPr>
      </w:pPr>
      <w:r>
        <w:rPr>
          <w:rFonts w:hint="eastAsia" w:ascii="宋体" w:hAnsi="宋体" w:eastAsia="宋体" w:cs="宋体"/>
          <w:b/>
          <w:bCs/>
          <w:sz w:val="32"/>
          <w:szCs w:val="32"/>
          <w:lang w:val="en-US" w:eastAsia="zh-CN"/>
        </w:rPr>
        <w:t>编制日期：</w:t>
      </w:r>
      <w:r>
        <w:rPr>
          <w:rFonts w:hint="eastAsia" w:ascii="宋体" w:hAnsi="宋体" w:eastAsia="宋体" w:cs="宋体"/>
          <w:b/>
          <w:bCs/>
          <w:sz w:val="32"/>
          <w:szCs w:val="32"/>
          <w:lang w:eastAsia="zh-Hans"/>
        </w:rPr>
        <w:t>202</w:t>
      </w:r>
      <w:r>
        <w:rPr>
          <w:rFonts w:hint="eastAsia" w:ascii="宋体" w:hAnsi="宋体" w:eastAsia="宋体" w:cs="宋体"/>
          <w:b/>
          <w:bCs/>
          <w:sz w:val="32"/>
          <w:szCs w:val="32"/>
          <w:lang w:val="en-US" w:eastAsia="zh-CN"/>
        </w:rPr>
        <w:t>4</w:t>
      </w:r>
      <w:r>
        <w:rPr>
          <w:rFonts w:hint="eastAsia" w:ascii="宋体" w:hAnsi="宋体" w:eastAsia="宋体" w:cs="宋体"/>
          <w:b/>
          <w:bCs/>
          <w:sz w:val="32"/>
          <w:szCs w:val="32"/>
          <w:lang w:eastAsia="zh-Hans"/>
        </w:rPr>
        <w:t>年</w:t>
      </w:r>
      <w:r>
        <w:rPr>
          <w:rFonts w:hint="eastAsia" w:ascii="宋体" w:hAnsi="宋体" w:eastAsia="宋体" w:cs="宋体"/>
          <w:b/>
          <w:bCs/>
          <w:sz w:val="32"/>
          <w:szCs w:val="32"/>
          <w:lang w:val="en-US" w:eastAsia="zh-CN"/>
        </w:rPr>
        <w:t>10</w:t>
      </w:r>
      <w:r>
        <w:rPr>
          <w:rFonts w:hint="eastAsia" w:ascii="宋体" w:hAnsi="宋体" w:eastAsia="宋体" w:cs="宋体"/>
          <w:b/>
          <w:bCs/>
          <w:sz w:val="32"/>
          <w:szCs w:val="32"/>
          <w:lang w:eastAsia="zh-Hans"/>
        </w:rPr>
        <w:t>月</w:t>
      </w:r>
    </w:p>
    <w:p w14:paraId="12B31803">
      <w:pPr>
        <w:spacing w:line="360" w:lineRule="auto"/>
        <w:rPr>
          <w:rFonts w:hint="eastAsia" w:ascii="宋体" w:hAnsi="宋体" w:eastAsia="宋体" w:cs="宋体"/>
          <w:sz w:val="24"/>
          <w:szCs w:val="24"/>
          <w:lang w:eastAsia="zh-Hans"/>
        </w:rPr>
      </w:pPr>
      <w:r>
        <w:rPr>
          <w:rFonts w:hint="eastAsia" w:ascii="宋体" w:hAnsi="宋体" w:eastAsia="宋体" w:cs="宋体"/>
          <w:sz w:val="24"/>
          <w:szCs w:val="24"/>
          <w:lang w:eastAsia="zh-Hans"/>
        </w:rPr>
        <w:br w:type="page"/>
      </w:r>
    </w:p>
    <w:p w14:paraId="720A691F">
      <w:pPr>
        <w:pStyle w:val="4"/>
        <w:bidi w:val="0"/>
        <w:rPr>
          <w:rFonts w:hint="eastAsia"/>
          <w:color w:val="auto"/>
        </w:rPr>
      </w:pPr>
      <w:bookmarkStart w:id="0" w:name="_Toc21869"/>
      <w:bookmarkStart w:id="1" w:name="_Toc32028"/>
      <w:bookmarkStart w:id="2" w:name="_Toc20281"/>
      <w:bookmarkStart w:id="3" w:name="_Toc30946"/>
      <w:bookmarkStart w:id="4" w:name="_Toc23010"/>
      <w:bookmarkStart w:id="5" w:name="_Toc27583"/>
      <w:bookmarkStart w:id="6" w:name="_Toc8169"/>
      <w:bookmarkStart w:id="7" w:name="_Toc10117"/>
      <w:bookmarkStart w:id="8" w:name="_Toc14549"/>
      <w:bookmarkStart w:id="9" w:name="_Toc11734"/>
      <w:bookmarkStart w:id="10" w:name="_Toc14635"/>
      <w:bookmarkStart w:id="11" w:name="_Toc25478"/>
      <w:r>
        <w:rPr>
          <w:rFonts w:hint="eastAsia"/>
          <w:b/>
          <w:bCs w:val="0"/>
          <w:color w:val="auto"/>
        </w:rPr>
        <w:t>项目基本情况</w:t>
      </w:r>
      <w:r>
        <w:rPr>
          <w:rFonts w:hint="eastAsia"/>
          <w:b/>
          <w:bCs w:val="0"/>
          <w:color w:val="auto"/>
          <w:lang w:val="en-US" w:eastAsia="zh-CN"/>
        </w:rPr>
        <w:t>概述</w:t>
      </w:r>
    </w:p>
    <w:p w14:paraId="1E60DB48">
      <w:pPr>
        <w:pStyle w:val="28"/>
        <w:keepNext w:val="0"/>
        <w:keepLines w:val="0"/>
        <w:pageBreakBefore w:val="0"/>
        <w:kinsoku/>
        <w:wordWrap/>
        <w:overflowPunct/>
        <w:topLinePunct w:val="0"/>
        <w:bidi w:val="0"/>
        <w:adjustRightInd/>
        <w:ind w:left="0" w:leftChars="0" w:firstLine="480" w:firstLineChars="200"/>
        <w:jc w:val="both"/>
        <w:textAlignment w:val="auto"/>
        <w:rPr>
          <w:rFonts w:hint="eastAsia" w:ascii="宋体" w:hAnsi="宋体" w:eastAsia="宋体" w:cs="宋体"/>
          <w:i w:val="0"/>
          <w:caps w:val="0"/>
          <w:color w:val="auto"/>
          <w:spacing w:val="0"/>
          <w:kern w:val="2"/>
          <w:sz w:val="24"/>
          <w:szCs w:val="24"/>
          <w:shd w:val="clear" w:color="auto" w:fill="FFFFFF"/>
          <w:lang w:val="en-US" w:eastAsia="zh-CN" w:bidi="ar-SA"/>
        </w:rPr>
      </w:pPr>
      <w:r>
        <w:rPr>
          <w:rFonts w:hint="eastAsia" w:ascii="宋体" w:hAnsi="宋体" w:eastAsia="宋体" w:cs="宋体"/>
          <w:i w:val="0"/>
          <w:caps w:val="0"/>
          <w:color w:val="auto"/>
          <w:spacing w:val="0"/>
          <w:kern w:val="2"/>
          <w:sz w:val="24"/>
          <w:szCs w:val="24"/>
          <w:shd w:val="clear" w:color="auto" w:fill="FFFFFF"/>
          <w:lang w:val="en-US" w:eastAsia="zh-CN" w:bidi="ar-SA"/>
        </w:rPr>
        <w:t>项目名称：中山大学孙逸仙纪念医院监控中心升级改造项目</w:t>
      </w:r>
    </w:p>
    <w:bookmarkEnd w:id="0"/>
    <w:bookmarkEnd w:id="1"/>
    <w:bookmarkEnd w:id="2"/>
    <w:bookmarkEnd w:id="3"/>
    <w:bookmarkEnd w:id="4"/>
    <w:bookmarkEnd w:id="5"/>
    <w:bookmarkEnd w:id="6"/>
    <w:bookmarkEnd w:id="7"/>
    <w:bookmarkEnd w:id="8"/>
    <w:bookmarkEnd w:id="9"/>
    <w:bookmarkEnd w:id="10"/>
    <w:bookmarkEnd w:id="11"/>
    <w:p w14:paraId="717BFE18">
      <w:pPr>
        <w:pStyle w:val="7"/>
        <w:bidi w:val="0"/>
        <w:rPr>
          <w:rFonts w:hint="eastAsia"/>
        </w:rPr>
      </w:pPr>
      <w:bookmarkStart w:id="12" w:name="_Toc316375621"/>
      <w:bookmarkStart w:id="13" w:name="_Toc342694907"/>
      <w:bookmarkStart w:id="14" w:name="_Toc341037156"/>
      <w:bookmarkStart w:id="15" w:name="_Toc393277840"/>
      <w:bookmarkStart w:id="16" w:name="_Toc235872236"/>
      <w:bookmarkStart w:id="17" w:name="_Toc303775101"/>
      <w:bookmarkStart w:id="69" w:name="_GoBack"/>
      <w:bookmarkEnd w:id="69"/>
      <w:r>
        <w:rPr>
          <w:rFonts w:hint="eastAsia"/>
        </w:rPr>
        <w:t>项目背景</w:t>
      </w:r>
      <w:bookmarkEnd w:id="12"/>
      <w:bookmarkEnd w:id="13"/>
      <w:bookmarkEnd w:id="14"/>
      <w:bookmarkEnd w:id="15"/>
      <w:bookmarkEnd w:id="16"/>
      <w:bookmarkEnd w:id="17"/>
    </w:p>
    <w:p w14:paraId="7036746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i w:val="0"/>
          <w:caps w:val="0"/>
          <w:color w:val="auto"/>
          <w:spacing w:val="0"/>
          <w:sz w:val="24"/>
          <w:szCs w:val="24"/>
          <w:shd w:val="clear" w:color="auto" w:fill="FFFFFF"/>
          <w:lang w:val="en-US" w:eastAsia="zh-CN"/>
        </w:rPr>
      </w:pPr>
      <w:r>
        <w:rPr>
          <w:rFonts w:hint="eastAsia" w:ascii="宋体" w:hAnsi="宋体" w:eastAsia="宋体" w:cs="宋体"/>
          <w:i w:val="0"/>
          <w:caps w:val="0"/>
          <w:color w:val="auto"/>
          <w:spacing w:val="0"/>
          <w:sz w:val="24"/>
          <w:szCs w:val="24"/>
          <w:shd w:val="clear" w:color="auto" w:fill="FFFFFF"/>
          <w:lang w:val="en-US" w:eastAsia="zh-CN"/>
        </w:rPr>
        <w:t>中山大学孙逸仙纪念医院（中山大学附属第二医院）为国家卫生健康委属（管）医院，创建于1835年，是我国第一家西医医院，中国西医学和西医教育的发源地，至今已有189年历史。伟大的革命先驱孙中山先生曾以“逸仙”之名在此学医并从事革命运动。</w:t>
      </w:r>
    </w:p>
    <w:p w14:paraId="771DFF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i w:val="0"/>
          <w:caps w:val="0"/>
          <w:color w:val="auto"/>
          <w:spacing w:val="0"/>
          <w:sz w:val="24"/>
          <w:szCs w:val="24"/>
          <w:shd w:val="clear" w:color="auto" w:fill="FFFFFF"/>
          <w:lang w:val="en-US" w:eastAsia="zh-CN"/>
        </w:rPr>
        <w:t>百年传承，医院现已发展成为一所集医疗、教学、科研和预防保健为一体的大型综合性三级甲等医院。</w:t>
      </w:r>
      <w:r>
        <w:rPr>
          <w:rFonts w:hint="eastAsia" w:ascii="宋体" w:hAnsi="宋体" w:eastAsia="宋体" w:cs="宋体"/>
          <w:i w:val="0"/>
          <w:caps w:val="0"/>
          <w:color w:val="auto"/>
          <w:spacing w:val="0"/>
          <w:kern w:val="0"/>
          <w:sz w:val="24"/>
          <w:szCs w:val="24"/>
          <w:shd w:val="clear" w:color="auto" w:fill="FFFFFF"/>
          <w:lang w:val="en-US" w:eastAsia="zh-CN" w:bidi="ar-SA"/>
        </w:rPr>
        <w:t>北院地处广州越秀区沿江西路107号，广协楼</w:t>
      </w:r>
      <w:r>
        <w:rPr>
          <w:rFonts w:hint="eastAsia" w:ascii="宋体" w:hAnsi="宋体" w:cs="宋体"/>
          <w:i w:val="0"/>
          <w:caps w:val="0"/>
          <w:color w:val="auto"/>
          <w:spacing w:val="0"/>
          <w:kern w:val="0"/>
          <w:sz w:val="24"/>
          <w:szCs w:val="24"/>
          <w:shd w:val="clear" w:color="auto" w:fill="FFFFFF"/>
          <w:lang w:val="en-US" w:eastAsia="zh-CN" w:bidi="ar-SA"/>
        </w:rPr>
        <w:t>、中山楼、岭南楼、博济楼前座、博济楼后座及教学科研综合楼</w:t>
      </w:r>
      <w:r>
        <w:rPr>
          <w:rFonts w:hint="eastAsia" w:ascii="宋体" w:hAnsi="宋体" w:eastAsia="宋体" w:cs="宋体"/>
          <w:sz w:val="24"/>
          <w:szCs w:val="24"/>
        </w:rPr>
        <w:t>。</w:t>
      </w:r>
      <w:r>
        <w:rPr>
          <w:rFonts w:hint="eastAsia" w:ascii="宋体" w:hAnsi="宋体" w:eastAsia="宋体" w:cs="宋体"/>
          <w:i w:val="0"/>
          <w:caps w:val="0"/>
          <w:color w:val="auto"/>
          <w:spacing w:val="0"/>
          <w:kern w:val="0"/>
          <w:sz w:val="24"/>
          <w:szCs w:val="24"/>
          <w:shd w:val="clear" w:color="auto" w:fill="FFFFFF"/>
          <w:lang w:val="en-US" w:eastAsia="zh-CN" w:bidi="ar-SA"/>
        </w:rPr>
        <w:t>北院</w:t>
      </w:r>
      <w:r>
        <w:rPr>
          <w:rFonts w:hint="eastAsia" w:ascii="宋体" w:hAnsi="宋体" w:eastAsia="宋体" w:cs="宋体"/>
          <w:sz w:val="24"/>
          <w:szCs w:val="24"/>
        </w:rPr>
        <w:t>监控中心是</w:t>
      </w:r>
      <w:r>
        <w:rPr>
          <w:rFonts w:hint="eastAsia" w:ascii="宋体" w:hAnsi="宋体" w:eastAsia="宋体" w:cs="宋体"/>
          <w:i w:val="0"/>
          <w:caps w:val="0"/>
          <w:color w:val="auto"/>
          <w:spacing w:val="0"/>
          <w:kern w:val="0"/>
          <w:sz w:val="24"/>
          <w:szCs w:val="24"/>
          <w:shd w:val="clear" w:color="auto" w:fill="FFFFFF"/>
          <w:lang w:val="en-US" w:eastAsia="zh-CN" w:bidi="ar-SA"/>
        </w:rPr>
        <w:t>北院</w:t>
      </w:r>
      <w:r>
        <w:rPr>
          <w:rFonts w:hint="eastAsia" w:ascii="宋体" w:hAnsi="宋体" w:eastAsia="宋体" w:cs="宋体"/>
          <w:sz w:val="24"/>
          <w:szCs w:val="24"/>
        </w:rPr>
        <w:t>治安视频监控系统、门禁系统、综合监视系统的安全管理中心，是</w:t>
      </w:r>
      <w:r>
        <w:rPr>
          <w:rFonts w:hint="eastAsia" w:ascii="宋体" w:hAnsi="宋体" w:eastAsia="宋体" w:cs="宋体"/>
          <w:i w:val="0"/>
          <w:caps w:val="0"/>
          <w:color w:val="auto"/>
          <w:spacing w:val="0"/>
          <w:kern w:val="0"/>
          <w:sz w:val="24"/>
          <w:szCs w:val="24"/>
          <w:shd w:val="clear" w:color="auto" w:fill="FFFFFF"/>
          <w:lang w:val="en-US" w:eastAsia="zh-CN" w:bidi="ar-SA"/>
        </w:rPr>
        <w:t>北院</w:t>
      </w:r>
      <w:r>
        <w:rPr>
          <w:rFonts w:hint="eastAsia" w:ascii="宋体" w:hAnsi="宋体" w:eastAsia="宋体" w:cs="宋体"/>
          <w:sz w:val="24"/>
          <w:szCs w:val="24"/>
        </w:rPr>
        <w:t>日常秩序、预防人为灾害、自然灾害、突发情况的安全保障重地。</w:t>
      </w:r>
    </w:p>
    <w:p w14:paraId="195F20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 w:val="0"/>
          <w:caps w:val="0"/>
          <w:color w:val="auto"/>
          <w:spacing w:val="0"/>
          <w:kern w:val="0"/>
          <w:sz w:val="24"/>
          <w:szCs w:val="24"/>
          <w:shd w:val="clear" w:color="auto" w:fill="FFFFFF"/>
          <w:lang w:val="en-US" w:eastAsia="zh-CN" w:bidi="ar-SA"/>
        </w:rPr>
      </w:pPr>
      <w:r>
        <w:rPr>
          <w:rFonts w:hint="eastAsia" w:ascii="宋体" w:hAnsi="宋体" w:eastAsia="宋体" w:cs="宋体"/>
          <w:sz w:val="24"/>
          <w:szCs w:val="24"/>
        </w:rPr>
        <w:t>经现场实际调研，</w:t>
      </w:r>
      <w:r>
        <w:rPr>
          <w:rFonts w:hint="eastAsia" w:ascii="宋体" w:hAnsi="宋体" w:eastAsia="宋体" w:cs="宋体"/>
          <w:sz w:val="24"/>
          <w:szCs w:val="24"/>
          <w:lang w:val="en-US" w:eastAsia="zh-CN"/>
        </w:rPr>
        <w:t>北院</w:t>
      </w:r>
      <w:r>
        <w:rPr>
          <w:rFonts w:hint="eastAsia" w:ascii="宋体" w:hAnsi="宋体" w:eastAsia="宋体" w:cs="宋体"/>
          <w:sz w:val="24"/>
          <w:szCs w:val="24"/>
        </w:rPr>
        <w:t>监控中心各系统建设启用</w:t>
      </w:r>
      <w:r>
        <w:rPr>
          <w:rFonts w:hint="eastAsia" w:ascii="宋体" w:hAnsi="宋体" w:eastAsia="宋体" w:cs="宋体"/>
          <w:sz w:val="24"/>
          <w:szCs w:val="24"/>
          <w:lang w:val="en-US" w:eastAsia="zh-CN"/>
        </w:rPr>
        <w:t>多年</w:t>
      </w:r>
      <w:r>
        <w:rPr>
          <w:rFonts w:hint="eastAsia" w:ascii="宋体" w:hAnsi="宋体" w:eastAsia="宋体" w:cs="宋体"/>
          <w:sz w:val="24"/>
          <w:szCs w:val="24"/>
        </w:rPr>
        <w:t>，</w:t>
      </w:r>
      <w:r>
        <w:rPr>
          <w:rFonts w:hint="eastAsia" w:ascii="宋体" w:hAnsi="宋体" w:eastAsia="宋体" w:cs="宋体"/>
          <w:sz w:val="24"/>
          <w:szCs w:val="24"/>
          <w:lang w:val="en-US" w:eastAsia="zh-CN"/>
        </w:rPr>
        <w:t>较为老旧，且面积较小，目前</w:t>
      </w:r>
      <w:r>
        <w:rPr>
          <w:rFonts w:hint="eastAsia" w:ascii="宋体" w:hAnsi="宋体" w:cs="宋体"/>
          <w:i w:val="0"/>
          <w:caps w:val="0"/>
          <w:color w:val="auto"/>
          <w:spacing w:val="0"/>
          <w:kern w:val="0"/>
          <w:sz w:val="24"/>
          <w:szCs w:val="24"/>
          <w:shd w:val="clear" w:color="auto" w:fill="FFFFFF"/>
          <w:lang w:val="en-US" w:eastAsia="zh-CN" w:bidi="ar-SA"/>
        </w:rPr>
        <w:t>教学科研综合楼刚建设新的监控指挥中心，为了解决视频资源碎片化、孤岛化问题，信息应用安全可信可控的公共视频资源管理系统，为反恐维稳、治安防控、应急处突、服务群众提供强有力的可视化信息支撑。实现信息资源共享和应用效益最大化，进行旧监控与新监控室的合并融合，把旧监控室后端设备和安防数据迁移至新监控室，本系统建成后可以为医院提供决策支持、能够保障政府应急指挥的机动性、灵活性、可靠性，确保各种重大活动组织有序、调度有力。提供有效的治安监控和管理手段，宏观地掌握整个医院区域的治安状况，为相关部门制定决策提供科学依据，可以增强医院处理突发事件的能力，一旦发生重大问题，领导可及时掌握情况，快速采取措施，为领导及时准确了解下情和正确决策提供技术保障，增强医院处理突发事件的能力。</w:t>
      </w:r>
    </w:p>
    <w:p w14:paraId="60C006B4">
      <w:pPr>
        <w:pStyle w:val="7"/>
        <w:bidi w:val="0"/>
        <w:ind w:left="575" w:leftChars="0" w:hanging="575" w:firstLineChars="0"/>
        <w:rPr>
          <w:rFonts w:hint="eastAsia"/>
          <w:lang w:eastAsia="zh-Hans"/>
        </w:rPr>
      </w:pPr>
      <w:bookmarkStart w:id="18" w:name="_Toc2449"/>
      <w:bookmarkStart w:id="19" w:name="_Toc24272"/>
      <w:bookmarkStart w:id="20" w:name="_Toc9890"/>
      <w:bookmarkStart w:id="21" w:name="_Toc7511"/>
      <w:bookmarkStart w:id="22" w:name="_Toc2656"/>
      <w:bookmarkStart w:id="23" w:name="_Toc19850"/>
      <w:bookmarkStart w:id="24" w:name="_Toc18628"/>
      <w:bookmarkStart w:id="25" w:name="_Toc26454"/>
      <w:bookmarkStart w:id="26" w:name="_Toc10721"/>
      <w:bookmarkStart w:id="27" w:name="_Toc5432"/>
      <w:bookmarkStart w:id="28" w:name="_Toc2270"/>
      <w:bookmarkStart w:id="29" w:name="_Toc32183"/>
      <w:bookmarkStart w:id="30" w:name="_Toc7246"/>
      <w:bookmarkStart w:id="31" w:name="_Toc9645"/>
      <w:bookmarkStart w:id="32" w:name="_Toc3007"/>
      <w:bookmarkStart w:id="33" w:name="_Toc28179"/>
      <w:bookmarkStart w:id="34" w:name="_Toc18830"/>
      <w:bookmarkStart w:id="35" w:name="_Toc18711"/>
      <w:bookmarkStart w:id="36" w:name="_Toc20039"/>
      <w:bookmarkStart w:id="37" w:name="_Toc5065"/>
      <w:bookmarkStart w:id="38" w:name="_Toc25937"/>
      <w:bookmarkStart w:id="39" w:name="_Toc31378"/>
      <w:r>
        <w:rPr>
          <w:rFonts w:hint="eastAsia"/>
          <w:lang w:val="en-US" w:eastAsia="zh-Hans"/>
        </w:rPr>
        <w:t>现状</w:t>
      </w:r>
      <w:r>
        <w:rPr>
          <w:rFonts w:hint="eastAsia"/>
          <w:lang w:eastAsia="zh-Hans"/>
        </w:rPr>
        <w:t>分析</w:t>
      </w:r>
      <w:bookmarkEnd w:id="18"/>
      <w:bookmarkEnd w:id="19"/>
      <w:bookmarkEnd w:id="20"/>
      <w:bookmarkEnd w:id="21"/>
      <w:bookmarkEnd w:id="22"/>
      <w:bookmarkEnd w:id="23"/>
      <w:bookmarkEnd w:id="24"/>
      <w:bookmarkEnd w:id="25"/>
      <w:bookmarkEnd w:id="26"/>
      <w:bookmarkEnd w:id="27"/>
      <w:bookmarkEnd w:id="28"/>
      <w:bookmarkEnd w:id="29"/>
    </w:p>
    <w:p w14:paraId="6755B998">
      <w:pPr>
        <w:widowControl/>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cs="宋体"/>
          <w:i w:val="0"/>
          <w:caps w:val="0"/>
          <w:color w:val="auto"/>
          <w:spacing w:val="0"/>
          <w:kern w:val="0"/>
          <w:sz w:val="24"/>
          <w:szCs w:val="24"/>
          <w:shd w:val="clear" w:color="auto" w:fill="FFFFFF"/>
          <w:lang w:val="en-US" w:eastAsia="zh-CN" w:bidi="ar-SA"/>
        </w:rPr>
        <w:t>北院监控中心各系统建设启用多年，较为老旧，且面积较小跟与日俱增的安防系统不匹配，有一定的消防隐患。需</w:t>
      </w:r>
      <w:r>
        <w:rPr>
          <w:rFonts w:hint="eastAsia" w:ascii="宋体" w:hAnsi="宋体" w:eastAsia="宋体" w:cs="宋体"/>
          <w:sz w:val="24"/>
          <w:szCs w:val="24"/>
        </w:rPr>
        <w:t>全面迁移</w:t>
      </w:r>
      <w:r>
        <w:rPr>
          <w:rFonts w:hint="eastAsia" w:ascii="宋体" w:hAnsi="宋体" w:eastAsia="宋体" w:cs="宋体"/>
          <w:sz w:val="24"/>
          <w:szCs w:val="24"/>
          <w:lang w:val="en-US" w:eastAsia="zh-CN"/>
        </w:rPr>
        <w:t>到</w:t>
      </w:r>
      <w:r>
        <w:rPr>
          <w:rFonts w:hint="eastAsia" w:ascii="宋体" w:hAnsi="宋体" w:cs="宋体"/>
          <w:i w:val="0"/>
          <w:caps w:val="0"/>
          <w:color w:val="auto"/>
          <w:spacing w:val="0"/>
          <w:kern w:val="0"/>
          <w:sz w:val="24"/>
          <w:szCs w:val="24"/>
          <w:shd w:val="clear" w:color="auto" w:fill="FFFFFF"/>
          <w:lang w:val="en-US" w:eastAsia="zh-CN" w:bidi="ar-SA"/>
        </w:rPr>
        <w:t>教学科研综合楼刚建设新的监控指挥中心，</w:t>
      </w:r>
      <w:r>
        <w:rPr>
          <w:rFonts w:hint="eastAsia" w:ascii="宋体" w:hAnsi="宋体" w:eastAsia="宋体" w:cs="宋体"/>
          <w:sz w:val="24"/>
          <w:szCs w:val="24"/>
        </w:rPr>
        <w:t>迁移后</w:t>
      </w:r>
      <w:r>
        <w:rPr>
          <w:rFonts w:hint="eastAsia" w:ascii="宋体" w:hAnsi="宋体" w:cs="宋体"/>
          <w:i w:val="0"/>
          <w:caps w:val="0"/>
          <w:color w:val="auto"/>
          <w:spacing w:val="0"/>
          <w:kern w:val="0"/>
          <w:sz w:val="24"/>
          <w:szCs w:val="24"/>
          <w:shd w:val="clear" w:color="auto" w:fill="FFFFFF"/>
          <w:lang w:val="en-US" w:eastAsia="zh-CN" w:bidi="ar-SA"/>
        </w:rPr>
        <w:t>进行新旧监控中心数据对接融合，</w:t>
      </w:r>
      <w:r>
        <w:rPr>
          <w:rFonts w:hint="eastAsia" w:ascii="宋体" w:hAnsi="宋体" w:eastAsia="宋体" w:cs="宋体"/>
          <w:sz w:val="24"/>
          <w:szCs w:val="24"/>
        </w:rPr>
        <w:t>业务恢复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提高智能化水平</w:t>
      </w:r>
      <w:r>
        <w:rPr>
          <w:rFonts w:hint="eastAsia" w:ascii="宋体" w:hAnsi="宋体" w:eastAsia="宋体" w:cs="宋体"/>
          <w:sz w:val="24"/>
          <w:szCs w:val="24"/>
        </w:rPr>
        <w:t>。</w:t>
      </w:r>
    </w:p>
    <w:p w14:paraId="1E8633E2">
      <w:pPr>
        <w:widowControl/>
        <w:adjustRightInd w:val="0"/>
        <w:snapToGrid w:val="0"/>
        <w:spacing w:line="360" w:lineRule="auto"/>
        <w:ind w:firstLine="480" w:firstLineChars="200"/>
        <w:rPr>
          <w:rFonts w:hint="eastAsia" w:ascii="宋体" w:hAnsi="宋体" w:cs="宋体"/>
          <w:i w:val="0"/>
          <w:caps w:val="0"/>
          <w:color w:val="auto"/>
          <w:spacing w:val="0"/>
          <w:kern w:val="0"/>
          <w:sz w:val="24"/>
          <w:szCs w:val="24"/>
          <w:shd w:val="clear" w:color="auto" w:fill="FFFFFF"/>
          <w:lang w:val="en-US" w:eastAsia="zh-CN" w:bidi="ar-SA"/>
        </w:rPr>
      </w:pPr>
      <w:r>
        <w:rPr>
          <w:rFonts w:hint="eastAsia" w:ascii="宋体" w:hAnsi="宋体" w:eastAsia="宋体" w:cs="宋体"/>
          <w:sz w:val="24"/>
          <w:szCs w:val="24"/>
          <w:lang w:val="en-US" w:eastAsia="zh-CN"/>
        </w:rPr>
        <w:t>旧</w:t>
      </w:r>
      <w:r>
        <w:rPr>
          <w:rFonts w:hint="eastAsia" w:ascii="宋体" w:hAnsi="宋体" w:eastAsia="宋体" w:cs="宋体"/>
          <w:sz w:val="24"/>
          <w:szCs w:val="24"/>
        </w:rPr>
        <w:t>机房占用空间</w:t>
      </w:r>
      <w:r>
        <w:rPr>
          <w:rFonts w:hint="eastAsia" w:ascii="宋体" w:hAnsi="宋体" w:eastAsia="宋体" w:cs="宋体"/>
          <w:sz w:val="24"/>
          <w:szCs w:val="24"/>
          <w:lang w:val="en-US" w:eastAsia="zh-CN"/>
        </w:rPr>
        <w:t>小</w:t>
      </w:r>
      <w:r>
        <w:rPr>
          <w:rFonts w:hint="eastAsia" w:ascii="宋体" w:hAnsi="宋体" w:eastAsia="宋体" w:cs="宋体"/>
          <w:sz w:val="24"/>
          <w:szCs w:val="24"/>
        </w:rPr>
        <w:t>、</w:t>
      </w:r>
      <w:r>
        <w:rPr>
          <w:rFonts w:hint="eastAsia" w:ascii="宋体" w:hAnsi="宋体" w:eastAsia="宋体" w:cs="宋体"/>
          <w:sz w:val="24"/>
          <w:szCs w:val="24"/>
          <w:lang w:val="en-US" w:eastAsia="zh-CN"/>
        </w:rPr>
        <w:t>办公面积小且杂乱</w:t>
      </w:r>
      <w:r>
        <w:rPr>
          <w:rFonts w:hint="eastAsia" w:ascii="宋体" w:hAnsi="宋体" w:eastAsia="宋体" w:cs="宋体"/>
          <w:sz w:val="24"/>
          <w:szCs w:val="24"/>
        </w:rPr>
        <w:t>、操作机械、效率低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而</w:t>
      </w:r>
      <w:r>
        <w:rPr>
          <w:rFonts w:hint="eastAsia" w:ascii="宋体" w:hAnsi="宋体" w:cs="宋体"/>
          <w:i w:val="0"/>
          <w:caps w:val="0"/>
          <w:color w:val="auto"/>
          <w:spacing w:val="0"/>
          <w:kern w:val="0"/>
          <w:sz w:val="24"/>
          <w:szCs w:val="24"/>
          <w:shd w:val="clear" w:color="auto" w:fill="FFFFFF"/>
          <w:lang w:val="en-US" w:eastAsia="zh-CN" w:bidi="ar-SA"/>
        </w:rPr>
        <w:t>教学科研综合楼刚建设新的监控指挥中心还未规划设备专用机房，不符合规范要求，需进行升级改造。</w:t>
      </w:r>
    </w:p>
    <w:p w14:paraId="21658356">
      <w:pPr>
        <w:pStyle w:val="18"/>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i w:val="0"/>
          <w:caps w:val="0"/>
          <w:color w:val="auto"/>
          <w:spacing w:val="0"/>
          <w:kern w:val="0"/>
          <w:sz w:val="24"/>
          <w:szCs w:val="24"/>
          <w:shd w:val="clear" w:color="auto" w:fill="FFFFFF"/>
          <w:lang w:val="en-US" w:eastAsia="zh-CN" w:bidi="ar-SA"/>
        </w:rPr>
      </w:pPr>
      <w:r>
        <w:rPr>
          <w:rFonts w:hint="eastAsia" w:ascii="宋体" w:hAnsi="宋体" w:cs="宋体" w:eastAsiaTheme="minorEastAsia"/>
          <w:i w:val="0"/>
          <w:caps w:val="0"/>
          <w:color w:val="auto"/>
          <w:spacing w:val="0"/>
          <w:kern w:val="0"/>
          <w:sz w:val="24"/>
          <w:szCs w:val="24"/>
          <w:shd w:val="clear" w:color="auto" w:fill="FFFFFF"/>
          <w:lang w:val="en-US" w:eastAsia="zh-CN" w:bidi="ar-SA"/>
        </w:rPr>
        <w:t>医院已经建设较为完善的视频监控系统，但还存在个别盲点，为更好宏观地掌握整个医院区域的治安状况，为相关部门制定决策提供科学依据，可以增强医院处理突发事件的能力，根据不同场景选择不用的摄像机进行盲点覆盖，提供智能化</w:t>
      </w:r>
      <w:r>
        <w:rPr>
          <w:rFonts w:hint="eastAsia" w:ascii="宋体" w:hAnsi="宋体" w:cs="宋体"/>
          <w:i w:val="0"/>
          <w:caps w:val="0"/>
          <w:color w:val="auto"/>
          <w:spacing w:val="0"/>
          <w:kern w:val="0"/>
          <w:sz w:val="24"/>
          <w:szCs w:val="24"/>
          <w:shd w:val="clear" w:color="auto" w:fill="FFFFFF"/>
          <w:lang w:val="en-US" w:eastAsia="zh-CN" w:bidi="ar-SA"/>
        </w:rPr>
        <w:t>水平。</w:t>
      </w:r>
    </w:p>
    <w:p w14:paraId="1DEB271D">
      <w:pPr>
        <w:pStyle w:val="7"/>
        <w:bidi w:val="0"/>
        <w:rPr>
          <w:rFonts w:hint="eastAsia"/>
          <w:lang w:eastAsia="zh-Hans"/>
        </w:rPr>
      </w:pPr>
      <w:bookmarkStart w:id="40" w:name="_Toc11969"/>
      <w:bookmarkStart w:id="41" w:name="_Toc12386"/>
      <w:bookmarkStart w:id="42" w:name="_Toc16678"/>
      <w:bookmarkStart w:id="43" w:name="_Toc3641"/>
      <w:bookmarkStart w:id="44" w:name="_Toc9171"/>
      <w:bookmarkStart w:id="45" w:name="_Toc12527"/>
      <w:bookmarkStart w:id="46" w:name="_Toc4956"/>
      <w:bookmarkStart w:id="47" w:name="_Toc21394"/>
      <w:bookmarkStart w:id="48" w:name="_Toc12541"/>
      <w:bookmarkStart w:id="49" w:name="_Toc20352"/>
      <w:bookmarkStart w:id="50" w:name="_Toc30231"/>
      <w:bookmarkStart w:id="51" w:name="_Toc7034"/>
      <w:r>
        <w:rPr>
          <w:rFonts w:hint="eastAsia"/>
        </w:rPr>
        <w:t>项目</w:t>
      </w:r>
      <w:bookmarkEnd w:id="40"/>
      <w:bookmarkEnd w:id="41"/>
      <w:bookmarkEnd w:id="42"/>
      <w:bookmarkEnd w:id="43"/>
      <w:bookmarkEnd w:id="44"/>
      <w:bookmarkEnd w:id="45"/>
      <w:bookmarkEnd w:id="46"/>
      <w:bookmarkEnd w:id="47"/>
      <w:bookmarkEnd w:id="48"/>
      <w:bookmarkEnd w:id="49"/>
      <w:r>
        <w:rPr>
          <w:rFonts w:hint="eastAsia"/>
          <w:lang w:val="en-US" w:eastAsia="zh-Hans"/>
        </w:rPr>
        <w:t>建设目标</w:t>
      </w:r>
      <w:bookmarkEnd w:id="50"/>
      <w:bookmarkEnd w:id="51"/>
    </w:p>
    <w:p w14:paraId="20F8164F">
      <w:pPr>
        <w:spacing w:line="360" w:lineRule="auto"/>
        <w:ind w:firstLine="482" w:firstLineChars="200"/>
        <w:rPr>
          <w:rFonts w:hint="eastAsia" w:ascii="宋体" w:hAnsi="宋体" w:eastAsia="宋体" w:cs="宋体"/>
          <w:sz w:val="24"/>
          <w:szCs w:val="24"/>
          <w:lang w:val="en-US" w:eastAsia="zh-Hans"/>
        </w:rPr>
      </w:pPr>
      <w:r>
        <w:rPr>
          <w:rFonts w:hint="eastAsia" w:ascii="宋体" w:hAnsi="宋体" w:eastAsia="宋体" w:cs="宋体"/>
          <w:b/>
          <w:bCs/>
          <w:sz w:val="24"/>
          <w:szCs w:val="24"/>
          <w:lang w:eastAsia="zh-Hans"/>
        </w:rPr>
        <w:t>满足发展规划，提供管理水平需要：</w:t>
      </w:r>
      <w:r>
        <w:rPr>
          <w:rFonts w:hint="eastAsia" w:ascii="宋体" w:hAnsi="宋体" w:eastAsia="宋体" w:cs="宋体"/>
          <w:sz w:val="24"/>
          <w:szCs w:val="24"/>
          <w:lang w:val="en-US" w:eastAsia="zh-CN"/>
        </w:rPr>
        <w:t>提升医院管理水平及服务能力：建设一站式管理平台，使服务标准化、数据化、流程化，实现</w:t>
      </w:r>
      <w:r>
        <w:rPr>
          <w:rFonts w:hint="eastAsia" w:ascii="宋体" w:hAnsi="宋体" w:eastAsia="宋体" w:cs="宋体"/>
          <w:sz w:val="24"/>
          <w:szCs w:val="24"/>
          <w:lang w:val="en-US" w:eastAsia="zh-Hans"/>
        </w:rPr>
        <w:t>各系统的互联互通</w:t>
      </w:r>
      <w:r>
        <w:rPr>
          <w:rFonts w:hint="eastAsia" w:ascii="宋体" w:hAnsi="宋体" w:eastAsia="宋体" w:cs="宋体"/>
          <w:sz w:val="24"/>
          <w:szCs w:val="24"/>
          <w:lang w:val="en-US" w:eastAsia="zh-CN"/>
        </w:rPr>
        <w:t>，提高医院工作效率，辅助智能决策</w:t>
      </w:r>
      <w:r>
        <w:rPr>
          <w:rFonts w:hint="eastAsia" w:ascii="宋体" w:hAnsi="宋体" w:eastAsia="宋体" w:cs="宋体"/>
          <w:sz w:val="24"/>
          <w:szCs w:val="24"/>
          <w:lang w:val="en-US" w:eastAsia="zh-Hans"/>
        </w:rPr>
        <w:t>。</w:t>
      </w:r>
    </w:p>
    <w:p w14:paraId="509EDA34">
      <w:pPr>
        <w:spacing w:line="360" w:lineRule="auto"/>
        <w:ind w:firstLine="482" w:firstLineChars="200"/>
        <w:rPr>
          <w:rFonts w:hint="default" w:ascii="宋体" w:hAnsi="宋体" w:eastAsia="宋体" w:cs="宋体"/>
          <w:sz w:val="24"/>
          <w:szCs w:val="24"/>
          <w:lang w:val="en-US" w:eastAsia="zh-CN"/>
        </w:rPr>
      </w:pPr>
      <w:r>
        <w:rPr>
          <w:rFonts w:hint="eastAsia" w:ascii="宋体" w:hAnsi="宋体" w:eastAsia="宋体" w:cs="宋体"/>
          <w:b/>
          <w:bCs/>
          <w:sz w:val="24"/>
          <w:szCs w:val="24"/>
          <w:lang w:eastAsia="zh-Hans"/>
        </w:rPr>
        <w:t>提高医院安全防控信息化应用水平的必然要求：</w:t>
      </w:r>
      <w:r>
        <w:rPr>
          <w:rFonts w:hint="default" w:ascii="宋体" w:hAnsi="宋体" w:eastAsia="宋体" w:cs="宋体"/>
          <w:sz w:val="24"/>
          <w:szCs w:val="24"/>
          <w:lang w:val="en-US" w:eastAsia="zh-CN"/>
        </w:rPr>
        <w:t>通过各种智慧技术的应用，能够实现基础设施在其生命周期内的高可用性、高效率、高负荷、高安全性和高可靠性的运转，并能够对可能出现的损耗和故障提前预警，维持</w:t>
      </w:r>
      <w:r>
        <w:rPr>
          <w:rFonts w:hint="eastAsia" w:ascii="宋体" w:hAnsi="宋体" w:eastAsia="宋体" w:cs="宋体"/>
          <w:sz w:val="24"/>
          <w:szCs w:val="24"/>
          <w:lang w:val="en-US" w:eastAsia="zh-CN"/>
        </w:rPr>
        <w:t>医院</w:t>
      </w:r>
      <w:r>
        <w:rPr>
          <w:rFonts w:hint="default" w:ascii="宋体" w:hAnsi="宋体" w:eastAsia="宋体" w:cs="宋体"/>
          <w:sz w:val="24"/>
          <w:szCs w:val="24"/>
          <w:lang w:val="en-US" w:eastAsia="zh-CN"/>
        </w:rPr>
        <w:t>的安全高效运作。</w:t>
      </w:r>
    </w:p>
    <w:p w14:paraId="50D02B40">
      <w:pPr>
        <w:spacing w:line="360" w:lineRule="auto"/>
        <w:ind w:firstLine="482" w:firstLineChars="200"/>
        <w:rPr>
          <w:rFonts w:hint="eastAsia" w:ascii="宋体" w:hAnsi="宋体" w:eastAsia="宋体" w:cs="宋体"/>
          <w:sz w:val="24"/>
          <w:szCs w:val="24"/>
          <w:lang w:eastAsia="zh-Hans"/>
        </w:rPr>
      </w:pPr>
      <w:r>
        <w:rPr>
          <w:rFonts w:hint="eastAsia" w:ascii="宋体" w:hAnsi="宋体" w:eastAsia="宋体" w:cs="宋体"/>
          <w:b/>
          <w:bCs/>
          <w:sz w:val="24"/>
          <w:szCs w:val="24"/>
          <w:lang w:eastAsia="zh-Hans"/>
        </w:rPr>
        <w:t>新型形势下维护医院安全和社会稳定、保障安全就诊的重要举措：</w:t>
      </w:r>
      <w:r>
        <w:rPr>
          <w:rFonts w:hint="default" w:ascii="宋体" w:hAnsi="宋体" w:eastAsia="宋体" w:cs="宋体"/>
          <w:sz w:val="24"/>
          <w:szCs w:val="24"/>
          <w:lang w:val="en-US" w:eastAsia="zh-CN"/>
        </w:rPr>
        <w:t>打造可视</w:t>
      </w:r>
      <w:r>
        <w:rPr>
          <w:rFonts w:hint="eastAsia" w:ascii="宋体" w:hAnsi="宋体" w:eastAsia="宋体" w:cs="宋体"/>
          <w:sz w:val="24"/>
          <w:szCs w:val="24"/>
          <w:lang w:val="en-US" w:eastAsia="zh-CN"/>
        </w:rPr>
        <w:t>医院</w:t>
      </w:r>
      <w:r>
        <w:rPr>
          <w:rFonts w:hint="default" w:ascii="宋体" w:hAnsi="宋体" w:eastAsia="宋体" w:cs="宋体"/>
          <w:sz w:val="24"/>
          <w:szCs w:val="24"/>
          <w:lang w:val="en-US" w:eastAsia="zh-CN"/>
        </w:rPr>
        <w:t>促进高效快速发展：通过搭建</w:t>
      </w:r>
      <w:r>
        <w:rPr>
          <w:rFonts w:hint="eastAsia" w:ascii="宋体" w:hAnsi="宋体" w:eastAsia="宋体" w:cs="宋体"/>
          <w:sz w:val="24"/>
          <w:szCs w:val="24"/>
          <w:lang w:val="en-US" w:eastAsia="zh-Hans"/>
        </w:rPr>
        <w:t>智能化管理</w:t>
      </w:r>
      <w:r>
        <w:rPr>
          <w:rFonts w:hint="default" w:ascii="宋体" w:hAnsi="宋体" w:eastAsia="宋体" w:cs="宋体"/>
          <w:sz w:val="24"/>
          <w:szCs w:val="24"/>
          <w:lang w:val="en-US" w:eastAsia="zh-CN"/>
        </w:rPr>
        <w:t>平台，打破传统</w:t>
      </w:r>
      <w:r>
        <w:rPr>
          <w:rFonts w:hint="eastAsia" w:ascii="宋体" w:hAnsi="宋体" w:eastAsia="宋体" w:cs="宋体"/>
          <w:sz w:val="24"/>
          <w:szCs w:val="24"/>
          <w:lang w:val="en-US" w:eastAsia="zh-CN"/>
        </w:rPr>
        <w:t>医院</w:t>
      </w:r>
      <w:r>
        <w:rPr>
          <w:rFonts w:hint="default" w:ascii="宋体" w:hAnsi="宋体" w:eastAsia="宋体" w:cs="宋体"/>
          <w:sz w:val="24"/>
          <w:szCs w:val="24"/>
          <w:lang w:val="en-US" w:eastAsia="zh-CN"/>
        </w:rPr>
        <w:t>信息化孤岛状况，提高</w:t>
      </w:r>
      <w:r>
        <w:rPr>
          <w:rFonts w:hint="eastAsia" w:ascii="宋体" w:hAnsi="宋体" w:eastAsia="宋体" w:cs="宋体"/>
          <w:sz w:val="24"/>
          <w:szCs w:val="24"/>
          <w:lang w:val="en-US" w:eastAsia="zh-CN"/>
        </w:rPr>
        <w:t>医院</w:t>
      </w:r>
      <w:r>
        <w:rPr>
          <w:rFonts w:hint="default" w:ascii="宋体" w:hAnsi="宋体" w:eastAsia="宋体" w:cs="宋体"/>
          <w:sz w:val="24"/>
          <w:szCs w:val="24"/>
          <w:lang w:val="en-US" w:eastAsia="zh-CN"/>
        </w:rPr>
        <w:t>对各类资源的利用效率，构建可知可视可控万物互联的智慧</w:t>
      </w:r>
      <w:r>
        <w:rPr>
          <w:rFonts w:hint="eastAsia" w:ascii="宋体" w:hAnsi="宋体" w:eastAsia="宋体" w:cs="宋体"/>
          <w:sz w:val="24"/>
          <w:szCs w:val="24"/>
          <w:lang w:val="en-US" w:eastAsia="zh-CN"/>
        </w:rPr>
        <w:t>医院</w:t>
      </w:r>
      <w:r>
        <w:rPr>
          <w:rFonts w:hint="eastAsia" w:ascii="宋体" w:hAnsi="宋体" w:eastAsia="宋体" w:cs="宋体"/>
          <w:sz w:val="24"/>
          <w:szCs w:val="24"/>
          <w:lang w:val="en-US" w:eastAsia="zh-Hans"/>
        </w:rPr>
        <w:t>。</w:t>
      </w:r>
    </w:p>
    <w:p w14:paraId="10612139">
      <w:pPr>
        <w:pStyle w:val="18"/>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i w:val="0"/>
          <w:caps w:val="0"/>
          <w:color w:val="auto"/>
          <w:spacing w:val="0"/>
          <w:kern w:val="0"/>
          <w:sz w:val="24"/>
          <w:szCs w:val="24"/>
          <w:shd w:val="clear" w:color="auto" w:fill="FFFFFF"/>
          <w:lang w:val="en-US" w:eastAsia="zh-CN" w:bidi="ar-SA"/>
        </w:rPr>
      </w:pPr>
    </w:p>
    <w:bookmarkEnd w:id="30"/>
    <w:bookmarkEnd w:id="31"/>
    <w:bookmarkEnd w:id="32"/>
    <w:bookmarkEnd w:id="33"/>
    <w:bookmarkEnd w:id="34"/>
    <w:bookmarkEnd w:id="35"/>
    <w:bookmarkEnd w:id="36"/>
    <w:bookmarkEnd w:id="37"/>
    <w:bookmarkEnd w:id="38"/>
    <w:bookmarkEnd w:id="39"/>
    <w:p w14:paraId="162D92FC">
      <w:pPr>
        <w:rPr>
          <w:rFonts w:hint="eastAsia" w:ascii="宋体" w:hAnsi="宋体" w:eastAsia="宋体" w:cs="宋体"/>
          <w:sz w:val="24"/>
          <w:szCs w:val="24"/>
          <w:lang w:val="en-US" w:eastAsia="zh-Hans"/>
        </w:rPr>
      </w:pPr>
      <w:bookmarkStart w:id="52" w:name="_Toc246"/>
      <w:bookmarkStart w:id="53" w:name="_Toc7556"/>
      <w:bookmarkStart w:id="54" w:name="_Toc2321"/>
      <w:bookmarkStart w:id="55" w:name="_Toc42851095"/>
      <w:r>
        <w:rPr>
          <w:rFonts w:hint="eastAsia" w:ascii="宋体" w:hAnsi="宋体" w:eastAsia="宋体" w:cs="宋体"/>
          <w:sz w:val="24"/>
          <w:szCs w:val="24"/>
          <w:lang w:val="en-US" w:eastAsia="zh-Hans"/>
        </w:rPr>
        <w:br w:type="page"/>
      </w:r>
    </w:p>
    <w:p w14:paraId="3606DBFC">
      <w:pPr>
        <w:pStyle w:val="7"/>
        <w:bidi w:val="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建设</w:t>
      </w:r>
      <w:r>
        <w:rPr>
          <w:rFonts w:hint="eastAsia" w:ascii="宋体" w:hAnsi="宋体" w:eastAsia="宋体" w:cs="宋体"/>
          <w:sz w:val="24"/>
          <w:szCs w:val="24"/>
          <w:lang w:val="en-US" w:eastAsia="zh-CN"/>
        </w:rPr>
        <w:t>内容</w:t>
      </w:r>
      <w:bookmarkEnd w:id="52"/>
      <w:bookmarkEnd w:id="53"/>
    </w:p>
    <w:bookmarkEnd w:id="54"/>
    <w:bookmarkEnd w:id="55"/>
    <w:tbl>
      <w:tblPr>
        <w:tblStyle w:val="29"/>
        <w:tblW w:w="53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731"/>
        <w:gridCol w:w="6628"/>
      </w:tblGrid>
      <w:tr w14:paraId="04AA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98" w:type="pct"/>
            <w:shd w:val="clear" w:color="000000" w:fill="auto"/>
            <w:noWrap/>
            <w:vAlign w:val="center"/>
          </w:tcPr>
          <w:p w14:paraId="427F9497">
            <w:pPr>
              <w:widowControl/>
              <w:spacing w:line="24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952" w:type="pct"/>
            <w:shd w:val="clear" w:color="000000" w:fill="auto"/>
            <w:noWrap/>
            <w:vAlign w:val="center"/>
          </w:tcPr>
          <w:p w14:paraId="5109C621">
            <w:pPr>
              <w:widowControl/>
              <w:spacing w:line="24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分项名称</w:t>
            </w:r>
          </w:p>
        </w:tc>
        <w:tc>
          <w:tcPr>
            <w:tcW w:w="3648" w:type="pct"/>
            <w:shd w:val="clear" w:color="000000" w:fill="auto"/>
            <w:noWrap/>
            <w:vAlign w:val="center"/>
          </w:tcPr>
          <w:p w14:paraId="41FBDFBA">
            <w:pPr>
              <w:widowControl/>
              <w:spacing w:line="24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建设范围</w:t>
            </w:r>
          </w:p>
        </w:tc>
      </w:tr>
      <w:tr w14:paraId="01FA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98" w:type="pct"/>
            <w:shd w:val="clear" w:color="000000" w:fill="auto"/>
            <w:noWrap/>
            <w:vAlign w:val="center"/>
          </w:tcPr>
          <w:p w14:paraId="711697DA">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952" w:type="pct"/>
            <w:shd w:val="clear" w:color="000000" w:fill="auto"/>
            <w:noWrap/>
            <w:vAlign w:val="center"/>
          </w:tcPr>
          <w:p w14:paraId="3305EDD9">
            <w:pPr>
              <w:widowControl/>
              <w:spacing w:line="36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bidi="ar"/>
              </w:rPr>
              <w:t>旧</w:t>
            </w:r>
            <w:r>
              <w:rPr>
                <w:rFonts w:hint="eastAsia" w:ascii="宋体" w:hAnsi="宋体" w:eastAsia="宋体" w:cs="宋体"/>
                <w:color w:val="000000"/>
                <w:kern w:val="0"/>
                <w:sz w:val="24"/>
                <w:szCs w:val="24"/>
                <w:lang w:bidi="ar"/>
              </w:rPr>
              <w:t>监控</w:t>
            </w:r>
            <w:r>
              <w:rPr>
                <w:rFonts w:hint="eastAsia" w:ascii="宋体" w:hAnsi="宋体" w:eastAsia="宋体" w:cs="宋体"/>
                <w:color w:val="000000"/>
                <w:kern w:val="0"/>
                <w:sz w:val="24"/>
                <w:szCs w:val="24"/>
                <w:lang w:val="en-US" w:eastAsia="zh-CN" w:bidi="ar"/>
              </w:rPr>
              <w:t>设备迁移</w:t>
            </w:r>
          </w:p>
        </w:tc>
        <w:tc>
          <w:tcPr>
            <w:tcW w:w="3648" w:type="pct"/>
            <w:shd w:val="clear" w:color="000000" w:fill="auto"/>
            <w:noWrap/>
            <w:vAlign w:val="center"/>
          </w:tcPr>
          <w:p w14:paraId="5DF49AF2">
            <w:pPr>
              <w:widowControl/>
              <w:numPr>
                <w:ilvl w:val="0"/>
                <w:numId w:val="0"/>
              </w:numPr>
              <w:spacing w:line="360" w:lineRule="auto"/>
              <w:jc w:val="left"/>
              <w:rPr>
                <w:rFonts w:hint="default" w:ascii="宋体" w:hAnsi="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旧监控室系统后端设备和</w:t>
            </w:r>
            <w:r>
              <w:rPr>
                <w:rFonts w:hint="eastAsia" w:ascii="宋体" w:hAnsi="宋体" w:eastAsia="宋体" w:cs="宋体"/>
                <w:sz w:val="24"/>
                <w:szCs w:val="24"/>
                <w:lang w:val="en-US" w:eastAsia="zh-Hans"/>
              </w:rPr>
              <w:t>数据</w:t>
            </w:r>
            <w:r>
              <w:rPr>
                <w:rFonts w:hint="eastAsia" w:ascii="宋体" w:hAnsi="宋体" w:eastAsia="宋体" w:cs="宋体"/>
                <w:color w:val="000000"/>
                <w:kern w:val="0"/>
                <w:sz w:val="24"/>
                <w:szCs w:val="24"/>
                <w:lang w:val="en-US" w:eastAsia="zh-CN" w:bidi="ar"/>
              </w:rPr>
              <w:t>迁移至新监控室，迁移后进数据</w:t>
            </w:r>
            <w:r>
              <w:rPr>
                <w:rFonts w:hint="eastAsia" w:ascii="宋体" w:hAnsi="宋体" w:eastAsia="宋体" w:cs="宋体"/>
                <w:color w:val="000000"/>
                <w:kern w:val="0"/>
                <w:sz w:val="24"/>
                <w:szCs w:val="24"/>
                <w:lang w:bidi="ar"/>
              </w:rPr>
              <w:t>融合</w:t>
            </w:r>
            <w:r>
              <w:rPr>
                <w:rFonts w:hint="eastAsia" w:ascii="宋体" w:hAnsi="宋体" w:eastAsia="宋体" w:cs="宋体"/>
                <w:color w:val="000000"/>
                <w:kern w:val="0"/>
                <w:sz w:val="24"/>
                <w:szCs w:val="24"/>
                <w:lang w:val="en-US" w:eastAsia="zh-CN" w:bidi="ar"/>
              </w:rPr>
              <w:t>恢复业务。</w:t>
            </w:r>
          </w:p>
        </w:tc>
      </w:tr>
      <w:tr w14:paraId="5607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98" w:type="pct"/>
            <w:shd w:val="clear" w:color="000000" w:fill="auto"/>
            <w:noWrap/>
            <w:vAlign w:val="center"/>
          </w:tcPr>
          <w:p w14:paraId="357F527E">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952" w:type="pct"/>
            <w:shd w:val="clear" w:color="000000" w:fill="auto"/>
            <w:noWrap/>
            <w:vAlign w:val="center"/>
          </w:tcPr>
          <w:p w14:paraId="6E06AE13">
            <w:pPr>
              <w:widowControl/>
              <w:spacing w:line="36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bidi="ar"/>
              </w:rPr>
              <w:t>设备升级</w:t>
            </w:r>
          </w:p>
        </w:tc>
        <w:tc>
          <w:tcPr>
            <w:tcW w:w="3648" w:type="pct"/>
            <w:shd w:val="clear" w:color="000000" w:fill="auto"/>
            <w:noWrap/>
            <w:vAlign w:val="center"/>
          </w:tcPr>
          <w:p w14:paraId="41B77FEC">
            <w:pPr>
              <w:widowControl/>
              <w:numPr>
                <w:ilvl w:val="0"/>
                <w:numId w:val="0"/>
              </w:numPr>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核心交换机、汇聚交换机、接入交换机升级更新、平台服务升级</w:t>
            </w:r>
            <w:r>
              <w:rPr>
                <w:rFonts w:hint="eastAsia" w:ascii="宋体" w:hAnsi="宋体" w:eastAsia="宋体" w:cs="宋体"/>
                <w:color w:val="000000"/>
                <w:kern w:val="0"/>
                <w:sz w:val="24"/>
                <w:szCs w:val="24"/>
                <w:lang w:bidi="ar"/>
              </w:rPr>
              <w:t>。</w:t>
            </w:r>
          </w:p>
        </w:tc>
      </w:tr>
      <w:tr w14:paraId="2DDA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98" w:type="pct"/>
            <w:shd w:val="clear" w:color="000000" w:fill="auto"/>
            <w:noWrap/>
            <w:vAlign w:val="center"/>
          </w:tcPr>
          <w:p w14:paraId="37667165">
            <w:pPr>
              <w:widowControl/>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952" w:type="pct"/>
            <w:shd w:val="clear" w:color="000000" w:fill="auto"/>
            <w:noWrap/>
            <w:vAlign w:val="center"/>
          </w:tcPr>
          <w:p w14:paraId="11439213">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机房规划建设</w:t>
            </w:r>
          </w:p>
        </w:tc>
        <w:tc>
          <w:tcPr>
            <w:tcW w:w="3648" w:type="pct"/>
            <w:shd w:val="clear" w:color="000000" w:fill="auto"/>
            <w:noWrap/>
            <w:vAlign w:val="center"/>
          </w:tcPr>
          <w:p w14:paraId="56EDE5C7">
            <w:pPr>
              <w:widowControl/>
              <w:numPr>
                <w:ilvl w:val="0"/>
                <w:numId w:val="0"/>
              </w:numPr>
              <w:spacing w:line="360" w:lineRule="auto"/>
              <w:jc w:val="left"/>
              <w:rPr>
                <w:rFonts w:hint="default" w:ascii="宋体" w:hAnsi="宋体" w:eastAsia="宋体" w:cs="宋体"/>
                <w:color w:val="000000"/>
                <w:kern w:val="0"/>
                <w:sz w:val="24"/>
                <w:szCs w:val="24"/>
                <w:lang w:val="en-US" w:bidi="ar"/>
              </w:rPr>
            </w:pPr>
            <w:r>
              <w:rPr>
                <w:rFonts w:hint="eastAsia" w:ascii="宋体" w:hAnsi="宋体" w:eastAsia="宋体" w:cs="宋体"/>
                <w:color w:val="000000"/>
                <w:kern w:val="0"/>
                <w:sz w:val="24"/>
                <w:szCs w:val="24"/>
                <w:lang w:val="en-US" w:eastAsia="zh-CN" w:bidi="ar"/>
              </w:rPr>
              <w:t>在新的监控中心规划间隔搭建机房。</w:t>
            </w:r>
          </w:p>
        </w:tc>
      </w:tr>
      <w:tr w14:paraId="5432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98" w:type="pct"/>
            <w:shd w:val="clear" w:color="000000" w:fill="auto"/>
            <w:noWrap/>
            <w:vAlign w:val="center"/>
          </w:tcPr>
          <w:p w14:paraId="0354BD2D">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4</w:t>
            </w:r>
          </w:p>
        </w:tc>
        <w:tc>
          <w:tcPr>
            <w:tcW w:w="952" w:type="pct"/>
            <w:shd w:val="clear" w:color="000000" w:fill="auto"/>
            <w:noWrap/>
            <w:vAlign w:val="center"/>
          </w:tcPr>
          <w:p w14:paraId="22D3EBC3">
            <w:pPr>
              <w:widowControl/>
              <w:spacing w:line="360" w:lineRule="auto"/>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治安视频监控系统</w:t>
            </w:r>
          </w:p>
        </w:tc>
        <w:tc>
          <w:tcPr>
            <w:tcW w:w="3648" w:type="pct"/>
            <w:shd w:val="clear" w:color="000000" w:fill="auto"/>
            <w:noWrap/>
            <w:vAlign w:val="center"/>
          </w:tcPr>
          <w:p w14:paraId="2154CD9B">
            <w:pPr>
              <w:widowControl/>
              <w:numPr>
                <w:ilvl w:val="0"/>
                <w:numId w:val="0"/>
              </w:numPr>
              <w:spacing w:line="360" w:lineRule="auto"/>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根据场景视频监控盲点覆盖。</w:t>
            </w:r>
          </w:p>
        </w:tc>
      </w:tr>
    </w:tbl>
    <w:p w14:paraId="1F66769C">
      <w:pPr>
        <w:pStyle w:val="4"/>
        <w:bidi w:val="0"/>
        <w:rPr>
          <w:rFonts w:hint="default"/>
          <w:lang w:val="en-US" w:eastAsia="zh-CN"/>
        </w:rPr>
      </w:pPr>
      <w:bookmarkStart w:id="56" w:name="_Toc9193"/>
      <w:bookmarkStart w:id="57" w:name="_Toc26740"/>
      <w:r>
        <w:rPr>
          <w:rFonts w:hint="eastAsia"/>
          <w:lang w:val="en-US" w:eastAsia="zh-CN"/>
        </w:rPr>
        <w:t>项目配置清单及技术参数</w:t>
      </w:r>
      <w:bookmarkEnd w:id="56"/>
      <w:bookmarkEnd w:id="57"/>
    </w:p>
    <w:tbl>
      <w:tblPr>
        <w:tblStyle w:val="29"/>
        <w:tblW w:w="95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2181"/>
        <w:gridCol w:w="5239"/>
        <w:gridCol w:w="715"/>
        <w:gridCol w:w="752"/>
      </w:tblGrid>
      <w:tr w14:paraId="308C1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CBB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E46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设备名称</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C3BA">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技术参数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383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1CF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r>
      <w:tr w14:paraId="7A990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0C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677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网络存储设备搬迁</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552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从旧监控中心迁移至新监控中心</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75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4D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65900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21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61F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网络监控一体机搬迁</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8F4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从旧监控中心迁移至新监控中心</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66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AB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3796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3D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A49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综合管理平台搬迁</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EF0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从旧监控中心迁移至新监控中心</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74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A1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7D377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9F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B8D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解码器搬迁</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9D5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从旧监控中心迁移至新监控中心</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34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01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7DDD0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87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A95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网络视频存储服务器搬迁</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FAF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从旧监控中心迁移至新监控中心</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09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75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30C9F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89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493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人脸识别综合管理平台搬迁</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7C0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从旧监控中心迁移至新监控中心</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A8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4C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380D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CD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2BE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系统软件融合</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E59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系统软件融合</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7B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BC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r>
      <w:tr w14:paraId="5D55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84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E38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一键报警主机搬迁</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3CC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从旧监控中心迁移到新监控中心</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9A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EB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1C84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2B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978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壁挂机柜</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17F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24U</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22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2B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06734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A5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5F6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服务器机柜</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356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42U</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30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8E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6BDC8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AE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370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12芯光纤</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A7F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12芯</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64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AA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07494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96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A9A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光纤熔接</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E31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光纤熔接</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6A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EC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r>
      <w:tr w14:paraId="1D9FD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50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B1C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电缆</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5E7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国标、WDZA-YJY 5*16+1*10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AB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61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017C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25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5BA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PVC75线管</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C64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PVC75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D1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6B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0B420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B8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55C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PVC25线管</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709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PVC25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C4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1E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6C4DE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4C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AF8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网线</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312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六类</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D6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FD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0B3F9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02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CAB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电源线</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8EB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RVV2*1.0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23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1F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373E1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89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6CD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机房玻璃隔断墙</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9C5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防火、9.7*3.5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EC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33.95</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54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m2</w:t>
            </w:r>
          </w:p>
        </w:tc>
      </w:tr>
      <w:tr w14:paraId="7434F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03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E79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玻璃双门</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7F9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防火</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26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34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520D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F6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51B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玻璃单门</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642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防火</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10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B9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51628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BA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9B1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人员检测系列摄像机</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BE3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400万变焦人员检测筒型摄像机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宽动态：120 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最大图像尺寸：2560 × 1440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最低照度：彩色：0.0005 Lux @（F1.0，AGC ON）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黑白：0.0001 Lux @（F1.0，AGC ON），0 Lux with Light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传感器类型：1/1.8" Progressive Scan CMOS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焦距&amp;视场角：2.8~12 mm，水平视场角：99.6°~39.8°，垂直视场角：52.3°~22.4°，对角视场角：119.9°~45.7°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补光距离：红外光普通监控50 m；白光普通监控30 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防补光过曝：支持防补光过曝开启和关闭，开启下支持自动和手动，手动支持根据距离等级控制补光灯亮度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补光灯类型：4颗混光灯珠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设备内置鳞镜式补光灯，灯珠朝向与设备照射方向不同，灯杯为半弧形网格鳞片状；补光灯开启后正面不可见补光灯灯珠，灯光应均匀无波纹、圆环状、麻点状、条纹状和不规则亮斑（需提供公安部检测报告复印件，并加盖生产厂商公章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视频压缩标准：主码流：H.265/H.264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子码流：H.265/H.264/MJPEG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网络：1个RJ45 10 M/100 M自适应以太网口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接口类型：外甩线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电源输出：DC12 V，50 mA，接口类型端子座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复位：支持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音频：1路输入（Line in），1路输出（Line out），接口类型open裸线，2个内置麦克风，1个内置扬声器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报警：1路输入，1路输出（报警输入支持开关量，报警输出最大支持DC12 V，30 mA），接口类型open裸线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恢复出厂设置：支持RESET按键，客户端或浏览器恢复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AI智能人员检测筒型摄像机内嵌深度学习算法，以海量图片及视频资源为路基，实现对客流统计、区域关注度、人员密度等功能的准确统计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▲支持目标过滤功能，支持设置目标过滤条件，包括目标大小、目标位移、最短等待时长和置信度。（需提供公安部检测报告复印件，并加盖生产厂商公章证明）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支持多种智能模式：倾斜客流、人员密度、拥挤检测、人数统计、Smart事件，多种智能模式可按需切换，同时支持定时切换配置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人数统计：支持同时运行区域关注度、在离岗检测、热度图和智慧照明功能；热度图为1个识别区域，智慧照明为3个识别区域，其他功能至多支持8个识别区域，128个目标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人员密度和拥挤检测：可检测指定场景内人员的拥挤情况，根据人数和占空比配置密度等级，至多支持8个识别区域；人员密度针对大场景，至多支持1000个目标。拥挤检测针对小场景，至多支持128个目标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热度图功能，支持最多8个区域某时间段内的人员密度通过不同颜色显示，可设置生成空间和时间两张热度图进行显示，并支持查询和导出查询结果。（需提供公安部检测报告复印件，并加盖生产厂商公章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倾斜客流：基于行人轨迹分析，统计指定场景内目标人员进入、离开和经过的情况，至多支持3个识别区域，256个目标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安全服务：支持三级用户权限管理，支持授权的用户和密码，支持IP地址过滤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电流及功耗：DC：12 V，0.95 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PoE：IEEE 802.3af，Class 3，最大功耗：12.5 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电源接口类型：3芯接口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供电方式：DC：12 V ± 20%，支持防反接保护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PoE：IEEE 802.3af，Class 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启动和工作温湿度：-30 °C~60 °C，湿度小于95%（无凝结）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存储温湿度：-30 °C~60 °C，湿度小于95%（无凝结）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防护：IP67 </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23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58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7C089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32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57A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全景智能球型摄像机</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D50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3寸双光12倍全景细节枪球  PoE</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传感器类型：【全景】1/2.8" Progressive Scan CMOS ；【细节】1/2.8＂ Progressive Scan CMOS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最低照度：【全景】彩色：0.01 Lux @（F1.6, AGC ON），黑白：0.005Lux @ (F1.6, AGC ON)，0 Lux with IR；【细节】彩色：0.02Lux @ (F1.86，AGC ON),黑白：0.005Lux @ (F1.86, AGC ON)，0 Lux with IR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焦距：【全景】4mm；【细节】5.76 mm~69.12 mm，12倍光学变倍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视场角：【全景】水平视场角：93.7  °，垂直视场角：48.9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【细节】水平视场角：50°-7.5°（广角~望远）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垂直视场角：31°-4°（广角~望远）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红外照射距离：全景：红外30m，白光30m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细节：红外80m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水平速度：水平键控速度：0.1°-35°/s，速度可设；水平预置点速度：35°/s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水平范围：350°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垂直范围：-5°-90°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垂直速度：垂直键控速度：0.1°-30°/s,速度可设； 垂直预置点速度：30°/s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主码流帧率分辨率：【全景】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50 Hz：25 fps（2560 × 1440，1920 × 1080，1280 × 720）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60 Hz：30 fps（2560 × 1440，1920 × 1080，1280 × 720）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【细节】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50 Hz：25 fps（2560 × 1440，1920 × 1080，1280 × 720）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60 Hz：30 fps（2560 × 1440，1920 × 1080，1280 × 720）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视频压缩标准：H.265,H.264,MJPEG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内置麦克风：支持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内置扬声器：支持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网络接口：RJ45网口;自适应10M/100M网络数据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SD卡扩展：内置Micro SD卡插槽，支持Micro SD/Micro SDHC/Micro SDXC卡（最大支持512GB）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全景路为定焦镜头，支持垂直方向7~17°手动可调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细节路支持12倍光学变倍（5.76 mm~69.12 mm）；16倍数字变倍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全景支持最大2560 × 1440 @30 fps高清画面输出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细节支持最大2560 × 1440 @30 fps高清画面输出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支持高效补光阵列，细节路红外照射距离最远可达80 m；全景路红外照射距离最远可达30 m，白光照射距离最远可达30 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设备自带麦克风和喇叭，支持双向语音对讲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▲样机全景通道、细节通道均支持人、车目标区域入侵检出，当有人或车辆进入检测区域时，样机可进行声光报警提示（需提供公安部检测报告复印件，并加盖生产厂商公章证明）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支持双路区域入侵、越界侦测、进入区域侦测及离开区域侦测，支持设置布防后联动报警音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▲在双路模式下，2路画面可实现画中画显示，其中悬浮画面可手动拖动，并可切换悬浮画面对应的通道（需提供公安部检测报告复印件，并加盖生产厂商公章证明）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支持编码套餐功能：支持画质优先、存储优先、自定义三种编码模式（默认画质优先），存储优先模式采用H265编码，有效降低码流大小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支持点击联动功能，点击全景画面中位置可联动细节镜头得到特写画面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全景路检测到移动目标（人、车）后，可追随移动目标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支持编码画中画功能：支持全景路+细节路画面画中画形式叠加，可进行预览并按照一路通道输出码流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支持定时任务、一键守望、一键巡航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支持定时抓图与事件抓图功能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支持SVC自适应编码技术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支持ROI感兴趣区域增强编码、隐私遮蔽功能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支持OSD颜色自选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▲样机自带支架，支持壁装、吊装2种安装方式，支架支持水平360°旋转（需提供公安部检测报告复印件，并加盖生产厂商公章证明）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电源：DC：12V，2 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PoE(802.3at) 42.5-57V|   0.6A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工作温湿度：-30 ℃~50 ℃，湿度小于95%（无凝结）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恢复出厂设置：支持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防护：IP66 适用于复杂电磁环境，具有高抗扰度能力  </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AF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08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74780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EA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DC1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在离岗检测网络半球摄像机</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1DD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800W 1/1.8 CMOS 岗位值守专用摄像机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传感器类型：1/1.8" Progressive Scan CMOS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最大图像尺寸：3840 × 2160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最低照度：彩色：0.002 Lux @（F1.2，AGC ON）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黑白：0.0002 Lux @（F1.2，AGC ON），0 Lux with IR</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宽动态：120 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调节角度：水平：0~355°，垂直：0~75°，旋转：0~355°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焦距&amp;视场角：2.7~13.5 mm：水平视场角：112.3°~41.2°，垂直视场角：58°~23.1°，对角视场角：137.3°~47.3°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补光灯类型：红外灯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补光距离：2.7~13.5 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普通监控：30 m，人脸抓拍/识别：3 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防补光过曝：支持防补光过曝开启和关闭，开启下支持自动和手动，手动支持根据距离等级控制补光灯亮度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红外波长范围：850 nm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视频压缩标准：主码流：H.265/H.264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子码流：H.265/H.264/MJPEG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第三码流：H.265/H.264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第四码流：H.265/H.264/MJPEG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第五码流：H.265/H.264/MJPEG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网络：1个RJ45 10 M/100 M自适应以太网口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SD卡扩展：内置MicroSD/MicroSDHC/MicroSDXC插槽，最大支持256 GB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音频：1 路输入（Line in），1路输出（Line out），2个内置麦克风，1个内置扬声器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支持智能资源模式切换：岗位值守检测、人脸抓拍、周界、道路监控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可通过IE浏览器设置16条规则信息。每条规则可选择一种事件类型，事件类型的范围有：区域目标异常状态检测、全分析规则、跨线目标检测、跨线目标统计、区域目标数统计；规则支持复制、修改、删除等操作。每种规则均可关联报警操作，可配置报警触发条件。（需提供公安部检测报告复印件，并加盖生产厂商公章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图像相关：支持800万像素 @25 fps实时帧率，图像更流畅；支持透雾，电子防抖，并具有多种白平衡模式，适合各种场景需求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安全服务：支持三级用户权限管理，支持授权的用户和密码，支持IP地址过滤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支持人员不在岗、睡岗（趴桌子）、玩手机检测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▲可通过IE浏览器对离线算法和在线算法进行加载和升级等操作，升级过程中样机输出的视频画面应连续稳定，升级完成后样机不应重启。（需提供公安部检测报告复印件，并加盖生产厂商公章证明）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复位：支持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电源输出：支持DC12 V，100 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接口类型：外甩线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存储温湿度：-30 °C~60 °C，湿度小于95%（无凝结）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启动和工作温湿度：-30 °C~60 °C，湿度小于95%（无凝结）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电流及功耗：DC：12 V，1.02 A，最大功耗：12.4 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PoE：802.3at，42.5 V~57 V，0.29 A~0.22 A，最大功耗：12.5 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供电方式：DC：12 V ± 20%，支持防反接保护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PoE：802.3at，Type 2，Class 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电源接口类型：3芯接口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防护：IP67 </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C6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62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2560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E4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EDC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高空抛物专用摄像机</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9C0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高空抛物自清洁智能800W变焦筒机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传感器类型：1/1.8" Progressive Scan CMOS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宽动态：120 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最低照度：彩色：0.0005 Lux @（F1.0，AGC ON）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焦距&amp;视场角：2.8~12 mm @F1.0：水平视场角：78°~55.5°，垂直视场角：42.5°~30.9°°，对角视场角：92.75°~63.9°</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8~32 mm @F1.7：水平视场角：41.8°~14.9°，垂直视场角：22.9°~8.5°，对角视场角：48.7°~17.1°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最大图像尺寸：3840 × 2160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视频压缩标准：主码流：H.265/H.264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子码流：H.265/H.264/MJPEG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网络：1个RJ45 10 M/100 M自适应以太网口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复位：支持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雨刷：支持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▲支持雨水感知和蓄水功能，内置水量传感器、冷凝模块、蓄水箱和喷水模块。（需提供公安部检测报告复印件，并加盖生产厂商公章证明）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支持高空抛物事件智能检测，配置简洁；典型安装场景下可以有效检测出8 × 8像素以上抛落物；可有效减少飞虫、飞鸟、树叶、晾晒衣物等目标的干扰；支持4个算法屏蔽区域设置，减少环境影响；支持抛物轨迹记录，报警图片中叠加和小视频中呈现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设备自带雨量感应器，根据雨量情况自动启停雨刷和调整雨刷速率，有效保证摄像机雨天成像清晰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▲支持自带遮阳罩，可屏蔽从镜头视场角范围之外入射的杂光。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高空抛物检测功能，当视频画面中出现物品自上而下掉落时，可在视频画面中叠加物品下落轨迹，同时下落的不同物品，下落轨迹的颜色不同，可显示掉落物品所属楼层并叠加在视频画面上。（需提供公安部检测报告复印件，并加盖生产厂商公章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设备具有自清洁功能，自动集水并定时对镜头喷水洗刷清除脏污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支持镜头视窗玻璃加热，通过智能感知芯片，感应视窗玻璃温度，自动调节加热功率，无惧雨雪、降霜、凝露等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专业级蓝玻璃镜头和专用图像算法，有效改善仰视场景下反射光与杂光干扰，解决逆光问题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最高分辨率可达800万像素（默认3840 × 2160），并在此分辨率下可输出30 fps实时图像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支持低码率、低延时、ROI感兴趣区域增强编码、SVC自适应编码技术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支持背光补偿，透雾，电子防抖，3D降噪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支持双码流技术，支持同时20路取流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固件安全，支持硬件微引导程序OTP写入保护机制，uboot的FLASH存储空间应采用防篡改功能。若非法修改FLASH中的内容，可提示异常报错，uboot无法正常启动。（需提供公安部检测报告复印件，并加盖生产厂商公章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电流及功耗：DC：12 V，1.5 A，最大功耗：18 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PoE：802.3at，42.5 V~57 V，0.52 A~0.39 A，最大功耗：22.5 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电源接口类型：2芯电源接口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供电方式：DC：12 V ± 20%，支持防反接保护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PoE：802.3at，Class 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启动及工作温湿度：-30 °C~60 °C，湿度小于95%（无凝结）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存储温湿度：-30 °C~60 °C，湿度小于95%（无凝结）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防护：IP67 ，密封设计支持仰角安装场景下的有效防水</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0B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BA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3D89D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5C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CF3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摄像机支架</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599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支架</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D4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EE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7F2B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B8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0EC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球机支架</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0D6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球机支架</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16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F9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2CBC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53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7B4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高空抛物摄像机支架</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DF7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颜色 白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材质 铝合金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角度 水平：360°，垂直：-70°~70°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02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CD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3BF3D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27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717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摄像机电源</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E74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DC12V</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3F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19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4AD9A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40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C04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前端设备箱</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378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设备箱</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CB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70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14:paraId="7E514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4E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CD0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核心交换机</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04B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5U插卡式核心交换机，机架式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交换容量：38.4Tbps/166.4Tbps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包转发率：7200Mpps/36000Mpps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工作温度：0℃～45℃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支持220v交流，48V直流供电，功耗300瓦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采用无单点故障设计，所有关键部件，如主控板、电源和风扇等采用冗余设计；无源背板避免了机箱出现单点故障；所有单板和电源模块支持热插拔功能；设备可以在恶劣的环境下长时间稳定运行，达到99.999%的电信级可靠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▲支持链路聚合功能，可创建聚合组≥1K，可选中成员端口≥32个，支持DRNI跨设备链路聚合功能（需提供公安部检测报告复印件，并加盖生产厂商公章证明）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支持CPU保护技术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▲具备MACsec（802.1ae）硬件加密技术；支持Telemetry流量可视化功能；支持HQoS分层调度技术；支持ISSU技术，升级过程中保障业务不中断（需提供公安部检测报告复印件，并加盖生产厂商公章证明）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支持VRRP、ERPS、Graceful Restart for OSPF/BGP/IS-IS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支持基于端口、协议、子网和MAC的VLAN划分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支持ARP Proxy、DHCP Relay、DHCP Server、静态路由、RIPv1/v2、OSPFv2、IS-IS、BGPv4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基于源MAC地址、目的IP地址、源IP地址、源端口、目的端口、指定协议的ACL；ACL表项≥6144条，MPLS标签数量≥7K；MAC地址表≥294K，ARP表≥110K，端口MAC地址缓存能力≥2048个（需提供公安部检测报告复印件，并加盖生产厂商公章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支持等价路由、策略路由、路由策略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支持IGMPv1/v2/v3 、IGMPv1/v2/v3 Snooping</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12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D4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5ECD7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AB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DAD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核心交换机交流电源模块</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721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核心交换机300W交流电源模块</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46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B0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49C7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AF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716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核心交换机主控板卡</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45E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主控板卡（主控板没有单独技术规格，参考其主机）</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3D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9F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68E48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C2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E4B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核心交换机业务板卡</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91C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标准型C类业务板卡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24千兆电口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20千兆SFP光口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4千兆/万兆SFP+光口</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C1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29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6FC1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B6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A46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16口千兆交换机</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4D3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提供16个千兆PoE电口，1个千兆电口，1个千兆光口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交换容量 36 Gbps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包转发率 26.78 Mpps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支持IEEE 802.3at/af</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端口最大供电功率：30 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整机最大供电功率：230 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支持6 KV防浪涌（PoE口）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支持PoE输出功率管理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千兆网络接入设计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线速转发、无阻塞设计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存储转发交换方式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坚固式高强度金属外壳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工作温度：0 °C ~ 45 °C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安装方式：机架式（1U高，19英寸宽）</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4C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A7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1FF9C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F6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501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24口千兆交换机</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74E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24口千兆全网管二层交换机，机架式，24个千兆电口，4个万兆SFP+光口，支持通过console口管理。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▲可以为远程连接用户提供访问控制，拒绝未通过验证的连接（需提供公安部检测报告复印件，并加盖生产厂商公章证明）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交换容量：336Gbps/3.36Tbps，包转发率：108Mpps/126Mpps，1U高度，19英寸宽，工作温度：0℃～45℃，满负荷功耗10W。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▲设备支持Console、Telnet管理登录方式（需提供公安部检测报告复印件，并加盖生产厂商公章证明）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支持VLAN,流量控制，ACL，QOS，环网RRPP，支持SNMP V1/V2c/V3网管。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▲提供工信部入网许可证，入网检测报告证明及CQC认证证书（需提供公安部检测报告复印件，并加盖生产厂商公章证明）</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57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F1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6FBE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6F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D3D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双路服务器</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319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2U双路标准机架式服务器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CPU：配置2颗intel至强4510处理器，核数≥12核，主频≥2.4GHz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内存：配置128G DDR5，16个内存插槽，最大支持扩展至2TB内存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硬盘：配置2块1.2T 10K 2.5寸 SAS硬盘，默认支持8个3.5寸/2.5寸硬盘，可选最大支持12个3.5寸/2.5寸硬盘，可选兼容4个NVMe硬盘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阵列卡：配置SAS+HBA卡，支持RAID 0/1/10;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PCIE扩展：支持7个PCIe扩展插槽（包括1个OCP 插槽），其中5个PCIe 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网口：4个千兆电口； 支持选配10GbE、25GbE SFP+等多种网络接口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其他接口：1个RJ45管理接口，后置2个USB 3.0接口，前置2个USB2.0接口，1个VGA接口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电源：标配550W（1+1）高效白金热插拔冗余电源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机箱规格：87mm(高)x 466mm(宽)x680mm(深)</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7C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06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2647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D3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7D6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后端智能设备</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6E9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2U机架式8盘位嵌入式边缘计算主机，采用存算一体架构，内置高性能AI处理器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【硬件规格】</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存储接口：8个SATA接口，支持硬盘热插拔，可满配12TB硬盘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视频接口：2×HDMI，2×VGA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网络接口：2×RJ45 10/100/1000Mbps自适应以太网口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报警接口：16路报警输入，9路报警输出（其中第9路支持CTRL 12V）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▲支持报警事件、异常事件计数提醒功能，以图标形式在监控界面上提醒用户，异常事件包括硬盘满、硬盘错误、网络断开、IP 冲突、非法访问、视频信号丢失、录像/抓图异常、IP 通道冲突、热备异常、子码流分辨率/码率超限、配件板异常、硬盘高温异常、硬盘低温异常、硬盘坏块异常、硬盘撞击异常、硬盘严重故障异常、无码流异常等（需提供公安部检测报告复印件，并加盖生产厂商公章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反向供电：1路DC12V 1A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串行接口：1路RS-232接口，1路全双工RS-485接口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USB接口：2×USB 2.0，2×USB 3.0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扩展接口：1×eSATA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【产品性能】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输入带宽：256Mbps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输出带宽：256Mbps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接入能力：16路H.264、H.265格式高清码流接入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解码能力：最大支持32×1080P</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显示能力：最大支持8K+1080P、2×4K异源输出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RAID模式：RAID0、RAID1、RAID5、RAID6、RAID10，支持全局热备盘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【智能应用】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支持目标抓拍、比对报警；支持以图搜图、按姓名检索、按属性检索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目标名单库：支持32个名单库，名单库库容10万张；路人库库容10万张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目标抓拍：8路视频流（4MP）</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目标比对：16路图片流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目标客流：支持客流分析（图片流），支持4个客流统计组去重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多通道自由分组，可根据IPC点位部署的物理位置动态调整客流统计分组，同一个IPC点位支持被不同分组使用；最大支持4个客流组，每个客流组最大支持8个IPC（需提供公安部检测报告复印件，并加盖生产厂商公章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目标应用：签到、频次（高频、低频）、陌生人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单颗AI引擎分析能力：16路图片流或8路2MP/8路4MP/4路8MP视频流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▲可接入带有温度报警、烟雾报警、障碍物遮挡报警、移动报警、防拆报警、紧急报警的智慧消防摄像机进行报警联动（需提供公安部检测报告复印件，并加盖生产厂商公章证明）</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A0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D6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6783F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2F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DA5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监控硬盘</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82E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8T监控专用硬盘</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54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81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r>
      <w:tr w14:paraId="45F88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3A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CF6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基础包-综合安防管理平台软件</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383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1、提供门户首页内容自定义能力，支持自定义快捷入口、自定义菜单内容、自定义页面元素设置；支持门户展示元素自定义，包括页面logo图标、修改网站标题、设置并添加网站外部链接；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2、提供统一的认证、鉴权管理、应用管理、菜单管理、用户管理、角色管理、组织管理、资源管理等能力；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3、提供用户权限管理能力，包括菜单权限、组织权限、区域权限、资源权限、功能控制权限；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4、提供组织、区域、设备、人员、卡片、车辆等资源统一管理；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5、提供用户安全管理，支持账户绑定用户mac地址及IP地址能力，提供账户安全设置，支持账户密码有效期设置，支持登录类型（Web端、PC客户端、移动端）和认证方式（密码、PKI）的配置；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6、提供NTP校时服务能力，支持对设备和服务器统一校时;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7、提供数据、服务等统一开放能力；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8、提供系统运行状态监测能力，包括运行服务监控、运行服务统计、运行数据报告和运行服务解析概览。</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69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D7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4695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B3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95F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门户工作台-综合安防管理平台软件</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AFA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1、提供安保管理员、安保值班员、后勤管理员、行政管理员、运维管理员五类用户角色门户工作台；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2、提供工作台自定义能力，用户可以自由配置业务展示内容，制定专属的工作台显示内容；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3、提供应用菜单导航、应用快捷入口、待办消息提醒等能力。</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26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4E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27756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F9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9F7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事件中心-综合安防管理平台软件</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E64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系统报警事件接收、事件处理、事件联动、事件检索能力，提供场景化的事件联动应用（在“特定条件”下执行“特定动作”），报警事件产生时，可以通过多种方式、多种联动场景提醒安保人员，联动方式包含视频弹窗、视频上墙、录像联动、云台联动、短信联动、邮箱联动、IO联动、抓图联动、门禁反控联动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一、事件联动管理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1、支持事件联动规则配置管理，包括规则增删改查，支持自定义联动规则模板；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2、支持事件规则计划模板，包括全天候模式、工作日模式、周末模式及自定义模式；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多种报警事件配置联动，包括：视频事件、入侵报警事件、IO事件、门禁事件、停车场事件、可视对讲事件、行车监控事件、梯控事件、动环事件、紧急报警事件、人脸事件、卡口事件、消防事件、测温事件等事件联动动作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4、提供7种高级联动规则模版配置，支持配置满足在指定时间段存在多个触发事件类型而联动多个并发动作的场景。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二、事件检索管理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1、支持报警事件自定义时间存储，最长支持36个月存储；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2、支持多种维度检索报警事件，包括：区域、位置、事件源、事件等级、时间、状态等维度；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3、支持事件详情查看，包括抓图、录像等；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4、支持对报警事件进行标记、处理以及导出。</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D3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93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2A80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36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D3D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图上监控-综合安防管理平台软件</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546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提供各类资源图上展示及控制操作，在地图上可展示各类资源点的地理位置，通过接收资源点报警事件，实现报警信息可视化展示。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1、支持地图配置能力，包含在线（高德）、离线GIS地图（高德、自定义）；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资源上图配置能力，实现资源的地图可视化展示及控制操作，资源类型包含监控点、报警输出、报警输入、门禁点、出入口、停车场、传感器、手持视频终端、园区卡口资源、防区、报警输入、报警输出、报警主机IO输出、消防设备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3、支持事件可视化监控能力，实时展示报警事件，支持历史报警事件查询；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4、支持针对移动GPS设备的运行轨迹回放能力，如单兵设备。</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AA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5E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31FA9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84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11B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移动APP-综合安防管理平台软件</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B00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面向管理人员、员工提供移动APP端应用，包含应用搜索、消息、待办及各类业务应用。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1、支持管理员和员工登录APP，根据管理员的角色权限展示对应的管理应用，员工端支持访客、食堂消费、考勤、场库导览、报修应用；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2、支持事件、消息、代办内容的提醒和查看功能，使管理人员能够实时知晓和处理业务事件；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3、提供安防管理应用，包括：视频预览、录像回放、图片查询、巡更、图上监控、报警监测、电瓶车管理应用；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4、提供综合管理应用，包括考勤、食堂消费、移动订餐、食堂配送、智慧广播、维修管理、人员信息采集应用；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5、提供通行管理应用，包括访客、门禁控制、车辆管理、移动岗亭应用；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6、提供人员进出、访客到访数据统计，提供设备在离线、告警信息的数据统计。</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BF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F1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274B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FF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C3C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视频监控-综合安防管理平台软件</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A54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视频监控应用提供视频管理服务，实现视频预览、录像回放、视频上墙、视频事件监控服务能力，并且在网络带宽不足、有流量限制的网络环境下可以通过以图片替代视频的模式提供监控服务。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一、视频预览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1、支持视频实时预览能力，实现预览窗口布局切换、预览画面自适应及全屏切换；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2、支持云台控制、实时抓图、紧急录像、即时回放、主子码流切换、声音开启\关闭、辅屏预览（1个辅屏）、对讲、广播、报警输出控制的能力；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3、支持智能规则展示的能力（如：针对热成像设备温度信息实时展示）；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4、支持资源视图管理能力，以视图形式管理监控点、视频预览轮巡等自定义资源组，其中视图类型包含公有视图和私有视图；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5、支持全景视频监控预览能力，支持球型鹰眼、全景摄像机的全景模式；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二、录像回放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1、支持录像计划管理能力，支持实时录像计划、录像回传计划；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2、支持录像回放能力，支持多画面同步回放和异步回放切换、超高倍速回放、分段回放、录像下载、录像剪辑、录像标签、录像锁定、录像抓图；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三、图片监控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1、支持视频预览与图片实时监控模式切换能力，实现图片监控模式；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2、支持图片查询回放能力，实现按监控点、时间段展示抓拍图片；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3、支持图片自动播放能力，支持图片自动播放速度可设置；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4、支持图片下载能力；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四、视频上墙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1、支持电视墙场景管理能力，实现场景窗口配置、场景切换计划配置以及轮巡计划的管理；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2、支持上墙控制能力，实现场景一键上墙、场景切换、电视墙切换、监控点上下墙、轮巡控制操作；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五、视频事件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1、支持视频事件布撤防能力，可按计划模版进行布防，事件类型包括移动侦测、视频丢失、视频遮挡、报警输入、报警输出；</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A5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C5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路</w:t>
            </w:r>
          </w:p>
        </w:tc>
      </w:tr>
      <w:tr w14:paraId="4C059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CC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372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智能监控-综合安防管理平台软件</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F8D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一、人员管控应用以人脸技术为核心，通过前后端分析设备对人脸图片进行比对分析，实现人脸自动识别，以提供人员管控服务的能力。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1、支持配置重点人员识别计划、陌生人识别计划、高频人员识别计划；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2、支持接收重点人员、陌生人、高频人员实时事件；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3、支持配置智能分析规则，实现智能分析服务器的事件上报；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二、智能检索应用以人脸技术、视频结构化技术为核心，通过前端视频和后端比对分析设备对人体、车辆抓拍图片进行分析，以提供智能检索服务的能力。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1、支持配置人体、车辆识别计划；支持接收人体、车辆实时事件；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2、支持人脸、人体、车辆的以图搜图；支持人员运行轨迹展示；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特征搜图，对人脸图片进行检索，检索结果支持列表模式和地图模式，地图模式可以按照时间顺序形成人脸行动足迹，用于描述目标人员在该区域的移动路线（需提供公安部检测报告复印件，并加盖生产厂商公章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3、支持人脸记录查询；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要求支持将抓拍记录中的人脸加入人脸分组实现一键布防，加入人脸分组时支持检测分组中是否已有相似人脸及相似度，如有相似人脸则进行提示并可选择是否加入（需提供公安部检测报告复印件，并加盖生产厂商公章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三、实时视频/录像文件结构化分析：应用于企业园区、办公大楼、学校、写字楼、生产制造类园区场景，利旧已有视频资源，针对实时、历史视频数据进行智能结构化分析。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1、通过配置实时流分析任务完成视频流实时智能分析，包括重点人员、陌生人、高频人员、人体/车辆结构化分析；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▲支持对陌生人识别，人脸不在名单内时，系统自动报警（需提供公安部检测报告复印件，并加盖生产厂商公章证明）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2、支持配置录像点位及目标时段，对录像码流中的人、车数据进行结构化录像码流分析，实现智能分析事件快速查询。</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98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83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33AD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1F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919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人车智能档案-综合安防管理平台软件</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2F4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基于人、车的通行数据，提供人员人脸/比对数据一人一档查询、人员/车辆的园区完整通行数据及运行轨迹查询功能。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1、支持通过人脸图片查询人员身份档案，档案信息包括人员姓名、所属组织、证件号码、联系方式、所属人脸库分组，并可通过档案快速查询对应抓拍记录及运行轨迹信息；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2、支持根据人员档案查询归档的人脸事件，并支持查询运行轨迹（内部人员、访客支持融合展示门禁、可视对讲、视频人脸比对事件；陌生人仅支持人脸事件）；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3、支持按照车辆结构化数据、车辆图片进行车辆抓拍事件查询，支持融合展示出入口、园区卡口事件及运行轨迹。</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B8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63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4976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59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D54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基础客流-综合安防管理平台软件</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FAE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应用于出入口、通道、街区等人员进出场景，进行客流量数据展示。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1、配合双目客流相机、客流摄像相机、人员检测系列相机（倾斜客流模式）使用，精确获取进出人数，进而提供进客流、出客流、保有量、集客力的数据展示；（统计数据来源于设备自身计数）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2、报表类型：包括客流量、客流排行、客流同环比、客流实时变化分析、设备客流量、过店客流进店率统计；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3、客流预警报警：通过设置客流预警报警阈值，达到阈值时产生报警。</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1F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BD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5E6D0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E3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F8C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密度客流-综合安防管理平台软件</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3DE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1、配合人员密度相机进行人员密度统计，统计数据来源于设备自身计数。展示各区域不同时间维度下的人员密度和同环比。</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3A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D3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50D17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A5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6A8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辅材</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0A8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辅材配件（网络跳线、光纤跳线、耦合器、水晶头、直角、弯角、蛇皮管、金属软管、钢钉、电工胶布等等）</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1C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66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r>
    </w:tbl>
    <w:p w14:paraId="78375CE1">
      <w:pPr>
        <w:rPr>
          <w:rFonts w:hint="default"/>
          <w:lang w:val="en-US" w:eastAsia="zh-CN"/>
        </w:rPr>
      </w:pPr>
    </w:p>
    <w:p w14:paraId="03434BF3">
      <w:pPr>
        <w:pStyle w:val="4"/>
        <w:bidi w:val="0"/>
        <w:rPr>
          <w:rFonts w:hint="eastAsia"/>
        </w:rPr>
      </w:pPr>
      <w:bookmarkStart w:id="58" w:name="_Toc26772"/>
      <w:bookmarkStart w:id="59" w:name="_Toc12476"/>
      <w:bookmarkStart w:id="60" w:name="_Toc18499"/>
      <w:bookmarkStart w:id="61" w:name="_Toc27319"/>
      <w:bookmarkStart w:id="62" w:name="_Toc2968"/>
      <w:r>
        <w:rPr>
          <w:rFonts w:hint="eastAsia"/>
          <w:lang w:val="en-US" w:eastAsia="zh-CN"/>
        </w:rPr>
        <w:t>建设</w:t>
      </w:r>
      <w:bookmarkEnd w:id="58"/>
      <w:r>
        <w:rPr>
          <w:rFonts w:hint="eastAsia"/>
          <w:lang w:val="en-US" w:eastAsia="zh-CN"/>
        </w:rPr>
        <w:t>工期</w:t>
      </w:r>
      <w:bookmarkEnd w:id="59"/>
    </w:p>
    <w:bookmarkEnd w:id="60"/>
    <w:bookmarkEnd w:id="61"/>
    <w:bookmarkEnd w:id="62"/>
    <w:p w14:paraId="53EF6823">
      <w:pPr>
        <w:ind w:firstLine="720" w:firstLineChars="300"/>
        <w:rPr>
          <w:rFonts w:hint="eastAsia"/>
          <w:sz w:val="24"/>
        </w:rPr>
      </w:pPr>
      <w:bookmarkStart w:id="63" w:name="_Toc17630"/>
      <w:bookmarkStart w:id="64" w:name="_Toc24231"/>
      <w:bookmarkStart w:id="65" w:name="_Toc20671"/>
      <w:bookmarkStart w:id="66" w:name="_Toc22326"/>
      <w:r>
        <w:rPr>
          <w:rFonts w:hint="eastAsia" w:ascii="宋体" w:hAnsi="宋体" w:cs="宋体"/>
          <w:sz w:val="24"/>
          <w:lang w:val="zh-TW" w:eastAsia="zh-TW"/>
        </w:rPr>
        <w:t>合同签订后</w:t>
      </w:r>
      <w:r>
        <w:rPr>
          <w:rFonts w:hint="eastAsia" w:ascii="宋体" w:hAnsi="宋体" w:cs="宋体"/>
          <w:sz w:val="24"/>
          <w:lang w:val="en-US" w:eastAsia="zh-CN"/>
        </w:rPr>
        <w:t>50</w:t>
      </w:r>
      <w:r>
        <w:rPr>
          <w:rFonts w:hint="eastAsia" w:ascii="宋体" w:hAnsi="宋体" w:cs="宋体"/>
          <w:sz w:val="24"/>
          <w:lang w:val="zh-CN"/>
        </w:rPr>
        <w:t>天</w:t>
      </w:r>
      <w:r>
        <w:rPr>
          <w:rFonts w:hint="eastAsia" w:ascii="宋体" w:hAnsi="宋体" w:cs="宋体"/>
          <w:sz w:val="24"/>
          <w:lang w:val="zh-TW" w:eastAsia="zh-TW"/>
        </w:rPr>
        <w:t>内完成交货及安装、调试达验收合格标准。</w:t>
      </w:r>
    </w:p>
    <w:p w14:paraId="53CC46B0">
      <w:pPr>
        <w:pStyle w:val="4"/>
        <w:rPr>
          <w:rFonts w:hint="eastAsia" w:ascii="宋体" w:hAnsi="宋体" w:eastAsia="宋体" w:cs="宋体"/>
        </w:rPr>
      </w:pPr>
      <w:bookmarkStart w:id="67" w:name="_Toc8149"/>
      <w:r>
        <w:rPr>
          <w:rFonts w:hint="eastAsia" w:ascii="宋体" w:hAnsi="宋体" w:eastAsia="宋体" w:cs="宋体"/>
        </w:rPr>
        <w:t>售后服务方案</w:t>
      </w:r>
      <w:bookmarkEnd w:id="63"/>
      <w:bookmarkEnd w:id="67"/>
    </w:p>
    <w:p w14:paraId="54C32292">
      <w:pPr>
        <w:spacing w:line="360" w:lineRule="auto"/>
        <w:ind w:firstLine="480" w:firstLineChars="200"/>
        <w:rPr>
          <w:rFonts w:hint="eastAsia" w:ascii="宋体" w:hAnsi="宋体" w:cs="宋体"/>
          <w:sz w:val="24"/>
        </w:rPr>
      </w:pPr>
      <w:r>
        <w:rPr>
          <w:rFonts w:hint="eastAsia" w:ascii="宋体" w:hAnsi="宋体" w:cs="宋体"/>
          <w:sz w:val="24"/>
        </w:rPr>
        <w:t>本项目免费保修期为</w:t>
      </w:r>
      <w:r>
        <w:rPr>
          <w:rFonts w:hint="eastAsia" w:ascii="宋体" w:hAnsi="宋体" w:cs="宋体"/>
          <w:sz w:val="24"/>
          <w:lang w:val="en-US" w:eastAsia="zh-CN"/>
        </w:rPr>
        <w:t>2</w:t>
      </w:r>
      <w:r>
        <w:rPr>
          <w:rFonts w:hint="eastAsia" w:ascii="宋体" w:hAnsi="宋体" w:cs="宋体"/>
          <w:sz w:val="24"/>
        </w:rPr>
        <w:t>年（双方签字之日起计算），保修期内所产生的所有硬件设备和软件维修、更换、升级以及维修保养所需的工具及损耗性辅材、人工等一切费用均免费，但人为因素或自然灾害造成的损坏除外。</w:t>
      </w:r>
    </w:p>
    <w:p w14:paraId="59B31FF6">
      <w:pPr>
        <w:pStyle w:val="7"/>
      </w:pPr>
      <w:bookmarkStart w:id="68" w:name="_Toc20034"/>
      <w:r>
        <w:rPr>
          <w:rFonts w:hint="eastAsia"/>
        </w:rPr>
        <w:t>故障响应时间</w:t>
      </w:r>
      <w:bookmarkEnd w:id="64"/>
      <w:bookmarkEnd w:id="65"/>
      <w:bookmarkEnd w:id="66"/>
      <w:bookmarkEnd w:id="68"/>
    </w:p>
    <w:p w14:paraId="4A0D4887">
      <w:pPr>
        <w:spacing w:line="360" w:lineRule="auto"/>
        <w:ind w:firstLine="480" w:firstLineChars="200"/>
        <w:rPr>
          <w:rFonts w:hint="eastAsia" w:ascii="宋体" w:hAnsi="宋体" w:cs="宋体"/>
          <w:sz w:val="24"/>
        </w:rPr>
      </w:pPr>
      <w:r>
        <w:rPr>
          <w:rFonts w:hint="eastAsia" w:ascii="宋体" w:hAnsi="宋体" w:cs="宋体"/>
          <w:sz w:val="24"/>
        </w:rPr>
        <w:t>设备故障报修的响应时间：提供24小时电话服务热线，每天8：00~18：00期间为1小时响应。若电话中无法解决，2小时内到达现场进行维护。并在4小时内修复。其余期间为3小时。遇到紧急故障时则在1个小时内到赴现场进行处理，并保证非人为严重破坏的所有故障情况在当天修复。在质量保修期内，如果设备出现故障或因设备质量问题造成停机的，我司将在12小时内派出维修人员到达现场免费予以维修或更换设备。</w:t>
      </w:r>
    </w:p>
    <w:p w14:paraId="04AA0E34">
      <w:pPr>
        <w:spacing w:line="360" w:lineRule="auto"/>
        <w:ind w:firstLine="480" w:firstLineChars="200"/>
        <w:rPr>
          <w:rFonts w:hint="eastAsia" w:ascii="宋体" w:hAnsi="宋体" w:cs="宋体"/>
          <w:sz w:val="24"/>
          <w:lang w:eastAsia="zh-Hans"/>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80"/>
    <w:family w:val="swiss"/>
    <w:pitch w:val="default"/>
    <w:sig w:usb0="00000000" w:usb1="00000000"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5BCB4">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D7BD0">
                          <w:pPr>
                            <w:pStyle w:val="2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1D7BD0">
                    <w:pPr>
                      <w:pStyle w:val="21"/>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436CB"/>
    <w:multiLevelType w:val="multilevel"/>
    <w:tmpl w:val="A34436CB"/>
    <w:lvl w:ilvl="0" w:tentative="0">
      <w:start w:val="1"/>
      <w:numFmt w:val="decimal"/>
      <w:pStyle w:val="4"/>
      <w:lvlText w:val="%1."/>
      <w:lvlJc w:val="left"/>
      <w:pPr>
        <w:ind w:left="432" w:hanging="432"/>
      </w:pPr>
      <w:rPr>
        <w:rFonts w:hint="default"/>
      </w:rPr>
    </w:lvl>
    <w:lvl w:ilvl="1" w:tentative="0">
      <w:start w:val="1"/>
      <w:numFmt w:val="decimal"/>
      <w:pStyle w:val="7"/>
      <w:lvlText w:val="%1.%2."/>
      <w:lvlJc w:val="left"/>
      <w:pPr>
        <w:ind w:left="575" w:hanging="575"/>
      </w:pPr>
      <w:rPr>
        <w:rFonts w:hint="default"/>
      </w:rPr>
    </w:lvl>
    <w:lvl w:ilvl="2" w:tentative="0">
      <w:start w:val="1"/>
      <w:numFmt w:val="decimal"/>
      <w:pStyle w:val="8"/>
      <w:lvlText w:val="%1.%2.%3."/>
      <w:lvlJc w:val="left"/>
      <w:pPr>
        <w:ind w:left="720" w:hanging="720"/>
      </w:pPr>
      <w:rPr>
        <w:rFonts w:hint="default"/>
      </w:rPr>
    </w:lvl>
    <w:lvl w:ilvl="3" w:tentative="0">
      <w:start w:val="1"/>
      <w:numFmt w:val="decimal"/>
      <w:pStyle w:val="9"/>
      <w:lvlText w:val="%1.%2.%3.%4."/>
      <w:lvlJc w:val="left"/>
      <w:pPr>
        <w:ind w:left="864" w:hanging="864"/>
      </w:pPr>
      <w:rPr>
        <w:rFonts w:hint="default"/>
      </w:rPr>
    </w:lvl>
    <w:lvl w:ilvl="4" w:tentative="0">
      <w:start w:val="1"/>
      <w:numFmt w:val="decimal"/>
      <w:pStyle w:val="10"/>
      <w:lvlText w:val="%1.%2.%3.%4.%5."/>
      <w:lvlJc w:val="left"/>
      <w:pPr>
        <w:ind w:left="1008" w:hanging="1008"/>
      </w:pPr>
      <w:rPr>
        <w:rFonts w:hint="default"/>
      </w:rPr>
    </w:lvl>
    <w:lvl w:ilvl="5" w:tentative="0">
      <w:start w:val="1"/>
      <w:numFmt w:val="decimal"/>
      <w:pStyle w:val="11"/>
      <w:lvlText w:val="%1.%2.%3.%4.%5.%6."/>
      <w:lvlJc w:val="left"/>
      <w:pPr>
        <w:ind w:left="1151" w:hanging="1151"/>
      </w:pPr>
      <w:rPr>
        <w:rFonts w:hint="default"/>
      </w:rPr>
    </w:lvl>
    <w:lvl w:ilvl="6" w:tentative="0">
      <w:start w:val="1"/>
      <w:numFmt w:val="decimal"/>
      <w:pStyle w:val="12"/>
      <w:lvlText w:val="%1.%2.%3.%4.%5.%6.%7."/>
      <w:lvlJc w:val="left"/>
      <w:pPr>
        <w:ind w:left="1296" w:hanging="1296"/>
      </w:pPr>
      <w:rPr>
        <w:rFonts w:hint="default"/>
      </w:rPr>
    </w:lvl>
    <w:lvl w:ilvl="7" w:tentative="0">
      <w:start w:val="1"/>
      <w:numFmt w:val="decimal"/>
      <w:pStyle w:val="13"/>
      <w:lvlText w:val="%1.%2.%3.%4.%5.%6.%7.%8."/>
      <w:lvlJc w:val="left"/>
      <w:pPr>
        <w:ind w:left="1440" w:hanging="1440"/>
      </w:pPr>
      <w:rPr>
        <w:rFonts w:hint="default"/>
      </w:rPr>
    </w:lvl>
    <w:lvl w:ilvl="8" w:tentative="0">
      <w:start w:val="1"/>
      <w:numFmt w:val="decimal"/>
      <w:pStyle w:val="14"/>
      <w:lvlText w:val="%1.%2.%3.%4.%5.%6.%7.%8.%9."/>
      <w:lvlJc w:val="left"/>
      <w:pPr>
        <w:ind w:left="1583" w:hanging="1583"/>
      </w:pPr>
      <w:rPr>
        <w:rFonts w:hint="default"/>
      </w:rPr>
    </w:lvl>
  </w:abstractNum>
  <w:abstractNum w:abstractNumId="1">
    <w:nsid w:val="10606CF6"/>
    <w:multiLevelType w:val="multilevel"/>
    <w:tmpl w:val="10606CF6"/>
    <w:lvl w:ilvl="0" w:tentative="0">
      <w:start w:val="1"/>
      <w:numFmt w:val="chineseCountingThousand"/>
      <w:suff w:val="nothing"/>
      <w:lvlText w:val="%1、"/>
      <w:lvlJc w:val="left"/>
      <w:pPr>
        <w:ind w:left="425" w:hanging="425"/>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isLgl/>
      <w:suff w:val="space"/>
      <w:lvlText w:val="%1.%2"/>
      <w:lvlJc w:val="left"/>
      <w:pPr>
        <w:ind w:left="1559" w:hanging="1559"/>
      </w:pPr>
      <w:rPr>
        <w:rFonts w:hint="eastAsia" w:ascii="微软雅黑" w:hAnsi="微软雅黑" w:eastAsia="微软雅黑"/>
        <w:b/>
        <w:i w:val="0"/>
        <w:sz w:val="32"/>
      </w:rPr>
    </w:lvl>
    <w:lvl w:ilvl="2" w:tentative="0">
      <w:start w:val="1"/>
      <w:numFmt w:val="decimal"/>
      <w:pStyle w:val="33"/>
      <w:isLgl/>
      <w:suff w:val="space"/>
      <w:lvlText w:val="%1.%2.%3"/>
      <w:lvlJc w:val="left"/>
      <w:pPr>
        <w:ind w:left="1418" w:hanging="1418"/>
      </w:pPr>
      <w:rPr>
        <w:rFonts w:hint="eastAsia" w:ascii="微软雅黑" w:hAnsi="微软雅黑" w:eastAsia="微软雅黑" w:cs="Times New Roman"/>
        <w:b/>
        <w:bCs w:val="0"/>
        <w:i w:val="0"/>
        <w:iCs w:val="0"/>
        <w:caps w:val="0"/>
        <w:smallCaps w:val="0"/>
        <w:strike w:val="0"/>
        <w:dstrike w:val="0"/>
        <w:outline w:val="0"/>
        <w:shadow w:val="0"/>
        <w:emboss w:val="0"/>
        <w:imprint w:val="0"/>
        <w:vanish w:val="0"/>
        <w:spacing w:val="0"/>
        <w:position w:val="0"/>
        <w:sz w:val="30"/>
        <w:u w:val="none"/>
        <w:vertAlign w:val="baseline"/>
        <w:lang w:val="zh-CN"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isLgl/>
      <w:suff w:val="space"/>
      <w:lvlText w:val="%1.%2.%3.%4"/>
      <w:lvlJc w:val="left"/>
      <w:pPr>
        <w:ind w:left="1984" w:hanging="1984"/>
      </w:pPr>
      <w:rPr>
        <w:rFonts w:hint="eastAsia" w:ascii="微软雅黑" w:hAnsi="微软雅黑" w:eastAsia="微软雅黑"/>
        <w:b/>
        <w:i w:val="0"/>
        <w:sz w:val="28"/>
      </w:rPr>
    </w:lvl>
    <w:lvl w:ilvl="4" w:tentative="0">
      <w:start w:val="1"/>
      <w:numFmt w:val="decimal"/>
      <w:isLgl/>
      <w:suff w:val="space"/>
      <w:lvlText w:val="%1.%2.%3.%4.%5"/>
      <w:lvlJc w:val="left"/>
      <w:pPr>
        <w:ind w:left="2551" w:hanging="2551"/>
      </w:pPr>
      <w:rPr>
        <w:rFonts w:hint="eastAsia" w:ascii="微软雅黑" w:hAnsi="微软雅黑" w:eastAsia="微软雅黑"/>
        <w:b/>
        <w:i w:val="0"/>
        <w:sz w:val="24"/>
      </w:rPr>
    </w:lvl>
    <w:lvl w:ilvl="5" w:tentative="0">
      <w:start w:val="1"/>
      <w:numFmt w:val="decimal"/>
      <w:isLgl/>
      <w:suff w:val="space"/>
      <w:lvlText w:val="%1.%2.%3.%4.%5.%6"/>
      <w:lvlJc w:val="left"/>
      <w:pPr>
        <w:ind w:left="3260" w:hanging="3260"/>
      </w:pPr>
      <w:rPr>
        <w:rFonts w:hint="eastAsia" w:ascii="微软雅黑" w:hAnsi="微软雅黑" w:eastAsia="微软雅黑"/>
        <w:b/>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208A7ABE"/>
    <w:multiLevelType w:val="multilevel"/>
    <w:tmpl w:val="208A7ABE"/>
    <w:lvl w:ilvl="0" w:tentative="0">
      <w:start w:val="1"/>
      <w:numFmt w:val="decimal"/>
      <w:pStyle w:val="75"/>
      <w:suff w:val="space"/>
      <w:lvlText w:val="表%1"/>
      <w:lvlJc w:val="left"/>
      <w:pPr>
        <w:ind w:left="900" w:hanging="420"/>
      </w:pPr>
      <w:rPr>
        <w:rFonts w:hint="eastAsia"/>
        <w:sz w:val="21"/>
        <w:szCs w:val="21"/>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B363D98"/>
    <w:multiLevelType w:val="multilevel"/>
    <w:tmpl w:val="3B363D98"/>
    <w:lvl w:ilvl="0" w:tentative="0">
      <w:start w:val="1"/>
      <w:numFmt w:val="decimal"/>
      <w:pStyle w:val="16"/>
      <w:suff w:val="space"/>
      <w:lvlText w:val="图%1."/>
      <w:lvlJc w:val="left"/>
      <w:pPr>
        <w:ind w:left="4107" w:hanging="420"/>
      </w:pPr>
      <w:rPr>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4">
    <w:nsid w:val="71F46B31"/>
    <w:multiLevelType w:val="multilevel"/>
    <w:tmpl w:val="71F46B31"/>
    <w:lvl w:ilvl="0" w:tentative="0">
      <w:start w:val="1"/>
      <w:numFmt w:val="decimal"/>
      <w:pStyle w:val="71"/>
      <w:lvlText w:val="图6.%1"/>
      <w:lvlJc w:val="left"/>
      <w:pPr>
        <w:ind w:left="1320" w:hanging="420"/>
      </w:pPr>
      <w:rPr>
        <w:rFonts w:hint="eastAsia" w:ascii="Times New Roman" w:hAnsi="Times New Roman"/>
        <w:b w:val="0"/>
        <w:bCs w:val="0"/>
        <w:i w:val="0"/>
        <w:iCs w:val="0"/>
        <w:caps w:val="0"/>
        <w:smallCaps w:val="0"/>
        <w:strike w:val="0"/>
        <w:dstrike w:val="0"/>
        <w:vanish w:val="0"/>
        <w:position w:val="0"/>
        <w:u w:val="none"/>
        <w:vertAlign w:val="baseline"/>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5">
    <w:nsid w:val="769E5593"/>
    <w:multiLevelType w:val="multilevel"/>
    <w:tmpl w:val="769E5593"/>
    <w:lvl w:ilvl="0" w:tentative="0">
      <w:start w:val="1"/>
      <w:numFmt w:val="decimal"/>
      <w:pStyle w:val="63"/>
      <w:isLgl/>
      <w:lvlText w:val="第%1章"/>
      <w:lvlJc w:val="left"/>
      <w:pPr>
        <w:ind w:left="0" w:firstLine="0"/>
      </w:pPr>
      <w:rPr>
        <w:rFonts w:hint="eastAsia"/>
        <w:b/>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pStyle w:val="59"/>
      <w:lvlText w:val="%1.%2"/>
      <w:lvlJc w:val="left"/>
      <w:pPr>
        <w:ind w:left="0" w:firstLine="0"/>
      </w:pPr>
      <w:rPr>
        <w:rFonts w:hint="eastAsia"/>
      </w:rPr>
    </w:lvl>
    <w:lvl w:ilvl="2" w:tentative="0">
      <w:start w:val="1"/>
      <w:numFmt w:val="decimal"/>
      <w:lvlRestart w:val="1"/>
      <w:pStyle w:val="61"/>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7F0417F1"/>
    <w:multiLevelType w:val="multilevel"/>
    <w:tmpl w:val="7F0417F1"/>
    <w:lvl w:ilvl="0" w:tentative="0">
      <w:start w:val="1"/>
      <w:numFmt w:val="chineseCountingThousand"/>
      <w:suff w:val="space"/>
      <w:lvlText w:val="第%1章"/>
      <w:lvlJc w:val="left"/>
      <w:pPr>
        <w:ind w:left="0" w:firstLine="0"/>
      </w:pPr>
      <w:rPr>
        <w:rFonts w:hint="eastAsia" w:ascii="Arial Unicode MS" w:hAnsi="Arial Unicode MS" w:eastAsia="黑体" w:cs="Times New Roman"/>
        <w:b/>
        <w:bCs w:val="0"/>
        <w:i w:val="0"/>
        <w:iCs w:val="0"/>
        <w:caps w:val="0"/>
        <w:strike w:val="0"/>
        <w:dstrike w:val="0"/>
        <w:vanish w:val="0"/>
        <w:color w:val="000000"/>
        <w:spacing w:val="0"/>
        <w:position w:val="0"/>
        <w:sz w:val="32"/>
        <w:u w:val="none"/>
        <w:vertAlign w:val="baseline"/>
      </w:rPr>
    </w:lvl>
    <w:lvl w:ilvl="1" w:tentative="0">
      <w:start w:val="1"/>
      <w:numFmt w:val="decimal"/>
      <w:isLgl/>
      <w:suff w:val="space"/>
      <w:lvlText w:val="%1.%2"/>
      <w:lvlJc w:val="left"/>
      <w:pPr>
        <w:ind w:left="0" w:firstLine="0"/>
      </w:pPr>
      <w:rPr>
        <w:rFonts w:hint="eastAsia" w:ascii="Arial Unicode MS" w:hAnsi="Arial Unicode MS" w:eastAsia="黑体"/>
        <w:b/>
        <w:i w:val="0"/>
        <w:sz w:val="28"/>
      </w:rPr>
    </w:lvl>
    <w:lvl w:ilvl="2" w:tentative="0">
      <w:start w:val="1"/>
      <w:numFmt w:val="decimal"/>
      <w:isLgl/>
      <w:suff w:val="space"/>
      <w:lvlText w:val="%1.%2.%3"/>
      <w:lvlJc w:val="left"/>
      <w:pPr>
        <w:ind w:left="0" w:firstLine="0"/>
      </w:pPr>
      <w:rPr>
        <w:rFonts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4"/>
      <w:isLgl/>
      <w:suff w:val="space"/>
      <w:lvlText w:val="%1.%2.%3.%4"/>
      <w:lvlJc w:val="left"/>
      <w:pPr>
        <w:ind w:left="0" w:firstLine="0"/>
      </w:pPr>
      <w:rPr>
        <w:rFonts w:hint="eastAsia" w:ascii="Arial Unicode MS" w:hAnsi="Arial Unicode MS" w:eastAsia="黑体"/>
        <w:b/>
        <w:i w:val="0"/>
        <w:sz w:val="22"/>
      </w:rPr>
    </w:lvl>
    <w:lvl w:ilvl="4" w:tentative="0">
      <w:start w:val="1"/>
      <w:numFmt w:val="decimal"/>
      <w:pStyle w:val="65"/>
      <w:isLgl/>
      <w:suff w:val="space"/>
      <w:lvlText w:val="%1.%2.%3.%4.%5"/>
      <w:lvlJc w:val="left"/>
      <w:pPr>
        <w:ind w:left="0" w:firstLine="0"/>
      </w:pPr>
      <w:rPr>
        <w:rFonts w:hint="eastAsia" w:ascii="Arial Unicode MS" w:hAnsi="Arial Unicode MS" w:eastAsia="黑体"/>
        <w:b/>
        <w:i w:val="0"/>
        <w:sz w:val="21"/>
      </w:rPr>
    </w:lvl>
    <w:lvl w:ilvl="5" w:tentative="0">
      <w:start w:val="1"/>
      <w:numFmt w:val="decimal"/>
      <w:isLgl/>
      <w:suff w:val="space"/>
      <w:lvlText w:val="%1.%2.%3.%4.%5.%6"/>
      <w:lvlJc w:val="left"/>
      <w:pPr>
        <w:ind w:left="0" w:firstLine="0"/>
      </w:pPr>
      <w:rPr>
        <w:rFonts w:hint="eastAsia" w:eastAsia="宋体"/>
        <w:b/>
        <w:bCs/>
        <w:i w:val="0"/>
        <w:sz w:val="20"/>
        <w:szCs w:val="20"/>
      </w:rPr>
    </w:lvl>
    <w:lvl w:ilvl="6" w:tentative="0">
      <w:start w:val="1"/>
      <w:numFmt w:val="decimal"/>
      <w:lvlText w:val="%1.%2.%3.%4.%5.%6.%7."/>
      <w:lvlJc w:val="left"/>
      <w:pPr>
        <w:tabs>
          <w:tab w:val="left" w:pos="4821"/>
        </w:tabs>
        <w:ind w:left="0" w:firstLine="0"/>
      </w:pPr>
      <w:rPr>
        <w:rFonts w:hint="eastAsia"/>
      </w:rPr>
    </w:lvl>
    <w:lvl w:ilvl="7" w:tentative="0">
      <w:start w:val="1"/>
      <w:numFmt w:val="decimal"/>
      <w:lvlText w:val="%1.%2.%3.%4.%5.%6.%7.%8."/>
      <w:lvlJc w:val="left"/>
      <w:pPr>
        <w:tabs>
          <w:tab w:val="left" w:pos="4963"/>
        </w:tabs>
        <w:ind w:left="0" w:firstLine="0"/>
      </w:pPr>
      <w:rPr>
        <w:rFonts w:hint="eastAsia"/>
      </w:rPr>
    </w:lvl>
    <w:lvl w:ilvl="8" w:tentative="0">
      <w:start w:val="1"/>
      <w:numFmt w:val="decimal"/>
      <w:lvlText w:val="%1.%2.%3.%4.%5.%6.%7.%8.%9."/>
      <w:lvlJc w:val="left"/>
      <w:pPr>
        <w:tabs>
          <w:tab w:val="left" w:pos="5104"/>
        </w:tabs>
        <w:ind w:left="0" w:firstLine="0"/>
      </w:pPr>
      <w:rPr>
        <w:rFonts w:hint="eastAsia"/>
      </w:rPr>
    </w:lvl>
  </w:abstractNum>
  <w:num w:numId="1">
    <w:abstractNumId w:val="0"/>
  </w:num>
  <w:num w:numId="2">
    <w:abstractNumId w:val="3"/>
  </w:num>
  <w:num w:numId="3">
    <w:abstractNumId w:val="1"/>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NmYxODNiZjdiMTJhYzcyYjU2ZmQwN2YzYTA0YzIifQ=="/>
  </w:docVars>
  <w:rsids>
    <w:rsidRoot w:val="00DF5F43"/>
    <w:rsid w:val="000273CC"/>
    <w:rsid w:val="002D269B"/>
    <w:rsid w:val="00726300"/>
    <w:rsid w:val="00B53744"/>
    <w:rsid w:val="00DF5F43"/>
    <w:rsid w:val="00F50F84"/>
    <w:rsid w:val="00F81EE5"/>
    <w:rsid w:val="014D28C9"/>
    <w:rsid w:val="016A45E5"/>
    <w:rsid w:val="017B218D"/>
    <w:rsid w:val="02832A46"/>
    <w:rsid w:val="05706B86"/>
    <w:rsid w:val="08BA6A96"/>
    <w:rsid w:val="09FF0D06"/>
    <w:rsid w:val="0BDA11FD"/>
    <w:rsid w:val="0EA40DD5"/>
    <w:rsid w:val="103233B6"/>
    <w:rsid w:val="11BF336F"/>
    <w:rsid w:val="13510777"/>
    <w:rsid w:val="1461070D"/>
    <w:rsid w:val="15E50ECA"/>
    <w:rsid w:val="167F4E7B"/>
    <w:rsid w:val="179B7A92"/>
    <w:rsid w:val="19687E48"/>
    <w:rsid w:val="197131A1"/>
    <w:rsid w:val="199649B5"/>
    <w:rsid w:val="1B3F107D"/>
    <w:rsid w:val="1B8F3DB2"/>
    <w:rsid w:val="1B8F790E"/>
    <w:rsid w:val="1C093B64"/>
    <w:rsid w:val="1C873E36"/>
    <w:rsid w:val="1FB97650"/>
    <w:rsid w:val="203C3DDD"/>
    <w:rsid w:val="21ED35E0"/>
    <w:rsid w:val="25D81D1C"/>
    <w:rsid w:val="26C27B42"/>
    <w:rsid w:val="27015B80"/>
    <w:rsid w:val="279938C3"/>
    <w:rsid w:val="293715E5"/>
    <w:rsid w:val="29B36EBE"/>
    <w:rsid w:val="2A0616E3"/>
    <w:rsid w:val="2A2C6C70"/>
    <w:rsid w:val="2AE27B23"/>
    <w:rsid w:val="2C666469"/>
    <w:rsid w:val="2C8778A2"/>
    <w:rsid w:val="2C950AFD"/>
    <w:rsid w:val="2DE55AB4"/>
    <w:rsid w:val="2E020414"/>
    <w:rsid w:val="2F8F217B"/>
    <w:rsid w:val="2FAD2601"/>
    <w:rsid w:val="30FC51E1"/>
    <w:rsid w:val="3810372D"/>
    <w:rsid w:val="381E22EE"/>
    <w:rsid w:val="3AB46F3A"/>
    <w:rsid w:val="3B4A33FA"/>
    <w:rsid w:val="3C0F3623"/>
    <w:rsid w:val="3CE138EA"/>
    <w:rsid w:val="3E261EFC"/>
    <w:rsid w:val="3E9FEB84"/>
    <w:rsid w:val="3FB928FC"/>
    <w:rsid w:val="3FBF381E"/>
    <w:rsid w:val="3FDB2873"/>
    <w:rsid w:val="41171FD0"/>
    <w:rsid w:val="435E7A42"/>
    <w:rsid w:val="436C305A"/>
    <w:rsid w:val="46A2233C"/>
    <w:rsid w:val="47C6290A"/>
    <w:rsid w:val="48DA400F"/>
    <w:rsid w:val="49B6447C"/>
    <w:rsid w:val="4A4C0D5C"/>
    <w:rsid w:val="4AE20F59"/>
    <w:rsid w:val="4C4A14AC"/>
    <w:rsid w:val="4C5639AD"/>
    <w:rsid w:val="4D814A59"/>
    <w:rsid w:val="50632B3C"/>
    <w:rsid w:val="509947B0"/>
    <w:rsid w:val="51754328"/>
    <w:rsid w:val="52075749"/>
    <w:rsid w:val="52B15DE1"/>
    <w:rsid w:val="530103EA"/>
    <w:rsid w:val="54A92AE8"/>
    <w:rsid w:val="55055F70"/>
    <w:rsid w:val="56552F27"/>
    <w:rsid w:val="56C8436A"/>
    <w:rsid w:val="56E61DD1"/>
    <w:rsid w:val="57BBD81F"/>
    <w:rsid w:val="58F307D5"/>
    <w:rsid w:val="59B77A55"/>
    <w:rsid w:val="59E7033A"/>
    <w:rsid w:val="59EA2956"/>
    <w:rsid w:val="59FA62BF"/>
    <w:rsid w:val="5C1B42CB"/>
    <w:rsid w:val="5D331AE8"/>
    <w:rsid w:val="5DE3706A"/>
    <w:rsid w:val="5EBE53E1"/>
    <w:rsid w:val="600B4656"/>
    <w:rsid w:val="602D6CC3"/>
    <w:rsid w:val="63604CB9"/>
    <w:rsid w:val="637D7DDD"/>
    <w:rsid w:val="63AB062A"/>
    <w:rsid w:val="64370110"/>
    <w:rsid w:val="655A40B6"/>
    <w:rsid w:val="66154481"/>
    <w:rsid w:val="693E5A9D"/>
    <w:rsid w:val="69E95A08"/>
    <w:rsid w:val="6A440E91"/>
    <w:rsid w:val="6AD95A7D"/>
    <w:rsid w:val="6B8005EE"/>
    <w:rsid w:val="6BE566A3"/>
    <w:rsid w:val="6BFA214F"/>
    <w:rsid w:val="6C360CAD"/>
    <w:rsid w:val="6C4B5A92"/>
    <w:rsid w:val="6DF36E56"/>
    <w:rsid w:val="6E0E1EE1"/>
    <w:rsid w:val="6E5909D7"/>
    <w:rsid w:val="6ECB392F"/>
    <w:rsid w:val="703A5210"/>
    <w:rsid w:val="70A02B99"/>
    <w:rsid w:val="71730FA2"/>
    <w:rsid w:val="72AC7F1B"/>
    <w:rsid w:val="72C40DC1"/>
    <w:rsid w:val="7315786E"/>
    <w:rsid w:val="735DE280"/>
    <w:rsid w:val="74B530B7"/>
    <w:rsid w:val="755E374E"/>
    <w:rsid w:val="76A1597E"/>
    <w:rsid w:val="770B16B4"/>
    <w:rsid w:val="77A96D4A"/>
    <w:rsid w:val="77ED6323"/>
    <w:rsid w:val="78880AE2"/>
    <w:rsid w:val="78D67AA0"/>
    <w:rsid w:val="7B27C2E5"/>
    <w:rsid w:val="7D036989"/>
    <w:rsid w:val="7D056BA5"/>
    <w:rsid w:val="7DBF094A"/>
    <w:rsid w:val="7E7F3B3A"/>
    <w:rsid w:val="7EBE4F25"/>
    <w:rsid w:val="7F7FF110"/>
    <w:rsid w:val="7FF8479F"/>
    <w:rsid w:val="AF7E7EE4"/>
    <w:rsid w:val="BBFFACDC"/>
    <w:rsid w:val="D4BA1EC7"/>
    <w:rsid w:val="DCBF868A"/>
    <w:rsid w:val="EBEBA572"/>
    <w:rsid w:val="F457C329"/>
    <w:rsid w:val="FCFF4F78"/>
    <w:rsid w:val="FFDBA7D5"/>
    <w:rsid w:val="FFDDF111"/>
    <w:rsid w:val="FFFF2795"/>
    <w:rsid w:val="FFFFA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5"/>
    <w:next w:val="1"/>
    <w:link w:val="35"/>
    <w:qFormat/>
    <w:uiPriority w:val="0"/>
    <w:pPr>
      <w:keepNext/>
      <w:keepLines/>
      <w:numPr>
        <w:ilvl w:val="0"/>
        <w:numId w:val="1"/>
      </w:numPr>
      <w:spacing w:before="340" w:after="330" w:line="576" w:lineRule="auto"/>
      <w:ind w:left="432" w:hanging="432"/>
      <w:outlineLvl w:val="0"/>
    </w:pPr>
    <w:rPr>
      <w:rFonts w:asciiTheme="minorAscii" w:hAnsiTheme="minorAscii"/>
      <w:b/>
      <w:kern w:val="44"/>
      <w:sz w:val="32"/>
    </w:rPr>
  </w:style>
  <w:style w:type="paragraph" w:styleId="7">
    <w:name w:val="heading 2"/>
    <w:basedOn w:val="1"/>
    <w:next w:val="1"/>
    <w:link w:val="36"/>
    <w:unhideWhenUsed/>
    <w:qFormat/>
    <w:uiPriority w:val="0"/>
    <w:pPr>
      <w:keepNext/>
      <w:keepLines/>
      <w:numPr>
        <w:ilvl w:val="1"/>
        <w:numId w:val="1"/>
      </w:numPr>
      <w:spacing w:before="260" w:after="260" w:line="413" w:lineRule="auto"/>
      <w:ind w:left="575" w:hanging="575"/>
      <w:outlineLvl w:val="1"/>
    </w:pPr>
    <w:rPr>
      <w:rFonts w:ascii="Arial" w:hAnsi="Arial" w:eastAsia="黑体"/>
      <w:b/>
      <w:sz w:val="28"/>
    </w:rPr>
  </w:style>
  <w:style w:type="paragraph" w:styleId="8">
    <w:name w:val="heading 3"/>
    <w:basedOn w:val="1"/>
    <w:next w:val="1"/>
    <w:unhideWhenUsed/>
    <w:qFormat/>
    <w:uiPriority w:val="0"/>
    <w:pPr>
      <w:keepNext/>
      <w:keepLines/>
      <w:numPr>
        <w:ilvl w:val="2"/>
        <w:numId w:val="1"/>
      </w:numPr>
      <w:spacing w:before="260" w:after="260" w:line="413" w:lineRule="auto"/>
      <w:ind w:left="720" w:hanging="720"/>
      <w:outlineLvl w:val="2"/>
    </w:pPr>
    <w:rPr>
      <w:rFonts w:asciiTheme="minorAscii" w:hAnsiTheme="minorAscii"/>
      <w:b/>
      <w:sz w:val="24"/>
    </w:rPr>
  </w:style>
  <w:style w:type="paragraph" w:styleId="9">
    <w:name w:val="heading 4"/>
    <w:basedOn w:val="1"/>
    <w:next w:val="1"/>
    <w:link w:val="68"/>
    <w:unhideWhenUsed/>
    <w:qFormat/>
    <w:uiPriority w:val="0"/>
    <w:pPr>
      <w:keepNext/>
      <w:keepLines/>
      <w:numPr>
        <w:ilvl w:val="3"/>
        <w:numId w:val="1"/>
      </w:numPr>
      <w:spacing w:before="280" w:after="290" w:line="372" w:lineRule="auto"/>
      <w:ind w:left="864" w:hanging="864"/>
      <w:outlineLvl w:val="3"/>
    </w:pPr>
    <w:rPr>
      <w:rFonts w:ascii="Arial" w:hAnsi="Arial" w:eastAsia="黑体"/>
      <w:b/>
      <w:sz w:val="28"/>
    </w:rPr>
  </w:style>
  <w:style w:type="paragraph" w:styleId="10">
    <w:name w:val="heading 5"/>
    <w:basedOn w:val="1"/>
    <w:next w:val="1"/>
    <w:semiHidden/>
    <w:unhideWhenUsed/>
    <w:qFormat/>
    <w:uiPriority w:val="0"/>
    <w:pPr>
      <w:keepNext/>
      <w:keepLines/>
      <w:numPr>
        <w:ilvl w:val="4"/>
        <w:numId w:val="1"/>
      </w:numPr>
      <w:spacing w:before="280" w:after="290" w:line="372" w:lineRule="auto"/>
      <w:ind w:left="1008" w:hanging="1008"/>
      <w:outlineLvl w:val="4"/>
    </w:pPr>
    <w:rPr>
      <w:b/>
      <w:sz w:val="28"/>
    </w:rPr>
  </w:style>
  <w:style w:type="paragraph" w:styleId="11">
    <w:name w:val="heading 6"/>
    <w:basedOn w:val="1"/>
    <w:next w:val="1"/>
    <w:semiHidden/>
    <w:unhideWhenUsed/>
    <w:qFormat/>
    <w:uiPriority w:val="0"/>
    <w:pPr>
      <w:keepNext/>
      <w:keepLines/>
      <w:numPr>
        <w:ilvl w:val="5"/>
        <w:numId w:val="1"/>
      </w:numPr>
      <w:spacing w:before="240" w:after="64" w:line="317" w:lineRule="auto"/>
      <w:ind w:left="1151" w:hanging="1151"/>
      <w:outlineLvl w:val="5"/>
    </w:pPr>
    <w:rPr>
      <w:rFonts w:ascii="Arial" w:hAnsi="Arial" w:eastAsia="黑体"/>
      <w:b/>
      <w:sz w:val="24"/>
    </w:rPr>
  </w:style>
  <w:style w:type="paragraph" w:styleId="12">
    <w:name w:val="heading 7"/>
    <w:basedOn w:val="1"/>
    <w:next w:val="1"/>
    <w:semiHidden/>
    <w:unhideWhenUsed/>
    <w:qFormat/>
    <w:uiPriority w:val="0"/>
    <w:pPr>
      <w:keepNext/>
      <w:keepLines/>
      <w:numPr>
        <w:ilvl w:val="6"/>
        <w:numId w:val="1"/>
      </w:numPr>
      <w:spacing w:before="240" w:after="64" w:line="317" w:lineRule="auto"/>
      <w:ind w:left="1296" w:hanging="1296"/>
      <w:outlineLvl w:val="6"/>
    </w:pPr>
    <w:rPr>
      <w:b/>
      <w:sz w:val="24"/>
    </w:rPr>
  </w:style>
  <w:style w:type="paragraph" w:styleId="13">
    <w:name w:val="heading 8"/>
    <w:basedOn w:val="1"/>
    <w:next w:val="1"/>
    <w:semiHidden/>
    <w:unhideWhenUsed/>
    <w:qFormat/>
    <w:uiPriority w:val="0"/>
    <w:pPr>
      <w:keepNext/>
      <w:keepLines/>
      <w:numPr>
        <w:ilvl w:val="7"/>
        <w:numId w:val="1"/>
      </w:numPr>
      <w:spacing w:before="240" w:after="64" w:line="317" w:lineRule="auto"/>
      <w:ind w:left="1440" w:hanging="1440"/>
      <w:outlineLvl w:val="7"/>
    </w:pPr>
    <w:rPr>
      <w:rFonts w:ascii="Arial" w:hAnsi="Arial" w:eastAsia="黑体"/>
      <w:sz w:val="24"/>
    </w:rPr>
  </w:style>
  <w:style w:type="paragraph" w:styleId="14">
    <w:name w:val="heading 9"/>
    <w:basedOn w:val="1"/>
    <w:next w:val="1"/>
    <w:semiHidden/>
    <w:unhideWhenUsed/>
    <w:qFormat/>
    <w:uiPriority w:val="0"/>
    <w:pPr>
      <w:keepNext/>
      <w:keepLines/>
      <w:numPr>
        <w:ilvl w:val="8"/>
        <w:numId w:val="1"/>
      </w:numPr>
      <w:spacing w:before="240" w:after="64" w:line="317" w:lineRule="auto"/>
      <w:ind w:left="1583" w:hanging="1583"/>
      <w:outlineLvl w:val="8"/>
    </w:pPr>
    <w:rPr>
      <w:rFonts w:ascii="Arial" w:hAnsi="Arial" w:eastAsia="黑体"/>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qFormat/>
    <w:uiPriority w:val="0"/>
    <w:pPr>
      <w:spacing w:before="25" w:beforeLines="0" w:after="25" w:afterLines="0" w:line="300" w:lineRule="auto"/>
    </w:pPr>
    <w:rPr>
      <w:rFonts w:ascii="Times" w:hAnsi="Times" w:eastAsia="宋体" w:cs="Times New Roman"/>
      <w:spacing w:val="10"/>
      <w:kern w:val="0"/>
      <w:szCs w:val="20"/>
    </w:rPr>
  </w:style>
  <w:style w:type="paragraph" w:customStyle="1" w:styleId="3">
    <w:name w:val="正文 New New"/>
    <w:next w:val="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
    <w:name w:val="章标题"/>
    <w:next w:val="6"/>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6">
    <w:name w:val="段"/>
    <w:qFormat/>
    <w:uiPriority w:val="0"/>
    <w:pPr>
      <w:autoSpaceDE w:val="0"/>
      <w:autoSpaceDN w:val="0"/>
      <w:ind w:firstLine="200" w:firstLineChars="200"/>
      <w:jc w:val="both"/>
    </w:pPr>
    <w:rPr>
      <w:rFonts w:ascii="宋体" w:hAnsi="Calibri" w:eastAsia="宋体" w:cs="Times New Roman"/>
      <w:kern w:val="2"/>
      <w:sz w:val="21"/>
      <w:szCs w:val="22"/>
      <w:lang w:val="en-US" w:eastAsia="zh-CN" w:bidi="ar-SA"/>
    </w:rPr>
  </w:style>
  <w:style w:type="paragraph" w:styleId="15">
    <w:name w:val="Normal Indent"/>
    <w:basedOn w:val="1"/>
    <w:link w:val="34"/>
    <w:qFormat/>
    <w:uiPriority w:val="0"/>
    <w:pPr>
      <w:widowControl/>
      <w:spacing w:line="360" w:lineRule="auto"/>
      <w:ind w:firstLine="420" w:firstLineChars="200"/>
      <w:jc w:val="left"/>
    </w:pPr>
    <w:rPr>
      <w:rFonts w:ascii="Times New Roman" w:hAnsi="Times New Roman" w:eastAsia="宋体" w:cs="Times New Roman"/>
      <w:kern w:val="0"/>
      <w:sz w:val="24"/>
    </w:rPr>
  </w:style>
  <w:style w:type="paragraph" w:styleId="16">
    <w:name w:val="caption"/>
    <w:basedOn w:val="1"/>
    <w:next w:val="1"/>
    <w:unhideWhenUsed/>
    <w:qFormat/>
    <w:uiPriority w:val="35"/>
    <w:pPr>
      <w:numPr>
        <w:ilvl w:val="0"/>
        <w:numId w:val="2"/>
      </w:numPr>
      <w:ind w:firstLine="0" w:firstLineChars="0"/>
      <w:jc w:val="center"/>
    </w:pPr>
    <w:rPr>
      <w:sz w:val="21"/>
    </w:rPr>
  </w:style>
  <w:style w:type="paragraph" w:styleId="17">
    <w:name w:val="annotation text"/>
    <w:basedOn w:val="1"/>
    <w:qFormat/>
    <w:uiPriority w:val="0"/>
    <w:pPr>
      <w:jc w:val="left"/>
    </w:pPr>
  </w:style>
  <w:style w:type="paragraph" w:styleId="18">
    <w:name w:val="Body Text"/>
    <w:basedOn w:val="1"/>
    <w:qFormat/>
    <w:uiPriority w:val="0"/>
    <w:pPr>
      <w:spacing w:after="120"/>
    </w:pPr>
    <w:rPr>
      <w:rFonts w:eastAsia="宋体"/>
    </w:rPr>
  </w:style>
  <w:style w:type="paragraph" w:styleId="19">
    <w:name w:val="Body Text Indent"/>
    <w:basedOn w:val="1"/>
    <w:qFormat/>
    <w:uiPriority w:val="0"/>
    <w:pPr>
      <w:widowControl/>
      <w:spacing w:line="360" w:lineRule="auto"/>
      <w:ind w:firstLine="480"/>
    </w:pPr>
    <w:rPr>
      <w:rFonts w:ascii="仿宋_GB2312" w:eastAsia="仿宋_GB2312"/>
      <w:kern w:val="0"/>
      <w:sz w:val="24"/>
      <w:szCs w:val="20"/>
    </w:rPr>
  </w:style>
  <w:style w:type="paragraph" w:styleId="20">
    <w:name w:val="toc 3"/>
    <w:basedOn w:val="1"/>
    <w:next w:val="1"/>
    <w:qFormat/>
    <w:uiPriority w:val="0"/>
    <w:pPr>
      <w:ind w:left="840" w:leftChars="400"/>
    </w:pPr>
  </w:style>
  <w:style w:type="paragraph" w:styleId="21">
    <w:name w:val="footer"/>
    <w:basedOn w:val="1"/>
    <w:qFormat/>
    <w:uiPriority w:val="0"/>
    <w:pPr>
      <w:tabs>
        <w:tab w:val="center" w:pos="4153"/>
        <w:tab w:val="right" w:pos="8306"/>
      </w:tabs>
      <w:snapToGrid w:val="0"/>
      <w:jc w:val="left"/>
    </w:pPr>
    <w:rPr>
      <w:sz w:val="18"/>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toc 1"/>
    <w:basedOn w:val="1"/>
    <w:next w:val="1"/>
    <w:qFormat/>
    <w:uiPriority w:val="39"/>
    <w:rPr>
      <w:rFonts w:asciiTheme="minorAscii" w:hAnsiTheme="minorAscii"/>
      <w:b/>
    </w:rPr>
  </w:style>
  <w:style w:type="paragraph" w:styleId="24">
    <w:name w:val="toc 4"/>
    <w:basedOn w:val="1"/>
    <w:next w:val="1"/>
    <w:qFormat/>
    <w:uiPriority w:val="0"/>
    <w:pPr>
      <w:ind w:left="1260" w:leftChars="600"/>
    </w:pPr>
  </w:style>
  <w:style w:type="paragraph" w:styleId="25">
    <w:name w:val="toc 2"/>
    <w:basedOn w:val="1"/>
    <w:next w:val="1"/>
    <w:qFormat/>
    <w:uiPriority w:val="39"/>
    <w:pPr>
      <w:ind w:left="420" w:leftChars="200"/>
    </w:pPr>
  </w:style>
  <w:style w:type="paragraph" w:styleId="26">
    <w:name w:val="Normal (Web)"/>
    <w:basedOn w:val="1"/>
    <w:qFormat/>
    <w:uiPriority w:val="0"/>
    <w:pPr>
      <w:widowControl/>
      <w:spacing w:before="100" w:beforeAutospacing="1" w:after="100" w:afterAutospacing="1"/>
    </w:pPr>
    <w:rPr>
      <w:rFonts w:ascii="宋体" w:hAnsi="宋体" w:eastAsia="宋体" w:cs="Times New Roman"/>
    </w:rPr>
  </w:style>
  <w:style w:type="paragraph" w:styleId="27">
    <w:name w:val="Body Text First Indent"/>
    <w:basedOn w:val="18"/>
    <w:qFormat/>
    <w:uiPriority w:val="0"/>
    <w:pPr>
      <w:ind w:firstLine="420" w:firstLineChars="100"/>
    </w:pPr>
  </w:style>
  <w:style w:type="paragraph" w:styleId="28">
    <w:name w:val="Body Text First Indent 2"/>
    <w:basedOn w:val="19"/>
    <w:qFormat/>
    <w:uiPriority w:val="0"/>
    <w:pPr>
      <w:ind w:firstLine="420" w:firstLineChars="200"/>
    </w:pPr>
  </w:style>
  <w:style w:type="character" w:styleId="31">
    <w:name w:val="Hyperlink"/>
    <w:basedOn w:val="30"/>
    <w:unhideWhenUsed/>
    <w:qFormat/>
    <w:uiPriority w:val="99"/>
    <w:rPr>
      <w:color w:val="0563C1" w:themeColor="hyperlink"/>
      <w:u w:val="single"/>
      <w14:textFill>
        <w14:solidFill>
          <w14:schemeClr w14:val="hlink"/>
        </w14:solidFill>
      </w14:textFill>
    </w:rPr>
  </w:style>
  <w:style w:type="character" w:styleId="32">
    <w:name w:val="annotation reference"/>
    <w:unhideWhenUsed/>
    <w:qFormat/>
    <w:uiPriority w:val="0"/>
    <w:rPr>
      <w:sz w:val="21"/>
      <w:szCs w:val="21"/>
    </w:rPr>
  </w:style>
  <w:style w:type="paragraph" w:customStyle="1" w:styleId="33">
    <w:name w:val="标题3"/>
    <w:basedOn w:val="8"/>
    <w:next w:val="1"/>
    <w:qFormat/>
    <w:uiPriority w:val="0"/>
    <w:pPr>
      <w:numPr>
        <w:numId w:val="3"/>
      </w:numPr>
      <w:spacing w:line="360" w:lineRule="auto"/>
    </w:pPr>
    <w:rPr>
      <w:rFonts w:eastAsia="微软雅黑" w:cs="Calibri"/>
      <w:sz w:val="30"/>
      <w:szCs w:val="22"/>
    </w:rPr>
  </w:style>
  <w:style w:type="character" w:customStyle="1" w:styleId="34">
    <w:name w:val="正文缩进 字符"/>
    <w:basedOn w:val="30"/>
    <w:link w:val="15"/>
    <w:qFormat/>
    <w:uiPriority w:val="0"/>
    <w:rPr>
      <w:sz w:val="24"/>
      <w:szCs w:val="24"/>
      <w:lang w:val="en-US"/>
    </w:rPr>
  </w:style>
  <w:style w:type="character" w:customStyle="1" w:styleId="35">
    <w:name w:val="标题 1 字符"/>
    <w:basedOn w:val="30"/>
    <w:link w:val="4"/>
    <w:qFormat/>
    <w:uiPriority w:val="0"/>
    <w:rPr>
      <w:rFonts w:hint="default" w:cs="Calibri" w:asciiTheme="minorAscii" w:hAnsiTheme="minorAscii" w:eastAsiaTheme="minorEastAsia"/>
      <w:b/>
      <w:bCs/>
      <w:kern w:val="44"/>
      <w:sz w:val="32"/>
      <w:szCs w:val="44"/>
    </w:rPr>
  </w:style>
  <w:style w:type="character" w:customStyle="1" w:styleId="36">
    <w:name w:val="标题 2 字符"/>
    <w:basedOn w:val="30"/>
    <w:link w:val="7"/>
    <w:qFormat/>
    <w:uiPriority w:val="0"/>
    <w:rPr>
      <w:rFonts w:hint="default" w:ascii="Arial" w:hAnsi="Arial" w:eastAsia="黑体" w:cs="Cambria"/>
      <w:b/>
      <w:bCs/>
      <w:kern w:val="2"/>
      <w:sz w:val="28"/>
      <w:szCs w:val="32"/>
    </w:rPr>
  </w:style>
  <w:style w:type="paragraph" w:customStyle="1" w:styleId="37">
    <w:name w:val="文章正文"/>
    <w:basedOn w:val="1"/>
    <w:qFormat/>
    <w:uiPriority w:val="0"/>
    <w:pPr>
      <w:adjustRightInd w:val="0"/>
      <w:snapToGrid w:val="0"/>
      <w:spacing w:line="360" w:lineRule="auto"/>
      <w:ind w:firstLine="560" w:firstLineChars="200"/>
    </w:pPr>
    <w:rPr>
      <w:color w:val="000000"/>
      <w:sz w:val="28"/>
      <w:szCs w:val="28"/>
    </w:rPr>
  </w:style>
  <w:style w:type="character" w:customStyle="1" w:styleId="38">
    <w:name w:val="font31"/>
    <w:basedOn w:val="30"/>
    <w:qFormat/>
    <w:uiPriority w:val="0"/>
    <w:rPr>
      <w:rFonts w:hint="default" w:ascii="Arial" w:hAnsi="Arial" w:cs="Arial"/>
      <w:color w:val="000000"/>
      <w:sz w:val="20"/>
      <w:szCs w:val="20"/>
      <w:u w:val="none"/>
    </w:rPr>
  </w:style>
  <w:style w:type="character" w:customStyle="1" w:styleId="39">
    <w:name w:val="font21"/>
    <w:basedOn w:val="30"/>
    <w:qFormat/>
    <w:uiPriority w:val="0"/>
    <w:rPr>
      <w:rFonts w:hint="eastAsia" w:ascii="宋体" w:hAnsi="宋体" w:eastAsia="宋体" w:cs="宋体"/>
      <w:color w:val="000000"/>
      <w:sz w:val="20"/>
      <w:szCs w:val="20"/>
      <w:u w:val="none"/>
    </w:rPr>
  </w:style>
  <w:style w:type="character" w:customStyle="1" w:styleId="40">
    <w:name w:val="font61"/>
    <w:basedOn w:val="30"/>
    <w:qFormat/>
    <w:uiPriority w:val="0"/>
    <w:rPr>
      <w:rFonts w:hint="eastAsia" w:ascii="宋体" w:hAnsi="宋体" w:eastAsia="宋体" w:cs="宋体"/>
      <w:color w:val="000000"/>
      <w:sz w:val="20"/>
      <w:szCs w:val="20"/>
      <w:u w:val="none"/>
    </w:rPr>
  </w:style>
  <w:style w:type="character" w:customStyle="1" w:styleId="41">
    <w:name w:val="font51"/>
    <w:basedOn w:val="30"/>
    <w:qFormat/>
    <w:uiPriority w:val="0"/>
    <w:rPr>
      <w:rFonts w:hint="eastAsia" w:ascii="宋体" w:hAnsi="宋体" w:eastAsia="宋体" w:cs="宋体"/>
      <w:color w:val="000000"/>
      <w:sz w:val="20"/>
      <w:szCs w:val="20"/>
      <w:u w:val="none"/>
    </w:rPr>
  </w:style>
  <w:style w:type="character" w:customStyle="1" w:styleId="42">
    <w:name w:val="font41"/>
    <w:basedOn w:val="30"/>
    <w:qFormat/>
    <w:uiPriority w:val="0"/>
    <w:rPr>
      <w:rFonts w:hint="eastAsia" w:ascii="宋体" w:hAnsi="宋体" w:eastAsia="宋体" w:cs="宋体"/>
      <w:color w:val="000000"/>
      <w:sz w:val="20"/>
      <w:szCs w:val="20"/>
      <w:u w:val="none"/>
    </w:rPr>
  </w:style>
  <w:style w:type="character" w:customStyle="1" w:styleId="43">
    <w:name w:val="font11"/>
    <w:basedOn w:val="30"/>
    <w:qFormat/>
    <w:uiPriority w:val="0"/>
    <w:rPr>
      <w:rFonts w:hint="default" w:ascii="Arial" w:hAnsi="Arial" w:cs="Arial"/>
      <w:color w:val="000000"/>
      <w:sz w:val="20"/>
      <w:szCs w:val="20"/>
      <w:u w:val="none"/>
    </w:rPr>
  </w:style>
  <w:style w:type="character" w:customStyle="1" w:styleId="44">
    <w:name w:val="font71"/>
    <w:basedOn w:val="30"/>
    <w:qFormat/>
    <w:uiPriority w:val="0"/>
    <w:rPr>
      <w:rFonts w:hint="eastAsia" w:ascii="微软雅黑" w:hAnsi="微软雅黑" w:eastAsia="微软雅黑" w:cs="微软雅黑"/>
      <w:color w:val="000000"/>
      <w:sz w:val="20"/>
      <w:szCs w:val="20"/>
      <w:u w:val="none"/>
    </w:rPr>
  </w:style>
  <w:style w:type="character" w:customStyle="1" w:styleId="45">
    <w:name w:val="font81"/>
    <w:basedOn w:val="30"/>
    <w:qFormat/>
    <w:uiPriority w:val="0"/>
    <w:rPr>
      <w:rFonts w:ascii="Symbol" w:hAnsi="Symbol" w:cs="Symbol"/>
      <w:color w:val="000000"/>
      <w:sz w:val="20"/>
      <w:szCs w:val="20"/>
      <w:u w:val="none"/>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8">
    <w:name w:val="*正文"/>
    <w:basedOn w:val="1"/>
    <w:qFormat/>
    <w:uiPriority w:val="0"/>
    <w:pPr>
      <w:spacing w:line="360" w:lineRule="auto"/>
      <w:ind w:firstLine="200" w:firstLineChars="200"/>
    </w:pPr>
    <w:rPr>
      <w:rFonts w:ascii="宋体" w:hAnsi="宋体" w:eastAsia="宋体"/>
      <w:sz w:val="24"/>
    </w:rPr>
  </w:style>
  <w:style w:type="character" w:customStyle="1" w:styleId="49">
    <w:name w:val="font101"/>
    <w:basedOn w:val="30"/>
    <w:qFormat/>
    <w:uiPriority w:val="0"/>
    <w:rPr>
      <w:rFonts w:ascii="微软雅黑" w:hAnsi="微软雅黑" w:eastAsia="微软雅黑" w:cs="微软雅黑"/>
      <w:color w:val="000000"/>
      <w:sz w:val="20"/>
      <w:szCs w:val="20"/>
      <w:u w:val="none"/>
    </w:rPr>
  </w:style>
  <w:style w:type="character" w:customStyle="1" w:styleId="50">
    <w:name w:val="font131"/>
    <w:basedOn w:val="30"/>
    <w:qFormat/>
    <w:uiPriority w:val="0"/>
    <w:rPr>
      <w:rFonts w:hint="eastAsia" w:ascii="宋体" w:hAnsi="宋体" w:eastAsia="宋体" w:cs="宋体"/>
      <w:color w:val="000000"/>
      <w:sz w:val="20"/>
      <w:szCs w:val="20"/>
      <w:u w:val="none"/>
    </w:rPr>
  </w:style>
  <w:style w:type="character" w:customStyle="1" w:styleId="51">
    <w:name w:val="font141"/>
    <w:basedOn w:val="30"/>
    <w:qFormat/>
    <w:uiPriority w:val="0"/>
    <w:rPr>
      <w:rFonts w:hint="eastAsia" w:ascii="微软雅黑" w:hAnsi="微软雅黑" w:eastAsia="微软雅黑" w:cs="微软雅黑"/>
      <w:color w:val="000000"/>
      <w:sz w:val="20"/>
      <w:szCs w:val="20"/>
      <w:u w:val="none"/>
    </w:rPr>
  </w:style>
  <w:style w:type="character" w:customStyle="1" w:styleId="52">
    <w:name w:val="font151"/>
    <w:basedOn w:val="30"/>
    <w:qFormat/>
    <w:uiPriority w:val="0"/>
    <w:rPr>
      <w:rFonts w:hint="eastAsia" w:ascii="微软雅黑" w:hAnsi="微软雅黑" w:eastAsia="微软雅黑" w:cs="微软雅黑"/>
      <w:color w:val="000000"/>
      <w:sz w:val="20"/>
      <w:szCs w:val="20"/>
      <w:u w:val="none"/>
    </w:rPr>
  </w:style>
  <w:style w:type="character" w:customStyle="1" w:styleId="53">
    <w:name w:val="font161"/>
    <w:basedOn w:val="30"/>
    <w:qFormat/>
    <w:uiPriority w:val="0"/>
    <w:rPr>
      <w:rFonts w:hint="eastAsia" w:ascii="微软雅黑" w:hAnsi="微软雅黑" w:eastAsia="微软雅黑" w:cs="微软雅黑"/>
      <w:color w:val="000000"/>
      <w:sz w:val="20"/>
      <w:szCs w:val="20"/>
      <w:u w:val="none"/>
    </w:rPr>
  </w:style>
  <w:style w:type="character" w:customStyle="1" w:styleId="54">
    <w:name w:val="font111"/>
    <w:basedOn w:val="30"/>
    <w:qFormat/>
    <w:uiPriority w:val="0"/>
    <w:rPr>
      <w:rFonts w:hint="eastAsia" w:ascii="宋体" w:hAnsi="宋体" w:eastAsia="宋体" w:cs="宋体"/>
      <w:color w:val="000000"/>
      <w:sz w:val="20"/>
      <w:szCs w:val="20"/>
      <w:u w:val="none"/>
    </w:rPr>
  </w:style>
  <w:style w:type="character" w:customStyle="1" w:styleId="55">
    <w:name w:val="font171"/>
    <w:basedOn w:val="30"/>
    <w:qFormat/>
    <w:uiPriority w:val="0"/>
    <w:rPr>
      <w:rFonts w:hint="default" w:ascii="Arial" w:hAnsi="Arial" w:cs="Arial"/>
      <w:color w:val="000000"/>
      <w:sz w:val="20"/>
      <w:szCs w:val="20"/>
      <w:u w:val="none"/>
    </w:rPr>
  </w:style>
  <w:style w:type="character" w:customStyle="1" w:styleId="56">
    <w:name w:val="font91"/>
    <w:basedOn w:val="30"/>
    <w:qFormat/>
    <w:uiPriority w:val="0"/>
    <w:rPr>
      <w:rFonts w:hint="default" w:ascii="Arial" w:hAnsi="Arial" w:cs="Arial"/>
      <w:color w:val="000000"/>
      <w:sz w:val="20"/>
      <w:szCs w:val="20"/>
      <w:u w:val="none"/>
    </w:rPr>
  </w:style>
  <w:style w:type="character" w:customStyle="1" w:styleId="57">
    <w:name w:val="font01"/>
    <w:basedOn w:val="30"/>
    <w:qFormat/>
    <w:uiPriority w:val="0"/>
    <w:rPr>
      <w:rFonts w:hint="default" w:ascii="Arial" w:hAnsi="Arial" w:cs="Arial"/>
      <w:color w:val="000000"/>
      <w:sz w:val="20"/>
      <w:szCs w:val="20"/>
      <w:u w:val="none"/>
    </w:rPr>
  </w:style>
  <w:style w:type="character" w:customStyle="1" w:styleId="58">
    <w:name w:val="font181"/>
    <w:basedOn w:val="30"/>
    <w:qFormat/>
    <w:uiPriority w:val="0"/>
    <w:rPr>
      <w:rFonts w:ascii="Symbol" w:hAnsi="Symbol" w:cs="Symbol"/>
      <w:color w:val="000000"/>
      <w:sz w:val="20"/>
      <w:szCs w:val="20"/>
      <w:u w:val="none"/>
    </w:rPr>
  </w:style>
  <w:style w:type="paragraph" w:customStyle="1" w:styleId="59">
    <w:name w:val="2级标题"/>
    <w:basedOn w:val="60"/>
    <w:qFormat/>
    <w:uiPriority w:val="0"/>
    <w:pPr>
      <w:numPr>
        <w:ilvl w:val="1"/>
        <w:numId w:val="4"/>
      </w:numPr>
      <w:outlineLvl w:val="1"/>
    </w:pPr>
    <w:rPr>
      <w:rFonts w:eastAsia="黑体"/>
      <w:b/>
      <w:sz w:val="36"/>
    </w:rPr>
  </w:style>
  <w:style w:type="paragraph" w:styleId="60">
    <w:name w:val="List Paragraph"/>
    <w:basedOn w:val="1"/>
    <w:qFormat/>
    <w:uiPriority w:val="34"/>
    <w:pPr>
      <w:ind w:firstLine="420"/>
    </w:pPr>
  </w:style>
  <w:style w:type="paragraph" w:customStyle="1" w:styleId="61">
    <w:name w:val="3级标题"/>
    <w:basedOn w:val="60"/>
    <w:qFormat/>
    <w:uiPriority w:val="0"/>
    <w:pPr>
      <w:numPr>
        <w:ilvl w:val="2"/>
        <w:numId w:val="4"/>
      </w:numPr>
      <w:outlineLvl w:val="2"/>
    </w:pPr>
    <w:rPr>
      <w:rFonts w:eastAsia="黑体"/>
      <w:b/>
      <w:sz w:val="32"/>
    </w:rPr>
  </w:style>
  <w:style w:type="paragraph" w:customStyle="1" w:styleId="62">
    <w:name w:val="正文，段落，小四，22磅行距"/>
    <w:basedOn w:val="1"/>
    <w:qFormat/>
    <w:uiPriority w:val="0"/>
    <w:pPr>
      <w:spacing w:line="440" w:lineRule="exact"/>
      <w:ind w:firstLine="420"/>
    </w:pPr>
  </w:style>
  <w:style w:type="paragraph" w:customStyle="1" w:styleId="63">
    <w:name w:val="1级标题"/>
    <w:basedOn w:val="60"/>
    <w:qFormat/>
    <w:uiPriority w:val="0"/>
    <w:pPr>
      <w:pageBreakBefore/>
      <w:numPr>
        <w:ilvl w:val="0"/>
        <w:numId w:val="4"/>
      </w:numPr>
      <w:jc w:val="center"/>
      <w:outlineLvl w:val="0"/>
    </w:pPr>
    <w:rPr>
      <w:rFonts w:eastAsia="黑体" w:cs="Times New Roman"/>
      <w:b/>
      <w:color w:val="000000" w:themeColor="text1"/>
      <w:sz w:val="44"/>
      <w:szCs w:val="44"/>
      <w14:textFill>
        <w14:solidFill>
          <w14:schemeClr w14:val="tx1"/>
        </w14:solidFill>
      </w14:textFill>
    </w:rPr>
  </w:style>
  <w:style w:type="paragraph" w:customStyle="1" w:styleId="64">
    <w:name w:val="4级标题"/>
    <w:basedOn w:val="1"/>
    <w:qFormat/>
    <w:uiPriority w:val="0"/>
    <w:pPr>
      <w:numPr>
        <w:ilvl w:val="3"/>
        <w:numId w:val="5"/>
      </w:numPr>
      <w:spacing w:before="48" w:beforeLines="20" w:after="48" w:afterLines="20" w:line="360" w:lineRule="auto"/>
      <w:outlineLvl w:val="3"/>
    </w:pPr>
    <w:rPr>
      <w:rFonts w:ascii="Arial Unicode MS" w:hAnsi="Arial Unicode MS" w:eastAsia="宋体" w:cs="Times New Roman"/>
      <w:b/>
      <w:sz w:val="24"/>
    </w:rPr>
  </w:style>
  <w:style w:type="paragraph" w:customStyle="1" w:styleId="65">
    <w:name w:val="5级标题"/>
    <w:basedOn w:val="1"/>
    <w:qFormat/>
    <w:uiPriority w:val="0"/>
    <w:pPr>
      <w:numPr>
        <w:ilvl w:val="4"/>
        <w:numId w:val="5"/>
      </w:numPr>
      <w:spacing w:line="360" w:lineRule="auto"/>
      <w:outlineLvl w:val="4"/>
    </w:pPr>
    <w:rPr>
      <w:rFonts w:ascii="Arial Unicode MS" w:hAnsi="Arial Unicode MS" w:eastAsia="宋体" w:cs="Times New Roman"/>
      <w:b/>
      <w:sz w:val="24"/>
    </w:rPr>
  </w:style>
  <w:style w:type="paragraph" w:customStyle="1" w:styleId="66">
    <w:name w:val="汇视源正文"/>
    <w:qFormat/>
    <w:uiPriority w:val="0"/>
    <w:pPr>
      <w:widowControl w:val="0"/>
      <w:spacing w:beforeLines="50" w:line="360" w:lineRule="auto"/>
      <w:ind w:firstLine="480" w:firstLineChars="200"/>
      <w:jc w:val="both"/>
    </w:pPr>
    <w:rPr>
      <w:rFonts w:ascii="Times New Roman" w:hAnsi="Times New Roman" w:eastAsia="宋体" w:cs="宋体"/>
      <w:kern w:val="2"/>
      <w:sz w:val="24"/>
      <w:lang w:val="en-US" w:eastAsia="zh-CN" w:bidi="ar-SA"/>
    </w:rPr>
  </w:style>
  <w:style w:type="character" w:customStyle="1" w:styleId="67">
    <w:name w:val="汇视源正文 Char"/>
    <w:basedOn w:val="30"/>
    <w:qFormat/>
    <w:uiPriority w:val="0"/>
    <w:rPr>
      <w:rFonts w:cs="宋体"/>
      <w:kern w:val="2"/>
      <w:sz w:val="24"/>
    </w:rPr>
  </w:style>
  <w:style w:type="character" w:customStyle="1" w:styleId="68">
    <w:name w:val="标题 4 字符"/>
    <w:basedOn w:val="30"/>
    <w:link w:val="9"/>
    <w:qFormat/>
    <w:uiPriority w:val="0"/>
    <w:rPr>
      <w:rFonts w:ascii="Arial" w:hAnsi="Arial" w:eastAsia="黑体"/>
      <w:b/>
      <w:sz w:val="28"/>
    </w:rPr>
  </w:style>
  <w:style w:type="paragraph" w:customStyle="1" w:styleId="69">
    <w:name w:val="内容文本"/>
    <w:basedOn w:val="70"/>
    <w:qFormat/>
    <w:uiPriority w:val="0"/>
    <w:pPr>
      <w:ind w:firstLine="200"/>
    </w:pPr>
    <w:rPr>
      <w:rFonts w:ascii="宋体" w:hAnsi="宋体"/>
      <w:kern w:val="0"/>
      <w:lang w:eastAsia="en-US" w:bidi="en-US"/>
    </w:rPr>
  </w:style>
  <w:style w:type="paragraph" w:customStyle="1" w:styleId="70">
    <w:name w:val="列表段落1"/>
    <w:basedOn w:val="1"/>
    <w:qFormat/>
    <w:uiPriority w:val="34"/>
    <w:pPr>
      <w:ind w:left="720"/>
      <w:contextualSpacing/>
    </w:pPr>
    <w:rPr>
      <w:rFonts w:ascii="Calibri" w:hAnsi="Calibri"/>
    </w:rPr>
  </w:style>
  <w:style w:type="paragraph" w:customStyle="1" w:styleId="71">
    <w:name w:val="第八章图序"/>
    <w:basedOn w:val="72"/>
    <w:qFormat/>
    <w:uiPriority w:val="0"/>
    <w:pPr>
      <w:numPr>
        <w:ilvl w:val="0"/>
        <w:numId w:val="6"/>
      </w:numPr>
      <w:spacing w:before="120" w:after="240"/>
      <w:jc w:val="center"/>
    </w:pPr>
  </w:style>
  <w:style w:type="paragraph" w:customStyle="1" w:styleId="72">
    <w:name w:val="第七章图示"/>
    <w:basedOn w:val="1"/>
    <w:qFormat/>
    <w:uiPriority w:val="0"/>
    <w:pPr>
      <w:ind w:left="900" w:hanging="420"/>
    </w:pPr>
  </w:style>
  <w:style w:type="paragraph" w:customStyle="1" w:styleId="73">
    <w:name w:val="封面编制单位"/>
    <w:basedOn w:val="74"/>
    <w:qFormat/>
    <w:uiPriority w:val="0"/>
    <w:rPr>
      <w:sz w:val="32"/>
    </w:rPr>
  </w:style>
  <w:style w:type="paragraph" w:customStyle="1" w:styleId="74">
    <w:name w:val="封面项目方案"/>
    <w:basedOn w:val="1"/>
    <w:qFormat/>
    <w:uiPriority w:val="0"/>
    <w:pPr>
      <w:jc w:val="center"/>
    </w:pPr>
    <w:rPr>
      <w:rFonts w:eastAsia="黑体" w:cs="黑体"/>
      <w:sz w:val="72"/>
      <w:szCs w:val="21"/>
    </w:rPr>
  </w:style>
  <w:style w:type="paragraph" w:customStyle="1" w:styleId="75">
    <w:name w:val="表1"/>
    <w:basedOn w:val="1"/>
    <w:qFormat/>
    <w:uiPriority w:val="0"/>
    <w:pPr>
      <w:numPr>
        <w:ilvl w:val="0"/>
        <w:numId w:val="7"/>
      </w:numPr>
      <w:ind w:firstLine="0" w:firstLineChars="0"/>
      <w:jc w:val="center"/>
    </w:pPr>
    <w:rPr>
      <w:rFonts w:eastAsia="黑体"/>
    </w:rPr>
  </w:style>
  <w:style w:type="table" w:customStyle="1" w:styleId="76">
    <w:name w:val="网格型2"/>
    <w:basedOn w:val="29"/>
    <w:qFormat/>
    <w:uiPriority w:val="0"/>
    <w:pPr>
      <w:widowControl w:val="0"/>
      <w:spacing w:before="50" w:beforeLines="50" w:after="50" w:afterLines="50"/>
      <w:jc w:val="both"/>
    </w:pPr>
    <w:rPr>
      <w:rFonts w:ascii="Arial" w:hAnsi="Arial" w:eastAsia="宋体" w:cs="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
    <w:name w:val="GP正文(首行缩进)"/>
    <w:basedOn w:val="1"/>
    <w:qFormat/>
    <w:uiPriority w:val="0"/>
    <w:pPr>
      <w:jc w:val="left"/>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12096</Words>
  <Characters>14090</Characters>
  <Lines>212</Lines>
  <Paragraphs>59</Paragraphs>
  <TotalTime>1220</TotalTime>
  <ScaleCrop>false</ScaleCrop>
  <LinksUpToDate>false</LinksUpToDate>
  <CharactersWithSpaces>14395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2023-05-24T07:38:00Z</dcterms:created>
  <dc:creator>Data</dc:creator>
  <cp:lastModifiedBy>DELL</cp:lastModifiedBy>
  <cp:lastPrinted>2023-06-01T06:48:00Z</cp:lastPrinted>
  <dcterms:modified xsi:type="dcterms:W3CDTF">2024-11-19T09:13:13Z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B2CA41F5D98CE3F271E9A464667394C2_43</vt:lpwstr>
  </property>
</Properties>
</file>