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FCB9">
      <w:pPr>
        <w:rPr>
          <w:color w:val="000000"/>
        </w:rPr>
      </w:pPr>
    </w:p>
    <w:p w14:paraId="02361765">
      <w:pPr>
        <w:spacing w:line="360" w:lineRule="auto"/>
        <w:jc w:val="center"/>
        <w:rPr>
          <w:rFonts w:ascii="微软雅黑" w:hAnsi="微软雅黑" w:eastAsia="微软雅黑" w:cs="微软雅黑"/>
          <w:b/>
          <w:bCs/>
          <w:color w:val="000000"/>
          <w:spacing w:val="-30"/>
          <w:sz w:val="72"/>
          <w:szCs w:val="72"/>
        </w:rPr>
      </w:pPr>
    </w:p>
    <w:p w14:paraId="3BB3213F">
      <w:pPr>
        <w:pStyle w:val="30"/>
      </w:pPr>
    </w:p>
    <w:p w14:paraId="4D1F726F">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F90D3BE">
      <w:pPr>
        <w:spacing w:line="360" w:lineRule="auto"/>
        <w:ind w:firstLine="420" w:firstLineChars="200"/>
        <w:jc w:val="center"/>
        <w:rPr>
          <w:rFonts w:ascii="宋体" w:hAnsi="宋体" w:cs="宋体"/>
          <w:color w:val="000000"/>
        </w:rPr>
      </w:pPr>
    </w:p>
    <w:p w14:paraId="367067BE">
      <w:pPr>
        <w:spacing w:line="360" w:lineRule="auto"/>
        <w:ind w:firstLine="422" w:firstLineChars="200"/>
        <w:rPr>
          <w:rFonts w:ascii="宋体" w:hAnsi="宋体" w:cs="宋体"/>
          <w:b/>
          <w:bCs/>
          <w:color w:val="000000"/>
        </w:rPr>
      </w:pPr>
    </w:p>
    <w:p w14:paraId="641C074F">
      <w:pPr>
        <w:adjustRightInd w:val="0"/>
        <w:snapToGrid w:val="0"/>
        <w:spacing w:line="408" w:lineRule="auto"/>
        <w:ind w:right="-691" w:rightChars="-329"/>
        <w:jc w:val="center"/>
        <w:rPr>
          <w:rFonts w:ascii="宋体" w:hAnsi="宋体" w:cs="宋体"/>
          <w:b/>
          <w:color w:val="000000"/>
          <w:sz w:val="36"/>
          <w:szCs w:val="36"/>
        </w:rPr>
      </w:pPr>
    </w:p>
    <w:p w14:paraId="078DC11D">
      <w:pPr>
        <w:spacing w:line="360" w:lineRule="auto"/>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rPr>
        <w:t>项目编号：</w:t>
      </w:r>
      <w:r>
        <w:rPr>
          <w:rFonts w:hint="eastAsia" w:ascii="方正仿宋简体" w:hAnsi="方正仿宋简体" w:eastAsia="方正仿宋简体" w:cs="方正仿宋简体"/>
          <w:b/>
          <w:bCs/>
          <w:sz w:val="28"/>
          <w:szCs w:val="28"/>
          <w:highlight w:val="none"/>
        </w:rPr>
        <w:t>ZCB-2024198</w:t>
      </w:r>
    </w:p>
    <w:p w14:paraId="66743C99">
      <w:pPr>
        <w:spacing w:line="360" w:lineRule="auto"/>
        <w:jc w:val="center"/>
        <w:rPr>
          <w:rFonts w:ascii="仿宋" w:hAnsi="仿宋" w:eastAsia="仿宋" w:cs="仿宋"/>
          <w:b/>
          <w:bCs/>
          <w:sz w:val="28"/>
          <w:szCs w:val="28"/>
          <w:highlight w:val="none"/>
          <w:u w:val="single"/>
        </w:rPr>
      </w:pPr>
      <w:r>
        <w:rPr>
          <w:rFonts w:hint="eastAsia" w:ascii="方正仿宋简体" w:hAnsi="方正仿宋简体" w:eastAsia="方正仿宋简体" w:cs="方正仿宋简体"/>
          <w:b/>
          <w:bCs/>
          <w:sz w:val="28"/>
          <w:szCs w:val="28"/>
        </w:rPr>
        <w:t>项目名称：</w:t>
      </w:r>
      <w:r>
        <w:rPr>
          <w:rFonts w:hint="eastAsia" w:ascii="仿宋" w:hAnsi="仿宋" w:eastAsia="仿宋" w:cs="仿宋"/>
          <w:b/>
          <w:bCs/>
          <w:sz w:val="28"/>
          <w:szCs w:val="28"/>
          <w:u w:val="single"/>
        </w:rPr>
        <w:t>中山大学孙逸仙</w:t>
      </w:r>
      <w:r>
        <w:rPr>
          <w:rFonts w:hint="eastAsia" w:ascii="仿宋" w:hAnsi="仿宋" w:eastAsia="仿宋" w:cs="仿宋"/>
          <w:b/>
          <w:bCs/>
          <w:sz w:val="28"/>
          <w:szCs w:val="28"/>
          <w:u w:val="single"/>
          <w:lang w:val="en-US" w:eastAsia="zh-CN"/>
        </w:rPr>
        <w:t>纪念医院DR体检车租赁</w:t>
      </w:r>
      <w:r>
        <w:rPr>
          <w:rFonts w:hint="eastAsia" w:ascii="仿宋" w:hAnsi="仿宋" w:eastAsia="仿宋" w:cs="仿宋"/>
          <w:b/>
          <w:bCs/>
          <w:sz w:val="28"/>
          <w:szCs w:val="28"/>
          <w:highlight w:val="none"/>
          <w:u w:val="single"/>
        </w:rPr>
        <w:t>服务采购</w:t>
      </w:r>
    </w:p>
    <w:p w14:paraId="2FC6ECD7">
      <w:pPr>
        <w:spacing w:line="360" w:lineRule="auto"/>
        <w:ind w:firstLine="422" w:firstLineChars="200"/>
        <w:jc w:val="center"/>
        <w:rPr>
          <w:rFonts w:ascii="宋体" w:hAnsi="宋体" w:cs="宋体"/>
          <w:b/>
          <w:bCs/>
          <w:color w:val="000000"/>
        </w:rPr>
      </w:pPr>
    </w:p>
    <w:p w14:paraId="103B0D30">
      <w:pPr>
        <w:pStyle w:val="7"/>
      </w:pPr>
    </w:p>
    <w:p w14:paraId="40AC064C">
      <w:pPr>
        <w:pStyle w:val="30"/>
      </w:pPr>
    </w:p>
    <w:p w14:paraId="2778CA02">
      <w:pPr>
        <w:spacing w:line="360" w:lineRule="auto"/>
        <w:ind w:firstLine="422" w:firstLineChars="200"/>
        <w:jc w:val="center"/>
        <w:rPr>
          <w:rFonts w:ascii="宋体" w:hAnsi="宋体" w:cs="宋体"/>
          <w:b/>
          <w:bCs/>
          <w:color w:val="000000"/>
        </w:rPr>
      </w:pPr>
    </w:p>
    <w:p w14:paraId="30196345">
      <w:pPr>
        <w:spacing w:line="360" w:lineRule="auto"/>
        <w:ind w:firstLine="422" w:firstLineChars="200"/>
        <w:jc w:val="center"/>
        <w:rPr>
          <w:rFonts w:ascii="宋体" w:hAnsi="宋体" w:cs="宋体"/>
          <w:b/>
          <w:bCs/>
          <w:color w:val="000000"/>
        </w:rPr>
      </w:pPr>
    </w:p>
    <w:p w14:paraId="284A8F92">
      <w:pPr>
        <w:spacing w:line="360" w:lineRule="auto"/>
        <w:ind w:firstLine="562" w:firstLineChars="200"/>
        <w:jc w:val="center"/>
        <w:rPr>
          <w:rFonts w:ascii="宋体" w:hAnsi="宋体" w:cs="宋体"/>
          <w:b/>
          <w:bCs/>
          <w:color w:val="000000"/>
          <w:sz w:val="28"/>
          <w:szCs w:val="28"/>
        </w:rPr>
      </w:pPr>
    </w:p>
    <w:p w14:paraId="01F70698">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5545EA01">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2024年</w:t>
      </w: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rPr>
        <w:t>日</w:t>
      </w:r>
    </w:p>
    <w:p w14:paraId="63FEAA42">
      <w:pPr>
        <w:pStyle w:val="32"/>
        <w:ind w:firstLine="562"/>
        <w:rPr>
          <w:rFonts w:ascii="宋体" w:hAnsi="宋体" w:cs="宋体"/>
          <w:b/>
          <w:bCs/>
          <w:color w:val="000000"/>
          <w:sz w:val="28"/>
          <w:szCs w:val="28"/>
        </w:rPr>
      </w:pPr>
    </w:p>
    <w:p w14:paraId="278A17E5">
      <w:pPr>
        <w:pStyle w:val="32"/>
        <w:ind w:firstLine="562"/>
        <w:rPr>
          <w:rFonts w:ascii="宋体" w:hAnsi="宋体" w:cs="宋体"/>
          <w:b/>
          <w:bCs/>
          <w:color w:val="000000"/>
          <w:sz w:val="28"/>
          <w:szCs w:val="28"/>
        </w:rPr>
      </w:pPr>
    </w:p>
    <w:p w14:paraId="4BA036E9">
      <w:pPr>
        <w:pStyle w:val="32"/>
        <w:ind w:firstLine="562"/>
        <w:rPr>
          <w:rFonts w:ascii="宋体" w:hAnsi="宋体" w:cs="宋体"/>
          <w:b/>
          <w:bCs/>
          <w:color w:val="000000"/>
          <w:sz w:val="28"/>
          <w:szCs w:val="28"/>
        </w:rPr>
      </w:pPr>
    </w:p>
    <w:p w14:paraId="33F1728E">
      <w:pPr>
        <w:pStyle w:val="32"/>
        <w:ind w:firstLine="562"/>
        <w:rPr>
          <w:rFonts w:ascii="宋体" w:hAnsi="宋体" w:cs="宋体"/>
          <w:b/>
          <w:bCs/>
          <w:color w:val="000000"/>
          <w:sz w:val="28"/>
          <w:szCs w:val="28"/>
        </w:rPr>
      </w:pPr>
    </w:p>
    <w:p w14:paraId="3B2C481C">
      <w:pPr>
        <w:pStyle w:val="32"/>
        <w:ind w:firstLine="562"/>
        <w:rPr>
          <w:rFonts w:ascii="宋体" w:hAnsi="宋体" w:cs="宋体"/>
          <w:b/>
          <w:bCs/>
          <w:color w:val="000000"/>
          <w:sz w:val="28"/>
          <w:szCs w:val="28"/>
        </w:rPr>
      </w:pPr>
    </w:p>
    <w:p w14:paraId="0C20B00F">
      <w:pPr>
        <w:pStyle w:val="32"/>
        <w:ind w:firstLine="562"/>
        <w:rPr>
          <w:rFonts w:ascii="宋体" w:hAnsi="宋体" w:cs="宋体"/>
          <w:b/>
          <w:bCs/>
          <w:color w:val="000000"/>
          <w:sz w:val="28"/>
          <w:szCs w:val="28"/>
        </w:rPr>
      </w:pPr>
    </w:p>
    <w:p w14:paraId="79A6ED2E">
      <w:pPr>
        <w:pStyle w:val="32"/>
        <w:ind w:firstLine="562"/>
        <w:rPr>
          <w:rFonts w:ascii="宋体" w:hAnsi="宋体" w:cs="宋体"/>
          <w:b/>
          <w:bCs/>
          <w:color w:val="000000"/>
          <w:sz w:val="28"/>
          <w:szCs w:val="28"/>
        </w:rPr>
      </w:pPr>
    </w:p>
    <w:p w14:paraId="0DE91A86">
      <w:pPr>
        <w:pStyle w:val="32"/>
        <w:ind w:firstLine="562"/>
        <w:rPr>
          <w:rFonts w:ascii="宋体" w:hAnsi="宋体" w:cs="宋体"/>
          <w:b/>
          <w:bCs/>
          <w:color w:val="000000"/>
          <w:sz w:val="28"/>
          <w:szCs w:val="28"/>
        </w:rPr>
      </w:pPr>
    </w:p>
    <w:p w14:paraId="1378C5BB">
      <w:pPr>
        <w:pStyle w:val="32"/>
        <w:ind w:firstLine="562"/>
        <w:rPr>
          <w:rFonts w:ascii="宋体" w:hAnsi="宋体" w:cs="宋体"/>
          <w:b/>
          <w:bCs/>
          <w:color w:val="000000"/>
          <w:sz w:val="28"/>
          <w:szCs w:val="28"/>
        </w:rPr>
      </w:pPr>
    </w:p>
    <w:p w14:paraId="24795E0B">
      <w:pPr>
        <w:pStyle w:val="32"/>
        <w:ind w:firstLine="562"/>
        <w:rPr>
          <w:rFonts w:ascii="宋体" w:hAnsi="宋体" w:cs="宋体"/>
          <w:b/>
          <w:bCs/>
          <w:color w:val="000000"/>
          <w:sz w:val="28"/>
          <w:szCs w:val="28"/>
        </w:rPr>
      </w:pPr>
    </w:p>
    <w:p w14:paraId="733B5B90">
      <w:pPr>
        <w:pStyle w:val="32"/>
        <w:ind w:firstLine="562"/>
        <w:rPr>
          <w:rFonts w:ascii="宋体" w:hAnsi="宋体" w:cs="宋体"/>
          <w:b/>
          <w:bCs/>
          <w:color w:val="000000"/>
          <w:sz w:val="28"/>
          <w:szCs w:val="28"/>
        </w:rPr>
      </w:pPr>
    </w:p>
    <w:p w14:paraId="57852CF3">
      <w:pPr>
        <w:ind w:firstLine="961" w:firstLineChars="200"/>
        <w:jc w:val="center"/>
        <w:rPr>
          <w:rFonts w:ascii="华文中宋" w:hAnsi="华文中宋" w:eastAsia="华文中宋" w:cs="华文中宋"/>
          <w:b/>
          <w:bCs/>
          <w:color w:val="000000"/>
          <w:sz w:val="48"/>
          <w:szCs w:val="48"/>
        </w:rPr>
      </w:pPr>
    </w:p>
    <w:p w14:paraId="7927FB03">
      <w:pPr>
        <w:ind w:firstLine="961" w:firstLineChars="200"/>
        <w:jc w:val="center"/>
        <w:rPr>
          <w:rFonts w:ascii="华文中宋" w:hAnsi="华文中宋" w:eastAsia="华文中宋" w:cs="华文中宋"/>
          <w:b/>
          <w:bCs/>
          <w:color w:val="000000"/>
          <w:sz w:val="48"/>
          <w:szCs w:val="48"/>
        </w:rPr>
      </w:pPr>
    </w:p>
    <w:p w14:paraId="4E0F576F">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625DF5C">
      <w:pPr>
        <w:pStyle w:val="17"/>
        <w:adjustRightInd w:val="0"/>
        <w:snapToGrid w:val="0"/>
        <w:spacing w:before="0" w:after="0" w:line="480" w:lineRule="auto"/>
        <w:rPr>
          <w:rFonts w:ascii="华文仿宋" w:hAnsi="华文仿宋" w:eastAsia="华文仿宋" w:cs="华文仿宋"/>
          <w:b/>
          <w:color w:val="000000"/>
          <w:sz w:val="30"/>
          <w:szCs w:val="30"/>
        </w:rPr>
      </w:pPr>
    </w:p>
    <w:p w14:paraId="27BA0B38">
      <w:pPr>
        <w:pStyle w:val="17"/>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TOC \o "1-1" \h \z \u </w:instrText>
      </w:r>
      <w:r>
        <w:rPr>
          <w:rFonts w:hint="eastAsia" w:ascii="仿宋" w:hAnsi="仿宋" w:eastAsia="仿宋" w:cs="仿宋"/>
          <w:b/>
          <w:color w:val="000000"/>
          <w:sz w:val="32"/>
          <w:szCs w:val="32"/>
        </w:rPr>
        <w:fldChar w:fldCharType="separate"/>
      </w:r>
      <w:r>
        <w:fldChar w:fldCharType="begin"/>
      </w:r>
      <w:r>
        <w:instrText xml:space="preserve"> HYPERLINK \l "_Toc417914517" </w:instrText>
      </w:r>
      <w:r>
        <w:fldChar w:fldCharType="separate"/>
      </w:r>
      <w:r>
        <w:rPr>
          <w:rStyle w:val="28"/>
          <w:rFonts w:hint="eastAsia" w:ascii="仿宋" w:hAnsi="仿宋" w:eastAsia="仿宋" w:cs="仿宋"/>
          <w:b/>
          <w:color w:val="000000"/>
          <w:sz w:val="32"/>
          <w:szCs w:val="32"/>
        </w:rPr>
        <w:t>第一章 比选邀请函</w:t>
      </w:r>
      <w:r>
        <w:rPr>
          <w:rStyle w:val="28"/>
          <w:rFonts w:hint="eastAsia" w:ascii="仿宋" w:hAnsi="仿宋" w:eastAsia="仿宋" w:cs="仿宋"/>
          <w:b/>
          <w:color w:val="000000"/>
          <w:sz w:val="32"/>
          <w:szCs w:val="32"/>
        </w:rPr>
        <w:fldChar w:fldCharType="end"/>
      </w:r>
    </w:p>
    <w:p w14:paraId="16C83962">
      <w:pPr>
        <w:pStyle w:val="17"/>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"_Toc417914518" </w:instrText>
      </w:r>
      <w:r>
        <w:fldChar w:fldCharType="separate"/>
      </w:r>
      <w:r>
        <w:rPr>
          <w:rStyle w:val="28"/>
          <w:rFonts w:hint="eastAsia" w:ascii="仿宋" w:hAnsi="仿宋" w:eastAsia="仿宋" w:cs="仿宋"/>
          <w:b/>
          <w:color w:val="000000"/>
          <w:sz w:val="32"/>
          <w:szCs w:val="32"/>
        </w:rPr>
        <w:t>第二章 用户需求书</w:t>
      </w:r>
      <w:r>
        <w:rPr>
          <w:rStyle w:val="28"/>
          <w:rFonts w:hint="eastAsia" w:ascii="仿宋" w:hAnsi="仿宋" w:eastAsia="仿宋" w:cs="仿宋"/>
          <w:b/>
          <w:color w:val="000000"/>
          <w:sz w:val="32"/>
          <w:szCs w:val="32"/>
        </w:rPr>
        <w:fldChar w:fldCharType="end"/>
      </w:r>
    </w:p>
    <w:p w14:paraId="6C0DD98A">
      <w:pPr>
        <w:pStyle w:val="17"/>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"_Toc417914519" </w:instrText>
      </w:r>
      <w:r>
        <w:fldChar w:fldCharType="separate"/>
      </w:r>
      <w:r>
        <w:rPr>
          <w:rStyle w:val="28"/>
          <w:rFonts w:hint="eastAsia" w:ascii="仿宋" w:hAnsi="仿宋" w:eastAsia="仿宋" w:cs="仿宋"/>
          <w:b/>
          <w:color w:val="000000"/>
          <w:sz w:val="32"/>
          <w:szCs w:val="32"/>
        </w:rPr>
        <w:t>第三章 响应须知</w:t>
      </w:r>
      <w:r>
        <w:rPr>
          <w:rStyle w:val="28"/>
          <w:rFonts w:hint="eastAsia" w:ascii="仿宋" w:hAnsi="仿宋" w:eastAsia="仿宋" w:cs="仿宋"/>
          <w:b/>
          <w:color w:val="000000"/>
          <w:sz w:val="32"/>
          <w:szCs w:val="32"/>
        </w:rPr>
        <w:fldChar w:fldCharType="end"/>
      </w:r>
    </w:p>
    <w:p w14:paraId="2C3F51AC">
      <w:pPr>
        <w:adjustRightInd w:val="0"/>
        <w:snapToGrid w:val="0"/>
        <w:spacing w:line="480" w:lineRule="auto"/>
        <w:ind w:firstLine="3213" w:firstLineChars="10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第四章 合同参考文本</w:t>
      </w:r>
    </w:p>
    <w:p w14:paraId="25773C93">
      <w:pPr>
        <w:pStyle w:val="17"/>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t>第五章 响应文件编制要求</w:t>
      </w:r>
    </w:p>
    <w:p w14:paraId="3B3D0B97">
      <w:pPr>
        <w:pStyle w:val="32"/>
        <w:adjustRightInd w:val="0"/>
        <w:snapToGrid w:val="0"/>
        <w:spacing w:line="480" w:lineRule="auto"/>
        <w:ind w:firstLine="643"/>
        <w:jc w:val="left"/>
        <w:rPr>
          <w:rFonts w:ascii="宋体" w:hAnsi="宋体" w:cs="宋体"/>
          <w:b/>
          <w:bCs/>
          <w:color w:val="000000"/>
          <w:sz w:val="28"/>
          <w:szCs w:val="28"/>
        </w:rPr>
      </w:pPr>
      <w:r>
        <w:rPr>
          <w:rFonts w:hint="eastAsia" w:ascii="仿宋" w:hAnsi="仿宋" w:eastAsia="仿宋" w:cs="仿宋"/>
          <w:b/>
          <w:color w:val="000000"/>
          <w:sz w:val="32"/>
          <w:szCs w:val="32"/>
        </w:rPr>
        <w:fldChar w:fldCharType="end"/>
      </w:r>
    </w:p>
    <w:p w14:paraId="09331411">
      <w:pPr>
        <w:spacing w:line="360" w:lineRule="auto"/>
        <w:ind w:firstLine="723" w:firstLineChars="200"/>
        <w:jc w:val="center"/>
        <w:rPr>
          <w:rFonts w:ascii="宋体" w:hAnsi="宋体" w:cs="宋体"/>
          <w:b/>
          <w:color w:val="000000"/>
          <w:sz w:val="36"/>
          <w:szCs w:val="36"/>
        </w:rPr>
      </w:pPr>
    </w:p>
    <w:p w14:paraId="4F37728C">
      <w:pPr>
        <w:spacing w:line="360" w:lineRule="auto"/>
        <w:ind w:firstLine="723" w:firstLineChars="200"/>
        <w:jc w:val="center"/>
        <w:rPr>
          <w:rFonts w:ascii="宋体" w:hAnsi="宋体" w:cs="宋体"/>
          <w:b/>
          <w:color w:val="000000"/>
          <w:sz w:val="36"/>
          <w:szCs w:val="36"/>
        </w:rPr>
      </w:pPr>
    </w:p>
    <w:p w14:paraId="315F6133">
      <w:pPr>
        <w:spacing w:line="360" w:lineRule="auto"/>
        <w:ind w:firstLine="723" w:firstLineChars="200"/>
        <w:jc w:val="center"/>
        <w:rPr>
          <w:rFonts w:ascii="宋体" w:hAnsi="宋体" w:cs="宋体"/>
          <w:b/>
          <w:color w:val="000000"/>
          <w:sz w:val="36"/>
          <w:szCs w:val="36"/>
        </w:rPr>
      </w:pPr>
    </w:p>
    <w:p w14:paraId="4EED0E69">
      <w:pPr>
        <w:spacing w:line="360" w:lineRule="auto"/>
        <w:ind w:firstLine="723" w:firstLineChars="200"/>
        <w:jc w:val="center"/>
        <w:rPr>
          <w:rFonts w:ascii="宋体" w:hAnsi="宋体" w:cs="宋体"/>
          <w:b/>
          <w:color w:val="000000"/>
          <w:sz w:val="36"/>
          <w:szCs w:val="36"/>
        </w:rPr>
      </w:pPr>
    </w:p>
    <w:p w14:paraId="1C39F212">
      <w:pPr>
        <w:spacing w:line="360" w:lineRule="auto"/>
        <w:ind w:firstLine="723" w:firstLineChars="200"/>
        <w:jc w:val="center"/>
        <w:rPr>
          <w:rFonts w:ascii="宋体" w:hAnsi="宋体" w:cs="宋体"/>
          <w:b/>
          <w:color w:val="000000"/>
          <w:sz w:val="36"/>
          <w:szCs w:val="36"/>
        </w:rPr>
      </w:pPr>
    </w:p>
    <w:p w14:paraId="554404EC">
      <w:pPr>
        <w:spacing w:line="360" w:lineRule="auto"/>
        <w:ind w:firstLine="723" w:firstLineChars="200"/>
        <w:jc w:val="center"/>
        <w:rPr>
          <w:rFonts w:ascii="宋体" w:hAnsi="宋体" w:cs="宋体"/>
          <w:b/>
          <w:color w:val="000000"/>
          <w:sz w:val="36"/>
          <w:szCs w:val="36"/>
        </w:rPr>
      </w:pPr>
    </w:p>
    <w:p w14:paraId="78F3C99E">
      <w:pPr>
        <w:spacing w:line="360" w:lineRule="auto"/>
        <w:ind w:firstLine="723" w:firstLineChars="200"/>
        <w:jc w:val="center"/>
        <w:rPr>
          <w:rFonts w:ascii="宋体" w:hAnsi="宋体" w:cs="宋体"/>
          <w:b/>
          <w:color w:val="000000"/>
          <w:sz w:val="36"/>
          <w:szCs w:val="36"/>
        </w:rPr>
      </w:pPr>
    </w:p>
    <w:p w14:paraId="1196F8BD">
      <w:pPr>
        <w:spacing w:line="360" w:lineRule="auto"/>
        <w:ind w:firstLine="723" w:firstLineChars="200"/>
        <w:rPr>
          <w:rFonts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583B499E">
      <w:pPr>
        <w:pStyle w:val="30"/>
      </w:pPr>
    </w:p>
    <w:p w14:paraId="5F05E6BD">
      <w:pPr>
        <w:rPr>
          <w:color w:val="000000"/>
        </w:rPr>
      </w:pPr>
    </w:p>
    <w:p w14:paraId="10732227">
      <w:pPr>
        <w:pStyle w:val="32"/>
        <w:ind w:firstLine="400"/>
        <w:rPr>
          <w:color w:val="000000"/>
        </w:rPr>
      </w:pPr>
    </w:p>
    <w:p w14:paraId="025CC61C">
      <w:pPr>
        <w:pStyle w:val="32"/>
        <w:ind w:firstLine="400"/>
        <w:rPr>
          <w:color w:val="000000"/>
        </w:rPr>
      </w:pPr>
    </w:p>
    <w:p w14:paraId="582FBE30">
      <w:pPr>
        <w:pStyle w:val="32"/>
        <w:ind w:firstLine="400"/>
        <w:rPr>
          <w:color w:val="000000"/>
        </w:rPr>
      </w:pPr>
    </w:p>
    <w:p w14:paraId="188E4EBC">
      <w:pPr>
        <w:pStyle w:val="32"/>
        <w:ind w:firstLine="400"/>
        <w:rPr>
          <w:color w:val="000000"/>
        </w:rPr>
      </w:pPr>
    </w:p>
    <w:p w14:paraId="07553152">
      <w:pPr>
        <w:pStyle w:val="32"/>
        <w:ind w:firstLine="400"/>
        <w:rPr>
          <w:color w:val="000000"/>
        </w:rPr>
      </w:pPr>
    </w:p>
    <w:p w14:paraId="6D063899">
      <w:pPr>
        <w:pStyle w:val="32"/>
        <w:ind w:firstLine="400"/>
        <w:rPr>
          <w:color w:val="000000"/>
        </w:rPr>
      </w:pPr>
    </w:p>
    <w:p w14:paraId="453BB535">
      <w:pPr>
        <w:pStyle w:val="32"/>
        <w:ind w:firstLine="400"/>
        <w:rPr>
          <w:color w:val="000000"/>
        </w:rPr>
      </w:pPr>
    </w:p>
    <w:p w14:paraId="3E9DE675">
      <w:pPr>
        <w:pStyle w:val="32"/>
        <w:ind w:firstLine="400"/>
        <w:rPr>
          <w:color w:val="000000"/>
        </w:rPr>
      </w:pPr>
    </w:p>
    <w:p w14:paraId="3ECE066A">
      <w:pPr>
        <w:pStyle w:val="32"/>
        <w:ind w:firstLine="400"/>
        <w:rPr>
          <w:color w:val="000000"/>
        </w:rPr>
      </w:pPr>
    </w:p>
    <w:p w14:paraId="0F5D48D0">
      <w:pPr>
        <w:pStyle w:val="32"/>
        <w:ind w:firstLine="400"/>
        <w:rPr>
          <w:color w:val="000000"/>
        </w:rPr>
      </w:pPr>
    </w:p>
    <w:p w14:paraId="623FDF05">
      <w:pPr>
        <w:pStyle w:val="32"/>
        <w:ind w:firstLine="400"/>
        <w:rPr>
          <w:color w:val="000000"/>
        </w:rPr>
      </w:pPr>
    </w:p>
    <w:p w14:paraId="1678AE79">
      <w:pPr>
        <w:pStyle w:val="32"/>
        <w:ind w:firstLine="400"/>
        <w:rPr>
          <w:color w:val="000000"/>
        </w:rPr>
      </w:pPr>
    </w:p>
    <w:p w14:paraId="75938BF8">
      <w:pPr>
        <w:pStyle w:val="32"/>
        <w:ind w:firstLine="400"/>
        <w:rPr>
          <w:color w:val="000000"/>
        </w:rPr>
      </w:pPr>
    </w:p>
    <w:p w14:paraId="535C0CB2">
      <w:pPr>
        <w:pStyle w:val="32"/>
        <w:ind w:firstLine="0" w:firstLineChars="0"/>
        <w:rPr>
          <w:color w:val="000000"/>
        </w:rPr>
      </w:pPr>
    </w:p>
    <w:p w14:paraId="5C6810B9">
      <w:pPr>
        <w:pStyle w:val="32"/>
        <w:ind w:firstLine="400"/>
        <w:rPr>
          <w:color w:val="000000"/>
        </w:rPr>
      </w:pPr>
    </w:p>
    <w:p w14:paraId="2860A7C6">
      <w:pPr>
        <w:pStyle w:val="32"/>
        <w:ind w:firstLine="400"/>
        <w:rPr>
          <w:color w:val="000000"/>
        </w:rPr>
      </w:pPr>
    </w:p>
    <w:p w14:paraId="4345F811">
      <w:pPr>
        <w:pStyle w:val="32"/>
        <w:ind w:firstLine="400"/>
        <w:rPr>
          <w:color w:val="000000"/>
        </w:rPr>
      </w:pPr>
    </w:p>
    <w:p w14:paraId="5731B2B2">
      <w:pPr>
        <w:pStyle w:val="32"/>
        <w:ind w:firstLine="400"/>
        <w:rPr>
          <w:color w:val="000000"/>
        </w:rPr>
      </w:pPr>
    </w:p>
    <w:p w14:paraId="0734A3AE">
      <w:pPr>
        <w:pStyle w:val="32"/>
        <w:ind w:firstLine="400"/>
        <w:rPr>
          <w:color w:val="000000"/>
        </w:rPr>
      </w:pPr>
    </w:p>
    <w:p w14:paraId="64AAAD7D">
      <w:pPr>
        <w:pStyle w:val="32"/>
        <w:ind w:firstLine="400"/>
        <w:rPr>
          <w:color w:val="000000"/>
        </w:rPr>
      </w:pPr>
    </w:p>
    <w:p w14:paraId="67F4924D">
      <w:pPr>
        <w:pStyle w:val="32"/>
        <w:ind w:firstLine="400"/>
        <w:rPr>
          <w:color w:val="000000"/>
        </w:rPr>
      </w:pPr>
    </w:p>
    <w:p w14:paraId="6BAB4EE8">
      <w:pPr>
        <w:pStyle w:val="2"/>
        <w:spacing w:line="360" w:lineRule="auto"/>
        <w:rPr>
          <w:rFonts w:ascii="微软雅黑" w:hAnsi="微软雅黑" w:eastAsia="微软雅黑" w:cs="微软雅黑"/>
        </w:rPr>
      </w:pPr>
      <w:bookmarkStart w:id="0" w:name="_Toc76354913"/>
      <w:bookmarkStart w:id="1" w:name="_Toc50691018"/>
      <w:bookmarkStart w:id="2" w:name="_Toc385939527"/>
      <w:bookmarkStart w:id="3" w:name="_Toc50736465"/>
      <w:bookmarkStart w:id="4" w:name="_Toc50737285"/>
      <w:bookmarkStart w:id="5" w:name="_Toc385940868"/>
      <w:bookmarkStart w:id="6" w:name="_Toc50737317"/>
      <w:bookmarkStart w:id="7" w:name="_Toc417914517"/>
      <w:r>
        <w:rPr>
          <w:rFonts w:hint="eastAsia" w:ascii="微软雅黑" w:hAnsi="微软雅黑" w:eastAsia="微软雅黑" w:cs="微软雅黑"/>
        </w:rPr>
        <w:t>第一章</w:t>
      </w:r>
      <w:bookmarkEnd w:id="0"/>
      <w:bookmarkEnd w:id="1"/>
      <w:bookmarkEnd w:id="2"/>
      <w:bookmarkEnd w:id="3"/>
      <w:bookmarkEnd w:id="4"/>
      <w:bookmarkEnd w:id="5"/>
      <w:bookmarkEnd w:id="6"/>
      <w:r>
        <w:rPr>
          <w:rFonts w:hint="eastAsia" w:ascii="微软雅黑" w:hAnsi="微软雅黑" w:eastAsia="微软雅黑" w:cs="微软雅黑"/>
        </w:rPr>
        <w:t xml:space="preserve"> 比选邀请函</w:t>
      </w:r>
      <w:bookmarkEnd w:id="7"/>
    </w:p>
    <w:p w14:paraId="1218298B">
      <w:pPr>
        <w:pStyle w:val="32"/>
        <w:ind w:firstLine="400"/>
        <w:rPr>
          <w:color w:val="000000"/>
        </w:rPr>
      </w:pPr>
    </w:p>
    <w:p w14:paraId="78D1D177">
      <w:pPr>
        <w:pStyle w:val="32"/>
        <w:ind w:firstLine="400"/>
        <w:rPr>
          <w:color w:val="000000"/>
        </w:rPr>
      </w:pPr>
    </w:p>
    <w:p w14:paraId="661ACA87">
      <w:pPr>
        <w:pStyle w:val="32"/>
        <w:ind w:firstLine="400"/>
        <w:rPr>
          <w:color w:val="000000"/>
        </w:rPr>
      </w:pPr>
    </w:p>
    <w:p w14:paraId="2ABD18A6">
      <w:pPr>
        <w:pStyle w:val="32"/>
        <w:ind w:firstLine="400"/>
        <w:rPr>
          <w:color w:val="000000"/>
        </w:rPr>
      </w:pPr>
    </w:p>
    <w:p w14:paraId="5468B20F">
      <w:pPr>
        <w:pStyle w:val="32"/>
        <w:ind w:firstLine="400"/>
        <w:rPr>
          <w:color w:val="000000"/>
        </w:rPr>
      </w:pPr>
    </w:p>
    <w:p w14:paraId="22A07FDE">
      <w:pPr>
        <w:pStyle w:val="32"/>
        <w:ind w:firstLine="400"/>
        <w:rPr>
          <w:color w:val="000000"/>
        </w:rPr>
      </w:pPr>
    </w:p>
    <w:p w14:paraId="208607AC">
      <w:pPr>
        <w:pStyle w:val="32"/>
        <w:ind w:firstLine="400"/>
        <w:rPr>
          <w:color w:val="000000"/>
        </w:rPr>
      </w:pPr>
    </w:p>
    <w:p w14:paraId="72D35C55">
      <w:pPr>
        <w:pStyle w:val="32"/>
        <w:ind w:firstLine="400"/>
        <w:rPr>
          <w:color w:val="000000"/>
        </w:rPr>
      </w:pPr>
    </w:p>
    <w:p w14:paraId="3AA7AFBB">
      <w:pPr>
        <w:pStyle w:val="32"/>
        <w:ind w:firstLine="400"/>
        <w:rPr>
          <w:color w:val="000000"/>
        </w:rPr>
      </w:pPr>
    </w:p>
    <w:p w14:paraId="656EC684">
      <w:pPr>
        <w:pStyle w:val="32"/>
        <w:ind w:firstLine="400"/>
        <w:rPr>
          <w:color w:val="000000"/>
        </w:rPr>
      </w:pPr>
    </w:p>
    <w:p w14:paraId="71E87604">
      <w:pPr>
        <w:pStyle w:val="32"/>
        <w:ind w:firstLine="400"/>
        <w:rPr>
          <w:color w:val="000000"/>
        </w:rPr>
      </w:pPr>
    </w:p>
    <w:p w14:paraId="200CF5C9">
      <w:pPr>
        <w:pStyle w:val="32"/>
        <w:ind w:firstLine="400"/>
        <w:rPr>
          <w:color w:val="000000"/>
        </w:rPr>
      </w:pPr>
    </w:p>
    <w:p w14:paraId="2FE5891D">
      <w:pPr>
        <w:pStyle w:val="32"/>
        <w:ind w:firstLine="400"/>
        <w:rPr>
          <w:color w:val="000000"/>
        </w:rPr>
      </w:pPr>
    </w:p>
    <w:p w14:paraId="68B50CC1">
      <w:pPr>
        <w:pStyle w:val="32"/>
        <w:ind w:firstLine="400"/>
        <w:rPr>
          <w:color w:val="000000"/>
        </w:rPr>
      </w:pPr>
    </w:p>
    <w:p w14:paraId="05F21E16">
      <w:pPr>
        <w:pStyle w:val="32"/>
        <w:ind w:firstLine="400"/>
        <w:rPr>
          <w:color w:val="000000"/>
        </w:rPr>
      </w:pPr>
    </w:p>
    <w:p w14:paraId="29BBACC9">
      <w:pPr>
        <w:pStyle w:val="32"/>
        <w:ind w:firstLine="400"/>
        <w:rPr>
          <w:color w:val="000000"/>
        </w:rPr>
      </w:pPr>
    </w:p>
    <w:p w14:paraId="3D1EC2BF">
      <w:pPr>
        <w:pStyle w:val="32"/>
        <w:ind w:firstLine="400"/>
        <w:rPr>
          <w:color w:val="000000"/>
        </w:rPr>
      </w:pPr>
    </w:p>
    <w:p w14:paraId="4F5F5E37">
      <w:pPr>
        <w:widowControl/>
        <w:adjustRightInd w:val="0"/>
        <w:snapToGrid w:val="0"/>
        <w:spacing w:line="408" w:lineRule="auto"/>
        <w:ind w:firstLine="721" w:firstLineChars="200"/>
        <w:jc w:val="center"/>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73F51724">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各供应商：</w:t>
      </w:r>
    </w:p>
    <w:p w14:paraId="45D2178A">
      <w:pPr>
        <w:widowControl/>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中山大学孙逸仙纪念医院（以下简称“我院”）依据我院的需求，现对我院</w:t>
      </w:r>
      <w:r>
        <w:rPr>
          <w:rFonts w:hint="eastAsia" w:ascii="仿宋" w:hAnsi="仿宋" w:eastAsia="仿宋" w:cs="仿宋"/>
          <w:bCs/>
          <w:color w:val="000000"/>
          <w:sz w:val="24"/>
          <w:lang w:val="en-US" w:eastAsia="zh-CN"/>
        </w:rPr>
        <w:t>DR体检车租赁</w:t>
      </w:r>
      <w:r>
        <w:rPr>
          <w:rFonts w:hint="eastAsia" w:ascii="仿宋" w:hAnsi="仿宋" w:eastAsia="仿宋" w:cs="仿宋"/>
          <w:bCs/>
          <w:color w:val="000000"/>
          <w:sz w:val="24"/>
        </w:rPr>
        <w:t>服务采购项目公开挂网采购，欢迎符合条件的供应商参加响应。</w:t>
      </w:r>
    </w:p>
    <w:p w14:paraId="27D8E99A">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项目编号：</w:t>
      </w:r>
      <w:r>
        <w:rPr>
          <w:rFonts w:hint="eastAsia" w:ascii="仿宋" w:hAnsi="仿宋" w:eastAsia="仿宋" w:cs="仿宋"/>
          <w:b/>
          <w:bCs/>
          <w:color w:val="000000"/>
          <w:sz w:val="24"/>
        </w:rPr>
        <w:t>ZCB-</w:t>
      </w:r>
      <w:r>
        <w:rPr>
          <w:rFonts w:hint="eastAsia" w:ascii="仿宋" w:hAnsi="仿宋" w:eastAsia="仿宋" w:cs="仿宋"/>
          <w:b/>
          <w:bCs/>
          <w:color w:val="000000"/>
          <w:sz w:val="24"/>
          <w:lang w:eastAsia="zh-CN"/>
        </w:rPr>
        <w:t>2024</w:t>
      </w:r>
      <w:r>
        <w:rPr>
          <w:rFonts w:hint="eastAsia" w:ascii="仿宋" w:hAnsi="仿宋" w:eastAsia="仿宋" w:cs="仿宋"/>
          <w:b/>
          <w:bCs/>
          <w:color w:val="000000"/>
          <w:sz w:val="24"/>
          <w:lang w:val="en-US" w:eastAsia="zh-CN"/>
        </w:rPr>
        <w:t>198</w:t>
      </w:r>
    </w:p>
    <w:p w14:paraId="63C24B29">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项目名称：中山大学孙逸仙纪念医院DR体检车租赁采购项目</w:t>
      </w:r>
    </w:p>
    <w:p w14:paraId="36A8BE4C">
      <w:pPr>
        <w:numPr>
          <w:ilvl w:val="0"/>
          <w:numId w:val="1"/>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内容及需求：</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1578"/>
        <w:gridCol w:w="1578"/>
        <w:gridCol w:w="2218"/>
        <w:gridCol w:w="2410"/>
      </w:tblGrid>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3F455ABA">
            <w:pPr>
              <w:spacing w:line="340" w:lineRule="exact"/>
              <w:jc w:val="center"/>
              <w:rPr>
                <w:rFonts w:ascii="仿宋" w:hAnsi="仿宋" w:eastAsia="仿宋" w:cs="仿宋"/>
                <w:sz w:val="24"/>
              </w:rPr>
            </w:pPr>
            <w:r>
              <w:rPr>
                <w:rFonts w:hint="eastAsia" w:ascii="仿宋" w:hAnsi="仿宋" w:eastAsia="仿宋" w:cs="仿宋"/>
                <w:sz w:val="24"/>
              </w:rPr>
              <w:t>服务内容</w:t>
            </w:r>
          </w:p>
        </w:tc>
        <w:tc>
          <w:tcPr>
            <w:tcW w:w="1578" w:type="dxa"/>
            <w:tcBorders>
              <w:top w:val="single" w:color="auto" w:sz="4" w:space="0"/>
              <w:left w:val="nil"/>
              <w:bottom w:val="single" w:color="auto" w:sz="4" w:space="0"/>
              <w:right w:val="single" w:color="auto" w:sz="4" w:space="0"/>
            </w:tcBorders>
            <w:vAlign w:val="center"/>
          </w:tcPr>
          <w:p w14:paraId="317617CF">
            <w:pPr>
              <w:spacing w:line="340" w:lineRule="exact"/>
              <w:jc w:val="center"/>
              <w:rPr>
                <w:rFonts w:ascii="仿宋" w:hAnsi="仿宋" w:eastAsia="仿宋" w:cs="仿宋"/>
                <w:sz w:val="24"/>
              </w:rPr>
            </w:pPr>
            <w:r>
              <w:rPr>
                <w:rFonts w:hint="eastAsia" w:ascii="仿宋" w:hAnsi="仿宋" w:eastAsia="仿宋" w:cs="仿宋"/>
                <w:sz w:val="24"/>
              </w:rPr>
              <w:t>服务年限</w:t>
            </w:r>
          </w:p>
        </w:tc>
        <w:tc>
          <w:tcPr>
            <w:tcW w:w="1578" w:type="dxa"/>
            <w:tcBorders>
              <w:top w:val="single" w:color="auto" w:sz="4" w:space="0"/>
              <w:left w:val="nil"/>
              <w:bottom w:val="single" w:color="auto" w:sz="4" w:space="0"/>
              <w:right w:val="single" w:color="auto" w:sz="4" w:space="0"/>
            </w:tcBorders>
            <w:vAlign w:val="center"/>
          </w:tcPr>
          <w:p w14:paraId="675B9585">
            <w:pPr>
              <w:spacing w:line="340" w:lineRule="exact"/>
              <w:jc w:val="center"/>
              <w:rPr>
                <w:rFonts w:ascii="仿宋" w:hAnsi="仿宋" w:eastAsia="仿宋" w:cs="仿宋"/>
                <w:sz w:val="24"/>
              </w:rPr>
            </w:pPr>
            <w:r>
              <w:rPr>
                <w:rFonts w:hint="eastAsia" w:ascii="仿宋" w:hAnsi="仿宋" w:eastAsia="仿宋" w:cs="仿宋"/>
                <w:sz w:val="24"/>
              </w:rPr>
              <w:t>单价最高限价</w:t>
            </w:r>
          </w:p>
        </w:tc>
        <w:tc>
          <w:tcPr>
            <w:tcW w:w="2218" w:type="dxa"/>
            <w:tcBorders>
              <w:top w:val="single" w:color="auto" w:sz="4" w:space="0"/>
              <w:left w:val="nil"/>
              <w:bottom w:val="single" w:color="auto" w:sz="4" w:space="0"/>
              <w:right w:val="single" w:color="auto" w:sz="4" w:space="0"/>
            </w:tcBorders>
            <w:vAlign w:val="center"/>
          </w:tcPr>
          <w:p w14:paraId="13225249">
            <w:pPr>
              <w:spacing w:line="340" w:lineRule="exact"/>
              <w:jc w:val="center"/>
              <w:rPr>
                <w:rFonts w:ascii="仿宋" w:hAnsi="仿宋" w:eastAsia="仿宋" w:cs="仿宋"/>
                <w:sz w:val="24"/>
              </w:rPr>
            </w:pPr>
            <w:r>
              <w:rPr>
                <w:rFonts w:hint="eastAsia" w:ascii="仿宋" w:hAnsi="仿宋" w:eastAsia="仿宋" w:cs="仿宋"/>
                <w:sz w:val="24"/>
              </w:rPr>
              <w:t>预计检查人次</w:t>
            </w:r>
          </w:p>
        </w:tc>
        <w:tc>
          <w:tcPr>
            <w:tcW w:w="2410" w:type="dxa"/>
            <w:tcBorders>
              <w:top w:val="single" w:color="auto" w:sz="4" w:space="0"/>
              <w:left w:val="nil"/>
              <w:bottom w:val="single" w:color="auto" w:sz="4" w:space="0"/>
              <w:right w:val="single" w:color="auto" w:sz="4" w:space="0"/>
            </w:tcBorders>
            <w:vAlign w:val="center"/>
          </w:tcPr>
          <w:p w14:paraId="1352B12F">
            <w:pPr>
              <w:spacing w:line="340" w:lineRule="exact"/>
              <w:jc w:val="center"/>
              <w:rPr>
                <w:rFonts w:ascii="仿宋" w:hAnsi="仿宋" w:eastAsia="仿宋" w:cs="仿宋"/>
                <w:sz w:val="24"/>
              </w:rPr>
            </w:pPr>
            <w:r>
              <w:rPr>
                <w:rFonts w:hint="eastAsia" w:ascii="仿宋" w:hAnsi="仿宋" w:eastAsia="仿宋" w:cs="仿宋"/>
                <w:sz w:val="24"/>
              </w:rPr>
              <w:t>项目最高限价</w:t>
            </w:r>
          </w:p>
        </w:tc>
      </w:tr>
      <w:tr w14:paraId="3D5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B379C80">
            <w:pPr>
              <w:spacing w:line="340" w:lineRule="exact"/>
              <w:jc w:val="center"/>
              <w:rPr>
                <w:rFonts w:ascii="仿宋" w:hAnsi="仿宋" w:eastAsia="仿宋" w:cs="仿宋"/>
                <w:sz w:val="24"/>
                <w:lang w:val="zh-CN"/>
              </w:rPr>
            </w:pP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w:t>
            </w:r>
            <w:r>
              <w:rPr>
                <w:rFonts w:hint="eastAsia" w:ascii="仿宋" w:hAnsi="仿宋" w:eastAsia="仿宋" w:cs="仿宋"/>
                <w:sz w:val="24"/>
              </w:rPr>
              <w:t>包括但不限于移动DR车租赁、配套服务、相关人员</w:t>
            </w:r>
            <w:r>
              <w:rPr>
                <w:rFonts w:hint="eastAsia" w:ascii="仿宋" w:hAnsi="仿宋" w:eastAsia="仿宋" w:cs="仿宋"/>
                <w:sz w:val="24"/>
                <w:lang w:val="zh-CN"/>
              </w:rPr>
              <w:t>）</w:t>
            </w:r>
          </w:p>
        </w:tc>
        <w:tc>
          <w:tcPr>
            <w:tcW w:w="1578" w:type="dxa"/>
            <w:tcBorders>
              <w:top w:val="single" w:color="auto" w:sz="4" w:space="0"/>
              <w:left w:val="nil"/>
              <w:bottom w:val="single" w:color="auto" w:sz="4" w:space="0"/>
              <w:right w:val="single" w:color="auto" w:sz="4" w:space="0"/>
            </w:tcBorders>
            <w:vAlign w:val="center"/>
          </w:tcPr>
          <w:p w14:paraId="2F12650E">
            <w:pPr>
              <w:spacing w:line="340" w:lineRule="exact"/>
              <w:jc w:val="center"/>
              <w:rPr>
                <w:rFonts w:ascii="仿宋" w:hAnsi="仿宋" w:eastAsia="仿宋" w:cs="仿宋"/>
                <w:sz w:val="24"/>
              </w:rPr>
            </w:pPr>
            <w:r>
              <w:rPr>
                <w:rFonts w:hint="eastAsia" w:ascii="仿宋" w:hAnsi="仿宋" w:eastAsia="仿宋" w:cs="仿宋"/>
                <w:sz w:val="24"/>
                <w:lang w:val="en-US" w:eastAsia="zh-CN"/>
              </w:rPr>
              <w:t>两年（自合同签订之日起两年，预计为2024年12月至2026年12月，具体检查时间以双方协商为准）</w:t>
            </w:r>
          </w:p>
        </w:tc>
        <w:tc>
          <w:tcPr>
            <w:tcW w:w="1578" w:type="dxa"/>
            <w:tcBorders>
              <w:top w:val="single" w:color="auto" w:sz="4" w:space="0"/>
              <w:left w:val="nil"/>
              <w:bottom w:val="single" w:color="auto" w:sz="4" w:space="0"/>
              <w:right w:val="single" w:color="auto" w:sz="4" w:space="0"/>
            </w:tcBorders>
            <w:vAlign w:val="center"/>
          </w:tcPr>
          <w:p w14:paraId="1F1DCFCA">
            <w:pPr>
              <w:spacing w:line="340" w:lineRule="exact"/>
              <w:jc w:val="center"/>
              <w:rPr>
                <w:rFonts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.00元/人次</w:t>
            </w:r>
          </w:p>
        </w:tc>
        <w:tc>
          <w:tcPr>
            <w:tcW w:w="2218" w:type="dxa"/>
            <w:tcBorders>
              <w:top w:val="single" w:color="auto" w:sz="4" w:space="0"/>
              <w:left w:val="nil"/>
              <w:bottom w:val="single" w:color="auto" w:sz="4" w:space="0"/>
              <w:right w:val="single" w:color="auto" w:sz="4" w:space="0"/>
            </w:tcBorders>
            <w:vAlign w:val="center"/>
          </w:tcPr>
          <w:p w14:paraId="0826FBE8">
            <w:pPr>
              <w:spacing w:line="340" w:lineRule="exact"/>
              <w:jc w:val="center"/>
              <w:rPr>
                <w:rFonts w:ascii="仿宋" w:hAnsi="仿宋" w:eastAsia="仿宋" w:cs="仿宋"/>
                <w:sz w:val="24"/>
              </w:rPr>
            </w:pPr>
            <w:r>
              <w:rPr>
                <w:rFonts w:hint="eastAsia" w:ascii="仿宋" w:hAnsi="仿宋" w:eastAsia="仿宋" w:cs="仿宋"/>
                <w:sz w:val="24"/>
                <w:lang w:val="en-US" w:eastAsia="zh-CN"/>
              </w:rPr>
              <w:t>两年合计约8</w:t>
            </w:r>
            <w:r>
              <w:rPr>
                <w:rFonts w:hint="eastAsia" w:ascii="仿宋" w:hAnsi="仿宋" w:eastAsia="仿宋" w:cs="仿宋"/>
                <w:sz w:val="24"/>
              </w:rPr>
              <w:t>000人次（按实结算，以每年实际发生的数量计算）</w:t>
            </w:r>
          </w:p>
        </w:tc>
        <w:tc>
          <w:tcPr>
            <w:tcW w:w="2410" w:type="dxa"/>
            <w:tcBorders>
              <w:top w:val="single" w:color="auto" w:sz="4" w:space="0"/>
              <w:left w:val="nil"/>
              <w:bottom w:val="single" w:color="auto" w:sz="4" w:space="0"/>
              <w:right w:val="single" w:color="auto" w:sz="4" w:space="0"/>
            </w:tcBorders>
            <w:vAlign w:val="center"/>
          </w:tcPr>
          <w:p w14:paraId="5E821400">
            <w:pPr>
              <w:spacing w:line="340" w:lineRule="exact"/>
              <w:jc w:val="center"/>
              <w:rPr>
                <w:rFonts w:ascii="仿宋" w:hAnsi="仿宋" w:eastAsia="仿宋" w:cs="仿宋"/>
                <w:sz w:val="24"/>
              </w:rPr>
            </w:pPr>
            <w:r>
              <w:rPr>
                <w:rFonts w:hint="eastAsia" w:ascii="仿宋" w:hAnsi="仿宋" w:eastAsia="仿宋" w:cs="仿宋"/>
                <w:sz w:val="24"/>
              </w:rPr>
              <w:t>共计人民币</w:t>
            </w:r>
            <w:r>
              <w:rPr>
                <w:rFonts w:hint="eastAsia" w:ascii="仿宋" w:hAnsi="仿宋" w:eastAsia="仿宋" w:cs="仿宋"/>
                <w:sz w:val="24"/>
                <w:lang w:val="en-US" w:eastAsia="zh-CN"/>
              </w:rPr>
              <w:t>32</w:t>
            </w:r>
            <w:r>
              <w:rPr>
                <w:rFonts w:hint="eastAsia" w:ascii="仿宋" w:hAnsi="仿宋" w:eastAsia="仿宋" w:cs="仿宋"/>
                <w:sz w:val="24"/>
              </w:rPr>
              <w:t>万元（一采</w:t>
            </w:r>
            <w:r>
              <w:rPr>
                <w:rFonts w:hint="eastAsia" w:ascii="仿宋" w:hAnsi="仿宋" w:eastAsia="仿宋" w:cs="仿宋"/>
                <w:sz w:val="24"/>
                <w:lang w:val="en-US" w:eastAsia="zh-CN"/>
              </w:rPr>
              <w:t>两</w:t>
            </w:r>
            <w:r>
              <w:rPr>
                <w:rFonts w:hint="eastAsia" w:ascii="仿宋" w:hAnsi="仿宋" w:eastAsia="仿宋" w:cs="仿宋"/>
                <w:sz w:val="24"/>
              </w:rPr>
              <w:t>年，合同一签</w:t>
            </w:r>
            <w:r>
              <w:rPr>
                <w:rFonts w:hint="eastAsia" w:ascii="仿宋" w:hAnsi="仿宋" w:eastAsia="仿宋" w:cs="仿宋"/>
                <w:sz w:val="24"/>
                <w:lang w:val="en-US" w:eastAsia="zh-CN"/>
              </w:rPr>
              <w:t>两</w:t>
            </w:r>
            <w:r>
              <w:rPr>
                <w:rFonts w:hint="eastAsia" w:ascii="仿宋" w:hAnsi="仿宋" w:eastAsia="仿宋" w:cs="仿宋"/>
                <w:sz w:val="24"/>
              </w:rPr>
              <w:t>年）</w:t>
            </w:r>
          </w:p>
        </w:tc>
      </w:tr>
    </w:tbl>
    <w:p w14:paraId="1A9B5C6A">
      <w:pPr>
        <w:numPr>
          <w:ilvl w:val="0"/>
          <w:numId w:val="2"/>
        </w:numPr>
        <w:adjustRightInd w:val="0"/>
        <w:snapToGrid w:val="0"/>
        <w:spacing w:line="360" w:lineRule="exact"/>
        <w:jc w:val="left"/>
        <w:rPr>
          <w:rFonts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25077B6E">
      <w:pPr>
        <w:pStyle w:val="12"/>
        <w:numPr>
          <w:ilvl w:val="0"/>
          <w:numId w:val="2"/>
        </w:numPr>
        <w:adjustRightInd w:val="0"/>
        <w:snapToGrid w:val="0"/>
        <w:spacing w:line="36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本项目不接受联合体响应，成交供应商不得以任何方式转包或分包本项目。</w:t>
      </w:r>
    </w:p>
    <w:p w14:paraId="46F581A0">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bCs/>
          <w:color w:val="000000"/>
        </w:rPr>
        <w:t>四、提供资料相关事项</w:t>
      </w:r>
    </w:p>
    <w:p w14:paraId="2C532E39">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b w:val="0"/>
          <w:color w:val="000000"/>
        </w:rPr>
        <w:t>1.报名方式：</w:t>
      </w:r>
      <w:r>
        <w:rPr>
          <w:rFonts w:hint="eastAsia" w:ascii="仿宋" w:hAnsi="仿宋" w:eastAsia="仿宋" w:cs="仿宋"/>
          <w:color w:val="000000"/>
        </w:rPr>
        <w:t>电子邮件报名。</w:t>
      </w:r>
    </w:p>
    <w:p w14:paraId="5621CAC8">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sz w:val="24"/>
          <w:lang w:val="en-US" w:eastAsia="zh-CN"/>
        </w:rPr>
        <w:t>DR体检车租赁</w:t>
      </w:r>
      <w:r>
        <w:rPr>
          <w:rFonts w:hint="eastAsia" w:ascii="仿宋" w:hAnsi="仿宋" w:eastAsia="仿宋" w:cs="仿宋"/>
          <w:bCs/>
          <w:color w:val="000000"/>
          <w:sz w:val="24"/>
        </w:rPr>
        <w:t>服务</w:t>
      </w:r>
      <w:r>
        <w:rPr>
          <w:rFonts w:hint="eastAsia" w:ascii="仿宋" w:hAnsi="仿宋" w:eastAsia="仿宋" w:cs="仿宋"/>
          <w:color w:val="000000"/>
        </w:rPr>
        <w:t>-某某公司</w:t>
      </w:r>
    </w:p>
    <w:p w14:paraId="68AFE9B2">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131C36D0">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4.报名截止时间：2024年</w:t>
      </w:r>
      <w:r>
        <w:rPr>
          <w:rFonts w:hint="eastAsia" w:ascii="仿宋" w:hAnsi="仿宋" w:eastAsia="仿宋" w:cs="仿宋"/>
          <w:color w:val="000000"/>
          <w:lang w:val="en-US" w:eastAsia="zh-CN"/>
        </w:rPr>
        <w:t>12</w:t>
      </w:r>
      <w:r>
        <w:rPr>
          <w:rFonts w:hint="eastAsia" w:ascii="仿宋" w:hAnsi="仿宋" w:eastAsia="仿宋" w:cs="仿宋"/>
          <w:color w:val="000000"/>
        </w:rPr>
        <w:t>月</w:t>
      </w:r>
      <w:r>
        <w:rPr>
          <w:rFonts w:hint="eastAsia" w:ascii="仿宋" w:hAnsi="仿宋" w:eastAsia="仿宋" w:cs="仿宋"/>
          <w:color w:val="000000"/>
          <w:lang w:val="en-US" w:eastAsia="zh-CN"/>
        </w:rPr>
        <w:t>20</w:t>
      </w:r>
      <w:r>
        <w:rPr>
          <w:rFonts w:hint="eastAsia" w:ascii="仿宋" w:hAnsi="仿宋" w:eastAsia="仿宋" w:cs="仿宋"/>
          <w:color w:val="000000"/>
        </w:rPr>
        <w:t>日下午17:00，以邮件接收时间为准，超时视为无效报名。</w:t>
      </w:r>
    </w:p>
    <w:p w14:paraId="3DAB52BF">
      <w:pPr>
        <w:pStyle w:val="20"/>
        <w:widowControl/>
        <w:wordWrap w:val="0"/>
        <w:spacing w:beforeAutospacing="0" w:afterAutospacing="0" w:line="400" w:lineRule="atLeast"/>
        <w:ind w:firstLine="422"/>
        <w:jc w:val="both"/>
        <w:textAlignment w:val="baseline"/>
        <w:rPr>
          <w:rFonts w:ascii="仿宋" w:hAnsi="仿宋" w:eastAsia="仿宋" w:cs="仿宋"/>
          <w:color w:val="000000"/>
        </w:rPr>
      </w:pPr>
      <w:r>
        <w:rPr>
          <w:rStyle w:val="27"/>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138DB527">
      <w:pPr>
        <w:pStyle w:val="20"/>
        <w:widowControl/>
        <w:wordWrap w:val="0"/>
        <w:spacing w:beforeAutospacing="0" w:afterAutospacing="0" w:line="400" w:lineRule="atLeast"/>
        <w:ind w:firstLine="420"/>
        <w:jc w:val="both"/>
        <w:textAlignment w:val="baseline"/>
        <w:rPr>
          <w:rFonts w:ascii="仿宋" w:hAnsi="仿宋" w:eastAsia="仿宋" w:cs="仿宋"/>
          <w:color w:val="000000"/>
        </w:rPr>
      </w:pPr>
      <w:r>
        <w:rPr>
          <w:rStyle w:val="27"/>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62A5EA7F">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375AAB60">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2B976EC">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0BF5ACE6">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6140554">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5FE66E8">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09DD0B52">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6747C4D5">
      <w:pPr>
        <w:pStyle w:val="3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4E73584">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100D5871">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6、供应商必须是合法正规的服务机构，须合法开展本服务，具备开展本服务的所有相关证明材料，</w:t>
      </w:r>
      <w:r>
        <w:rPr>
          <w:rFonts w:hint="eastAsia" w:ascii="仿宋" w:hAnsi="仿宋" w:eastAsia="仿宋" w:cs="仿宋"/>
          <w:sz w:val="24"/>
          <w:lang w:val="en-US" w:eastAsia="zh-CN"/>
        </w:rPr>
        <w:t>具体参见用户需求书</w:t>
      </w:r>
      <w:r>
        <w:rPr>
          <w:rFonts w:hint="eastAsia" w:ascii="仿宋" w:hAnsi="仿宋" w:eastAsia="仿宋" w:cs="仿宋"/>
          <w:sz w:val="24"/>
        </w:rPr>
        <w:t>。上述材料须为响应人实际持有，不支持通过挂靠、转让、合作等形式获得或共享相应材料与资质。（提供有效期内的证明资料，加盖公章）</w:t>
      </w:r>
    </w:p>
    <w:p w14:paraId="64619960">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7、本项目不接受联合体响应，成交供应商不得以任何方式转包或分包本项目。</w:t>
      </w:r>
    </w:p>
    <w:p w14:paraId="50CD8EA4">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793C7C91">
      <w:pPr>
        <w:pStyle w:val="12"/>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78E8D1BB">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古</w:t>
      </w:r>
      <w:r>
        <w:rPr>
          <w:rFonts w:hint="eastAsia" w:ascii="仿宋" w:hAnsi="仿宋" w:eastAsia="仿宋" w:cs="仿宋"/>
          <w:color w:val="000000"/>
          <w:sz w:val="24"/>
          <w:szCs w:val="24"/>
        </w:rPr>
        <w:t>老师</w:t>
      </w:r>
    </w:p>
    <w:p w14:paraId="4CE5287F">
      <w:pPr>
        <w:pStyle w:val="12"/>
        <w:adjustRightInd w:val="0"/>
        <w:snapToGrid w:val="0"/>
        <w:spacing w:line="36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电话：020-81338019、81338035工作日8:30-12:00、15:00-17:00，</w:t>
      </w:r>
      <w:r>
        <w:rPr>
          <w:rFonts w:hint="eastAsia" w:ascii="仿宋" w:hAnsi="仿宋" w:eastAsia="仿宋" w:cs="仿宋"/>
          <w:b/>
          <w:bCs/>
          <w:color w:val="000000"/>
          <w:sz w:val="24"/>
          <w:szCs w:val="24"/>
          <w:highlight w:val="yellow"/>
        </w:rPr>
        <w:t>其余时间请勿电联</w:t>
      </w:r>
      <w:r>
        <w:rPr>
          <w:rFonts w:hint="eastAsia" w:ascii="仿宋" w:hAnsi="仿宋" w:eastAsia="仿宋" w:cs="仿宋"/>
          <w:b/>
          <w:bCs/>
          <w:color w:val="000000"/>
          <w:sz w:val="24"/>
          <w:szCs w:val="24"/>
          <w:highlight w:val="yellow"/>
          <w:lang w:eastAsia="zh-CN"/>
        </w:rPr>
        <w:t>！！</w:t>
      </w:r>
    </w:p>
    <w:p w14:paraId="1BBD6022">
      <w:pPr>
        <w:pStyle w:val="12"/>
        <w:adjustRightInd w:val="0"/>
        <w:snapToGrid w:val="0"/>
        <w:spacing w:line="360" w:lineRule="exact"/>
        <w:ind w:firstLine="480" w:firstLineChars="200"/>
        <w:jc w:val="left"/>
        <w:rPr>
          <w:rFonts w:ascii="仿宋" w:hAnsi="仿宋" w:eastAsia="仿宋" w:cs="仿宋"/>
          <w:color w:val="000000"/>
          <w:sz w:val="24"/>
          <w:szCs w:val="24"/>
          <w:highlight w:val="yellow"/>
        </w:rPr>
      </w:pPr>
      <w:r>
        <w:rPr>
          <w:rFonts w:hint="eastAsia" w:ascii="仿宋" w:hAnsi="仿宋" w:eastAsia="仿宋" w:cs="仿宋"/>
          <w:color w:val="000000"/>
          <w:sz w:val="24"/>
          <w:szCs w:val="24"/>
        </w:rPr>
        <w:t>电子邮箱：</w:t>
      </w:r>
      <w:r>
        <w:fldChar w:fldCharType="begin"/>
      </w:r>
      <w:r>
        <w:instrText xml:space="preserve"> HYPERLINK "mailto:sysmhzcb@mail.sysu.edu.cn" </w:instrText>
      </w:r>
      <w:r>
        <w:fldChar w:fldCharType="separate"/>
      </w:r>
      <w:r>
        <w:rPr>
          <w:rStyle w:val="28"/>
          <w:rFonts w:hint="eastAsia" w:ascii="仿宋" w:hAnsi="仿宋" w:eastAsia="仿宋" w:cs="仿宋"/>
          <w:color w:val="000000"/>
          <w:sz w:val="24"/>
          <w:szCs w:val="24"/>
          <w:lang w:val="en-US" w:eastAsia="zh-CN"/>
        </w:rPr>
        <w:t>guhao8</w:t>
      </w:r>
      <w:r>
        <w:rPr>
          <w:rStyle w:val="28"/>
          <w:rFonts w:hint="eastAsia" w:ascii="仿宋" w:hAnsi="仿宋" w:eastAsia="仿宋" w:cs="仿宋"/>
          <w:color w:val="000000"/>
          <w:sz w:val="24"/>
          <w:szCs w:val="24"/>
        </w:rPr>
        <w:t>@mail.sysu.edu.cn</w:t>
      </w:r>
      <w:r>
        <w:rPr>
          <w:rStyle w:val="28"/>
          <w:rFonts w:ascii="仿宋" w:hAnsi="仿宋" w:eastAsia="仿宋" w:cs="仿宋"/>
          <w:color w:val="000000"/>
          <w:sz w:val="24"/>
          <w:szCs w:val="24"/>
        </w:rPr>
        <w:fldChar w:fldCharType="end"/>
      </w:r>
    </w:p>
    <w:p w14:paraId="6C366DD6">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室 中山大学孙逸仙纪念医院招投标与采购管理办公室</w:t>
      </w:r>
    </w:p>
    <w:p w14:paraId="22FC57C2">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7166D84">
      <w:pPr>
        <w:pStyle w:val="32"/>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35E36D8E">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DF8F0C5">
      <w:pPr>
        <w:pStyle w:val="32"/>
        <w:adjustRightInd w:val="0"/>
        <w:snapToGrid w:val="0"/>
        <w:spacing w:line="360" w:lineRule="exact"/>
        <w:ind w:firstLine="482"/>
        <w:jc w:val="left"/>
        <w:rPr>
          <w:rFonts w:ascii="仿宋" w:hAnsi="仿宋" w:eastAsia="仿宋" w:cs="仿宋"/>
          <w:color w:val="FF0000"/>
          <w:sz w:val="24"/>
        </w:rPr>
      </w:pPr>
      <w:r>
        <w:rPr>
          <w:rFonts w:hint="eastAsia" w:ascii="仿宋" w:hAnsi="仿宋" w:eastAsia="仿宋" w:cs="仿宋"/>
          <w:b/>
          <w:bCs/>
          <w:color w:val="FF0000"/>
          <w:sz w:val="24"/>
        </w:rPr>
        <w:t>八、响应文件提交的截止时间、地点：</w:t>
      </w:r>
      <w:r>
        <w:rPr>
          <w:rFonts w:hint="eastAsia" w:ascii="仿宋" w:hAnsi="仿宋" w:eastAsia="仿宋" w:cs="仿宋"/>
          <w:b/>
          <w:bCs/>
          <w:color w:val="FF0000"/>
          <w:sz w:val="24"/>
          <w:highlight w:val="yellow"/>
        </w:rPr>
        <w:t>2024年</w:t>
      </w:r>
      <w:r>
        <w:rPr>
          <w:rFonts w:hint="eastAsia" w:ascii="仿宋" w:hAnsi="仿宋" w:eastAsia="仿宋" w:cs="仿宋"/>
          <w:b/>
          <w:bCs/>
          <w:color w:val="FF0000"/>
          <w:sz w:val="24"/>
          <w:highlight w:val="yellow"/>
          <w:lang w:val="en-US" w:eastAsia="zh-CN"/>
        </w:rPr>
        <w:t>12</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25</w:t>
      </w:r>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，广州市越秀区长堤大马路171号一方长堤健康产业中心（原威力斯大楼）90</w:t>
      </w:r>
      <w:r>
        <w:rPr>
          <w:rFonts w:hint="eastAsia" w:ascii="仿宋" w:hAnsi="仿宋" w:eastAsia="仿宋" w:cs="仿宋"/>
          <w:b/>
          <w:bCs/>
          <w:color w:val="FF0000"/>
          <w:sz w:val="24"/>
          <w:lang w:val="en-US" w:eastAsia="zh-CN"/>
        </w:rPr>
        <w:t>6</w:t>
      </w:r>
      <w:r>
        <w:rPr>
          <w:rFonts w:hint="eastAsia" w:ascii="仿宋" w:hAnsi="仿宋" w:eastAsia="仿宋" w:cs="仿宋"/>
          <w:b/>
          <w:bCs/>
          <w:color w:val="FF0000"/>
          <w:sz w:val="24"/>
        </w:rPr>
        <w:t>室。</w:t>
      </w:r>
    </w:p>
    <w:p w14:paraId="2D30611F">
      <w:pPr>
        <w:pStyle w:val="3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6D9D5D0">
      <w:pPr>
        <w:pStyle w:val="32"/>
        <w:adjustRightInd w:val="0"/>
        <w:snapToGrid w:val="0"/>
        <w:spacing w:line="360" w:lineRule="exact"/>
        <w:ind w:firstLine="480"/>
        <w:jc w:val="left"/>
        <w:rPr>
          <w:rFonts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05B85FD8">
      <w:pPr>
        <w:pStyle w:val="32"/>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062CF845">
      <w:pPr>
        <w:pStyle w:val="32"/>
        <w:adjustRightInd w:val="0"/>
        <w:snapToGrid w:val="0"/>
        <w:spacing w:line="360" w:lineRule="exact"/>
        <w:ind w:firstLine="480"/>
        <w:jc w:val="left"/>
        <w:rPr>
          <w:rFonts w:ascii="仿宋" w:hAnsi="仿宋" w:eastAsia="仿宋" w:cs="仿宋"/>
          <w:sz w:val="24"/>
        </w:rPr>
      </w:pPr>
    </w:p>
    <w:p w14:paraId="76F6615B">
      <w:pPr>
        <w:pStyle w:val="32"/>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w:t>
      </w:r>
    </w:p>
    <w:p w14:paraId="7D772B28">
      <w:pPr>
        <w:pStyle w:val="32"/>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2024年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16</w:t>
      </w:r>
      <w:r>
        <w:rPr>
          <w:rFonts w:hint="eastAsia" w:ascii="仿宋" w:hAnsi="仿宋" w:eastAsia="仿宋" w:cs="仿宋"/>
          <w:color w:val="000000"/>
          <w:sz w:val="24"/>
        </w:rPr>
        <w:t>日</w:t>
      </w:r>
    </w:p>
    <w:p w14:paraId="6460CE8B">
      <w:pPr>
        <w:pStyle w:val="32"/>
        <w:adjustRightInd w:val="0"/>
        <w:snapToGrid w:val="0"/>
        <w:spacing w:line="360" w:lineRule="exact"/>
        <w:ind w:firstLine="480"/>
        <w:jc w:val="left"/>
        <w:rPr>
          <w:rFonts w:ascii="宋体" w:hAnsi="宋体" w:cs="宋体"/>
          <w:color w:val="000000"/>
          <w:sz w:val="24"/>
        </w:rPr>
      </w:pPr>
    </w:p>
    <w:p w14:paraId="7F917C79">
      <w:pPr>
        <w:pStyle w:val="32"/>
        <w:ind w:firstLine="400"/>
        <w:rPr>
          <w:color w:val="000000"/>
        </w:rPr>
      </w:pPr>
    </w:p>
    <w:p w14:paraId="41506971">
      <w:pPr>
        <w:pStyle w:val="2"/>
        <w:spacing w:line="360" w:lineRule="auto"/>
        <w:jc w:val="both"/>
        <w:rPr>
          <w:rFonts w:ascii="微软雅黑" w:hAnsi="微软雅黑" w:eastAsia="微软雅黑" w:cs="微软雅黑"/>
        </w:rPr>
      </w:pPr>
      <w:bookmarkStart w:id="8" w:name="_Toc50736468"/>
      <w:bookmarkStart w:id="9" w:name="_Toc50691021"/>
      <w:bookmarkStart w:id="10" w:name="_Toc50737320"/>
      <w:bookmarkStart w:id="11" w:name="_Toc76354916"/>
      <w:bookmarkStart w:id="12" w:name="_Toc50737288"/>
      <w:bookmarkStart w:id="13" w:name="_Toc385940869"/>
      <w:bookmarkStart w:id="14" w:name="_Toc385939528"/>
      <w:bookmarkStart w:id="15" w:name="_Toc417914518"/>
    </w:p>
    <w:p w14:paraId="2EC6422B">
      <w:pPr>
        <w:pStyle w:val="30"/>
      </w:pPr>
    </w:p>
    <w:p w14:paraId="1F7B7FBB">
      <w:pPr>
        <w:pStyle w:val="2"/>
        <w:spacing w:line="360" w:lineRule="auto"/>
        <w:rPr>
          <w:rFonts w:ascii="微软雅黑" w:hAnsi="微软雅黑" w:eastAsia="微软雅黑" w:cs="微软雅黑"/>
        </w:rPr>
      </w:pPr>
    </w:p>
    <w:p w14:paraId="4953D15E">
      <w:pPr>
        <w:pStyle w:val="2"/>
        <w:spacing w:line="360" w:lineRule="auto"/>
        <w:rPr>
          <w:rFonts w:ascii="微软雅黑" w:hAnsi="微软雅黑" w:eastAsia="微软雅黑" w:cs="微软雅黑"/>
        </w:rPr>
      </w:pPr>
    </w:p>
    <w:p w14:paraId="09D3BE71">
      <w:pPr>
        <w:pStyle w:val="2"/>
        <w:spacing w:line="360" w:lineRule="auto"/>
        <w:rPr>
          <w:rFonts w:ascii="微软雅黑" w:hAnsi="微软雅黑" w:eastAsia="微软雅黑" w:cs="微软雅黑"/>
        </w:rPr>
      </w:pPr>
    </w:p>
    <w:p w14:paraId="3DB6E7DC">
      <w:pPr>
        <w:pStyle w:val="2"/>
        <w:spacing w:line="360" w:lineRule="auto"/>
        <w:rPr>
          <w:rFonts w:ascii="微软雅黑" w:hAnsi="微软雅黑" w:eastAsia="微软雅黑" w:cs="微软雅黑"/>
        </w:rPr>
      </w:pPr>
    </w:p>
    <w:p w14:paraId="09539DCA">
      <w:pPr>
        <w:pStyle w:val="2"/>
        <w:spacing w:line="360" w:lineRule="auto"/>
        <w:rPr>
          <w:rFonts w:ascii="微软雅黑" w:hAnsi="微软雅黑" w:eastAsia="微软雅黑" w:cs="微软雅黑"/>
        </w:rPr>
      </w:pPr>
    </w:p>
    <w:p w14:paraId="32380DB6">
      <w:pPr>
        <w:pStyle w:val="2"/>
        <w:spacing w:line="360" w:lineRule="auto"/>
        <w:rPr>
          <w:rFonts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3F1B9092">
      <w:pPr>
        <w:pStyle w:val="32"/>
        <w:ind w:firstLine="400"/>
        <w:rPr>
          <w:color w:val="000000"/>
        </w:rPr>
      </w:pPr>
    </w:p>
    <w:p w14:paraId="1D11FFBD">
      <w:pPr>
        <w:pStyle w:val="32"/>
        <w:ind w:firstLine="400"/>
        <w:rPr>
          <w:color w:val="000000"/>
        </w:rPr>
      </w:pPr>
    </w:p>
    <w:p w14:paraId="153BAFE4">
      <w:pPr>
        <w:pStyle w:val="32"/>
        <w:ind w:firstLine="400"/>
        <w:rPr>
          <w:color w:val="000000"/>
        </w:rPr>
      </w:pPr>
    </w:p>
    <w:p w14:paraId="091AD42A">
      <w:pPr>
        <w:pStyle w:val="32"/>
        <w:ind w:firstLine="400"/>
        <w:rPr>
          <w:color w:val="000000"/>
        </w:rPr>
      </w:pPr>
    </w:p>
    <w:p w14:paraId="502C8F20">
      <w:pPr>
        <w:pStyle w:val="32"/>
        <w:ind w:firstLine="400"/>
        <w:rPr>
          <w:color w:val="000000"/>
        </w:rPr>
      </w:pPr>
    </w:p>
    <w:p w14:paraId="04FFB0B7">
      <w:pPr>
        <w:pStyle w:val="32"/>
        <w:ind w:firstLine="400"/>
        <w:rPr>
          <w:color w:val="000000"/>
        </w:rPr>
      </w:pPr>
    </w:p>
    <w:p w14:paraId="543CFAE2">
      <w:pPr>
        <w:pStyle w:val="32"/>
        <w:ind w:firstLine="400"/>
        <w:rPr>
          <w:color w:val="000000"/>
        </w:rPr>
      </w:pPr>
    </w:p>
    <w:p w14:paraId="2AE0A107">
      <w:pPr>
        <w:pStyle w:val="32"/>
        <w:ind w:firstLine="400"/>
        <w:rPr>
          <w:color w:val="000000"/>
        </w:rPr>
      </w:pPr>
    </w:p>
    <w:p w14:paraId="2DFFA0A0">
      <w:pPr>
        <w:pStyle w:val="32"/>
        <w:ind w:firstLine="400"/>
        <w:rPr>
          <w:color w:val="000000"/>
        </w:rPr>
      </w:pPr>
    </w:p>
    <w:p w14:paraId="109B8227">
      <w:pPr>
        <w:pStyle w:val="32"/>
        <w:ind w:firstLine="400"/>
        <w:rPr>
          <w:color w:val="000000"/>
        </w:rPr>
      </w:pPr>
    </w:p>
    <w:p w14:paraId="48760207">
      <w:pPr>
        <w:pStyle w:val="32"/>
        <w:ind w:firstLine="400"/>
        <w:rPr>
          <w:color w:val="000000"/>
        </w:rPr>
      </w:pPr>
    </w:p>
    <w:p w14:paraId="1D7D5849">
      <w:pPr>
        <w:pStyle w:val="32"/>
        <w:ind w:firstLine="400"/>
        <w:rPr>
          <w:color w:val="000000"/>
        </w:rPr>
      </w:pPr>
    </w:p>
    <w:p w14:paraId="29C1A3E2">
      <w:pPr>
        <w:pStyle w:val="32"/>
        <w:ind w:firstLine="400"/>
        <w:rPr>
          <w:color w:val="000000"/>
        </w:rPr>
      </w:pPr>
    </w:p>
    <w:p w14:paraId="6B6BF682">
      <w:pPr>
        <w:pStyle w:val="32"/>
        <w:ind w:firstLine="400"/>
        <w:rPr>
          <w:color w:val="000000"/>
        </w:rPr>
      </w:pPr>
    </w:p>
    <w:p w14:paraId="59C2C2DE">
      <w:pPr>
        <w:pStyle w:val="32"/>
        <w:ind w:firstLine="400"/>
        <w:rPr>
          <w:color w:val="000000"/>
        </w:rPr>
      </w:pPr>
    </w:p>
    <w:p w14:paraId="62B736A8">
      <w:pPr>
        <w:pStyle w:val="32"/>
        <w:ind w:firstLine="400"/>
        <w:rPr>
          <w:color w:val="000000"/>
        </w:rPr>
      </w:pPr>
    </w:p>
    <w:p w14:paraId="6AE16DDF">
      <w:pPr>
        <w:adjustRightInd w:val="0"/>
        <w:snapToGrid w:val="0"/>
        <w:spacing w:before="156" w:beforeLines="50" w:after="156" w:afterLines="50" w:line="360" w:lineRule="auto"/>
        <w:ind w:firstLine="721" w:firstLineChars="200"/>
        <w:jc w:val="center"/>
        <w:rPr>
          <w:rFonts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9A272D6">
      <w:pPr>
        <w:widowControl/>
        <w:jc w:val="left"/>
        <w:rPr>
          <w:rFonts w:ascii="仿宋" w:hAnsi="仿宋" w:eastAsia="仿宋" w:cs="仿宋"/>
          <w:color w:val="000000"/>
          <w:szCs w:val="21"/>
        </w:rPr>
      </w:pPr>
      <w:bookmarkStart w:id="16" w:name="_Toc417914519"/>
      <w:bookmarkStart w:id="17" w:name="_Toc385940875"/>
      <w:bookmarkStart w:id="18" w:name="_Toc385939529"/>
      <w:r>
        <w:rPr>
          <w:rFonts w:hint="eastAsia" w:ascii="仿宋" w:hAnsi="仿宋" w:eastAsia="仿宋" w:cs="仿宋"/>
          <w:b/>
          <w:bCs/>
          <w:color w:val="000000"/>
          <w:kern w:val="0"/>
          <w:szCs w:val="21"/>
        </w:rPr>
        <w:t xml:space="preserve">说明： </w:t>
      </w:r>
    </w:p>
    <w:p w14:paraId="17BA3FEA">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7CEE0D5">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4C9CCDE">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8461CEF">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0AB18D6C">
      <w:pPr>
        <w:widowControl/>
        <w:jc w:val="left"/>
        <w:rPr>
          <w:b/>
          <w:bCs/>
          <w:color w:val="000000"/>
        </w:rPr>
      </w:pPr>
    </w:p>
    <w:p w14:paraId="0E9968AC">
      <w:pPr>
        <w:pStyle w:val="32"/>
        <w:ind w:firstLine="400"/>
        <w:rPr>
          <w:color w:val="000000"/>
        </w:rPr>
      </w:pPr>
    </w:p>
    <w:p w14:paraId="75153181">
      <w:pPr>
        <w:pStyle w:val="32"/>
        <w:numPr>
          <w:ilvl w:val="0"/>
          <w:numId w:val="3"/>
        </w:numPr>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采购项目内容</w:t>
      </w:r>
    </w:p>
    <w:p w14:paraId="4166D26A">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本项目为中山大学孙逸仙纪念医院</w:t>
      </w: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服务采购项目</w:t>
      </w:r>
      <w:r>
        <w:rPr>
          <w:rFonts w:hint="eastAsia" w:ascii="仿宋" w:hAnsi="仿宋" w:eastAsia="仿宋" w:cs="仿宋"/>
          <w:bCs/>
          <w:color w:val="000000"/>
          <w:sz w:val="24"/>
        </w:rPr>
        <w:t>，采购内容包括但不限于提供体检服务车辆</w:t>
      </w:r>
      <w:r>
        <w:rPr>
          <w:rFonts w:hint="eastAsia" w:ascii="仿宋" w:hAnsi="仿宋" w:eastAsia="仿宋" w:cs="仿宋"/>
          <w:bCs/>
          <w:color w:val="000000"/>
          <w:sz w:val="24"/>
          <w:lang w:val="en-US" w:eastAsia="zh-CN"/>
        </w:rPr>
        <w:t>及相关服务人员</w:t>
      </w:r>
      <w:r>
        <w:rPr>
          <w:rFonts w:hint="eastAsia" w:ascii="仿宋" w:hAnsi="仿宋" w:eastAsia="仿宋" w:cs="仿宋"/>
          <w:bCs/>
          <w:color w:val="000000"/>
          <w:sz w:val="24"/>
        </w:rPr>
        <w:t>，车辆须配备车载DR设备，DR设备影像质量控制和防护须符合国家要求，所拍片能够通过存储介质转移到采购人电脑正常存片、阅片、打印。</w:t>
      </w:r>
    </w:p>
    <w:tbl>
      <w:tblPr>
        <w:tblStyle w:val="24"/>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334"/>
        <w:gridCol w:w="1229"/>
        <w:gridCol w:w="2412"/>
        <w:gridCol w:w="1628"/>
      </w:tblGrid>
      <w:tr w14:paraId="57A8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219" w:type="pct"/>
            <w:tcBorders>
              <w:top w:val="single" w:color="auto" w:sz="4" w:space="0"/>
              <w:left w:val="single" w:color="auto" w:sz="4" w:space="0"/>
              <w:bottom w:val="single" w:color="auto" w:sz="4" w:space="0"/>
              <w:right w:val="single" w:color="auto" w:sz="4" w:space="0"/>
            </w:tcBorders>
            <w:shd w:val="clear" w:color="auto" w:fill="auto"/>
            <w:vAlign w:val="center"/>
          </w:tcPr>
          <w:p w14:paraId="4C02D79F">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服务内容</w:t>
            </w:r>
          </w:p>
        </w:tc>
        <w:tc>
          <w:tcPr>
            <w:tcW w:w="1160" w:type="pct"/>
            <w:tcBorders>
              <w:top w:val="single" w:color="auto" w:sz="4" w:space="0"/>
              <w:left w:val="nil"/>
              <w:bottom w:val="single" w:color="auto" w:sz="4" w:space="0"/>
              <w:right w:val="single" w:color="auto" w:sz="4" w:space="0"/>
            </w:tcBorders>
            <w:shd w:val="clear" w:color="auto" w:fill="auto"/>
            <w:vAlign w:val="center"/>
          </w:tcPr>
          <w:p w14:paraId="40529DDF">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服务年限</w:t>
            </w:r>
          </w:p>
        </w:tc>
        <w:tc>
          <w:tcPr>
            <w:tcW w:w="611" w:type="pct"/>
            <w:tcBorders>
              <w:top w:val="single" w:color="auto" w:sz="4" w:space="0"/>
              <w:left w:val="nil"/>
              <w:bottom w:val="single" w:color="auto" w:sz="4" w:space="0"/>
              <w:right w:val="single" w:color="auto" w:sz="4" w:space="0"/>
            </w:tcBorders>
            <w:shd w:val="clear" w:color="auto" w:fill="auto"/>
            <w:vAlign w:val="center"/>
          </w:tcPr>
          <w:p w14:paraId="1A092888">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单价最高限价</w:t>
            </w:r>
          </w:p>
        </w:tc>
        <w:tc>
          <w:tcPr>
            <w:tcW w:w="1199" w:type="pct"/>
            <w:tcBorders>
              <w:top w:val="single" w:color="auto" w:sz="4" w:space="0"/>
              <w:left w:val="nil"/>
              <w:bottom w:val="single" w:color="auto" w:sz="4" w:space="0"/>
              <w:right w:val="single" w:color="auto" w:sz="4" w:space="0"/>
            </w:tcBorders>
            <w:shd w:val="clear" w:color="auto" w:fill="auto"/>
            <w:vAlign w:val="center"/>
          </w:tcPr>
          <w:p w14:paraId="46110842">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预计每年检查人次</w:t>
            </w:r>
          </w:p>
        </w:tc>
        <w:tc>
          <w:tcPr>
            <w:tcW w:w="809" w:type="pct"/>
            <w:tcBorders>
              <w:top w:val="single" w:color="auto" w:sz="4" w:space="0"/>
              <w:left w:val="nil"/>
              <w:bottom w:val="single" w:color="auto" w:sz="4" w:space="0"/>
              <w:right w:val="single" w:color="auto" w:sz="4" w:space="0"/>
            </w:tcBorders>
            <w:shd w:val="clear" w:color="auto" w:fill="auto"/>
            <w:vAlign w:val="center"/>
          </w:tcPr>
          <w:p w14:paraId="564BB52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项目最高限价</w:t>
            </w:r>
          </w:p>
        </w:tc>
      </w:tr>
      <w:tr w14:paraId="0D44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0" w:type="auto"/>
            <w:shd w:val="clear" w:color="auto" w:fill="auto"/>
            <w:vAlign w:val="center"/>
          </w:tcPr>
          <w:p w14:paraId="44F73170">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color w:val="000000"/>
                <w:sz w:val="24"/>
                <w:lang w:val="en-US" w:eastAsia="zh-CN"/>
              </w:rPr>
              <w:t>DR体检车租赁</w:t>
            </w:r>
            <w:r>
              <w:rPr>
                <w:rFonts w:hint="eastAsia" w:ascii="仿宋" w:hAnsi="仿宋" w:eastAsia="仿宋" w:cs="仿宋"/>
                <w:sz w:val="24"/>
                <w:lang w:val="zh-CN"/>
              </w:rPr>
              <w:t>服务采购（</w:t>
            </w:r>
            <w:r>
              <w:rPr>
                <w:rFonts w:hint="eastAsia" w:ascii="仿宋" w:hAnsi="仿宋" w:eastAsia="仿宋" w:cs="仿宋"/>
                <w:sz w:val="24"/>
              </w:rPr>
              <w:t>包括但不限于移动DR车租赁、配套服务、相关人员</w:t>
            </w:r>
            <w:r>
              <w:rPr>
                <w:rFonts w:hint="eastAsia" w:ascii="仿宋" w:hAnsi="仿宋" w:eastAsia="仿宋" w:cs="仿宋"/>
                <w:sz w:val="24"/>
                <w:lang w:val="zh-CN"/>
              </w:rPr>
              <w:t>）</w:t>
            </w:r>
          </w:p>
        </w:tc>
        <w:tc>
          <w:tcPr>
            <w:tcW w:w="1160" w:type="pct"/>
            <w:shd w:val="clear" w:color="auto" w:fill="auto"/>
            <w:vAlign w:val="center"/>
          </w:tcPr>
          <w:p w14:paraId="729B0C6E">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两年（自合同签订之日起两年，预计为2024年12月至2026年12月，具体服务时间以双方协商为准）</w:t>
            </w:r>
          </w:p>
        </w:tc>
        <w:tc>
          <w:tcPr>
            <w:tcW w:w="611" w:type="pct"/>
            <w:shd w:val="clear" w:color="auto" w:fill="auto"/>
            <w:vAlign w:val="center"/>
          </w:tcPr>
          <w:p w14:paraId="49626C4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40</w:t>
            </w:r>
            <w:r>
              <w:rPr>
                <w:rFonts w:hint="eastAsia" w:ascii="仿宋" w:hAnsi="仿宋" w:eastAsia="仿宋" w:cs="仿宋"/>
                <w:sz w:val="24"/>
              </w:rPr>
              <w:t>.00元/人次</w:t>
            </w:r>
          </w:p>
        </w:tc>
        <w:tc>
          <w:tcPr>
            <w:tcW w:w="1199" w:type="pct"/>
            <w:shd w:val="clear" w:color="auto" w:fill="auto"/>
            <w:vAlign w:val="center"/>
          </w:tcPr>
          <w:p w14:paraId="38593556">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两年合计</w:t>
            </w:r>
            <w:r>
              <w:rPr>
                <w:rFonts w:hint="eastAsia" w:ascii="仿宋" w:hAnsi="仿宋" w:eastAsia="仿宋" w:cs="仿宋"/>
                <w:sz w:val="24"/>
              </w:rPr>
              <w:t>约</w:t>
            </w:r>
            <w:r>
              <w:rPr>
                <w:rFonts w:hint="eastAsia" w:ascii="仿宋" w:hAnsi="仿宋" w:eastAsia="仿宋" w:cs="仿宋"/>
                <w:sz w:val="24"/>
                <w:lang w:val="en-US" w:eastAsia="zh-CN"/>
              </w:rPr>
              <w:t>8</w:t>
            </w:r>
            <w:r>
              <w:rPr>
                <w:rFonts w:hint="eastAsia" w:ascii="仿宋" w:hAnsi="仿宋" w:eastAsia="仿宋" w:cs="仿宋"/>
                <w:sz w:val="24"/>
              </w:rPr>
              <w:t>000人次（按实结算，以每年实际发生的数量计算）</w:t>
            </w:r>
          </w:p>
        </w:tc>
        <w:tc>
          <w:tcPr>
            <w:tcW w:w="809" w:type="pct"/>
            <w:shd w:val="clear" w:color="auto" w:fill="auto"/>
            <w:vAlign w:val="center"/>
          </w:tcPr>
          <w:p w14:paraId="0E82F99B">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共计人民币</w:t>
            </w:r>
            <w:r>
              <w:rPr>
                <w:rFonts w:hint="eastAsia" w:ascii="仿宋" w:hAnsi="仿宋" w:eastAsia="仿宋" w:cs="仿宋"/>
                <w:sz w:val="24"/>
                <w:lang w:val="en-US" w:eastAsia="zh-CN"/>
              </w:rPr>
              <w:t>32</w:t>
            </w:r>
            <w:r>
              <w:rPr>
                <w:rFonts w:hint="eastAsia" w:ascii="仿宋" w:hAnsi="仿宋" w:eastAsia="仿宋" w:cs="仿宋"/>
                <w:sz w:val="24"/>
              </w:rPr>
              <w:t>万元（一采</w:t>
            </w:r>
            <w:r>
              <w:rPr>
                <w:rFonts w:hint="eastAsia" w:ascii="仿宋" w:hAnsi="仿宋" w:eastAsia="仿宋" w:cs="仿宋"/>
                <w:sz w:val="24"/>
                <w:lang w:val="en-US" w:eastAsia="zh-CN"/>
              </w:rPr>
              <w:t>两</w:t>
            </w:r>
            <w:r>
              <w:rPr>
                <w:rFonts w:hint="eastAsia" w:ascii="仿宋" w:hAnsi="仿宋" w:eastAsia="仿宋" w:cs="仿宋"/>
                <w:sz w:val="24"/>
              </w:rPr>
              <w:t>年，合同一签</w:t>
            </w:r>
            <w:r>
              <w:rPr>
                <w:rFonts w:hint="eastAsia" w:ascii="仿宋" w:hAnsi="仿宋" w:eastAsia="仿宋" w:cs="仿宋"/>
                <w:sz w:val="24"/>
                <w:lang w:val="en-US" w:eastAsia="zh-CN"/>
              </w:rPr>
              <w:t>两</w:t>
            </w:r>
            <w:r>
              <w:rPr>
                <w:rFonts w:hint="eastAsia" w:ascii="仿宋" w:hAnsi="仿宋" w:eastAsia="仿宋" w:cs="仿宋"/>
                <w:sz w:val="24"/>
              </w:rPr>
              <w:t>年）</w:t>
            </w:r>
          </w:p>
        </w:tc>
      </w:tr>
    </w:tbl>
    <w:p w14:paraId="154C7A02">
      <w:pPr>
        <w:adjustRightInd w:val="0"/>
        <w:snapToGrid w:val="0"/>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详细技术规范请参阅比选文件中的“用户需求书”。供应商必须对本项目的全部内容进行响应报价，如有缺漏或超出采购预算（最高限价），将导致响应无效。</w:t>
      </w:r>
    </w:p>
    <w:p w14:paraId="43C0B693">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二、项目要求</w:t>
      </w:r>
    </w:p>
    <w:p w14:paraId="33853CF5">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服务时间：</w:t>
      </w:r>
      <w:r>
        <w:rPr>
          <w:rFonts w:hint="eastAsia" w:ascii="仿宋" w:hAnsi="仿宋" w:eastAsia="仿宋" w:cs="仿宋"/>
          <w:bCs/>
          <w:color w:val="000000"/>
          <w:sz w:val="24"/>
          <w:lang w:eastAsia="zh-CN"/>
        </w:rPr>
        <w:t>自合同签订之日起</w:t>
      </w:r>
      <w:r>
        <w:rPr>
          <w:rFonts w:hint="eastAsia" w:ascii="仿宋" w:hAnsi="仿宋" w:eastAsia="仿宋" w:cs="仿宋"/>
          <w:sz w:val="24"/>
          <w:lang w:val="en-US" w:eastAsia="zh-CN"/>
        </w:rPr>
        <w:t>两年（预计为2024年12月至2026年12月，具体检查时间以双方协商为准）</w:t>
      </w:r>
      <w:r>
        <w:rPr>
          <w:rFonts w:hint="eastAsia" w:ascii="仿宋" w:hAnsi="仿宋" w:eastAsia="仿宋" w:cs="仿宋"/>
          <w:bCs/>
          <w:color w:val="000000"/>
          <w:sz w:val="24"/>
        </w:rPr>
        <w:t>。采购人至少提前</w:t>
      </w:r>
      <w:r>
        <w:rPr>
          <w:rFonts w:hint="eastAsia" w:ascii="仿宋" w:hAnsi="仿宋" w:eastAsia="仿宋" w:cs="仿宋"/>
          <w:bCs/>
          <w:color w:val="000000"/>
          <w:sz w:val="24"/>
          <w:lang w:val="en-US" w:eastAsia="zh-CN"/>
        </w:rPr>
        <w:t>3</w:t>
      </w:r>
      <w:r>
        <w:rPr>
          <w:rFonts w:hint="eastAsia" w:ascii="仿宋" w:hAnsi="仿宋" w:eastAsia="仿宋" w:cs="仿宋"/>
          <w:bCs/>
          <w:color w:val="000000"/>
          <w:sz w:val="24"/>
        </w:rPr>
        <w:t>天告知供应商服务需求，供应商须在体检前一天根据采购人要求布置好设备和设施，并于体检当日起提供服务。供应商须在检查结束后</w:t>
      </w:r>
      <w:r>
        <w:rPr>
          <w:rFonts w:hint="eastAsia" w:ascii="仿宋" w:hAnsi="仿宋" w:eastAsia="仿宋" w:cs="仿宋"/>
          <w:bCs/>
          <w:color w:val="000000"/>
          <w:sz w:val="24"/>
          <w:lang w:val="en-US" w:eastAsia="zh-CN"/>
        </w:rPr>
        <w:t>两个工作日内</w:t>
      </w:r>
      <w:r>
        <w:rPr>
          <w:rFonts w:hint="eastAsia" w:ascii="仿宋" w:hAnsi="仿宋" w:eastAsia="仿宋" w:cs="仿宋"/>
          <w:bCs/>
          <w:color w:val="000000"/>
          <w:sz w:val="24"/>
        </w:rPr>
        <w:t>将检查结果反馈给</w:t>
      </w:r>
      <w:r>
        <w:rPr>
          <w:rFonts w:hint="eastAsia" w:ascii="仿宋" w:hAnsi="仿宋" w:eastAsia="仿宋" w:cs="仿宋"/>
          <w:bCs/>
          <w:color w:val="000000"/>
          <w:sz w:val="24"/>
          <w:lang w:val="en-US" w:eastAsia="zh-CN"/>
        </w:rPr>
        <w:t>医院健康管理中心（须自行和医院院放射科协商出报告）</w:t>
      </w:r>
      <w:r>
        <w:rPr>
          <w:rFonts w:hint="eastAsia" w:ascii="仿宋" w:hAnsi="仿宋" w:eastAsia="仿宋" w:cs="仿宋"/>
          <w:bCs/>
          <w:color w:val="000000"/>
          <w:sz w:val="24"/>
        </w:rPr>
        <w:t>。设备发生故障时维修人员须在一小时内到达现场维修或者更换另一辆正常运行的检查车到场提供</w:t>
      </w:r>
      <w:r>
        <w:rPr>
          <w:rFonts w:ascii="仿宋" w:hAnsi="仿宋" w:eastAsia="仿宋" w:cs="仿宋"/>
          <w:bCs/>
          <w:color w:val="000000"/>
          <w:sz w:val="24"/>
        </w:rPr>
        <w:t>服务</w:t>
      </w:r>
      <w:r>
        <w:rPr>
          <w:rFonts w:hint="eastAsia" w:ascii="仿宋" w:hAnsi="仿宋" w:eastAsia="仿宋" w:cs="仿宋"/>
          <w:bCs/>
          <w:color w:val="000000"/>
          <w:sz w:val="24"/>
        </w:rPr>
        <w:t>。</w:t>
      </w:r>
    </w:p>
    <w:p w14:paraId="2C534C7A">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服务地点：</w:t>
      </w:r>
      <w:r>
        <w:rPr>
          <w:rFonts w:hint="eastAsia" w:ascii="仿宋" w:hAnsi="仿宋" w:eastAsia="仿宋" w:cs="仿宋"/>
          <w:bCs/>
          <w:color w:val="000000"/>
          <w:sz w:val="24"/>
          <w:lang w:val="en-US" w:eastAsia="zh-CN"/>
        </w:rPr>
        <w:t>基本为</w:t>
      </w:r>
      <w:r>
        <w:rPr>
          <w:rFonts w:hint="eastAsia" w:ascii="仿宋" w:hAnsi="仿宋" w:eastAsia="仿宋" w:cs="仿宋"/>
          <w:bCs/>
          <w:color w:val="000000"/>
          <w:sz w:val="24"/>
        </w:rPr>
        <w:t>中山大学孙逸仙纪念医院</w:t>
      </w:r>
      <w:r>
        <w:rPr>
          <w:rFonts w:hint="eastAsia" w:ascii="仿宋" w:hAnsi="仿宋" w:eastAsia="仿宋" w:cs="仿宋"/>
          <w:bCs/>
          <w:color w:val="000000"/>
          <w:sz w:val="24"/>
          <w:lang w:val="en-US" w:eastAsia="zh-CN"/>
        </w:rPr>
        <w:t>及广州市内任意地点。</w:t>
      </w:r>
    </w:p>
    <w:p w14:paraId="4F15F75C">
      <w:pPr>
        <w:pStyle w:val="32"/>
        <w:numPr>
          <w:ilvl w:val="0"/>
          <w:numId w:val="4"/>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服务内容、方式及要求</w:t>
      </w:r>
      <w:r>
        <w:rPr>
          <w:rFonts w:hint="eastAsia" w:ascii="仿宋" w:hAnsi="仿宋" w:eastAsia="仿宋" w:cs="仿宋"/>
          <w:bCs/>
          <w:color w:val="000000"/>
          <w:sz w:val="24"/>
          <w:lang w:eastAsia="zh-CN"/>
        </w:rPr>
        <w:t>：</w:t>
      </w:r>
    </w:p>
    <w:p w14:paraId="68E1B53A">
      <w:pPr>
        <w:pStyle w:val="32"/>
        <w:adjustRightInd w:val="0"/>
        <w:snapToGrid w:val="0"/>
        <w:spacing w:line="240" w:lineRule="auto"/>
        <w:ind w:firstLine="468"/>
        <w:rPr>
          <w:rFonts w:hint="eastAsia" w:ascii="仿宋" w:hAnsi="仿宋" w:eastAsia="仿宋" w:cs="仿宋"/>
          <w:bCs/>
          <w:color w:val="000000"/>
          <w:sz w:val="24"/>
          <w:lang w:eastAsia="zh-CN"/>
        </w:rPr>
      </w:pPr>
      <w:r>
        <w:rPr>
          <w:rFonts w:hint="eastAsia"/>
          <w:spacing w:val="-3"/>
          <w:sz w:val="24"/>
        </w:rPr>
        <w:t>★</w:t>
      </w:r>
      <w:r>
        <w:rPr>
          <w:rFonts w:hint="eastAsia" w:ascii="仿宋" w:hAnsi="仿宋" w:eastAsia="仿宋" w:cs="仿宋"/>
          <w:bCs/>
          <w:color w:val="000000"/>
          <w:sz w:val="24"/>
        </w:rPr>
        <w:t>（1）供应商必须是合法正规的服务机构，须合法开展本服务，具备开展本服务的所有相关证明材料</w:t>
      </w:r>
      <w:r>
        <w:rPr>
          <w:rFonts w:hint="eastAsia" w:ascii="仿宋" w:hAnsi="仿宋" w:eastAsia="仿宋" w:cs="仿宋"/>
          <w:bCs/>
          <w:color w:val="000000"/>
          <w:sz w:val="24"/>
          <w:lang w:eastAsia="zh-CN"/>
        </w:rPr>
        <w:t>：</w:t>
      </w:r>
    </w:p>
    <w:p w14:paraId="1025736A">
      <w:pPr>
        <w:pStyle w:val="39"/>
        <w:numPr>
          <w:ilvl w:val="-1"/>
          <w:numId w:val="0"/>
        </w:numPr>
        <w:snapToGrid w:val="0"/>
        <w:spacing w:line="240" w:lineRule="auto"/>
        <w:ind w:left="0" w:firstLine="480" w:firstLineChars="200"/>
        <w:rPr>
          <w:rFonts w:hint="eastAsia" w:ascii="仿宋" w:hAnsi="仿宋" w:eastAsia="仿宋" w:cs="仿宋"/>
          <w:bCs/>
          <w:strike w:val="0"/>
          <w:color w:val="000000"/>
          <w:sz w:val="24"/>
          <w:szCs w:val="24"/>
          <w:highlight w:val="none"/>
          <w:lang w:eastAsia="zh-CN"/>
        </w:rPr>
      </w:pPr>
      <w:r>
        <w:rPr>
          <w:rFonts w:hint="eastAsia" w:ascii="仿宋" w:hAnsi="仿宋" w:eastAsia="仿宋" w:cs="仿宋"/>
          <w:bCs/>
          <w:color w:val="000000"/>
          <w:sz w:val="24"/>
          <w:szCs w:val="24"/>
          <w:lang w:val="en-US" w:eastAsia="zh-CN"/>
        </w:rPr>
        <w:t>如供应商为医疗机构，须提供</w:t>
      </w:r>
      <w:r>
        <w:rPr>
          <w:rFonts w:hint="eastAsia" w:ascii="仿宋" w:hAnsi="仿宋" w:eastAsia="仿宋" w:cs="仿宋"/>
          <w:bCs/>
          <w:color w:val="000000"/>
          <w:sz w:val="24"/>
          <w:szCs w:val="24"/>
        </w:rPr>
        <w:t>包括但不限于有效期内的</w:t>
      </w:r>
      <w:r>
        <w:rPr>
          <w:rFonts w:hint="eastAsia" w:ascii="仿宋" w:hAnsi="仿宋" w:eastAsia="仿宋" w:cs="仿宋"/>
          <w:bCs/>
          <w:strike w:val="0"/>
          <w:dstrike w:val="0"/>
          <w:color w:val="000000"/>
          <w:sz w:val="24"/>
          <w:szCs w:val="24"/>
          <w:highlight w:val="none"/>
        </w:rPr>
        <w:t>《医疗机构执业许可证》</w:t>
      </w:r>
      <w:r>
        <w:rPr>
          <w:rFonts w:hint="eastAsia" w:ascii="仿宋" w:hAnsi="仿宋" w:eastAsia="仿宋" w:cs="仿宋"/>
          <w:bCs/>
          <w:strike w:val="0"/>
          <w:color w:val="000000"/>
          <w:sz w:val="24"/>
          <w:szCs w:val="24"/>
          <w:highlight w:val="none"/>
        </w:rPr>
        <w:t>《放射诊疗许可证》《辐射安全许可证》</w:t>
      </w:r>
      <w:r>
        <w:rPr>
          <w:rFonts w:hint="eastAsia" w:ascii="仿宋" w:hAnsi="仿宋" w:eastAsia="仿宋" w:cs="仿宋"/>
          <w:bCs/>
          <w:strike w:val="0"/>
          <w:color w:val="000000"/>
          <w:sz w:val="24"/>
          <w:szCs w:val="24"/>
          <w:highlight w:val="none"/>
          <w:lang w:eastAsia="zh-CN"/>
        </w:rPr>
        <w:t>。</w:t>
      </w:r>
    </w:p>
    <w:p w14:paraId="5BC40478">
      <w:pPr>
        <w:pStyle w:val="39"/>
        <w:numPr>
          <w:ilvl w:val="-1"/>
          <w:numId w:val="0"/>
        </w:numPr>
        <w:snapToGrid w:val="0"/>
        <w:spacing w:line="240" w:lineRule="auto"/>
        <w:ind w:left="0" w:firstLine="480" w:firstLineChars="200"/>
        <w:rPr>
          <w:rFonts w:hint="eastAsia" w:ascii="仿宋" w:hAnsi="仿宋" w:eastAsia="仿宋" w:cs="仿宋"/>
          <w:sz w:val="24"/>
          <w:szCs w:val="24"/>
        </w:rPr>
      </w:pPr>
      <w:r>
        <w:rPr>
          <w:rFonts w:hint="eastAsia" w:ascii="仿宋" w:hAnsi="仿宋" w:eastAsia="仿宋" w:cs="仿宋"/>
          <w:bCs/>
          <w:strike w:val="0"/>
          <w:color w:val="000000"/>
          <w:sz w:val="24"/>
          <w:szCs w:val="24"/>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4"/>
          <w:szCs w:val="24"/>
          <w:shd w:val="clear" w:fill="FFFFFF"/>
        </w:rPr>
        <w:t>①</w:t>
      </w:r>
      <w:r>
        <w:rPr>
          <w:rFonts w:hint="eastAsia" w:ascii="仿宋" w:hAnsi="仿宋" w:eastAsia="仿宋" w:cs="仿宋"/>
          <w:sz w:val="24"/>
          <w:szCs w:val="24"/>
        </w:rPr>
        <w:t>生产企业</w:t>
      </w:r>
      <w:r>
        <w:rPr>
          <w:rFonts w:hint="eastAsia" w:ascii="仿宋" w:hAnsi="仿宋" w:eastAsia="仿宋" w:cs="仿宋"/>
          <w:sz w:val="24"/>
          <w:szCs w:val="24"/>
          <w:lang w:val="en-US" w:eastAsia="zh-CN"/>
        </w:rPr>
        <w:t>须</w:t>
      </w:r>
      <w:r>
        <w:rPr>
          <w:rFonts w:hint="eastAsia" w:ascii="仿宋" w:hAnsi="仿宋" w:eastAsia="仿宋" w:cs="仿宋"/>
          <w:sz w:val="24"/>
          <w:szCs w:val="24"/>
        </w:rPr>
        <w:t>提供监督管理部门签发的有效的《医疗器械生产许可证》复印件；经营企业</w:t>
      </w:r>
      <w:r>
        <w:rPr>
          <w:rFonts w:hint="eastAsia" w:ascii="仿宋" w:hAnsi="仿宋" w:eastAsia="仿宋" w:cs="仿宋"/>
          <w:sz w:val="24"/>
          <w:szCs w:val="24"/>
          <w:lang w:val="en-US" w:eastAsia="zh-CN"/>
        </w:rPr>
        <w:t>须</w:t>
      </w:r>
      <w:r>
        <w:rPr>
          <w:rFonts w:hint="eastAsia" w:ascii="仿宋" w:hAnsi="仿宋" w:eastAsia="仿宋" w:cs="仿宋"/>
          <w:sz w:val="24"/>
          <w:szCs w:val="24"/>
        </w:rPr>
        <w:t>提供监督管理部门签发的有效的《医疗器械经营备案凭证》复印件；</w:t>
      </w:r>
      <w:r>
        <w:rPr>
          <w:rFonts w:hint="eastAsia" w:ascii="仿宋" w:hAnsi="仿宋" w:eastAsia="仿宋" w:cs="仿宋"/>
          <w:i w:val="0"/>
          <w:iCs w:val="0"/>
          <w:caps w:val="0"/>
          <w:color w:val="333333"/>
          <w:spacing w:val="0"/>
          <w:sz w:val="24"/>
          <w:szCs w:val="24"/>
          <w:shd w:val="clear" w:fill="FFFFFF"/>
        </w:rPr>
        <w:t>②</w:t>
      </w:r>
      <w:r>
        <w:rPr>
          <w:rFonts w:hint="eastAsia" w:ascii="仿宋" w:hAnsi="仿宋" w:eastAsia="仿宋" w:cs="仿宋"/>
          <w:sz w:val="24"/>
          <w:szCs w:val="24"/>
        </w:rPr>
        <w:t>提供有效的医疗器械注册证明复印件。</w:t>
      </w:r>
      <w:bookmarkStart w:id="19" w:name="OLE_LINK2"/>
      <w:r>
        <w:rPr>
          <w:rFonts w:hint="eastAsia" w:ascii="仿宋" w:hAnsi="仿宋" w:eastAsia="仿宋" w:cs="仿宋"/>
          <w:i w:val="0"/>
          <w:iCs w:val="0"/>
          <w:caps w:val="0"/>
          <w:color w:val="333333"/>
          <w:spacing w:val="0"/>
          <w:sz w:val="24"/>
          <w:szCs w:val="24"/>
          <w:shd w:val="clear" w:fill="FFFFFF"/>
        </w:rPr>
        <w:t>③</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具备相关主管部门颁发的有效期内的辐射安全许可证。</w:t>
      </w:r>
      <w:bookmarkEnd w:id="19"/>
      <w:r>
        <w:rPr>
          <w:rFonts w:hint="eastAsia" w:ascii="仿宋" w:hAnsi="仿宋" w:eastAsia="仿宋" w:cs="仿宋"/>
          <w:sz w:val="24"/>
          <w:szCs w:val="24"/>
        </w:rPr>
        <w:t>（</w:t>
      </w:r>
      <w:r>
        <w:rPr>
          <w:rFonts w:hint="eastAsia" w:ascii="仿宋" w:hAnsi="仿宋" w:eastAsia="仿宋" w:cs="仿宋"/>
          <w:sz w:val="24"/>
          <w:szCs w:val="24"/>
          <w:lang w:val="en-US" w:eastAsia="zh-CN"/>
        </w:rPr>
        <w:t>上述材料，</w:t>
      </w:r>
      <w:r>
        <w:rPr>
          <w:rFonts w:hint="eastAsia" w:ascii="仿宋" w:hAnsi="仿宋" w:eastAsia="仿宋" w:cs="仿宋"/>
          <w:sz w:val="24"/>
          <w:szCs w:val="24"/>
        </w:rPr>
        <w:t>如国家另有规定，则适用其规定）</w:t>
      </w:r>
    </w:p>
    <w:p w14:paraId="49DF3803">
      <w:pPr>
        <w:pStyle w:val="32"/>
        <w:numPr>
          <w:ilvl w:val="-1"/>
          <w:numId w:val="0"/>
        </w:numPr>
        <w:adjustRightInd w:val="0"/>
        <w:snapToGrid w:val="0"/>
        <w:spacing w:line="240" w:lineRule="auto"/>
        <w:ind w:firstLine="480" w:firstLineChars="200"/>
        <w:rPr>
          <w:rFonts w:hint="eastAsia" w:ascii="仿宋" w:hAnsi="仿宋" w:eastAsia="仿宋" w:cs="仿宋"/>
          <w:spacing w:val="-3"/>
          <w:sz w:val="24"/>
          <w:highlight w:val="yellow"/>
        </w:rPr>
      </w:pPr>
      <w:r>
        <w:rPr>
          <w:rFonts w:hint="eastAsia" w:ascii="仿宋" w:hAnsi="仿宋" w:eastAsia="仿宋" w:cs="仿宋"/>
          <w:bCs/>
          <w:strike w:val="0"/>
          <w:color w:val="000000"/>
          <w:sz w:val="24"/>
          <w:highlight w:val="none"/>
          <w:lang w:val="en-US" w:eastAsia="zh-CN"/>
        </w:rPr>
        <w:t>上述材料需为响应人实际持有，不支持通过挂靠、转让、合作等形式获得或共享相应材料与资质。供应商应尽可能完备的提供自身合法开展本次服务所需要的各类证明，如因提供证明不完</w:t>
      </w:r>
      <w:bookmarkStart w:id="23" w:name="_GoBack"/>
      <w:bookmarkEnd w:id="23"/>
      <w:r>
        <w:rPr>
          <w:rFonts w:hint="eastAsia" w:ascii="仿宋" w:hAnsi="仿宋" w:eastAsia="仿宋" w:cs="仿宋"/>
          <w:bCs/>
          <w:strike w:val="0"/>
          <w:color w:val="000000"/>
          <w:sz w:val="24"/>
          <w:highlight w:val="none"/>
          <w:lang w:val="en-US" w:eastAsia="zh-CN"/>
        </w:rPr>
        <w:t>善导致评审委员会审查不通过的，一律自行承担后果。</w:t>
      </w:r>
    </w:p>
    <w:p w14:paraId="409AA1C4">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（2）供应商提供符合放射专科医疗质量标准要求的，并符合采购人放射科的需要的全部参检人员的 DR 影像资料（光盘或电子数据），若提供</w:t>
      </w:r>
      <w:r>
        <w:rPr>
          <w:rFonts w:ascii="仿宋" w:hAnsi="仿宋" w:eastAsia="仿宋" w:cs="仿宋"/>
          <w:bCs/>
          <w:color w:val="000000"/>
          <w:sz w:val="24"/>
        </w:rPr>
        <w:t>的</w:t>
      </w:r>
      <w:r>
        <w:rPr>
          <w:rFonts w:hint="eastAsia" w:ascii="仿宋" w:hAnsi="仿宋" w:eastAsia="仿宋" w:cs="仿宋"/>
          <w:bCs/>
          <w:color w:val="000000"/>
          <w:sz w:val="24"/>
        </w:rPr>
        <w:t>影像</w:t>
      </w:r>
      <w:r>
        <w:rPr>
          <w:rFonts w:ascii="仿宋" w:hAnsi="仿宋" w:eastAsia="仿宋" w:cs="仿宋"/>
          <w:bCs/>
          <w:color w:val="000000"/>
          <w:sz w:val="24"/>
        </w:rPr>
        <w:t>资料</w:t>
      </w:r>
      <w:r>
        <w:rPr>
          <w:rFonts w:hint="eastAsia" w:ascii="仿宋" w:hAnsi="仿宋" w:eastAsia="仿宋" w:cs="仿宋"/>
          <w:bCs/>
          <w:color w:val="000000"/>
          <w:sz w:val="24"/>
        </w:rPr>
        <w:t>不符合质量要求的，采购人有权要求供应商重新提供检查服务并交付符合医疗质量要求的 DR影像资料，经重新提供仍不符合要求的，采购人有权拒付对应报酬。供应商所投入的设备须采用220V交流电源供电。</w:t>
      </w:r>
    </w:p>
    <w:p w14:paraId="5FFC96E0">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 xml:space="preserve">（3）供应商向采购人提供相应的服务，须满足以下标准要求： </w:t>
      </w:r>
    </w:p>
    <w:p w14:paraId="2B78CB4A">
      <w:pPr>
        <w:pStyle w:val="32"/>
        <w:numPr>
          <w:ilvl w:val="0"/>
          <w:numId w:val="5"/>
        </w:numPr>
        <w:adjustRightInd w:val="0"/>
        <w:snapToGrid w:val="0"/>
        <w:spacing w:line="360" w:lineRule="exact"/>
        <w:ind w:firstLine="480" w:firstLineChars="0"/>
        <w:rPr>
          <w:rFonts w:ascii="仿宋" w:hAnsi="仿宋" w:eastAsia="仿宋" w:cs="仿宋"/>
          <w:bCs/>
          <w:color w:val="000000"/>
          <w:sz w:val="24"/>
        </w:rPr>
      </w:pPr>
      <w:r>
        <w:rPr>
          <w:rFonts w:hint="eastAsia" w:ascii="仿宋" w:hAnsi="仿宋" w:eastAsia="仿宋" w:cs="仿宋"/>
          <w:bCs/>
          <w:color w:val="000000"/>
          <w:sz w:val="24"/>
        </w:rPr>
        <w:t>供应商提供具有放射检验合格证明和医疗专业用车资质证明的医疗体检专用车辆，车辆性能及外观需完好，且车上需配备铅衣、铅围裙或铅围脖等防辐射用品。</w:t>
      </w:r>
    </w:p>
    <w:p w14:paraId="0E9976D9">
      <w:pPr>
        <w:pStyle w:val="32"/>
        <w:numPr>
          <w:ilvl w:val="0"/>
          <w:numId w:val="5"/>
        </w:numPr>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供应商提供具有国家检验合格证、设备性能良好的移动DR检查设备。（成交供应商须于成交通知书发出后5个工作日内提供设备的品牌、参数明细（包括但不限于所投设备的中文版说明书、彩页）、车辆辐射安全许可证、移动DR车车载合格证、车辆行驶证、体检车防辐射检测报告到</w:t>
      </w:r>
      <w:r>
        <w:rPr>
          <w:rFonts w:hint="eastAsia" w:ascii="仿宋" w:hAnsi="仿宋" w:eastAsia="仿宋" w:cs="仿宋"/>
          <w:bCs/>
          <w:color w:val="000000"/>
          <w:sz w:val="24"/>
          <w:lang w:eastAsia="zh-CN"/>
        </w:rPr>
        <w:t>医院健康管理中心</w:t>
      </w:r>
      <w:r>
        <w:rPr>
          <w:rFonts w:hint="eastAsia" w:ascii="仿宋" w:hAnsi="仿宋" w:eastAsia="仿宋" w:cs="仿宋"/>
          <w:bCs/>
          <w:color w:val="000000"/>
          <w:sz w:val="24"/>
        </w:rPr>
        <w:t>办公室备案）</w:t>
      </w:r>
    </w:p>
    <w:p w14:paraId="0288CE1B">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w:t>
      </w:r>
      <w:r>
        <w:rPr>
          <w:rFonts w:hint="eastAsia" w:ascii="仿宋" w:hAnsi="仿宋" w:eastAsia="仿宋" w:cs="仿宋"/>
          <w:bCs/>
          <w:color w:val="000000"/>
          <w:sz w:val="24"/>
          <w:lang w:eastAsia="zh-CN"/>
        </w:rPr>
        <w:t>医院健康管理中心</w:t>
      </w:r>
      <w:r>
        <w:rPr>
          <w:rFonts w:hint="eastAsia" w:ascii="仿宋" w:hAnsi="仿宋" w:eastAsia="仿宋" w:cs="仿宋"/>
          <w:bCs/>
          <w:color w:val="000000"/>
          <w:sz w:val="24"/>
        </w:rPr>
        <w:t>办公室备案。）</w:t>
      </w:r>
    </w:p>
    <w:p w14:paraId="0CA0D26F">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4）需配备不少于</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rPr>
        <w:t>名放射影像</w:t>
      </w:r>
      <w:r>
        <w:rPr>
          <w:rFonts w:hint="eastAsia" w:ascii="仿宋" w:hAnsi="仿宋" w:eastAsia="仿宋" w:cs="仿宋"/>
          <w:bCs/>
          <w:color w:val="000000"/>
          <w:sz w:val="24"/>
          <w:lang w:val="en-US" w:eastAsia="zh-CN"/>
        </w:rPr>
        <w:t>技术服务人员</w:t>
      </w:r>
      <w:r>
        <w:rPr>
          <w:rFonts w:hint="eastAsia" w:ascii="仿宋" w:hAnsi="仿宋" w:eastAsia="仿宋" w:cs="仿宋"/>
          <w:bCs/>
          <w:color w:val="000000"/>
          <w:sz w:val="24"/>
        </w:rPr>
        <w:t>（成交供应商须于成交通知书发出后5个工作日内提供相应人员的执业证、资格证和职称复印件到</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备案）。</w:t>
      </w:r>
    </w:p>
    <w:p w14:paraId="41D9E793">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5）供应商必须保质保量完成每日胸部DR检查工作，发现异常情况须及时向</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汇报；做好每日检查数据的拷贝及异常情况登记工作，并交</w:t>
      </w:r>
      <w:r>
        <w:rPr>
          <w:rFonts w:hint="eastAsia" w:ascii="仿宋" w:hAnsi="仿宋" w:eastAsia="仿宋" w:cs="仿宋"/>
          <w:bCs/>
          <w:color w:val="000000"/>
          <w:sz w:val="24"/>
          <w:lang w:val="en-US" w:eastAsia="zh-CN"/>
        </w:rPr>
        <w:t>医院健康管理中心指定工作人员</w:t>
      </w:r>
      <w:r>
        <w:rPr>
          <w:rFonts w:hint="eastAsia" w:ascii="仿宋" w:hAnsi="仿宋" w:eastAsia="仿宋" w:cs="仿宋"/>
          <w:bCs/>
          <w:color w:val="000000"/>
          <w:sz w:val="24"/>
        </w:rPr>
        <w:t>；同时，供应商还需通过DCOM等模式上传数字图片</w:t>
      </w:r>
      <w:r>
        <w:rPr>
          <w:rFonts w:hint="eastAsia" w:ascii="仿宋" w:hAnsi="仿宋" w:eastAsia="仿宋" w:cs="仿宋"/>
          <w:bCs/>
          <w:color w:val="000000"/>
          <w:sz w:val="24"/>
          <w:lang w:val="en-US" w:eastAsia="zh-CN"/>
        </w:rPr>
        <w:t>对接进入医院</w:t>
      </w:r>
      <w:r>
        <w:rPr>
          <w:rFonts w:hint="eastAsia" w:ascii="仿宋" w:hAnsi="仿宋" w:eastAsia="仿宋" w:cs="仿宋"/>
          <w:bCs/>
          <w:color w:val="000000"/>
          <w:sz w:val="24"/>
        </w:rPr>
        <w:t xml:space="preserve">系统。 </w:t>
      </w:r>
    </w:p>
    <w:p w14:paraId="39E2B00B">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 xml:space="preserve">6）供应商提供的DR图像资料，须保证图像的真实性、准确性和完整性，否则供应商承担由此导致采购人的全部损失，且供应商须协助采购人处理由此引起的争议及纠纷；同时，供应商对受检者的相关DR图像或患者其他信息必须予以保密。 </w:t>
      </w:r>
    </w:p>
    <w:p w14:paraId="1E768F76">
      <w:pPr>
        <w:pStyle w:val="32"/>
        <w:adjustRightInd w:val="0"/>
        <w:snapToGrid w:val="0"/>
        <w:spacing w:line="360" w:lineRule="exact"/>
        <w:ind w:firstLine="480"/>
        <w:rPr>
          <w:rFonts w:hint="eastAsia" w:ascii="仿宋" w:hAnsi="仿宋" w:eastAsia="仿宋" w:cs="仿宋"/>
          <w:bCs/>
          <w:color w:val="000000"/>
          <w:sz w:val="24"/>
        </w:rPr>
      </w:pPr>
      <w:r>
        <w:rPr>
          <w:rFonts w:hint="eastAsia" w:ascii="仿宋" w:hAnsi="仿宋" w:eastAsia="仿宋" w:cs="仿宋"/>
          <w:bCs/>
          <w:color w:val="000000"/>
          <w:sz w:val="24"/>
        </w:rPr>
        <w:t>7）车辆到达指定停放点后，供应商须安排一名专业人员对DR等机器设备进行测试，保证设备运行正常并提供后续技术支持服务。</w:t>
      </w:r>
    </w:p>
    <w:p w14:paraId="63136F87">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8）采购人不承担因供应商所配备人员（包括但不限于专职司机</w:t>
      </w:r>
      <w:r>
        <w:rPr>
          <w:rFonts w:hint="eastAsia" w:ascii="仿宋" w:hAnsi="仿宋" w:eastAsia="仿宋" w:cs="仿宋"/>
          <w:bCs/>
          <w:color w:val="000000"/>
          <w:sz w:val="24"/>
          <w:lang w:eastAsia="zh-CN"/>
        </w:rPr>
        <w:t>、</w:t>
      </w:r>
      <w:r>
        <w:rPr>
          <w:rFonts w:hint="eastAsia" w:ascii="仿宋" w:hAnsi="仿宋" w:eastAsia="仿宋" w:cs="仿宋"/>
          <w:bCs/>
          <w:color w:val="000000"/>
          <w:sz w:val="24"/>
        </w:rPr>
        <w:t>放射影像</w:t>
      </w:r>
      <w:r>
        <w:rPr>
          <w:rFonts w:hint="eastAsia" w:ascii="仿宋" w:hAnsi="仿宋" w:eastAsia="仿宋" w:cs="仿宋"/>
          <w:bCs/>
          <w:color w:val="000000"/>
          <w:sz w:val="24"/>
          <w:lang w:val="en-US" w:eastAsia="zh-CN"/>
        </w:rPr>
        <w:t>技术服务人员</w:t>
      </w:r>
      <w:r>
        <w:rPr>
          <w:rFonts w:hint="eastAsia" w:ascii="仿宋" w:hAnsi="仿宋" w:eastAsia="仿宋" w:cs="仿宋"/>
          <w:bCs/>
          <w:color w:val="000000"/>
          <w:sz w:val="24"/>
        </w:rPr>
        <w:t>等）操作导致的故障、事故或其他任何侵权事件导致的任何费用损失。</w:t>
      </w:r>
    </w:p>
    <w:p w14:paraId="026821F7">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9）</w:t>
      </w:r>
      <w:r>
        <w:rPr>
          <w:rFonts w:ascii="仿宋" w:hAnsi="仿宋" w:eastAsia="仿宋" w:cs="仿宋"/>
          <w:bCs/>
          <w:color w:val="000000"/>
          <w:sz w:val="24"/>
        </w:rPr>
        <w:t>体检</w:t>
      </w:r>
      <w:r>
        <w:rPr>
          <w:rFonts w:hint="eastAsia" w:ascii="仿宋" w:hAnsi="仿宋" w:eastAsia="仿宋" w:cs="仿宋"/>
          <w:bCs/>
          <w:color w:val="000000"/>
          <w:sz w:val="24"/>
        </w:rPr>
        <w:t>胸</w:t>
      </w:r>
      <w:r>
        <w:rPr>
          <w:rFonts w:ascii="仿宋" w:hAnsi="仿宋" w:eastAsia="仿宋" w:cs="仿宋"/>
          <w:bCs/>
          <w:color w:val="000000"/>
          <w:sz w:val="24"/>
        </w:rPr>
        <w:t>片结果报送时效：</w:t>
      </w:r>
      <w:r>
        <w:rPr>
          <w:rFonts w:hint="eastAsia" w:ascii="仿宋" w:hAnsi="仿宋" w:eastAsia="仿宋" w:cs="仿宋"/>
          <w:bCs/>
          <w:color w:val="000000"/>
          <w:sz w:val="24"/>
          <w:lang w:val="en-US" w:eastAsia="zh-CN"/>
        </w:rPr>
        <w:t>供应商于</w:t>
      </w:r>
      <w:r>
        <w:rPr>
          <w:rFonts w:ascii="仿宋" w:hAnsi="仿宋" w:eastAsia="仿宋" w:cs="仿宋"/>
          <w:bCs/>
          <w:color w:val="000000"/>
          <w:sz w:val="24"/>
        </w:rPr>
        <w:t>拍片结束后</w:t>
      </w:r>
      <w:r>
        <w:rPr>
          <w:rFonts w:hint="eastAsia" w:ascii="仿宋" w:hAnsi="仿宋" w:eastAsia="仿宋" w:cs="仿宋"/>
          <w:bCs/>
          <w:color w:val="000000"/>
          <w:sz w:val="24"/>
          <w:lang w:val="en-US" w:eastAsia="zh-CN"/>
        </w:rPr>
        <w:t>两</w:t>
      </w:r>
      <w:r>
        <w:rPr>
          <w:rFonts w:ascii="仿宋" w:hAnsi="仿宋" w:eastAsia="仿宋" w:cs="仿宋"/>
          <w:bCs/>
          <w:color w:val="000000"/>
          <w:sz w:val="24"/>
        </w:rPr>
        <w:t>个工作日</w:t>
      </w:r>
      <w:r>
        <w:rPr>
          <w:rFonts w:hint="eastAsia" w:ascii="仿宋" w:hAnsi="仿宋" w:eastAsia="仿宋" w:cs="仿宋"/>
          <w:bCs/>
          <w:color w:val="000000"/>
          <w:sz w:val="24"/>
        </w:rPr>
        <w:t>内</w:t>
      </w:r>
      <w:r>
        <w:rPr>
          <w:rFonts w:ascii="仿宋" w:hAnsi="仿宋" w:eastAsia="仿宋" w:cs="仿宋"/>
          <w:bCs/>
          <w:color w:val="000000"/>
          <w:sz w:val="24"/>
        </w:rPr>
        <w:t>向</w:t>
      </w:r>
      <w:r>
        <w:rPr>
          <w:rFonts w:hint="eastAsia" w:ascii="仿宋" w:hAnsi="仿宋" w:eastAsia="仿宋" w:cs="仿宋"/>
          <w:bCs/>
          <w:color w:val="000000"/>
          <w:sz w:val="24"/>
          <w:lang w:val="en-US" w:eastAsia="zh-CN"/>
        </w:rPr>
        <w:t>医院健康管理中心</w:t>
      </w:r>
      <w:r>
        <w:rPr>
          <w:rFonts w:ascii="仿宋" w:hAnsi="仿宋" w:eastAsia="仿宋" w:cs="仿宋"/>
          <w:bCs/>
          <w:color w:val="000000"/>
          <w:sz w:val="24"/>
        </w:rPr>
        <w:t>提供</w:t>
      </w:r>
      <w:r>
        <w:rPr>
          <w:rFonts w:hint="eastAsia" w:ascii="仿宋" w:hAnsi="仿宋" w:eastAsia="仿宋" w:cs="仿宋"/>
          <w:bCs/>
          <w:sz w:val="24"/>
        </w:rPr>
        <w:t>由我院放射科最终签署的体检人员的报告（A4 PDF版），由供应商自行与我院放射科协商沟通</w:t>
      </w:r>
      <w:r>
        <w:rPr>
          <w:rFonts w:ascii="仿宋" w:hAnsi="仿宋" w:eastAsia="仿宋" w:cs="仿宋"/>
          <w:bCs/>
          <w:color w:val="000000"/>
          <w:sz w:val="24"/>
        </w:rPr>
        <w:t>。重大阳性</w:t>
      </w:r>
      <w:r>
        <w:rPr>
          <w:rFonts w:hint="eastAsia" w:ascii="仿宋" w:hAnsi="仿宋" w:eastAsia="仿宋" w:cs="仿宋"/>
          <w:bCs/>
          <w:color w:val="000000"/>
          <w:sz w:val="24"/>
          <w:lang w:val="en-US" w:eastAsia="zh-CN"/>
        </w:rPr>
        <w:t>异常</w:t>
      </w:r>
      <w:r>
        <w:rPr>
          <w:rFonts w:hint="eastAsia" w:ascii="仿宋" w:hAnsi="仿宋" w:eastAsia="仿宋" w:cs="仿宋"/>
          <w:bCs/>
          <w:sz w:val="24"/>
        </w:rPr>
        <w:t>发现应立即</w:t>
      </w:r>
      <w:r>
        <w:rPr>
          <w:rFonts w:ascii="仿宋" w:hAnsi="仿宋" w:eastAsia="仿宋" w:cs="仿宋"/>
          <w:bCs/>
          <w:sz w:val="24"/>
        </w:rPr>
        <w:t>电话通知</w:t>
      </w:r>
      <w:r>
        <w:rPr>
          <w:rFonts w:hint="eastAsia" w:ascii="仿宋" w:hAnsi="仿宋" w:eastAsia="仿宋" w:cs="仿宋"/>
          <w:bCs/>
          <w:sz w:val="24"/>
        </w:rPr>
        <w:t>健康管理中心</w:t>
      </w:r>
      <w:r>
        <w:rPr>
          <w:rFonts w:ascii="仿宋" w:hAnsi="仿宋" w:eastAsia="仿宋" w:cs="仿宋"/>
          <w:bCs/>
          <w:color w:val="000000"/>
          <w:sz w:val="24"/>
        </w:rPr>
        <w:t>。</w:t>
      </w:r>
    </w:p>
    <w:p w14:paraId="50B46A63">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10）供应商须保证所投入人员的稳定性，不得随意更换。如所投入人员有变动，供应商需提前征得采购人书面同意后方可更换，须一并提供以上相关资质证明的复印件到</w:t>
      </w:r>
      <w:r>
        <w:rPr>
          <w:rFonts w:hint="eastAsia" w:ascii="仿宋" w:hAnsi="仿宋" w:eastAsia="仿宋" w:cs="仿宋"/>
          <w:bCs/>
          <w:color w:val="000000"/>
          <w:sz w:val="24"/>
          <w:lang w:val="en-US" w:eastAsia="zh-CN"/>
        </w:rPr>
        <w:t>医院健康管理中心</w:t>
      </w:r>
      <w:r>
        <w:rPr>
          <w:rFonts w:hint="eastAsia" w:ascii="仿宋" w:hAnsi="仿宋" w:eastAsia="仿宋" w:cs="仿宋"/>
          <w:bCs/>
          <w:color w:val="000000"/>
          <w:sz w:val="24"/>
        </w:rPr>
        <w:t>更新备案。如采购人对供应商所配备人员的工作表现不满意，采购人有权提出更换人员或整改要求，供应商应予配合。</w:t>
      </w:r>
    </w:p>
    <w:p w14:paraId="75406B4D">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（4）供应商须配备备用健康体检车辆</w:t>
      </w:r>
      <w:r>
        <w:rPr>
          <w:rFonts w:hint="eastAsia" w:ascii="仿宋" w:hAnsi="仿宋" w:eastAsia="仿宋" w:cs="仿宋"/>
          <w:bCs/>
          <w:color w:val="000000"/>
          <w:sz w:val="24"/>
          <w:lang w:eastAsia="zh-CN"/>
        </w:rPr>
        <w:t>：</w:t>
      </w:r>
      <w:r>
        <w:rPr>
          <w:rFonts w:hint="eastAsia" w:ascii="仿宋" w:hAnsi="仿宋" w:eastAsia="仿宋" w:cs="仿宋"/>
          <w:bCs/>
          <w:color w:val="000000"/>
          <w:sz w:val="24"/>
        </w:rPr>
        <w:t xml:space="preserve">供应商应满足采购人用车需求，在体检车辆服务过程中出现故障或损坏（包括但不限于维修、抛锚、盗抢应急等）时，采购人有权要求供应商于1小时内提供具有同款移动DR检查设备的替代用车，满足采购人的体检业务需求，并不得额外加收费用。 </w:t>
      </w:r>
    </w:p>
    <w:p w14:paraId="623B88D1">
      <w:pPr>
        <w:pStyle w:val="32"/>
        <w:adjustRightInd w:val="0"/>
        <w:snapToGrid w:val="0"/>
        <w:spacing w:line="360" w:lineRule="exact"/>
        <w:ind w:firstLine="468"/>
        <w:rPr>
          <w:rFonts w:ascii="仿宋" w:hAnsi="仿宋" w:eastAsia="仿宋" w:cs="仿宋"/>
          <w:bCs/>
          <w:color w:val="000000"/>
          <w:sz w:val="24"/>
        </w:rPr>
      </w:pPr>
      <w:r>
        <w:rPr>
          <w:rFonts w:hint="eastAsia"/>
          <w:spacing w:val="-3"/>
          <w:sz w:val="24"/>
        </w:rPr>
        <w:t>★</w:t>
      </w:r>
      <w:r>
        <w:rPr>
          <w:rFonts w:hint="eastAsia" w:ascii="仿宋" w:hAnsi="仿宋" w:eastAsia="仿宋" w:cs="仿宋"/>
          <w:bCs/>
          <w:color w:val="000000"/>
          <w:sz w:val="24"/>
        </w:rPr>
        <w:t>（5）供应商在履行合同时不得收取任何额外费用，车辆燃油费、维修费、保险费、路桥费等运营费用均由供应商负责。</w:t>
      </w:r>
    </w:p>
    <w:p w14:paraId="5735B32C">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6）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14:paraId="57428DCC">
      <w:pPr>
        <w:pStyle w:val="32"/>
        <w:adjustRightInd w:val="0"/>
        <w:snapToGrid w:val="0"/>
        <w:spacing w:line="360" w:lineRule="exact"/>
        <w:ind w:firstLine="480"/>
        <w:rPr>
          <w:rFonts w:ascii="仿宋" w:hAnsi="仿宋" w:eastAsia="仿宋" w:cs="仿宋"/>
          <w:bCs/>
          <w:color w:val="000000"/>
          <w:sz w:val="24"/>
        </w:rPr>
      </w:pPr>
      <w:r>
        <w:rPr>
          <w:rFonts w:hint="eastAsia" w:ascii="仿宋" w:hAnsi="仿宋" w:eastAsia="仿宋" w:cs="仿宋"/>
          <w:bCs/>
          <w:color w:val="000000"/>
          <w:sz w:val="24"/>
        </w:rPr>
        <w:t>（7）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14:paraId="666E91F2">
      <w:pPr>
        <w:pStyle w:val="32"/>
        <w:adjustRightInd w:val="0"/>
        <w:snapToGrid w:val="0"/>
        <w:spacing w:line="360" w:lineRule="exact"/>
        <w:ind w:firstLine="480"/>
        <w:rPr>
          <w:rFonts w:ascii="仿宋" w:hAnsi="仿宋" w:eastAsia="仿宋" w:cs="仿宋"/>
          <w:bCs/>
          <w:color w:val="000000"/>
          <w:sz w:val="24"/>
          <w:highlight w:val="none"/>
        </w:rPr>
      </w:pPr>
      <w:r>
        <w:rPr>
          <w:rFonts w:hint="eastAsia" w:ascii="仿宋" w:hAnsi="仿宋" w:eastAsia="仿宋" w:cs="仿宋"/>
          <w:bCs/>
          <w:color w:val="000000"/>
          <w:sz w:val="24"/>
          <w:highlight w:val="none"/>
        </w:rPr>
        <w:t>★（8）在供应商的体检设备及服务人员</w:t>
      </w:r>
      <w:r>
        <w:rPr>
          <w:rFonts w:hint="eastAsia" w:ascii="仿宋" w:hAnsi="仿宋" w:eastAsia="仿宋" w:cs="仿宋"/>
          <w:bCs/>
          <w:color w:val="000000"/>
          <w:sz w:val="24"/>
          <w:highlight w:val="none"/>
          <w:lang w:val="en-US" w:eastAsia="zh-CN"/>
        </w:rPr>
        <w:t>每次</w:t>
      </w:r>
      <w:r>
        <w:rPr>
          <w:rFonts w:hint="eastAsia" w:ascii="仿宋" w:hAnsi="仿宋" w:eastAsia="仿宋" w:cs="仿宋"/>
          <w:bCs/>
          <w:color w:val="000000"/>
          <w:sz w:val="24"/>
          <w:highlight w:val="none"/>
        </w:rPr>
        <w:t>成功抵达采购人指定地点之前</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以及每次完成服务离开服务地点之后</w:t>
      </w:r>
      <w:r>
        <w:rPr>
          <w:rFonts w:hint="eastAsia" w:ascii="仿宋" w:hAnsi="仿宋" w:eastAsia="仿宋" w:cs="仿宋"/>
          <w:bCs/>
          <w:color w:val="000000"/>
          <w:sz w:val="24"/>
          <w:highlight w:val="none"/>
        </w:rPr>
        <w:t>，所有可能发生的风险与责任均由供应商独自承担，采购方对此不承担任何责任。</w:t>
      </w:r>
    </w:p>
    <w:p w14:paraId="7BE2172F">
      <w:pPr>
        <w:pStyle w:val="32"/>
        <w:adjustRightInd w:val="0"/>
        <w:snapToGrid w:val="0"/>
        <w:spacing w:line="360" w:lineRule="exact"/>
        <w:ind w:firstLine="482"/>
        <w:rPr>
          <w:rFonts w:ascii="仿宋" w:hAnsi="仿宋" w:eastAsia="仿宋" w:cs="仿宋"/>
          <w:b/>
          <w:color w:val="FF0000"/>
          <w:sz w:val="24"/>
        </w:rPr>
      </w:pPr>
      <w:r>
        <w:rPr>
          <w:rFonts w:hint="eastAsia" w:ascii="仿宋" w:hAnsi="仿宋" w:eastAsia="仿宋" w:cs="仿宋"/>
          <w:b/>
          <w:color w:val="FF0000"/>
          <w:sz w:val="24"/>
        </w:rPr>
        <w:t>六、报价要求</w:t>
      </w:r>
    </w:p>
    <w:p w14:paraId="07CBB81F">
      <w:pPr>
        <w:pStyle w:val="32"/>
        <w:adjustRightInd w:val="0"/>
        <w:snapToGrid w:val="0"/>
        <w:spacing w:line="360" w:lineRule="exact"/>
        <w:ind w:firstLine="480"/>
        <w:rPr>
          <w:rFonts w:ascii="仿宋" w:hAnsi="仿宋" w:eastAsia="仿宋" w:cs="仿宋"/>
          <w:bCs/>
          <w:color w:val="FF0000"/>
          <w:sz w:val="24"/>
        </w:rPr>
      </w:pPr>
      <w:r>
        <w:rPr>
          <w:rFonts w:hint="eastAsia" w:ascii="仿宋" w:hAnsi="仿宋" w:eastAsia="仿宋" w:cs="仿宋"/>
          <w:bCs/>
          <w:color w:val="FF0000"/>
          <w:sz w:val="24"/>
        </w:rPr>
        <w:t>1.供应商按每人次检查服务费报价，报价应是</w:t>
      </w:r>
      <w:r>
        <w:rPr>
          <w:rFonts w:hint="eastAsia" w:ascii="仿宋" w:hAnsi="仿宋" w:eastAsia="仿宋" w:cs="仿宋"/>
          <w:bCs/>
          <w:color w:val="FF0000"/>
          <w:sz w:val="24"/>
          <w:lang w:val="en-US" w:eastAsia="zh-CN"/>
        </w:rPr>
        <w:t>采购</w:t>
      </w:r>
      <w:r>
        <w:rPr>
          <w:rFonts w:hint="eastAsia" w:ascii="仿宋" w:hAnsi="仿宋" w:eastAsia="仿宋" w:cs="仿宋"/>
          <w:bCs/>
          <w:color w:val="FF0000"/>
          <w:sz w:val="24"/>
        </w:rPr>
        <w:t>文件所确定的采购范围内全部内容的价格表现。即包括但不限于完成本项目所需的人工、车辆、设备、保险、税费等费用。</w:t>
      </w:r>
    </w:p>
    <w:p w14:paraId="6A958714">
      <w:pPr>
        <w:pStyle w:val="32"/>
        <w:adjustRightInd w:val="0"/>
        <w:snapToGrid w:val="0"/>
        <w:spacing w:line="360" w:lineRule="exact"/>
        <w:ind w:firstLine="480"/>
        <w:rPr>
          <w:rFonts w:ascii="仿宋" w:hAnsi="仿宋" w:eastAsia="仿宋" w:cs="仿宋"/>
          <w:bCs/>
          <w:color w:val="FF0000"/>
          <w:sz w:val="24"/>
        </w:rPr>
      </w:pPr>
      <w:r>
        <w:rPr>
          <w:rFonts w:hint="eastAsia" w:ascii="仿宋" w:hAnsi="仿宋" w:eastAsia="仿宋" w:cs="仿宋"/>
          <w:bCs/>
          <w:color w:val="FF0000"/>
          <w:sz w:val="24"/>
        </w:rPr>
        <w:t>2.供应商应在充分考虑可能发生的突发状况的基础上合理报价，在合同执行期间保持不变，供应商不得再以其它任何形式向采购人索要增加任何的费用。</w:t>
      </w:r>
    </w:p>
    <w:p w14:paraId="4BBBBBF8">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七、结算方式</w:t>
      </w:r>
    </w:p>
    <w:p w14:paraId="69C8C8E2">
      <w:pPr>
        <w:pStyle w:val="32"/>
        <w:numPr>
          <w:ilvl w:val="0"/>
          <w:numId w:val="6"/>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按实结算。供应商每年于服务结束后向采购人提交实际检查人数清单等结算资料，经采购人审核确认后，供应商根据核定金额开具发票。采购人</w:t>
      </w:r>
      <w:r>
        <w:rPr>
          <w:rFonts w:hint="eastAsia" w:ascii="仿宋" w:hAnsi="仿宋" w:eastAsia="仿宋" w:cs="仿宋"/>
          <w:color w:val="000000" w:themeColor="text1"/>
          <w:sz w:val="24"/>
          <w14:textFill>
            <w14:solidFill>
              <w14:schemeClr w14:val="tx1"/>
            </w14:solidFill>
          </w14:textFill>
        </w:rPr>
        <w:t>在收到供应商的正规发票后30个工作日内支付合同款项。</w:t>
      </w:r>
    </w:p>
    <w:p w14:paraId="79861450">
      <w:pPr>
        <w:pStyle w:val="32"/>
        <w:numPr>
          <w:ilvl w:val="0"/>
          <w:numId w:val="6"/>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付款方式：采用支票、银行汇付（含电汇）等形式。</w:t>
      </w:r>
    </w:p>
    <w:p w14:paraId="5CEE2079">
      <w:pPr>
        <w:pStyle w:val="32"/>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rPr>
        <w:t>八、违约责任</w:t>
      </w:r>
    </w:p>
    <w:p w14:paraId="21702A37">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未经采购人书面允许，供应商不得私自将本项目进行转包或分包，一旦出现该情况则视为供应商严重违约，采购人有权立即终止合同，且供应商应为采购人的所有损失负责并退还所有采购人已支付给供应商的款项；</w:t>
      </w:r>
    </w:p>
    <w:p w14:paraId="58EA8E91">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如因供应商管理不善、违反转运规程、安全管理制度而造成不良后果，由供应商承担全部法律及经济责任，且采购人有权立即终止合同；</w:t>
      </w:r>
    </w:p>
    <w:p w14:paraId="3A408906">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因不可抗力所造成的损失，双方互不追究违约责任，如任何一方因不可抗力无法继续履行合同的，应及时通知对方，本合同自动终止；</w:t>
      </w:r>
    </w:p>
    <w:p w14:paraId="75754F41">
      <w:pPr>
        <w:pStyle w:val="32"/>
        <w:numPr>
          <w:ilvl w:val="0"/>
          <w:numId w:val="7"/>
        </w:numPr>
        <w:adjustRightInd w:val="0"/>
        <w:snapToGrid w:val="0"/>
        <w:spacing w:line="360" w:lineRule="exact"/>
        <w:ind w:firstLineChars="0"/>
        <w:rPr>
          <w:rFonts w:ascii="仿宋" w:hAnsi="仿宋" w:eastAsia="仿宋" w:cs="仿宋"/>
          <w:bCs/>
          <w:color w:val="000000"/>
          <w:sz w:val="24"/>
        </w:rPr>
      </w:pPr>
      <w:r>
        <w:rPr>
          <w:rFonts w:hint="eastAsia" w:ascii="仿宋" w:hAnsi="仿宋" w:eastAsia="仿宋" w:cs="仿宋"/>
          <w:bCs/>
          <w:color w:val="000000"/>
          <w:sz w:val="24"/>
        </w:rPr>
        <w:t>供应商为采购人提供服务期间，因供应商或供应商员工原因造成采购人或任何第三方人身、财产遭受损失的，全部责任与费用均由供应商承担；</w:t>
      </w:r>
    </w:p>
    <w:p w14:paraId="79BB5187">
      <w:pPr>
        <w:pStyle w:val="32"/>
        <w:numPr>
          <w:ilvl w:val="0"/>
          <w:numId w:val="7"/>
        </w:numPr>
        <w:adjustRightInd w:val="0"/>
        <w:snapToGrid w:val="0"/>
        <w:spacing w:line="360" w:lineRule="exact"/>
        <w:ind w:firstLineChars="0"/>
      </w:pPr>
      <w:r>
        <w:rPr>
          <w:rFonts w:hint="eastAsia" w:ascii="仿宋" w:hAnsi="仿宋" w:eastAsia="仿宋" w:cs="仿宋"/>
          <w:bCs/>
          <w:color w:val="000000"/>
          <w:sz w:val="24"/>
        </w:rPr>
        <w:t>其它违约责任按合同其他条款约定及《中华人民共和国民法典》规定处理。</w:t>
      </w:r>
    </w:p>
    <w:p w14:paraId="546704EE">
      <w:pPr>
        <w:pStyle w:val="30"/>
      </w:pPr>
    </w:p>
    <w:p w14:paraId="06507B85">
      <w:pPr>
        <w:pStyle w:val="30"/>
      </w:pPr>
    </w:p>
    <w:p w14:paraId="7CA2AB18">
      <w:pPr>
        <w:pStyle w:val="30"/>
      </w:pPr>
    </w:p>
    <w:p w14:paraId="7BBC31F6">
      <w:pPr>
        <w:pStyle w:val="30"/>
      </w:pPr>
    </w:p>
    <w:p w14:paraId="208CECE2">
      <w:pPr>
        <w:pStyle w:val="2"/>
        <w:spacing w:line="360" w:lineRule="auto"/>
        <w:rPr>
          <w:rFonts w:ascii="微软雅黑" w:hAnsi="微软雅黑" w:eastAsia="微软雅黑" w:cs="微软雅黑"/>
        </w:rPr>
      </w:pPr>
    </w:p>
    <w:p w14:paraId="1AB5709A">
      <w:pPr>
        <w:rPr>
          <w:rFonts w:ascii="微软雅黑" w:hAnsi="微软雅黑" w:eastAsia="微软雅黑" w:cs="微软雅黑"/>
          <w:color w:val="000000"/>
        </w:rPr>
      </w:pPr>
    </w:p>
    <w:p w14:paraId="0831BBF9">
      <w:pPr>
        <w:pStyle w:val="7"/>
        <w:rPr>
          <w:rFonts w:ascii="微软雅黑" w:hAnsi="微软雅黑" w:eastAsia="微软雅黑" w:cs="微软雅黑"/>
          <w:color w:val="000000"/>
        </w:rPr>
      </w:pPr>
    </w:p>
    <w:p w14:paraId="3596B0F4">
      <w:pPr>
        <w:rPr>
          <w:rFonts w:ascii="微软雅黑" w:hAnsi="微软雅黑" w:eastAsia="微软雅黑" w:cs="微软雅黑"/>
          <w:color w:val="000000"/>
        </w:rPr>
      </w:pPr>
    </w:p>
    <w:p w14:paraId="7FE0108D">
      <w:pPr>
        <w:pStyle w:val="7"/>
      </w:pPr>
    </w:p>
    <w:p w14:paraId="010746CC">
      <w:pPr>
        <w:pStyle w:val="30"/>
        <w:rPr>
          <w:rFonts w:ascii="微软雅黑" w:hAnsi="微软雅黑" w:eastAsia="微软雅黑" w:cs="微软雅黑"/>
          <w:color w:val="000000"/>
        </w:rPr>
      </w:pPr>
    </w:p>
    <w:p w14:paraId="501D132D">
      <w:pPr>
        <w:pStyle w:val="30"/>
        <w:rPr>
          <w:rFonts w:ascii="微软雅黑" w:hAnsi="微软雅黑" w:eastAsia="微软雅黑" w:cs="微软雅黑"/>
          <w:color w:val="000000"/>
        </w:rPr>
      </w:pPr>
    </w:p>
    <w:p w14:paraId="75901396">
      <w:pPr>
        <w:pStyle w:val="2"/>
        <w:spacing w:line="360" w:lineRule="auto"/>
        <w:rPr>
          <w:rFonts w:ascii="微软雅黑" w:hAnsi="微软雅黑" w:eastAsia="微软雅黑" w:cs="微软雅黑"/>
        </w:rPr>
      </w:pPr>
    </w:p>
    <w:p w14:paraId="257F10A8">
      <w:pPr>
        <w:rPr>
          <w:rFonts w:ascii="微软雅黑" w:hAnsi="微软雅黑" w:eastAsia="微软雅黑" w:cs="微软雅黑"/>
          <w:color w:val="000000"/>
        </w:rPr>
      </w:pPr>
    </w:p>
    <w:p w14:paraId="2B6EED79">
      <w:pPr>
        <w:pStyle w:val="7"/>
        <w:rPr>
          <w:rFonts w:ascii="微软雅黑" w:hAnsi="微软雅黑" w:eastAsia="微软雅黑" w:cs="微软雅黑"/>
          <w:color w:val="000000"/>
        </w:rPr>
      </w:pPr>
    </w:p>
    <w:p w14:paraId="17DC6F17">
      <w:pPr>
        <w:rPr>
          <w:rFonts w:ascii="微软雅黑" w:hAnsi="微软雅黑" w:eastAsia="微软雅黑" w:cs="微软雅黑"/>
          <w:color w:val="000000"/>
        </w:rPr>
      </w:pPr>
    </w:p>
    <w:p w14:paraId="45CE8E2F">
      <w:pPr>
        <w:pStyle w:val="7"/>
      </w:pPr>
    </w:p>
    <w:p w14:paraId="01B83757">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3731C88D">
      <w:pPr>
        <w:pStyle w:val="32"/>
        <w:ind w:firstLine="400"/>
        <w:rPr>
          <w:color w:val="000000"/>
        </w:rPr>
      </w:pPr>
    </w:p>
    <w:p w14:paraId="1615BE62">
      <w:pPr>
        <w:pStyle w:val="32"/>
        <w:ind w:firstLine="400"/>
        <w:rPr>
          <w:color w:val="000000"/>
        </w:rPr>
      </w:pPr>
    </w:p>
    <w:p w14:paraId="0862C91E">
      <w:pPr>
        <w:pStyle w:val="32"/>
        <w:ind w:firstLine="400"/>
        <w:rPr>
          <w:color w:val="000000"/>
        </w:rPr>
      </w:pPr>
    </w:p>
    <w:p w14:paraId="23343F1B">
      <w:pPr>
        <w:pStyle w:val="32"/>
        <w:ind w:firstLine="400"/>
        <w:rPr>
          <w:color w:val="000000"/>
        </w:rPr>
      </w:pPr>
    </w:p>
    <w:p w14:paraId="6A9AC27D">
      <w:pPr>
        <w:pStyle w:val="32"/>
        <w:ind w:firstLine="400"/>
        <w:rPr>
          <w:color w:val="000000"/>
        </w:rPr>
      </w:pPr>
    </w:p>
    <w:p w14:paraId="67727192">
      <w:pPr>
        <w:pStyle w:val="32"/>
        <w:ind w:firstLine="400"/>
        <w:rPr>
          <w:color w:val="000000"/>
          <w:highlight w:val="none"/>
        </w:rPr>
      </w:pPr>
    </w:p>
    <w:p w14:paraId="627CDAE2">
      <w:pPr>
        <w:pStyle w:val="32"/>
        <w:ind w:firstLine="400"/>
        <w:rPr>
          <w:color w:val="000000"/>
          <w:highlight w:val="none"/>
        </w:rPr>
      </w:pPr>
    </w:p>
    <w:p w14:paraId="2B011CB6">
      <w:pPr>
        <w:pStyle w:val="32"/>
        <w:ind w:firstLine="400"/>
        <w:rPr>
          <w:color w:val="000000"/>
          <w:highlight w:val="none"/>
        </w:rPr>
      </w:pPr>
    </w:p>
    <w:p w14:paraId="72CD047A">
      <w:pPr>
        <w:pStyle w:val="32"/>
        <w:ind w:firstLine="400"/>
        <w:rPr>
          <w:color w:val="000000"/>
          <w:highlight w:val="none"/>
        </w:rPr>
      </w:pPr>
    </w:p>
    <w:p w14:paraId="73CC539F">
      <w:pPr>
        <w:pStyle w:val="32"/>
        <w:ind w:firstLine="400"/>
        <w:rPr>
          <w:color w:val="000000"/>
          <w:highlight w:val="none"/>
        </w:rPr>
      </w:pPr>
    </w:p>
    <w:p w14:paraId="78C8EA90">
      <w:pPr>
        <w:pStyle w:val="32"/>
        <w:ind w:firstLine="400"/>
        <w:rPr>
          <w:color w:val="000000"/>
          <w:highlight w:val="none"/>
        </w:rPr>
      </w:pPr>
    </w:p>
    <w:p w14:paraId="4DEB03FC">
      <w:pPr>
        <w:pStyle w:val="32"/>
        <w:ind w:firstLine="400"/>
        <w:rPr>
          <w:color w:val="000000"/>
          <w:highlight w:val="none"/>
        </w:rPr>
      </w:pPr>
    </w:p>
    <w:p w14:paraId="26F92E70">
      <w:pPr>
        <w:pStyle w:val="32"/>
        <w:ind w:firstLine="400"/>
        <w:rPr>
          <w:color w:val="000000"/>
          <w:highlight w:val="none"/>
        </w:rPr>
      </w:pPr>
    </w:p>
    <w:p w14:paraId="004099E9">
      <w:pPr>
        <w:pStyle w:val="32"/>
        <w:ind w:firstLine="400"/>
        <w:rPr>
          <w:color w:val="000000"/>
          <w:highlight w:val="none"/>
        </w:rPr>
      </w:pPr>
    </w:p>
    <w:p w14:paraId="6C4133CA">
      <w:pPr>
        <w:pStyle w:val="32"/>
        <w:ind w:firstLine="400"/>
        <w:rPr>
          <w:color w:val="000000"/>
          <w:highlight w:val="none"/>
        </w:rPr>
      </w:pPr>
    </w:p>
    <w:p w14:paraId="7D9FBC60">
      <w:pPr>
        <w:pStyle w:val="32"/>
        <w:ind w:firstLine="400"/>
        <w:rPr>
          <w:color w:val="000000"/>
          <w:highlight w:val="none"/>
        </w:rPr>
      </w:pPr>
    </w:p>
    <w:p w14:paraId="60607A2E">
      <w:pPr>
        <w:spacing w:line="360" w:lineRule="auto"/>
        <w:ind w:left="420" w:leftChars="200"/>
        <w:jc w:val="center"/>
        <w:outlineLvl w:val="1"/>
        <w:rPr>
          <w:rFonts w:ascii="宋体" w:hAnsi="宋体" w:cs="宋体"/>
          <w:b/>
          <w:bCs/>
          <w:color w:val="000000"/>
          <w:sz w:val="36"/>
          <w:szCs w:val="36"/>
          <w:highlight w:val="none"/>
        </w:rPr>
      </w:pPr>
      <w:bookmarkStart w:id="20" w:name="_Toc385940880"/>
      <w:r>
        <w:rPr>
          <w:rFonts w:hint="eastAsia" w:ascii="华文中宋" w:hAnsi="华文中宋" w:eastAsia="华文中宋" w:cs="华文中宋"/>
          <w:b/>
          <w:bCs/>
          <w:color w:val="000000"/>
          <w:sz w:val="36"/>
          <w:szCs w:val="36"/>
          <w:highlight w:val="none"/>
        </w:rPr>
        <w:t>响应须知</w:t>
      </w:r>
    </w:p>
    <w:bookmarkEnd w:id="20"/>
    <w:p w14:paraId="3494741A">
      <w:pPr>
        <w:adjustRightInd w:val="0"/>
        <w:snapToGrid w:val="0"/>
        <w:spacing w:line="3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一、响应文件格式</w:t>
      </w:r>
    </w:p>
    <w:p w14:paraId="780FF65C">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响应人须按本比选文件中提供的响应文件编制要求（见第五章）以A4版面统一编制（每份内页须按顺序加注页码），以及按有关要求提供相关的证明资料等。</w:t>
      </w:r>
    </w:p>
    <w:p w14:paraId="71107638">
      <w:pPr>
        <w:adjustRightInd w:val="0"/>
        <w:snapToGrid w:val="0"/>
        <w:spacing w:line="360" w:lineRule="exact"/>
        <w:ind w:firstLine="482"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14:paraId="58DAD46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14:paraId="5BB91075">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60291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99F3C7B">
            <w:pPr>
              <w:spacing w:line="360" w:lineRule="auto"/>
              <w:ind w:firstLine="602"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14:paraId="3445F70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22BEAD30">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项目名称：填写比选文件第一章“比选邀请函”中写明的</w:t>
            </w:r>
            <w:r>
              <w:rPr>
                <w:rFonts w:hint="eastAsia" w:ascii="仿宋" w:hAnsi="仿宋" w:eastAsia="仿宋" w:cs="仿宋"/>
                <w:bCs/>
                <w:color w:val="000000"/>
                <w:szCs w:val="20"/>
                <w:highlight w:val="none"/>
              </w:rPr>
              <w:t>项目名称</w:t>
            </w:r>
          </w:p>
          <w:p w14:paraId="7133185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14:paraId="6FD6E1C7">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664131B3">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470CECE1">
            <w:pPr>
              <w:pStyle w:val="32"/>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本项目采购比选会议之前不得启封</w:t>
            </w:r>
          </w:p>
          <w:p w14:paraId="29E56326">
            <w:pPr>
              <w:spacing w:line="400" w:lineRule="exact"/>
              <w:ind w:firstLine="422" w:firstLineChars="200"/>
              <w:jc w:val="center"/>
              <w:rPr>
                <w:rFonts w:ascii="仿宋" w:hAnsi="仿宋" w:eastAsia="仿宋" w:cs="仿宋"/>
                <w:b/>
                <w:bCs/>
                <w:color w:val="000000"/>
                <w:highlight w:val="none"/>
              </w:rPr>
            </w:pPr>
          </w:p>
        </w:tc>
      </w:tr>
    </w:tbl>
    <w:p w14:paraId="78920FE2">
      <w:pPr>
        <w:numPr>
          <w:ilvl w:val="0"/>
          <w:numId w:val="8"/>
        </w:numPr>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响应人应编制响应文件</w:t>
      </w:r>
      <w:r>
        <w:rPr>
          <w:rFonts w:hint="eastAsia" w:ascii="仿宋" w:hAnsi="仿宋" w:eastAsia="仿宋" w:cs="仿宋"/>
          <w:bCs/>
          <w:color w:val="000000"/>
          <w:sz w:val="24"/>
          <w:highlight w:val="none"/>
          <w:u w:val="single"/>
        </w:rPr>
        <w:t>正本一份和副本贰份</w:t>
      </w:r>
      <w:r>
        <w:rPr>
          <w:rFonts w:hint="eastAsia" w:ascii="仿宋" w:hAnsi="仿宋" w:eastAsia="仿宋" w:cs="仿宋"/>
          <w:bCs/>
          <w:color w:val="000000"/>
          <w:sz w:val="24"/>
          <w:highlight w:val="none"/>
        </w:rPr>
        <w:t>，响应文件的副本可采用正本的复印件，并在封面及骑缝均加盖</w:t>
      </w:r>
      <w:r>
        <w:rPr>
          <w:rFonts w:hint="eastAsia" w:ascii="仿宋" w:hAnsi="仿宋" w:eastAsia="仿宋" w:cs="仿宋"/>
          <w:b/>
          <w:color w:val="FF0000"/>
          <w:sz w:val="24"/>
          <w:highlight w:val="none"/>
        </w:rPr>
        <w:t>鲜章</w:t>
      </w:r>
      <w:r>
        <w:rPr>
          <w:rFonts w:hint="eastAsia" w:ascii="仿宋" w:hAnsi="仿宋" w:eastAsia="仿宋" w:cs="仿宋"/>
          <w:bCs/>
          <w:color w:val="000000"/>
          <w:sz w:val="24"/>
          <w:highlight w:val="none"/>
        </w:rPr>
        <w:t>。若副本内容与正本不符，以正本内容为准。</w:t>
      </w:r>
    </w:p>
    <w:p w14:paraId="6C85AEDF">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对未经装订的响应文件可能发生的文件散落或缺损，由此产生的后果由响应人承担。</w:t>
      </w:r>
    </w:p>
    <w:p w14:paraId="4333283E">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w:t>
      </w:r>
      <w:r>
        <w:rPr>
          <w:rFonts w:hint="eastAsia" w:ascii="仿宋" w:hAnsi="仿宋" w:eastAsia="仿宋" w:cs="仿宋"/>
          <w:b/>
          <w:bCs/>
          <w:color w:val="FF0000"/>
          <w:sz w:val="24"/>
          <w:highlight w:val="none"/>
        </w:rPr>
        <w:t>鲜章</w:t>
      </w:r>
      <w:r>
        <w:rPr>
          <w:rFonts w:hint="eastAsia" w:ascii="仿宋" w:hAnsi="仿宋" w:eastAsia="仿宋" w:cs="仿宋"/>
          <w:color w:val="000000"/>
          <w:sz w:val="24"/>
          <w:highlight w:val="none"/>
        </w:rPr>
        <w:t>。</w:t>
      </w:r>
    </w:p>
    <w:p w14:paraId="3BFBB35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14:paraId="04B21AD2">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14:paraId="7C361E7F">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14:paraId="5D5FD240">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响应人在响应文件提交截止时间前，可以对所递交的响应文件进行补充、修改或者撤回，并书面通知采购人。补充、修改的内容应当按比选文件要求签署、盖章，并作为响应文件的组成部分。</w:t>
      </w:r>
    </w:p>
    <w:p w14:paraId="16EE6DA5">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14:paraId="6BCDAD43">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14:paraId="6A8DB8D7">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不接受《比选邀请函》中规定外的响应文件递交形式。</w:t>
      </w:r>
    </w:p>
    <w:p w14:paraId="1D6DC9DF">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响应人所提交的响应文件在采购比选会议结束后，无论采购结果与否都不退还。</w:t>
      </w:r>
    </w:p>
    <w:p w14:paraId="75A1CDA5">
      <w:pPr>
        <w:adjustRightInd w:val="0"/>
        <w:snapToGrid w:val="0"/>
        <w:spacing w:line="360" w:lineRule="exact"/>
        <w:ind w:left="420" w:leftChars="200"/>
        <w:jc w:val="left"/>
        <w:rPr>
          <w:rFonts w:ascii="仿宋" w:hAnsi="仿宋" w:eastAsia="仿宋" w:cs="仿宋"/>
          <w:bCs/>
          <w:color w:val="FF0000"/>
          <w:sz w:val="24"/>
          <w:highlight w:val="none"/>
        </w:rPr>
      </w:pPr>
      <w:r>
        <w:rPr>
          <w:rFonts w:hint="eastAsia" w:ascii="仿宋" w:hAnsi="仿宋" w:eastAsia="仿宋" w:cs="仿宋"/>
          <w:bCs/>
          <w:color w:val="FF0000"/>
          <w:sz w:val="24"/>
          <w:highlight w:val="none"/>
        </w:rPr>
        <w:t>（四）响应文件的拒收</w:t>
      </w:r>
    </w:p>
    <w:p w14:paraId="4AC6D1B2">
      <w:pPr>
        <w:adjustRightInd w:val="0"/>
        <w:snapToGrid w:val="0"/>
        <w:spacing w:line="360" w:lineRule="exact"/>
        <w:ind w:firstLine="480" w:firstLineChars="200"/>
        <w:jc w:val="left"/>
        <w:rPr>
          <w:rFonts w:ascii="仿宋" w:hAnsi="仿宋" w:eastAsia="仿宋" w:cs="仿宋"/>
          <w:color w:val="FF0000"/>
          <w:highlight w:val="none"/>
        </w:rPr>
      </w:pPr>
      <w:r>
        <w:rPr>
          <w:rFonts w:hint="eastAsia" w:ascii="仿宋" w:hAnsi="仿宋" w:eastAsia="仿宋" w:cs="仿宋"/>
          <w:bCs/>
          <w:color w:val="FF0000"/>
          <w:sz w:val="24"/>
          <w:highlight w:val="none"/>
        </w:rPr>
        <w:t>在响应文件提交截止时间后送达的或未送达指定地点的响应</w:t>
      </w:r>
      <w:r>
        <w:rPr>
          <w:rFonts w:hint="eastAsia" w:ascii="仿宋" w:hAnsi="仿宋" w:eastAsia="仿宋" w:cs="仿宋"/>
          <w:color w:val="FF0000"/>
          <w:sz w:val="24"/>
          <w:highlight w:val="none"/>
        </w:rPr>
        <w:t>文件或响应文件未密封的，均为无效文件，我院有权利拒收。</w:t>
      </w:r>
    </w:p>
    <w:p w14:paraId="37AF2F32">
      <w:pPr>
        <w:adjustRightInd w:val="0"/>
        <w:snapToGrid w:val="0"/>
        <w:spacing w:line="36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三、采购比选会议和评审原则</w:t>
      </w:r>
    </w:p>
    <w:p w14:paraId="5235510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（一）组织采购比选会议</w:t>
      </w:r>
    </w:p>
    <w:p w14:paraId="51EEEAD2">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1.报名结束后采购人组织采购比选会议。</w:t>
      </w:r>
    </w:p>
    <w:p w14:paraId="4684D53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2.报价一览表内容与响应文件中的明细报价表内容不一致的，以报价一览表为准。</w:t>
      </w:r>
    </w:p>
    <w:p w14:paraId="649BB251">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3根据评审委员会对各响应人响应文件的综合评分情况，编写评审报告。</w:t>
      </w:r>
    </w:p>
    <w:p w14:paraId="7D2E015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14:paraId="1473F1FF">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14:paraId="699709DE">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14:paraId="5DE0E02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14:paraId="310C3EC3">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118A117">
      <w:pPr>
        <w:pStyle w:val="34"/>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5.资格审查或符合性审查不通过的均视为无效响应。无效响应不能进入商务、服务及价格评审。</w:t>
      </w:r>
    </w:p>
    <w:p w14:paraId="541D2FB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6.评审内容：评审委员会对通过资格审查和符合性审查的响应文件进行商务、服务和价格的评审。</w:t>
      </w:r>
    </w:p>
    <w:p w14:paraId="661DD73B">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p w14:paraId="6E9F9266">
      <w:pPr>
        <w:pStyle w:val="6"/>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D7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16E5446">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49432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A3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465C2A92">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ADD88AB">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14:paraId="4A72E65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1C13CB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222022F1">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642405">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FFD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96165E">
            <w:pPr>
              <w:widowControl/>
              <w:autoSpaceDE w:val="0"/>
              <w:autoSpaceDN w:val="0"/>
              <w:adjustRightInd w:val="0"/>
              <w:snapToGrid w:val="0"/>
              <w:jc w:val="center"/>
              <w:rPr>
                <w:rFonts w:ascii="仿宋" w:hAnsi="仿宋" w:eastAsia="仿宋" w:cs="仿宋"/>
                <w:color w:val="000000"/>
                <w:sz w:val="20"/>
                <w:szCs w:val="20"/>
                <w:highlight w:val="none"/>
              </w:rPr>
            </w:pPr>
          </w:p>
          <w:p w14:paraId="4119FD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tcPr>
          <w:p w14:paraId="5D45F77B">
            <w:pPr>
              <w:widowControl/>
              <w:autoSpaceDE w:val="0"/>
              <w:autoSpaceDN w:val="0"/>
              <w:adjustRightInd w:val="0"/>
              <w:snapToGrid w:val="0"/>
              <w:jc w:val="left"/>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654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6517B2D">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tcPr>
          <w:p w14:paraId="157F37A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14:paraId="1E4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0F53E2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tcPr>
          <w:p w14:paraId="0E3652A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C9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F9638E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tcPr>
          <w:p w14:paraId="07DBD552">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rPr>
              <w:t>出具有效的加盖公章声明函）。</w:t>
            </w:r>
          </w:p>
        </w:tc>
      </w:tr>
      <w:tr w14:paraId="0BC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D02B9D9">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tcPr>
          <w:p w14:paraId="4BFFD724">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0A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6F04FA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tcPr>
          <w:p w14:paraId="1BA565DB">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14:paraId="109D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A6DC63C">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tcPr>
          <w:p w14:paraId="19DDF325">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r w14:paraId="6A4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A56C7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9</w:t>
            </w:r>
          </w:p>
        </w:tc>
        <w:tc>
          <w:tcPr>
            <w:tcW w:w="8731" w:type="dxa"/>
          </w:tcPr>
          <w:p w14:paraId="043C63CF">
            <w:pPr>
              <w:pStyle w:val="32"/>
              <w:spacing w:line="360" w:lineRule="exact"/>
              <w:ind w:firstLine="0" w:firstLineChars="0"/>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供应商必须是合法正规的服务机构，须合法开展本次服务，具备</w:t>
            </w:r>
            <w:r>
              <w:rPr>
                <w:rFonts w:ascii="仿宋" w:hAnsi="仿宋" w:eastAsia="仿宋" w:cs="仿宋"/>
                <w:color w:val="000000"/>
                <w:sz w:val="20"/>
                <w:szCs w:val="20"/>
                <w:highlight w:val="none"/>
                <w:lang w:val="zh-CN"/>
              </w:rPr>
              <w:t>开展</w:t>
            </w:r>
            <w:r>
              <w:rPr>
                <w:rFonts w:hint="eastAsia" w:ascii="仿宋" w:hAnsi="仿宋" w:eastAsia="仿宋" w:cs="仿宋"/>
                <w:color w:val="000000"/>
                <w:sz w:val="20"/>
                <w:szCs w:val="20"/>
                <w:highlight w:val="none"/>
                <w:lang w:val="zh-CN"/>
              </w:rPr>
              <w:t>本次</w:t>
            </w:r>
            <w:r>
              <w:rPr>
                <w:rFonts w:ascii="仿宋" w:hAnsi="仿宋" w:eastAsia="仿宋" w:cs="仿宋"/>
                <w:color w:val="000000"/>
                <w:sz w:val="20"/>
                <w:szCs w:val="20"/>
                <w:highlight w:val="none"/>
                <w:lang w:val="zh-CN"/>
              </w:rPr>
              <w:t>服务的所有相关证明材料，</w:t>
            </w:r>
            <w:r>
              <w:rPr>
                <w:rFonts w:hint="eastAsia" w:ascii="仿宋" w:hAnsi="仿宋" w:eastAsia="仿宋" w:cs="仿宋"/>
                <w:bCs/>
                <w:color w:val="000000"/>
                <w:sz w:val="20"/>
                <w:szCs w:val="20"/>
                <w:lang w:val="en-US" w:eastAsia="zh-CN"/>
              </w:rPr>
              <w:t>如供应商为医疗机构，须提供</w:t>
            </w:r>
            <w:r>
              <w:rPr>
                <w:rFonts w:hint="eastAsia" w:ascii="仿宋" w:hAnsi="仿宋" w:eastAsia="仿宋" w:cs="仿宋"/>
                <w:bCs/>
                <w:color w:val="000000"/>
                <w:sz w:val="20"/>
                <w:szCs w:val="20"/>
              </w:rPr>
              <w:t>包括但不限于有效期内的</w:t>
            </w:r>
            <w:r>
              <w:rPr>
                <w:rFonts w:hint="eastAsia" w:ascii="仿宋" w:hAnsi="仿宋" w:eastAsia="仿宋" w:cs="仿宋"/>
                <w:bCs/>
                <w:strike w:val="0"/>
                <w:dstrike w:val="0"/>
                <w:color w:val="000000"/>
                <w:sz w:val="20"/>
                <w:szCs w:val="20"/>
                <w:highlight w:val="none"/>
              </w:rPr>
              <w:t>《医疗机构执业许可证》</w:t>
            </w:r>
            <w:r>
              <w:rPr>
                <w:rFonts w:hint="eastAsia" w:ascii="仿宋" w:hAnsi="仿宋" w:eastAsia="仿宋" w:cs="仿宋"/>
                <w:bCs/>
                <w:strike w:val="0"/>
                <w:color w:val="000000"/>
                <w:sz w:val="20"/>
                <w:szCs w:val="20"/>
                <w:highlight w:val="none"/>
              </w:rPr>
              <w:t>《放射诊疗许可证》《辐射安全许可证》</w:t>
            </w:r>
            <w:r>
              <w:rPr>
                <w:rFonts w:hint="eastAsia" w:ascii="仿宋" w:hAnsi="仿宋" w:eastAsia="仿宋" w:cs="仿宋"/>
                <w:bCs/>
                <w:strike w:val="0"/>
                <w:color w:val="000000"/>
                <w:sz w:val="20"/>
                <w:szCs w:val="20"/>
                <w:highlight w:val="none"/>
                <w:lang w:eastAsia="zh-CN"/>
              </w:rPr>
              <w:t>。</w:t>
            </w:r>
            <w:r>
              <w:rPr>
                <w:rFonts w:hint="eastAsia" w:ascii="仿宋" w:hAnsi="仿宋" w:eastAsia="仿宋" w:cs="仿宋"/>
                <w:bCs/>
                <w:strike w:val="0"/>
                <w:color w:val="000000"/>
                <w:sz w:val="20"/>
                <w:szCs w:val="20"/>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0"/>
                <w:szCs w:val="20"/>
                <w:shd w:val="clear" w:fill="FFFFFF"/>
              </w:rPr>
              <w:t>①</w:t>
            </w:r>
            <w:r>
              <w:rPr>
                <w:rFonts w:hint="eastAsia" w:ascii="仿宋" w:hAnsi="仿宋" w:eastAsia="仿宋" w:cs="仿宋"/>
                <w:sz w:val="20"/>
                <w:szCs w:val="20"/>
              </w:rPr>
              <w:t>生产企业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提供监督管理部门签发的有效的《医疗器械生产许可证》复印件；经营企业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提供监督管理部门签发的有效的《医疗器械经营备案凭证》复印件；</w:t>
            </w:r>
            <w:r>
              <w:rPr>
                <w:rFonts w:hint="eastAsia" w:ascii="仿宋" w:hAnsi="仿宋" w:eastAsia="仿宋" w:cs="仿宋"/>
                <w:i w:val="0"/>
                <w:iCs w:val="0"/>
                <w:caps w:val="0"/>
                <w:color w:val="333333"/>
                <w:spacing w:val="0"/>
                <w:sz w:val="20"/>
                <w:szCs w:val="20"/>
                <w:shd w:val="clear" w:fill="FFFFFF"/>
              </w:rPr>
              <w:t>②</w:t>
            </w:r>
            <w:r>
              <w:rPr>
                <w:rFonts w:hint="eastAsia" w:ascii="仿宋" w:hAnsi="仿宋" w:eastAsia="仿宋" w:cs="仿宋"/>
                <w:sz w:val="20"/>
                <w:szCs w:val="20"/>
              </w:rPr>
              <w:t>提供有效的医疗器械注册证明复印件。</w:t>
            </w:r>
            <w:r>
              <w:rPr>
                <w:rFonts w:hint="eastAsia" w:ascii="仿宋" w:hAnsi="仿宋" w:eastAsia="仿宋" w:cs="仿宋"/>
                <w:i w:val="0"/>
                <w:iCs w:val="0"/>
                <w:caps w:val="0"/>
                <w:color w:val="333333"/>
                <w:spacing w:val="0"/>
                <w:sz w:val="20"/>
                <w:szCs w:val="20"/>
                <w:shd w:val="clear" w:fill="FFFFFF"/>
              </w:rPr>
              <w:t>③</w:t>
            </w:r>
            <w:r>
              <w:rPr>
                <w:rFonts w:hint="eastAsia" w:ascii="仿宋" w:hAnsi="仿宋" w:eastAsia="仿宋" w:cs="仿宋"/>
                <w:color w:val="FF0000"/>
                <w:sz w:val="20"/>
                <w:szCs w:val="20"/>
                <w:lang w:val="en-US" w:eastAsia="zh-CN"/>
              </w:rPr>
              <w:t>提供</w:t>
            </w:r>
            <w:r>
              <w:rPr>
                <w:rFonts w:hint="eastAsia" w:ascii="仿宋" w:hAnsi="仿宋" w:eastAsia="仿宋" w:cs="仿宋"/>
                <w:color w:val="FF0000"/>
                <w:sz w:val="20"/>
                <w:szCs w:val="20"/>
              </w:rPr>
              <w:t>具备相关主管部门颁发的有效期内的辐射安全许可证。</w:t>
            </w:r>
            <w:r>
              <w:rPr>
                <w:rFonts w:hint="eastAsia" w:ascii="仿宋" w:hAnsi="仿宋" w:eastAsia="仿宋" w:cs="仿宋"/>
                <w:sz w:val="20"/>
                <w:szCs w:val="20"/>
              </w:rPr>
              <w:t>（</w:t>
            </w:r>
            <w:r>
              <w:rPr>
                <w:rFonts w:hint="eastAsia" w:ascii="仿宋" w:hAnsi="仿宋" w:eastAsia="仿宋" w:cs="仿宋"/>
                <w:sz w:val="20"/>
                <w:szCs w:val="20"/>
                <w:lang w:val="en-US" w:eastAsia="zh-CN"/>
              </w:rPr>
              <w:t>上述材料，</w:t>
            </w:r>
            <w:r>
              <w:rPr>
                <w:rFonts w:hint="eastAsia" w:ascii="仿宋" w:hAnsi="仿宋" w:eastAsia="仿宋" w:cs="仿宋"/>
                <w:sz w:val="20"/>
                <w:szCs w:val="20"/>
              </w:rPr>
              <w:t>如国家另有规定，则适用其规定）</w:t>
            </w:r>
            <w:r>
              <w:rPr>
                <w:rFonts w:hint="eastAsia" w:ascii="仿宋" w:hAnsi="仿宋" w:eastAsia="仿宋" w:cs="仿宋"/>
                <w:color w:val="000000"/>
                <w:sz w:val="20"/>
                <w:szCs w:val="20"/>
                <w:highlight w:val="none"/>
                <w:lang w:val="zh-CN"/>
              </w:rPr>
              <w:t>上述材料需为响应人实际持有，不支持通过挂靠、转让、合作等形式获得或共享相应材料与资质。（提供有效期内的证明资料，加盖公章）</w:t>
            </w:r>
          </w:p>
        </w:tc>
      </w:tr>
    </w:tbl>
    <w:p w14:paraId="7C2AD081">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AF44B26">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8.符合性审查</w:t>
      </w:r>
    </w:p>
    <w:p w14:paraId="4920CDC9">
      <w:pPr>
        <w:pStyle w:val="20"/>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583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4447F1">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531" w:type="dxa"/>
            <w:tcBorders>
              <w:top w:val="single" w:color="auto" w:sz="4" w:space="0"/>
              <w:left w:val="nil"/>
              <w:bottom w:val="single" w:color="auto" w:sz="4" w:space="0"/>
              <w:right w:val="single" w:color="auto" w:sz="4" w:space="0"/>
            </w:tcBorders>
            <w:shd w:val="clear" w:color="auto" w:fill="auto"/>
          </w:tcPr>
          <w:p w14:paraId="10628BC5">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90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A1AF2FB">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DC5A547">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531" w:type="dxa"/>
            <w:tcBorders>
              <w:top w:val="single" w:color="auto" w:sz="4" w:space="0"/>
              <w:left w:val="nil"/>
              <w:bottom w:val="single" w:color="auto" w:sz="4" w:space="0"/>
              <w:right w:val="single" w:color="auto" w:sz="4" w:space="0"/>
            </w:tcBorders>
            <w:shd w:val="clear" w:color="auto" w:fill="auto"/>
          </w:tcPr>
          <w:p w14:paraId="6ED9D80E">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718C22F7">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CEE8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F84E3C">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0E922F4">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958DBD4">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sz w:val="20"/>
                <w:szCs w:val="20"/>
                <w:highlight w:val="none"/>
              </w:rPr>
              <w:t>⑤响应报价均应包含国家规定的税费。</w:t>
            </w:r>
          </w:p>
        </w:tc>
      </w:tr>
      <w:tr w14:paraId="0DD6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CB6DBB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14:paraId="1607849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5A3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B406D1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op w:val="single" w:color="auto" w:sz="4" w:space="0"/>
              <w:left w:val="nil"/>
              <w:bottom w:val="single" w:color="auto" w:sz="4" w:space="0"/>
              <w:right w:val="single" w:color="auto" w:sz="4" w:space="0"/>
            </w:tcBorders>
            <w:shd w:val="clear" w:color="auto" w:fill="auto"/>
          </w:tcPr>
          <w:p w14:paraId="31896820">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8E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8AF28A7">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E06C14D">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op w:val="single" w:color="auto" w:sz="4" w:space="0"/>
              <w:left w:val="nil"/>
              <w:bottom w:val="single" w:color="auto" w:sz="4" w:space="0"/>
              <w:right w:val="single" w:color="auto" w:sz="4" w:space="0"/>
            </w:tcBorders>
            <w:shd w:val="clear" w:color="auto" w:fill="auto"/>
          </w:tcPr>
          <w:p w14:paraId="297F021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3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73A0956">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op w:val="single" w:color="auto" w:sz="4" w:space="0"/>
              <w:left w:val="nil"/>
              <w:bottom w:val="single" w:color="auto" w:sz="4" w:space="0"/>
              <w:right w:val="single" w:color="auto" w:sz="4" w:space="0"/>
            </w:tcBorders>
            <w:shd w:val="clear" w:color="auto" w:fill="auto"/>
          </w:tcPr>
          <w:p w14:paraId="522A0C0B">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r>
      <w:tr w14:paraId="22B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26D695">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op w:val="single" w:color="auto" w:sz="4" w:space="0"/>
              <w:left w:val="nil"/>
              <w:bottom w:val="single" w:color="auto" w:sz="4" w:space="0"/>
              <w:right w:val="single" w:color="auto" w:sz="4" w:space="0"/>
            </w:tcBorders>
            <w:shd w:val="clear" w:color="auto" w:fill="auto"/>
          </w:tcPr>
          <w:p w14:paraId="593068FD">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14:paraId="23CF179E">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9.分值（权重）分配</w:t>
      </w:r>
    </w:p>
    <w:p w14:paraId="128C19B3">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（1）评分总值最高为100分，商务、服务及最终报价得分分值（权重）设置如下：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2F33C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EDC8CE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80D8904">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商务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22</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E7031D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服务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48</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4C8D979">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w:t>
            </w:r>
            <w:r>
              <w:rPr>
                <w:rFonts w:hint="eastAsia" w:ascii="仿宋" w:hAnsi="仿宋" w:eastAsia="仿宋" w:cs="仿宋"/>
                <w:b/>
                <w:color w:val="000000"/>
                <w:spacing w:val="-4"/>
                <w:sz w:val="24"/>
                <w:highlight w:val="none"/>
                <w:lang w:val="en-US" w:eastAsia="zh-CN"/>
              </w:rPr>
              <w:t>3</w:t>
            </w:r>
            <w:r>
              <w:rPr>
                <w:rFonts w:hint="eastAsia" w:ascii="仿宋" w:hAnsi="仿宋" w:eastAsia="仿宋" w:cs="仿宋"/>
                <w:b/>
                <w:color w:val="000000"/>
                <w:spacing w:val="-4"/>
                <w:sz w:val="24"/>
                <w:highlight w:val="none"/>
              </w:rPr>
              <w:t>0</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14:paraId="370A4B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A80B0C3">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66F65655">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22</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5F82E377">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48</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175254D6">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0分</w:t>
            </w:r>
          </w:p>
        </w:tc>
      </w:tr>
    </w:tbl>
    <w:p w14:paraId="6AEA1CB5">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（2）商务评分：评审小组就各响应文件对商务评审内容的各项要求进行评分，评审的具体内容见《商务评审表》：</w:t>
      </w:r>
    </w:p>
    <w:p w14:paraId="1B4E6C58">
      <w:pPr>
        <w:autoSpaceDE w:val="0"/>
        <w:adjustRightInd w:val="0"/>
        <w:snapToGrid w:val="0"/>
        <w:spacing w:line="360" w:lineRule="exact"/>
        <w:jc w:val="center"/>
        <w:rPr>
          <w:rFonts w:ascii="仿宋" w:hAnsi="仿宋" w:eastAsia="仿宋" w:cs="仿宋"/>
          <w:b/>
          <w:color w:val="000000"/>
          <w:kern w:val="1"/>
          <w:sz w:val="28"/>
          <w:szCs w:val="28"/>
          <w:highlight w:val="none"/>
        </w:rPr>
      </w:pPr>
      <w:r>
        <w:rPr>
          <w:rFonts w:hint="eastAsia" w:ascii="仿宋" w:hAnsi="仿宋" w:eastAsia="仿宋" w:cs="仿宋"/>
          <w:b/>
          <w:color w:val="000000"/>
          <w:kern w:val="1"/>
          <w:sz w:val="28"/>
          <w:szCs w:val="28"/>
          <w:highlight w:val="none"/>
        </w:rPr>
        <w:t>商务评审表（</w:t>
      </w:r>
      <w:r>
        <w:rPr>
          <w:rFonts w:hint="eastAsia" w:ascii="仿宋" w:hAnsi="仿宋" w:eastAsia="仿宋" w:cs="仿宋"/>
          <w:b/>
          <w:color w:val="000000"/>
          <w:kern w:val="1"/>
          <w:sz w:val="28"/>
          <w:szCs w:val="28"/>
          <w:highlight w:val="none"/>
          <w:lang w:val="en-US" w:eastAsia="zh-CN"/>
        </w:rPr>
        <w:t>22</w:t>
      </w:r>
      <w:r>
        <w:rPr>
          <w:rFonts w:hint="eastAsia" w:ascii="仿宋" w:hAnsi="仿宋" w:eastAsia="仿宋" w:cs="仿宋"/>
          <w:b/>
          <w:color w:val="000000"/>
          <w:kern w:val="1"/>
          <w:sz w:val="28"/>
          <w:szCs w:val="28"/>
          <w:highlight w:val="none"/>
        </w:rPr>
        <w:t>分）</w:t>
      </w:r>
    </w:p>
    <w:tbl>
      <w:tblPr>
        <w:tblStyle w:val="24"/>
        <w:tblW w:w="9262" w:type="dxa"/>
        <w:jc w:val="center"/>
        <w:tblLayout w:type="fixed"/>
        <w:tblCellMar>
          <w:top w:w="0" w:type="dxa"/>
          <w:left w:w="108" w:type="dxa"/>
          <w:bottom w:w="0" w:type="dxa"/>
          <w:right w:w="108" w:type="dxa"/>
        </w:tblCellMar>
      </w:tblPr>
      <w:tblGrid>
        <w:gridCol w:w="2062"/>
        <w:gridCol w:w="677"/>
        <w:gridCol w:w="6523"/>
      </w:tblGrid>
      <w:tr w14:paraId="7497E6E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9D8">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961">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EB3">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评审细则</w:t>
            </w:r>
          </w:p>
        </w:tc>
      </w:tr>
      <w:tr w14:paraId="49A0D4CB">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96EA4F2">
            <w:pPr>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EFF">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kern w:val="0"/>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72F">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根据供应商自2021年1月1日（以合同签订时间为准）以来，</w:t>
            </w:r>
            <w:r>
              <w:rPr>
                <w:rFonts w:hint="eastAsia" w:ascii="仿宋" w:hAnsi="仿宋" w:eastAsia="仿宋" w:cs="仿宋"/>
                <w:color w:val="000000"/>
                <w:kern w:val="0"/>
                <w:szCs w:val="21"/>
                <w:highlight w:val="none"/>
              </w:rPr>
              <w:t>提供与本项目同类的</w:t>
            </w:r>
            <w:r>
              <w:rPr>
                <w:rFonts w:hint="eastAsia" w:ascii="仿宋" w:hAnsi="仿宋" w:eastAsia="仿宋" w:cs="仿宋"/>
                <w:color w:val="000000"/>
                <w:kern w:val="0"/>
                <w:szCs w:val="21"/>
                <w:highlight w:val="none"/>
                <w:lang w:val="en-US" w:eastAsia="zh-CN"/>
              </w:rPr>
              <w:t>体检</w:t>
            </w:r>
            <w:r>
              <w:rPr>
                <w:rFonts w:hint="eastAsia" w:ascii="仿宋" w:hAnsi="仿宋" w:eastAsia="仿宋" w:cs="仿宋"/>
                <w:color w:val="000000"/>
                <w:kern w:val="0"/>
                <w:szCs w:val="21"/>
                <w:highlight w:val="none"/>
              </w:rPr>
              <w:t>车租赁相关业绩经验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0E393666">
            <w:pPr>
              <w:widowControl/>
              <w:jc w:val="left"/>
              <w:rPr>
                <w:rFonts w:ascii="仿宋" w:hAnsi="仿宋" w:eastAsia="仿宋" w:cs="仿宋"/>
                <w:szCs w:val="21"/>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r>
      <w:tr w14:paraId="0D0CA1B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C01">
            <w:pPr>
              <w:widowControl/>
              <w:jc w:val="center"/>
              <w:rPr>
                <w:rFonts w:ascii="仿宋" w:hAnsi="仿宋" w:eastAsia="仿宋" w:cs="仿宋"/>
                <w:color w:val="000000"/>
                <w:kern w:val="0"/>
                <w:szCs w:val="21"/>
                <w:highlight w:val="none"/>
              </w:rPr>
            </w:pPr>
            <w:r>
              <w:rPr>
                <w:rFonts w:hint="eastAsia" w:ascii="仿宋" w:hAnsi="仿宋" w:eastAsia="仿宋" w:cs="仿宋"/>
                <w:szCs w:val="21"/>
                <w:highlight w:val="none"/>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CB8">
            <w:pPr>
              <w:widowControl/>
              <w:jc w:val="cente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C685">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分。不提供不得分。</w:t>
            </w:r>
          </w:p>
          <w:p w14:paraId="29507601">
            <w:pPr>
              <w:rPr>
                <w:rFonts w:ascii="仿宋" w:hAnsi="仿宋" w:eastAsia="仿宋" w:cs="仿宋"/>
                <w:szCs w:val="21"/>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3BAAFC5E">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FC0">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授权证明</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EE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B79">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响应人提供车辆具有厂家有效授权证明文件或响应人为制造商的，得3分。</w:t>
            </w:r>
          </w:p>
          <w:p w14:paraId="050B23B7">
            <w:pPr>
              <w:numPr>
                <w:ilvl w:val="-1"/>
                <w:numId w:val="0"/>
              </w:num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注：响应文件中提供厂家有效授权证明文件复印件或者制造商声明函复印件，加盖响应人公章。</w:t>
            </w:r>
          </w:p>
        </w:tc>
      </w:tr>
      <w:tr w14:paraId="1DA6B4A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B78">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62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C77">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响应人具有有效期内的质量管理体系认证，得3分。</w:t>
            </w:r>
          </w:p>
          <w:p w14:paraId="6896EBD9">
            <w:pPr>
              <w:numPr>
                <w:ilvl w:val="-1"/>
                <w:numId w:val="0"/>
              </w:num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注：须提供有效期内的证书复印件，加盖响应人公章，未提供不得分。</w:t>
            </w:r>
          </w:p>
        </w:tc>
      </w:tr>
    </w:tbl>
    <w:p w14:paraId="403ADD2C">
      <w:pPr>
        <w:autoSpaceDE w:val="0"/>
        <w:adjustRightInd w:val="0"/>
        <w:snapToGrid w:val="0"/>
        <w:spacing w:line="360" w:lineRule="exact"/>
        <w:ind w:left="420" w:leftChars="200"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（3）服务评分：评审小组就各响应人对服务评审内容的各项要求进行评分，评审的具体内容见《服务评审表》。</w:t>
      </w:r>
    </w:p>
    <w:p w14:paraId="525391F4">
      <w:pPr>
        <w:ind w:firstLine="562"/>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服务评审表（</w:t>
      </w:r>
      <w:r>
        <w:rPr>
          <w:rFonts w:hint="eastAsia" w:ascii="仿宋" w:hAnsi="仿宋" w:eastAsia="仿宋" w:cs="仿宋"/>
          <w:b/>
          <w:bCs/>
          <w:color w:val="000000"/>
          <w:sz w:val="28"/>
          <w:szCs w:val="28"/>
          <w:highlight w:val="none"/>
          <w:lang w:val="en-US" w:eastAsia="zh-CN"/>
        </w:rPr>
        <w:t>48</w:t>
      </w:r>
      <w:r>
        <w:rPr>
          <w:rFonts w:hint="eastAsia" w:ascii="仿宋" w:hAnsi="仿宋" w:eastAsia="仿宋" w:cs="仿宋"/>
          <w:b/>
          <w:bCs/>
          <w:color w:val="000000"/>
          <w:sz w:val="28"/>
          <w:szCs w:val="28"/>
          <w:highlight w:val="none"/>
        </w:rPr>
        <w:t>分）</w:t>
      </w:r>
    </w:p>
    <w:tbl>
      <w:tblPr>
        <w:tblStyle w:val="24"/>
        <w:tblW w:w="9567" w:type="dxa"/>
        <w:jc w:val="center"/>
        <w:tblLayout w:type="autofit"/>
        <w:tblCellMar>
          <w:top w:w="0" w:type="dxa"/>
          <w:left w:w="108" w:type="dxa"/>
          <w:bottom w:w="0" w:type="dxa"/>
          <w:right w:w="108" w:type="dxa"/>
        </w:tblCellMar>
      </w:tblPr>
      <w:tblGrid>
        <w:gridCol w:w="1331"/>
        <w:gridCol w:w="769"/>
        <w:gridCol w:w="7467"/>
      </w:tblGrid>
      <w:tr w14:paraId="43B9E31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209D">
            <w:pPr>
              <w:widowControl/>
              <w:jc w:val="center"/>
              <w:textAlignment w:val="center"/>
              <w:rPr>
                <w:rFonts w:ascii="仿宋" w:hAnsi="仿宋" w:eastAsia="仿宋" w:cs="仿宋"/>
                <w:color w:val="000000"/>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8E0F">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CDAB">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评审细则</w:t>
            </w:r>
          </w:p>
        </w:tc>
      </w:tr>
      <w:tr w14:paraId="56C255E5">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E192">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AE9">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40B7">
            <w:pPr>
              <w:jc w:val="center"/>
              <w:rPr>
                <w:rFonts w:ascii="仿宋" w:hAnsi="仿宋" w:eastAsia="仿宋" w:cs="仿宋"/>
                <w:color w:val="000000"/>
                <w:szCs w:val="21"/>
                <w:highlight w:val="none"/>
              </w:rPr>
            </w:pPr>
          </w:p>
        </w:tc>
      </w:tr>
      <w:tr w14:paraId="7F29FF5E">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43C">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0596">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79EC">
            <w:pPr>
              <w:jc w:val="left"/>
              <w:rPr>
                <w:rFonts w:ascii="仿宋" w:hAnsi="仿宋" w:eastAsia="仿宋" w:cs="仿宋"/>
                <w:color w:val="000000"/>
                <w:szCs w:val="21"/>
                <w:highlight w:val="none"/>
              </w:rPr>
            </w:pPr>
          </w:p>
        </w:tc>
      </w:tr>
      <w:tr w14:paraId="6817EB6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5EC">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rPr>
              <w:t>拟派</w:t>
            </w:r>
            <w:r>
              <w:rPr>
                <w:rFonts w:hint="eastAsia" w:ascii="仿宋" w:hAnsi="仿宋" w:eastAsia="仿宋" w:cs="仿宋"/>
                <w:color w:val="000000"/>
                <w:kern w:val="0"/>
                <w:szCs w:val="21"/>
                <w:highlight w:val="none"/>
                <w:lang w:val="en-US" w:eastAsia="zh-CN"/>
              </w:rPr>
              <w:t>技术</w:t>
            </w:r>
            <w:r>
              <w:rPr>
                <w:rFonts w:hint="eastAsia" w:ascii="仿宋" w:hAnsi="仿宋" w:eastAsia="仿宋" w:cs="仿宋"/>
                <w:color w:val="000000"/>
                <w:kern w:val="0"/>
                <w:szCs w:val="21"/>
                <w:highlight w:val="none"/>
              </w:rPr>
              <w:t>服务人员</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2E9">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85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本项目</w:t>
            </w:r>
            <w:r>
              <w:rPr>
                <w:rFonts w:hint="eastAsia" w:ascii="仿宋" w:hAnsi="仿宋" w:eastAsia="仿宋" w:cs="仿宋"/>
                <w:color w:val="000000"/>
                <w:kern w:val="0"/>
                <w:szCs w:val="21"/>
                <w:highlight w:val="none"/>
              </w:rPr>
              <w:t>须配备</w:t>
            </w:r>
            <w:r>
              <w:rPr>
                <w:rFonts w:hint="eastAsia" w:ascii="仿宋" w:hAnsi="仿宋" w:eastAsia="仿宋" w:cs="仿宋"/>
                <w:color w:val="000000"/>
                <w:kern w:val="0"/>
                <w:szCs w:val="21"/>
                <w:highlight w:val="none"/>
                <w:lang w:val="en-US" w:eastAsia="zh-CN"/>
              </w:rPr>
              <w:t>至少1</w:t>
            </w:r>
            <w:r>
              <w:rPr>
                <w:rFonts w:hint="eastAsia" w:ascii="仿宋" w:hAnsi="仿宋" w:eastAsia="仿宋" w:cs="仿宋"/>
                <w:color w:val="000000"/>
                <w:kern w:val="0"/>
                <w:szCs w:val="21"/>
                <w:highlight w:val="none"/>
              </w:rPr>
              <w:t>名放射影像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，供应商如增加一名满足要求的放射影像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再得</w:t>
            </w: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分，本项满分</w:t>
            </w: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分。</w:t>
            </w:r>
          </w:p>
          <w:p w14:paraId="05DC9176">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rPr>
              <w:t>注:供应商须同时提供相应人员的</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lang w:val="en-US" w:eastAsia="zh-CN"/>
              </w:rPr>
              <w:t>1、相关</w:t>
            </w:r>
            <w:r>
              <w:rPr>
                <w:rFonts w:hint="eastAsia" w:ascii="仿宋" w:hAnsi="仿宋" w:eastAsia="仿宋" w:cs="仿宋"/>
                <w:color w:val="000000"/>
                <w:kern w:val="0"/>
                <w:szCs w:val="21"/>
                <w:highlight w:val="none"/>
              </w:rPr>
              <w:t>执业资格</w:t>
            </w:r>
            <w:r>
              <w:rPr>
                <w:rFonts w:hint="eastAsia" w:ascii="仿宋" w:hAnsi="仿宋" w:eastAsia="仿宋" w:cs="仿宋"/>
                <w:color w:val="000000"/>
                <w:kern w:val="0"/>
                <w:szCs w:val="21"/>
                <w:highlight w:val="none"/>
                <w:lang w:val="en-US" w:eastAsia="zh-CN"/>
              </w:rPr>
              <w:t>证件</w:t>
            </w:r>
            <w:r>
              <w:rPr>
                <w:rFonts w:hint="eastAsia"/>
                <w:highlight w:val="none"/>
                <w:lang w:val="en-US" w:eastAsia="zh-CN"/>
              </w:rPr>
              <w:t xml:space="preserve"> 2、</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r>
      <w:tr w14:paraId="02093671">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61C">
            <w:pPr>
              <w:widowControl/>
              <w:jc w:val="center"/>
              <w:rPr>
                <w:rFonts w:hint="eastAsia" w:ascii="仿宋" w:hAnsi="仿宋" w:eastAsia="仿宋" w:cs="仿宋"/>
                <w:color w:val="000000"/>
                <w:kern w:val="0"/>
                <w:szCs w:val="21"/>
                <w:highlight w:val="none"/>
              </w:rPr>
            </w:pPr>
            <w:r>
              <w:rPr>
                <w:rFonts w:hint="eastAsia" w:ascii="仿宋" w:hAnsi="仿宋" w:eastAsia="仿宋" w:cs="仿宋"/>
                <w:szCs w:val="21"/>
                <w:highlight w:val="none"/>
                <w:lang w:val="en-US" w:eastAsia="zh-CN"/>
              </w:rPr>
              <w:t>管理及售后服务团队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747">
            <w:pPr>
              <w:widowControl/>
              <w:jc w:val="cente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ECD">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根据响应人拟投入本项目管理及售后服务团队人员情况进行评审：</w:t>
            </w:r>
          </w:p>
          <w:p w14:paraId="2A7848AE">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响应人拟投入本项目管理及售后服务团队人员3人（含）或以上的，得3分；响应人拟投入本项目管理及售后服务团队人员2人的，得1分；其余情况不得分。</w:t>
            </w:r>
          </w:p>
          <w:p w14:paraId="59854CF4">
            <w:pPr>
              <w:numPr>
                <w:ilvl w:val="0"/>
                <w:numId w:val="0"/>
              </w:numPr>
              <w:ind w:left="0" w:leftChars="0" w:firstLine="0" w:firstLineChars="0"/>
              <w:rPr>
                <w:rFonts w:hint="eastAsia" w:ascii="仿宋" w:hAnsi="仿宋" w:eastAsia="仿宋" w:cs="仿宋"/>
                <w:color w:val="000000"/>
                <w:kern w:val="0"/>
                <w:szCs w:val="21"/>
                <w:highlight w:val="none"/>
              </w:rPr>
            </w:pPr>
            <w:r>
              <w:rPr>
                <w:rFonts w:hint="eastAsia" w:ascii="仿宋" w:hAnsi="仿宋" w:eastAsia="仿宋" w:cs="仿宋"/>
                <w:szCs w:val="21"/>
                <w:highlight w:val="none"/>
                <w:lang w:val="en-US" w:eastAsia="zh-CN"/>
              </w:rPr>
              <w:t>注：</w:t>
            </w:r>
            <w:r>
              <w:rPr>
                <w:rFonts w:hint="eastAsia" w:ascii="仿宋" w:hAnsi="仿宋" w:eastAsia="仿宋" w:cs="仿宋"/>
                <w:color w:val="000000"/>
                <w:kern w:val="0"/>
                <w:szCs w:val="21"/>
                <w:highlight w:val="none"/>
              </w:rPr>
              <w:t>供应商须同时提供相应人员的</w:t>
            </w:r>
            <w:r>
              <w:rPr>
                <w:rFonts w:hint="eastAsia" w:ascii="仿宋" w:hAnsi="仿宋" w:eastAsia="仿宋" w:cs="仿宋"/>
                <w:color w:val="000000"/>
                <w:kern w:val="0"/>
                <w:szCs w:val="21"/>
                <w:highlight w:val="none"/>
                <w:lang w:val="en-US" w:eastAsia="zh-CN"/>
              </w:rPr>
              <w:t>名单及分工</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r>
      <w:tr w14:paraId="3BB673C2">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67C8">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lang w:val="en-US" w:eastAsia="zh-CN"/>
              </w:rPr>
              <w:t>车辆购买第三方责任险情况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B6A">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BAB">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为体检车购买的第三方责任险，或承诺签订合同后购买，得3分。</w:t>
            </w:r>
          </w:p>
          <w:p w14:paraId="68C735E1">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r>
      <w:tr w14:paraId="0C1F720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B63">
            <w:pPr>
              <w:widowControl/>
              <w:jc w:val="center"/>
              <w:rPr>
                <w:rFonts w:hint="eastAsia" w:ascii="仿宋" w:hAnsi="仿宋" w:eastAsia="仿宋" w:cs="仿宋"/>
                <w:szCs w:val="21"/>
                <w:highlight w:val="none"/>
              </w:rPr>
            </w:pPr>
            <w:r>
              <w:rPr>
                <w:rFonts w:hint="eastAsia" w:ascii="仿宋" w:hAnsi="仿宋" w:eastAsia="仿宋" w:cs="仿宋"/>
                <w:color w:val="000000"/>
                <w:kern w:val="0"/>
                <w:szCs w:val="21"/>
                <w:highlight w:val="none"/>
                <w:lang w:val="en-US" w:eastAsia="zh-CN"/>
              </w:rPr>
              <w:t>驾驶员购买责任险情况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332">
            <w:pPr>
              <w:widowControl/>
              <w:jc w:val="center"/>
              <w:rPr>
                <w:rFonts w:hint="default" w:ascii="仿宋" w:hAnsi="仿宋" w:eastAsia="仿宋" w:cs="仿宋"/>
                <w:color w:val="000000"/>
                <w:szCs w:val="21"/>
                <w:highlight w:val="none"/>
                <w:lang w:val="en-US"/>
              </w:rPr>
            </w:pPr>
            <w:r>
              <w:rPr>
                <w:rFonts w:hint="eastAsia" w:ascii="仿宋" w:hAnsi="仿宋" w:eastAsia="仿宋" w:cs="仿宋"/>
                <w:color w:val="000000"/>
                <w:kern w:val="0"/>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CF8E">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为驾驶员购买责任险，或承诺签订合同后购买，得3分。</w:t>
            </w:r>
          </w:p>
          <w:p w14:paraId="062DFA62">
            <w:pPr>
              <w:rPr>
                <w:rFonts w:ascii="仿宋" w:hAnsi="仿宋" w:eastAsia="仿宋" w:cs="仿宋"/>
                <w:color w:val="000000"/>
                <w:kern w:val="0"/>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r>
      <w:tr w14:paraId="74B916B3">
        <w:tblPrEx>
          <w:tblCellMar>
            <w:top w:w="0" w:type="dxa"/>
            <w:left w:w="108" w:type="dxa"/>
            <w:bottom w:w="0" w:type="dxa"/>
            <w:right w:w="108" w:type="dxa"/>
          </w:tblCellMar>
        </w:tblPrEx>
        <w:trPr>
          <w:trHeight w:val="1711" w:hRule="atLeast"/>
          <w:jc w:val="center"/>
        </w:trPr>
        <w:tc>
          <w:tcPr>
            <w:tcW w:w="1331" w:type="dxa"/>
            <w:vMerge w:val="restart"/>
            <w:tcBorders>
              <w:top w:val="single" w:color="000000" w:sz="4" w:space="0"/>
              <w:left w:val="single" w:color="000000" w:sz="4" w:space="0"/>
              <w:right w:val="single" w:color="000000" w:sz="4" w:space="0"/>
            </w:tcBorders>
            <w:shd w:val="clear" w:color="auto" w:fill="auto"/>
            <w:vAlign w:val="center"/>
          </w:tcPr>
          <w:p w14:paraId="14DA296A">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车辆配置方案</w:t>
            </w:r>
          </w:p>
        </w:tc>
        <w:tc>
          <w:tcPr>
            <w:tcW w:w="769" w:type="dxa"/>
            <w:vMerge w:val="restart"/>
            <w:tcBorders>
              <w:top w:val="single" w:color="000000" w:sz="4" w:space="0"/>
              <w:left w:val="single" w:color="000000" w:sz="4" w:space="0"/>
              <w:right w:val="single" w:color="000000" w:sz="4" w:space="0"/>
            </w:tcBorders>
            <w:shd w:val="clear" w:color="auto" w:fill="auto"/>
            <w:vAlign w:val="center"/>
          </w:tcPr>
          <w:p w14:paraId="0780C772">
            <w:pPr>
              <w:spacing w:line="360" w:lineRule="auto"/>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7</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8130">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根据响应人拟投入本项目的体检车硬件情况进行评审：</w:t>
            </w:r>
          </w:p>
          <w:p w14:paraId="3D98A6A7">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拟投入的体检车已使用3年（含）以内的，得3分；拟投入的体检车已使用3年（不含）至7年（含）的，得2分；拟投入的体检车已使用7年（不含）至10年（含）的，得1分；其余情况不得分。</w:t>
            </w:r>
          </w:p>
          <w:p w14:paraId="417FC5AD">
            <w:pPr>
              <w:numPr>
                <w:ilvl w:val="0"/>
                <w:numId w:val="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Cs w:val="21"/>
                <w:highlight w:val="none"/>
                <w:lang w:val="en-US" w:eastAsia="zh-CN"/>
              </w:rPr>
              <w:t>注：请提供能证明车辆使用权和使用年限的材料，如车牌、购买合同、发票等内容。</w:t>
            </w:r>
          </w:p>
        </w:tc>
      </w:tr>
      <w:tr w14:paraId="1D2A6F6D">
        <w:tblPrEx>
          <w:tblCellMar>
            <w:top w:w="0" w:type="dxa"/>
            <w:left w:w="108" w:type="dxa"/>
            <w:bottom w:w="0" w:type="dxa"/>
            <w:right w:w="108" w:type="dxa"/>
          </w:tblCellMar>
        </w:tblPrEx>
        <w:trPr>
          <w:trHeight w:val="1711" w:hRule="atLeast"/>
          <w:jc w:val="center"/>
        </w:trPr>
        <w:tc>
          <w:tcPr>
            <w:tcW w:w="1331" w:type="dxa"/>
            <w:vMerge w:val="continue"/>
            <w:tcBorders>
              <w:left w:val="single" w:color="000000" w:sz="4" w:space="0"/>
              <w:bottom w:val="single" w:color="000000" w:sz="4" w:space="0"/>
              <w:right w:val="single" w:color="000000" w:sz="4" w:space="0"/>
            </w:tcBorders>
            <w:shd w:val="clear" w:color="auto" w:fill="auto"/>
            <w:vAlign w:val="center"/>
          </w:tcPr>
          <w:p w14:paraId="164EAD60">
            <w:pPr>
              <w:rPr>
                <w:highlight w:val="none"/>
              </w:rPr>
            </w:pPr>
          </w:p>
        </w:tc>
        <w:tc>
          <w:tcPr>
            <w:tcW w:w="769" w:type="dxa"/>
            <w:vMerge w:val="continue"/>
            <w:tcBorders>
              <w:left w:val="single" w:color="000000" w:sz="4" w:space="0"/>
              <w:bottom w:val="single" w:color="000000" w:sz="4" w:space="0"/>
              <w:right w:val="single" w:color="000000" w:sz="4" w:space="0"/>
            </w:tcBorders>
            <w:shd w:val="clear" w:color="auto" w:fill="auto"/>
            <w:vAlign w:val="center"/>
          </w:tcPr>
          <w:p w14:paraId="1E1977B9">
            <w:pPr>
              <w:rPr>
                <w:highlight w:val="none"/>
              </w:rPr>
            </w:pP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78F6">
            <w:pPr>
              <w:pStyle w:val="7"/>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提供派出体检车的设计图纸或示意图或说明书等材料，评标委员会依据自身专业经验作出独立判断：</w:t>
            </w:r>
          </w:p>
          <w:p w14:paraId="3B2960E0">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车辆内部区域划分清晰完整，设备配置内容分布合理，得4分；</w:t>
            </w:r>
          </w:p>
          <w:p w14:paraId="720A0B02">
            <w:pPr>
              <w:numPr>
                <w:ilvl w:val="0"/>
                <w:numId w:val="1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车辆内部区域划分较为清晰，设备配置内容分布比较合理，得3分；</w:t>
            </w:r>
          </w:p>
          <w:p w14:paraId="2A140961">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车辆内部区域划分混乱，设备配置内容分布不合理，得2分；</w:t>
            </w:r>
          </w:p>
          <w:p w14:paraId="70B7F269">
            <w:pPr>
              <w:numPr>
                <w:ilvl w:val="0"/>
                <w:numId w:val="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不能提供体检车的设计图纸或示意图或其它情形，不得分</w:t>
            </w:r>
          </w:p>
        </w:tc>
      </w:tr>
      <w:tr w14:paraId="3DAAD687">
        <w:tblPrEx>
          <w:tblCellMar>
            <w:top w:w="0" w:type="dxa"/>
            <w:left w:w="108" w:type="dxa"/>
            <w:bottom w:w="0" w:type="dxa"/>
            <w:right w:w="108" w:type="dxa"/>
          </w:tblCellMar>
        </w:tblPrEx>
        <w:trPr>
          <w:trHeight w:val="653"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FC1">
            <w:pPr>
              <w:jc w:val="center"/>
              <w:rPr>
                <w:rFonts w:ascii="仿宋" w:hAnsi="仿宋" w:eastAsia="仿宋" w:cs="仿宋"/>
                <w:kern w:val="0"/>
                <w:szCs w:val="21"/>
                <w:highlight w:val="none"/>
              </w:rPr>
            </w:pPr>
            <w:r>
              <w:rPr>
                <w:rFonts w:hint="eastAsia" w:ascii="仿宋" w:hAnsi="仿宋" w:eastAsia="仿宋" w:cs="仿宋"/>
                <w:szCs w:val="21"/>
                <w:highlight w:val="none"/>
              </w:rPr>
              <w:t>整体服务方案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32C9">
            <w:pPr>
              <w:spacing w:line="360" w:lineRule="auto"/>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864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供应商应提供项目服务整体方案，内容包括但不限于：</w:t>
            </w:r>
          </w:p>
          <w:p w14:paraId="65855B71">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1、</w:t>
            </w:r>
            <w:r>
              <w:rPr>
                <w:rFonts w:hint="eastAsia" w:ascii="仿宋" w:hAnsi="仿宋" w:eastAsia="仿宋" w:cs="仿宋"/>
                <w:color w:val="000000"/>
                <w:kern w:val="0"/>
                <w:szCs w:val="21"/>
                <w:highlight w:val="none"/>
              </w:rPr>
              <w:t>日常车辆调度计划；</w:t>
            </w:r>
          </w:p>
          <w:p w14:paraId="5D3E8F99">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随车人员管理；</w:t>
            </w:r>
          </w:p>
          <w:p w14:paraId="1E000CBA">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车辆及人员的调度安排计划表（计划表应注明具体的服务车辆、出车人员、责任人等）；</w:t>
            </w:r>
          </w:p>
          <w:p w14:paraId="489909F9">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 xml:space="preserve">服务管理跟踪台账（所投车辆/移动 DR检查设备运行状态、故障处理、服务次数、服务评价）。 </w:t>
            </w:r>
          </w:p>
          <w:p w14:paraId="2B2199C6">
            <w:pPr>
              <w:pStyle w:val="7"/>
              <w:rPr>
                <w:highlight w:val="none"/>
              </w:rPr>
            </w:pPr>
            <w:r>
              <w:rPr>
                <w:rFonts w:ascii="仿宋" w:hAnsi="仿宋" w:eastAsia="仿宋" w:cs="仿宋"/>
                <w:color w:val="000000"/>
                <w:kern w:val="0"/>
                <w:sz w:val="21"/>
                <w:szCs w:val="21"/>
                <w:highlight w:val="none"/>
              </w:rPr>
              <w:t>注：每提供1项内容且表述完整、科学、可行的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r>
      <w:tr w14:paraId="23001027">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7030">
            <w:pPr>
              <w:jc w:val="center"/>
              <w:rPr>
                <w:rFonts w:hint="eastAsia" w:ascii="仿宋" w:hAnsi="仿宋" w:eastAsia="仿宋" w:cs="仿宋"/>
                <w:b/>
                <w:bCs/>
                <w:szCs w:val="21"/>
                <w:highlight w:val="none"/>
              </w:rPr>
            </w:pPr>
            <w:r>
              <w:rPr>
                <w:rFonts w:hint="eastAsia" w:ascii="仿宋" w:hAnsi="仿宋" w:eastAsia="仿宋" w:cs="仿宋"/>
                <w:color w:val="000000"/>
                <w:kern w:val="0"/>
                <w:szCs w:val="21"/>
                <w:highlight w:val="none"/>
              </w:rPr>
              <w:t>人员服务培训及考核</w:t>
            </w:r>
            <w:r>
              <w:rPr>
                <w:rFonts w:hint="eastAsia" w:ascii="仿宋" w:hAnsi="仿宋" w:eastAsia="仿宋" w:cs="仿宋"/>
                <w:color w:val="000000"/>
                <w:kern w:val="0"/>
                <w:szCs w:val="21"/>
                <w:highlight w:val="none"/>
                <w:lang w:val="en-US" w:eastAsia="zh-CN"/>
              </w:rPr>
              <w:t>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A50">
            <w:pPr>
              <w:spacing w:line="360" w:lineRule="auto"/>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6B2">
            <w:pPr>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供应商应提供项目人员服务培训及考核方案</w:t>
            </w:r>
            <w:r>
              <w:rPr>
                <w:rFonts w:hint="eastAsia" w:ascii="仿宋" w:hAnsi="仿宋" w:eastAsia="仿宋" w:cs="仿宋"/>
                <w:color w:val="000000"/>
                <w:kern w:val="0"/>
                <w:szCs w:val="21"/>
                <w:highlight w:val="none"/>
                <w:lang w:eastAsia="zh-CN"/>
              </w:rPr>
              <w:t>。</w:t>
            </w:r>
          </w:p>
          <w:p w14:paraId="0078CD31">
            <w:pPr>
              <w:rPr>
                <w:rFonts w:ascii="仿宋" w:hAnsi="仿宋" w:eastAsia="仿宋" w:cs="仿宋"/>
                <w:color w:val="000000"/>
                <w:kern w:val="0"/>
                <w:sz w:val="21"/>
                <w:szCs w:val="21"/>
                <w:highlight w:val="none"/>
              </w:rPr>
            </w:pPr>
            <w:r>
              <w:rPr>
                <w:rFonts w:ascii="仿宋" w:hAnsi="仿宋" w:eastAsia="仿宋" w:cs="仿宋"/>
                <w:color w:val="000000"/>
                <w:kern w:val="0"/>
                <w:sz w:val="21"/>
                <w:szCs w:val="21"/>
                <w:highlight w:val="none"/>
              </w:rPr>
              <w:t>注：提供内容表述完整、科学、可行的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r>
      <w:tr w14:paraId="13270F68">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D3D">
            <w:pPr>
              <w:jc w:val="center"/>
              <w:rPr>
                <w:rFonts w:ascii="仿宋" w:hAnsi="仿宋" w:eastAsia="仿宋" w:cs="仿宋"/>
                <w:szCs w:val="21"/>
                <w:highlight w:val="none"/>
              </w:rPr>
            </w:pPr>
            <w:r>
              <w:rPr>
                <w:rFonts w:hint="eastAsia" w:ascii="仿宋" w:hAnsi="仿宋" w:eastAsia="仿宋" w:cs="仿宋"/>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61D">
            <w:pPr>
              <w:jc w:val="center"/>
              <w:rPr>
                <w:rFonts w:hint="eastAsia" w:ascii="仿宋" w:hAnsi="仿宋" w:eastAsia="仿宋" w:cs="仿宋"/>
                <w:color w:val="000000"/>
                <w:szCs w:val="21"/>
                <w:highlight w:val="none"/>
                <w:lang w:val="en-US" w:eastAsia="zh-CN"/>
              </w:rPr>
            </w:pPr>
            <w:r>
              <w:rPr>
                <w:rFonts w:hint="eastAsia" w:ascii="仿宋" w:hAnsi="仿宋" w:eastAsia="仿宋" w:cs="仿宋"/>
                <w:szCs w:val="21"/>
                <w:highlight w:val="none"/>
                <w:lang w:val="en-US" w:eastAsia="zh-CN"/>
              </w:rPr>
              <w:t>8</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261">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供应商应提供项目应急响应方案，内容应包括但不限于：</w:t>
            </w:r>
          </w:p>
          <w:p w14:paraId="06F0A8F9">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车辆运行安全、故障维修、车辆卫生、设备检测以及突发状况（行驶途中事故、车况异常、交通管制、气候条件恶劣、体检过程中人身安全）的应急保障措施等方面；</w:t>
            </w:r>
          </w:p>
          <w:p w14:paraId="7D1750A7">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应急保障措施应明确响应时间、到位时间、办结时限要求等内容。</w:t>
            </w:r>
          </w:p>
          <w:p w14:paraId="494D3DD4">
            <w:pPr>
              <w:pStyle w:val="7"/>
              <w:rPr>
                <w:highlight w:val="none"/>
              </w:rPr>
            </w:pPr>
            <w:r>
              <w:rPr>
                <w:rFonts w:hint="eastAsia" w:ascii="仿宋" w:hAnsi="仿宋" w:eastAsia="仿宋" w:cs="仿宋"/>
                <w:color w:val="000000"/>
                <w:kern w:val="0"/>
                <w:sz w:val="21"/>
                <w:szCs w:val="21"/>
                <w:highlight w:val="none"/>
              </w:rPr>
              <w:t>注：每提供1项内容且表述完整、科学、可行的该项</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或有瑕疵的该项得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分。不提供方案的不得分。</w:t>
            </w:r>
          </w:p>
        </w:tc>
      </w:tr>
    </w:tbl>
    <w:p w14:paraId="0226D189">
      <w:pPr>
        <w:pStyle w:val="32"/>
        <w:numPr>
          <w:ilvl w:val="0"/>
          <w:numId w:val="11"/>
        </w:numPr>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价格评分：</w:t>
      </w:r>
    </w:p>
    <w:p w14:paraId="73DB7EDA">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本项目以</w:t>
      </w:r>
      <w:r>
        <w:rPr>
          <w:rFonts w:hint="eastAsia" w:ascii="仿宋" w:hAnsi="仿宋" w:eastAsia="仿宋" w:cs="仿宋"/>
          <w:color w:val="000000"/>
          <w:sz w:val="24"/>
          <w:highlight w:val="none"/>
          <w:u w:val="single"/>
        </w:rPr>
        <w:t>单价</w:t>
      </w:r>
      <w:r>
        <w:rPr>
          <w:rFonts w:hint="eastAsia" w:ascii="仿宋" w:hAnsi="仿宋" w:eastAsia="仿宋" w:cs="仿宋"/>
          <w:color w:val="000000"/>
          <w:sz w:val="24"/>
          <w:highlight w:val="none"/>
        </w:rPr>
        <w:t>作为价格评分的评审依据。</w:t>
      </w:r>
    </w:p>
    <w:p w14:paraId="08AB5BD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满足比选文件要求且</w:t>
      </w:r>
      <w:r>
        <w:rPr>
          <w:rFonts w:hint="eastAsia" w:ascii="仿宋" w:hAnsi="仿宋" w:eastAsia="仿宋" w:cs="仿宋"/>
          <w:color w:val="000000"/>
          <w:sz w:val="24"/>
          <w:highlight w:val="none"/>
          <w:u w:val="single"/>
        </w:rPr>
        <w:t>单价</w:t>
      </w:r>
      <w:r>
        <w:rPr>
          <w:rFonts w:hint="eastAsia" w:ascii="仿宋" w:hAnsi="仿宋" w:eastAsia="仿宋" w:cs="仿宋"/>
          <w:color w:val="000000"/>
          <w:sz w:val="24"/>
          <w:highlight w:val="none"/>
        </w:rPr>
        <w:t>最低的价格为评分基准价，价格得分＝（评分基准价/响应总报价）*</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0，保留两位小数。</w:t>
      </w:r>
    </w:p>
    <w:p w14:paraId="7769174E">
      <w:pPr>
        <w:pStyle w:val="32"/>
        <w:adjustRightInd w:val="0"/>
        <w:snapToGrid w:val="0"/>
        <w:spacing w:line="360" w:lineRule="exact"/>
        <w:ind w:left="420" w:leftChars="200"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10.综合比较与评价：</w:t>
      </w:r>
    </w:p>
    <w:p w14:paraId="1F14C1F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根据每个响应人在上述各评审阶段中的得分，采用下面公式算出每个响应人的综合得分： </w:t>
      </w:r>
    </w:p>
    <w:p w14:paraId="0615A666">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W＝C ＋ S ＋ M </w:t>
      </w:r>
    </w:p>
    <w:p w14:paraId="2A1DE935">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其中：</w:t>
      </w:r>
    </w:p>
    <w:p w14:paraId="5494880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W某个响应人的综合得分；</w:t>
      </w:r>
    </w:p>
    <w:p w14:paraId="5F05BC1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C某个响应人的价格得分；</w:t>
      </w:r>
    </w:p>
    <w:p w14:paraId="7A84AE2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S某个响应人的服务评审得分；</w:t>
      </w:r>
    </w:p>
    <w:p w14:paraId="4759E4E2">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M某个响应人的商务评审得分。</w:t>
      </w:r>
    </w:p>
    <w:p w14:paraId="734686BC">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（注： S、M均为所有评审专家评分的算术平均值）</w:t>
      </w:r>
    </w:p>
    <w:p w14:paraId="1DCE5E5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11.评审委员会对响应文件中的报价出现前后不一致的，按照下列规定修正：</w:t>
      </w:r>
    </w:p>
    <w:p w14:paraId="1C968A64">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14:paraId="3703351B">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7ACB384F">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14:paraId="380490A9">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48F4E08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同时出现两种以上不一致的，按照该条款规定的顺序修正。修正后的报价经响应人书面确认后产生约束力，响应人不确认的，其响应无效。</w:t>
      </w:r>
    </w:p>
    <w:p w14:paraId="529927D6">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B0C8A69">
      <w:pPr>
        <w:pStyle w:val="32"/>
        <w:adjustRightInd w:val="0"/>
        <w:snapToGrid w:val="0"/>
        <w:spacing w:line="36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四、推荐成交候选人名单</w:t>
      </w:r>
    </w:p>
    <w:p w14:paraId="3EB447F9">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0CF2ED21">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3088CA">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成交人拒绝与采购人签订合同的，采购人可以按照评审报告推荐的成交候选人名单排序，确定下一候选人为成交人，也可以重新开展采购活动。</w:t>
      </w:r>
    </w:p>
    <w:p w14:paraId="0471E382">
      <w:pPr>
        <w:pStyle w:val="32"/>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五、发布成交结果</w:t>
      </w:r>
    </w:p>
    <w:p w14:paraId="1AAE74E9">
      <w:pPr>
        <w:pStyle w:val="32"/>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采购人在医院官方网站的采购专栏公告成交结果。</w:t>
      </w:r>
    </w:p>
    <w:p w14:paraId="66EE012A">
      <w:pPr>
        <w:pStyle w:val="32"/>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六、质疑与投诉</w:t>
      </w:r>
    </w:p>
    <w:p w14:paraId="0B7345B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（一）质疑</w:t>
      </w:r>
    </w:p>
    <w:p w14:paraId="10864873">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1、提出质疑的供应商应当是参与所质疑项目采购活动的供应商。</w:t>
      </w:r>
    </w:p>
    <w:p w14:paraId="57366338">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E2B894F">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3、供应商应在限定质疑期内一次性提出针对同一采购程序环节的质疑。若对项目的某一分包进行质疑，质疑函中应列明具体分包号。</w:t>
      </w:r>
    </w:p>
    <w:p w14:paraId="619C12C5">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4、采购人不得拒收质疑供应商在限定质疑期内发出的质疑函，应当在收到质疑函后7个工作日内作出答复，并以书面形式通知质疑供应商和其他有关供应商。</w:t>
      </w:r>
    </w:p>
    <w:p w14:paraId="40BEC470">
      <w:pPr>
        <w:pStyle w:val="32"/>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5、供应商对评审过程、中标或者成交结果提出质疑的，采购人可以组织原评审委员会协助答复质疑。</w:t>
      </w:r>
    </w:p>
    <w:p w14:paraId="4ACC14F2">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14:paraId="31C05242">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14:paraId="0590E0AA">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14:paraId="0100E4A9">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质疑项目的名称、编号；</w:t>
      </w:r>
    </w:p>
    <w:p w14:paraId="4E80A461">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14:paraId="3559AE22">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事实依据；</w:t>
      </w:r>
    </w:p>
    <w:p w14:paraId="1293CE96">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必要的法律依据；</w:t>
      </w:r>
    </w:p>
    <w:p w14:paraId="3FCCB41F">
      <w:pPr>
        <w:pStyle w:val="32"/>
        <w:numPr>
          <w:ilvl w:val="0"/>
          <w:numId w:val="12"/>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提出质疑的日期。</w:t>
      </w:r>
    </w:p>
    <w:p w14:paraId="6C2A81E0">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14:paraId="233A5C33">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8、接收质疑的联系方式：</w:t>
      </w:r>
    </w:p>
    <w:p w14:paraId="564BBC9B">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质疑接收机构名称：中山大学孙逸仙纪念医院招投标与采购管理办公室</w:t>
      </w:r>
    </w:p>
    <w:p w14:paraId="40C35736">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质疑接收机构地址：广州市越秀区长堤大马路171号一方长堤健康产业中心（原威力斯大楼）907室</w:t>
      </w:r>
    </w:p>
    <w:p w14:paraId="547C7246">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质疑接收机构电话：020-81338035（工作时间：8：00-12:00,14:30-17：30）</w:t>
      </w:r>
    </w:p>
    <w:p w14:paraId="5272AFC1">
      <w:pPr>
        <w:pStyle w:val="32"/>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（二）投诉</w:t>
      </w:r>
    </w:p>
    <w:p w14:paraId="18FB2D84">
      <w:pPr>
        <w:pStyle w:val="32"/>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14:paraId="6241F826">
      <w:pPr>
        <w:pStyle w:val="32"/>
        <w:adjustRightInd w:val="0"/>
        <w:snapToGrid w:val="0"/>
        <w:spacing w:line="360" w:lineRule="exact"/>
        <w:ind w:left="420" w:leftChars="200" w:firstLine="0" w:firstLineChars="0"/>
        <w:rPr>
          <w:rFonts w:ascii="仿宋" w:hAnsi="仿宋" w:eastAsia="仿宋" w:cs="仿宋"/>
          <w:b/>
          <w:bCs/>
          <w:sz w:val="24"/>
          <w:highlight w:val="none"/>
        </w:rPr>
      </w:pPr>
      <w:r>
        <w:rPr>
          <w:rFonts w:hint="eastAsia" w:ascii="仿宋" w:hAnsi="仿宋" w:eastAsia="仿宋" w:cs="仿宋"/>
          <w:b/>
          <w:bCs/>
          <w:sz w:val="24"/>
          <w:highlight w:val="none"/>
        </w:rPr>
        <w:t xml:space="preserve">七、合同的订立 </w:t>
      </w:r>
    </w:p>
    <w:p w14:paraId="690597DD">
      <w:pPr>
        <w:pStyle w:val="32"/>
        <w:adjustRightInd w:val="0"/>
        <w:snapToGrid w:val="0"/>
        <w:spacing w:line="360" w:lineRule="exact"/>
        <w:ind w:firstLine="480"/>
        <w:rPr>
          <w:rFonts w:ascii="仿宋" w:hAnsi="仿宋" w:eastAsia="仿宋" w:cs="仿宋"/>
          <w:sz w:val="24"/>
          <w:szCs w:val="36"/>
          <w:highlight w:val="none"/>
        </w:rPr>
      </w:pPr>
      <w:r>
        <w:rPr>
          <w:rFonts w:hint="eastAsia" w:ascii="仿宋" w:hAnsi="仿宋" w:eastAsia="仿宋" w:cs="仿宋"/>
          <w:sz w:val="24"/>
          <w:highlight w:val="none"/>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D3DAFFC">
      <w:pPr>
        <w:pStyle w:val="32"/>
        <w:adjustRightInd w:val="0"/>
        <w:snapToGrid w:val="0"/>
        <w:spacing w:line="360" w:lineRule="exact"/>
        <w:ind w:firstLine="0" w:firstLineChars="0"/>
        <w:rPr>
          <w:rFonts w:ascii="仿宋" w:hAnsi="仿宋" w:eastAsia="仿宋" w:cs="仿宋"/>
          <w:color w:val="000000"/>
          <w:sz w:val="24"/>
          <w:szCs w:val="36"/>
          <w:highlight w:val="none"/>
        </w:rPr>
      </w:pPr>
    </w:p>
    <w:p w14:paraId="65FD9E04">
      <w:pPr>
        <w:pStyle w:val="32"/>
        <w:adjustRightInd w:val="0"/>
        <w:snapToGrid w:val="0"/>
        <w:spacing w:line="360" w:lineRule="exact"/>
        <w:ind w:firstLine="0" w:firstLineChars="0"/>
        <w:rPr>
          <w:rFonts w:ascii="宋体" w:hAnsi="宋体" w:cs="宋体"/>
          <w:color w:val="000000"/>
          <w:sz w:val="24"/>
          <w:szCs w:val="36"/>
          <w:highlight w:val="none"/>
        </w:rPr>
      </w:pPr>
    </w:p>
    <w:p w14:paraId="6A510104">
      <w:pPr>
        <w:pStyle w:val="32"/>
        <w:adjustRightInd w:val="0"/>
        <w:snapToGrid w:val="0"/>
        <w:spacing w:line="360" w:lineRule="exact"/>
        <w:ind w:firstLine="480"/>
        <w:rPr>
          <w:rFonts w:ascii="宋体" w:hAnsi="宋体" w:cs="宋体"/>
          <w:color w:val="000000"/>
          <w:sz w:val="24"/>
          <w:szCs w:val="36"/>
          <w:highlight w:val="none"/>
        </w:rPr>
      </w:pPr>
    </w:p>
    <w:p w14:paraId="159C918D">
      <w:pPr>
        <w:pStyle w:val="32"/>
        <w:adjustRightInd w:val="0"/>
        <w:snapToGrid w:val="0"/>
        <w:spacing w:line="360" w:lineRule="exact"/>
        <w:ind w:firstLine="0" w:firstLineChars="0"/>
        <w:rPr>
          <w:rFonts w:ascii="宋体" w:hAnsi="宋体" w:cs="宋体"/>
          <w:color w:val="000000"/>
          <w:sz w:val="24"/>
          <w:szCs w:val="36"/>
          <w:highlight w:val="none"/>
        </w:rPr>
      </w:pPr>
    </w:p>
    <w:p w14:paraId="1857AC07">
      <w:pPr>
        <w:pStyle w:val="30"/>
        <w:rPr>
          <w:rFonts w:ascii="微软雅黑" w:hAnsi="微软雅黑" w:eastAsia="微软雅黑" w:cs="微软雅黑"/>
          <w:color w:val="000000"/>
          <w:highlight w:val="none"/>
        </w:rPr>
      </w:pPr>
    </w:p>
    <w:p w14:paraId="51D4265B">
      <w:pPr>
        <w:pStyle w:val="30"/>
        <w:rPr>
          <w:rFonts w:ascii="微软雅黑" w:hAnsi="微软雅黑" w:eastAsia="微软雅黑" w:cs="微软雅黑"/>
          <w:color w:val="000000"/>
          <w:highlight w:val="none"/>
        </w:rPr>
      </w:pPr>
    </w:p>
    <w:p w14:paraId="081F493A">
      <w:pPr>
        <w:pStyle w:val="30"/>
        <w:rPr>
          <w:rFonts w:ascii="微软雅黑" w:hAnsi="微软雅黑" w:eastAsia="微软雅黑" w:cs="微软雅黑"/>
          <w:color w:val="000000"/>
          <w:highlight w:val="none"/>
        </w:rPr>
      </w:pPr>
    </w:p>
    <w:p w14:paraId="78625D3D">
      <w:pPr>
        <w:pStyle w:val="30"/>
        <w:rPr>
          <w:rFonts w:ascii="微软雅黑" w:hAnsi="微软雅黑" w:eastAsia="微软雅黑" w:cs="微软雅黑"/>
          <w:color w:val="000000"/>
          <w:highlight w:val="none"/>
        </w:rPr>
      </w:pPr>
    </w:p>
    <w:p w14:paraId="5E8E64A3">
      <w:pPr>
        <w:pStyle w:val="30"/>
        <w:rPr>
          <w:rFonts w:ascii="微软雅黑" w:hAnsi="微软雅黑" w:eastAsia="微软雅黑" w:cs="微软雅黑"/>
          <w:color w:val="000000"/>
          <w:highlight w:val="none"/>
        </w:rPr>
      </w:pPr>
    </w:p>
    <w:p w14:paraId="2E076764">
      <w:pPr>
        <w:pStyle w:val="30"/>
        <w:rPr>
          <w:rFonts w:ascii="微软雅黑" w:hAnsi="微软雅黑" w:eastAsia="微软雅黑" w:cs="微软雅黑"/>
          <w:color w:val="000000"/>
          <w:highlight w:val="none"/>
        </w:rPr>
      </w:pPr>
    </w:p>
    <w:p w14:paraId="6CA7CF5D">
      <w:pPr>
        <w:pStyle w:val="30"/>
        <w:rPr>
          <w:rFonts w:ascii="微软雅黑" w:hAnsi="微软雅黑" w:eastAsia="微软雅黑" w:cs="微软雅黑"/>
          <w:color w:val="000000"/>
          <w:highlight w:val="none"/>
        </w:rPr>
      </w:pPr>
    </w:p>
    <w:p w14:paraId="0AD88F30">
      <w:pPr>
        <w:pStyle w:val="30"/>
        <w:rPr>
          <w:rFonts w:ascii="微软雅黑" w:hAnsi="微软雅黑" w:eastAsia="微软雅黑" w:cs="微软雅黑"/>
          <w:color w:val="000000"/>
          <w:highlight w:val="none"/>
        </w:rPr>
      </w:pPr>
    </w:p>
    <w:p w14:paraId="7104E250">
      <w:pPr>
        <w:pStyle w:val="7"/>
        <w:rPr>
          <w:rFonts w:ascii="微软雅黑" w:hAnsi="微软雅黑" w:eastAsia="微软雅黑" w:cs="微软雅黑"/>
          <w:color w:val="000000"/>
          <w:highlight w:val="none"/>
        </w:rPr>
      </w:pPr>
    </w:p>
    <w:p w14:paraId="6850D55B">
      <w:pPr>
        <w:rPr>
          <w:highlight w:val="none"/>
        </w:rPr>
      </w:pPr>
    </w:p>
    <w:p w14:paraId="126EEE61">
      <w:pPr>
        <w:rPr>
          <w:highlight w:val="none"/>
        </w:rPr>
      </w:pPr>
    </w:p>
    <w:p w14:paraId="760638A6">
      <w:pPr>
        <w:rPr>
          <w:highlight w:val="none"/>
        </w:rPr>
      </w:pPr>
    </w:p>
    <w:p w14:paraId="7B894F0E">
      <w:pPr>
        <w:rPr>
          <w:highlight w:val="none"/>
        </w:rPr>
      </w:pPr>
    </w:p>
    <w:p w14:paraId="6728D001">
      <w:pPr>
        <w:rPr>
          <w:highlight w:val="none"/>
        </w:rPr>
      </w:pPr>
    </w:p>
    <w:p w14:paraId="5DC81DE1">
      <w:pPr>
        <w:rPr>
          <w:highlight w:val="none"/>
        </w:rPr>
      </w:pPr>
    </w:p>
    <w:p w14:paraId="011F138F">
      <w:pPr>
        <w:rPr>
          <w:highlight w:val="none"/>
        </w:rPr>
      </w:pPr>
    </w:p>
    <w:p w14:paraId="501C703C">
      <w:pPr>
        <w:rPr>
          <w:highlight w:val="none"/>
        </w:rPr>
      </w:pPr>
    </w:p>
    <w:p w14:paraId="00C40E8D">
      <w:pPr>
        <w:rPr>
          <w:highlight w:val="none"/>
        </w:rPr>
      </w:pPr>
    </w:p>
    <w:p w14:paraId="2A00D480">
      <w:pPr>
        <w:rPr>
          <w:highlight w:val="none"/>
        </w:rPr>
      </w:pPr>
    </w:p>
    <w:p w14:paraId="12BEB9C6">
      <w:pPr>
        <w:rPr>
          <w:highlight w:val="none"/>
        </w:rPr>
      </w:pPr>
    </w:p>
    <w:p w14:paraId="1BE656EF">
      <w:pPr>
        <w:rPr>
          <w:highlight w:val="none"/>
        </w:rPr>
      </w:pPr>
    </w:p>
    <w:p w14:paraId="1FF5DDF2">
      <w:pPr>
        <w:rPr>
          <w:highlight w:val="none"/>
        </w:rPr>
      </w:pPr>
    </w:p>
    <w:p w14:paraId="41BC0EC6">
      <w:pPr>
        <w:rPr>
          <w:highlight w:val="none"/>
        </w:rPr>
      </w:pPr>
    </w:p>
    <w:p w14:paraId="77FC172F">
      <w:pPr>
        <w:rPr>
          <w:highlight w:val="none"/>
        </w:rPr>
      </w:pPr>
    </w:p>
    <w:p w14:paraId="6D1786C5">
      <w:pPr>
        <w:rPr>
          <w:highlight w:val="none"/>
        </w:rPr>
      </w:pPr>
    </w:p>
    <w:p w14:paraId="1E9356C1">
      <w:pPr>
        <w:rPr>
          <w:highlight w:val="none"/>
        </w:rPr>
      </w:pPr>
    </w:p>
    <w:p w14:paraId="66EDF619">
      <w:pPr>
        <w:rPr>
          <w:highlight w:val="none"/>
        </w:rPr>
      </w:pPr>
    </w:p>
    <w:p w14:paraId="1781C6FA">
      <w:pPr>
        <w:rPr>
          <w:highlight w:val="none"/>
        </w:rPr>
      </w:pPr>
    </w:p>
    <w:p w14:paraId="455DAD21">
      <w:pPr>
        <w:pStyle w:val="7"/>
        <w:rPr>
          <w:highlight w:val="none"/>
        </w:rPr>
      </w:pPr>
    </w:p>
    <w:p w14:paraId="4FB8A384">
      <w:pPr>
        <w:pStyle w:val="2"/>
        <w:spacing w:line="360" w:lineRule="auto"/>
        <w:rPr>
          <w:rFonts w:ascii="微软雅黑" w:hAnsi="微软雅黑" w:eastAsia="微软雅黑" w:cs="微软雅黑"/>
          <w:highlight w:val="none"/>
        </w:rPr>
      </w:pPr>
    </w:p>
    <w:p w14:paraId="7F2A24F3">
      <w:pPr>
        <w:rPr>
          <w:rFonts w:ascii="微软雅黑" w:hAnsi="微软雅黑" w:eastAsia="微软雅黑" w:cs="微软雅黑"/>
          <w:color w:val="000000"/>
          <w:highlight w:val="none"/>
        </w:rPr>
      </w:pPr>
    </w:p>
    <w:p w14:paraId="39F6694F">
      <w:pPr>
        <w:pStyle w:val="7"/>
        <w:rPr>
          <w:highlight w:val="none"/>
        </w:rPr>
      </w:pPr>
    </w:p>
    <w:p w14:paraId="7E7987F5">
      <w:pPr>
        <w:pStyle w:val="2"/>
        <w:spacing w:line="360" w:lineRule="auto"/>
        <w:rPr>
          <w:rFonts w:hint="eastAsia" w:ascii="微软雅黑" w:hAnsi="微软雅黑" w:eastAsia="微软雅黑" w:cs="微软雅黑"/>
          <w:highlight w:val="none"/>
        </w:rPr>
      </w:pPr>
    </w:p>
    <w:p w14:paraId="12184163">
      <w:pPr>
        <w:pStyle w:val="2"/>
        <w:spacing w:line="360" w:lineRule="auto"/>
        <w:rPr>
          <w:rFonts w:hint="eastAsia" w:ascii="微软雅黑" w:hAnsi="微软雅黑" w:eastAsia="微软雅黑" w:cs="微软雅黑"/>
          <w:highlight w:val="none"/>
        </w:rPr>
      </w:pPr>
    </w:p>
    <w:p w14:paraId="2C5A4EAC">
      <w:pPr>
        <w:pStyle w:val="2"/>
        <w:spacing w:line="360" w:lineRule="auto"/>
        <w:rPr>
          <w:rFonts w:hint="eastAsia" w:ascii="微软雅黑" w:hAnsi="微软雅黑" w:eastAsia="微软雅黑" w:cs="微软雅黑"/>
          <w:highlight w:val="none"/>
        </w:rPr>
      </w:pPr>
    </w:p>
    <w:p w14:paraId="3EA40991">
      <w:pPr>
        <w:pStyle w:val="2"/>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第四章 合同参考文本</w:t>
      </w:r>
    </w:p>
    <w:p w14:paraId="5844C743">
      <w:pPr>
        <w:pStyle w:val="32"/>
        <w:adjustRightInd w:val="0"/>
        <w:snapToGrid w:val="0"/>
        <w:spacing w:line="360" w:lineRule="exact"/>
        <w:ind w:firstLine="0" w:firstLineChars="0"/>
        <w:rPr>
          <w:rFonts w:ascii="宋体" w:hAnsi="宋体" w:cs="宋体"/>
          <w:color w:val="000000"/>
          <w:sz w:val="24"/>
          <w:szCs w:val="36"/>
          <w:highlight w:val="none"/>
        </w:rPr>
      </w:pPr>
    </w:p>
    <w:p w14:paraId="175C6E22">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083F5CAE">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6F10844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481363E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513E50F6">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43C3FAA">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24A726B">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3924B75E">
      <w:pPr>
        <w:spacing w:beforeAutospacing="1" w:line="360" w:lineRule="auto"/>
        <w:rPr>
          <w:rFonts w:ascii="仿宋" w:hAnsi="仿宋" w:eastAsia="仿宋" w:cs="仿宋"/>
          <w:b/>
          <w:color w:val="000000"/>
          <w:sz w:val="28"/>
          <w:szCs w:val="28"/>
          <w:highlight w:val="none"/>
        </w:rPr>
      </w:pPr>
      <w:r>
        <w:rPr>
          <w:rFonts w:hint="eastAsia" w:ascii="仿宋_GB2312" w:hAnsi="Calibri Light" w:eastAsia="仿宋_GB2312" w:cs="仿宋_GB2312"/>
          <w:b/>
          <w:bCs/>
          <w:color w:val="000000"/>
          <w:sz w:val="24"/>
          <w:highlight w:val="none"/>
          <w:shd w:val="clear" w:color="auto" w:fill="FFFFFF"/>
          <w:lang w:eastAsia="zh-CN"/>
        </w:rPr>
        <w:tab/>
      </w: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15AFFD3">
      <w:pPr>
        <w:shd w:val="clear" w:color="auto" w:fill="FFFFFF"/>
        <w:tabs>
          <w:tab w:val="left" w:pos="1245"/>
        </w:tabs>
        <w:spacing w:beforeAutospacing="1" w:after="145"/>
        <w:rPr>
          <w:rFonts w:hint="eastAsia" w:ascii="仿宋_GB2312" w:hAnsi="Calibri Light" w:eastAsia="仿宋_GB2312" w:cs="仿宋_GB2312"/>
          <w:b/>
          <w:bCs/>
          <w:color w:val="000000"/>
          <w:sz w:val="24"/>
          <w:highlight w:val="none"/>
          <w:shd w:val="clear" w:color="auto" w:fill="FFFFFF"/>
          <w:lang w:eastAsia="zh-CN"/>
        </w:rPr>
      </w:pPr>
    </w:p>
    <w:p w14:paraId="26C37EFC">
      <w:pPr>
        <w:shd w:val="clear" w:color="auto" w:fill="FFFFFF"/>
        <w:spacing w:beforeAutospacing="1" w:after="145"/>
        <w:rPr>
          <w:rFonts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合同编号：</w:t>
      </w:r>
    </w:p>
    <w:p w14:paraId="761A3376">
      <w:pPr>
        <w:shd w:val="clear" w:color="auto" w:fill="FFFFFF"/>
        <w:spacing w:beforeAutospacing="1"/>
        <w:rPr>
          <w:rFonts w:ascii="仿宋" w:hAnsi="仿宋" w:eastAsia="仿宋" w:cs="仿宋"/>
          <w:color w:val="000000"/>
          <w:highlight w:val="none"/>
          <w:shd w:val="clear" w:color="auto" w:fill="FFFFFF"/>
        </w:rPr>
      </w:pPr>
    </w:p>
    <w:p w14:paraId="1DF8DEB7">
      <w:pPr>
        <w:shd w:val="clear" w:color="auto" w:fill="FFFFFF"/>
        <w:spacing w:beforeAutospacing="1"/>
        <w:rPr>
          <w:rFonts w:ascii="仿宋" w:hAnsi="仿宋" w:eastAsia="仿宋" w:cs="仿宋"/>
          <w:color w:val="000000"/>
          <w:highlight w:val="none"/>
          <w:shd w:val="clear" w:color="auto" w:fill="FFFFFF"/>
        </w:rPr>
      </w:pPr>
    </w:p>
    <w:p w14:paraId="7085DB7A">
      <w:pPr>
        <w:pStyle w:val="30"/>
        <w:rPr>
          <w:rFonts w:ascii="仿宋" w:hAnsi="仿宋" w:eastAsia="仿宋" w:cs="仿宋"/>
          <w:highlight w:val="none"/>
        </w:rPr>
      </w:pPr>
    </w:p>
    <w:p w14:paraId="7B139D96">
      <w:pPr>
        <w:shd w:val="clear" w:color="auto" w:fill="FFFFFF"/>
        <w:spacing w:beforeAutospacing="1"/>
        <w:rPr>
          <w:rFonts w:ascii="仿宋" w:hAnsi="仿宋" w:eastAsia="仿宋" w:cs="仿宋"/>
          <w:color w:val="000000"/>
          <w:highlight w:val="none"/>
          <w:shd w:val="clear" w:color="auto" w:fill="FFFFFF"/>
        </w:rPr>
      </w:pPr>
    </w:p>
    <w:p w14:paraId="090CA599">
      <w:pPr>
        <w:spacing w:beforeAutospacing="1"/>
        <w:jc w:val="center"/>
        <w:rPr>
          <w:rFonts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14:paraId="418D644E">
      <w:pPr>
        <w:spacing w:beforeAutospacing="1" w:line="360" w:lineRule="auto"/>
        <w:rPr>
          <w:rFonts w:ascii="仿宋" w:hAnsi="仿宋" w:eastAsia="仿宋" w:cs="仿宋"/>
          <w:b/>
          <w:color w:val="000000"/>
          <w:sz w:val="48"/>
          <w:szCs w:val="48"/>
          <w:highlight w:val="none"/>
        </w:rPr>
      </w:pPr>
    </w:p>
    <w:p w14:paraId="36B60E5C">
      <w:pPr>
        <w:spacing w:beforeAutospacing="1" w:line="360" w:lineRule="auto"/>
        <w:jc w:val="center"/>
        <w:rPr>
          <w:rFonts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0445D4AC">
      <w:pPr>
        <w:spacing w:beforeAutospacing="1" w:line="360" w:lineRule="auto"/>
        <w:jc w:val="center"/>
        <w:rPr>
          <w:rFonts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服务类</w:t>
      </w:r>
    </w:p>
    <w:p w14:paraId="2A088E4D">
      <w:pPr>
        <w:spacing w:beforeAutospacing="1" w:line="360" w:lineRule="auto"/>
        <w:rPr>
          <w:rFonts w:ascii="仿宋" w:hAnsi="仿宋" w:eastAsia="仿宋" w:cs="仿宋"/>
          <w:b/>
          <w:color w:val="000000"/>
          <w:sz w:val="28"/>
          <w:szCs w:val="28"/>
          <w:highlight w:val="none"/>
        </w:rPr>
      </w:pPr>
    </w:p>
    <w:tbl>
      <w:tblPr>
        <w:tblStyle w:val="24"/>
        <w:tblW w:w="4320" w:type="dxa"/>
        <w:jc w:val="center"/>
        <w:tblLayout w:type="fixed"/>
        <w:tblCellMar>
          <w:top w:w="0" w:type="dxa"/>
          <w:left w:w="108" w:type="dxa"/>
          <w:bottom w:w="0" w:type="dxa"/>
          <w:right w:w="108" w:type="dxa"/>
        </w:tblCellMar>
      </w:tblPr>
      <w:tblGrid>
        <w:gridCol w:w="4320"/>
      </w:tblGrid>
      <w:tr w14:paraId="72A8D399">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0A7830B">
            <w:pPr>
              <w:widowControl/>
              <w:spacing w:before="100" w:beforeAutospacing="1" w:line="360" w:lineRule="auto"/>
              <w:rPr>
                <w:rFonts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4CB34E5">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FA02C87">
            <w:pPr>
              <w:widowControl/>
              <w:spacing w:before="100" w:beforeAutospacing="1" w:line="360" w:lineRule="auto"/>
              <w:rPr>
                <w:rFonts w:ascii="仿宋" w:hAnsi="仿宋" w:eastAsia="仿宋" w:cs="仿宋"/>
                <w:b/>
                <w:color w:val="000000"/>
                <w:sz w:val="32"/>
                <w:szCs w:val="32"/>
                <w:highlight w:val="none"/>
                <w:u w:val="single"/>
              </w:rPr>
            </w:pPr>
          </w:p>
        </w:tc>
      </w:tr>
      <w:tr w14:paraId="4A27014F">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82F929B">
            <w:pPr>
              <w:widowControl/>
              <w:spacing w:before="100" w:beforeAutospacing="1" w:line="360" w:lineRule="auto"/>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513BA58B">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227BE01">
            <w:pPr>
              <w:widowControl/>
              <w:spacing w:before="100" w:beforeAutospacing="1" w:line="360" w:lineRule="auto"/>
              <w:rPr>
                <w:rFonts w:ascii="仿宋_GB2312" w:eastAsia="仿宋_GB2312" w:cs="仿宋_GB2312"/>
                <w:b/>
                <w:color w:val="000000"/>
                <w:sz w:val="28"/>
                <w:szCs w:val="28"/>
                <w:highlight w:val="none"/>
              </w:rPr>
            </w:pPr>
          </w:p>
        </w:tc>
      </w:tr>
    </w:tbl>
    <w:p w14:paraId="7AB3CC4D">
      <w:pPr>
        <w:spacing w:beforeAutospacing="1" w:line="360" w:lineRule="auto"/>
        <w:rPr>
          <w:rFonts w:ascii="仿宋_GB2312" w:eastAsia="仿宋_GB2312" w:cs="仿宋_GB2312"/>
          <w:b/>
          <w:color w:val="000000"/>
          <w:sz w:val="28"/>
          <w:szCs w:val="28"/>
          <w:highlight w:val="none"/>
        </w:rPr>
      </w:pPr>
    </w:p>
    <w:p w14:paraId="5EF08A41">
      <w:pPr>
        <w:pStyle w:val="30"/>
        <w:rPr>
          <w:highlight w:val="none"/>
        </w:rPr>
      </w:pPr>
    </w:p>
    <w:p w14:paraId="5C1AB4C9">
      <w:pPr>
        <w:pStyle w:val="30"/>
        <w:rPr>
          <w:highlight w:val="none"/>
        </w:rPr>
      </w:pPr>
    </w:p>
    <w:p w14:paraId="63005722">
      <w:pPr>
        <w:pStyle w:val="30"/>
        <w:rPr>
          <w:highlight w:val="none"/>
        </w:rPr>
      </w:pPr>
    </w:p>
    <w:p w14:paraId="31062D6C">
      <w:pPr>
        <w:pStyle w:val="30"/>
        <w:rPr>
          <w:highlight w:val="none"/>
        </w:rPr>
      </w:pPr>
    </w:p>
    <w:p w14:paraId="35BE7539">
      <w:pPr>
        <w:pStyle w:val="30"/>
        <w:rPr>
          <w:highlight w:val="none"/>
        </w:rPr>
      </w:pPr>
    </w:p>
    <w:p w14:paraId="10F82DA1">
      <w:pPr>
        <w:pStyle w:val="30"/>
        <w:rPr>
          <w:highlight w:val="none"/>
        </w:rPr>
      </w:pPr>
    </w:p>
    <w:p w14:paraId="1C373BC6">
      <w:pPr>
        <w:pStyle w:val="30"/>
        <w:rPr>
          <w:highlight w:val="none"/>
        </w:rPr>
      </w:pPr>
    </w:p>
    <w:p w14:paraId="56EBE8B2">
      <w:pPr>
        <w:pStyle w:val="30"/>
        <w:rPr>
          <w:highlight w:val="none"/>
        </w:rPr>
      </w:pPr>
    </w:p>
    <w:p w14:paraId="5099DD5A">
      <w:pPr>
        <w:pStyle w:val="30"/>
        <w:rPr>
          <w:highlight w:val="none"/>
        </w:rPr>
      </w:pPr>
    </w:p>
    <w:p w14:paraId="5837C920">
      <w:pPr>
        <w:pStyle w:val="30"/>
        <w:rPr>
          <w:highlight w:val="none"/>
        </w:rPr>
      </w:pPr>
    </w:p>
    <w:p w14:paraId="4157CFA1">
      <w:pPr>
        <w:pStyle w:val="30"/>
        <w:rPr>
          <w:highlight w:val="none"/>
        </w:rPr>
      </w:pPr>
    </w:p>
    <w:p w14:paraId="5271E76F">
      <w:pPr>
        <w:pStyle w:val="30"/>
        <w:rPr>
          <w:highlight w:val="none"/>
        </w:rPr>
      </w:pPr>
    </w:p>
    <w:p w14:paraId="6D2B3C1B">
      <w:pPr>
        <w:spacing w:beforeAutospacing="1"/>
        <w:jc w:val="center"/>
        <w:rPr>
          <w:rFonts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4C5D38E0">
      <w:pPr>
        <w:spacing w:line="360" w:lineRule="auto"/>
        <w:rPr>
          <w:rFonts w:ascii="仿宋" w:hAnsi="仿宋" w:eastAsia="仿宋" w:cs="仿宋"/>
          <w:sz w:val="24"/>
          <w:highlight w:val="none"/>
        </w:rPr>
      </w:pPr>
      <w:r>
        <w:rPr>
          <w:rFonts w:hint="eastAsia" w:ascii="仿宋" w:hAnsi="仿宋" w:eastAsia="仿宋" w:cs="仿宋"/>
          <w:b/>
          <w:bCs/>
          <w:sz w:val="24"/>
          <w:highlight w:val="none"/>
        </w:rPr>
        <w:t xml:space="preserve">租赁方（以下称甲方）：中山大学孙逸仙纪念医院                      </w:t>
      </w:r>
    </w:p>
    <w:p w14:paraId="28D04E84">
      <w:pPr>
        <w:spacing w:line="360" w:lineRule="auto"/>
        <w:rPr>
          <w:rFonts w:ascii="仿宋" w:hAnsi="仿宋" w:eastAsia="仿宋" w:cs="仿宋"/>
          <w:sz w:val="24"/>
          <w:highlight w:val="none"/>
        </w:rPr>
      </w:pPr>
      <w:r>
        <w:rPr>
          <w:rFonts w:hint="eastAsia" w:ascii="仿宋" w:hAnsi="仿宋" w:eastAsia="仿宋" w:cs="仿宋"/>
          <w:b/>
          <w:bCs/>
          <w:sz w:val="24"/>
          <w:highlight w:val="none"/>
        </w:rPr>
        <w:t>出租方（以下称乙方）：</w:t>
      </w:r>
    </w:p>
    <w:p w14:paraId="60A15FD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甲乙双方本着诚实信用、互惠互利原则，根据</w:t>
      </w:r>
      <w:r>
        <w:rPr>
          <w:rFonts w:ascii="仿宋" w:hAnsi="仿宋" w:eastAsia="仿宋" w:cs="仿宋"/>
          <w:sz w:val="24"/>
          <w:highlight w:val="none"/>
        </w:rPr>
        <w:t>《</w:t>
      </w:r>
      <w:r>
        <w:rPr>
          <w:rFonts w:hint="eastAsia" w:ascii="仿宋" w:hAnsi="仿宋" w:eastAsia="仿宋" w:cs="仿宋"/>
          <w:sz w:val="24"/>
          <w:highlight w:val="none"/>
        </w:rPr>
        <w:t>中华</w:t>
      </w:r>
      <w:r>
        <w:rPr>
          <w:rFonts w:ascii="仿宋" w:hAnsi="仿宋" w:eastAsia="仿宋" w:cs="仿宋"/>
          <w:sz w:val="24"/>
          <w:highlight w:val="none"/>
        </w:rPr>
        <w:t>人民共和国民法典》</w:t>
      </w:r>
      <w:r>
        <w:rPr>
          <w:rFonts w:hint="eastAsia" w:ascii="仿宋" w:hAnsi="仿宋" w:eastAsia="仿宋" w:cs="仿宋"/>
          <w:sz w:val="24"/>
          <w:highlight w:val="none"/>
        </w:rPr>
        <w:t>及</w:t>
      </w:r>
      <w:r>
        <w:rPr>
          <w:rFonts w:ascii="仿宋" w:hAnsi="仿宋" w:eastAsia="仿宋" w:cs="仿宋"/>
          <w:sz w:val="24"/>
          <w:highlight w:val="none"/>
        </w:rPr>
        <w:t>相关法规</w:t>
      </w:r>
      <w:r>
        <w:rPr>
          <w:rFonts w:hint="eastAsia" w:ascii="仿宋" w:hAnsi="仿宋" w:eastAsia="仿宋" w:cs="仿宋"/>
          <w:sz w:val="24"/>
          <w:highlight w:val="none"/>
          <w:lang w:eastAsia="zh-CN"/>
        </w:rPr>
        <w:t>，</w:t>
      </w:r>
      <w:r>
        <w:rPr>
          <w:rFonts w:hint="eastAsia" w:ascii="仿宋" w:hAnsi="仿宋" w:eastAsia="仿宋" w:cs="仿宋"/>
          <w:sz w:val="24"/>
          <w:highlight w:val="none"/>
        </w:rPr>
        <w:t>特签订本合同，以供双方遵照执行：</w:t>
      </w:r>
    </w:p>
    <w:p w14:paraId="321F59B1">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第一条</w:t>
      </w:r>
      <w:r>
        <w:rPr>
          <w:rFonts w:hint="eastAsia" w:ascii="仿宋" w:hAnsi="仿宋" w:eastAsia="仿宋" w:cs="仿宋"/>
          <w:sz w:val="24"/>
          <w:highlight w:val="none"/>
        </w:rPr>
        <w:t>　项目名称：中山大学孙逸仙纪念医院</w:t>
      </w:r>
      <w:r>
        <w:rPr>
          <w:rFonts w:hint="eastAsia" w:ascii="仿宋" w:hAnsi="仿宋" w:eastAsia="仿宋" w:cs="仿宋"/>
          <w:sz w:val="24"/>
          <w:highlight w:val="none"/>
          <w:lang w:eastAsia="zh-CN"/>
        </w:rPr>
        <w:t>DR体检车租赁</w:t>
      </w:r>
      <w:r>
        <w:rPr>
          <w:rFonts w:hint="eastAsia" w:ascii="仿宋" w:hAnsi="仿宋" w:eastAsia="仿宋" w:cs="仿宋"/>
          <w:sz w:val="24"/>
          <w:highlight w:val="none"/>
        </w:rPr>
        <w:t>服务采购项目。</w:t>
      </w:r>
    </w:p>
    <w:p w14:paraId="495A1C72">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第二条</w:t>
      </w:r>
      <w:r>
        <w:rPr>
          <w:rFonts w:hint="eastAsia" w:ascii="仿宋" w:hAnsi="仿宋" w:eastAsia="仿宋" w:cs="仿宋"/>
          <w:sz w:val="24"/>
          <w:highlight w:val="none"/>
        </w:rPr>
        <w:tab/>
      </w:r>
      <w:r>
        <w:rPr>
          <w:rFonts w:hint="eastAsia" w:ascii="仿宋" w:hAnsi="仿宋" w:eastAsia="仿宋" w:cs="仿宋"/>
          <w:sz w:val="24"/>
          <w:highlight w:val="none"/>
        </w:rPr>
        <w:t xml:space="preserve">  服务内容、方式和要求：</w:t>
      </w:r>
    </w:p>
    <w:p w14:paraId="1717B39F">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1、服务</w:t>
      </w:r>
      <w:r>
        <w:rPr>
          <w:rFonts w:ascii="仿宋" w:hAnsi="仿宋" w:eastAsia="仿宋" w:cs="仿宋"/>
          <w:sz w:val="24"/>
          <w:highlight w:val="none"/>
        </w:rPr>
        <w:t>期间：</w:t>
      </w:r>
      <w:r>
        <w:rPr>
          <w:rFonts w:hint="eastAsia" w:ascii="仿宋" w:hAnsi="仿宋" w:eastAsia="仿宋" w:cs="仿宋"/>
          <w:sz w:val="24"/>
          <w:highlight w:val="none"/>
          <w:lang w:eastAsia="zh-CN"/>
        </w:rPr>
        <w:t>【】</w:t>
      </w:r>
    </w:p>
    <w:p w14:paraId="3C907A14">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t>2</w:t>
      </w:r>
      <w:r>
        <w:rPr>
          <w:rFonts w:hint="eastAsia" w:ascii="仿宋" w:hAnsi="仿宋" w:eastAsia="仿宋" w:cs="仿宋"/>
          <w:sz w:val="24"/>
          <w:highlight w:val="none"/>
        </w:rPr>
        <w:t>、乙方须安排DR专用体检车、检查设备、专职司机及取得相关资质证明(如</w:t>
      </w:r>
      <w:r>
        <w:rPr>
          <w:rFonts w:hint="eastAsia" w:ascii="仿宋" w:hAnsi="仿宋" w:eastAsia="仿宋" w:cs="仿宋"/>
          <w:sz w:val="24"/>
          <w:highlight w:val="none"/>
          <w:lang w:val="en-US" w:eastAsia="zh-CN"/>
        </w:rPr>
        <w:t>技术服务人员</w:t>
      </w:r>
      <w:r>
        <w:rPr>
          <w:rFonts w:hint="eastAsia" w:ascii="仿宋" w:hAnsi="仿宋" w:eastAsia="仿宋" w:cs="仿宋"/>
          <w:sz w:val="24"/>
          <w:highlight w:val="none"/>
        </w:rPr>
        <w:t>资格证明和上岗合格证明）的专业医疗设备技术人员到甲方指定地点, 按甲方指定时间服务，甲方需至少提前一天告知用车需求；</w:t>
      </w:r>
    </w:p>
    <w:p w14:paraId="7B8C9829">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3</w:t>
      </w:r>
      <w:r>
        <w:rPr>
          <w:rFonts w:hint="eastAsia" w:ascii="仿宋" w:hAnsi="仿宋" w:eastAsia="仿宋" w:cs="仿宋"/>
          <w:sz w:val="24"/>
          <w:highlight w:val="none"/>
        </w:rPr>
        <w:t>、向甲方提供全部参检人员的优质DR影像资料，以U盘或其他约定方式交给甲方。</w:t>
      </w:r>
    </w:p>
    <w:p w14:paraId="67E1DFD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乙方须自行和甲方放射科协商沟通，于拍片结束后两个工作日内向健康管理中心提供由我院放射科最终签署的体检人员的报告（A4 PDF版）。重大阳性异常发现应立即电话通知健康管理中心。</w:t>
      </w:r>
    </w:p>
    <w:p w14:paraId="2D93F3FD">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第三条</w:t>
      </w:r>
      <w:r>
        <w:rPr>
          <w:rFonts w:hint="eastAsia" w:ascii="仿宋" w:hAnsi="仿宋" w:eastAsia="仿宋" w:cs="仿宋"/>
          <w:sz w:val="24"/>
          <w:highlight w:val="none"/>
        </w:rPr>
        <w:t xml:space="preserve">  工作条件：</w:t>
      </w:r>
    </w:p>
    <w:p w14:paraId="3A7DF4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乙方</w:t>
      </w:r>
      <w:r>
        <w:rPr>
          <w:rFonts w:hint="eastAsia" w:ascii="仿宋" w:hAnsi="仿宋" w:eastAsia="仿宋" w:cs="仿宋"/>
          <w:sz w:val="24"/>
          <w:highlight w:val="none"/>
          <w:lang w:val="en-US" w:eastAsia="zh-CN"/>
        </w:rPr>
        <w:t>每次开展工作前须提前联系甲方确定</w:t>
      </w:r>
      <w:r>
        <w:rPr>
          <w:rFonts w:hint="eastAsia" w:ascii="仿宋" w:hAnsi="仿宋" w:eastAsia="仿宋" w:cs="仿宋"/>
          <w:sz w:val="24"/>
          <w:highlight w:val="none"/>
        </w:rPr>
        <w:t>场地条件</w:t>
      </w:r>
      <w:r>
        <w:rPr>
          <w:rFonts w:hint="eastAsia" w:ascii="仿宋" w:hAnsi="仿宋" w:eastAsia="仿宋" w:cs="仿宋"/>
          <w:sz w:val="24"/>
          <w:highlight w:val="none"/>
          <w:lang w:val="en-US" w:eastAsia="zh-CN"/>
        </w:rPr>
        <w:t>和相关需求</w:t>
      </w:r>
      <w:r>
        <w:rPr>
          <w:rFonts w:hint="eastAsia" w:ascii="仿宋" w:hAnsi="仿宋" w:eastAsia="仿宋" w:cs="仿宋"/>
          <w:sz w:val="24"/>
          <w:highlight w:val="none"/>
          <w:lang w:eastAsia="zh-CN"/>
        </w:rPr>
        <w:t>，</w:t>
      </w:r>
      <w:r>
        <w:rPr>
          <w:rFonts w:hint="eastAsia" w:ascii="仿宋" w:hAnsi="仿宋" w:eastAsia="仿宋" w:cs="仿宋"/>
          <w:sz w:val="24"/>
          <w:highlight w:val="none"/>
        </w:rPr>
        <w:t>包括独立供电</w:t>
      </w:r>
      <w:r>
        <w:rPr>
          <w:rFonts w:hint="eastAsia" w:ascii="仿宋" w:hAnsi="仿宋" w:eastAsia="仿宋" w:cs="仿宋"/>
          <w:sz w:val="24"/>
          <w:highlight w:val="none"/>
          <w:lang w:val="en-US" w:eastAsia="zh-CN"/>
        </w:rPr>
        <w:t>情况</w:t>
      </w:r>
      <w:r>
        <w:rPr>
          <w:rFonts w:hint="eastAsia" w:ascii="仿宋" w:hAnsi="仿宋" w:eastAsia="仿宋" w:cs="仿宋"/>
          <w:sz w:val="24"/>
          <w:highlight w:val="none"/>
        </w:rPr>
        <w:t>、停车位置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通行条件</w:t>
      </w:r>
      <w:r>
        <w:rPr>
          <w:rFonts w:hint="eastAsia" w:ascii="仿宋" w:hAnsi="仿宋" w:eastAsia="仿宋" w:cs="仿宋"/>
          <w:sz w:val="24"/>
          <w:highlight w:val="none"/>
        </w:rPr>
        <w:t>等。</w:t>
      </w:r>
    </w:p>
    <w:p w14:paraId="3AFB76F7">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第四条</w:t>
      </w:r>
      <w:r>
        <w:rPr>
          <w:rFonts w:hint="eastAsia" w:ascii="仿宋" w:hAnsi="仿宋" w:eastAsia="仿宋" w:cs="仿宋"/>
          <w:sz w:val="24"/>
          <w:highlight w:val="none"/>
        </w:rPr>
        <w:t>　报酬及其支付方式：</w:t>
      </w:r>
    </w:p>
    <w:p w14:paraId="7259EE6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1、以用户需求书中的结算方式为准</w:t>
      </w:r>
    </w:p>
    <w:p w14:paraId="4759A15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乙方银行账号信息：</w:t>
      </w:r>
    </w:p>
    <w:p w14:paraId="665FDA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公司名称：</w:t>
      </w:r>
    </w:p>
    <w:p w14:paraId="4D3F044C">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乙方开户银行：</w:t>
      </w:r>
    </w:p>
    <w:p w14:paraId="3A59DEB7">
      <w:pPr>
        <w:spacing w:line="360" w:lineRule="auto"/>
        <w:ind w:firstLine="480" w:firstLineChars="200"/>
        <w:rPr>
          <w:rFonts w:ascii="仿宋" w:hAnsi="仿宋" w:eastAsia="仿宋" w:cs="仿宋"/>
          <w:sz w:val="24"/>
          <w:highlight w:val="none"/>
        </w:rPr>
      </w:pPr>
    </w:p>
    <w:p w14:paraId="5ABC3889">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第五条</w:t>
      </w:r>
      <w:r>
        <w:rPr>
          <w:rFonts w:hint="eastAsia" w:ascii="仿宋" w:hAnsi="仿宋" w:eastAsia="仿宋" w:cs="仿宋"/>
          <w:sz w:val="24"/>
          <w:highlight w:val="none"/>
        </w:rPr>
        <w:t xml:space="preserve">  甲方的主要义务：</w:t>
      </w:r>
    </w:p>
    <w:p w14:paraId="3AA0091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1．甲方须爱护乙方体检车辆及体检设备。</w:t>
      </w:r>
    </w:p>
    <w:p w14:paraId="79452C1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 甲方必须严格遵守使用时间规定，并按时还车、缴纳本合同项下费用。</w:t>
      </w:r>
    </w:p>
    <w:p w14:paraId="6DF02D6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 体检车只限甲方使用，不得将车辆转借给第三方使用。</w:t>
      </w:r>
    </w:p>
    <w:p w14:paraId="39E4E8BD">
      <w:pPr>
        <w:spacing w:line="360" w:lineRule="auto"/>
        <w:ind w:firstLine="480" w:firstLineChars="200"/>
        <w:rPr>
          <w:rFonts w:ascii="仿宋" w:hAnsi="仿宋" w:eastAsia="仿宋" w:cs="仿宋"/>
          <w:sz w:val="24"/>
          <w:highlight w:val="none"/>
        </w:rPr>
      </w:pPr>
    </w:p>
    <w:p w14:paraId="121E15EE">
      <w:pPr>
        <w:tabs>
          <w:tab w:val="center" w:pos="4153"/>
        </w:tabs>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第六条</w:t>
      </w:r>
      <w:r>
        <w:rPr>
          <w:rFonts w:hint="eastAsia" w:ascii="仿宋" w:hAnsi="仿宋" w:eastAsia="仿宋" w:cs="仿宋"/>
          <w:sz w:val="24"/>
          <w:highlight w:val="none"/>
        </w:rPr>
        <w:t xml:space="preserve">  乙方的主要义务及要求</w:t>
      </w:r>
      <w:r>
        <w:rPr>
          <w:rFonts w:hint="eastAsia" w:ascii="仿宋" w:hAnsi="仿宋" w:eastAsia="仿宋" w:cs="仿宋"/>
          <w:sz w:val="24"/>
          <w:highlight w:val="none"/>
        </w:rPr>
        <w:tab/>
      </w:r>
    </w:p>
    <w:p w14:paraId="7D00AB3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1．乙方应当积极响应甲方的用车要求。</w:t>
      </w:r>
    </w:p>
    <w:p w14:paraId="0073E6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向甲方交付（以U盘或其他约定方式交付）的DR照片影像资料，应当符合放射专科医疗质量标准要求。若不符合质量要求的，甲方有权要求乙方免费重新提供检查并交付符合医疗质量要求的DR照片资料，经重新提供仍不符合要求的，甲方有权拒付对应报酬。</w:t>
      </w:r>
    </w:p>
    <w:p w14:paraId="08F66F6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乙方须自行和甲方放射科协商沟通，于拍片结束后两个工作日内向健康管理中心提供由我院放射科最终签署的体检人员的</w:t>
      </w:r>
      <w:r>
        <w:rPr>
          <w:rFonts w:hint="eastAsia" w:ascii="仿宋" w:hAnsi="仿宋" w:eastAsia="仿宋" w:cs="仿宋"/>
          <w:sz w:val="24"/>
          <w:highlight w:val="none"/>
          <w:lang w:val="en-US" w:eastAsia="zh-CN"/>
        </w:rPr>
        <w:t xml:space="preserve">甲方       </w:t>
      </w:r>
      <w:r>
        <w:rPr>
          <w:rFonts w:hint="eastAsia" w:ascii="仿宋" w:hAnsi="仿宋" w:eastAsia="仿宋" w:cs="仿宋"/>
          <w:bCs/>
          <w:sz w:val="24"/>
        </w:rPr>
        <w:t>不另</w:t>
      </w:r>
      <w:r>
        <w:rPr>
          <w:rFonts w:hint="eastAsia" w:ascii="仿宋" w:hAnsi="仿宋" w:eastAsia="仿宋" w:cs="仿宋"/>
          <w:bCs/>
          <w:sz w:val="24"/>
          <w:lang w:val="en-US" w:eastAsia="zh-CN"/>
        </w:rPr>
        <w:t>行</w:t>
      </w:r>
      <w:r>
        <w:rPr>
          <w:rFonts w:hint="eastAsia" w:ascii="仿宋" w:hAnsi="仿宋" w:eastAsia="仿宋" w:cs="仿宋"/>
          <w:bCs/>
          <w:sz w:val="24"/>
        </w:rPr>
        <w:t>支付</w:t>
      </w:r>
      <w:r>
        <w:rPr>
          <w:rFonts w:hint="eastAsia" w:ascii="仿宋" w:hAnsi="仿宋" w:eastAsia="仿宋" w:cs="仿宋"/>
          <w:sz w:val="24"/>
          <w:highlight w:val="none"/>
        </w:rPr>
        <w:t>。重大阳性异常发现应立即电话通知健康管理中心。</w:t>
      </w:r>
    </w:p>
    <w:p w14:paraId="504AC92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.乙方向甲方提供的医疗技术服务，须具备以下标准要求：</w:t>
      </w:r>
    </w:p>
    <w:p w14:paraId="1844EE2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①乙方派出的放射检查专用车经相关部门检验合格并符合行业标准及合同约定标准。确保证照齐全、整洁干净、保养合格、车况良好、性能良好，且依法购买了相应保险。</w:t>
      </w:r>
    </w:p>
    <w:p w14:paraId="6412784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②提供的车载医疗设备具备法律法规或相关部门要求的检测报告或合格证等相关证件、技术状况良好、在有效使用期内。</w:t>
      </w:r>
    </w:p>
    <w:p w14:paraId="411A77E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③乙方派出有相关证件齐全及丰富驾驶技能经验的专职司机，知法守法、责任心强。且乙方足额办理了商业保险、第三者责任险等保险手续。</w:t>
      </w:r>
    </w:p>
    <w:p w14:paraId="405A145C">
      <w:pPr>
        <w:pStyle w:val="9"/>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④乙方派出的随车DR检查操作人员安排取得相关资质证明(放射</w:t>
      </w:r>
      <w:r>
        <w:rPr>
          <w:rFonts w:hint="eastAsia" w:ascii="仿宋" w:hAnsi="仿宋" w:eastAsia="仿宋" w:cs="仿宋"/>
          <w:sz w:val="24"/>
          <w:highlight w:val="none"/>
          <w:lang w:val="en-US" w:eastAsia="zh-CN"/>
        </w:rPr>
        <w:t>技术服务人员</w:t>
      </w:r>
      <w:r>
        <w:rPr>
          <w:rFonts w:hint="eastAsia" w:ascii="仿宋" w:hAnsi="仿宋" w:eastAsia="仿宋" w:cs="仿宋"/>
          <w:sz w:val="24"/>
          <w:highlight w:val="none"/>
        </w:rPr>
        <w:t>资格证明和上岗证明）的，有职业道德、工作责任心强的专业医疗设备技术人员随车到甲方指定地点。</w:t>
      </w:r>
    </w:p>
    <w:p w14:paraId="458402A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⑤乙方提供的本合同DR图像资料，须保证图像的真实性、准确性和完整性，否则乙方承担由此导致甲方损失的全部损失，且乙方须协助甲方处理由此引起的争议及纠纷；同时，乙方对获取的相关DR图像</w:t>
      </w:r>
      <w:r>
        <w:rPr>
          <w:rFonts w:hint="eastAsia" w:ascii="仿宋" w:hAnsi="仿宋" w:eastAsia="仿宋" w:cs="仿宋"/>
          <w:sz w:val="24"/>
          <w:highlight w:val="none"/>
          <w:lang w:eastAsia="zh-CN"/>
        </w:rPr>
        <w:t>、</w:t>
      </w:r>
      <w:r>
        <w:rPr>
          <w:rFonts w:hint="eastAsia" w:ascii="仿宋" w:hAnsi="仿宋" w:eastAsia="仿宋" w:cs="仿宋"/>
          <w:sz w:val="24"/>
          <w:highlight w:val="none"/>
        </w:rPr>
        <w:t>患者</w:t>
      </w:r>
      <w:r>
        <w:rPr>
          <w:rFonts w:hint="eastAsia" w:ascii="仿宋" w:hAnsi="仿宋" w:eastAsia="仿宋" w:cs="仿宋"/>
          <w:sz w:val="24"/>
          <w:highlight w:val="none"/>
          <w:lang w:val="en-US" w:eastAsia="zh-CN"/>
        </w:rPr>
        <w:t>个人</w:t>
      </w:r>
      <w:r>
        <w:rPr>
          <w:rFonts w:hint="eastAsia" w:ascii="仿宋" w:hAnsi="仿宋" w:eastAsia="仿宋" w:cs="仿宋"/>
          <w:sz w:val="24"/>
          <w:highlight w:val="none"/>
        </w:rPr>
        <w:t>信息</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检查结果等</w:t>
      </w:r>
      <w:r>
        <w:rPr>
          <w:rFonts w:hint="eastAsia" w:ascii="仿宋" w:hAnsi="仿宋" w:eastAsia="仿宋" w:cs="仿宋"/>
          <w:sz w:val="24"/>
          <w:highlight w:val="none"/>
        </w:rPr>
        <w:t>应当予以保密</w:t>
      </w:r>
      <w:r>
        <w:rPr>
          <w:rFonts w:hint="eastAsia" w:ascii="仿宋" w:hAnsi="仿宋" w:eastAsia="仿宋" w:cs="仿宋"/>
          <w:sz w:val="24"/>
          <w:highlight w:val="none"/>
          <w:lang w:eastAsia="zh-CN"/>
        </w:rPr>
        <w:t>，</w:t>
      </w:r>
      <w:r>
        <w:rPr>
          <w:rFonts w:hint="eastAsia" w:ascii="仿宋" w:hAnsi="仿宋" w:eastAsia="仿宋" w:cs="仿宋"/>
          <w:sz w:val="24"/>
          <w:highlight w:val="none"/>
        </w:rPr>
        <w:t>否则乙方承担由此导致甲方损失的全部损失</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54C1D23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⑥合同签订前，须提供参加本合同工作的相关人员的资质证明复印件给甲方备案保存。</w:t>
      </w:r>
    </w:p>
    <w:p w14:paraId="3155683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4．乙方保证其提供的车辆及设备为乙方享有合法使用权，均为乙方人员使用。非因甲方人为因素导致乙方车辆或设备故障的维修费用及设备配件等损耗，均由乙方承担；DR车不负责搭载其他非本车的人和物。</w:t>
      </w:r>
    </w:p>
    <w:p w14:paraId="10E519E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5.每次使用前后双方应该提前确认用车情况、完成的检查数、合格的照片资料和结果诊断等，并在相关文件上签字，用车结束后按本合同约定结算相关费用。</w:t>
      </w:r>
    </w:p>
    <w:p w14:paraId="2DFDCF4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14:paraId="006E64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服务期间，乙方及其派出司机须严格按照国家有关交通管理法规定，依法用车，安全行车，保证人身安全，甲方不承担任何交通违章罚款费用。如由于乙方派出司机因其责任造成交通事故或其他损害的，均由乙方依法承担由此导致的全部损失。</w:t>
      </w:r>
    </w:p>
    <w:p w14:paraId="42727D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bCs/>
          <w:color w:val="000000"/>
          <w:sz w:val="24"/>
          <w:highlight w:val="none"/>
        </w:rPr>
        <w:t>在</w:t>
      </w:r>
      <w:r>
        <w:rPr>
          <w:rFonts w:hint="eastAsia" w:ascii="仿宋" w:hAnsi="仿宋" w:eastAsia="仿宋" w:cs="仿宋"/>
          <w:bCs/>
          <w:color w:val="000000"/>
          <w:sz w:val="24"/>
          <w:highlight w:val="none"/>
          <w:lang w:val="en-US" w:eastAsia="zh-CN"/>
        </w:rPr>
        <w:t>乙方</w:t>
      </w:r>
      <w:r>
        <w:rPr>
          <w:rFonts w:hint="eastAsia" w:ascii="仿宋" w:hAnsi="仿宋" w:eastAsia="仿宋" w:cs="仿宋"/>
          <w:bCs/>
          <w:color w:val="000000"/>
          <w:sz w:val="24"/>
          <w:highlight w:val="none"/>
        </w:rPr>
        <w:t>的体检设备及服务人员</w:t>
      </w:r>
      <w:r>
        <w:rPr>
          <w:rFonts w:hint="eastAsia" w:ascii="仿宋" w:hAnsi="仿宋" w:eastAsia="仿宋" w:cs="仿宋"/>
          <w:bCs/>
          <w:color w:val="000000"/>
          <w:sz w:val="24"/>
          <w:highlight w:val="none"/>
          <w:lang w:val="en-US" w:eastAsia="zh-CN"/>
        </w:rPr>
        <w:t>每次</w:t>
      </w:r>
      <w:r>
        <w:rPr>
          <w:rFonts w:hint="eastAsia" w:ascii="仿宋" w:hAnsi="仿宋" w:eastAsia="仿宋" w:cs="仿宋"/>
          <w:bCs/>
          <w:color w:val="000000"/>
          <w:sz w:val="24"/>
          <w:highlight w:val="none"/>
        </w:rPr>
        <w:t>成功抵达采购人指定地点之前</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以及每次完成服务离开服务地点之后</w:t>
      </w:r>
      <w:r>
        <w:rPr>
          <w:rFonts w:hint="eastAsia" w:ascii="仿宋" w:hAnsi="仿宋" w:eastAsia="仿宋" w:cs="仿宋"/>
          <w:sz w:val="24"/>
          <w:highlight w:val="none"/>
        </w:rPr>
        <w:t>，所有可能发生的风险与责任均由供应商独自承担，甲方对此不承担任何责任。</w:t>
      </w:r>
    </w:p>
    <w:p w14:paraId="68577EDE">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9.乙方须对此次采购涉及的全过程内容（包括但不限于采购文件、响应文件、报价、合同等保密）等</w:t>
      </w:r>
      <w:r>
        <w:rPr>
          <w:rFonts w:hint="eastAsia" w:ascii="仿宋" w:hAnsi="仿宋" w:eastAsia="仿宋" w:cs="仿宋"/>
          <w:sz w:val="24"/>
          <w:highlight w:val="none"/>
        </w:rPr>
        <w:t>应当予以保密</w:t>
      </w:r>
      <w:r>
        <w:rPr>
          <w:rFonts w:hint="eastAsia" w:ascii="仿宋" w:hAnsi="仿宋" w:eastAsia="仿宋" w:cs="仿宋"/>
          <w:sz w:val="24"/>
          <w:highlight w:val="none"/>
          <w:lang w:eastAsia="zh-CN"/>
        </w:rPr>
        <w:t>，</w:t>
      </w:r>
      <w:r>
        <w:rPr>
          <w:rFonts w:hint="eastAsia" w:ascii="仿宋" w:hAnsi="仿宋" w:eastAsia="仿宋" w:cs="仿宋"/>
          <w:sz w:val="24"/>
          <w:highlight w:val="none"/>
        </w:rPr>
        <w:t>否则乙方承担由此导致甲方损失的全部损失</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49081D5D">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第七条</w:t>
      </w:r>
      <w:r>
        <w:rPr>
          <w:rFonts w:hint="eastAsia" w:ascii="仿宋" w:hAnsi="仿宋" w:eastAsia="仿宋" w:cs="仿宋"/>
          <w:sz w:val="24"/>
          <w:highlight w:val="none"/>
        </w:rPr>
        <w:t xml:space="preserve">  因履行本合同产生纠纷的，双方应</w:t>
      </w:r>
      <w:r>
        <w:rPr>
          <w:rFonts w:ascii="仿宋" w:hAnsi="仿宋" w:eastAsia="仿宋" w:cs="仿宋"/>
          <w:sz w:val="24"/>
          <w:highlight w:val="none"/>
        </w:rPr>
        <w:t>友好协商解决，如协商不能解决，</w:t>
      </w:r>
      <w:r>
        <w:rPr>
          <w:rFonts w:hint="eastAsia" w:ascii="仿宋" w:hAnsi="仿宋" w:eastAsia="仿宋" w:cs="仿宋"/>
          <w:sz w:val="24"/>
          <w:highlight w:val="none"/>
        </w:rPr>
        <w:t>双方同意由甲方所在地人民法院管辖。本合同自双方签字并加盖公章之日起生效。本协议壹式陆份，甲方执叁份，乙方执</w:t>
      </w:r>
      <w:r>
        <w:rPr>
          <w:rFonts w:hint="eastAsia" w:ascii="仿宋" w:hAnsi="仿宋" w:eastAsia="仿宋" w:cs="仿宋"/>
          <w:sz w:val="24"/>
          <w:highlight w:val="none"/>
          <w:lang w:val="en-US" w:eastAsia="zh-CN"/>
        </w:rPr>
        <w:t>x</w:t>
      </w:r>
      <w:r>
        <w:rPr>
          <w:rFonts w:hint="eastAsia" w:ascii="仿宋" w:hAnsi="仿宋" w:eastAsia="仿宋" w:cs="仿宋"/>
          <w:sz w:val="24"/>
          <w:highlight w:val="none"/>
        </w:rPr>
        <w:t>份，均具有同等的法律效力。（以下无正文）</w:t>
      </w:r>
    </w:p>
    <w:p w14:paraId="2078F536">
      <w:pPr>
        <w:spacing w:line="360" w:lineRule="auto"/>
        <w:rPr>
          <w:rFonts w:ascii="仿宋" w:hAnsi="仿宋" w:eastAsia="仿宋" w:cs="仿宋"/>
          <w:sz w:val="24"/>
          <w:highlight w:val="none"/>
        </w:rPr>
      </w:pPr>
    </w:p>
    <w:p w14:paraId="1283CB01">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甲方（盖章）：_________　　　        乙方（盖章）：_________</w:t>
      </w:r>
    </w:p>
    <w:p w14:paraId="7492D81B">
      <w:pPr>
        <w:spacing w:line="360" w:lineRule="auto"/>
        <w:rPr>
          <w:rFonts w:ascii="仿宋" w:hAnsi="仿宋" w:eastAsia="仿宋" w:cs="仿宋"/>
          <w:sz w:val="24"/>
          <w:highlight w:val="none"/>
        </w:rPr>
      </w:pPr>
      <w:r>
        <w:rPr>
          <w:rFonts w:hint="eastAsia" w:ascii="仿宋" w:hAnsi="仿宋" w:eastAsia="仿宋" w:cs="仿宋"/>
          <w:sz w:val="24"/>
          <w:highlight w:val="none"/>
        </w:rPr>
        <w:t>法定代表人或授权代表：              法定代表人或授权代表：　　　　　　　</w:t>
      </w:r>
    </w:p>
    <w:p w14:paraId="7FBC311A">
      <w:pPr>
        <w:spacing w:line="360" w:lineRule="auto"/>
        <w:rPr>
          <w:rFonts w:ascii="仿宋" w:hAnsi="仿宋" w:eastAsia="仿宋" w:cs="仿宋"/>
          <w:sz w:val="24"/>
          <w:highlight w:val="none"/>
        </w:rPr>
      </w:pPr>
      <w:r>
        <w:rPr>
          <w:rFonts w:hint="eastAsia" w:ascii="仿宋" w:hAnsi="仿宋" w:eastAsia="仿宋" w:cs="仿宋"/>
          <w:sz w:val="24"/>
          <w:highlight w:val="none"/>
        </w:rPr>
        <w:t>202</w:t>
      </w:r>
      <w:r>
        <w:rPr>
          <w:rFonts w:ascii="仿宋" w:hAnsi="仿宋" w:eastAsia="仿宋" w:cs="仿宋"/>
          <w:sz w:val="24"/>
          <w:highlight w:val="none"/>
        </w:rPr>
        <w:t>4</w:t>
      </w:r>
      <w:r>
        <w:rPr>
          <w:rFonts w:hint="eastAsia" w:ascii="仿宋" w:hAnsi="仿宋" w:eastAsia="仿宋" w:cs="仿宋"/>
          <w:sz w:val="24"/>
          <w:highlight w:val="none"/>
        </w:rPr>
        <w:t>年  月  日                     202</w:t>
      </w:r>
      <w:r>
        <w:rPr>
          <w:rFonts w:ascii="仿宋" w:hAnsi="仿宋" w:eastAsia="仿宋" w:cs="仿宋"/>
          <w:sz w:val="24"/>
          <w:highlight w:val="none"/>
        </w:rPr>
        <w:t>4</w:t>
      </w:r>
      <w:r>
        <w:rPr>
          <w:rFonts w:hint="eastAsia" w:ascii="仿宋" w:hAnsi="仿宋" w:eastAsia="仿宋" w:cs="仿宋"/>
          <w:sz w:val="24"/>
          <w:highlight w:val="none"/>
        </w:rPr>
        <w:t>年  月  日</w:t>
      </w:r>
    </w:p>
    <w:p w14:paraId="2FCE1540">
      <w:pPr>
        <w:spacing w:line="360" w:lineRule="auto"/>
        <w:rPr>
          <w:rFonts w:ascii="微软雅黑" w:hAnsi="微软雅黑" w:eastAsia="微软雅黑" w:cs="微软雅黑"/>
          <w:highlight w:val="none"/>
        </w:rPr>
      </w:pPr>
      <w:r>
        <w:rPr>
          <w:rFonts w:hint="eastAsia" w:ascii="宋体" w:hAnsi="宋体" w:cs="宋体"/>
          <w:sz w:val="24"/>
          <w:highlight w:val="none"/>
        </w:rPr>
        <w:t xml:space="preserve">                                          </w:t>
      </w:r>
    </w:p>
    <w:p w14:paraId="32177058">
      <w:pPr>
        <w:pStyle w:val="2"/>
        <w:spacing w:line="360" w:lineRule="auto"/>
        <w:jc w:val="both"/>
        <w:rPr>
          <w:rFonts w:ascii="微软雅黑" w:hAnsi="微软雅黑" w:eastAsia="微软雅黑" w:cs="微软雅黑"/>
          <w:highlight w:val="none"/>
        </w:rPr>
      </w:pPr>
    </w:p>
    <w:p w14:paraId="023EC6B8">
      <w:pPr>
        <w:pStyle w:val="23"/>
        <w:ind w:firstLine="0" w:firstLineChars="0"/>
        <w:rPr>
          <w:rFonts w:ascii="微软雅黑" w:hAnsi="微软雅黑" w:eastAsia="微软雅黑" w:cs="微软雅黑"/>
          <w:color w:val="000000"/>
          <w:highlight w:val="none"/>
        </w:rPr>
      </w:pPr>
    </w:p>
    <w:p w14:paraId="6F968F29">
      <w:pPr>
        <w:pStyle w:val="23"/>
        <w:ind w:firstLine="0" w:firstLineChars="0"/>
        <w:rPr>
          <w:rFonts w:ascii="微软雅黑" w:hAnsi="微软雅黑" w:eastAsia="微软雅黑" w:cs="微软雅黑"/>
          <w:color w:val="000000"/>
          <w:highlight w:val="none"/>
        </w:rPr>
      </w:pPr>
    </w:p>
    <w:p w14:paraId="1829AB14">
      <w:pPr>
        <w:pStyle w:val="2"/>
        <w:spacing w:line="360" w:lineRule="auto"/>
        <w:rPr>
          <w:rFonts w:ascii="微软雅黑" w:hAnsi="微软雅黑" w:eastAsia="微软雅黑" w:cs="微软雅黑"/>
          <w:highlight w:val="none"/>
        </w:rPr>
      </w:pPr>
    </w:p>
    <w:p w14:paraId="7419B051">
      <w:pPr>
        <w:pStyle w:val="2"/>
        <w:spacing w:line="360" w:lineRule="auto"/>
        <w:rPr>
          <w:rFonts w:ascii="微软雅黑" w:hAnsi="微软雅黑" w:eastAsia="微软雅黑" w:cs="微软雅黑"/>
          <w:highlight w:val="none"/>
        </w:rPr>
      </w:pPr>
    </w:p>
    <w:p w14:paraId="1537BF3C">
      <w:pPr>
        <w:pStyle w:val="7"/>
        <w:rPr>
          <w:rFonts w:ascii="微软雅黑" w:hAnsi="微软雅黑" w:eastAsia="微软雅黑" w:cs="微软雅黑"/>
          <w:color w:val="000000"/>
          <w:highlight w:val="none"/>
        </w:rPr>
      </w:pPr>
    </w:p>
    <w:p w14:paraId="07C861AD">
      <w:pPr>
        <w:rPr>
          <w:rFonts w:ascii="微软雅黑" w:hAnsi="微软雅黑" w:eastAsia="微软雅黑" w:cs="微软雅黑"/>
          <w:color w:val="000000"/>
          <w:highlight w:val="none"/>
        </w:rPr>
      </w:pPr>
    </w:p>
    <w:p w14:paraId="1F6C9FC6">
      <w:pPr>
        <w:pStyle w:val="7"/>
        <w:rPr>
          <w:highlight w:val="none"/>
        </w:rPr>
      </w:pPr>
    </w:p>
    <w:p w14:paraId="71830F6D">
      <w:pPr>
        <w:pStyle w:val="2"/>
        <w:spacing w:line="360" w:lineRule="auto"/>
        <w:rPr>
          <w:rFonts w:ascii="微软雅黑" w:hAnsi="微软雅黑" w:eastAsia="微软雅黑" w:cs="微软雅黑"/>
          <w:highlight w:val="none"/>
        </w:rPr>
      </w:pPr>
    </w:p>
    <w:p w14:paraId="41E3B2AC">
      <w:pPr>
        <w:pStyle w:val="2"/>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第五章 响应文件编制要求</w:t>
      </w:r>
    </w:p>
    <w:p w14:paraId="70BD3B0D">
      <w:pPr>
        <w:pStyle w:val="32"/>
        <w:ind w:firstLine="400"/>
        <w:rPr>
          <w:color w:val="000000"/>
          <w:highlight w:val="none"/>
        </w:rPr>
      </w:pPr>
    </w:p>
    <w:p w14:paraId="403F3167">
      <w:pPr>
        <w:pStyle w:val="32"/>
        <w:ind w:firstLine="400"/>
        <w:rPr>
          <w:color w:val="000000"/>
          <w:highlight w:val="none"/>
        </w:rPr>
      </w:pPr>
    </w:p>
    <w:p w14:paraId="087F64C5">
      <w:pPr>
        <w:pStyle w:val="32"/>
        <w:ind w:firstLine="400"/>
        <w:rPr>
          <w:color w:val="000000"/>
          <w:highlight w:val="none"/>
        </w:rPr>
      </w:pPr>
    </w:p>
    <w:p w14:paraId="6B5636B4">
      <w:pPr>
        <w:pStyle w:val="32"/>
        <w:ind w:firstLine="643"/>
        <w:rPr>
          <w:rFonts w:ascii="仿宋" w:hAnsi="仿宋" w:eastAsia="仿宋" w:cs="仿宋"/>
          <w:color w:val="FF0000"/>
          <w:highlight w:val="none"/>
        </w:rPr>
      </w:pPr>
      <w:r>
        <w:rPr>
          <w:rFonts w:hint="eastAsia" w:ascii="仿宋" w:hAnsi="仿宋" w:eastAsia="仿宋" w:cs="仿宋"/>
          <w:b/>
          <w:color w:val="FF0000"/>
          <w:sz w:val="32"/>
          <w:szCs w:val="18"/>
          <w:highlight w:val="none"/>
        </w:rPr>
        <w:t>（请响应人按照以下文件的要求格式、内容、顺序制作响应文件，并请编制目录及页码，否则可能将影响对响应文件的评价。）</w:t>
      </w:r>
    </w:p>
    <w:p w14:paraId="002BA414">
      <w:pPr>
        <w:pStyle w:val="32"/>
        <w:ind w:firstLine="400"/>
        <w:rPr>
          <w:color w:val="FF0000"/>
          <w:highlight w:val="none"/>
        </w:rPr>
      </w:pPr>
    </w:p>
    <w:p w14:paraId="23132080">
      <w:pPr>
        <w:pStyle w:val="32"/>
        <w:ind w:firstLine="400"/>
        <w:rPr>
          <w:color w:val="000000"/>
          <w:highlight w:val="none"/>
        </w:rPr>
      </w:pPr>
    </w:p>
    <w:p w14:paraId="293E6C78">
      <w:pPr>
        <w:pStyle w:val="32"/>
        <w:ind w:firstLine="400"/>
        <w:rPr>
          <w:color w:val="000000"/>
          <w:highlight w:val="none"/>
        </w:rPr>
      </w:pPr>
    </w:p>
    <w:p w14:paraId="73DA5690">
      <w:pPr>
        <w:pStyle w:val="32"/>
        <w:ind w:firstLine="400"/>
        <w:rPr>
          <w:color w:val="000000"/>
          <w:highlight w:val="none"/>
        </w:rPr>
      </w:pPr>
    </w:p>
    <w:p w14:paraId="2567F636">
      <w:pPr>
        <w:pStyle w:val="32"/>
        <w:ind w:firstLine="400"/>
        <w:rPr>
          <w:color w:val="000000"/>
          <w:highlight w:val="none"/>
        </w:rPr>
      </w:pPr>
    </w:p>
    <w:p w14:paraId="5B675992">
      <w:pPr>
        <w:pStyle w:val="32"/>
        <w:ind w:firstLine="400"/>
        <w:rPr>
          <w:color w:val="000000"/>
          <w:highlight w:val="none"/>
        </w:rPr>
      </w:pPr>
    </w:p>
    <w:p w14:paraId="36590E6E">
      <w:pPr>
        <w:pStyle w:val="32"/>
        <w:ind w:firstLine="400"/>
        <w:rPr>
          <w:color w:val="000000"/>
          <w:highlight w:val="none"/>
        </w:rPr>
      </w:pPr>
    </w:p>
    <w:p w14:paraId="328781D6">
      <w:pPr>
        <w:pStyle w:val="32"/>
        <w:ind w:firstLine="400"/>
        <w:rPr>
          <w:color w:val="000000"/>
          <w:highlight w:val="none"/>
        </w:rPr>
      </w:pPr>
    </w:p>
    <w:p w14:paraId="551110E0">
      <w:pPr>
        <w:pStyle w:val="32"/>
        <w:ind w:firstLine="400"/>
        <w:rPr>
          <w:color w:val="000000"/>
          <w:highlight w:val="none"/>
        </w:rPr>
      </w:pPr>
    </w:p>
    <w:p w14:paraId="6657A8FD">
      <w:pPr>
        <w:pStyle w:val="32"/>
        <w:ind w:firstLine="400"/>
        <w:rPr>
          <w:color w:val="000000"/>
          <w:highlight w:val="none"/>
        </w:rPr>
      </w:pPr>
    </w:p>
    <w:p w14:paraId="5256A703">
      <w:pPr>
        <w:pStyle w:val="32"/>
        <w:ind w:firstLine="400"/>
        <w:rPr>
          <w:color w:val="000000"/>
          <w:highlight w:val="none"/>
        </w:rPr>
      </w:pPr>
    </w:p>
    <w:p w14:paraId="37F2A7DD">
      <w:pPr>
        <w:pStyle w:val="32"/>
        <w:ind w:firstLine="400"/>
        <w:rPr>
          <w:color w:val="000000"/>
          <w:highlight w:val="none"/>
        </w:rPr>
      </w:pPr>
    </w:p>
    <w:p w14:paraId="6B8F8136">
      <w:pPr>
        <w:pStyle w:val="32"/>
        <w:ind w:firstLine="400"/>
        <w:rPr>
          <w:color w:val="000000"/>
          <w:highlight w:val="none"/>
        </w:rPr>
      </w:pPr>
    </w:p>
    <w:p w14:paraId="78BD1D75">
      <w:pPr>
        <w:pStyle w:val="32"/>
        <w:ind w:firstLine="400"/>
        <w:rPr>
          <w:color w:val="000000"/>
          <w:highlight w:val="none"/>
        </w:rPr>
      </w:pPr>
    </w:p>
    <w:p w14:paraId="5A67694C">
      <w:pPr>
        <w:pStyle w:val="32"/>
        <w:ind w:firstLine="400"/>
        <w:rPr>
          <w:color w:val="000000"/>
          <w:highlight w:val="none"/>
        </w:rPr>
      </w:pPr>
    </w:p>
    <w:p w14:paraId="0BD5E009">
      <w:pPr>
        <w:pStyle w:val="32"/>
        <w:ind w:firstLine="400"/>
        <w:rPr>
          <w:color w:val="000000"/>
          <w:highlight w:val="none"/>
        </w:rPr>
      </w:pPr>
    </w:p>
    <w:p w14:paraId="30CA95FF">
      <w:pPr>
        <w:pStyle w:val="32"/>
        <w:ind w:firstLine="400"/>
        <w:rPr>
          <w:color w:val="000000"/>
          <w:highlight w:val="none"/>
        </w:rPr>
      </w:pPr>
    </w:p>
    <w:p w14:paraId="55759995">
      <w:pPr>
        <w:pStyle w:val="32"/>
        <w:ind w:firstLine="400"/>
        <w:rPr>
          <w:color w:val="000000"/>
          <w:highlight w:val="none"/>
        </w:rPr>
      </w:pPr>
    </w:p>
    <w:p w14:paraId="2C4268C8">
      <w:pPr>
        <w:pStyle w:val="32"/>
        <w:ind w:firstLine="400"/>
        <w:rPr>
          <w:color w:val="000000"/>
          <w:highlight w:val="none"/>
        </w:rPr>
      </w:pPr>
    </w:p>
    <w:p w14:paraId="41DFC0EB">
      <w:pPr>
        <w:pStyle w:val="32"/>
        <w:ind w:firstLine="400"/>
        <w:rPr>
          <w:color w:val="000000"/>
          <w:highlight w:val="none"/>
        </w:rPr>
      </w:pPr>
    </w:p>
    <w:p w14:paraId="78459642">
      <w:pPr>
        <w:pStyle w:val="32"/>
        <w:ind w:firstLine="400"/>
        <w:rPr>
          <w:color w:val="000000"/>
          <w:highlight w:val="none"/>
        </w:rPr>
      </w:pPr>
    </w:p>
    <w:p w14:paraId="5BE26969">
      <w:pPr>
        <w:pStyle w:val="32"/>
        <w:ind w:firstLine="400"/>
        <w:rPr>
          <w:color w:val="000000"/>
          <w:highlight w:val="none"/>
        </w:rPr>
      </w:pPr>
    </w:p>
    <w:p w14:paraId="458E38F2">
      <w:pPr>
        <w:pStyle w:val="32"/>
        <w:ind w:firstLine="400"/>
        <w:rPr>
          <w:color w:val="000000"/>
          <w:highlight w:val="none"/>
        </w:rPr>
      </w:pPr>
    </w:p>
    <w:p w14:paraId="1DABB0CE">
      <w:pPr>
        <w:pStyle w:val="32"/>
        <w:ind w:firstLine="400"/>
        <w:rPr>
          <w:color w:val="000000"/>
          <w:highlight w:val="none"/>
        </w:rPr>
      </w:pPr>
    </w:p>
    <w:p w14:paraId="2AE01548">
      <w:pPr>
        <w:pStyle w:val="32"/>
        <w:spacing w:line="360" w:lineRule="auto"/>
        <w:ind w:firstLine="0" w:firstLineChars="0"/>
        <w:jc w:val="center"/>
        <w:rPr>
          <w:rFonts w:ascii="华文中宋" w:hAnsi="华文中宋" w:eastAsia="华文中宋" w:cs="华文中宋"/>
          <w:b/>
          <w:bCs/>
          <w:color w:val="000000"/>
          <w:sz w:val="48"/>
          <w:szCs w:val="72"/>
          <w:highlight w:val="none"/>
        </w:rPr>
      </w:pPr>
      <w:r>
        <w:rPr>
          <w:rFonts w:hint="eastAsia" w:ascii="华文中宋" w:hAnsi="华文中宋" w:eastAsia="华文中宋" w:cs="华文中宋"/>
          <w:b/>
          <w:bCs/>
          <w:color w:val="000000"/>
          <w:sz w:val="48"/>
          <w:szCs w:val="72"/>
          <w:highlight w:val="none"/>
        </w:rPr>
        <w:t>温馨提示</w:t>
      </w:r>
    </w:p>
    <w:p w14:paraId="7560926D">
      <w:pPr>
        <w:spacing w:line="360" w:lineRule="auto"/>
        <w:ind w:firstLine="560" w:firstLineChars="200"/>
        <w:rPr>
          <w:rFonts w:ascii="华文中宋" w:hAnsi="华文中宋" w:eastAsia="华文中宋" w:cs="华文中宋"/>
          <w:b/>
          <w:bCs/>
          <w:color w:val="000000"/>
          <w:sz w:val="28"/>
          <w:szCs w:val="28"/>
          <w:highlight w:val="none"/>
        </w:rPr>
      </w:pPr>
      <w:r>
        <w:rPr>
          <w:rFonts w:hint="eastAsia" w:ascii="黑体" w:hAnsi="黑体" w:eastAsia="黑体" w:cs="黑体"/>
          <w:color w:val="000000"/>
          <w:sz w:val="28"/>
          <w:szCs w:val="28"/>
          <w:highlight w:val="none"/>
        </w:rPr>
        <w:t>（本提示内容非比选文件的组成部分，仅为善意提醒。如有不一致，以比选文件为准。）</w:t>
      </w:r>
    </w:p>
    <w:p w14:paraId="6E107316">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响应人应仔细阅读比选文件中所有的事项、格式、条款和规范等，完整、真实、准确的填写比选文件中规定的所有内容。</w:t>
      </w:r>
    </w:p>
    <w:p w14:paraId="76DA3A37">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按照比选文件的要求编制响应文件，对比选文件提出的实质性要求和条件做出响应。否则，其响应将被拒绝。</w:t>
      </w:r>
    </w:p>
    <w:p w14:paraId="241F6A49">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14:paraId="072592D8">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14:paraId="25EABC9E">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7B450FC6">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4E35D9A2">
      <w:pPr>
        <w:pStyle w:val="32"/>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14:paraId="706F6A4F">
      <w:pPr>
        <w:spacing w:line="360" w:lineRule="auto"/>
        <w:ind w:firstLine="640" w:firstLineChars="200"/>
        <w:rPr>
          <w:rFonts w:ascii="宋体" w:hAnsi="宋体" w:cs="宋体"/>
          <w:color w:val="000000"/>
          <w:sz w:val="32"/>
          <w:szCs w:val="32"/>
          <w:highlight w:val="none"/>
        </w:rPr>
      </w:pPr>
    </w:p>
    <w:p w14:paraId="1A672752">
      <w:pPr>
        <w:pStyle w:val="32"/>
        <w:ind w:firstLine="640"/>
        <w:rPr>
          <w:rFonts w:ascii="宋体" w:hAnsi="宋体" w:cs="宋体"/>
          <w:color w:val="000000"/>
          <w:sz w:val="32"/>
          <w:szCs w:val="32"/>
          <w:highlight w:val="none"/>
        </w:rPr>
      </w:pPr>
    </w:p>
    <w:p w14:paraId="70524964">
      <w:pPr>
        <w:pStyle w:val="32"/>
        <w:ind w:firstLine="640"/>
        <w:rPr>
          <w:rFonts w:ascii="宋体" w:hAnsi="宋体" w:cs="宋体"/>
          <w:color w:val="000000"/>
          <w:sz w:val="32"/>
          <w:szCs w:val="32"/>
          <w:highlight w:val="none"/>
        </w:rPr>
      </w:pPr>
    </w:p>
    <w:p w14:paraId="7FC3DC6D">
      <w:pPr>
        <w:pStyle w:val="32"/>
        <w:ind w:firstLine="640"/>
        <w:rPr>
          <w:rFonts w:ascii="宋体" w:hAnsi="宋体" w:cs="宋体"/>
          <w:color w:val="000000"/>
          <w:sz w:val="32"/>
          <w:szCs w:val="32"/>
          <w:highlight w:val="none"/>
        </w:rPr>
      </w:pPr>
    </w:p>
    <w:p w14:paraId="6FBBDA80">
      <w:pPr>
        <w:spacing w:line="360" w:lineRule="auto"/>
        <w:rPr>
          <w:rFonts w:ascii="宋体" w:hAnsi="宋体" w:cs="宋体"/>
          <w:color w:val="000000"/>
          <w:sz w:val="32"/>
          <w:szCs w:val="32"/>
          <w:highlight w:val="none"/>
        </w:rPr>
      </w:pPr>
    </w:p>
    <w:p w14:paraId="7F3E9CEC">
      <w:pPr>
        <w:spacing w:line="360" w:lineRule="auto"/>
        <w:ind w:firstLine="640" w:firstLineChars="200"/>
        <w:rPr>
          <w:rFonts w:ascii="宋体" w:hAnsi="宋体" w:cs="宋体"/>
          <w:color w:val="000000"/>
          <w:sz w:val="32"/>
          <w:szCs w:val="32"/>
          <w:highlight w:val="none"/>
        </w:rPr>
      </w:pPr>
    </w:p>
    <w:p w14:paraId="4B5091DA">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中山大学孙逸仙纪念医院</w:t>
      </w:r>
    </w:p>
    <w:p w14:paraId="0DA3797D">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14:paraId="01B51577">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响 应 文 件</w:t>
      </w:r>
    </w:p>
    <w:p w14:paraId="58FAE639">
      <w:pPr>
        <w:pStyle w:val="12"/>
        <w:spacing w:line="360" w:lineRule="auto"/>
        <w:jc w:val="center"/>
        <w:rPr>
          <w:rFonts w:ascii="华文中宋" w:hAnsi="华文中宋" w:eastAsia="华文中宋" w:cs="华文中宋"/>
          <w:b/>
          <w:color w:val="000000"/>
          <w:sz w:val="32"/>
          <w:szCs w:val="32"/>
          <w:highlight w:val="none"/>
        </w:rPr>
      </w:pPr>
      <w:r>
        <w:rPr>
          <w:rFonts w:hint="eastAsia" w:ascii="华文中宋" w:hAnsi="华文中宋" w:eastAsia="华文中宋" w:cs="华文中宋"/>
          <w:b/>
          <w:color w:val="000000"/>
          <w:sz w:val="32"/>
          <w:szCs w:val="32"/>
          <w:highlight w:val="none"/>
        </w:rPr>
        <w:t>(正本/副本）</w:t>
      </w:r>
    </w:p>
    <w:p w14:paraId="1BB7C2B4">
      <w:pPr>
        <w:pStyle w:val="12"/>
        <w:spacing w:line="360" w:lineRule="auto"/>
        <w:ind w:firstLine="643" w:firstLineChars="200"/>
        <w:jc w:val="center"/>
        <w:rPr>
          <w:rFonts w:hAnsi="宋体" w:cs="宋体"/>
          <w:b/>
          <w:color w:val="000000"/>
          <w:sz w:val="32"/>
          <w:szCs w:val="32"/>
          <w:highlight w:val="none"/>
        </w:rPr>
      </w:pPr>
    </w:p>
    <w:p w14:paraId="01ACDE50">
      <w:pPr>
        <w:pStyle w:val="12"/>
        <w:spacing w:line="360" w:lineRule="auto"/>
        <w:ind w:firstLine="643" w:firstLineChars="200"/>
        <w:jc w:val="center"/>
        <w:rPr>
          <w:rFonts w:hAnsi="宋体" w:cs="宋体"/>
          <w:b/>
          <w:color w:val="000000"/>
          <w:sz w:val="32"/>
          <w:szCs w:val="32"/>
          <w:highlight w:val="none"/>
        </w:rPr>
      </w:pPr>
    </w:p>
    <w:p w14:paraId="0F7EFB48">
      <w:pPr>
        <w:pStyle w:val="12"/>
        <w:spacing w:line="360" w:lineRule="auto"/>
        <w:ind w:firstLine="643" w:firstLineChars="200"/>
        <w:jc w:val="center"/>
        <w:rPr>
          <w:rFonts w:hAnsi="宋体" w:cs="宋体"/>
          <w:b/>
          <w:color w:val="000000"/>
          <w:sz w:val="32"/>
          <w:szCs w:val="32"/>
          <w:highlight w:val="none"/>
        </w:rPr>
      </w:pPr>
    </w:p>
    <w:p w14:paraId="310DF1B4">
      <w:pPr>
        <w:pStyle w:val="12"/>
        <w:spacing w:line="360" w:lineRule="auto"/>
        <w:ind w:firstLine="643" w:firstLineChars="200"/>
        <w:jc w:val="center"/>
        <w:rPr>
          <w:rFonts w:hAnsi="宋体" w:cs="宋体"/>
          <w:b/>
          <w:color w:val="000000"/>
          <w:sz w:val="32"/>
          <w:szCs w:val="32"/>
          <w:highlight w:val="none"/>
        </w:rPr>
      </w:pPr>
    </w:p>
    <w:p w14:paraId="20E69146">
      <w:pPr>
        <w:pStyle w:val="12"/>
        <w:spacing w:line="360" w:lineRule="auto"/>
        <w:ind w:firstLine="643" w:firstLineChars="200"/>
        <w:jc w:val="center"/>
        <w:rPr>
          <w:rFonts w:hAnsi="宋体" w:cs="宋体"/>
          <w:b/>
          <w:color w:val="000000"/>
          <w:sz w:val="32"/>
          <w:szCs w:val="32"/>
          <w:highlight w:val="none"/>
        </w:rPr>
      </w:pPr>
    </w:p>
    <w:p w14:paraId="5B6B8E35">
      <w:pPr>
        <w:pStyle w:val="12"/>
        <w:spacing w:line="360" w:lineRule="auto"/>
        <w:ind w:firstLine="643" w:firstLineChars="200"/>
        <w:jc w:val="center"/>
        <w:rPr>
          <w:rFonts w:hAnsi="宋体" w:cs="宋体"/>
          <w:b/>
          <w:color w:val="000000"/>
          <w:sz w:val="32"/>
          <w:szCs w:val="32"/>
          <w:highlight w:val="none"/>
        </w:rPr>
      </w:pPr>
    </w:p>
    <w:p w14:paraId="7AB378B8">
      <w:pPr>
        <w:pStyle w:val="12"/>
        <w:spacing w:line="360" w:lineRule="auto"/>
        <w:ind w:firstLine="1900" w:firstLineChars="678"/>
        <w:rPr>
          <w:rFonts w:ascii="华文中宋" w:hAnsi="华文中宋" w:eastAsia="华文中宋" w:cs="华文中宋"/>
          <w:b/>
          <w:color w:val="000000"/>
          <w:sz w:val="28"/>
          <w:szCs w:val="28"/>
          <w:highlight w:val="none"/>
          <w:u w:val="single"/>
        </w:rPr>
      </w:pPr>
      <w:bookmarkStart w:id="21" w:name="_Toc97049462"/>
      <w:bookmarkStart w:id="22"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3D50D279">
      <w:pPr>
        <w:pStyle w:val="12"/>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53EA865B">
      <w:pPr>
        <w:pStyle w:val="12"/>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rPr>
        <w:t xml:space="preserve">                                 </w:t>
      </w:r>
    </w:p>
    <w:p w14:paraId="14A53E52">
      <w:pPr>
        <w:pStyle w:val="12"/>
        <w:spacing w:line="360" w:lineRule="auto"/>
        <w:ind w:firstLine="1900" w:firstLineChars="678"/>
        <w:rPr>
          <w:rFonts w:cs="宋体"/>
          <w:b/>
          <w:color w:val="000000"/>
          <w:sz w:val="32"/>
          <w:szCs w:val="32"/>
          <w:highlight w:val="none"/>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rPr>
        <w:t xml:space="preserve">                                 </w:t>
      </w:r>
    </w:p>
    <w:p w14:paraId="3D44FCDE">
      <w:pPr>
        <w:pStyle w:val="3"/>
        <w:pageBreakBefore/>
        <w:jc w:val="center"/>
        <w:rPr>
          <w:rFonts w:ascii="仿宋" w:hAnsi="仿宋" w:eastAsia="仿宋" w:cs="仿宋"/>
          <w:color w:val="000000"/>
          <w:sz w:val="24"/>
          <w:highlight w:val="none"/>
        </w:rPr>
      </w:pPr>
      <w:r>
        <w:rPr>
          <w:rFonts w:hint="eastAsia" w:ascii="仿宋" w:hAnsi="仿宋" w:eastAsia="仿宋" w:cs="仿宋"/>
          <w:color w:val="000000"/>
          <w:sz w:val="36"/>
          <w:szCs w:val="36"/>
          <w:highlight w:val="none"/>
        </w:rPr>
        <w:t>响应文件目录</w:t>
      </w:r>
      <w:bookmarkEnd w:id="21"/>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72D79977">
      <w:pPr>
        <w:widowControl/>
        <w:jc w:val="left"/>
        <w:rPr>
          <w:rFonts w:ascii="仿宋" w:hAnsi="仿宋" w:eastAsia="仿宋" w:cs="仿宋"/>
          <w:color w:val="000000"/>
          <w:sz w:val="24"/>
          <w:highlight w:val="none"/>
        </w:rPr>
      </w:pPr>
    </w:p>
    <w:p w14:paraId="18173BB8">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一、报价…………………………………………………………………………第（  ）页</w:t>
      </w:r>
    </w:p>
    <w:p w14:paraId="59B8272D">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（一）报价一览表………………………………………………………………第（  ）页</w:t>
      </w:r>
    </w:p>
    <w:p w14:paraId="35B7A2F8">
      <w:pPr>
        <w:shd w:val="clear" w:color="auto" w:fill="FFFFFF"/>
        <w:spacing w:line="360" w:lineRule="auto"/>
        <w:rPr>
          <w:rFonts w:ascii="仿宋" w:hAnsi="仿宋" w:eastAsia="仿宋" w:cs="仿宋"/>
          <w:color w:val="000000"/>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rPr>
        <w:fldChar w:fldCharType="end"/>
      </w:r>
      <w:r>
        <w:rPr>
          <w:rFonts w:hint="eastAsia" w:ascii="仿宋" w:hAnsi="仿宋" w:eastAsia="仿宋" w:cs="仿宋"/>
          <w:color w:val="000000"/>
          <w:sz w:val="24"/>
          <w:highlight w:val="none"/>
        </w:rPr>
        <w:t>资格审查……………………………………………………………………第（  ）页</w:t>
      </w:r>
    </w:p>
    <w:p w14:paraId="7F2D0C5E">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（一）资格自查表………………………………………………………………第（  ）页</w:t>
      </w:r>
    </w:p>
    <w:p w14:paraId="04B1F057">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（二）资格审查证明资料………………………………………………………第（  ）页</w:t>
      </w:r>
    </w:p>
    <w:p w14:paraId="4342B09B">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三、符合性审查…………………………………………………………………第（  ）页</w:t>
      </w:r>
    </w:p>
    <w:p w14:paraId="30F7EC90">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（一）符合性自查表……………………………………………………………第（  ）页</w:t>
      </w:r>
    </w:p>
    <w:p w14:paraId="3EF18087">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（二）符合性审查证明资料……………………………………………………第（  ）页</w:t>
      </w:r>
    </w:p>
    <w:p w14:paraId="464BEA7D">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四、商务评审……………………………………………………………………第（  ）页</w:t>
      </w:r>
    </w:p>
    <w:p w14:paraId="086843D1">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（一）商务评审自查表…………………………………………………………第（  ）页</w:t>
      </w:r>
    </w:p>
    <w:p w14:paraId="11A958AC">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（二）商务评审证明资料………………………………………………………第（  ）页</w:t>
      </w:r>
    </w:p>
    <w:p w14:paraId="35479073">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五、服务评审……………………………………………………………………第（  ）页</w:t>
      </w:r>
    </w:p>
    <w:p w14:paraId="32264E1F">
      <w:pPr>
        <w:pStyle w:val="32"/>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（一）服务评审自查表…………………………………………………………第（  ）页</w:t>
      </w:r>
    </w:p>
    <w:p w14:paraId="05B2F995">
      <w:pPr>
        <w:shd w:val="clear" w:color="auto" w:fill="FFFFFF"/>
        <w:spacing w:line="360" w:lineRule="auto"/>
        <w:rPr>
          <w:rFonts w:ascii="仿宋" w:hAnsi="仿宋" w:eastAsia="仿宋" w:cs="仿宋"/>
          <w:color w:val="000000"/>
          <w:sz w:val="24"/>
          <w:szCs w:val="36"/>
          <w:highlight w:val="none"/>
        </w:rPr>
      </w:pPr>
    </w:p>
    <w:p w14:paraId="5E128663">
      <w:pPr>
        <w:pStyle w:val="32"/>
        <w:ind w:firstLine="400"/>
        <w:rPr>
          <w:rFonts w:ascii="仿宋" w:hAnsi="仿宋" w:eastAsia="仿宋" w:cs="仿宋"/>
          <w:color w:val="000000"/>
          <w:highlight w:val="none"/>
        </w:rPr>
      </w:pPr>
    </w:p>
    <w:p w14:paraId="04A6ABEA">
      <w:pPr>
        <w:pStyle w:val="32"/>
        <w:ind w:firstLine="0" w:firstLineChars="0"/>
        <w:rPr>
          <w:rFonts w:ascii="仿宋" w:hAnsi="仿宋" w:eastAsia="仿宋" w:cs="仿宋"/>
          <w:color w:val="000000"/>
          <w:sz w:val="24"/>
          <w:highlight w:val="none"/>
        </w:rPr>
      </w:pPr>
    </w:p>
    <w:p w14:paraId="1A0F236A">
      <w:pPr>
        <w:pStyle w:val="32"/>
        <w:ind w:firstLine="0" w:firstLineChars="0"/>
        <w:rPr>
          <w:rFonts w:ascii="仿宋" w:hAnsi="仿宋" w:eastAsia="仿宋" w:cs="仿宋"/>
          <w:color w:val="000000"/>
          <w:sz w:val="24"/>
          <w:highlight w:val="none"/>
        </w:rPr>
      </w:pPr>
    </w:p>
    <w:p w14:paraId="28D472B6">
      <w:pPr>
        <w:pStyle w:val="32"/>
        <w:ind w:firstLine="480"/>
        <w:rPr>
          <w:rFonts w:ascii="仿宋" w:hAnsi="仿宋" w:eastAsia="仿宋" w:cs="仿宋"/>
          <w:color w:val="000000"/>
          <w:sz w:val="24"/>
          <w:highlight w:val="none"/>
        </w:rPr>
      </w:pPr>
    </w:p>
    <w:p w14:paraId="27BF9DD8">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特别提示与要求：</w:t>
      </w:r>
    </w:p>
    <w:p w14:paraId="7E4D5956">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1.请</w:t>
      </w:r>
      <w:r>
        <w:rPr>
          <w:rFonts w:hint="eastAsia" w:ascii="仿宋" w:hAnsi="仿宋" w:eastAsia="仿宋" w:cs="仿宋"/>
          <w:color w:val="000000"/>
          <w:sz w:val="24"/>
          <w:highlight w:val="none"/>
          <w:u w:val="single"/>
        </w:rPr>
        <w:t>响应人</w:t>
      </w:r>
      <w:r>
        <w:rPr>
          <w:rFonts w:hint="eastAsia" w:ascii="仿宋" w:hAnsi="仿宋" w:eastAsia="仿宋" w:cs="仿宋"/>
          <w:color w:val="000000"/>
          <w:sz w:val="24"/>
          <w:highlight w:val="none"/>
        </w:rPr>
        <w:t>按照以下要求的格式、内容、顺序制作</w:t>
      </w:r>
      <w:r>
        <w:rPr>
          <w:rFonts w:hint="eastAsia" w:ascii="仿宋" w:hAnsi="仿宋" w:eastAsia="仿宋" w:cs="仿宋"/>
          <w:color w:val="000000"/>
          <w:sz w:val="24"/>
          <w:highlight w:val="none"/>
          <w:u w:val="single"/>
        </w:rPr>
        <w:t>响应文件</w:t>
      </w:r>
      <w:r>
        <w:rPr>
          <w:rFonts w:hint="eastAsia" w:ascii="仿宋" w:hAnsi="仿宋" w:eastAsia="仿宋" w:cs="仿宋"/>
          <w:color w:val="000000"/>
          <w:sz w:val="24"/>
          <w:highlight w:val="none"/>
        </w:rPr>
        <w:t>，并请</w:t>
      </w:r>
      <w:r>
        <w:rPr>
          <w:rFonts w:hint="eastAsia" w:ascii="仿宋" w:hAnsi="仿宋" w:eastAsia="仿宋" w:cs="仿宋"/>
          <w:b/>
          <w:bCs/>
          <w:color w:val="000000"/>
          <w:sz w:val="24"/>
          <w:highlight w:val="none"/>
        </w:rPr>
        <w:t>编制目录及页码</w:t>
      </w:r>
      <w:r>
        <w:rPr>
          <w:rFonts w:hint="eastAsia" w:ascii="仿宋" w:hAnsi="仿宋" w:eastAsia="仿宋" w:cs="仿宋"/>
          <w:color w:val="000000"/>
          <w:sz w:val="24"/>
          <w:highlight w:val="none"/>
        </w:rPr>
        <w:t>，否则可能将影响对响应文件的评价。</w:t>
      </w:r>
    </w:p>
    <w:p w14:paraId="0D98AD5D">
      <w:pPr>
        <w:pStyle w:val="32"/>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b/>
          <w:bCs/>
          <w:color w:val="000000"/>
          <w:sz w:val="24"/>
          <w:highlight w:val="none"/>
        </w:rPr>
        <w:t>响应人所递交的所有资料，要求加盖响应人公章。</w:t>
      </w:r>
    </w:p>
    <w:p w14:paraId="62062B25">
      <w:pPr>
        <w:pStyle w:val="18"/>
        <w:spacing w:line="360" w:lineRule="auto"/>
        <w:rPr>
          <w:rFonts w:ascii="仿宋" w:hAnsi="仿宋" w:eastAsia="仿宋" w:cs="仿宋"/>
          <w:color w:val="000000"/>
          <w:sz w:val="24"/>
          <w:highlight w:val="none"/>
        </w:rPr>
      </w:pPr>
    </w:p>
    <w:p w14:paraId="4D9FDBB3">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26FD7C3">
      <w:pPr>
        <w:pStyle w:val="32"/>
        <w:adjustRightInd w:val="0"/>
        <w:snapToGrid w:val="0"/>
        <w:spacing w:line="360" w:lineRule="auto"/>
        <w:ind w:firstLine="0" w:firstLineChars="0"/>
        <w:rPr>
          <w:color w:val="000000"/>
          <w:sz w:val="21"/>
          <w:szCs w:val="28"/>
          <w:highlight w:val="none"/>
        </w:rPr>
      </w:pPr>
    </w:p>
    <w:bookmarkEnd w:id="22"/>
    <w:p w14:paraId="02BB7BF5">
      <w:pPr>
        <w:pStyle w:val="3"/>
        <w:pageBreakBefore/>
        <w:adjustRightInd w:val="0"/>
        <w:snapToGrid w:val="0"/>
        <w:spacing w:before="156" w:beforeLines="50" w:after="0" w:line="360" w:lineRule="auto"/>
        <w:ind w:firstLine="723" w:firstLineChars="200"/>
        <w:jc w:val="center"/>
        <w:rPr>
          <w:color w:val="000000"/>
          <w:highlight w:val="none"/>
        </w:rPr>
      </w:pPr>
      <w:r>
        <w:rPr>
          <w:rFonts w:hint="eastAsia" w:ascii="黑体" w:hAnsi="黑体" w:cs="黑体"/>
          <w:color w:val="000000"/>
          <w:sz w:val="36"/>
          <w:szCs w:val="36"/>
          <w:highlight w:val="none"/>
        </w:rPr>
        <w:t>一、</w:t>
      </w:r>
      <w:r>
        <w:rPr>
          <w:rFonts w:hint="eastAsia"/>
          <w:color w:val="000000"/>
          <w:sz w:val="36"/>
          <w:szCs w:val="36"/>
          <w:highlight w:val="none"/>
        </w:rPr>
        <w:t>报价表</w:t>
      </w:r>
    </w:p>
    <w:p w14:paraId="19BC7231">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76FE9B80">
        <w:tblPrEx>
          <w:tblCellMar>
            <w:top w:w="0" w:type="dxa"/>
            <w:left w:w="108" w:type="dxa"/>
            <w:bottom w:w="0" w:type="dxa"/>
            <w:right w:w="108" w:type="dxa"/>
          </w:tblCellMar>
        </w:tblPrEx>
        <w:trPr>
          <w:jc w:val="center"/>
        </w:trPr>
        <w:tc>
          <w:tcPr>
            <w:tcW w:w="1560" w:type="dxa"/>
            <w:vAlign w:val="bottom"/>
          </w:tcPr>
          <w:p w14:paraId="06FEF46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EB051B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DR体检车租赁</w:t>
            </w:r>
            <w:r>
              <w:rPr>
                <w:rFonts w:hint="eastAsia" w:ascii="仿宋" w:hAnsi="仿宋" w:eastAsia="仿宋" w:cs="仿宋"/>
                <w:color w:val="000000"/>
                <w:sz w:val="24"/>
                <w:szCs w:val="32"/>
                <w:highlight w:val="none"/>
              </w:rPr>
              <w:t>服务采购</w:t>
            </w:r>
          </w:p>
        </w:tc>
      </w:tr>
      <w:tr w14:paraId="16FDF944">
        <w:tblPrEx>
          <w:tblCellMar>
            <w:top w:w="0" w:type="dxa"/>
            <w:left w:w="108" w:type="dxa"/>
            <w:bottom w:w="0" w:type="dxa"/>
            <w:right w:w="108" w:type="dxa"/>
          </w:tblCellMar>
        </w:tblPrEx>
        <w:trPr>
          <w:jc w:val="center"/>
        </w:trPr>
        <w:tc>
          <w:tcPr>
            <w:tcW w:w="1560" w:type="dxa"/>
            <w:vAlign w:val="bottom"/>
          </w:tcPr>
          <w:p w14:paraId="7B0FDB6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vAlign w:val="bottom"/>
          </w:tcPr>
          <w:p w14:paraId="4ED6DA39">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319D288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tcPr>
          <w:p w14:paraId="1B89CB0D">
            <w:pPr>
              <w:spacing w:before="240"/>
              <w:rPr>
                <w:rFonts w:ascii="仿宋" w:hAnsi="仿宋" w:eastAsia="仿宋" w:cs="仿宋"/>
                <w:color w:val="000000"/>
                <w:sz w:val="24"/>
                <w:szCs w:val="32"/>
                <w:highlight w:val="none"/>
              </w:rPr>
            </w:pPr>
          </w:p>
        </w:tc>
      </w:tr>
      <w:tr w14:paraId="0B1E05A3">
        <w:tblPrEx>
          <w:tblCellMar>
            <w:top w:w="0" w:type="dxa"/>
            <w:left w:w="108" w:type="dxa"/>
            <w:bottom w:w="0" w:type="dxa"/>
            <w:right w:w="108" w:type="dxa"/>
          </w:tblCellMar>
        </w:tblPrEx>
        <w:trPr>
          <w:jc w:val="center"/>
        </w:trPr>
        <w:tc>
          <w:tcPr>
            <w:tcW w:w="1560" w:type="dxa"/>
            <w:vAlign w:val="bottom"/>
          </w:tcPr>
          <w:p w14:paraId="5226135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3630A9A">
            <w:pPr>
              <w:spacing w:before="240"/>
              <w:rPr>
                <w:rFonts w:ascii="仿宋" w:hAnsi="仿宋" w:eastAsia="仿宋" w:cs="仿宋"/>
                <w:color w:val="000000"/>
                <w:sz w:val="24"/>
                <w:szCs w:val="32"/>
                <w:highlight w:val="none"/>
              </w:rPr>
            </w:pPr>
          </w:p>
        </w:tc>
        <w:tc>
          <w:tcPr>
            <w:tcW w:w="1517" w:type="dxa"/>
            <w:vAlign w:val="bottom"/>
          </w:tcPr>
          <w:p w14:paraId="02E30517">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1DCD3862">
            <w:pPr>
              <w:spacing w:before="240"/>
              <w:rPr>
                <w:rFonts w:ascii="仿宋" w:hAnsi="仿宋" w:eastAsia="仿宋" w:cs="仿宋"/>
                <w:color w:val="000000"/>
                <w:sz w:val="24"/>
                <w:szCs w:val="32"/>
                <w:highlight w:val="none"/>
              </w:rPr>
            </w:pPr>
          </w:p>
        </w:tc>
      </w:tr>
    </w:tbl>
    <w:p w14:paraId="5C775A02">
      <w:pPr>
        <w:rPr>
          <w:highlight w:val="none"/>
        </w:rPr>
      </w:pPr>
    </w:p>
    <w:p w14:paraId="4B21264F">
      <w:pPr>
        <w:pStyle w:val="32"/>
        <w:rPr>
          <w:rFonts w:ascii="仿宋" w:hAnsi="仿宋" w:eastAsia="仿宋" w:cs="仿宋"/>
          <w:color w:val="000000"/>
          <w:sz w:val="21"/>
          <w:szCs w:val="21"/>
          <w:highlight w:val="none"/>
        </w:rPr>
      </w:pPr>
    </w:p>
    <w:tbl>
      <w:tblPr>
        <w:tblStyle w:val="24"/>
        <w:tblW w:w="8416" w:type="dxa"/>
        <w:jc w:val="center"/>
        <w:tblLayout w:type="fixed"/>
        <w:tblCellMar>
          <w:top w:w="0" w:type="dxa"/>
          <w:left w:w="108" w:type="dxa"/>
          <w:bottom w:w="0" w:type="dxa"/>
          <w:right w:w="108" w:type="dxa"/>
        </w:tblCellMar>
      </w:tblPr>
      <w:tblGrid>
        <w:gridCol w:w="2698"/>
        <w:gridCol w:w="1900"/>
        <w:gridCol w:w="3818"/>
      </w:tblGrid>
      <w:tr w14:paraId="6210BB0F">
        <w:tblPrEx>
          <w:tblCellMar>
            <w:top w:w="0" w:type="dxa"/>
            <w:left w:w="108" w:type="dxa"/>
            <w:bottom w:w="0" w:type="dxa"/>
            <w:right w:w="108" w:type="dxa"/>
          </w:tblCellMar>
        </w:tblPrEx>
        <w:trPr>
          <w:trHeight w:val="405" w:hRule="atLeast"/>
          <w:jc w:val="center"/>
        </w:trPr>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F851">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名项目称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84C">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预计检查人次</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621">
            <w:pPr>
              <w:widowControl/>
              <w:jc w:val="center"/>
              <w:textAlignment w:val="center"/>
              <w:rPr>
                <w:rFonts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单价</w:t>
            </w:r>
          </w:p>
          <w:p w14:paraId="0E8C9703">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（元/人次）</w:t>
            </w:r>
          </w:p>
        </w:tc>
      </w:tr>
      <w:tr w14:paraId="6B5A554E">
        <w:tblPrEx>
          <w:tblCellMar>
            <w:top w:w="0" w:type="dxa"/>
            <w:left w:w="108" w:type="dxa"/>
            <w:bottom w:w="0" w:type="dxa"/>
            <w:right w:w="108" w:type="dxa"/>
          </w:tblCellMar>
        </w:tblPrEx>
        <w:trPr>
          <w:trHeight w:val="615" w:hRule="atLeast"/>
          <w:jc w:val="center"/>
        </w:trPr>
        <w:tc>
          <w:tcPr>
            <w:tcW w:w="2698" w:type="dxa"/>
            <w:tcBorders>
              <w:top w:val="single" w:color="000000" w:sz="4" w:space="0"/>
              <w:left w:val="single" w:color="000000" w:sz="4" w:space="0"/>
              <w:right w:val="single" w:color="000000" w:sz="4" w:space="0"/>
            </w:tcBorders>
            <w:shd w:val="clear" w:color="auto" w:fill="auto"/>
            <w:vAlign w:val="center"/>
          </w:tcPr>
          <w:p w14:paraId="3E4BE789">
            <w:pPr>
              <w:widowControl/>
              <w:jc w:val="center"/>
              <w:textAlignment w:val="center"/>
              <w:rPr>
                <w:rFonts w:ascii="仿宋" w:hAnsi="仿宋" w:eastAsia="仿宋" w:cs="仿宋"/>
                <w:color w:val="000000"/>
                <w:sz w:val="24"/>
                <w:highlight w:val="none"/>
              </w:rPr>
            </w:pPr>
            <w:r>
              <w:rPr>
                <w:rFonts w:hint="eastAsia" w:ascii="仿宋" w:hAnsi="仿宋" w:eastAsia="仿宋" w:cs="仿宋"/>
                <w:bCs/>
                <w:color w:val="000000"/>
                <w:sz w:val="24"/>
                <w:highlight w:val="none"/>
              </w:rPr>
              <w:t>中山大学孙逸仙纪念医院</w:t>
            </w:r>
            <w:r>
              <w:rPr>
                <w:rFonts w:hint="eastAsia" w:ascii="仿宋" w:hAnsi="仿宋" w:eastAsia="仿宋" w:cs="仿宋"/>
                <w:bCs/>
                <w:color w:val="000000"/>
                <w:sz w:val="24"/>
                <w:highlight w:val="none"/>
                <w:lang w:eastAsia="zh-CN"/>
              </w:rPr>
              <w:t>DR体检车租赁</w:t>
            </w:r>
            <w:r>
              <w:rPr>
                <w:rFonts w:hint="eastAsia" w:ascii="仿宋" w:hAnsi="仿宋" w:eastAsia="仿宋" w:cs="仿宋"/>
                <w:bCs/>
                <w:color w:val="000000"/>
                <w:sz w:val="24"/>
                <w:highlight w:val="none"/>
              </w:rPr>
              <w:t>服务采购</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B0D">
            <w:pPr>
              <w:widowControl/>
              <w:jc w:val="center"/>
              <w:textAlignment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000人次</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按实结算</w:t>
            </w:r>
            <w:r>
              <w:rPr>
                <w:rFonts w:hint="eastAsia" w:ascii="仿宋" w:hAnsi="仿宋" w:eastAsia="仿宋" w:cs="仿宋"/>
                <w:color w:val="000000"/>
                <w:sz w:val="24"/>
                <w:highlight w:val="none"/>
                <w:lang w:eastAsia="zh-CN"/>
              </w:rPr>
              <w:t>）</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D4C6">
            <w:pPr>
              <w:widowControl/>
              <w:jc w:val="center"/>
              <w:textAlignment w:val="center"/>
              <w:rPr>
                <w:rFonts w:ascii="仿宋" w:hAnsi="仿宋" w:eastAsia="仿宋" w:cs="仿宋"/>
                <w:color w:val="000000"/>
                <w:sz w:val="24"/>
                <w:highlight w:val="none"/>
              </w:rPr>
            </w:pPr>
          </w:p>
        </w:tc>
      </w:tr>
      <w:tr w14:paraId="1FF5EC5C">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shd w:val="clear" w:color="auto" w:fill="auto"/>
            <w:vAlign w:val="center"/>
          </w:tcPr>
          <w:p w14:paraId="772F093E">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合计（提供</w:t>
            </w:r>
            <w:r>
              <w:rPr>
                <w:rFonts w:hint="eastAsia" w:ascii="仿宋" w:hAnsi="仿宋" w:eastAsia="仿宋" w:cs="仿宋"/>
                <w:color w:val="000000"/>
                <w:sz w:val="24"/>
                <w:highlight w:val="none"/>
                <w:lang w:val="en-US" w:eastAsia="zh-CN"/>
              </w:rPr>
              <w:t>两</w:t>
            </w:r>
            <w:r>
              <w:rPr>
                <w:rFonts w:ascii="仿宋" w:hAnsi="仿宋" w:eastAsia="仿宋" w:cs="仿宋"/>
                <w:color w:val="000000"/>
                <w:sz w:val="24"/>
                <w:highlight w:val="none"/>
              </w:rPr>
              <w:t>年服务总价</w:t>
            </w:r>
            <w:r>
              <w:rPr>
                <w:rFonts w:hint="eastAsia" w:ascii="仿宋" w:hAnsi="仿宋" w:eastAsia="仿宋" w:cs="仿宋"/>
                <w:color w:val="000000"/>
                <w:sz w:val="24"/>
                <w:highlight w:val="none"/>
              </w:rPr>
              <w:t>）</w:t>
            </w:r>
          </w:p>
        </w:tc>
        <w:tc>
          <w:tcPr>
            <w:tcW w:w="571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2BAF4E3">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755F326B">
        <w:trPr>
          <w:trHeight w:val="604" w:hRule="atLeast"/>
          <w:jc w:val="center"/>
        </w:trPr>
        <w:tc>
          <w:tcPr>
            <w:tcW w:w="2698" w:type="dxa"/>
            <w:vMerge w:val="continue"/>
            <w:tcBorders>
              <w:left w:val="single" w:color="000000" w:sz="4" w:space="0"/>
              <w:bottom w:val="single" w:color="000000" w:sz="4" w:space="0"/>
              <w:right w:val="single" w:color="auto" w:sz="4" w:space="0"/>
            </w:tcBorders>
            <w:shd w:val="clear" w:color="auto" w:fill="auto"/>
            <w:vAlign w:val="center"/>
          </w:tcPr>
          <w:p w14:paraId="7169E55A">
            <w:pPr>
              <w:widowControl/>
              <w:jc w:val="center"/>
              <w:textAlignment w:val="center"/>
              <w:rPr>
                <w:rFonts w:ascii="仿宋" w:hAnsi="仿宋" w:eastAsia="仿宋" w:cs="仿宋"/>
                <w:color w:val="000000"/>
                <w:sz w:val="24"/>
                <w:highlight w:val="none"/>
              </w:rPr>
            </w:pPr>
          </w:p>
        </w:tc>
        <w:tc>
          <w:tcPr>
            <w:tcW w:w="5718"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14:paraId="3236A3AD">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068B9348">
      <w:pPr>
        <w:pStyle w:val="32"/>
        <w:rPr>
          <w:rFonts w:ascii="仿宋" w:hAnsi="仿宋" w:eastAsia="仿宋" w:cs="仿宋"/>
          <w:color w:val="000000"/>
          <w:sz w:val="21"/>
          <w:szCs w:val="21"/>
          <w:highlight w:val="none"/>
        </w:rPr>
      </w:pPr>
    </w:p>
    <w:p w14:paraId="395441C2">
      <w:pPr>
        <w:pStyle w:val="32"/>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5B721213">
      <w:pPr>
        <w:pStyle w:val="32"/>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0D7797A1">
      <w:pPr>
        <w:pStyle w:val="32"/>
        <w:rPr>
          <w:rFonts w:ascii="仿宋" w:hAnsi="仿宋" w:eastAsia="仿宋" w:cs="仿宋"/>
          <w:sz w:val="21"/>
          <w:szCs w:val="21"/>
          <w:highlight w:val="none"/>
        </w:rPr>
      </w:pPr>
      <w:r>
        <w:rPr>
          <w:rFonts w:hint="eastAsia" w:ascii="仿宋" w:hAnsi="仿宋" w:eastAsia="仿宋" w:cs="仿宋"/>
          <w:sz w:val="21"/>
          <w:szCs w:val="21"/>
          <w:highlight w:val="none"/>
        </w:rPr>
        <w:t>2、报价应为响应人完成本项目全部内容所需费用的含税价（产品的价格、运输费、卸装费、售后服务、保险、搬运费、利润及税金等伴随货物产生的一切费用）。</w:t>
      </w:r>
    </w:p>
    <w:p w14:paraId="17A1DB7B">
      <w:pPr>
        <w:pStyle w:val="32"/>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14:paraId="54E99445">
      <w:pPr>
        <w:pStyle w:val="32"/>
        <w:ind w:firstLine="400"/>
        <w:rPr>
          <w:rFonts w:ascii="仿宋" w:hAnsi="仿宋" w:eastAsia="仿宋" w:cs="仿宋"/>
          <w:color w:val="000000"/>
          <w:highlight w:val="none"/>
        </w:rPr>
      </w:pPr>
    </w:p>
    <w:p w14:paraId="6968942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750E0F64">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115BF563">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D5228C0">
      <w:pPr>
        <w:pStyle w:val="3"/>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14:paraId="68DCAEC4">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2F9E1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291B749">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14:paraId="7E02A6A8">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14:paraId="136782C3">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14:paraId="12E413B9">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4CC6AA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2558993">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14:paraId="3DD364B6">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14:paraId="1AD08760">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14:paraId="37655AF6">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14:paraId="4B258BE9">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14:paraId="473390B3">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14:paraId="73D01DD2">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73BFC27">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9C535E6">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0956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12080B">
            <w:pPr>
              <w:jc w:val="center"/>
              <w:rPr>
                <w:rFonts w:ascii="仿宋" w:hAnsi="仿宋" w:eastAsia="仿宋" w:cs="仿宋"/>
                <w:bCs/>
                <w:szCs w:val="21"/>
                <w:highlight w:val="none"/>
              </w:rPr>
            </w:pPr>
          </w:p>
        </w:tc>
        <w:tc>
          <w:tcPr>
            <w:tcW w:w="5834" w:type="dxa"/>
            <w:vAlign w:val="center"/>
          </w:tcPr>
          <w:p w14:paraId="0FBFDFE0">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7216EE9">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DD548CB">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CCAF0FF">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24920E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896E43D">
            <w:pPr>
              <w:jc w:val="center"/>
              <w:rPr>
                <w:rFonts w:ascii="仿宋" w:hAnsi="仿宋" w:eastAsia="仿宋" w:cs="仿宋"/>
                <w:bCs/>
                <w:szCs w:val="21"/>
                <w:highlight w:val="none"/>
              </w:rPr>
            </w:pPr>
          </w:p>
        </w:tc>
        <w:tc>
          <w:tcPr>
            <w:tcW w:w="5834" w:type="dxa"/>
            <w:vAlign w:val="center"/>
          </w:tcPr>
          <w:p w14:paraId="78D62F3C">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033884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789B3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68BEFFB">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C49AF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072B88">
            <w:pPr>
              <w:jc w:val="center"/>
              <w:rPr>
                <w:rFonts w:ascii="仿宋" w:hAnsi="仿宋" w:eastAsia="仿宋" w:cs="仿宋"/>
                <w:bCs/>
                <w:szCs w:val="21"/>
                <w:highlight w:val="none"/>
              </w:rPr>
            </w:pPr>
          </w:p>
        </w:tc>
        <w:tc>
          <w:tcPr>
            <w:tcW w:w="5834" w:type="dxa"/>
            <w:vAlign w:val="center"/>
          </w:tcPr>
          <w:p w14:paraId="1AEE6697">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本项目不接受联合体报名，成交供应商不得以任何方式转包或分包本项目。</w:t>
            </w:r>
            <w:r>
              <w:rPr>
                <w:rFonts w:hint="eastAsia" w:ascii="仿宋" w:hAnsi="仿宋" w:eastAsia="仿宋" w:cs="仿宋"/>
                <w:szCs w:val="21"/>
                <w:highlight w:val="none"/>
              </w:rPr>
              <w:t>（出具有效的声明函加盖公章，格式详见“1、资格声明函”）</w:t>
            </w:r>
          </w:p>
        </w:tc>
        <w:tc>
          <w:tcPr>
            <w:tcW w:w="1515" w:type="dxa"/>
            <w:vAlign w:val="center"/>
          </w:tcPr>
          <w:p w14:paraId="3E0F5CAE">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5D00047">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0846E4F5">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1B7B6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88BB1B4">
            <w:pPr>
              <w:jc w:val="center"/>
              <w:rPr>
                <w:rFonts w:ascii="仿宋" w:hAnsi="仿宋" w:eastAsia="仿宋" w:cs="仿宋"/>
                <w:bCs/>
                <w:szCs w:val="21"/>
                <w:highlight w:val="none"/>
              </w:rPr>
            </w:pPr>
          </w:p>
        </w:tc>
        <w:tc>
          <w:tcPr>
            <w:tcW w:w="5834" w:type="dxa"/>
            <w:vAlign w:val="center"/>
          </w:tcPr>
          <w:p w14:paraId="07625327">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F7BA91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B8A5B0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0F2200E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3782F0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9F4688B">
            <w:pPr>
              <w:jc w:val="center"/>
              <w:rPr>
                <w:rFonts w:ascii="仿宋" w:hAnsi="仿宋" w:eastAsia="仿宋" w:cs="仿宋"/>
                <w:szCs w:val="21"/>
                <w:highlight w:val="none"/>
              </w:rPr>
            </w:pPr>
          </w:p>
        </w:tc>
        <w:tc>
          <w:tcPr>
            <w:tcW w:w="5834" w:type="dxa"/>
            <w:vAlign w:val="center"/>
          </w:tcPr>
          <w:p w14:paraId="0F63BD0F">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D8098B1">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D1CF0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5F210D70">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75F9E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3E4140C">
            <w:pPr>
              <w:ind w:right="-178" w:rightChars="-85"/>
              <w:jc w:val="center"/>
              <w:rPr>
                <w:rFonts w:ascii="仿宋" w:hAnsi="仿宋" w:eastAsia="仿宋" w:cs="仿宋"/>
                <w:highlight w:val="none"/>
              </w:rPr>
            </w:pPr>
          </w:p>
        </w:tc>
        <w:tc>
          <w:tcPr>
            <w:tcW w:w="5834" w:type="dxa"/>
            <w:vAlign w:val="center"/>
          </w:tcPr>
          <w:p w14:paraId="75B4052D">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28E6BCDF">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65CE871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CCA76AA">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7FB5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F33139">
            <w:pPr>
              <w:tabs>
                <w:tab w:val="left" w:pos="0"/>
              </w:tabs>
              <w:spacing w:line="360" w:lineRule="auto"/>
              <w:jc w:val="center"/>
              <w:rPr>
                <w:rFonts w:ascii="仿宋" w:hAnsi="仿宋" w:eastAsia="仿宋" w:cs="仿宋"/>
                <w:szCs w:val="21"/>
                <w:highlight w:val="none"/>
              </w:rPr>
            </w:pPr>
          </w:p>
        </w:tc>
        <w:tc>
          <w:tcPr>
            <w:tcW w:w="5834" w:type="dxa"/>
            <w:vAlign w:val="center"/>
          </w:tcPr>
          <w:p w14:paraId="7EC730C0">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14:paraId="4EB06AB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DD51CE9">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156C118A">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2B19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5EAD319">
            <w:pPr>
              <w:tabs>
                <w:tab w:val="left" w:pos="0"/>
              </w:tabs>
              <w:spacing w:line="360" w:lineRule="auto"/>
              <w:jc w:val="center"/>
              <w:rPr>
                <w:rFonts w:ascii="仿宋" w:hAnsi="仿宋" w:eastAsia="仿宋" w:cs="仿宋"/>
                <w:szCs w:val="21"/>
                <w:highlight w:val="none"/>
              </w:rPr>
            </w:pPr>
          </w:p>
        </w:tc>
        <w:tc>
          <w:tcPr>
            <w:tcW w:w="5834" w:type="dxa"/>
          </w:tcPr>
          <w:p w14:paraId="4C24FA22">
            <w:pPr>
              <w:widowControl/>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供应商必须是合法正规的服务机构，须合法开展本次服务，需提供相关证明材料，</w:t>
            </w:r>
            <w:r>
              <w:rPr>
                <w:rFonts w:hint="eastAsia" w:ascii="仿宋" w:hAnsi="仿宋" w:eastAsia="仿宋" w:cs="仿宋"/>
                <w:bCs/>
                <w:color w:val="000000"/>
                <w:sz w:val="20"/>
                <w:szCs w:val="20"/>
                <w:lang w:val="en-US" w:eastAsia="zh-CN"/>
              </w:rPr>
              <w:t>如供应商为医疗机构，须提供</w:t>
            </w:r>
            <w:r>
              <w:rPr>
                <w:rFonts w:hint="eastAsia" w:ascii="仿宋" w:hAnsi="仿宋" w:eastAsia="仿宋" w:cs="仿宋"/>
                <w:bCs/>
                <w:color w:val="000000"/>
                <w:sz w:val="20"/>
                <w:szCs w:val="20"/>
              </w:rPr>
              <w:t>包括但不限于有效期内的</w:t>
            </w:r>
            <w:r>
              <w:rPr>
                <w:rFonts w:hint="eastAsia" w:ascii="仿宋" w:hAnsi="仿宋" w:eastAsia="仿宋" w:cs="仿宋"/>
                <w:bCs/>
                <w:strike w:val="0"/>
                <w:dstrike w:val="0"/>
                <w:color w:val="000000"/>
                <w:sz w:val="20"/>
                <w:szCs w:val="20"/>
                <w:highlight w:val="none"/>
              </w:rPr>
              <w:t>《医疗机构执业许可证》</w:t>
            </w:r>
            <w:r>
              <w:rPr>
                <w:rFonts w:hint="eastAsia" w:ascii="仿宋" w:hAnsi="仿宋" w:eastAsia="仿宋" w:cs="仿宋"/>
                <w:bCs/>
                <w:strike w:val="0"/>
                <w:color w:val="000000"/>
                <w:sz w:val="20"/>
                <w:szCs w:val="20"/>
                <w:highlight w:val="none"/>
              </w:rPr>
              <w:t>《放射诊疗许可证》《辐射安全许可证》</w:t>
            </w:r>
            <w:r>
              <w:rPr>
                <w:rFonts w:hint="eastAsia" w:ascii="仿宋" w:hAnsi="仿宋" w:eastAsia="仿宋" w:cs="仿宋"/>
                <w:bCs/>
                <w:strike w:val="0"/>
                <w:color w:val="000000"/>
                <w:sz w:val="20"/>
                <w:szCs w:val="20"/>
                <w:highlight w:val="none"/>
                <w:lang w:eastAsia="zh-CN"/>
              </w:rPr>
              <w:t>。</w:t>
            </w:r>
            <w:r>
              <w:rPr>
                <w:rFonts w:hint="eastAsia" w:ascii="仿宋" w:hAnsi="仿宋" w:eastAsia="仿宋" w:cs="仿宋"/>
                <w:bCs/>
                <w:strike w:val="0"/>
                <w:color w:val="000000"/>
                <w:sz w:val="20"/>
                <w:szCs w:val="20"/>
                <w:highlight w:val="none"/>
                <w:lang w:val="en-US" w:eastAsia="zh-CN"/>
              </w:rPr>
              <w:t>如供应商为医疗设备生产经营企业，须提供包括但不限于有效的：</w:t>
            </w:r>
            <w:r>
              <w:rPr>
                <w:rFonts w:hint="eastAsia" w:ascii="仿宋" w:hAnsi="仿宋" w:eastAsia="仿宋" w:cs="仿宋"/>
                <w:i w:val="0"/>
                <w:iCs w:val="0"/>
                <w:caps w:val="0"/>
                <w:color w:val="333333"/>
                <w:spacing w:val="0"/>
                <w:sz w:val="20"/>
                <w:szCs w:val="20"/>
                <w:shd w:val="clear" w:fill="FFFFFF"/>
              </w:rPr>
              <w:t>①</w:t>
            </w:r>
            <w:r>
              <w:rPr>
                <w:rFonts w:hint="eastAsia" w:ascii="仿宋" w:hAnsi="仿宋" w:eastAsia="仿宋" w:cs="仿宋"/>
                <w:sz w:val="20"/>
                <w:szCs w:val="20"/>
              </w:rPr>
              <w:t>生产企业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提供监督管理部门签发的有效的《医疗器械生产许可证》复印件；经营企业</w:t>
            </w:r>
            <w:r>
              <w:rPr>
                <w:rFonts w:hint="eastAsia" w:ascii="仿宋" w:hAnsi="仿宋" w:eastAsia="仿宋" w:cs="仿宋"/>
                <w:sz w:val="20"/>
                <w:szCs w:val="20"/>
                <w:lang w:val="en-US" w:eastAsia="zh-CN"/>
              </w:rPr>
              <w:t>须</w:t>
            </w:r>
            <w:r>
              <w:rPr>
                <w:rFonts w:hint="eastAsia" w:ascii="仿宋" w:hAnsi="仿宋" w:eastAsia="仿宋" w:cs="仿宋"/>
                <w:sz w:val="20"/>
                <w:szCs w:val="20"/>
              </w:rPr>
              <w:t>提供监督管理部门签发的有效的《医疗器械经营备案凭证》复印件；</w:t>
            </w:r>
            <w:r>
              <w:rPr>
                <w:rFonts w:hint="eastAsia" w:ascii="仿宋" w:hAnsi="仿宋" w:eastAsia="仿宋" w:cs="仿宋"/>
                <w:i w:val="0"/>
                <w:iCs w:val="0"/>
                <w:caps w:val="0"/>
                <w:color w:val="333333"/>
                <w:spacing w:val="0"/>
                <w:sz w:val="20"/>
                <w:szCs w:val="20"/>
                <w:shd w:val="clear" w:fill="FFFFFF"/>
              </w:rPr>
              <w:t>②</w:t>
            </w:r>
            <w:r>
              <w:rPr>
                <w:rFonts w:hint="eastAsia" w:ascii="仿宋" w:hAnsi="仿宋" w:eastAsia="仿宋" w:cs="仿宋"/>
                <w:sz w:val="20"/>
                <w:szCs w:val="20"/>
              </w:rPr>
              <w:t>提供有效的医疗器械注册证明复印件。</w:t>
            </w:r>
            <w:r>
              <w:rPr>
                <w:rFonts w:hint="eastAsia" w:ascii="仿宋" w:hAnsi="仿宋" w:eastAsia="仿宋" w:cs="仿宋"/>
                <w:i w:val="0"/>
                <w:iCs w:val="0"/>
                <w:caps w:val="0"/>
                <w:color w:val="333333"/>
                <w:spacing w:val="0"/>
                <w:sz w:val="20"/>
                <w:szCs w:val="20"/>
                <w:shd w:val="clear" w:fill="FFFFFF"/>
              </w:rPr>
              <w:t>③</w:t>
            </w:r>
            <w:r>
              <w:rPr>
                <w:rFonts w:hint="eastAsia" w:ascii="仿宋" w:hAnsi="仿宋" w:eastAsia="仿宋" w:cs="仿宋"/>
                <w:color w:val="FF0000"/>
                <w:sz w:val="20"/>
                <w:szCs w:val="20"/>
                <w:lang w:val="en-US" w:eastAsia="zh-CN"/>
              </w:rPr>
              <w:t>提供</w:t>
            </w:r>
            <w:r>
              <w:rPr>
                <w:rFonts w:hint="eastAsia" w:ascii="仿宋" w:hAnsi="仿宋" w:eastAsia="仿宋" w:cs="仿宋"/>
                <w:color w:val="FF0000"/>
                <w:sz w:val="20"/>
                <w:szCs w:val="20"/>
              </w:rPr>
              <w:t>具备相关主管部门颁发的有效期内的辐射安全许可证。</w:t>
            </w:r>
            <w:r>
              <w:rPr>
                <w:rFonts w:hint="eastAsia" w:ascii="仿宋" w:hAnsi="仿宋" w:eastAsia="仿宋" w:cs="仿宋"/>
                <w:sz w:val="20"/>
                <w:szCs w:val="20"/>
              </w:rPr>
              <w:t>（</w:t>
            </w:r>
            <w:r>
              <w:rPr>
                <w:rFonts w:hint="eastAsia" w:ascii="仿宋" w:hAnsi="仿宋" w:eastAsia="仿宋" w:cs="仿宋"/>
                <w:sz w:val="20"/>
                <w:szCs w:val="20"/>
                <w:lang w:val="en-US" w:eastAsia="zh-CN"/>
              </w:rPr>
              <w:t>上述材料，</w:t>
            </w:r>
            <w:r>
              <w:rPr>
                <w:rFonts w:hint="eastAsia" w:ascii="仿宋" w:hAnsi="仿宋" w:eastAsia="仿宋" w:cs="仿宋"/>
                <w:sz w:val="20"/>
                <w:szCs w:val="20"/>
              </w:rPr>
              <w:t>如国家另有规定，则适用其规定）</w:t>
            </w:r>
            <w:r>
              <w:rPr>
                <w:rFonts w:hint="eastAsia" w:ascii="仿宋" w:hAnsi="仿宋" w:eastAsia="仿宋" w:cs="仿宋"/>
                <w:szCs w:val="21"/>
                <w:highlight w:val="none"/>
              </w:rPr>
              <w:t>不支持通过挂靠、转让、合作等形式获得或共享相应材料与资质。（提供有效期内的证明资料，加盖公章）</w:t>
            </w:r>
          </w:p>
        </w:tc>
        <w:tc>
          <w:tcPr>
            <w:tcW w:w="1515" w:type="dxa"/>
            <w:vAlign w:val="center"/>
          </w:tcPr>
          <w:p w14:paraId="786FC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3C4892">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AD4D08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bl>
    <w:p w14:paraId="52BCDD03">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14:paraId="0D31E6CF">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14:paraId="0E60FFF4">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14:paraId="1C010271">
      <w:pPr>
        <w:pStyle w:val="32"/>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582A1CB9">
      <w:pPr>
        <w:pStyle w:val="32"/>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14:paraId="3759241A">
      <w:pPr>
        <w:autoSpaceDE w:val="0"/>
        <w:autoSpaceDN w:val="0"/>
        <w:adjustRightInd w:val="0"/>
        <w:ind w:firstLine="420" w:firstLineChars="200"/>
        <w:jc w:val="left"/>
        <w:rPr>
          <w:rFonts w:ascii="仿宋" w:hAnsi="仿宋" w:eastAsia="仿宋" w:cs="仿宋"/>
          <w:color w:val="000000"/>
          <w:szCs w:val="21"/>
          <w:highlight w:val="none"/>
        </w:rPr>
      </w:pPr>
    </w:p>
    <w:p w14:paraId="2AD58625">
      <w:pPr>
        <w:pStyle w:val="32"/>
        <w:ind w:firstLine="0" w:firstLineChars="0"/>
        <w:rPr>
          <w:rFonts w:ascii="仿宋" w:hAnsi="仿宋" w:eastAsia="仿宋" w:cs="仿宋"/>
          <w:color w:val="000000"/>
          <w:szCs w:val="21"/>
          <w:highlight w:val="none"/>
        </w:rPr>
      </w:pPr>
    </w:p>
    <w:p w14:paraId="09B64848">
      <w:pPr>
        <w:pStyle w:val="32"/>
        <w:ind w:firstLine="400"/>
        <w:rPr>
          <w:rFonts w:ascii="仿宋" w:hAnsi="仿宋" w:eastAsia="仿宋" w:cs="仿宋"/>
          <w:color w:val="000000"/>
          <w:szCs w:val="21"/>
          <w:highlight w:val="none"/>
        </w:rPr>
      </w:pPr>
    </w:p>
    <w:p w14:paraId="4E39C929">
      <w:pPr>
        <w:pStyle w:val="32"/>
        <w:ind w:firstLine="400"/>
        <w:rPr>
          <w:rFonts w:ascii="仿宋" w:hAnsi="仿宋" w:eastAsia="仿宋" w:cs="仿宋"/>
          <w:color w:val="000000"/>
          <w:szCs w:val="21"/>
          <w:highlight w:val="none"/>
        </w:rPr>
      </w:pPr>
    </w:p>
    <w:p w14:paraId="05EFD559">
      <w:pPr>
        <w:autoSpaceDE w:val="0"/>
        <w:autoSpaceDN w:val="0"/>
        <w:adjustRightInd w:val="0"/>
        <w:ind w:firstLine="420" w:firstLineChars="200"/>
        <w:jc w:val="left"/>
        <w:rPr>
          <w:rFonts w:ascii="仿宋" w:hAnsi="仿宋" w:eastAsia="仿宋" w:cs="仿宋"/>
          <w:color w:val="000000"/>
          <w:szCs w:val="21"/>
          <w:highlight w:val="none"/>
        </w:rPr>
      </w:pPr>
    </w:p>
    <w:p w14:paraId="4C29CF06">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4164662A">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7A93CB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4342C03">
      <w:pPr>
        <w:pStyle w:val="32"/>
        <w:ind w:firstLine="400"/>
        <w:rPr>
          <w:rFonts w:ascii="仿宋_GB2312" w:hAnsi="华文仿宋" w:eastAsia="仿宋_GB2312" w:cs="华文仿宋"/>
          <w:bCs/>
          <w:color w:val="000000"/>
          <w:szCs w:val="21"/>
          <w:highlight w:val="none"/>
        </w:rPr>
      </w:pPr>
    </w:p>
    <w:p w14:paraId="0458F9A0">
      <w:pPr>
        <w:pStyle w:val="32"/>
        <w:ind w:firstLine="400"/>
        <w:rPr>
          <w:rFonts w:ascii="宋体" w:hAnsi="宋体" w:cs="宋体"/>
          <w:color w:val="000000"/>
          <w:szCs w:val="21"/>
          <w:highlight w:val="none"/>
        </w:rPr>
      </w:pPr>
    </w:p>
    <w:p w14:paraId="06003F09">
      <w:pPr>
        <w:pStyle w:val="32"/>
        <w:ind w:firstLine="400"/>
        <w:rPr>
          <w:rFonts w:ascii="仿宋_GB2312" w:hAnsi="华文仿宋" w:eastAsia="仿宋_GB2312" w:cs="华文仿宋"/>
          <w:bCs/>
          <w:color w:val="000000"/>
          <w:szCs w:val="21"/>
          <w:highlight w:val="none"/>
        </w:rPr>
      </w:pPr>
    </w:p>
    <w:p w14:paraId="46323754">
      <w:pPr>
        <w:pStyle w:val="32"/>
        <w:ind w:firstLine="400"/>
        <w:rPr>
          <w:rFonts w:ascii="宋体" w:hAnsi="宋体" w:cs="宋体"/>
          <w:color w:val="000000"/>
          <w:szCs w:val="21"/>
          <w:highlight w:val="none"/>
        </w:rPr>
      </w:pPr>
    </w:p>
    <w:p w14:paraId="08ED5FA6">
      <w:pPr>
        <w:pStyle w:val="32"/>
        <w:ind w:firstLine="400"/>
        <w:rPr>
          <w:rFonts w:ascii="宋体" w:hAnsi="宋体" w:cs="宋体"/>
          <w:color w:val="000000"/>
          <w:szCs w:val="21"/>
          <w:highlight w:val="none"/>
        </w:rPr>
      </w:pPr>
    </w:p>
    <w:p w14:paraId="787880A8">
      <w:pPr>
        <w:pStyle w:val="32"/>
        <w:ind w:firstLine="400"/>
        <w:rPr>
          <w:rFonts w:ascii="宋体" w:hAnsi="宋体" w:cs="宋体"/>
          <w:color w:val="000000"/>
          <w:szCs w:val="21"/>
          <w:highlight w:val="none"/>
        </w:rPr>
      </w:pPr>
    </w:p>
    <w:p w14:paraId="28168FCD">
      <w:pPr>
        <w:pStyle w:val="32"/>
        <w:ind w:firstLine="400"/>
        <w:rPr>
          <w:rFonts w:ascii="宋体" w:hAnsi="宋体" w:cs="宋体"/>
          <w:color w:val="000000"/>
          <w:szCs w:val="21"/>
          <w:highlight w:val="none"/>
        </w:rPr>
      </w:pPr>
    </w:p>
    <w:p w14:paraId="10527FA0">
      <w:pPr>
        <w:pStyle w:val="32"/>
        <w:ind w:firstLine="400"/>
        <w:rPr>
          <w:rFonts w:ascii="宋体" w:hAnsi="宋体" w:cs="宋体"/>
          <w:color w:val="000000"/>
          <w:szCs w:val="21"/>
          <w:highlight w:val="none"/>
        </w:rPr>
      </w:pPr>
    </w:p>
    <w:p w14:paraId="3D81821B">
      <w:pPr>
        <w:pStyle w:val="32"/>
        <w:ind w:firstLine="400"/>
        <w:rPr>
          <w:rFonts w:ascii="宋体" w:hAnsi="宋体" w:cs="宋体"/>
          <w:color w:val="000000"/>
          <w:szCs w:val="21"/>
          <w:highlight w:val="none"/>
        </w:rPr>
      </w:pPr>
    </w:p>
    <w:p w14:paraId="74F2E7BB">
      <w:pPr>
        <w:pStyle w:val="32"/>
        <w:ind w:firstLine="400"/>
        <w:rPr>
          <w:rFonts w:ascii="宋体" w:hAnsi="宋体" w:cs="宋体"/>
          <w:color w:val="000000"/>
          <w:szCs w:val="21"/>
          <w:highlight w:val="none"/>
        </w:rPr>
      </w:pPr>
    </w:p>
    <w:p w14:paraId="03CAE255">
      <w:pPr>
        <w:pStyle w:val="32"/>
        <w:ind w:firstLine="400"/>
        <w:rPr>
          <w:rFonts w:ascii="宋体" w:hAnsi="宋体" w:cs="宋体"/>
          <w:color w:val="000000"/>
          <w:szCs w:val="21"/>
          <w:highlight w:val="none"/>
        </w:rPr>
      </w:pPr>
    </w:p>
    <w:p w14:paraId="404DDABA">
      <w:pPr>
        <w:pStyle w:val="32"/>
        <w:ind w:firstLine="400"/>
        <w:rPr>
          <w:rFonts w:ascii="宋体" w:hAnsi="宋体" w:cs="宋体"/>
          <w:color w:val="000000"/>
          <w:szCs w:val="21"/>
          <w:highlight w:val="none"/>
        </w:rPr>
      </w:pPr>
    </w:p>
    <w:p w14:paraId="26A86905">
      <w:pPr>
        <w:pStyle w:val="32"/>
        <w:ind w:firstLine="400"/>
        <w:rPr>
          <w:rFonts w:ascii="宋体" w:hAnsi="宋体" w:cs="宋体"/>
          <w:color w:val="000000"/>
          <w:szCs w:val="21"/>
          <w:highlight w:val="none"/>
        </w:rPr>
      </w:pPr>
    </w:p>
    <w:p w14:paraId="2D268BBD">
      <w:pPr>
        <w:pStyle w:val="32"/>
        <w:ind w:firstLine="400"/>
        <w:rPr>
          <w:rFonts w:ascii="宋体" w:hAnsi="宋体" w:cs="宋体"/>
          <w:color w:val="000000"/>
          <w:szCs w:val="21"/>
          <w:highlight w:val="none"/>
        </w:rPr>
      </w:pPr>
    </w:p>
    <w:p w14:paraId="47EAC31F">
      <w:pPr>
        <w:pStyle w:val="32"/>
        <w:ind w:firstLine="400"/>
        <w:rPr>
          <w:rFonts w:ascii="宋体" w:hAnsi="宋体" w:cs="宋体"/>
          <w:color w:val="000000"/>
          <w:szCs w:val="21"/>
          <w:highlight w:val="none"/>
        </w:rPr>
      </w:pPr>
    </w:p>
    <w:p w14:paraId="18E090E0">
      <w:pPr>
        <w:pStyle w:val="32"/>
        <w:ind w:firstLine="400"/>
        <w:rPr>
          <w:rFonts w:ascii="宋体" w:hAnsi="宋体" w:cs="宋体"/>
          <w:color w:val="000000"/>
          <w:szCs w:val="21"/>
          <w:highlight w:val="none"/>
        </w:rPr>
      </w:pPr>
    </w:p>
    <w:p w14:paraId="49EF12A8">
      <w:pPr>
        <w:pStyle w:val="32"/>
        <w:ind w:firstLine="400"/>
        <w:rPr>
          <w:rFonts w:ascii="仿宋_GB2312" w:hAnsi="华文仿宋" w:eastAsia="仿宋_GB2312" w:cs="华文仿宋"/>
          <w:bCs/>
          <w:color w:val="000000"/>
          <w:szCs w:val="21"/>
          <w:highlight w:val="none"/>
        </w:rPr>
      </w:pPr>
    </w:p>
    <w:p w14:paraId="2C7EB2BE">
      <w:pPr>
        <w:pStyle w:val="32"/>
        <w:ind w:firstLine="400"/>
        <w:rPr>
          <w:rFonts w:ascii="宋体" w:hAnsi="宋体" w:cs="宋体"/>
          <w:color w:val="000000"/>
          <w:szCs w:val="21"/>
          <w:highlight w:val="none"/>
        </w:rPr>
      </w:pPr>
    </w:p>
    <w:p w14:paraId="45BE1D46">
      <w:pPr>
        <w:pStyle w:val="32"/>
        <w:ind w:firstLine="400"/>
        <w:rPr>
          <w:rFonts w:ascii="宋体" w:hAnsi="宋体" w:cs="宋体"/>
          <w:color w:val="000000"/>
          <w:szCs w:val="21"/>
          <w:highlight w:val="none"/>
        </w:rPr>
      </w:pPr>
    </w:p>
    <w:p w14:paraId="7B72779B">
      <w:pPr>
        <w:pStyle w:val="32"/>
        <w:ind w:firstLine="400"/>
        <w:rPr>
          <w:rFonts w:ascii="宋体" w:hAnsi="宋体" w:cs="宋体"/>
          <w:color w:val="000000"/>
          <w:szCs w:val="21"/>
          <w:highlight w:val="none"/>
        </w:rPr>
      </w:pPr>
    </w:p>
    <w:p w14:paraId="6C15FECF">
      <w:pPr>
        <w:pStyle w:val="32"/>
        <w:ind w:firstLine="400"/>
        <w:rPr>
          <w:rFonts w:ascii="宋体" w:hAnsi="宋体" w:cs="宋体"/>
          <w:color w:val="000000"/>
          <w:szCs w:val="21"/>
          <w:highlight w:val="none"/>
        </w:rPr>
      </w:pPr>
    </w:p>
    <w:p w14:paraId="78F765E1">
      <w:pPr>
        <w:pStyle w:val="32"/>
        <w:ind w:firstLine="400"/>
        <w:rPr>
          <w:rFonts w:ascii="宋体" w:hAnsi="宋体" w:cs="宋体"/>
          <w:color w:val="000000"/>
          <w:szCs w:val="21"/>
          <w:highlight w:val="none"/>
        </w:rPr>
      </w:pPr>
    </w:p>
    <w:p w14:paraId="16FFAA53">
      <w:pPr>
        <w:pStyle w:val="32"/>
        <w:ind w:firstLine="400"/>
        <w:rPr>
          <w:rFonts w:ascii="宋体" w:hAnsi="宋体" w:cs="宋体"/>
          <w:color w:val="000000"/>
          <w:szCs w:val="21"/>
          <w:highlight w:val="none"/>
        </w:rPr>
      </w:pPr>
    </w:p>
    <w:p w14:paraId="7F666A9D">
      <w:pPr>
        <w:pStyle w:val="32"/>
        <w:ind w:firstLine="400"/>
        <w:rPr>
          <w:rFonts w:ascii="宋体" w:hAnsi="宋体" w:cs="宋体"/>
          <w:color w:val="000000"/>
          <w:szCs w:val="21"/>
          <w:highlight w:val="none"/>
        </w:rPr>
      </w:pPr>
    </w:p>
    <w:p w14:paraId="681B5903">
      <w:pPr>
        <w:pStyle w:val="32"/>
        <w:ind w:firstLine="400"/>
        <w:rPr>
          <w:rFonts w:ascii="宋体" w:hAnsi="宋体" w:cs="宋体"/>
          <w:color w:val="000000"/>
          <w:szCs w:val="21"/>
          <w:highlight w:val="none"/>
        </w:rPr>
      </w:pPr>
    </w:p>
    <w:p w14:paraId="37CA8318">
      <w:pPr>
        <w:pStyle w:val="32"/>
        <w:ind w:firstLine="400"/>
        <w:rPr>
          <w:rFonts w:ascii="宋体" w:hAnsi="宋体" w:cs="宋体"/>
          <w:color w:val="000000"/>
          <w:szCs w:val="21"/>
          <w:highlight w:val="none"/>
        </w:rPr>
      </w:pPr>
    </w:p>
    <w:p w14:paraId="2E4A912A">
      <w:pPr>
        <w:pStyle w:val="32"/>
        <w:ind w:firstLine="400"/>
        <w:rPr>
          <w:rFonts w:ascii="宋体" w:hAnsi="宋体" w:cs="宋体"/>
          <w:color w:val="000000"/>
          <w:szCs w:val="21"/>
          <w:highlight w:val="none"/>
        </w:rPr>
      </w:pPr>
    </w:p>
    <w:p w14:paraId="46342B79">
      <w:pPr>
        <w:pStyle w:val="32"/>
        <w:ind w:firstLine="400"/>
        <w:rPr>
          <w:rFonts w:ascii="宋体" w:hAnsi="宋体" w:cs="宋体"/>
          <w:color w:val="000000"/>
          <w:szCs w:val="21"/>
          <w:highlight w:val="none"/>
        </w:rPr>
      </w:pPr>
    </w:p>
    <w:p w14:paraId="3C1340FA">
      <w:pPr>
        <w:pStyle w:val="32"/>
        <w:ind w:firstLine="400"/>
        <w:rPr>
          <w:rFonts w:ascii="宋体" w:hAnsi="宋体" w:cs="宋体"/>
          <w:color w:val="000000"/>
          <w:szCs w:val="21"/>
          <w:highlight w:val="none"/>
        </w:rPr>
      </w:pPr>
    </w:p>
    <w:p w14:paraId="63A5D383">
      <w:pPr>
        <w:pStyle w:val="32"/>
        <w:ind w:firstLine="400"/>
        <w:rPr>
          <w:rFonts w:ascii="宋体" w:hAnsi="宋体" w:cs="宋体"/>
          <w:color w:val="000000"/>
          <w:szCs w:val="21"/>
          <w:highlight w:val="none"/>
        </w:rPr>
      </w:pPr>
    </w:p>
    <w:p w14:paraId="6C53F495">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14:paraId="5138DF48">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14:paraId="365A899A">
      <w:pPr>
        <w:adjustRightInd w:val="0"/>
        <w:snapToGrid w:val="0"/>
        <w:spacing w:line="360" w:lineRule="auto"/>
        <w:ind w:firstLine="480" w:firstLineChars="200"/>
        <w:rPr>
          <w:rFonts w:ascii="仿宋" w:hAnsi="仿宋" w:eastAsia="仿宋" w:cs="仿宋"/>
          <w:color w:val="000000"/>
          <w:sz w:val="24"/>
          <w:highlight w:val="none"/>
        </w:rPr>
      </w:pPr>
    </w:p>
    <w:p w14:paraId="55D0980A">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14:paraId="0F35023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14:paraId="039DBD8F">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14:paraId="469C6A8D">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14:paraId="3046FBFA">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2392D77B">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6896F09B">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22B7CE4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5DA3E69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14:paraId="0D053346">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D3FB25C">
      <w:pPr>
        <w:pStyle w:val="32"/>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14:paraId="4971A06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14:paraId="0CFCFDB1">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14:paraId="07F050E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5394759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79EF4EA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713F7A4">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bCs/>
          <w:sz w:val="32"/>
          <w:szCs w:val="40"/>
          <w:highlight w:val="none"/>
        </w:rPr>
        <w:t>2、营业执照副本（复印件）</w:t>
      </w:r>
    </w:p>
    <w:p w14:paraId="750E19D3">
      <w:pPr>
        <w:shd w:val="clear" w:color="auto" w:fill="FFFFFF"/>
        <w:adjustRightInd w:val="0"/>
        <w:snapToGrid w:val="0"/>
        <w:spacing w:line="360" w:lineRule="auto"/>
        <w:jc w:val="center"/>
        <w:rPr>
          <w:rFonts w:ascii="仿宋" w:hAnsi="仿宋" w:eastAsia="仿宋" w:cs="仿宋"/>
          <w:b/>
          <w:bCs/>
          <w:sz w:val="28"/>
          <w:szCs w:val="36"/>
          <w:highlight w:val="none"/>
        </w:rPr>
      </w:pPr>
      <w:r>
        <w:rPr>
          <w:rFonts w:hint="eastAsia" w:ascii="仿宋" w:hAnsi="仿宋" w:eastAsia="仿宋" w:cs="仿宋"/>
          <w:color w:val="000000"/>
          <w:kern w:val="0"/>
          <w:sz w:val="24"/>
          <w:highlight w:val="none"/>
        </w:rPr>
        <w:t>（如为分公司报名，必须同时提供总公司的营业执照副本复印件及总公司授权书,加盖公章）</w:t>
      </w:r>
    </w:p>
    <w:p w14:paraId="70E9B526">
      <w:pPr>
        <w:pStyle w:val="32"/>
        <w:ind w:firstLine="400"/>
        <w:rPr>
          <w:rFonts w:ascii="宋体" w:hAnsi="宋体" w:cs="宋体"/>
          <w:szCs w:val="21"/>
          <w:highlight w:val="none"/>
        </w:rPr>
      </w:pPr>
    </w:p>
    <w:p w14:paraId="1E973BFB">
      <w:pPr>
        <w:pStyle w:val="32"/>
        <w:ind w:firstLine="400"/>
        <w:rPr>
          <w:rFonts w:ascii="宋体" w:hAnsi="宋体" w:cs="宋体"/>
          <w:szCs w:val="21"/>
          <w:highlight w:val="none"/>
        </w:rPr>
      </w:pPr>
    </w:p>
    <w:p w14:paraId="2A791F44">
      <w:pPr>
        <w:pStyle w:val="32"/>
        <w:ind w:firstLine="400"/>
        <w:rPr>
          <w:rFonts w:ascii="宋体" w:hAnsi="宋体" w:cs="宋体"/>
          <w:szCs w:val="21"/>
          <w:highlight w:val="none"/>
        </w:rPr>
      </w:pPr>
    </w:p>
    <w:p w14:paraId="5AC44E4B">
      <w:pPr>
        <w:pStyle w:val="32"/>
        <w:ind w:firstLine="400"/>
        <w:rPr>
          <w:rFonts w:ascii="宋体" w:hAnsi="宋体" w:cs="宋体"/>
          <w:szCs w:val="21"/>
          <w:highlight w:val="none"/>
        </w:rPr>
      </w:pPr>
    </w:p>
    <w:p w14:paraId="7CE7CE86">
      <w:pPr>
        <w:pStyle w:val="32"/>
        <w:ind w:firstLine="400"/>
        <w:rPr>
          <w:rFonts w:ascii="宋体" w:hAnsi="宋体" w:cs="宋体"/>
          <w:szCs w:val="21"/>
          <w:highlight w:val="none"/>
        </w:rPr>
      </w:pPr>
    </w:p>
    <w:p w14:paraId="2E981813">
      <w:pPr>
        <w:pStyle w:val="32"/>
        <w:ind w:firstLine="400"/>
        <w:rPr>
          <w:rFonts w:ascii="宋体" w:hAnsi="宋体" w:cs="宋体"/>
          <w:szCs w:val="21"/>
          <w:highlight w:val="none"/>
        </w:rPr>
      </w:pPr>
    </w:p>
    <w:p w14:paraId="4FB3F6CD">
      <w:pPr>
        <w:pStyle w:val="32"/>
        <w:ind w:firstLine="400"/>
        <w:rPr>
          <w:rFonts w:ascii="宋体" w:hAnsi="宋体" w:cs="宋体"/>
          <w:szCs w:val="21"/>
          <w:highlight w:val="none"/>
        </w:rPr>
      </w:pPr>
    </w:p>
    <w:p w14:paraId="47CDA5BB">
      <w:pPr>
        <w:pStyle w:val="32"/>
        <w:ind w:firstLine="400"/>
        <w:rPr>
          <w:rFonts w:ascii="宋体" w:hAnsi="宋体" w:cs="宋体"/>
          <w:szCs w:val="21"/>
          <w:highlight w:val="none"/>
        </w:rPr>
      </w:pPr>
    </w:p>
    <w:p w14:paraId="1121CA2F">
      <w:pPr>
        <w:pStyle w:val="32"/>
        <w:ind w:firstLine="400"/>
        <w:rPr>
          <w:rFonts w:ascii="宋体" w:hAnsi="宋体" w:cs="宋体"/>
          <w:szCs w:val="21"/>
          <w:highlight w:val="none"/>
        </w:rPr>
      </w:pPr>
    </w:p>
    <w:p w14:paraId="66DA230E">
      <w:pPr>
        <w:pStyle w:val="32"/>
        <w:ind w:firstLine="400"/>
        <w:rPr>
          <w:rFonts w:ascii="宋体" w:hAnsi="宋体" w:cs="宋体"/>
          <w:szCs w:val="21"/>
          <w:highlight w:val="none"/>
        </w:rPr>
      </w:pPr>
    </w:p>
    <w:p w14:paraId="012F5A0A">
      <w:pPr>
        <w:pStyle w:val="32"/>
        <w:ind w:firstLine="400"/>
        <w:rPr>
          <w:rFonts w:ascii="宋体" w:hAnsi="宋体" w:cs="宋体"/>
          <w:szCs w:val="21"/>
          <w:highlight w:val="none"/>
        </w:rPr>
      </w:pPr>
    </w:p>
    <w:p w14:paraId="04EC9311">
      <w:pPr>
        <w:pStyle w:val="32"/>
        <w:ind w:firstLine="400"/>
        <w:rPr>
          <w:rFonts w:ascii="宋体" w:hAnsi="宋体" w:cs="宋体"/>
          <w:szCs w:val="21"/>
          <w:highlight w:val="none"/>
        </w:rPr>
      </w:pPr>
    </w:p>
    <w:p w14:paraId="5325EEDD">
      <w:pPr>
        <w:pStyle w:val="32"/>
        <w:ind w:firstLine="400"/>
        <w:rPr>
          <w:rFonts w:ascii="宋体" w:hAnsi="宋体" w:cs="宋体"/>
          <w:szCs w:val="21"/>
          <w:highlight w:val="none"/>
        </w:rPr>
      </w:pPr>
    </w:p>
    <w:p w14:paraId="72311DF0">
      <w:pPr>
        <w:pStyle w:val="32"/>
        <w:ind w:firstLine="400"/>
        <w:rPr>
          <w:rFonts w:ascii="宋体" w:hAnsi="宋体" w:cs="宋体"/>
          <w:szCs w:val="21"/>
          <w:highlight w:val="none"/>
        </w:rPr>
      </w:pPr>
    </w:p>
    <w:p w14:paraId="76991AAD">
      <w:pPr>
        <w:pStyle w:val="32"/>
        <w:ind w:firstLine="400"/>
        <w:rPr>
          <w:rFonts w:ascii="宋体" w:hAnsi="宋体" w:cs="宋体"/>
          <w:szCs w:val="21"/>
          <w:highlight w:val="none"/>
        </w:rPr>
      </w:pPr>
    </w:p>
    <w:p w14:paraId="6D284755">
      <w:pPr>
        <w:pStyle w:val="32"/>
        <w:ind w:firstLine="400"/>
        <w:rPr>
          <w:rFonts w:ascii="宋体" w:hAnsi="宋体" w:cs="宋体"/>
          <w:szCs w:val="21"/>
          <w:highlight w:val="none"/>
        </w:rPr>
      </w:pPr>
    </w:p>
    <w:p w14:paraId="498CE85E">
      <w:pPr>
        <w:pStyle w:val="32"/>
        <w:ind w:firstLine="400"/>
        <w:rPr>
          <w:rFonts w:ascii="宋体" w:hAnsi="宋体" w:cs="宋体"/>
          <w:szCs w:val="21"/>
          <w:highlight w:val="none"/>
        </w:rPr>
      </w:pPr>
    </w:p>
    <w:p w14:paraId="4E166074">
      <w:pPr>
        <w:pStyle w:val="32"/>
        <w:ind w:firstLine="400"/>
        <w:rPr>
          <w:rFonts w:ascii="宋体" w:hAnsi="宋体" w:cs="宋体"/>
          <w:szCs w:val="21"/>
          <w:highlight w:val="none"/>
        </w:rPr>
      </w:pPr>
    </w:p>
    <w:p w14:paraId="5A8744C8">
      <w:pPr>
        <w:pStyle w:val="32"/>
        <w:ind w:firstLine="400"/>
        <w:rPr>
          <w:rFonts w:ascii="宋体" w:hAnsi="宋体" w:cs="宋体"/>
          <w:szCs w:val="21"/>
          <w:highlight w:val="none"/>
        </w:rPr>
      </w:pPr>
    </w:p>
    <w:p w14:paraId="1F54AFCB">
      <w:pPr>
        <w:pStyle w:val="32"/>
        <w:ind w:firstLine="400"/>
        <w:rPr>
          <w:rFonts w:ascii="宋体" w:hAnsi="宋体" w:cs="宋体"/>
          <w:szCs w:val="21"/>
          <w:highlight w:val="none"/>
        </w:rPr>
      </w:pPr>
    </w:p>
    <w:p w14:paraId="534866CF">
      <w:pPr>
        <w:pStyle w:val="32"/>
        <w:ind w:firstLine="400"/>
        <w:rPr>
          <w:rFonts w:ascii="宋体" w:hAnsi="宋体" w:cs="宋体"/>
          <w:szCs w:val="21"/>
          <w:highlight w:val="none"/>
        </w:rPr>
      </w:pPr>
    </w:p>
    <w:p w14:paraId="6027984E">
      <w:pPr>
        <w:pStyle w:val="32"/>
        <w:ind w:firstLine="400"/>
        <w:rPr>
          <w:rFonts w:ascii="宋体" w:hAnsi="宋体" w:cs="宋体"/>
          <w:szCs w:val="21"/>
          <w:highlight w:val="none"/>
        </w:rPr>
      </w:pPr>
    </w:p>
    <w:p w14:paraId="7AB05291">
      <w:pPr>
        <w:pStyle w:val="32"/>
        <w:ind w:firstLine="400"/>
        <w:rPr>
          <w:rFonts w:ascii="宋体" w:hAnsi="宋体" w:cs="宋体"/>
          <w:szCs w:val="21"/>
          <w:highlight w:val="none"/>
        </w:rPr>
      </w:pPr>
    </w:p>
    <w:p w14:paraId="27EF605E">
      <w:pPr>
        <w:pStyle w:val="32"/>
        <w:ind w:firstLine="400"/>
        <w:rPr>
          <w:rFonts w:ascii="宋体" w:hAnsi="宋体" w:cs="宋体"/>
          <w:szCs w:val="21"/>
          <w:highlight w:val="none"/>
        </w:rPr>
      </w:pPr>
    </w:p>
    <w:p w14:paraId="3DF7854C">
      <w:pPr>
        <w:pStyle w:val="34"/>
        <w:spacing w:before="156" w:beforeLines="50" w:after="156" w:afterLines="50" w:line="360" w:lineRule="auto"/>
        <w:ind w:firstLine="0"/>
        <w:jc w:val="center"/>
        <w:rPr>
          <w:rFonts w:ascii="宋体" w:hAnsi="宋体" w:cs="宋体"/>
          <w:b/>
          <w:bCs/>
          <w:sz w:val="32"/>
          <w:szCs w:val="32"/>
          <w:highlight w:val="none"/>
        </w:rPr>
      </w:pPr>
    </w:p>
    <w:p w14:paraId="053A67E3">
      <w:pPr>
        <w:pStyle w:val="34"/>
        <w:spacing w:before="156" w:beforeLines="50" w:after="156" w:afterLines="50" w:line="360" w:lineRule="auto"/>
        <w:ind w:firstLine="0"/>
        <w:jc w:val="center"/>
        <w:rPr>
          <w:rFonts w:ascii="宋体" w:hAnsi="宋体" w:cs="宋体"/>
          <w:b/>
          <w:bCs/>
          <w:sz w:val="32"/>
          <w:szCs w:val="32"/>
          <w:highlight w:val="none"/>
        </w:rPr>
      </w:pPr>
    </w:p>
    <w:p w14:paraId="08D8403E">
      <w:pPr>
        <w:pStyle w:val="34"/>
        <w:spacing w:before="156" w:beforeLines="50" w:after="156" w:afterLines="50" w:line="360" w:lineRule="auto"/>
        <w:ind w:firstLine="0"/>
        <w:jc w:val="center"/>
        <w:rPr>
          <w:rFonts w:ascii="宋体" w:hAnsi="宋体" w:cs="宋体"/>
          <w:b/>
          <w:bCs/>
          <w:sz w:val="32"/>
          <w:szCs w:val="32"/>
          <w:highlight w:val="none"/>
        </w:rPr>
      </w:pPr>
    </w:p>
    <w:p w14:paraId="484230B0">
      <w:pPr>
        <w:pStyle w:val="34"/>
        <w:spacing w:before="156" w:beforeLines="50" w:after="156" w:afterLines="50" w:line="360" w:lineRule="auto"/>
        <w:ind w:firstLine="0"/>
        <w:jc w:val="center"/>
        <w:rPr>
          <w:rFonts w:ascii="宋体" w:hAnsi="宋体" w:cs="宋体"/>
          <w:b/>
          <w:bCs/>
          <w:sz w:val="32"/>
          <w:szCs w:val="32"/>
          <w:highlight w:val="none"/>
        </w:rPr>
      </w:pPr>
    </w:p>
    <w:p w14:paraId="04F62D9D">
      <w:pPr>
        <w:pStyle w:val="34"/>
        <w:spacing w:before="156" w:beforeLines="50" w:after="156" w:afterLines="50" w:line="360" w:lineRule="auto"/>
        <w:ind w:firstLine="0"/>
        <w:jc w:val="center"/>
        <w:rPr>
          <w:rFonts w:ascii="宋体" w:hAnsi="宋体" w:cs="宋体"/>
          <w:b/>
          <w:bCs/>
          <w:sz w:val="32"/>
          <w:szCs w:val="32"/>
          <w:highlight w:val="none"/>
        </w:rPr>
      </w:pPr>
    </w:p>
    <w:p w14:paraId="40189D1B">
      <w:pPr>
        <w:pStyle w:val="34"/>
        <w:spacing w:before="156" w:beforeLines="50" w:after="156" w:afterLines="50" w:line="360" w:lineRule="auto"/>
        <w:ind w:firstLine="0"/>
        <w:jc w:val="both"/>
        <w:rPr>
          <w:rFonts w:ascii="宋体" w:hAnsi="宋体" w:cs="宋体"/>
          <w:b/>
          <w:bCs/>
          <w:sz w:val="32"/>
          <w:szCs w:val="32"/>
          <w:highlight w:val="none"/>
        </w:rPr>
      </w:pPr>
    </w:p>
    <w:p w14:paraId="7BA89C2A">
      <w:pPr>
        <w:pStyle w:val="34"/>
        <w:spacing w:before="156" w:beforeLines="50" w:after="156" w:afterLines="50" w:line="360" w:lineRule="auto"/>
        <w:ind w:firstLine="0"/>
        <w:jc w:val="center"/>
        <w:rPr>
          <w:rFonts w:ascii="仿宋" w:hAnsi="仿宋" w:eastAsia="仿宋" w:cs="仿宋"/>
          <w:b/>
          <w:bCs/>
          <w:sz w:val="32"/>
          <w:szCs w:val="32"/>
          <w:highlight w:val="none"/>
        </w:rPr>
      </w:pPr>
    </w:p>
    <w:p w14:paraId="10C01291">
      <w:pPr>
        <w:pStyle w:val="34"/>
        <w:spacing w:before="156" w:beforeLines="50" w:after="156" w:afterLines="50" w:line="360" w:lineRule="auto"/>
        <w:ind w:firstLine="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14:paraId="775A14C0">
      <w:pPr>
        <w:pStyle w:val="34"/>
        <w:spacing w:before="156" w:beforeLines="50" w:after="156" w:afterLines="50" w:line="360" w:lineRule="auto"/>
        <w:ind w:firstLine="0"/>
        <w:jc w:val="both"/>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highlight w:val="none"/>
        </w:rPr>
        <w:t>。若未单独提供，可能影响对响应文件的评价，但不作为一票否决的条款。（注：本承诺书内容不得擅自删改）</w:t>
      </w:r>
    </w:p>
    <w:p w14:paraId="0254048E">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562A4064">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09FAC97D">
      <w:pPr>
        <w:adjustRightInd w:val="0"/>
        <w:snapToGrid w:val="0"/>
        <w:spacing w:line="360" w:lineRule="auto"/>
        <w:rPr>
          <w:rFonts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中山大学孙逸仙纪念医院</w:t>
      </w:r>
      <w:r>
        <w:rPr>
          <w:rFonts w:hint="eastAsia" w:ascii="仿宋" w:hAnsi="仿宋" w:eastAsia="仿宋" w:cs="仿宋"/>
          <w:sz w:val="24"/>
          <w:highlight w:val="none"/>
          <w:u w:val="single"/>
          <w:lang w:eastAsia="zh-CN"/>
        </w:rPr>
        <w:t>DR体检车租赁</w:t>
      </w:r>
      <w:r>
        <w:rPr>
          <w:rFonts w:hint="eastAsia" w:ascii="仿宋" w:hAnsi="仿宋" w:eastAsia="仿宋" w:cs="仿宋"/>
          <w:sz w:val="24"/>
          <w:highlight w:val="none"/>
          <w:u w:val="single"/>
        </w:rPr>
        <w:t xml:space="preserve">服务采购  </w:t>
      </w:r>
    </w:p>
    <w:p w14:paraId="2DC2B26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D423B1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D9E498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14:paraId="3EA533DE">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A74F3B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14:paraId="302D7887">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14:paraId="75F5C7CA">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14:paraId="4C2CC3C0">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14:paraId="7E6932A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769A3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5AE4FAB">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7339AC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14:paraId="4D52EA38">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14:paraId="7B42060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5CE72C5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供应商名称：</w:t>
      </w:r>
    </w:p>
    <w:p w14:paraId="29AF12D7">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14:paraId="3F7F93AD">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14:paraId="25222ED4">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14:paraId="05571FC3">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14:paraId="47C3FB45">
      <w:pPr>
        <w:pStyle w:val="34"/>
        <w:spacing w:before="156" w:beforeLines="50" w:after="156" w:afterLines="50" w:line="360" w:lineRule="auto"/>
        <w:ind w:firstLine="0"/>
        <w:jc w:val="both"/>
        <w:rPr>
          <w:sz w:val="32"/>
          <w:szCs w:val="32"/>
          <w:highlight w:val="none"/>
        </w:rPr>
      </w:pPr>
    </w:p>
    <w:p w14:paraId="474EBEC3">
      <w:pPr>
        <w:pStyle w:val="30"/>
        <w:rPr>
          <w:color w:val="000000"/>
          <w:highlight w:val="none"/>
        </w:rPr>
      </w:pPr>
    </w:p>
    <w:p w14:paraId="0A8A5108">
      <w:pPr>
        <w:pStyle w:val="30"/>
        <w:rPr>
          <w:color w:val="000000"/>
          <w:highlight w:val="none"/>
        </w:rPr>
      </w:pPr>
    </w:p>
    <w:p w14:paraId="5C59BE58">
      <w:pPr>
        <w:pStyle w:val="30"/>
        <w:rPr>
          <w:color w:val="000000"/>
          <w:highlight w:val="none"/>
        </w:rPr>
      </w:pPr>
    </w:p>
    <w:p w14:paraId="0FBAB9D6">
      <w:pPr>
        <w:pStyle w:val="30"/>
        <w:rPr>
          <w:color w:val="000000"/>
          <w:highlight w:val="none"/>
        </w:rPr>
      </w:pPr>
    </w:p>
    <w:p w14:paraId="2CE53BEC">
      <w:pPr>
        <w:pStyle w:val="30"/>
        <w:rPr>
          <w:color w:val="000000"/>
          <w:highlight w:val="none"/>
        </w:rPr>
      </w:pPr>
    </w:p>
    <w:p w14:paraId="4385013E">
      <w:pPr>
        <w:pStyle w:val="30"/>
        <w:rPr>
          <w:color w:val="000000"/>
          <w:highlight w:val="none"/>
        </w:rPr>
      </w:pPr>
    </w:p>
    <w:p w14:paraId="403A39B9">
      <w:pPr>
        <w:pStyle w:val="30"/>
        <w:rPr>
          <w:color w:val="000000"/>
          <w:highlight w:val="none"/>
        </w:rPr>
      </w:pPr>
    </w:p>
    <w:p w14:paraId="2470EB3D">
      <w:pPr>
        <w:pStyle w:val="30"/>
        <w:rPr>
          <w:color w:val="000000"/>
          <w:highlight w:val="none"/>
        </w:rPr>
      </w:pPr>
    </w:p>
    <w:p w14:paraId="1207875E">
      <w:pPr>
        <w:pStyle w:val="30"/>
        <w:rPr>
          <w:color w:val="000000"/>
          <w:highlight w:val="none"/>
        </w:rPr>
      </w:pPr>
    </w:p>
    <w:p w14:paraId="56C3201B">
      <w:pPr>
        <w:pStyle w:val="30"/>
        <w:rPr>
          <w:color w:val="000000"/>
          <w:highlight w:val="none"/>
        </w:rPr>
      </w:pPr>
    </w:p>
    <w:p w14:paraId="2BB0174A">
      <w:pPr>
        <w:pStyle w:val="30"/>
        <w:rPr>
          <w:color w:val="000000"/>
          <w:highlight w:val="none"/>
        </w:rPr>
      </w:pPr>
    </w:p>
    <w:p w14:paraId="781AD568">
      <w:pPr>
        <w:pStyle w:val="30"/>
        <w:rPr>
          <w:color w:val="000000"/>
          <w:highlight w:val="none"/>
        </w:rPr>
      </w:pPr>
    </w:p>
    <w:p w14:paraId="5394DEAF">
      <w:pPr>
        <w:pStyle w:val="56"/>
        <w:tabs>
          <w:tab w:val="left" w:pos="1050"/>
          <w:tab w:val="center" w:pos="4535"/>
        </w:tabs>
        <w:spacing w:line="360" w:lineRule="auto"/>
        <w:jc w:val="center"/>
        <w:outlineLvl w:val="0"/>
        <w:rPr>
          <w:rFonts w:hint="default"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4、</w:t>
      </w:r>
      <w:r>
        <w:rPr>
          <w:rFonts w:hint="eastAsia" w:ascii="仿宋" w:hAnsi="仿宋" w:eastAsia="仿宋" w:cs="仿宋"/>
          <w:b/>
          <w:bCs/>
          <w:color w:val="000000"/>
          <w:sz w:val="32"/>
          <w:szCs w:val="32"/>
          <w:highlight w:val="none"/>
          <w:lang w:val="en-US" w:eastAsia="zh-CN"/>
        </w:rPr>
        <w:t>医疗机构：</w:t>
      </w:r>
      <w:r>
        <w:rPr>
          <w:rFonts w:hint="eastAsia" w:ascii="仿宋" w:hAnsi="仿宋" w:eastAsia="仿宋" w:cs="仿宋"/>
          <w:b/>
          <w:bCs/>
          <w:color w:val="000000"/>
          <w:sz w:val="32"/>
          <w:szCs w:val="32"/>
          <w:highlight w:val="none"/>
        </w:rPr>
        <w:t>《医疗机构执业许可证》</w:t>
      </w:r>
      <w:r>
        <w:rPr>
          <w:rFonts w:hint="eastAsia" w:ascii="仿宋" w:hAnsi="仿宋" w:eastAsia="仿宋" w:cs="仿宋"/>
          <w:b/>
          <w:bCs/>
          <w:color w:val="000000" w:themeColor="text1"/>
          <w:sz w:val="32"/>
          <w:szCs w:val="32"/>
          <w:highlight w:val="none"/>
          <w14:textFill>
            <w14:solidFill>
              <w14:schemeClr w14:val="tx1"/>
            </w14:solidFill>
          </w14:textFill>
        </w:rPr>
        <w:t>、</w:t>
      </w:r>
      <w:r>
        <w:rPr>
          <w:rFonts w:hint="eastAsia" w:ascii="仿宋" w:hAnsi="仿宋" w:eastAsia="仿宋" w:cs="仿宋"/>
          <w:b/>
          <w:bCs/>
          <w:color w:val="000000"/>
          <w:sz w:val="32"/>
          <w:szCs w:val="32"/>
          <w:highlight w:val="none"/>
        </w:rPr>
        <w:t>《放射诊疗执业许可证》及《辐射安全许可证》</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医疗器械生产经营企业：《医疗器械生产许可证》或《医疗器械经营备案凭证》、医疗器械注册证明及辐射安全许可证</w:t>
      </w:r>
    </w:p>
    <w:p w14:paraId="1F0662CA">
      <w:pPr>
        <w:pStyle w:val="33"/>
        <w:jc w:val="center"/>
        <w:rPr>
          <w:rFonts w:ascii="宋体" w:hAnsi="宋体"/>
          <w:sz w:val="24"/>
          <w:highlight w:val="none"/>
        </w:rPr>
      </w:pPr>
      <w:r>
        <w:rPr>
          <w:rFonts w:hint="eastAsia" w:ascii="仿宋" w:hAnsi="仿宋" w:eastAsia="仿宋" w:cs="仿宋"/>
          <w:bCs/>
          <w:sz w:val="24"/>
          <w:szCs w:val="24"/>
          <w:highlight w:val="none"/>
        </w:rPr>
        <w:t>（提供有效期内的证书复印件，加盖公章）</w:t>
      </w:r>
    </w:p>
    <w:p w14:paraId="1B6A28EB">
      <w:pPr>
        <w:shd w:val="clear" w:color="auto" w:fill="FFFFFF"/>
        <w:adjustRightInd w:val="0"/>
        <w:snapToGrid w:val="0"/>
        <w:spacing w:line="360" w:lineRule="auto"/>
        <w:jc w:val="center"/>
        <w:rPr>
          <w:rFonts w:ascii="黑体" w:hAnsi="黑体" w:eastAsia="黑体" w:cs="黑体"/>
          <w:b/>
          <w:bCs/>
          <w:sz w:val="36"/>
          <w:szCs w:val="36"/>
          <w:highlight w:val="none"/>
        </w:rPr>
      </w:pPr>
    </w:p>
    <w:p w14:paraId="6C5324CB">
      <w:pPr>
        <w:shd w:val="clear" w:color="auto" w:fill="FFFFFF"/>
        <w:adjustRightInd w:val="0"/>
        <w:snapToGrid w:val="0"/>
        <w:spacing w:line="360" w:lineRule="auto"/>
        <w:jc w:val="center"/>
        <w:rPr>
          <w:rFonts w:ascii="黑体" w:hAnsi="黑体" w:eastAsia="黑体" w:cs="黑体"/>
          <w:b/>
          <w:bCs/>
          <w:sz w:val="36"/>
          <w:szCs w:val="36"/>
          <w:highlight w:val="none"/>
        </w:rPr>
      </w:pPr>
    </w:p>
    <w:p w14:paraId="76255CB8">
      <w:pPr>
        <w:shd w:val="clear" w:color="auto" w:fill="FFFFFF"/>
        <w:adjustRightInd w:val="0"/>
        <w:snapToGrid w:val="0"/>
        <w:spacing w:line="360" w:lineRule="auto"/>
        <w:jc w:val="center"/>
        <w:rPr>
          <w:rFonts w:ascii="黑体" w:hAnsi="黑体" w:eastAsia="黑体" w:cs="黑体"/>
          <w:b/>
          <w:bCs/>
          <w:sz w:val="36"/>
          <w:szCs w:val="36"/>
          <w:highlight w:val="none"/>
        </w:rPr>
      </w:pPr>
    </w:p>
    <w:p w14:paraId="134FC0F8">
      <w:pPr>
        <w:shd w:val="clear" w:color="auto" w:fill="FFFFFF"/>
        <w:adjustRightInd w:val="0"/>
        <w:snapToGrid w:val="0"/>
        <w:spacing w:line="360" w:lineRule="auto"/>
        <w:jc w:val="center"/>
        <w:rPr>
          <w:rFonts w:ascii="黑体" w:hAnsi="黑体" w:eastAsia="黑体" w:cs="黑体"/>
          <w:b/>
          <w:bCs/>
          <w:sz w:val="36"/>
          <w:szCs w:val="36"/>
          <w:highlight w:val="none"/>
        </w:rPr>
      </w:pPr>
    </w:p>
    <w:p w14:paraId="3B4FBE9C">
      <w:pPr>
        <w:pStyle w:val="7"/>
        <w:rPr>
          <w:rFonts w:ascii="黑体" w:hAnsi="黑体" w:eastAsia="黑体" w:cs="黑体"/>
          <w:b/>
          <w:bCs/>
          <w:sz w:val="36"/>
          <w:szCs w:val="36"/>
          <w:highlight w:val="none"/>
        </w:rPr>
      </w:pPr>
    </w:p>
    <w:p w14:paraId="29DBEA45">
      <w:pPr>
        <w:rPr>
          <w:rFonts w:ascii="黑体" w:hAnsi="黑体" w:eastAsia="黑体" w:cs="黑体"/>
          <w:b/>
          <w:bCs/>
          <w:sz w:val="36"/>
          <w:szCs w:val="36"/>
          <w:highlight w:val="none"/>
        </w:rPr>
      </w:pPr>
    </w:p>
    <w:p w14:paraId="07914248">
      <w:pPr>
        <w:pStyle w:val="7"/>
        <w:rPr>
          <w:rFonts w:ascii="黑体" w:hAnsi="黑体" w:eastAsia="黑体" w:cs="黑体"/>
          <w:b/>
          <w:bCs/>
          <w:sz w:val="36"/>
          <w:szCs w:val="36"/>
          <w:highlight w:val="none"/>
        </w:rPr>
      </w:pPr>
    </w:p>
    <w:p w14:paraId="4EE932B1">
      <w:pPr>
        <w:rPr>
          <w:highlight w:val="none"/>
        </w:rPr>
      </w:pPr>
    </w:p>
    <w:p w14:paraId="5C96B062">
      <w:pPr>
        <w:shd w:val="clear" w:color="auto" w:fill="FFFFFF"/>
        <w:adjustRightInd w:val="0"/>
        <w:snapToGrid w:val="0"/>
        <w:spacing w:line="360" w:lineRule="auto"/>
        <w:jc w:val="center"/>
        <w:rPr>
          <w:rFonts w:ascii="黑体" w:hAnsi="黑体" w:eastAsia="黑体" w:cs="黑体"/>
          <w:b/>
          <w:bCs/>
          <w:sz w:val="36"/>
          <w:szCs w:val="36"/>
          <w:highlight w:val="none"/>
        </w:rPr>
      </w:pPr>
    </w:p>
    <w:p w14:paraId="27819DF0">
      <w:pPr>
        <w:pStyle w:val="7"/>
        <w:rPr>
          <w:rFonts w:ascii="黑体" w:hAnsi="黑体" w:eastAsia="黑体" w:cs="黑体"/>
          <w:b/>
          <w:bCs/>
          <w:sz w:val="36"/>
          <w:szCs w:val="36"/>
          <w:highlight w:val="none"/>
        </w:rPr>
      </w:pPr>
    </w:p>
    <w:p w14:paraId="440DBE7D">
      <w:pPr>
        <w:rPr>
          <w:rFonts w:ascii="黑体" w:hAnsi="黑体" w:eastAsia="黑体" w:cs="黑体"/>
          <w:b/>
          <w:bCs/>
          <w:sz w:val="36"/>
          <w:szCs w:val="36"/>
          <w:highlight w:val="none"/>
        </w:rPr>
      </w:pPr>
    </w:p>
    <w:p w14:paraId="0AA6715C">
      <w:pPr>
        <w:pStyle w:val="7"/>
        <w:rPr>
          <w:rFonts w:ascii="黑体" w:hAnsi="黑体" w:eastAsia="黑体" w:cs="黑体"/>
          <w:b/>
          <w:bCs/>
          <w:sz w:val="36"/>
          <w:szCs w:val="36"/>
          <w:highlight w:val="none"/>
        </w:rPr>
      </w:pPr>
    </w:p>
    <w:p w14:paraId="4AB00924">
      <w:pPr>
        <w:rPr>
          <w:rFonts w:ascii="黑体" w:hAnsi="黑体" w:eastAsia="黑体" w:cs="黑体"/>
          <w:b/>
          <w:bCs/>
          <w:sz w:val="36"/>
          <w:szCs w:val="36"/>
          <w:highlight w:val="none"/>
        </w:rPr>
      </w:pPr>
    </w:p>
    <w:p w14:paraId="2EC0040A">
      <w:pPr>
        <w:pStyle w:val="7"/>
        <w:rPr>
          <w:rFonts w:ascii="黑体" w:hAnsi="黑体" w:eastAsia="黑体" w:cs="黑体"/>
          <w:b/>
          <w:bCs/>
          <w:sz w:val="36"/>
          <w:szCs w:val="36"/>
          <w:highlight w:val="none"/>
        </w:rPr>
      </w:pPr>
    </w:p>
    <w:p w14:paraId="1EDFFFC0">
      <w:pPr>
        <w:rPr>
          <w:rFonts w:ascii="黑体" w:hAnsi="黑体" w:eastAsia="黑体" w:cs="黑体"/>
          <w:b/>
          <w:bCs/>
          <w:sz w:val="36"/>
          <w:szCs w:val="36"/>
          <w:highlight w:val="none"/>
        </w:rPr>
      </w:pPr>
    </w:p>
    <w:p w14:paraId="54B29AB1">
      <w:pPr>
        <w:pStyle w:val="7"/>
        <w:rPr>
          <w:rFonts w:ascii="黑体" w:hAnsi="黑体" w:eastAsia="黑体" w:cs="黑体"/>
          <w:b/>
          <w:bCs/>
          <w:sz w:val="36"/>
          <w:szCs w:val="36"/>
          <w:highlight w:val="none"/>
        </w:rPr>
      </w:pPr>
    </w:p>
    <w:p w14:paraId="4F5EAB02">
      <w:pPr>
        <w:rPr>
          <w:rFonts w:ascii="黑体" w:hAnsi="黑体" w:eastAsia="黑体" w:cs="黑体"/>
          <w:b/>
          <w:bCs/>
          <w:sz w:val="36"/>
          <w:szCs w:val="36"/>
          <w:highlight w:val="none"/>
        </w:rPr>
      </w:pPr>
    </w:p>
    <w:p w14:paraId="5956410B">
      <w:pPr>
        <w:pStyle w:val="7"/>
        <w:rPr>
          <w:rFonts w:ascii="黑体" w:hAnsi="黑体" w:eastAsia="黑体" w:cs="黑体"/>
          <w:b/>
          <w:bCs/>
          <w:sz w:val="36"/>
          <w:szCs w:val="36"/>
          <w:highlight w:val="none"/>
        </w:rPr>
      </w:pPr>
    </w:p>
    <w:p w14:paraId="54325EFB">
      <w:pPr>
        <w:rPr>
          <w:highlight w:val="none"/>
        </w:rPr>
      </w:pPr>
    </w:p>
    <w:p w14:paraId="03F13EC8">
      <w:pPr>
        <w:shd w:val="clear" w:color="auto" w:fill="FFFFFF"/>
        <w:adjustRightInd w:val="0"/>
        <w:snapToGrid w:val="0"/>
        <w:spacing w:line="360" w:lineRule="auto"/>
        <w:jc w:val="center"/>
        <w:rPr>
          <w:rFonts w:ascii="黑体" w:hAnsi="黑体" w:eastAsia="黑体" w:cs="黑体"/>
          <w:b/>
          <w:bCs/>
          <w:sz w:val="36"/>
          <w:szCs w:val="36"/>
          <w:highlight w:val="none"/>
        </w:rPr>
      </w:pPr>
    </w:p>
    <w:p w14:paraId="02A21355">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20ED4525">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CCD6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5218CF">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418" w:type="dxa"/>
            <w:vAlign w:val="center"/>
          </w:tcPr>
          <w:p w14:paraId="1799752F">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100" w:type="dxa"/>
            <w:vAlign w:val="center"/>
          </w:tcPr>
          <w:p w14:paraId="11EC13FA">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93" w:type="dxa"/>
            <w:vAlign w:val="center"/>
          </w:tcPr>
          <w:p w14:paraId="5E22A442">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513DA1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5E48AFB">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418" w:type="dxa"/>
          </w:tcPr>
          <w:p w14:paraId="168E6D6A">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59BB149D">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E7620D6">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10267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AAF3C65">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0D50C5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⑤响应报价均应包含国家规定的税费。</w:t>
            </w:r>
          </w:p>
        </w:tc>
        <w:tc>
          <w:tcPr>
            <w:tcW w:w="1100" w:type="dxa"/>
            <w:vAlign w:val="center"/>
          </w:tcPr>
          <w:p w14:paraId="464E94C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3D0160D">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93" w:type="dxa"/>
            <w:vAlign w:val="center"/>
          </w:tcPr>
          <w:p w14:paraId="685D5709">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14:paraId="50DD6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7E3EFB94">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418" w:type="dxa"/>
          </w:tcPr>
          <w:p w14:paraId="44C098E1">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c>
          <w:tcPr>
            <w:tcW w:w="1100" w:type="dxa"/>
            <w:vAlign w:val="center"/>
          </w:tcPr>
          <w:p w14:paraId="6BBF4C7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532A1EE">
            <w:pPr>
              <w:jc w:val="center"/>
              <w:rPr>
                <w:rFonts w:ascii="仿宋" w:hAnsi="仿宋" w:eastAsia="仿宋" w:cs="仿宋"/>
                <w:highlight w:val="none"/>
              </w:rPr>
            </w:pPr>
            <w:r>
              <w:rPr>
                <w:rFonts w:hint="eastAsia" w:ascii="仿宋" w:hAnsi="仿宋" w:eastAsia="仿宋" w:cs="仿宋"/>
                <w:szCs w:val="21"/>
                <w:highlight w:val="none"/>
              </w:rPr>
              <w:t>□不通过</w:t>
            </w:r>
          </w:p>
        </w:tc>
        <w:tc>
          <w:tcPr>
            <w:tcW w:w="2193" w:type="dxa"/>
            <w:vAlign w:val="center"/>
          </w:tcPr>
          <w:p w14:paraId="43B738B2">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541FA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F087693">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418" w:type="dxa"/>
          </w:tcPr>
          <w:p w14:paraId="38B1C841">
            <w:pPr>
              <w:widowControl/>
              <w:autoSpaceDE w:val="0"/>
              <w:autoSpaceDN w:val="0"/>
              <w:adjustRightInd w:val="0"/>
              <w:snapToGrid w:val="0"/>
              <w:rPr>
                <w:rFonts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D622FF3">
            <w:pPr>
              <w:ind w:left="36" w:leftChars="17"/>
              <w:jc w:val="center"/>
              <w:rPr>
                <w:rFonts w:ascii="仿宋" w:hAnsi="仿宋" w:eastAsia="仿宋" w:cs="仿宋"/>
                <w:highlight w:val="none"/>
              </w:rPr>
            </w:pPr>
            <w:r>
              <w:rPr>
                <w:rFonts w:hint="eastAsia" w:ascii="仿宋" w:hAnsi="仿宋" w:eastAsia="仿宋" w:cs="仿宋"/>
                <w:highlight w:val="none"/>
              </w:rPr>
              <w:t>□通过</w:t>
            </w:r>
          </w:p>
          <w:p w14:paraId="43BF3C54">
            <w:pPr>
              <w:pStyle w:val="32"/>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93" w:type="dxa"/>
            <w:vAlign w:val="center"/>
          </w:tcPr>
          <w:p w14:paraId="735AC763">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2B1275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1D59BA3">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418" w:type="dxa"/>
          </w:tcPr>
          <w:p w14:paraId="775288A6">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629F355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C5AFA45">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D18BB89">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8CD2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381470F">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本公开比选文件中的“★”号条款要求</w:t>
            </w:r>
          </w:p>
        </w:tc>
        <w:tc>
          <w:tcPr>
            <w:tcW w:w="4418" w:type="dxa"/>
          </w:tcPr>
          <w:p w14:paraId="682D22CD">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c>
          <w:tcPr>
            <w:tcW w:w="1100" w:type="dxa"/>
            <w:vAlign w:val="center"/>
          </w:tcPr>
          <w:p w14:paraId="70B8D336">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40500E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B9DDCA4">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14:paraId="765A93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6429AA7D">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418" w:type="dxa"/>
          </w:tcPr>
          <w:p w14:paraId="03DCDF06">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响应文件未含有采购人不能接受的附加条件。</w:t>
            </w:r>
          </w:p>
        </w:tc>
        <w:tc>
          <w:tcPr>
            <w:tcW w:w="1100" w:type="dxa"/>
            <w:vAlign w:val="center"/>
          </w:tcPr>
          <w:p w14:paraId="72A0F26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E044A9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5AC7F861">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14:paraId="497A3E94">
      <w:pPr>
        <w:pStyle w:val="10"/>
        <w:shd w:val="clear" w:color="auto" w:fill="FFFFFF"/>
        <w:adjustRightInd w:val="0"/>
        <w:snapToGrid w:val="0"/>
        <w:spacing w:after="0"/>
        <w:rPr>
          <w:rFonts w:ascii="仿宋" w:hAnsi="仿宋" w:eastAsia="仿宋" w:cs="仿宋"/>
          <w:sz w:val="21"/>
          <w:szCs w:val="21"/>
          <w:highlight w:val="none"/>
        </w:rPr>
      </w:pPr>
    </w:p>
    <w:p w14:paraId="48523B83">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770D3124">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4BDEBF92">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A50D8A7">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076FD29">
      <w:pPr>
        <w:pStyle w:val="10"/>
        <w:shd w:val="clear" w:color="auto" w:fill="FFFFFF"/>
        <w:rPr>
          <w:rFonts w:ascii="仿宋" w:hAnsi="仿宋" w:eastAsia="仿宋" w:cs="仿宋"/>
          <w:sz w:val="21"/>
          <w:szCs w:val="21"/>
          <w:highlight w:val="none"/>
        </w:rPr>
      </w:pPr>
    </w:p>
    <w:p w14:paraId="5D5DB6E4">
      <w:pPr>
        <w:pStyle w:val="10"/>
        <w:shd w:val="clear" w:color="auto" w:fill="FFFFFF"/>
        <w:rPr>
          <w:rFonts w:ascii="仿宋" w:hAnsi="仿宋" w:eastAsia="仿宋" w:cs="仿宋"/>
          <w:sz w:val="21"/>
          <w:szCs w:val="21"/>
          <w:highlight w:val="none"/>
        </w:rPr>
      </w:pPr>
    </w:p>
    <w:p w14:paraId="0A2F00DA">
      <w:pPr>
        <w:pStyle w:val="10"/>
        <w:shd w:val="clear" w:color="auto" w:fill="FFFFFF"/>
        <w:rPr>
          <w:rFonts w:ascii="仿宋" w:hAnsi="仿宋" w:eastAsia="仿宋" w:cs="仿宋"/>
          <w:sz w:val="21"/>
          <w:szCs w:val="21"/>
          <w:highlight w:val="none"/>
        </w:rPr>
      </w:pPr>
    </w:p>
    <w:p w14:paraId="1E6C81F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DE7854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0C818B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4D7A338">
      <w:pPr>
        <w:spacing w:line="360" w:lineRule="auto"/>
        <w:ind w:firstLine="5250" w:firstLineChars="2500"/>
        <w:rPr>
          <w:rFonts w:ascii="仿宋" w:hAnsi="仿宋" w:eastAsia="仿宋" w:cs="仿宋"/>
          <w:szCs w:val="21"/>
          <w:highlight w:val="none"/>
        </w:rPr>
      </w:pPr>
    </w:p>
    <w:p w14:paraId="034ADB35">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012D3069">
      <w:pPr>
        <w:shd w:val="clear" w:color="auto" w:fill="FFFFFF"/>
        <w:adjustRightInd w:val="0"/>
        <w:snapToGrid w:val="0"/>
        <w:spacing w:line="360" w:lineRule="auto"/>
        <w:jc w:val="center"/>
        <w:rPr>
          <w:rFonts w:ascii="仿宋" w:hAnsi="仿宋" w:eastAsia="仿宋" w:cs="仿宋"/>
          <w:bCs/>
          <w:color w:val="000000"/>
          <w:sz w:val="44"/>
          <w:szCs w:val="44"/>
          <w:highlight w:val="none"/>
        </w:rPr>
      </w:pPr>
      <w:r>
        <w:rPr>
          <w:rFonts w:hint="eastAsia" w:ascii="仿宋" w:hAnsi="仿宋" w:eastAsia="仿宋" w:cs="仿宋"/>
          <w:b/>
          <w:bCs/>
          <w:sz w:val="36"/>
          <w:szCs w:val="36"/>
          <w:highlight w:val="none"/>
        </w:rPr>
        <w:t>（二）符合性审查证明资料</w:t>
      </w:r>
    </w:p>
    <w:p w14:paraId="6877345B">
      <w:pPr>
        <w:pStyle w:val="11"/>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14:paraId="2F39BDA1">
      <w:pPr>
        <w:pStyle w:val="11"/>
        <w:tabs>
          <w:tab w:val="left" w:pos="900"/>
        </w:tabs>
        <w:spacing w:line="400" w:lineRule="exact"/>
        <w:ind w:firstLine="0"/>
        <w:jc w:val="center"/>
        <w:rPr>
          <w:rFonts w:ascii="仿宋" w:hAnsi="仿宋" w:eastAsia="仿宋" w:cs="仿宋"/>
          <w:bCs/>
          <w:color w:val="000000"/>
          <w:sz w:val="22"/>
          <w:szCs w:val="22"/>
          <w:highlight w:val="none"/>
        </w:rPr>
      </w:pPr>
    </w:p>
    <w:p w14:paraId="1EE8A8DC">
      <w:pPr>
        <w:pStyle w:val="11"/>
        <w:tabs>
          <w:tab w:val="left" w:pos="900"/>
        </w:tabs>
        <w:spacing w:line="400" w:lineRule="exact"/>
        <w:ind w:firstLine="0"/>
        <w:rPr>
          <w:rFonts w:ascii="仿宋" w:hAnsi="仿宋" w:eastAsia="仿宋" w:cs="仿宋"/>
          <w:bCs/>
          <w:color w:val="000000"/>
          <w:highlight w:val="none"/>
        </w:rPr>
      </w:pPr>
    </w:p>
    <w:p w14:paraId="575019AE">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6EEE24AF">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14:paraId="609E5317">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14:paraId="0892F2CD">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14:paraId="6C2B448A">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14:paraId="305FEBDC">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14:paraId="011F3581">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14:paraId="66CB5EED">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0EEDA574">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6C5A1743">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189264F4">
      <w:pPr>
        <w:pStyle w:val="11"/>
        <w:tabs>
          <w:tab w:val="left" w:pos="900"/>
        </w:tabs>
        <w:adjustRightInd w:val="0"/>
        <w:snapToGrid w:val="0"/>
        <w:spacing w:line="360" w:lineRule="auto"/>
        <w:ind w:firstLine="3732" w:firstLineChars="1333"/>
        <w:jc w:val="left"/>
        <w:rPr>
          <w:rFonts w:ascii="仿宋" w:hAnsi="仿宋" w:eastAsia="仿宋" w:cs="仿宋"/>
          <w:bCs/>
          <w:color w:val="000000"/>
          <w:sz w:val="30"/>
          <w:szCs w:val="30"/>
          <w:highlight w:val="none"/>
        </w:rPr>
      </w:pPr>
      <w:r>
        <w:rPr>
          <w:rFonts w:hint="eastAsia" w:ascii="仿宋" w:hAnsi="仿宋" w:eastAsia="仿宋" w:cs="仿宋"/>
          <w:bCs/>
          <w:color w:val="000000"/>
          <w:szCs w:val="28"/>
          <w:highlight w:val="none"/>
        </w:rPr>
        <w:t>日期：    年    月    日</w:t>
      </w:r>
    </w:p>
    <w:p w14:paraId="3EBC1B19">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D660F5A">
                            <w:pPr>
                              <w:pStyle w:val="7"/>
                              <w:rPr>
                                <w:sz w:val="20"/>
                              </w:rPr>
                            </w:pPr>
                          </w:p>
                          <w:p w14:paraId="30FCF741">
                            <w:pPr>
                              <w:pStyle w:val="7"/>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D660F5A">
                      <w:pPr>
                        <w:pStyle w:val="7"/>
                        <w:rPr>
                          <w:sz w:val="20"/>
                        </w:rPr>
                      </w:pPr>
                    </w:p>
                    <w:p w14:paraId="30FCF741">
                      <w:pPr>
                        <w:pStyle w:val="7"/>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D8B990F">
      <w:pPr>
        <w:pStyle w:val="11"/>
        <w:tabs>
          <w:tab w:val="left" w:pos="900"/>
        </w:tabs>
        <w:adjustRightInd w:val="0"/>
        <w:snapToGrid w:val="0"/>
        <w:spacing w:line="360" w:lineRule="auto"/>
        <w:ind w:firstLine="0"/>
        <w:rPr>
          <w:rFonts w:ascii="仿宋" w:hAnsi="仿宋" w:eastAsia="仿宋" w:cs="仿宋"/>
          <w:bCs/>
          <w:color w:val="000000"/>
          <w:sz w:val="30"/>
          <w:szCs w:val="30"/>
          <w:highlight w:val="none"/>
        </w:rPr>
      </w:pPr>
    </w:p>
    <w:p w14:paraId="693DF8C3">
      <w:pPr>
        <w:pStyle w:val="32"/>
        <w:ind w:firstLine="0" w:firstLineChars="0"/>
        <w:rPr>
          <w:rFonts w:ascii="仿宋" w:hAnsi="仿宋" w:eastAsia="仿宋" w:cs="仿宋"/>
          <w:highlight w:val="none"/>
        </w:rPr>
      </w:pPr>
    </w:p>
    <w:p w14:paraId="3BAEBDB4">
      <w:pPr>
        <w:pStyle w:val="11"/>
        <w:tabs>
          <w:tab w:val="left" w:pos="900"/>
        </w:tabs>
        <w:spacing w:line="400" w:lineRule="exact"/>
        <w:ind w:firstLine="0"/>
        <w:jc w:val="center"/>
        <w:rPr>
          <w:rFonts w:ascii="仿宋" w:hAnsi="仿宋" w:eastAsia="仿宋" w:cs="仿宋"/>
          <w:b/>
          <w:color w:val="000000"/>
          <w:sz w:val="36"/>
          <w:szCs w:val="36"/>
          <w:highlight w:val="none"/>
        </w:rPr>
      </w:pPr>
    </w:p>
    <w:p w14:paraId="34DBD467">
      <w:pPr>
        <w:pStyle w:val="11"/>
        <w:tabs>
          <w:tab w:val="left" w:pos="900"/>
        </w:tabs>
        <w:spacing w:line="400" w:lineRule="exact"/>
        <w:ind w:firstLine="0"/>
        <w:jc w:val="center"/>
        <w:rPr>
          <w:rFonts w:ascii="仿宋" w:hAnsi="仿宋" w:eastAsia="仿宋" w:cs="仿宋"/>
          <w:b/>
          <w:color w:val="000000"/>
          <w:sz w:val="36"/>
          <w:szCs w:val="36"/>
          <w:highlight w:val="none"/>
        </w:rPr>
      </w:pPr>
    </w:p>
    <w:p w14:paraId="7226C3D8">
      <w:pPr>
        <w:pStyle w:val="11"/>
        <w:tabs>
          <w:tab w:val="left" w:pos="900"/>
        </w:tabs>
        <w:spacing w:line="400" w:lineRule="exact"/>
        <w:ind w:firstLine="0"/>
        <w:jc w:val="center"/>
        <w:rPr>
          <w:rFonts w:ascii="仿宋" w:hAnsi="仿宋" w:eastAsia="仿宋" w:cs="仿宋"/>
          <w:b/>
          <w:color w:val="000000"/>
          <w:sz w:val="36"/>
          <w:szCs w:val="36"/>
          <w:highlight w:val="none"/>
        </w:rPr>
      </w:pPr>
    </w:p>
    <w:p w14:paraId="3842517E">
      <w:pPr>
        <w:pStyle w:val="11"/>
        <w:tabs>
          <w:tab w:val="left" w:pos="900"/>
        </w:tabs>
        <w:spacing w:line="400" w:lineRule="exact"/>
        <w:ind w:firstLine="0"/>
        <w:jc w:val="center"/>
        <w:rPr>
          <w:rFonts w:ascii="仿宋" w:hAnsi="仿宋" w:eastAsia="仿宋" w:cs="仿宋"/>
          <w:b/>
          <w:color w:val="000000"/>
          <w:sz w:val="36"/>
          <w:szCs w:val="36"/>
          <w:highlight w:val="none"/>
        </w:rPr>
      </w:pPr>
    </w:p>
    <w:p w14:paraId="651F1B2F">
      <w:pPr>
        <w:pStyle w:val="11"/>
        <w:tabs>
          <w:tab w:val="left" w:pos="900"/>
        </w:tabs>
        <w:spacing w:line="400" w:lineRule="exact"/>
        <w:ind w:firstLine="0"/>
        <w:jc w:val="center"/>
        <w:rPr>
          <w:rFonts w:ascii="仿宋" w:hAnsi="仿宋" w:eastAsia="仿宋" w:cs="仿宋"/>
          <w:b/>
          <w:color w:val="000000"/>
          <w:sz w:val="36"/>
          <w:szCs w:val="36"/>
          <w:highlight w:val="none"/>
        </w:rPr>
      </w:pPr>
    </w:p>
    <w:p w14:paraId="62B1BC46">
      <w:pPr>
        <w:pStyle w:val="11"/>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14:paraId="42DE00B1">
      <w:pPr>
        <w:pStyle w:val="11"/>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14:paraId="47181610">
      <w:pPr>
        <w:pStyle w:val="11"/>
        <w:tabs>
          <w:tab w:val="left" w:pos="900"/>
        </w:tabs>
        <w:spacing w:line="400" w:lineRule="exact"/>
        <w:ind w:firstLine="0"/>
        <w:rPr>
          <w:rFonts w:ascii="仿宋" w:hAnsi="仿宋" w:eastAsia="仿宋" w:cs="仿宋"/>
          <w:bCs/>
          <w:color w:val="000000"/>
          <w:sz w:val="24"/>
          <w:szCs w:val="24"/>
          <w:highlight w:val="none"/>
        </w:rPr>
      </w:pPr>
    </w:p>
    <w:p w14:paraId="686DD140">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4FB10FAB">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（法定代表人姓名）</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（姓名、职务）</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14:paraId="1F789568">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14:paraId="2DBFD16B">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14:paraId="270294B7">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359FA632">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43296978">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4FC6ABCA">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14:paraId="5D84B16A">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6DDD4CCB">
      <w:pPr>
        <w:pStyle w:val="11"/>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14:paraId="6AB54D90">
      <w:pPr>
        <w:tabs>
          <w:tab w:val="left" w:pos="4842"/>
        </w:tabs>
        <w:ind w:left="631"/>
        <w:rPr>
          <w:sz w:val="20"/>
          <w:highlight w:val="none"/>
        </w:rPr>
      </w:pPr>
      <w:r>
        <w:rPr>
          <w:rFonts w:hint="eastAsia" w:ascii="仿宋" w:hAnsi="仿宋" w:eastAsia="仿宋" w:cs="仿宋"/>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FC7F434">
                            <w:pPr>
                              <w:pStyle w:val="7"/>
                              <w:rPr>
                                <w:sz w:val="20"/>
                              </w:rPr>
                            </w:pPr>
                          </w:p>
                          <w:p w14:paraId="332163E7">
                            <w:pPr>
                              <w:pStyle w:val="7"/>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FC7F434">
                      <w:pPr>
                        <w:pStyle w:val="7"/>
                        <w:rPr>
                          <w:sz w:val="20"/>
                        </w:rPr>
                      </w:pPr>
                    </w:p>
                    <w:p w14:paraId="332163E7">
                      <w:pPr>
                        <w:pStyle w:val="7"/>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7F0436A">
                            <w:pPr>
                              <w:pStyle w:val="7"/>
                              <w:rPr>
                                <w:rFonts w:ascii="华文中宋" w:hAnsi="华文中宋" w:eastAsia="华文中宋" w:cs="华文中宋"/>
                                <w:sz w:val="21"/>
                                <w:szCs w:val="21"/>
                              </w:rPr>
                            </w:pPr>
                          </w:p>
                          <w:p w14:paraId="0A46CC63">
                            <w:pPr>
                              <w:pStyle w:val="7"/>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07F0436A">
                      <w:pPr>
                        <w:pStyle w:val="7"/>
                        <w:rPr>
                          <w:rFonts w:ascii="华文中宋" w:hAnsi="华文中宋" w:eastAsia="华文中宋" w:cs="华文中宋"/>
                          <w:sz w:val="21"/>
                          <w:szCs w:val="21"/>
                        </w:rPr>
                      </w:pPr>
                    </w:p>
                    <w:p w14:paraId="0A46CC63">
                      <w:pPr>
                        <w:pStyle w:val="7"/>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7127F93">
      <w:pPr>
        <w:pStyle w:val="32"/>
        <w:ind w:firstLine="0" w:firstLineChars="0"/>
        <w:rPr>
          <w:rFonts w:ascii="宋体" w:hAnsi="宋体" w:cs="仿宋_GB2312"/>
          <w:bCs/>
          <w:color w:val="000000"/>
          <w:sz w:val="30"/>
          <w:szCs w:val="30"/>
          <w:highlight w:val="none"/>
        </w:rPr>
      </w:pPr>
    </w:p>
    <w:p w14:paraId="759A0017">
      <w:pPr>
        <w:pStyle w:val="32"/>
        <w:ind w:firstLine="0" w:firstLineChars="0"/>
        <w:rPr>
          <w:rFonts w:ascii="宋体" w:hAnsi="宋体" w:cs="宋体"/>
          <w:b/>
          <w:bCs/>
          <w:sz w:val="28"/>
          <w:szCs w:val="36"/>
          <w:highlight w:val="none"/>
        </w:rPr>
      </w:pPr>
    </w:p>
    <w:p w14:paraId="6B9C10A2">
      <w:pPr>
        <w:pStyle w:val="7"/>
        <w:spacing w:line="360" w:lineRule="auto"/>
        <w:ind w:firstLine="562" w:firstLineChars="200"/>
        <w:jc w:val="center"/>
        <w:rPr>
          <w:rFonts w:ascii="宋体" w:hAnsi="宋体" w:cs="宋体"/>
          <w:b/>
          <w:bCs/>
          <w:sz w:val="28"/>
          <w:szCs w:val="28"/>
          <w:highlight w:val="none"/>
        </w:rPr>
      </w:pPr>
    </w:p>
    <w:p w14:paraId="5F28EA84">
      <w:pPr>
        <w:pStyle w:val="32"/>
        <w:ind w:firstLine="0" w:firstLineChars="0"/>
        <w:rPr>
          <w:rFonts w:ascii="宋体" w:hAnsi="宋体" w:cs="仿宋_GB2312"/>
          <w:bCs/>
          <w:color w:val="000000"/>
          <w:sz w:val="30"/>
          <w:szCs w:val="30"/>
          <w:highlight w:val="none"/>
        </w:rPr>
      </w:pPr>
    </w:p>
    <w:p w14:paraId="14BACA32">
      <w:pPr>
        <w:pStyle w:val="7"/>
        <w:spacing w:line="360" w:lineRule="auto"/>
        <w:ind w:firstLine="643" w:firstLineChars="200"/>
        <w:jc w:val="center"/>
        <w:rPr>
          <w:rFonts w:ascii="仿宋" w:hAnsi="仿宋" w:eastAsia="仿宋" w:cs="仿宋"/>
          <w:b/>
          <w:bCs/>
          <w:sz w:val="32"/>
          <w:szCs w:val="32"/>
          <w:highlight w:val="none"/>
        </w:rPr>
      </w:pPr>
    </w:p>
    <w:p w14:paraId="43BD9B65">
      <w:pPr>
        <w:pStyle w:val="7"/>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1F92872C">
      <w:pPr>
        <w:adjustRightInd w:val="0"/>
        <w:snapToGrid w:val="0"/>
        <w:spacing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致：中山大学孙逸仙纪念医院</w:t>
      </w:r>
    </w:p>
    <w:p w14:paraId="0AB537E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依据贵方（项目名称/项目编号：</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14:paraId="7E19C2A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在此，我方承诺如下：</w:t>
      </w:r>
    </w:p>
    <w:p w14:paraId="39532463">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1、同意并接受比选文件的各项要求，遵守比选文件中的各项规定，按比选文件的要求提供报价。</w:t>
      </w:r>
    </w:p>
    <w:p w14:paraId="0EC1C93E">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2、响应有效期为递交响应文件之日起</w:t>
      </w:r>
      <w:r>
        <w:rPr>
          <w:rFonts w:hint="eastAsia" w:ascii="仿宋" w:hAnsi="仿宋" w:eastAsia="仿宋" w:cs="仿宋"/>
          <w:sz w:val="22"/>
          <w:szCs w:val="22"/>
          <w:highlight w:val="none"/>
          <w:u w:val="single"/>
        </w:rPr>
        <w:t>九十天</w:t>
      </w:r>
      <w:r>
        <w:rPr>
          <w:rFonts w:hint="eastAsia" w:ascii="仿宋" w:hAnsi="仿宋" w:eastAsia="仿宋" w:cs="仿宋"/>
          <w:sz w:val="22"/>
          <w:szCs w:val="22"/>
          <w:highlight w:val="none"/>
        </w:rPr>
        <w:t>，成交供应商响应有效期延至合同验收之日。</w:t>
      </w:r>
    </w:p>
    <w:p w14:paraId="7054BD64">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74CB83C4">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4、如果我单位成交，我方将保证按照院方认可的条件，以本比选文件内写明的金额、方式和时间要求提交履约保证金（如有）。</w:t>
      </w:r>
    </w:p>
    <w:p w14:paraId="4341C7EB">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5、我方已毫无保留地向贵方提供一切所需的证明材料。</w:t>
      </w:r>
    </w:p>
    <w:p w14:paraId="75DFBA69">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6、我方承诺能够完全对比选文件</w:t>
      </w:r>
      <w:r>
        <w:rPr>
          <w:rFonts w:hint="eastAsia" w:ascii="仿宋" w:hAnsi="仿宋" w:eastAsia="仿宋" w:cs="仿宋"/>
          <w:b/>
          <w:bCs/>
          <w:color w:val="auto"/>
          <w:sz w:val="22"/>
          <w:szCs w:val="22"/>
          <w:highlight w:val="none"/>
        </w:rPr>
        <w:t>所有带“★”号条款作出响应，</w:t>
      </w:r>
      <w:r>
        <w:rPr>
          <w:rFonts w:hint="eastAsia" w:ascii="仿宋" w:hAnsi="仿宋" w:eastAsia="仿宋" w:cs="仿宋"/>
          <w:b/>
          <w:bCs/>
          <w:color w:val="auto"/>
          <w:sz w:val="22"/>
          <w:szCs w:val="22"/>
          <w:highlight w:val="none"/>
          <w:lang w:val="en-US" w:eastAsia="zh-CN"/>
        </w:rPr>
        <w:t>包括但不限于以下内容</w:t>
      </w:r>
      <w:r>
        <w:rPr>
          <w:rFonts w:hint="eastAsia" w:ascii="仿宋" w:hAnsi="仿宋" w:eastAsia="仿宋" w:cs="仿宋"/>
          <w:sz w:val="22"/>
          <w:szCs w:val="22"/>
          <w:highlight w:val="none"/>
        </w:rPr>
        <w:t>：</w:t>
      </w:r>
    </w:p>
    <w:p w14:paraId="0A1637A3">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供供应商必须是合法正规的服务机构，须合法开展本次服务，具备开展本次服务的所有相关证明材料，如供应商为医疗机构，须提供包括但不限于有效期内的《医疗机构执业许可证》《放射诊疗许可证》《辐射安全许可证》。如供应商为医疗设备生产经营企业，须提供包括但不限于有效的：①生产企业须提供监督管理部门签发的有效的《医疗器械生产许可证》复印件；经营企业须提供监督管理部门签发的有效的《医疗器械经营备案凭证》复印件；②提供有效的医疗器械注册证明复印件。③提供具备相关主管部门颁发的有效期内的辐射安全许可证。（上述材料，如国家另有规定，则适用其规定）上述材料需为响应人实际持有，不支持通过挂靠、转让、合作等形式获得或共享相应材料与资质。供应商应尽可能完备的提供自身合法开展本次服务所需要的各类证明，如因提供证明不完善导致评审委员会审查不通过的，一律自行承担后果。</w:t>
      </w:r>
    </w:p>
    <w:p w14:paraId="15B1C1A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★（2）供应商提供符合放射专科医疗质量标准要求的，并符合采购人放射科的需要的全部参检人员的 DR 影像资料（光盘或电子数据），若提供的影像资料不符合质量要求的，采购人有权要求供应商重新提供检查服务并交付符合医疗质量要求的 DR影像资料，经重新提供仍不符合要求的，采购人有权拒付对应报酬。供应商所投入的设备须采用220V交流电源供电。</w:t>
      </w:r>
    </w:p>
    <w:p w14:paraId="31C49683">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★（3）供应商向采购人提供相应的服务，须满足以下标准要求： </w:t>
      </w:r>
    </w:p>
    <w:p w14:paraId="103BEC75">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1）供应商提供具有放射检验合格证明和医疗专业用车资质证明的医疗体检专用车辆，车辆性能及外观需完好，且车上需配备铅衣、铅围裙或铅围脖等防辐射用品。</w:t>
      </w:r>
    </w:p>
    <w:p w14:paraId="04EDE5B6">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2）供应商提供具有国家检验合格证、设备性能良好的移动DR检查设备。（成交供应商须于成交通知书发出后5个工作日内提供设备的品牌、参数明细（包括但不限于所投设备的中文版说明书、彩页）、车辆辐射安全许可证、移动DR车车载合格证、车辆行驶证、体检车防辐射检测报告到医院健康管理中心办公室备案）</w:t>
      </w:r>
    </w:p>
    <w:p w14:paraId="60DAB225">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（成交供应商须于成交通知书发出后5个工作日内提供有效期内驾驶证件复印件到医院健康管理中心办公室备案。）</w:t>
      </w:r>
    </w:p>
    <w:p w14:paraId="5911C35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4）需配备不少于1名放射影像</w:t>
      </w:r>
      <w:r>
        <w:rPr>
          <w:rFonts w:hint="eastAsia"/>
          <w:i/>
          <w:iCs/>
          <w:spacing w:val="-3"/>
          <w:sz w:val="24"/>
          <w:highlight w:val="none"/>
          <w:lang w:val="en-US" w:eastAsia="zh-CN"/>
        </w:rPr>
        <w:t>技术服务人员</w:t>
      </w:r>
      <w:r>
        <w:rPr>
          <w:rFonts w:hint="eastAsia"/>
          <w:i/>
          <w:iCs/>
          <w:spacing w:val="-3"/>
          <w:sz w:val="24"/>
          <w:highlight w:val="none"/>
        </w:rPr>
        <w:t>（成交供应商须于成交通知书发出后5个工作日内提供相应人员的执业证、资格证和职称复印件到医院健康管理中心备案）。</w:t>
      </w:r>
    </w:p>
    <w:p w14:paraId="165E8DCC">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5）供应商必须保质保量完成每日胸部DR检查工作，发现异常情况须及时向医院健康管理中心汇报；做好每日检查数据的拷贝及异常情况登记工作，并交医院健康管理中心指定工作人员；同时，供应商还需通过DCOM等模式上传数字图片对接进入医院系统。 </w:t>
      </w:r>
    </w:p>
    <w:p w14:paraId="59E62760">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6）供应商提供的DR图像资料，须保证图像的真实性、准确性和完整性，否则供应商承担由此导致采购人的全部损失，且供应商须协助采购人处理由此引起的争议及纠纷；同时，供应商对受检者的相关DR图像或患者其他信息必须予以保密。 </w:t>
      </w:r>
    </w:p>
    <w:p w14:paraId="3AEE1EF8">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7）车辆到达指定停放点后，供应商须安排一名专业人员对DR等机器设备进行测试，保证设备运行正常并提供后续技术支持服务。</w:t>
      </w:r>
    </w:p>
    <w:p w14:paraId="3D0E19DA">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8）采购人不承担因供应商所配备人员（包括但不限于专职司机、放射影像</w:t>
      </w:r>
      <w:r>
        <w:rPr>
          <w:rFonts w:hint="eastAsia"/>
          <w:i/>
          <w:iCs/>
          <w:spacing w:val="-3"/>
          <w:sz w:val="24"/>
          <w:highlight w:val="none"/>
          <w:lang w:val="en-US" w:eastAsia="zh-CN"/>
        </w:rPr>
        <w:t>技术服务人员</w:t>
      </w:r>
      <w:r>
        <w:rPr>
          <w:rFonts w:hint="eastAsia"/>
          <w:i/>
          <w:iCs/>
          <w:spacing w:val="-3"/>
          <w:sz w:val="24"/>
          <w:highlight w:val="none"/>
        </w:rPr>
        <w:t>等）操作导致的故障、事故或其他任何侵权事件导致的任何费用损失。</w:t>
      </w:r>
    </w:p>
    <w:p w14:paraId="7C6CC50A">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9）体检胸片结果报送时效：供应商于拍片结束后两个工作日内向医院健康管理中心提供由我院放射科最终签署的体检人员的报告（A4 PDF版），由供应商自行与我院放射科协商沟通。重大阳性异常发现应立即电话通知健康管理中心。</w:t>
      </w:r>
    </w:p>
    <w:p w14:paraId="2AF3B1C1">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10）供应商须保证所投入人员的稳定性，不得随意更换。如所投入人员有变动，供应商需提前征得采购人书面同意后方可更换，须一并提供以上相关资质证明的复印件到医院健康管理中心更新备案。如采购人对供应商所配备人员的工作表现不满意，采购人有权提出更换人员或整改要求，供应商应予配合。</w:t>
      </w:r>
    </w:p>
    <w:p w14:paraId="4BB643E0">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 xml:space="preserve">★（4）供应商须配备备用健康体检车辆：供应商应满足采购人用车需求，在体检车辆服务过程中出现故障或损坏（包括但不限于维修、抛锚、盗抢应急等）时，采购人有权要求供应商于1小时内提供具有同款移动DR检查设备的替代用车，满足采购人的体检业务需求，并不得额外加收费用。 </w:t>
      </w:r>
    </w:p>
    <w:p w14:paraId="37C9FC5C">
      <w:pPr>
        <w:pStyle w:val="32"/>
        <w:adjustRightInd w:val="0"/>
        <w:snapToGrid w:val="0"/>
        <w:spacing w:line="360" w:lineRule="exact"/>
        <w:ind w:firstLine="480"/>
        <w:rPr>
          <w:rFonts w:hint="eastAsia"/>
          <w:i/>
          <w:iCs/>
          <w:spacing w:val="-3"/>
          <w:sz w:val="24"/>
          <w:highlight w:val="none"/>
        </w:rPr>
      </w:pPr>
      <w:r>
        <w:rPr>
          <w:rFonts w:hint="eastAsia"/>
          <w:i/>
          <w:iCs/>
          <w:spacing w:val="-3"/>
          <w:sz w:val="24"/>
          <w:highlight w:val="none"/>
        </w:rPr>
        <w:t>★（5）供应商在履行合同时不得收取任何额外费用，车辆燃油费、维修费、保险费、路桥费等运营费用均由供应商负责。</w:t>
      </w:r>
    </w:p>
    <w:p w14:paraId="69A3F912">
      <w:pPr>
        <w:pStyle w:val="32"/>
        <w:adjustRightInd w:val="0"/>
        <w:snapToGrid w:val="0"/>
        <w:spacing w:line="360" w:lineRule="exact"/>
        <w:ind w:firstLine="480"/>
        <w:rPr>
          <w:rFonts w:hint="eastAsia" w:ascii="宋体" w:hAnsi="宋体" w:eastAsia="宋体" w:cs="宋体"/>
          <w:bCs/>
          <w:i/>
          <w:iCs/>
          <w:color w:val="000000"/>
          <w:sz w:val="24"/>
          <w:highlight w:val="none"/>
        </w:rPr>
      </w:pPr>
      <w:r>
        <w:rPr>
          <w:rFonts w:hint="eastAsia" w:ascii="宋体" w:hAnsi="宋体" w:eastAsia="宋体" w:cs="宋体"/>
          <w:bCs/>
          <w:i/>
          <w:iCs/>
          <w:color w:val="000000"/>
          <w:sz w:val="24"/>
          <w:highlight w:val="none"/>
        </w:rPr>
        <w:t>★（8）在供应商的体检设备及服务人员成功抵达采购人指定地点之前，所有可能发生的风险与责任均由供应商独自承担，采购方对此不承担任何责任。</w:t>
      </w:r>
    </w:p>
    <w:p w14:paraId="280F4BA2">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7、我方承诺在本次采购活动中提供的一切文件，无论是原件还是复印件均为真实和准确的，绝无任何虚假、伪造和夸大的成份，否则，愿承担相应的后果和法律责任。</w:t>
      </w:r>
    </w:p>
    <w:p w14:paraId="7075D685">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8、我方承诺响应文件未含有贵院不能接受的附加条件。</w:t>
      </w:r>
    </w:p>
    <w:p w14:paraId="1FA0F48C">
      <w:pPr>
        <w:pStyle w:val="32"/>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9、我方完全服从和尊重评审委员会所作的评定结果，同时清楚理解到报价最低并非意味着必定获得成交资格。</w:t>
      </w:r>
    </w:p>
    <w:p w14:paraId="409AECA4">
      <w:pPr>
        <w:adjustRightInd w:val="0"/>
        <w:snapToGrid w:val="0"/>
        <w:spacing w:line="360" w:lineRule="exact"/>
        <w:ind w:firstLine="442" w:firstLineChars="200"/>
        <w:rPr>
          <w:rFonts w:ascii="仿宋" w:hAnsi="仿宋" w:eastAsia="仿宋" w:cs="仿宋"/>
          <w:b/>
          <w:sz w:val="22"/>
          <w:szCs w:val="22"/>
          <w:highlight w:val="none"/>
        </w:rPr>
      </w:pPr>
      <w:r>
        <w:rPr>
          <w:rFonts w:hint="eastAsia" w:ascii="仿宋" w:hAnsi="仿宋" w:eastAsia="仿宋" w:cs="仿宋"/>
          <w:b/>
          <w:sz w:val="22"/>
          <w:szCs w:val="22"/>
          <w:highlight w:val="none"/>
        </w:rPr>
        <w:t>（注：本响应承诺函内容不得擅自删改）</w:t>
      </w:r>
    </w:p>
    <w:p w14:paraId="2FAB130B">
      <w:pPr>
        <w:adjustRightInd w:val="0"/>
        <w:snapToGrid w:val="0"/>
        <w:spacing w:line="360" w:lineRule="exact"/>
        <w:ind w:firstLine="3300" w:firstLineChars="1500"/>
        <w:rPr>
          <w:rFonts w:ascii="仿宋" w:hAnsi="仿宋" w:eastAsia="仿宋" w:cs="仿宋"/>
          <w:sz w:val="22"/>
          <w:szCs w:val="22"/>
          <w:highlight w:val="none"/>
        </w:rPr>
      </w:pPr>
    </w:p>
    <w:p w14:paraId="47DFB939">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响应人名称（盖公章）：</w:t>
      </w:r>
      <w:r>
        <w:rPr>
          <w:rFonts w:hint="eastAsia" w:ascii="仿宋" w:hAnsi="仿宋" w:eastAsia="仿宋" w:cs="仿宋"/>
          <w:sz w:val="22"/>
          <w:szCs w:val="22"/>
          <w:highlight w:val="none"/>
          <w:u w:val="single"/>
        </w:rPr>
        <w:t xml:space="preserve">                                </w:t>
      </w:r>
    </w:p>
    <w:p w14:paraId="3FA8B837">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响应人法定代表人或法定授权代表（签字）：</w:t>
      </w:r>
      <w:r>
        <w:rPr>
          <w:rFonts w:hint="eastAsia" w:ascii="仿宋" w:hAnsi="仿宋" w:eastAsia="仿宋" w:cs="仿宋"/>
          <w:sz w:val="22"/>
          <w:szCs w:val="22"/>
          <w:highlight w:val="none"/>
          <w:u w:val="single"/>
        </w:rPr>
        <w:t xml:space="preserve">             </w:t>
      </w:r>
    </w:p>
    <w:p w14:paraId="1178D648">
      <w:pPr>
        <w:adjustRightInd w:val="0"/>
        <w:snapToGrid w:val="0"/>
        <w:spacing w:line="36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 xml:space="preserve">                日期：</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年</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月</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日</w:t>
      </w:r>
    </w:p>
    <w:p w14:paraId="01BB83EF">
      <w:pPr>
        <w:shd w:val="clear" w:color="auto" w:fill="FFFFFF"/>
        <w:adjustRightInd w:val="0"/>
        <w:snapToGrid w:val="0"/>
        <w:jc w:val="center"/>
        <w:rPr>
          <w:rFonts w:ascii="黑体" w:hAnsi="黑体" w:eastAsia="黑体" w:cs="黑体"/>
          <w:b/>
          <w:bCs/>
          <w:sz w:val="40"/>
          <w:szCs w:val="40"/>
          <w:highlight w:val="none"/>
        </w:rPr>
      </w:pPr>
    </w:p>
    <w:p w14:paraId="24CF09A0">
      <w:pPr>
        <w:shd w:val="clear" w:color="auto" w:fill="FFFFFF"/>
        <w:adjustRightInd w:val="0"/>
        <w:snapToGrid w:val="0"/>
        <w:jc w:val="center"/>
        <w:rPr>
          <w:rFonts w:ascii="黑体" w:hAnsi="黑体" w:eastAsia="黑体" w:cs="黑体"/>
          <w:b/>
          <w:bCs/>
          <w:sz w:val="40"/>
          <w:szCs w:val="40"/>
          <w:highlight w:val="none"/>
        </w:rPr>
      </w:pPr>
    </w:p>
    <w:p w14:paraId="78A3A3EC">
      <w:pPr>
        <w:shd w:val="clear" w:color="auto" w:fill="FFFFFF"/>
        <w:adjustRightInd w:val="0"/>
        <w:snapToGrid w:val="0"/>
        <w:jc w:val="center"/>
        <w:rPr>
          <w:rFonts w:ascii="黑体" w:hAnsi="黑体" w:eastAsia="黑体" w:cs="黑体"/>
          <w:b/>
          <w:bCs/>
          <w:sz w:val="40"/>
          <w:szCs w:val="40"/>
          <w:highlight w:val="none"/>
        </w:rPr>
      </w:pPr>
    </w:p>
    <w:p w14:paraId="7E26C43C">
      <w:pPr>
        <w:pStyle w:val="7"/>
        <w:rPr>
          <w:rFonts w:ascii="黑体" w:hAnsi="黑体" w:eastAsia="黑体" w:cs="黑体"/>
          <w:b/>
          <w:bCs/>
          <w:sz w:val="40"/>
          <w:szCs w:val="40"/>
          <w:highlight w:val="none"/>
        </w:rPr>
      </w:pPr>
    </w:p>
    <w:p w14:paraId="61CEB3D6">
      <w:pPr>
        <w:rPr>
          <w:highlight w:val="none"/>
        </w:rPr>
      </w:pPr>
    </w:p>
    <w:p w14:paraId="2F5FCA50">
      <w:pPr>
        <w:pStyle w:val="30"/>
        <w:rPr>
          <w:rFonts w:ascii="黑体" w:hAnsi="黑体" w:eastAsia="黑体" w:cs="黑体"/>
          <w:b/>
          <w:sz w:val="40"/>
          <w:szCs w:val="40"/>
          <w:highlight w:val="none"/>
        </w:rPr>
      </w:pPr>
    </w:p>
    <w:p w14:paraId="7E83BC59">
      <w:pPr>
        <w:shd w:val="clear" w:color="auto" w:fill="FFFFFF"/>
        <w:adjustRightInd w:val="0"/>
        <w:snapToGrid w:val="0"/>
        <w:jc w:val="center"/>
        <w:rPr>
          <w:rFonts w:ascii="宋体" w:hAnsi="宋体" w:cs="华文仿宋"/>
          <w:b/>
          <w:bCs/>
          <w:sz w:val="36"/>
          <w:szCs w:val="36"/>
          <w:highlight w:val="none"/>
        </w:rPr>
      </w:pPr>
      <w:r>
        <w:rPr>
          <w:rFonts w:hint="eastAsia" w:ascii="黑体" w:hAnsi="黑体" w:eastAsia="黑体" w:cs="黑体"/>
          <w:b/>
          <w:bCs/>
          <w:sz w:val="40"/>
          <w:szCs w:val="40"/>
          <w:highlight w:val="none"/>
        </w:rPr>
        <w:t>三、商务评审</w:t>
      </w:r>
    </w:p>
    <w:p w14:paraId="470A89F0">
      <w:pPr>
        <w:shd w:val="clear" w:color="auto" w:fill="FFFFFF"/>
        <w:adjustRightInd w:val="0"/>
        <w:snapToGrid w:val="0"/>
        <w:jc w:val="center"/>
        <w:rPr>
          <w:rFonts w:ascii="仿宋" w:hAnsi="仿宋" w:eastAsia="仿宋" w:cs="仿宋"/>
          <w:sz w:val="20"/>
          <w:szCs w:val="22"/>
          <w:highlight w:val="none"/>
        </w:rPr>
      </w:pPr>
      <w:r>
        <w:rPr>
          <w:rFonts w:hint="eastAsia" w:ascii="仿宋" w:hAnsi="仿宋" w:eastAsia="仿宋" w:cs="仿宋"/>
          <w:b/>
          <w:bCs/>
          <w:sz w:val="32"/>
          <w:szCs w:val="32"/>
          <w:highlight w:val="none"/>
        </w:rPr>
        <w:t>（一）商务评审自查表</w:t>
      </w:r>
    </w:p>
    <w:p w14:paraId="69A38E2E">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1B9FC4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7B8AD25D">
            <w:pPr>
              <w:jc w:val="center"/>
              <w:rPr>
                <w:rFonts w:ascii="仿宋" w:hAnsi="仿宋" w:eastAsia="仿宋" w:cs="仿宋"/>
                <w:bCs/>
                <w:szCs w:val="21"/>
                <w:highlight w:val="none"/>
              </w:rPr>
            </w:pPr>
            <w:r>
              <w:rPr>
                <w:rFonts w:hint="eastAsia" w:ascii="仿宋" w:hAnsi="仿宋" w:eastAsia="仿宋" w:cs="仿宋"/>
                <w:bCs/>
                <w:szCs w:val="21"/>
                <w:highlight w:val="none"/>
              </w:rPr>
              <w:t>序号</w:t>
            </w:r>
          </w:p>
        </w:tc>
        <w:tc>
          <w:tcPr>
            <w:tcW w:w="5025" w:type="dxa"/>
            <w:gridSpan w:val="2"/>
            <w:vAlign w:val="center"/>
          </w:tcPr>
          <w:p w14:paraId="786FD0B5">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79" w:type="dxa"/>
            <w:vAlign w:val="center"/>
          </w:tcPr>
          <w:p w14:paraId="2E9C177F">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98" w:type="dxa"/>
            <w:vAlign w:val="center"/>
          </w:tcPr>
          <w:p w14:paraId="5DCC02FC">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423" w:type="dxa"/>
            <w:vAlign w:val="center"/>
          </w:tcPr>
          <w:p w14:paraId="31D14CD8">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14:paraId="3E000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FAAF6EE">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2619" w:type="dxa"/>
            <w:vAlign w:val="center"/>
          </w:tcPr>
          <w:p w14:paraId="08A4B7FA">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根据供应商自2021年1月1日（以合同签订时间为准）以来，</w:t>
            </w:r>
            <w:r>
              <w:rPr>
                <w:rFonts w:hint="eastAsia" w:ascii="仿宋" w:hAnsi="仿宋" w:eastAsia="仿宋" w:cs="仿宋"/>
                <w:color w:val="000000"/>
                <w:kern w:val="0"/>
                <w:szCs w:val="21"/>
                <w:highlight w:val="none"/>
              </w:rPr>
              <w:t>提供与本项目同类的</w:t>
            </w:r>
            <w:r>
              <w:rPr>
                <w:rFonts w:hint="eastAsia" w:ascii="仿宋" w:hAnsi="仿宋" w:eastAsia="仿宋" w:cs="仿宋"/>
                <w:color w:val="000000"/>
                <w:kern w:val="0"/>
                <w:szCs w:val="21"/>
                <w:highlight w:val="none"/>
                <w:lang w:val="en-US" w:eastAsia="zh-CN"/>
              </w:rPr>
              <w:t>体检</w:t>
            </w:r>
            <w:r>
              <w:rPr>
                <w:rFonts w:hint="eastAsia" w:ascii="仿宋" w:hAnsi="仿宋" w:eastAsia="仿宋" w:cs="仿宋"/>
                <w:color w:val="000000"/>
                <w:kern w:val="0"/>
                <w:szCs w:val="21"/>
                <w:highlight w:val="none"/>
              </w:rPr>
              <w:t>车租赁相关业绩经验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p>
          <w:p w14:paraId="47A9ADA0">
            <w:pPr>
              <w:adjustRightInd w:val="0"/>
              <w:snapToGrid w:val="0"/>
              <w:jc w:val="left"/>
              <w:rPr>
                <w:rFonts w:ascii="仿宋" w:hAnsi="仿宋" w:eastAsia="仿宋" w:cs="仿宋"/>
                <w:sz w:val="20"/>
                <w:szCs w:val="20"/>
                <w:highlight w:val="none"/>
              </w:rPr>
            </w:pPr>
          </w:p>
        </w:tc>
        <w:tc>
          <w:tcPr>
            <w:tcW w:w="2406" w:type="dxa"/>
            <w:vAlign w:val="center"/>
          </w:tcPr>
          <w:p w14:paraId="50BD29C6">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c>
          <w:tcPr>
            <w:tcW w:w="1679" w:type="dxa"/>
            <w:vAlign w:val="center"/>
          </w:tcPr>
          <w:p w14:paraId="79CED50A">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30970B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5E9293D">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21704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0513365B">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p>
        </w:tc>
        <w:tc>
          <w:tcPr>
            <w:tcW w:w="2619" w:type="dxa"/>
            <w:vAlign w:val="center"/>
          </w:tcPr>
          <w:p w14:paraId="7A6730E9">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分。不提供不得分。</w:t>
            </w:r>
          </w:p>
          <w:p w14:paraId="7F78801E">
            <w:pPr>
              <w:adjustRightInd w:val="0"/>
              <w:snapToGrid w:val="0"/>
              <w:jc w:val="left"/>
              <w:rPr>
                <w:rFonts w:ascii="仿宋" w:hAnsi="仿宋" w:eastAsia="仿宋" w:cs="仿宋"/>
                <w:sz w:val="20"/>
                <w:szCs w:val="20"/>
                <w:highlight w:val="none"/>
              </w:rPr>
            </w:pPr>
          </w:p>
        </w:tc>
        <w:tc>
          <w:tcPr>
            <w:tcW w:w="2406" w:type="dxa"/>
            <w:vAlign w:val="center"/>
          </w:tcPr>
          <w:p w14:paraId="14A3BFDE">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7650A3B7">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067B8E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2E9BB649">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19882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C1E811A">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3</w:t>
            </w:r>
          </w:p>
        </w:tc>
        <w:tc>
          <w:tcPr>
            <w:tcW w:w="2619" w:type="dxa"/>
            <w:vAlign w:val="center"/>
          </w:tcPr>
          <w:p w14:paraId="4D012327">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响应人提供车辆具有厂家有效授权证明文件或响应人为制造商的，得3分。</w:t>
            </w:r>
          </w:p>
          <w:p w14:paraId="3BAE6F64">
            <w:pPr>
              <w:adjustRightInd w:val="0"/>
              <w:snapToGrid w:val="0"/>
              <w:jc w:val="left"/>
              <w:rPr>
                <w:rFonts w:ascii="仿宋" w:hAnsi="仿宋" w:eastAsia="仿宋" w:cs="仿宋"/>
                <w:sz w:val="20"/>
                <w:szCs w:val="20"/>
                <w:highlight w:val="none"/>
              </w:rPr>
            </w:pPr>
          </w:p>
        </w:tc>
        <w:tc>
          <w:tcPr>
            <w:tcW w:w="2406" w:type="dxa"/>
            <w:vAlign w:val="center"/>
          </w:tcPr>
          <w:p w14:paraId="463CA2CD">
            <w:pPr>
              <w:pStyle w:val="7"/>
              <w:rPr>
                <w:sz w:val="20"/>
                <w:szCs w:val="20"/>
                <w:highlight w:val="none"/>
              </w:rPr>
            </w:pPr>
            <w:r>
              <w:rPr>
                <w:rFonts w:hint="eastAsia" w:ascii="仿宋" w:hAnsi="仿宋" w:eastAsia="仿宋" w:cs="仿宋"/>
                <w:szCs w:val="21"/>
                <w:highlight w:val="none"/>
                <w:lang w:val="en-US" w:eastAsia="zh-CN"/>
              </w:rPr>
              <w:t>注：响应文件中提供厂家有效授权证明文件复印件或者制造商声明函复印件，加盖响应人公章。</w:t>
            </w:r>
          </w:p>
        </w:tc>
        <w:tc>
          <w:tcPr>
            <w:tcW w:w="1679" w:type="dxa"/>
            <w:vAlign w:val="center"/>
          </w:tcPr>
          <w:p w14:paraId="51A4A558">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184E3D81">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690398E8">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0B212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7B35BE1">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2619" w:type="dxa"/>
            <w:vAlign w:val="center"/>
          </w:tcPr>
          <w:p w14:paraId="1282A229">
            <w:pPr>
              <w:numPr>
                <w:ilvl w:val="-1"/>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响应人具有有效期内的质量管理体系认证，得3分。</w:t>
            </w:r>
          </w:p>
          <w:p w14:paraId="5B9DB06F">
            <w:pPr>
              <w:adjustRightInd w:val="0"/>
              <w:snapToGrid w:val="0"/>
              <w:jc w:val="left"/>
              <w:rPr>
                <w:rFonts w:ascii="仿宋" w:hAnsi="仿宋" w:eastAsia="仿宋" w:cs="仿宋"/>
                <w:sz w:val="20"/>
                <w:szCs w:val="20"/>
                <w:highlight w:val="none"/>
              </w:rPr>
            </w:pPr>
          </w:p>
        </w:tc>
        <w:tc>
          <w:tcPr>
            <w:tcW w:w="2406" w:type="dxa"/>
            <w:vAlign w:val="center"/>
          </w:tcPr>
          <w:p w14:paraId="2B874126">
            <w:pPr>
              <w:pStyle w:val="7"/>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注：须提供有效期内的证书复印件，加盖响应人公章，未提供不得分。</w:t>
            </w:r>
          </w:p>
        </w:tc>
        <w:tc>
          <w:tcPr>
            <w:tcW w:w="1679" w:type="dxa"/>
            <w:vAlign w:val="center"/>
          </w:tcPr>
          <w:p w14:paraId="1567511E">
            <w:pPr>
              <w:jc w:val="center"/>
              <w:rPr>
                <w:rFonts w:hint="eastAsia" w:ascii="仿宋" w:hAnsi="仿宋" w:eastAsia="仿宋" w:cs="仿宋"/>
                <w:szCs w:val="21"/>
                <w:highlight w:val="none"/>
              </w:rPr>
            </w:pPr>
          </w:p>
        </w:tc>
        <w:tc>
          <w:tcPr>
            <w:tcW w:w="2098" w:type="dxa"/>
            <w:vAlign w:val="center"/>
          </w:tcPr>
          <w:p w14:paraId="7A2FE528">
            <w:pPr>
              <w:jc w:val="center"/>
              <w:rPr>
                <w:rFonts w:hint="eastAsia" w:ascii="仿宋" w:hAnsi="仿宋" w:eastAsia="仿宋" w:cs="仿宋"/>
                <w:szCs w:val="21"/>
                <w:highlight w:val="none"/>
              </w:rPr>
            </w:pPr>
          </w:p>
        </w:tc>
        <w:tc>
          <w:tcPr>
            <w:tcW w:w="1423" w:type="dxa"/>
            <w:vAlign w:val="center"/>
          </w:tcPr>
          <w:p w14:paraId="505AEB82">
            <w:pPr>
              <w:jc w:val="center"/>
              <w:rPr>
                <w:rFonts w:hint="eastAsia" w:ascii="仿宋" w:hAnsi="仿宋" w:eastAsia="仿宋" w:cs="仿宋"/>
                <w:szCs w:val="21"/>
                <w:highlight w:val="none"/>
              </w:rPr>
            </w:pPr>
          </w:p>
        </w:tc>
      </w:tr>
    </w:tbl>
    <w:p w14:paraId="63BE3B5E">
      <w:pPr>
        <w:adjustRightInd w:val="0"/>
        <w:snapToGrid w:val="0"/>
        <w:ind w:left="-617" w:leftChars="-294" w:right="-395" w:rightChars="-188" w:firstLine="417" w:firstLineChars="199"/>
        <w:rPr>
          <w:rFonts w:ascii="仿宋" w:hAnsi="仿宋" w:eastAsia="仿宋" w:cs="仿宋"/>
          <w:szCs w:val="21"/>
          <w:highlight w:val="none"/>
        </w:rPr>
      </w:pPr>
    </w:p>
    <w:p w14:paraId="59D4BECC">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14:paraId="75C7B52C">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1、请在表格下方附上相关证明资料，提供所需证书（或证明文件）复印件且加盖公章方可得分，不提供不得分。</w:t>
      </w:r>
    </w:p>
    <w:p w14:paraId="3DD199FA">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2、本表中所要求提交的与评分项目相关的各类证明文件或资料，需清晰反映相关的数据及印章等，如模糊不清无法辨别的，视为未按要求提交，该项评分不得分。</w:t>
      </w:r>
    </w:p>
    <w:p w14:paraId="6C8F7F5F">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3、本表要求提供的证书等证明文件，如存在有效期的，须在有效期内，否则不予得分。</w:t>
      </w:r>
    </w:p>
    <w:p w14:paraId="7CD02E9D">
      <w:pPr>
        <w:pStyle w:val="32"/>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4、承诺以上响应情况属实，如有虚假响应，同意本项目一票否决，并列入采购失信供应商名单。</w:t>
      </w:r>
    </w:p>
    <w:p w14:paraId="039CC22F">
      <w:pPr>
        <w:pStyle w:val="32"/>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14:paraId="21F3E4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6928B8F7">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3A0E77D">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F8BE72A">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003726">
      <w:pPr>
        <w:shd w:val="clear" w:color="auto" w:fill="FFFFFF"/>
        <w:adjustRightInd w:val="0"/>
        <w:snapToGrid w:val="0"/>
        <w:spacing w:line="360" w:lineRule="auto"/>
        <w:jc w:val="center"/>
        <w:rPr>
          <w:rFonts w:ascii="仿宋" w:hAnsi="仿宋" w:eastAsia="仿宋" w:cs="仿宋"/>
          <w:b/>
          <w:bCs/>
          <w:sz w:val="36"/>
          <w:szCs w:val="36"/>
          <w:highlight w:val="none"/>
        </w:rPr>
      </w:pPr>
    </w:p>
    <w:p w14:paraId="0FA47563">
      <w:pPr>
        <w:shd w:val="clear" w:color="auto" w:fill="FFFFFF"/>
        <w:adjustRightInd w:val="0"/>
        <w:snapToGrid w:val="0"/>
        <w:spacing w:line="360" w:lineRule="auto"/>
        <w:jc w:val="center"/>
        <w:rPr>
          <w:rFonts w:ascii="仿宋" w:hAnsi="仿宋" w:eastAsia="仿宋" w:cs="仿宋"/>
          <w:b/>
          <w:bCs/>
          <w:sz w:val="36"/>
          <w:szCs w:val="36"/>
          <w:highlight w:val="none"/>
        </w:rPr>
      </w:pPr>
    </w:p>
    <w:p w14:paraId="715794B5">
      <w:pPr>
        <w:shd w:val="clear" w:color="auto" w:fill="FFFFFF"/>
        <w:adjustRightInd w:val="0"/>
        <w:snapToGrid w:val="0"/>
        <w:spacing w:line="360" w:lineRule="auto"/>
        <w:jc w:val="center"/>
        <w:rPr>
          <w:rFonts w:ascii="仿宋" w:hAnsi="仿宋" w:eastAsia="仿宋" w:cs="仿宋"/>
          <w:b/>
          <w:bCs/>
          <w:sz w:val="36"/>
          <w:szCs w:val="36"/>
          <w:highlight w:val="none"/>
        </w:rPr>
      </w:pPr>
    </w:p>
    <w:p w14:paraId="28F10A23">
      <w:pPr>
        <w:shd w:val="clear" w:color="auto" w:fill="FFFFFF"/>
        <w:adjustRightInd w:val="0"/>
        <w:snapToGrid w:val="0"/>
        <w:spacing w:line="360" w:lineRule="auto"/>
        <w:jc w:val="center"/>
        <w:rPr>
          <w:rFonts w:ascii="仿宋" w:hAnsi="仿宋" w:eastAsia="仿宋" w:cs="仿宋"/>
          <w:b/>
          <w:bCs/>
          <w:sz w:val="36"/>
          <w:szCs w:val="36"/>
          <w:highlight w:val="none"/>
        </w:rPr>
      </w:pPr>
    </w:p>
    <w:p w14:paraId="5D8ECE3F">
      <w:pPr>
        <w:shd w:val="clear" w:color="auto" w:fill="FFFFFF"/>
        <w:adjustRightInd w:val="0"/>
        <w:snapToGrid w:val="0"/>
        <w:spacing w:line="360" w:lineRule="auto"/>
        <w:jc w:val="center"/>
        <w:rPr>
          <w:rFonts w:ascii="仿宋" w:hAnsi="仿宋" w:eastAsia="仿宋" w:cs="仿宋"/>
          <w:b/>
          <w:bCs/>
          <w:sz w:val="36"/>
          <w:szCs w:val="36"/>
          <w:highlight w:val="none"/>
        </w:rPr>
      </w:pPr>
    </w:p>
    <w:p w14:paraId="2FD7C0C2">
      <w:pPr>
        <w:shd w:val="clear" w:color="auto" w:fill="FFFFFF"/>
        <w:adjustRightInd w:val="0"/>
        <w:snapToGrid w:val="0"/>
        <w:spacing w:line="360" w:lineRule="auto"/>
        <w:jc w:val="center"/>
        <w:rPr>
          <w:rFonts w:ascii="仿宋" w:hAnsi="仿宋" w:eastAsia="仿宋" w:cs="仿宋"/>
          <w:b/>
          <w:bCs/>
          <w:sz w:val="36"/>
          <w:szCs w:val="36"/>
          <w:highlight w:val="none"/>
        </w:rPr>
      </w:pPr>
    </w:p>
    <w:p w14:paraId="232E76D2">
      <w:pPr>
        <w:shd w:val="clear" w:color="auto" w:fill="FFFFFF"/>
        <w:adjustRightInd w:val="0"/>
        <w:snapToGrid w:val="0"/>
        <w:spacing w:line="360" w:lineRule="auto"/>
        <w:jc w:val="center"/>
        <w:rPr>
          <w:rFonts w:ascii="仿宋" w:hAnsi="仿宋" w:eastAsia="仿宋" w:cs="仿宋"/>
          <w:b/>
          <w:bCs/>
          <w:sz w:val="36"/>
          <w:szCs w:val="36"/>
          <w:highlight w:val="none"/>
        </w:rPr>
      </w:pPr>
    </w:p>
    <w:p w14:paraId="6495E65F">
      <w:pPr>
        <w:shd w:val="clear" w:color="auto" w:fill="FFFFFF"/>
        <w:adjustRightInd w:val="0"/>
        <w:snapToGrid w:val="0"/>
        <w:spacing w:line="360" w:lineRule="auto"/>
        <w:jc w:val="center"/>
        <w:rPr>
          <w:rFonts w:ascii="仿宋" w:hAnsi="仿宋" w:eastAsia="仿宋" w:cs="仿宋"/>
          <w:b/>
          <w:bCs/>
          <w:sz w:val="36"/>
          <w:szCs w:val="36"/>
          <w:highlight w:val="none"/>
        </w:rPr>
      </w:pPr>
    </w:p>
    <w:p w14:paraId="43AEAE25">
      <w:pPr>
        <w:shd w:val="clear" w:color="auto" w:fill="FFFFFF"/>
        <w:adjustRightInd w:val="0"/>
        <w:snapToGrid w:val="0"/>
        <w:spacing w:line="360" w:lineRule="auto"/>
        <w:jc w:val="center"/>
        <w:rPr>
          <w:rFonts w:ascii="仿宋" w:hAnsi="仿宋" w:eastAsia="仿宋" w:cs="仿宋"/>
          <w:b/>
          <w:bCs/>
          <w:sz w:val="36"/>
          <w:szCs w:val="36"/>
          <w:highlight w:val="none"/>
        </w:rPr>
      </w:pPr>
    </w:p>
    <w:p w14:paraId="0BEE9259">
      <w:pPr>
        <w:shd w:val="clear" w:color="auto" w:fill="FFFFFF"/>
        <w:adjustRightInd w:val="0"/>
        <w:snapToGrid w:val="0"/>
        <w:spacing w:line="360" w:lineRule="auto"/>
        <w:jc w:val="center"/>
        <w:rPr>
          <w:rFonts w:ascii="仿宋" w:hAnsi="仿宋" w:eastAsia="仿宋" w:cs="仿宋"/>
          <w:b/>
          <w:bCs/>
          <w:sz w:val="36"/>
          <w:szCs w:val="36"/>
          <w:highlight w:val="none"/>
        </w:rPr>
      </w:pPr>
    </w:p>
    <w:p w14:paraId="6CBA4EDE">
      <w:pPr>
        <w:shd w:val="clear" w:color="auto" w:fill="FFFFFF"/>
        <w:adjustRightInd w:val="0"/>
        <w:snapToGrid w:val="0"/>
        <w:spacing w:line="360" w:lineRule="auto"/>
        <w:jc w:val="center"/>
        <w:rPr>
          <w:rFonts w:ascii="仿宋" w:hAnsi="仿宋" w:eastAsia="仿宋" w:cs="仿宋"/>
          <w:b/>
          <w:bCs/>
          <w:sz w:val="36"/>
          <w:szCs w:val="36"/>
          <w:highlight w:val="none"/>
        </w:rPr>
      </w:pPr>
    </w:p>
    <w:p w14:paraId="1034E1FE">
      <w:pPr>
        <w:shd w:val="clear" w:color="auto" w:fill="FFFFFF"/>
        <w:adjustRightInd w:val="0"/>
        <w:snapToGrid w:val="0"/>
        <w:spacing w:line="360" w:lineRule="auto"/>
        <w:jc w:val="center"/>
        <w:rPr>
          <w:rFonts w:ascii="仿宋" w:hAnsi="仿宋" w:eastAsia="仿宋" w:cs="仿宋"/>
          <w:b/>
          <w:bCs/>
          <w:sz w:val="36"/>
          <w:szCs w:val="36"/>
          <w:highlight w:val="none"/>
        </w:rPr>
      </w:pPr>
    </w:p>
    <w:p w14:paraId="7E9CBF69">
      <w:pPr>
        <w:shd w:val="clear" w:color="auto" w:fill="FFFFFF"/>
        <w:adjustRightInd w:val="0"/>
        <w:snapToGrid w:val="0"/>
        <w:spacing w:line="360" w:lineRule="auto"/>
        <w:jc w:val="center"/>
        <w:rPr>
          <w:rFonts w:ascii="仿宋" w:hAnsi="仿宋" w:eastAsia="仿宋" w:cs="仿宋"/>
          <w:b/>
          <w:bCs/>
          <w:sz w:val="36"/>
          <w:szCs w:val="36"/>
          <w:highlight w:val="none"/>
        </w:rPr>
      </w:pPr>
    </w:p>
    <w:p w14:paraId="120D18CB">
      <w:pPr>
        <w:shd w:val="clear" w:color="auto" w:fill="FFFFFF"/>
        <w:adjustRightInd w:val="0"/>
        <w:snapToGrid w:val="0"/>
        <w:spacing w:line="360" w:lineRule="auto"/>
        <w:jc w:val="center"/>
        <w:rPr>
          <w:rFonts w:ascii="仿宋" w:hAnsi="仿宋" w:eastAsia="仿宋" w:cs="仿宋"/>
          <w:b/>
          <w:bCs/>
          <w:sz w:val="36"/>
          <w:szCs w:val="36"/>
          <w:highlight w:val="none"/>
        </w:rPr>
      </w:pPr>
    </w:p>
    <w:p w14:paraId="52162AD1">
      <w:pPr>
        <w:shd w:val="clear" w:color="auto" w:fill="FFFFFF"/>
        <w:adjustRightInd w:val="0"/>
        <w:snapToGrid w:val="0"/>
        <w:spacing w:line="360" w:lineRule="auto"/>
        <w:jc w:val="center"/>
        <w:rPr>
          <w:rFonts w:ascii="仿宋" w:hAnsi="仿宋" w:eastAsia="仿宋" w:cs="仿宋"/>
          <w:b/>
          <w:bCs/>
          <w:sz w:val="36"/>
          <w:szCs w:val="36"/>
          <w:highlight w:val="none"/>
        </w:rPr>
      </w:pPr>
    </w:p>
    <w:p w14:paraId="551BF376">
      <w:pPr>
        <w:shd w:val="clear" w:color="auto" w:fill="FFFFFF"/>
        <w:adjustRightInd w:val="0"/>
        <w:snapToGrid w:val="0"/>
        <w:spacing w:line="360" w:lineRule="auto"/>
        <w:jc w:val="center"/>
        <w:rPr>
          <w:rFonts w:ascii="仿宋" w:hAnsi="仿宋" w:eastAsia="仿宋" w:cs="仿宋"/>
          <w:b/>
          <w:bCs/>
          <w:sz w:val="36"/>
          <w:szCs w:val="36"/>
          <w:highlight w:val="none"/>
        </w:rPr>
      </w:pPr>
    </w:p>
    <w:p w14:paraId="1E81250B">
      <w:pPr>
        <w:shd w:val="clear" w:color="auto" w:fill="FFFFFF"/>
        <w:adjustRightInd w:val="0"/>
        <w:snapToGrid w:val="0"/>
        <w:spacing w:line="360" w:lineRule="auto"/>
        <w:jc w:val="center"/>
        <w:rPr>
          <w:rFonts w:ascii="仿宋" w:hAnsi="仿宋" w:eastAsia="仿宋" w:cs="仿宋"/>
          <w:b/>
          <w:bCs/>
          <w:sz w:val="36"/>
          <w:szCs w:val="36"/>
          <w:highlight w:val="none"/>
        </w:rPr>
      </w:pPr>
    </w:p>
    <w:p w14:paraId="20C3B638">
      <w:pPr>
        <w:shd w:val="clear" w:color="auto" w:fill="FFFFFF"/>
        <w:adjustRightInd w:val="0"/>
        <w:snapToGrid w:val="0"/>
        <w:spacing w:line="360" w:lineRule="auto"/>
        <w:jc w:val="center"/>
        <w:rPr>
          <w:rFonts w:ascii="仿宋" w:hAnsi="仿宋" w:eastAsia="仿宋" w:cs="仿宋"/>
          <w:b/>
          <w:bCs/>
          <w:sz w:val="36"/>
          <w:szCs w:val="36"/>
          <w:highlight w:val="none"/>
        </w:rPr>
      </w:pPr>
    </w:p>
    <w:p w14:paraId="33AF4A4F">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14:paraId="25ADC8A7">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FC39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C2361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A3A2796">
            <w:pPr>
              <w:tabs>
                <w:tab w:val="left" w:pos="540"/>
              </w:tabs>
              <w:ind w:left="-132" w:leftChars="-64" w:right="-105" w:rightChars="-50" w:hanging="2"/>
              <w:jc w:val="center"/>
              <w:rPr>
                <w:rFonts w:ascii="仿宋" w:hAnsi="仿宋" w:eastAsia="仿宋" w:cs="仿宋"/>
                <w:szCs w:val="21"/>
                <w:highlight w:val="none"/>
              </w:rPr>
            </w:pPr>
          </w:p>
        </w:tc>
      </w:tr>
      <w:tr w14:paraId="152A1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C463A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57D83E3">
            <w:pPr>
              <w:tabs>
                <w:tab w:val="left" w:pos="540"/>
              </w:tabs>
              <w:ind w:left="-132" w:leftChars="-64" w:right="-105" w:rightChars="-50" w:hanging="2"/>
              <w:jc w:val="center"/>
              <w:rPr>
                <w:rFonts w:ascii="仿宋" w:hAnsi="仿宋" w:eastAsia="仿宋" w:cs="仿宋"/>
                <w:szCs w:val="21"/>
                <w:highlight w:val="none"/>
              </w:rPr>
            </w:pPr>
          </w:p>
        </w:tc>
      </w:tr>
      <w:tr w14:paraId="0A2FC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C41036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8FDA7EB">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75B211F">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04461C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4BAAAD8">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366808E">
            <w:pPr>
              <w:tabs>
                <w:tab w:val="left" w:pos="540"/>
              </w:tabs>
              <w:ind w:left="-132" w:leftChars="-64" w:right="-105" w:rightChars="-50" w:hanging="2"/>
              <w:jc w:val="center"/>
              <w:rPr>
                <w:rFonts w:ascii="仿宋" w:hAnsi="仿宋" w:eastAsia="仿宋" w:cs="仿宋"/>
                <w:szCs w:val="21"/>
                <w:highlight w:val="none"/>
              </w:rPr>
            </w:pPr>
          </w:p>
        </w:tc>
      </w:tr>
      <w:tr w14:paraId="4C55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AE96672">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7F403B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96EB410">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6561C9C">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CD83029">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B48535F">
            <w:pPr>
              <w:tabs>
                <w:tab w:val="left" w:pos="540"/>
              </w:tabs>
              <w:ind w:left="-132" w:leftChars="-64" w:right="-105" w:rightChars="-50" w:hanging="2"/>
              <w:jc w:val="center"/>
              <w:rPr>
                <w:rFonts w:ascii="仿宋" w:hAnsi="仿宋" w:eastAsia="仿宋" w:cs="仿宋"/>
                <w:szCs w:val="21"/>
                <w:highlight w:val="none"/>
              </w:rPr>
            </w:pPr>
          </w:p>
        </w:tc>
      </w:tr>
      <w:tr w14:paraId="4EF47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29A51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7C661614">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B53577F">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81EA737">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E5DFB7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D9C626C">
            <w:pPr>
              <w:tabs>
                <w:tab w:val="left" w:pos="540"/>
              </w:tabs>
              <w:ind w:left="-132" w:leftChars="-64" w:right="-105" w:rightChars="-50" w:hanging="2"/>
              <w:jc w:val="center"/>
              <w:rPr>
                <w:rFonts w:ascii="仿宋" w:hAnsi="仿宋" w:eastAsia="仿宋" w:cs="仿宋"/>
                <w:szCs w:val="21"/>
                <w:highlight w:val="none"/>
              </w:rPr>
            </w:pPr>
          </w:p>
        </w:tc>
      </w:tr>
      <w:tr w14:paraId="3A0E0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CBD280">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D99F295">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EAD3B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28D41DC">
            <w:pPr>
              <w:tabs>
                <w:tab w:val="left" w:pos="540"/>
              </w:tabs>
              <w:ind w:left="-132" w:leftChars="-64" w:right="-105" w:rightChars="-50" w:hanging="2"/>
              <w:jc w:val="center"/>
              <w:rPr>
                <w:rFonts w:ascii="仿宋" w:hAnsi="仿宋" w:eastAsia="仿宋" w:cs="仿宋"/>
                <w:szCs w:val="21"/>
                <w:highlight w:val="none"/>
              </w:rPr>
            </w:pPr>
          </w:p>
        </w:tc>
      </w:tr>
      <w:tr w14:paraId="15B15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865F7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14:paraId="743E7EB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446998">
            <w:pPr>
              <w:tabs>
                <w:tab w:val="left" w:pos="540"/>
              </w:tabs>
              <w:ind w:left="-132" w:leftChars="-64" w:right="-105" w:rightChars="-50" w:hanging="2"/>
              <w:jc w:val="center"/>
              <w:rPr>
                <w:rFonts w:ascii="仿宋" w:hAnsi="仿宋" w:eastAsia="仿宋" w:cs="仿宋"/>
                <w:szCs w:val="21"/>
                <w:highlight w:val="none"/>
              </w:rPr>
            </w:pPr>
          </w:p>
          <w:p w14:paraId="5DBBA96E">
            <w:pPr>
              <w:tabs>
                <w:tab w:val="left" w:pos="540"/>
              </w:tabs>
              <w:ind w:left="-132" w:leftChars="-64" w:right="-105" w:rightChars="-50" w:hanging="2"/>
              <w:jc w:val="center"/>
              <w:rPr>
                <w:rFonts w:ascii="仿宋" w:hAnsi="仿宋" w:eastAsia="仿宋" w:cs="仿宋"/>
                <w:szCs w:val="21"/>
                <w:highlight w:val="none"/>
              </w:rPr>
            </w:pPr>
          </w:p>
          <w:p w14:paraId="28FBFD26">
            <w:pPr>
              <w:tabs>
                <w:tab w:val="left" w:pos="540"/>
              </w:tabs>
              <w:ind w:left="-132" w:leftChars="-64" w:right="-105" w:rightChars="-50" w:hanging="2"/>
              <w:jc w:val="center"/>
              <w:rPr>
                <w:rFonts w:ascii="仿宋" w:hAnsi="仿宋" w:eastAsia="仿宋" w:cs="仿宋"/>
                <w:szCs w:val="21"/>
                <w:highlight w:val="none"/>
              </w:rPr>
            </w:pPr>
          </w:p>
          <w:p w14:paraId="3AC792F3">
            <w:pPr>
              <w:tabs>
                <w:tab w:val="left" w:pos="540"/>
              </w:tabs>
              <w:ind w:left="-132" w:leftChars="-64" w:right="-105" w:rightChars="-50" w:hanging="2"/>
              <w:jc w:val="center"/>
              <w:rPr>
                <w:rFonts w:ascii="仿宋" w:hAnsi="仿宋" w:eastAsia="仿宋" w:cs="仿宋"/>
                <w:szCs w:val="21"/>
                <w:highlight w:val="none"/>
              </w:rPr>
            </w:pPr>
          </w:p>
          <w:p w14:paraId="3D4D2FEB">
            <w:pPr>
              <w:tabs>
                <w:tab w:val="left" w:pos="540"/>
              </w:tabs>
              <w:ind w:left="-132" w:leftChars="-64" w:right="-105" w:rightChars="-50" w:hanging="2"/>
              <w:jc w:val="center"/>
              <w:rPr>
                <w:rFonts w:ascii="仿宋" w:hAnsi="仿宋" w:eastAsia="仿宋" w:cs="仿宋"/>
                <w:szCs w:val="21"/>
                <w:highlight w:val="none"/>
              </w:rPr>
            </w:pPr>
          </w:p>
          <w:p w14:paraId="488A6E5D">
            <w:pPr>
              <w:tabs>
                <w:tab w:val="left" w:pos="540"/>
              </w:tabs>
              <w:ind w:left="-132" w:leftChars="-64" w:right="-105" w:rightChars="-50" w:hanging="2"/>
              <w:jc w:val="center"/>
              <w:rPr>
                <w:rFonts w:ascii="仿宋" w:hAnsi="仿宋" w:eastAsia="仿宋" w:cs="仿宋"/>
                <w:szCs w:val="21"/>
                <w:highlight w:val="none"/>
              </w:rPr>
            </w:pPr>
          </w:p>
        </w:tc>
      </w:tr>
      <w:tr w14:paraId="33F5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CAAA57">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F49B33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1E4418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80D628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9F48110">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2400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9204D3">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BB54F32">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3F3DF7B5">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E8FDB9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FB2EEA5">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EBABC43">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6E709001">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14:paraId="7227E280">
      <w:pPr>
        <w:pStyle w:val="30"/>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65CFABD">
      <w:pPr>
        <w:pStyle w:val="32"/>
        <w:ind w:firstLine="643"/>
        <w:jc w:val="center"/>
        <w:rPr>
          <w:rFonts w:ascii="宋体" w:hAnsi="宋体" w:cs="宋体"/>
          <w:b/>
          <w:sz w:val="32"/>
          <w:szCs w:val="32"/>
          <w:highlight w:val="none"/>
        </w:rPr>
      </w:pPr>
    </w:p>
    <w:p w14:paraId="3D46025C">
      <w:pPr>
        <w:pStyle w:val="32"/>
        <w:ind w:firstLine="643"/>
        <w:jc w:val="center"/>
        <w:rPr>
          <w:rFonts w:ascii="宋体" w:hAnsi="宋体" w:cs="宋体"/>
          <w:b/>
          <w:sz w:val="32"/>
          <w:szCs w:val="32"/>
          <w:highlight w:val="none"/>
        </w:rPr>
      </w:pPr>
    </w:p>
    <w:p w14:paraId="19EFC4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A8C9764">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223B004">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009ED5B">
      <w:pPr>
        <w:pStyle w:val="32"/>
        <w:ind w:firstLine="643"/>
        <w:rPr>
          <w:rFonts w:ascii="宋体" w:hAnsi="宋体" w:cs="宋体"/>
          <w:b/>
          <w:sz w:val="32"/>
          <w:szCs w:val="32"/>
          <w:highlight w:val="none"/>
        </w:rPr>
      </w:pPr>
    </w:p>
    <w:p w14:paraId="7835179C">
      <w:pPr>
        <w:pStyle w:val="32"/>
        <w:ind w:firstLine="643"/>
        <w:jc w:val="center"/>
        <w:rPr>
          <w:rFonts w:ascii="宋体" w:hAnsi="宋体" w:cs="宋体"/>
          <w:b/>
          <w:sz w:val="32"/>
          <w:szCs w:val="32"/>
          <w:highlight w:val="none"/>
        </w:rPr>
      </w:pPr>
    </w:p>
    <w:p w14:paraId="297DD939">
      <w:pPr>
        <w:pStyle w:val="32"/>
        <w:ind w:firstLine="643"/>
        <w:jc w:val="center"/>
        <w:rPr>
          <w:rFonts w:ascii="宋体" w:hAnsi="宋体" w:cs="宋体"/>
          <w:b/>
          <w:sz w:val="32"/>
          <w:szCs w:val="32"/>
          <w:highlight w:val="none"/>
        </w:rPr>
      </w:pPr>
    </w:p>
    <w:p w14:paraId="59928A87">
      <w:pPr>
        <w:pStyle w:val="32"/>
        <w:ind w:firstLine="643"/>
        <w:jc w:val="center"/>
        <w:rPr>
          <w:rFonts w:ascii="宋体" w:hAnsi="宋体" w:cs="宋体"/>
          <w:b/>
          <w:sz w:val="32"/>
          <w:szCs w:val="32"/>
          <w:highlight w:val="none"/>
        </w:rPr>
      </w:pPr>
    </w:p>
    <w:p w14:paraId="57154CF9">
      <w:pPr>
        <w:pStyle w:val="32"/>
        <w:ind w:firstLine="643"/>
        <w:jc w:val="center"/>
        <w:rPr>
          <w:rFonts w:ascii="宋体" w:hAnsi="宋体" w:cs="宋体"/>
          <w:b/>
          <w:sz w:val="32"/>
          <w:szCs w:val="32"/>
          <w:highlight w:val="none"/>
        </w:rPr>
      </w:pPr>
    </w:p>
    <w:p w14:paraId="602A2616">
      <w:pPr>
        <w:pStyle w:val="32"/>
        <w:ind w:firstLine="643"/>
        <w:jc w:val="center"/>
        <w:rPr>
          <w:rFonts w:ascii="宋体" w:hAnsi="宋体" w:cs="宋体"/>
          <w:b/>
          <w:sz w:val="32"/>
          <w:szCs w:val="32"/>
          <w:highlight w:val="none"/>
        </w:rPr>
      </w:pPr>
    </w:p>
    <w:p w14:paraId="41C3B1DC">
      <w:pPr>
        <w:pStyle w:val="32"/>
        <w:ind w:firstLine="0" w:firstLineChars="0"/>
        <w:rPr>
          <w:rFonts w:ascii="宋体" w:hAnsi="宋体" w:cs="宋体"/>
          <w:b/>
          <w:sz w:val="32"/>
          <w:szCs w:val="32"/>
          <w:highlight w:val="none"/>
        </w:rPr>
      </w:pPr>
    </w:p>
    <w:p w14:paraId="4AC6DF62">
      <w:pPr>
        <w:pStyle w:val="32"/>
        <w:ind w:firstLine="0" w:firstLineChars="0"/>
        <w:rPr>
          <w:rFonts w:ascii="宋体" w:hAnsi="宋体" w:cs="宋体"/>
          <w:b/>
          <w:sz w:val="32"/>
          <w:szCs w:val="32"/>
          <w:highlight w:val="none"/>
        </w:rPr>
      </w:pPr>
    </w:p>
    <w:p w14:paraId="241B9702">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F784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3A0CE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E522FFA">
            <w:pPr>
              <w:topLinePunct/>
              <w:spacing w:line="440" w:lineRule="exact"/>
              <w:jc w:val="center"/>
              <w:rPr>
                <w:rFonts w:ascii="仿宋" w:hAnsi="仿宋" w:eastAsia="仿宋" w:cs="仿宋"/>
                <w:color w:val="000000"/>
                <w:szCs w:val="21"/>
                <w:highlight w:val="none"/>
              </w:rPr>
            </w:pPr>
          </w:p>
        </w:tc>
      </w:tr>
      <w:tr w14:paraId="5DA51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523A33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C7CC8BB">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C657F85">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DF598BA">
            <w:pPr>
              <w:topLinePunct/>
              <w:spacing w:line="440" w:lineRule="exact"/>
              <w:jc w:val="center"/>
              <w:rPr>
                <w:rFonts w:ascii="仿宋" w:hAnsi="仿宋" w:eastAsia="仿宋" w:cs="仿宋"/>
                <w:color w:val="000000"/>
                <w:szCs w:val="21"/>
                <w:highlight w:val="none"/>
              </w:rPr>
            </w:pPr>
          </w:p>
        </w:tc>
      </w:tr>
      <w:tr w14:paraId="7BD5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A6ED58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8C42873">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E355D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FF911F2">
            <w:pPr>
              <w:topLinePunct/>
              <w:spacing w:line="440" w:lineRule="exact"/>
              <w:jc w:val="center"/>
              <w:rPr>
                <w:rFonts w:ascii="仿宋" w:hAnsi="仿宋" w:eastAsia="仿宋" w:cs="仿宋"/>
                <w:color w:val="000000"/>
                <w:szCs w:val="21"/>
                <w:highlight w:val="none"/>
              </w:rPr>
            </w:pPr>
          </w:p>
        </w:tc>
      </w:tr>
      <w:tr w14:paraId="5D8AD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26ED9FF">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2483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73A80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C1C050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1A77A88">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BE9E1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047303">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D941EE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C5DE8C">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77F6C8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9936BC6">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36AA0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3B68C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1A1645">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B4C1ED">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BD181D">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D6120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57A667">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7C3806">
            <w:pPr>
              <w:topLinePunct/>
              <w:spacing w:line="440" w:lineRule="exact"/>
              <w:jc w:val="center"/>
              <w:rPr>
                <w:rFonts w:ascii="仿宋" w:hAnsi="仿宋" w:eastAsia="仿宋" w:cs="仿宋"/>
                <w:color w:val="000000"/>
                <w:szCs w:val="21"/>
                <w:highlight w:val="none"/>
              </w:rPr>
            </w:pPr>
          </w:p>
        </w:tc>
      </w:tr>
      <w:tr w14:paraId="1E24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6EC150">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85D0A1B">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7BCF1A">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3902B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312E18">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53B07A">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E32004">
            <w:pPr>
              <w:topLinePunct/>
              <w:spacing w:line="440" w:lineRule="exact"/>
              <w:jc w:val="center"/>
              <w:rPr>
                <w:rFonts w:ascii="仿宋" w:hAnsi="仿宋" w:eastAsia="仿宋" w:cs="仿宋"/>
                <w:color w:val="000000"/>
                <w:szCs w:val="21"/>
                <w:highlight w:val="none"/>
              </w:rPr>
            </w:pPr>
          </w:p>
        </w:tc>
      </w:tr>
      <w:tr w14:paraId="62FF2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F42B9">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138BB70">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C94FDC">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F9710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495CCE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D10989">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9A4547">
            <w:pPr>
              <w:topLinePunct/>
              <w:spacing w:line="440" w:lineRule="exact"/>
              <w:jc w:val="center"/>
              <w:rPr>
                <w:rFonts w:ascii="仿宋" w:hAnsi="仿宋" w:eastAsia="仿宋" w:cs="仿宋"/>
                <w:color w:val="000000"/>
                <w:szCs w:val="21"/>
                <w:highlight w:val="none"/>
              </w:rPr>
            </w:pPr>
          </w:p>
        </w:tc>
      </w:tr>
      <w:tr w14:paraId="01DB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BD3B5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241E59">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90BFEE">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52B17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DC13E26">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E8A17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0A3CD8">
            <w:pPr>
              <w:topLinePunct/>
              <w:spacing w:line="440" w:lineRule="exact"/>
              <w:jc w:val="center"/>
              <w:rPr>
                <w:rFonts w:ascii="仿宋" w:hAnsi="仿宋" w:eastAsia="仿宋" w:cs="仿宋"/>
                <w:color w:val="000000"/>
                <w:szCs w:val="21"/>
                <w:highlight w:val="none"/>
              </w:rPr>
            </w:pPr>
          </w:p>
        </w:tc>
      </w:tr>
      <w:tr w14:paraId="288D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E0FE5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C0AAE88">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B3615F">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2E7357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ACFF5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6ABD1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8A73B0">
            <w:pPr>
              <w:topLinePunct/>
              <w:spacing w:line="440" w:lineRule="exact"/>
              <w:jc w:val="center"/>
              <w:rPr>
                <w:rFonts w:ascii="仿宋" w:hAnsi="仿宋" w:eastAsia="仿宋" w:cs="仿宋"/>
                <w:color w:val="000000"/>
                <w:szCs w:val="21"/>
                <w:highlight w:val="none"/>
              </w:rPr>
            </w:pPr>
          </w:p>
        </w:tc>
      </w:tr>
      <w:tr w14:paraId="03C3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A55BF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D59901">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0EDCE0">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84CF7F">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42D6F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C7A9C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F2BCC">
            <w:pPr>
              <w:topLinePunct/>
              <w:spacing w:line="440" w:lineRule="exact"/>
              <w:jc w:val="center"/>
              <w:rPr>
                <w:rFonts w:ascii="仿宋" w:hAnsi="仿宋" w:eastAsia="仿宋" w:cs="仿宋"/>
                <w:color w:val="000000"/>
                <w:szCs w:val="21"/>
                <w:highlight w:val="none"/>
              </w:rPr>
            </w:pPr>
          </w:p>
        </w:tc>
      </w:tr>
    </w:tbl>
    <w:p w14:paraId="43940550">
      <w:pPr>
        <w:shd w:val="clear" w:color="auto" w:fill="FFFFFF"/>
        <w:jc w:val="left"/>
        <w:rPr>
          <w:rFonts w:ascii="仿宋" w:hAnsi="仿宋" w:eastAsia="仿宋" w:cs="仿宋"/>
          <w:szCs w:val="21"/>
          <w:highlight w:val="none"/>
        </w:rPr>
      </w:pPr>
    </w:p>
    <w:p w14:paraId="18BECE81">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14:paraId="0C40FFBC">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1.股东或出资人为法人的，填写法人企业全称及统一社会信用代码。出资方式填写：货物、实物、工艺产权和非专利技术、土地使用权等。</w:t>
      </w:r>
    </w:p>
    <w:p w14:paraId="24DF0010">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14:paraId="604CC61F">
      <w:pPr>
        <w:pStyle w:val="32"/>
        <w:ind w:firstLine="400"/>
        <w:rPr>
          <w:rFonts w:ascii="仿宋" w:hAnsi="仿宋" w:eastAsia="仿宋" w:cs="仿宋"/>
          <w:highlight w:val="none"/>
        </w:rPr>
      </w:pPr>
    </w:p>
    <w:p w14:paraId="5F860B05">
      <w:pPr>
        <w:pStyle w:val="32"/>
        <w:ind w:left="420" w:leftChars="200" w:firstLine="0" w:firstLineChars="0"/>
        <w:jc w:val="center"/>
        <w:rPr>
          <w:rFonts w:ascii="仿宋" w:hAnsi="仿宋" w:eastAsia="仿宋" w:cs="仿宋"/>
          <w:b/>
          <w:sz w:val="32"/>
          <w:szCs w:val="32"/>
          <w:highlight w:val="none"/>
        </w:rPr>
      </w:pPr>
    </w:p>
    <w:p w14:paraId="462F769D">
      <w:pPr>
        <w:pStyle w:val="32"/>
        <w:ind w:firstLine="643"/>
        <w:jc w:val="center"/>
        <w:rPr>
          <w:rFonts w:ascii="宋体" w:hAnsi="宋体" w:cs="宋体"/>
          <w:b/>
          <w:sz w:val="32"/>
          <w:szCs w:val="32"/>
          <w:highlight w:val="none"/>
        </w:rPr>
      </w:pPr>
    </w:p>
    <w:p w14:paraId="45961872">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7339013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016E4F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DE931A5">
      <w:pPr>
        <w:pStyle w:val="32"/>
        <w:ind w:left="420" w:leftChars="200" w:firstLine="0" w:firstLineChars="0"/>
        <w:jc w:val="center"/>
        <w:rPr>
          <w:rFonts w:ascii="仿宋" w:hAnsi="仿宋" w:eastAsia="仿宋" w:cs="仿宋"/>
          <w:b/>
          <w:sz w:val="32"/>
          <w:szCs w:val="32"/>
          <w:highlight w:val="none"/>
        </w:rPr>
      </w:pPr>
    </w:p>
    <w:p w14:paraId="1D37D107">
      <w:pPr>
        <w:pStyle w:val="32"/>
        <w:ind w:left="420" w:leftChars="200" w:firstLine="0" w:firstLineChars="0"/>
        <w:jc w:val="center"/>
        <w:rPr>
          <w:rFonts w:ascii="仿宋" w:hAnsi="仿宋" w:eastAsia="仿宋" w:cs="仿宋"/>
          <w:b/>
          <w:sz w:val="32"/>
          <w:szCs w:val="32"/>
          <w:highlight w:val="none"/>
        </w:rPr>
      </w:pPr>
    </w:p>
    <w:p w14:paraId="2E8424FB">
      <w:pPr>
        <w:pStyle w:val="32"/>
        <w:ind w:left="420" w:leftChars="200" w:firstLine="0" w:firstLineChars="0"/>
        <w:jc w:val="center"/>
        <w:rPr>
          <w:rFonts w:ascii="仿宋" w:hAnsi="仿宋" w:eastAsia="仿宋" w:cs="仿宋"/>
          <w:b/>
          <w:sz w:val="32"/>
          <w:szCs w:val="32"/>
          <w:highlight w:val="none"/>
        </w:rPr>
      </w:pPr>
    </w:p>
    <w:p w14:paraId="2CE18DC5">
      <w:pPr>
        <w:adjustRightInd w:val="0"/>
        <w:snapToGrid w:val="0"/>
        <w:spacing w:line="360" w:lineRule="exact"/>
        <w:jc w:val="center"/>
        <w:rPr>
          <w:rFonts w:ascii="仿宋" w:hAnsi="仿宋" w:eastAsia="仿宋" w:cs="仿宋"/>
          <w:b/>
          <w:sz w:val="32"/>
          <w:szCs w:val="32"/>
          <w:highlight w:val="none"/>
        </w:rPr>
      </w:pPr>
    </w:p>
    <w:p w14:paraId="3845411F">
      <w:pPr>
        <w:adjustRightInd w:val="0"/>
        <w:snapToGrid w:val="0"/>
        <w:spacing w:line="36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3、同类项目业绩</w:t>
      </w:r>
      <w:r>
        <w:rPr>
          <w:rFonts w:hint="eastAsia" w:ascii="仿宋" w:hAnsi="仿宋" w:eastAsia="仿宋" w:cs="仿宋"/>
          <w:b/>
          <w:sz w:val="22"/>
          <w:szCs w:val="22"/>
          <w:highlight w:val="none"/>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23900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DCB50AB">
            <w:pPr>
              <w:pStyle w:val="38"/>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14:paraId="72E94319">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14:paraId="36C98B12">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14:paraId="638154DD">
            <w:pPr>
              <w:pStyle w:val="38"/>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14:paraId="2C68A7C0">
            <w:pPr>
              <w:pStyle w:val="38"/>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14:paraId="1C43C237">
            <w:pPr>
              <w:pStyle w:val="38"/>
              <w:spacing w:before="105"/>
              <w:ind w:left="216"/>
              <w:rPr>
                <w:rFonts w:ascii="仿宋" w:hAnsi="仿宋" w:eastAsia="仿宋" w:cs="仿宋"/>
                <w:b/>
                <w:highlight w:val="none"/>
              </w:rPr>
            </w:pPr>
            <w:r>
              <w:rPr>
                <w:rFonts w:hint="eastAsia" w:ascii="仿宋" w:hAnsi="仿宋" w:eastAsia="仿宋" w:cs="仿宋"/>
                <w:b/>
                <w:highlight w:val="none"/>
              </w:rPr>
              <w:t>合同总价</w:t>
            </w:r>
          </w:p>
        </w:tc>
        <w:tc>
          <w:tcPr>
            <w:tcW w:w="2052" w:type="dxa"/>
            <w:tcBorders>
              <w:left w:val="single" w:color="000000" w:sz="6" w:space="0"/>
              <w:bottom w:val="single" w:color="000000" w:sz="6" w:space="0"/>
            </w:tcBorders>
          </w:tcPr>
          <w:p w14:paraId="5B9CB7C3">
            <w:pPr>
              <w:pStyle w:val="38"/>
              <w:spacing w:before="105"/>
              <w:ind w:left="192"/>
              <w:jc w:val="center"/>
              <w:rPr>
                <w:rFonts w:ascii="仿宋" w:hAnsi="仿宋" w:eastAsia="仿宋" w:cs="仿宋"/>
                <w:b/>
                <w:highlight w:val="none"/>
              </w:rPr>
            </w:pPr>
            <w:r>
              <w:rPr>
                <w:rFonts w:hint="eastAsia" w:ascii="仿宋" w:hAnsi="仿宋" w:eastAsia="仿宋" w:cs="仿宋"/>
                <w:b/>
                <w:highlight w:val="none"/>
                <w:lang w:val="en-US"/>
              </w:rPr>
              <w:t>联系人</w:t>
            </w:r>
            <w:r>
              <w:rPr>
                <w:rFonts w:hint="eastAsia" w:ascii="仿宋" w:hAnsi="仿宋" w:eastAsia="仿宋" w:cs="仿宋"/>
                <w:b/>
                <w:highlight w:val="none"/>
              </w:rPr>
              <w:t>及电话</w:t>
            </w:r>
          </w:p>
        </w:tc>
      </w:tr>
      <w:tr w14:paraId="712794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91D41CD">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8EFA7F0">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AE77416">
            <w:pPr>
              <w:pStyle w:val="38"/>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0AD74ED">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D2FC6D8">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176843">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33A4B9">
            <w:pPr>
              <w:pStyle w:val="38"/>
              <w:rPr>
                <w:rFonts w:ascii="仿宋" w:hAnsi="仿宋" w:eastAsia="仿宋" w:cs="仿宋"/>
                <w:sz w:val="20"/>
                <w:highlight w:val="none"/>
              </w:rPr>
            </w:pPr>
          </w:p>
        </w:tc>
      </w:tr>
      <w:tr w14:paraId="73AC3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C7F7607">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E4118C2">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A02FA9">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3D2B05D">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961F3A9">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CD1D0E0">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875741D">
            <w:pPr>
              <w:pStyle w:val="38"/>
              <w:rPr>
                <w:rFonts w:ascii="仿宋" w:hAnsi="仿宋" w:eastAsia="仿宋" w:cs="仿宋"/>
                <w:sz w:val="20"/>
                <w:highlight w:val="none"/>
              </w:rPr>
            </w:pPr>
          </w:p>
        </w:tc>
      </w:tr>
      <w:tr w14:paraId="2DB16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A671460">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6E050A5">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D408837">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B5195FE">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B672A66">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F8B75B9">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11699DD">
            <w:pPr>
              <w:pStyle w:val="38"/>
              <w:rPr>
                <w:rFonts w:ascii="仿宋" w:hAnsi="仿宋" w:eastAsia="仿宋" w:cs="仿宋"/>
                <w:sz w:val="20"/>
                <w:highlight w:val="none"/>
              </w:rPr>
            </w:pPr>
          </w:p>
        </w:tc>
      </w:tr>
      <w:tr w14:paraId="7ED2F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0A16664">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707117">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79B691">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858ED88">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9419AEB">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1E14E6">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71252E1">
            <w:pPr>
              <w:pStyle w:val="38"/>
              <w:rPr>
                <w:rFonts w:ascii="仿宋" w:hAnsi="仿宋" w:eastAsia="仿宋" w:cs="仿宋"/>
                <w:sz w:val="20"/>
                <w:highlight w:val="none"/>
              </w:rPr>
            </w:pPr>
          </w:p>
        </w:tc>
      </w:tr>
      <w:tr w14:paraId="57DF2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0547017">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D3EE580">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EDC4A52">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D08631">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A4F3EC7">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E86A1F">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0176850">
            <w:pPr>
              <w:pStyle w:val="38"/>
              <w:rPr>
                <w:rFonts w:ascii="仿宋" w:hAnsi="仿宋" w:eastAsia="仿宋" w:cs="仿宋"/>
                <w:sz w:val="20"/>
                <w:highlight w:val="none"/>
              </w:rPr>
            </w:pPr>
          </w:p>
        </w:tc>
      </w:tr>
      <w:tr w14:paraId="5072C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B4B7B54">
            <w:pPr>
              <w:pStyle w:val="38"/>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247DE386">
            <w:pPr>
              <w:pStyle w:val="38"/>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0BDE002">
            <w:pPr>
              <w:pStyle w:val="38"/>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14:paraId="6585CB2A">
            <w:pPr>
              <w:pStyle w:val="38"/>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76F1CE87">
            <w:pPr>
              <w:pStyle w:val="38"/>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D7FA5F4">
            <w:pPr>
              <w:pStyle w:val="38"/>
              <w:rPr>
                <w:rFonts w:ascii="仿宋" w:hAnsi="仿宋" w:eastAsia="仿宋" w:cs="仿宋"/>
                <w:sz w:val="20"/>
                <w:highlight w:val="none"/>
              </w:rPr>
            </w:pPr>
          </w:p>
        </w:tc>
        <w:tc>
          <w:tcPr>
            <w:tcW w:w="2052" w:type="dxa"/>
            <w:tcBorders>
              <w:top w:val="single" w:color="000000" w:sz="6" w:space="0"/>
              <w:left w:val="single" w:color="000000" w:sz="6" w:space="0"/>
            </w:tcBorders>
          </w:tcPr>
          <w:p w14:paraId="37C71754">
            <w:pPr>
              <w:pStyle w:val="38"/>
              <w:rPr>
                <w:rFonts w:ascii="仿宋" w:hAnsi="仿宋" w:eastAsia="仿宋" w:cs="仿宋"/>
                <w:sz w:val="20"/>
                <w:highlight w:val="none"/>
              </w:rPr>
            </w:pPr>
          </w:p>
        </w:tc>
      </w:tr>
    </w:tbl>
    <w:p w14:paraId="419288B1">
      <w:pPr>
        <w:pStyle w:val="39"/>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58ABC8">
      <w:pPr>
        <w:pStyle w:val="39"/>
        <w:tabs>
          <w:tab w:val="left" w:pos="1110"/>
        </w:tabs>
        <w:adjustRightInd w:val="0"/>
        <w:snapToGrid w:val="0"/>
        <w:rPr>
          <w:rFonts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B41CEBB">
      <w:pPr>
        <w:pStyle w:val="32"/>
        <w:ind w:left="420" w:leftChars="200" w:firstLine="0" w:firstLineChars="0"/>
        <w:jc w:val="center"/>
        <w:rPr>
          <w:rFonts w:ascii="仿宋" w:hAnsi="仿宋" w:eastAsia="仿宋" w:cs="仿宋"/>
          <w:b/>
          <w:sz w:val="32"/>
          <w:szCs w:val="32"/>
          <w:highlight w:val="none"/>
        </w:rPr>
      </w:pPr>
    </w:p>
    <w:p w14:paraId="2A653C53">
      <w:pPr>
        <w:pStyle w:val="32"/>
        <w:ind w:left="420" w:leftChars="200" w:firstLine="0" w:firstLineChars="0"/>
        <w:jc w:val="center"/>
        <w:rPr>
          <w:rFonts w:ascii="仿宋" w:hAnsi="仿宋" w:eastAsia="仿宋" w:cs="仿宋"/>
          <w:b/>
          <w:sz w:val="32"/>
          <w:szCs w:val="32"/>
          <w:highlight w:val="none"/>
        </w:rPr>
      </w:pPr>
    </w:p>
    <w:p w14:paraId="41A9CF3B">
      <w:pPr>
        <w:pStyle w:val="32"/>
        <w:ind w:left="420" w:leftChars="200" w:firstLine="0" w:firstLineChars="0"/>
        <w:jc w:val="center"/>
        <w:rPr>
          <w:rFonts w:ascii="仿宋" w:hAnsi="仿宋" w:eastAsia="仿宋" w:cs="仿宋"/>
          <w:b/>
          <w:sz w:val="32"/>
          <w:szCs w:val="32"/>
          <w:highlight w:val="none"/>
        </w:rPr>
      </w:pPr>
    </w:p>
    <w:p w14:paraId="63D8449D">
      <w:pPr>
        <w:pStyle w:val="32"/>
        <w:ind w:left="420" w:leftChars="200" w:firstLine="0" w:firstLineChars="0"/>
        <w:jc w:val="center"/>
        <w:rPr>
          <w:rFonts w:ascii="仿宋" w:hAnsi="仿宋" w:eastAsia="仿宋" w:cs="仿宋"/>
          <w:b/>
          <w:sz w:val="32"/>
          <w:szCs w:val="32"/>
          <w:highlight w:val="none"/>
        </w:rPr>
      </w:pPr>
    </w:p>
    <w:p w14:paraId="603F5610">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4、履约评价情况</w:t>
      </w:r>
      <w:r>
        <w:rPr>
          <w:rFonts w:hint="eastAsia" w:ascii="仿宋" w:hAnsi="仿宋" w:eastAsia="仿宋" w:cs="仿宋"/>
          <w:b/>
          <w:sz w:val="22"/>
          <w:szCs w:val="22"/>
          <w:highlight w:val="none"/>
        </w:rPr>
        <w:t>（如有）</w:t>
      </w:r>
    </w:p>
    <w:p w14:paraId="06A058D9">
      <w:pPr>
        <w:pStyle w:val="32"/>
        <w:ind w:left="420" w:leftChars="200" w:firstLine="0" w:firstLineChars="0"/>
        <w:jc w:val="left"/>
        <w:rPr>
          <w:rFonts w:ascii="仿宋" w:hAnsi="仿宋" w:eastAsia="仿宋" w:cs="仿宋"/>
          <w:b/>
          <w:sz w:val="32"/>
          <w:szCs w:val="32"/>
          <w:highlight w:val="none"/>
        </w:rPr>
      </w:pPr>
      <w:r>
        <w:rPr>
          <w:rFonts w:hint="eastAsia" w:ascii="仿宋" w:hAnsi="仿宋" w:eastAsia="仿宋" w:cs="仿宋"/>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66B62EF9">
      <w:pPr>
        <w:pStyle w:val="32"/>
        <w:ind w:left="420" w:leftChars="200" w:firstLine="0" w:firstLineChars="0"/>
        <w:jc w:val="center"/>
        <w:rPr>
          <w:rFonts w:ascii="仿宋" w:hAnsi="仿宋" w:eastAsia="仿宋" w:cs="仿宋"/>
          <w:b/>
          <w:sz w:val="32"/>
          <w:szCs w:val="32"/>
          <w:highlight w:val="none"/>
        </w:rPr>
      </w:pPr>
    </w:p>
    <w:p w14:paraId="2FFAE272">
      <w:pPr>
        <w:shd w:val="clear" w:color="auto" w:fill="FFFFFF"/>
        <w:adjustRightInd w:val="0"/>
        <w:snapToGrid w:val="0"/>
        <w:spacing w:line="360" w:lineRule="auto"/>
        <w:jc w:val="center"/>
        <w:rPr>
          <w:rFonts w:ascii="仿宋" w:hAnsi="仿宋" w:eastAsia="仿宋" w:cs="仿宋"/>
          <w:b/>
          <w:bCs/>
          <w:sz w:val="40"/>
          <w:szCs w:val="40"/>
          <w:highlight w:val="none"/>
        </w:rPr>
      </w:pPr>
    </w:p>
    <w:p w14:paraId="22751678">
      <w:pPr>
        <w:pStyle w:val="30"/>
        <w:rPr>
          <w:rFonts w:ascii="仿宋" w:hAnsi="仿宋" w:eastAsia="仿宋" w:cs="仿宋"/>
          <w:b/>
          <w:sz w:val="40"/>
          <w:szCs w:val="40"/>
          <w:highlight w:val="none"/>
        </w:rPr>
      </w:pPr>
    </w:p>
    <w:p w14:paraId="1BFF01B6">
      <w:pPr>
        <w:pStyle w:val="32"/>
        <w:ind w:left="420" w:leftChars="200" w:firstLine="0" w:firstLineChars="0"/>
        <w:jc w:val="center"/>
        <w:rPr>
          <w:rFonts w:ascii="仿宋" w:hAnsi="仿宋" w:eastAsia="仿宋" w:cs="仿宋"/>
          <w:b/>
          <w:sz w:val="32"/>
          <w:szCs w:val="32"/>
          <w:highlight w:val="none"/>
        </w:rPr>
      </w:pPr>
    </w:p>
    <w:p w14:paraId="00BCBFA4">
      <w:pPr>
        <w:pStyle w:val="32"/>
        <w:ind w:left="420" w:leftChars="200" w:firstLine="0" w:firstLineChars="0"/>
        <w:jc w:val="center"/>
        <w:rPr>
          <w:rFonts w:ascii="仿宋" w:hAnsi="仿宋" w:eastAsia="仿宋" w:cs="仿宋"/>
          <w:b/>
          <w:sz w:val="32"/>
          <w:szCs w:val="32"/>
          <w:highlight w:val="none"/>
        </w:rPr>
      </w:pPr>
    </w:p>
    <w:p w14:paraId="6F3EFE56">
      <w:pPr>
        <w:pStyle w:val="32"/>
        <w:ind w:left="420" w:leftChars="200" w:firstLine="0" w:firstLineChars="0"/>
        <w:jc w:val="center"/>
        <w:rPr>
          <w:rFonts w:ascii="仿宋" w:hAnsi="仿宋" w:eastAsia="仿宋" w:cs="仿宋"/>
          <w:b/>
          <w:sz w:val="32"/>
          <w:szCs w:val="32"/>
          <w:highlight w:val="none"/>
        </w:rPr>
      </w:pPr>
    </w:p>
    <w:p w14:paraId="2C824A46">
      <w:pPr>
        <w:rPr>
          <w:highlight w:val="none"/>
        </w:rPr>
      </w:pPr>
    </w:p>
    <w:p w14:paraId="159887E3">
      <w:pPr>
        <w:shd w:val="clear" w:color="auto" w:fill="FFFFFF"/>
        <w:adjustRightInd w:val="0"/>
        <w:snapToGrid w:val="0"/>
        <w:spacing w:line="360" w:lineRule="auto"/>
        <w:jc w:val="center"/>
        <w:rPr>
          <w:rFonts w:ascii="黑体" w:hAnsi="黑体" w:eastAsia="黑体" w:cs="黑体"/>
          <w:b/>
          <w:bCs/>
          <w:sz w:val="40"/>
          <w:szCs w:val="40"/>
          <w:highlight w:val="none"/>
        </w:rPr>
      </w:pPr>
    </w:p>
    <w:p w14:paraId="5434B608">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四、服务评审</w:t>
      </w:r>
    </w:p>
    <w:p w14:paraId="739BA0BA">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（一）服务评审自查表</w:t>
      </w:r>
    </w:p>
    <w:tbl>
      <w:tblPr>
        <w:tblStyle w:val="2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54F237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3A6CB67">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304" w:type="dxa"/>
            <w:vAlign w:val="center"/>
          </w:tcPr>
          <w:p w14:paraId="79ABDE11">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5054" w:type="dxa"/>
            <w:vAlign w:val="center"/>
          </w:tcPr>
          <w:p w14:paraId="48F6A64B">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540" w:type="dxa"/>
            <w:vAlign w:val="center"/>
          </w:tcPr>
          <w:p w14:paraId="78295A29">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083" w:type="dxa"/>
            <w:vAlign w:val="center"/>
          </w:tcPr>
          <w:p w14:paraId="7FFD4E1B">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14:paraId="7697A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3D92749">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304" w:type="dxa"/>
            <w:vAlign w:val="center"/>
          </w:tcPr>
          <w:p w14:paraId="2FEA09AF">
            <w:pPr>
              <w:adjustRightInd w:val="0"/>
              <w:snapToGrid w:val="0"/>
              <w:jc w:val="center"/>
              <w:rPr>
                <w:rFonts w:ascii="仿宋" w:hAnsi="仿宋" w:eastAsia="仿宋" w:cs="仿宋"/>
                <w:color w:val="000000"/>
                <w:kern w:val="0"/>
                <w:sz w:val="20"/>
                <w:szCs w:val="20"/>
                <w:highlight w:val="none"/>
              </w:rPr>
            </w:pPr>
            <w:r>
              <w:rPr>
                <w:rFonts w:hint="eastAsia" w:ascii="仿宋" w:hAnsi="仿宋" w:eastAsia="仿宋" w:cs="仿宋"/>
                <w:color w:val="000000"/>
                <w:kern w:val="0"/>
                <w:szCs w:val="21"/>
                <w:highlight w:val="none"/>
              </w:rPr>
              <w:t>拟派</w:t>
            </w:r>
            <w:r>
              <w:rPr>
                <w:rFonts w:hint="eastAsia" w:ascii="仿宋" w:hAnsi="仿宋" w:eastAsia="仿宋" w:cs="仿宋"/>
                <w:color w:val="000000"/>
                <w:kern w:val="0"/>
                <w:szCs w:val="21"/>
                <w:highlight w:val="none"/>
                <w:lang w:val="en-US" w:eastAsia="zh-CN"/>
              </w:rPr>
              <w:t>技术</w:t>
            </w:r>
            <w:r>
              <w:rPr>
                <w:rFonts w:hint="eastAsia" w:ascii="仿宋" w:hAnsi="仿宋" w:eastAsia="仿宋" w:cs="仿宋"/>
                <w:color w:val="000000"/>
                <w:kern w:val="0"/>
                <w:szCs w:val="21"/>
                <w:highlight w:val="none"/>
              </w:rPr>
              <w:t>服务人员</w:t>
            </w:r>
          </w:p>
        </w:tc>
        <w:tc>
          <w:tcPr>
            <w:tcW w:w="5054" w:type="dxa"/>
            <w:vAlign w:val="center"/>
          </w:tcPr>
          <w:p w14:paraId="69AE4260">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本项目</w:t>
            </w:r>
            <w:r>
              <w:rPr>
                <w:rFonts w:hint="eastAsia" w:ascii="仿宋" w:hAnsi="仿宋" w:eastAsia="仿宋" w:cs="仿宋"/>
                <w:color w:val="000000"/>
                <w:kern w:val="0"/>
                <w:szCs w:val="21"/>
                <w:highlight w:val="none"/>
              </w:rPr>
              <w:t>须配备</w:t>
            </w:r>
            <w:r>
              <w:rPr>
                <w:rFonts w:hint="eastAsia" w:ascii="仿宋" w:hAnsi="仿宋" w:eastAsia="仿宋" w:cs="仿宋"/>
                <w:color w:val="000000"/>
                <w:kern w:val="0"/>
                <w:szCs w:val="21"/>
                <w:highlight w:val="none"/>
                <w:lang w:val="en-US" w:eastAsia="zh-CN"/>
              </w:rPr>
              <w:t>至少1</w:t>
            </w:r>
            <w:r>
              <w:rPr>
                <w:rFonts w:hint="eastAsia" w:ascii="仿宋" w:hAnsi="仿宋" w:eastAsia="仿宋" w:cs="仿宋"/>
                <w:color w:val="000000"/>
                <w:kern w:val="0"/>
                <w:szCs w:val="21"/>
                <w:highlight w:val="none"/>
              </w:rPr>
              <w:t>名放射影像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，供应商如增加一名满足要求的放射影像</w:t>
            </w:r>
            <w:r>
              <w:rPr>
                <w:rFonts w:hint="eastAsia" w:ascii="仿宋" w:hAnsi="仿宋" w:eastAsia="仿宋" w:cs="仿宋"/>
                <w:color w:val="000000"/>
                <w:kern w:val="0"/>
                <w:szCs w:val="21"/>
                <w:highlight w:val="none"/>
                <w:lang w:val="en-US" w:eastAsia="zh-CN"/>
              </w:rPr>
              <w:t>技术服务人员</w:t>
            </w:r>
            <w:r>
              <w:rPr>
                <w:rFonts w:hint="eastAsia" w:ascii="仿宋" w:hAnsi="仿宋" w:eastAsia="仿宋" w:cs="仿宋"/>
                <w:color w:val="000000"/>
                <w:kern w:val="0"/>
                <w:szCs w:val="21"/>
                <w:highlight w:val="none"/>
              </w:rPr>
              <w:t>再得</w:t>
            </w:r>
            <w:r>
              <w:rPr>
                <w:rFonts w:hint="eastAsia" w:ascii="仿宋" w:hAnsi="仿宋" w:eastAsia="仿宋" w:cs="仿宋"/>
                <w:color w:val="000000"/>
                <w:kern w:val="0"/>
                <w:szCs w:val="21"/>
                <w:highlight w:val="none"/>
                <w:lang w:val="en-US" w:eastAsia="zh-CN"/>
              </w:rPr>
              <w:t>2</w:t>
            </w:r>
            <w:r>
              <w:rPr>
                <w:rFonts w:hint="eastAsia" w:ascii="仿宋" w:hAnsi="仿宋" w:eastAsia="仿宋" w:cs="仿宋"/>
                <w:color w:val="000000"/>
                <w:kern w:val="0"/>
                <w:szCs w:val="21"/>
                <w:highlight w:val="none"/>
              </w:rPr>
              <w:t>分，本项满分</w:t>
            </w: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分。</w:t>
            </w:r>
          </w:p>
          <w:p w14:paraId="1545B6C3">
            <w:pPr>
              <w:pStyle w:val="30"/>
              <w:adjustRightInd w:val="0"/>
              <w:spacing w:before="0" w:after="0"/>
              <w:rPr>
                <w:rFonts w:ascii="仿宋" w:hAnsi="仿宋" w:eastAsia="仿宋" w:cs="仿宋"/>
                <w:color w:val="000000"/>
                <w:sz w:val="20"/>
                <w:highlight w:val="none"/>
              </w:rPr>
            </w:pPr>
            <w:r>
              <w:rPr>
                <w:rFonts w:hint="eastAsia" w:ascii="仿宋" w:hAnsi="仿宋" w:eastAsia="仿宋" w:cs="仿宋"/>
                <w:color w:val="000000"/>
                <w:kern w:val="0"/>
                <w:szCs w:val="21"/>
                <w:highlight w:val="none"/>
              </w:rPr>
              <w:t>注:供应商须同时提供相应人员的</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lang w:val="en-US" w:eastAsia="zh-CN"/>
              </w:rPr>
              <w:t>1、相关</w:t>
            </w:r>
            <w:r>
              <w:rPr>
                <w:rFonts w:hint="eastAsia" w:ascii="仿宋" w:hAnsi="仿宋" w:eastAsia="仿宋" w:cs="仿宋"/>
                <w:color w:val="000000"/>
                <w:kern w:val="0"/>
                <w:szCs w:val="21"/>
                <w:highlight w:val="none"/>
              </w:rPr>
              <w:t>执业资格</w:t>
            </w:r>
            <w:r>
              <w:rPr>
                <w:rFonts w:hint="eastAsia" w:ascii="仿宋" w:hAnsi="仿宋" w:eastAsia="仿宋" w:cs="仿宋"/>
                <w:color w:val="000000"/>
                <w:kern w:val="0"/>
                <w:szCs w:val="21"/>
                <w:highlight w:val="none"/>
                <w:lang w:val="en-US" w:eastAsia="zh-CN"/>
              </w:rPr>
              <w:t>证件</w:t>
            </w:r>
            <w:r>
              <w:rPr>
                <w:rFonts w:hint="eastAsia"/>
                <w:highlight w:val="none"/>
                <w:lang w:val="en-US" w:eastAsia="zh-CN"/>
              </w:rPr>
              <w:t xml:space="preserve"> 2、</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c>
          <w:tcPr>
            <w:tcW w:w="1540" w:type="dxa"/>
            <w:vAlign w:val="center"/>
          </w:tcPr>
          <w:p w14:paraId="4BDC106A">
            <w:pPr>
              <w:jc w:val="center"/>
              <w:rPr>
                <w:rFonts w:ascii="仿宋" w:hAnsi="仿宋" w:eastAsia="仿宋" w:cs="仿宋"/>
                <w:highlight w:val="none"/>
              </w:rPr>
            </w:pPr>
            <w:r>
              <w:rPr>
                <w:rFonts w:hint="eastAsia" w:ascii="仿宋" w:hAnsi="仿宋" w:eastAsia="仿宋" w:cs="仿宋"/>
                <w:szCs w:val="21"/>
                <w:highlight w:val="none"/>
              </w:rPr>
              <w:t>□有 □无</w:t>
            </w:r>
          </w:p>
        </w:tc>
        <w:tc>
          <w:tcPr>
            <w:tcW w:w="1083" w:type="dxa"/>
            <w:vAlign w:val="center"/>
          </w:tcPr>
          <w:p w14:paraId="471C1188">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31415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84D144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304" w:type="dxa"/>
            <w:vAlign w:val="center"/>
          </w:tcPr>
          <w:p w14:paraId="6B6B25D5">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szCs w:val="21"/>
                <w:highlight w:val="none"/>
                <w:lang w:val="en-US" w:eastAsia="zh-CN"/>
              </w:rPr>
              <w:t>管理及售后服务团队</w:t>
            </w:r>
          </w:p>
        </w:tc>
        <w:tc>
          <w:tcPr>
            <w:tcW w:w="5054" w:type="dxa"/>
            <w:vAlign w:val="center"/>
          </w:tcPr>
          <w:p w14:paraId="2175B4B6">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根据响应人拟投入本项目管理及售后服务团队人员情况进行评审：</w:t>
            </w:r>
          </w:p>
          <w:p w14:paraId="71D7BF97">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响应人拟投入本项目管理及售后服务团队人员3人（含）或以上的，得3分；响应人拟投入本项目管理及售后服务团队人员2人的，得1分；其余情况不得分。</w:t>
            </w:r>
          </w:p>
          <w:p w14:paraId="6FBC9342">
            <w:pPr>
              <w:pStyle w:val="30"/>
              <w:adjustRightInd w:val="0"/>
              <w:spacing w:before="0" w:after="0"/>
              <w:rPr>
                <w:rFonts w:ascii="仿宋" w:hAnsi="仿宋" w:eastAsia="仿宋" w:cs="仿宋"/>
                <w:sz w:val="21"/>
                <w:szCs w:val="21"/>
                <w:highlight w:val="none"/>
              </w:rPr>
            </w:pPr>
            <w:r>
              <w:rPr>
                <w:rFonts w:hint="eastAsia" w:ascii="仿宋" w:hAnsi="仿宋" w:eastAsia="仿宋" w:cs="仿宋"/>
                <w:szCs w:val="21"/>
                <w:highlight w:val="none"/>
                <w:lang w:val="en-US" w:eastAsia="zh-CN"/>
              </w:rPr>
              <w:t>注：</w:t>
            </w:r>
            <w:r>
              <w:rPr>
                <w:rFonts w:hint="eastAsia" w:ascii="仿宋" w:hAnsi="仿宋" w:eastAsia="仿宋" w:cs="仿宋"/>
                <w:color w:val="000000"/>
                <w:kern w:val="0"/>
                <w:szCs w:val="21"/>
                <w:highlight w:val="none"/>
              </w:rPr>
              <w:t>供应商须同时提供相应人员的</w:t>
            </w:r>
            <w:r>
              <w:rPr>
                <w:rFonts w:hint="eastAsia" w:ascii="仿宋" w:hAnsi="仿宋" w:eastAsia="仿宋" w:cs="仿宋"/>
                <w:color w:val="000000"/>
                <w:kern w:val="0"/>
                <w:szCs w:val="21"/>
                <w:highlight w:val="none"/>
                <w:lang w:val="en-US" w:eastAsia="zh-CN"/>
              </w:rPr>
              <w:t>名单及分工</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近6个月内任意1个月供应商（或其分支机构）为其缴纳的社保证明，加盖公章。未提供或提供不齐全不得分。</w:t>
            </w:r>
          </w:p>
        </w:tc>
        <w:tc>
          <w:tcPr>
            <w:tcW w:w="1540" w:type="dxa"/>
            <w:vAlign w:val="center"/>
          </w:tcPr>
          <w:p w14:paraId="38E70D5F">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3CA0E860">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5C99C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CC02D9">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1304" w:type="dxa"/>
            <w:vAlign w:val="center"/>
          </w:tcPr>
          <w:p w14:paraId="7FA42B5F">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车辆购买第方者责任险情况</w:t>
            </w:r>
          </w:p>
        </w:tc>
        <w:tc>
          <w:tcPr>
            <w:tcW w:w="5054" w:type="dxa"/>
            <w:vAlign w:val="center"/>
          </w:tcPr>
          <w:p w14:paraId="26680AF3">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为体检车购买的第三方责任险，或承诺签订合同后购买，得3分。</w:t>
            </w:r>
          </w:p>
          <w:p w14:paraId="6BC9EFD8">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c>
          <w:tcPr>
            <w:tcW w:w="1540" w:type="dxa"/>
            <w:vAlign w:val="center"/>
          </w:tcPr>
          <w:p w14:paraId="263FFCA6">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4F09886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78F8B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AE5273">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1304" w:type="dxa"/>
            <w:vAlign w:val="center"/>
          </w:tcPr>
          <w:p w14:paraId="525E280C">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驾驶员购买责任险情况</w:t>
            </w:r>
          </w:p>
        </w:tc>
        <w:tc>
          <w:tcPr>
            <w:tcW w:w="5054" w:type="dxa"/>
            <w:vAlign w:val="center"/>
          </w:tcPr>
          <w:p w14:paraId="787BDAC4">
            <w:pPr>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为驾驶员购买责任险，或承诺签订合同后购买，得3分。</w:t>
            </w:r>
          </w:p>
          <w:p w14:paraId="4928BBF0">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注：提供以下证明材料之一：1、提供保单复印件，且在有效期内并加盖投标人公章；2、提供合同复印件，且在有效期内并加盖投标人公章；3、提供承诺函，格式自拟，明确说明有效期、保额等事项。</w:t>
            </w:r>
          </w:p>
        </w:tc>
        <w:tc>
          <w:tcPr>
            <w:tcW w:w="1540" w:type="dxa"/>
            <w:vAlign w:val="center"/>
          </w:tcPr>
          <w:p w14:paraId="6E0CD503">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676628A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1A1A54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0" w:hRule="atLeast"/>
          <w:jc w:val="center"/>
        </w:trPr>
        <w:tc>
          <w:tcPr>
            <w:tcW w:w="641" w:type="dxa"/>
            <w:vMerge w:val="restart"/>
            <w:vAlign w:val="center"/>
          </w:tcPr>
          <w:p w14:paraId="475DFB88">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1304" w:type="dxa"/>
            <w:vMerge w:val="restart"/>
            <w:vAlign w:val="center"/>
          </w:tcPr>
          <w:p w14:paraId="5398A24C">
            <w:pPr>
              <w:adjustRightInd w:val="0"/>
              <w:snapToGrid w:val="0"/>
              <w:jc w:val="center"/>
              <w:rPr>
                <w:rFonts w:ascii="仿宋" w:hAnsi="仿宋" w:eastAsia="仿宋" w:cs="仿宋"/>
                <w:color w:val="000000"/>
                <w:kern w:val="0"/>
                <w:szCs w:val="21"/>
                <w:highlight w:val="none"/>
              </w:rPr>
            </w:pPr>
            <w:r>
              <w:rPr>
                <w:rFonts w:hint="eastAsia" w:ascii="仿宋" w:hAnsi="仿宋" w:eastAsia="仿宋" w:cs="仿宋"/>
                <w:szCs w:val="21"/>
                <w:highlight w:val="none"/>
                <w:lang w:val="en-US" w:eastAsia="zh-CN"/>
              </w:rPr>
              <w:t>车辆配置方案</w:t>
            </w:r>
          </w:p>
        </w:tc>
        <w:tc>
          <w:tcPr>
            <w:tcW w:w="5054" w:type="dxa"/>
            <w:vAlign w:val="center"/>
          </w:tcPr>
          <w:p w14:paraId="6F15E725">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根据响应人拟投入本项目的体检车硬件情况进行评审：</w:t>
            </w:r>
          </w:p>
          <w:p w14:paraId="0F72FF98">
            <w:pPr>
              <w:numPr>
                <w:ilvl w:val="0"/>
                <w:numId w:val="0"/>
              </w:num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拟投入的体检车已使用3年（含）以内的，得3分；拟投入的体检车已使用3年（不含）至7年（含）的，得2分；拟投入的体检车已使用7年（不含）至10年（含）的，得1分；其余情况不得分。</w:t>
            </w:r>
          </w:p>
          <w:p w14:paraId="110A983D">
            <w:pPr>
              <w:pStyle w:val="30"/>
              <w:adjustRightInd w:val="0"/>
              <w:spacing w:before="0" w:after="0"/>
              <w:rPr>
                <w:rFonts w:ascii="仿宋" w:hAnsi="仿宋" w:eastAsia="仿宋" w:cs="仿宋"/>
                <w:sz w:val="21"/>
                <w:szCs w:val="21"/>
                <w:highlight w:val="none"/>
              </w:rPr>
            </w:pPr>
            <w:r>
              <w:rPr>
                <w:rFonts w:hint="eastAsia" w:ascii="仿宋" w:hAnsi="仿宋" w:eastAsia="仿宋" w:cs="仿宋"/>
                <w:color w:val="000000"/>
                <w:kern w:val="0"/>
                <w:szCs w:val="21"/>
                <w:highlight w:val="none"/>
                <w:lang w:val="en-US" w:eastAsia="zh-CN"/>
              </w:rPr>
              <w:t>注：请提供能证明车辆使用权和使用年限的材料，如车牌、购买合同、发票等内容。</w:t>
            </w:r>
          </w:p>
        </w:tc>
        <w:tc>
          <w:tcPr>
            <w:tcW w:w="1540" w:type="dxa"/>
            <w:vMerge w:val="restart"/>
            <w:vAlign w:val="center"/>
          </w:tcPr>
          <w:p w14:paraId="51905600">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Merge w:val="restart"/>
            <w:vAlign w:val="center"/>
          </w:tcPr>
          <w:p w14:paraId="1C38A85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335D00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0" w:hRule="atLeast"/>
          <w:jc w:val="center"/>
        </w:trPr>
        <w:tc>
          <w:tcPr>
            <w:tcW w:w="641" w:type="dxa"/>
            <w:vMerge w:val="continue"/>
            <w:vAlign w:val="center"/>
          </w:tcPr>
          <w:p w14:paraId="565BD344">
            <w:pPr>
              <w:pStyle w:val="30"/>
              <w:adjustRightInd w:val="0"/>
              <w:spacing w:before="0" w:after="0"/>
              <w:rPr>
                <w:highlight w:val="none"/>
              </w:rPr>
            </w:pPr>
          </w:p>
        </w:tc>
        <w:tc>
          <w:tcPr>
            <w:tcW w:w="1304" w:type="dxa"/>
            <w:vMerge w:val="continue"/>
            <w:vAlign w:val="center"/>
          </w:tcPr>
          <w:p w14:paraId="3638E237">
            <w:pPr>
              <w:pStyle w:val="30"/>
              <w:adjustRightInd w:val="0"/>
              <w:spacing w:before="0" w:after="0"/>
              <w:rPr>
                <w:highlight w:val="none"/>
              </w:rPr>
            </w:pPr>
          </w:p>
        </w:tc>
        <w:tc>
          <w:tcPr>
            <w:tcW w:w="5054" w:type="dxa"/>
            <w:vAlign w:val="center"/>
          </w:tcPr>
          <w:p w14:paraId="31FC099B">
            <w:pPr>
              <w:pStyle w:val="7"/>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提供派出体检车的设计图纸或示意图或说明书等材料，评标委员会依据自身专业经验作出独立判断：</w:t>
            </w:r>
          </w:p>
          <w:p w14:paraId="542B7237">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车辆内部区域划分清晰完整，设备配置内容分布合理，得4分；</w:t>
            </w:r>
          </w:p>
          <w:p w14:paraId="7F44CA7D">
            <w:pPr>
              <w:numPr>
                <w:ilvl w:val="0"/>
                <w:numId w:val="10"/>
              </w:numP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车辆内部区域划分较为清晰，设备配置内容分布比较合理，得3分；</w:t>
            </w:r>
          </w:p>
          <w:p w14:paraId="14D64F8C">
            <w:pPr>
              <w:numPr>
                <w:ilvl w:val="0"/>
                <w:numId w:val="10"/>
              </w:numP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车辆内部区域划分混乱，设备配置内容分布不合理，得2分；</w:t>
            </w:r>
          </w:p>
          <w:p w14:paraId="2614856E">
            <w:pPr>
              <w:pStyle w:val="30"/>
              <w:adjustRightInd w:val="0"/>
              <w:spacing w:before="0" w:after="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不能提供体检车的设计图纸或示意图或其它情形，不得分</w:t>
            </w:r>
          </w:p>
        </w:tc>
        <w:tc>
          <w:tcPr>
            <w:tcW w:w="1540" w:type="dxa"/>
            <w:vMerge w:val="continue"/>
            <w:vAlign w:val="center"/>
          </w:tcPr>
          <w:p w14:paraId="21902BF1">
            <w:pPr>
              <w:pStyle w:val="30"/>
              <w:adjustRightInd w:val="0"/>
              <w:spacing w:before="0" w:after="0"/>
              <w:rPr>
                <w:rFonts w:hint="eastAsia" w:ascii="仿宋" w:hAnsi="仿宋" w:eastAsia="仿宋" w:cs="仿宋"/>
                <w:sz w:val="21"/>
                <w:szCs w:val="21"/>
                <w:highlight w:val="none"/>
                <w:lang w:val="en-US" w:eastAsia="zh-CN"/>
              </w:rPr>
            </w:pPr>
          </w:p>
        </w:tc>
        <w:tc>
          <w:tcPr>
            <w:tcW w:w="1083" w:type="dxa"/>
            <w:vMerge w:val="continue"/>
            <w:vAlign w:val="center"/>
          </w:tcPr>
          <w:p w14:paraId="493309AB">
            <w:pPr>
              <w:pStyle w:val="30"/>
              <w:adjustRightInd w:val="0"/>
              <w:spacing w:before="0" w:after="0"/>
              <w:rPr>
                <w:rFonts w:hint="eastAsia" w:ascii="仿宋" w:hAnsi="仿宋" w:eastAsia="仿宋" w:cs="仿宋"/>
                <w:sz w:val="21"/>
                <w:szCs w:val="21"/>
                <w:highlight w:val="none"/>
                <w:lang w:val="en-US" w:eastAsia="zh-CN"/>
              </w:rPr>
            </w:pPr>
          </w:p>
        </w:tc>
      </w:tr>
      <w:tr w14:paraId="430CE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0A027D">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1304" w:type="dxa"/>
            <w:vAlign w:val="center"/>
          </w:tcPr>
          <w:p w14:paraId="3F85B84F">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整体服务方案</w:t>
            </w:r>
          </w:p>
        </w:tc>
        <w:tc>
          <w:tcPr>
            <w:tcW w:w="5054" w:type="dxa"/>
            <w:vAlign w:val="center"/>
          </w:tcPr>
          <w:p w14:paraId="539DD0F7">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供应商应提供项目服务整体方案，内容包括但不限于：</w:t>
            </w:r>
          </w:p>
          <w:p w14:paraId="310F9DF3">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①日常车辆调度计划；</w:t>
            </w:r>
          </w:p>
          <w:p w14:paraId="0B9340E7">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②随车人员管理；</w:t>
            </w:r>
          </w:p>
          <w:p w14:paraId="6B0B5EC3">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③车辆及人员的调度安排计划表（计划表应注明具体的服务车辆、出车人员、责任人等）；</w:t>
            </w:r>
          </w:p>
          <w:p w14:paraId="6CB467BF">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④服务管理跟踪台账（所投车辆/移动 DR检查设备运行状态、故障处理、服务次数、服务评价）。 </w:t>
            </w:r>
          </w:p>
          <w:p w14:paraId="4229EDF3">
            <w:pPr>
              <w:pStyle w:val="30"/>
              <w:adjustRightInd w:val="0"/>
              <w:spacing w:before="0" w:after="0"/>
              <w:rPr>
                <w:rFonts w:hint="eastAsia" w:ascii="仿宋" w:hAnsi="仿宋" w:eastAsia="仿宋" w:cs="仿宋"/>
                <w:sz w:val="21"/>
                <w:szCs w:val="21"/>
                <w:highlight w:val="none"/>
                <w:lang w:val="en-US" w:eastAsia="zh-CN"/>
              </w:rPr>
            </w:pPr>
            <w:r>
              <w:rPr>
                <w:rFonts w:ascii="仿宋" w:hAnsi="仿宋" w:eastAsia="仿宋" w:cs="仿宋"/>
                <w:color w:val="000000"/>
                <w:kern w:val="0"/>
                <w:sz w:val="21"/>
                <w:szCs w:val="21"/>
                <w:highlight w:val="none"/>
              </w:rPr>
              <w:t>注：每提供1项内容且表述完整、科学、可行的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c>
          <w:tcPr>
            <w:tcW w:w="1540" w:type="dxa"/>
            <w:vAlign w:val="center"/>
          </w:tcPr>
          <w:p w14:paraId="57B3D0FD">
            <w:pPr>
              <w:jc w:val="center"/>
              <w:rPr>
                <w:rFonts w:hint="eastAsia" w:ascii="仿宋" w:hAnsi="仿宋" w:eastAsia="仿宋" w:cs="仿宋"/>
                <w:szCs w:val="21"/>
                <w:highlight w:val="none"/>
              </w:rPr>
            </w:pPr>
          </w:p>
        </w:tc>
        <w:tc>
          <w:tcPr>
            <w:tcW w:w="1083" w:type="dxa"/>
            <w:vAlign w:val="center"/>
          </w:tcPr>
          <w:p w14:paraId="1AFF36CE">
            <w:pPr>
              <w:jc w:val="center"/>
              <w:rPr>
                <w:rFonts w:hint="eastAsia" w:ascii="仿宋" w:hAnsi="仿宋" w:eastAsia="仿宋" w:cs="仿宋"/>
                <w:szCs w:val="21"/>
                <w:highlight w:val="none"/>
              </w:rPr>
            </w:pPr>
          </w:p>
        </w:tc>
      </w:tr>
      <w:tr w14:paraId="7335D8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92F079A">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7</w:t>
            </w:r>
          </w:p>
        </w:tc>
        <w:tc>
          <w:tcPr>
            <w:tcW w:w="1304" w:type="dxa"/>
            <w:vAlign w:val="center"/>
          </w:tcPr>
          <w:p w14:paraId="08490948">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color w:val="000000"/>
                <w:kern w:val="0"/>
                <w:szCs w:val="21"/>
                <w:highlight w:val="none"/>
              </w:rPr>
              <w:t>人员服务培训及考核</w:t>
            </w:r>
            <w:r>
              <w:rPr>
                <w:rFonts w:hint="eastAsia" w:ascii="仿宋" w:hAnsi="仿宋" w:eastAsia="仿宋" w:cs="仿宋"/>
                <w:color w:val="000000"/>
                <w:kern w:val="0"/>
                <w:szCs w:val="21"/>
                <w:highlight w:val="none"/>
                <w:lang w:val="en-US" w:eastAsia="zh-CN"/>
              </w:rPr>
              <w:t>方案</w:t>
            </w:r>
          </w:p>
        </w:tc>
        <w:tc>
          <w:tcPr>
            <w:tcW w:w="5054" w:type="dxa"/>
            <w:vAlign w:val="center"/>
          </w:tcPr>
          <w:p w14:paraId="7695198A">
            <w:pPr>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供应商应提供项目人员服务培训及考核方案</w:t>
            </w:r>
            <w:r>
              <w:rPr>
                <w:rFonts w:hint="eastAsia" w:ascii="仿宋" w:hAnsi="仿宋" w:eastAsia="仿宋" w:cs="仿宋"/>
                <w:color w:val="000000"/>
                <w:kern w:val="0"/>
                <w:szCs w:val="21"/>
                <w:highlight w:val="none"/>
                <w:lang w:eastAsia="zh-CN"/>
              </w:rPr>
              <w:t>。</w:t>
            </w:r>
          </w:p>
          <w:p w14:paraId="18776034">
            <w:pPr>
              <w:pStyle w:val="30"/>
              <w:adjustRightInd w:val="0"/>
              <w:spacing w:before="0" w:after="0"/>
              <w:rPr>
                <w:rFonts w:hint="eastAsia" w:ascii="仿宋" w:hAnsi="仿宋" w:eastAsia="仿宋" w:cs="仿宋"/>
                <w:sz w:val="21"/>
                <w:szCs w:val="21"/>
                <w:highlight w:val="none"/>
                <w:lang w:val="en-US" w:eastAsia="zh-CN"/>
              </w:rPr>
            </w:pPr>
            <w:r>
              <w:rPr>
                <w:rFonts w:ascii="仿宋" w:hAnsi="仿宋" w:eastAsia="仿宋" w:cs="仿宋"/>
                <w:color w:val="000000"/>
                <w:kern w:val="0"/>
                <w:sz w:val="21"/>
                <w:szCs w:val="21"/>
                <w:highlight w:val="none"/>
              </w:rPr>
              <w:t>注：提供内容表述完整、科学、可行的</w:t>
            </w:r>
            <w:r>
              <w:rPr>
                <w:rFonts w:hint="eastAsia" w:ascii="仿宋" w:hAnsi="仿宋" w:eastAsia="仿宋" w:cs="仿宋"/>
                <w:color w:val="000000"/>
                <w:kern w:val="0"/>
                <w:sz w:val="21"/>
                <w:szCs w:val="21"/>
                <w:highlight w:val="none"/>
              </w:rPr>
              <w:t>该</w:t>
            </w:r>
            <w:r>
              <w:rPr>
                <w:rFonts w:ascii="仿宋" w:hAnsi="仿宋" w:eastAsia="仿宋" w:cs="仿宋"/>
                <w:color w:val="000000"/>
                <w:kern w:val="0"/>
                <w:sz w:val="21"/>
                <w:szCs w:val="21"/>
                <w:highlight w:val="none"/>
              </w:rPr>
              <w:t>项得</w:t>
            </w:r>
            <w:r>
              <w:rPr>
                <w:rFonts w:hint="eastAsia" w:ascii="仿宋" w:hAnsi="仿宋" w:eastAsia="仿宋" w:cs="仿宋"/>
                <w:color w:val="000000"/>
                <w:kern w:val="0"/>
                <w:sz w:val="21"/>
                <w:szCs w:val="21"/>
                <w:highlight w:val="none"/>
                <w:lang w:val="en-US" w:eastAsia="zh-CN"/>
              </w:rPr>
              <w:t>4</w:t>
            </w:r>
            <w:r>
              <w:rPr>
                <w:rFonts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rPr>
              <w:t>若</w:t>
            </w:r>
            <w:r>
              <w:rPr>
                <w:rFonts w:ascii="仿宋" w:hAnsi="仿宋" w:eastAsia="仿宋" w:cs="仿宋"/>
                <w:color w:val="000000"/>
                <w:kern w:val="0"/>
                <w:sz w:val="21"/>
                <w:szCs w:val="21"/>
                <w:highlight w:val="none"/>
              </w:rPr>
              <w:t>提供的</w:t>
            </w:r>
            <w:r>
              <w:rPr>
                <w:rFonts w:hint="eastAsia" w:ascii="仿宋" w:hAnsi="仿宋" w:eastAsia="仿宋" w:cs="仿宋"/>
                <w:color w:val="000000"/>
                <w:kern w:val="0"/>
                <w:sz w:val="21"/>
                <w:szCs w:val="21"/>
                <w:highlight w:val="none"/>
              </w:rPr>
              <w:t>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w:t>
            </w:r>
            <w:r>
              <w:rPr>
                <w:rFonts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rPr>
              <w:t>该项</w:t>
            </w:r>
            <w:r>
              <w:rPr>
                <w:rFonts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ascii="仿宋" w:hAnsi="仿宋" w:eastAsia="仿宋" w:cs="仿宋"/>
                <w:color w:val="000000"/>
                <w:kern w:val="0"/>
                <w:sz w:val="21"/>
                <w:szCs w:val="21"/>
                <w:highlight w:val="none"/>
              </w:rPr>
              <w:t>不提供方案的不得分</w:t>
            </w:r>
            <w:r>
              <w:rPr>
                <w:rFonts w:hint="eastAsia" w:ascii="仿宋" w:hAnsi="仿宋" w:eastAsia="仿宋" w:cs="仿宋"/>
                <w:color w:val="000000"/>
                <w:kern w:val="0"/>
                <w:sz w:val="21"/>
                <w:szCs w:val="21"/>
                <w:highlight w:val="none"/>
              </w:rPr>
              <w:t>。</w:t>
            </w:r>
          </w:p>
        </w:tc>
        <w:tc>
          <w:tcPr>
            <w:tcW w:w="1540" w:type="dxa"/>
            <w:vAlign w:val="center"/>
          </w:tcPr>
          <w:p w14:paraId="2A2BEABA">
            <w:pPr>
              <w:jc w:val="center"/>
              <w:rPr>
                <w:rFonts w:hint="eastAsia" w:ascii="仿宋" w:hAnsi="仿宋" w:eastAsia="仿宋" w:cs="仿宋"/>
                <w:szCs w:val="21"/>
                <w:highlight w:val="none"/>
              </w:rPr>
            </w:pPr>
          </w:p>
        </w:tc>
        <w:tc>
          <w:tcPr>
            <w:tcW w:w="1083" w:type="dxa"/>
            <w:vAlign w:val="center"/>
          </w:tcPr>
          <w:p w14:paraId="3DF0213F">
            <w:pPr>
              <w:jc w:val="center"/>
              <w:rPr>
                <w:rFonts w:hint="eastAsia" w:ascii="仿宋" w:hAnsi="仿宋" w:eastAsia="仿宋" w:cs="仿宋"/>
                <w:szCs w:val="21"/>
                <w:highlight w:val="none"/>
              </w:rPr>
            </w:pPr>
          </w:p>
        </w:tc>
      </w:tr>
      <w:tr w14:paraId="71D122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62125D">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p>
        </w:tc>
        <w:tc>
          <w:tcPr>
            <w:tcW w:w="1304" w:type="dxa"/>
            <w:vAlign w:val="center"/>
          </w:tcPr>
          <w:p w14:paraId="5A8D2153">
            <w:pPr>
              <w:adjustRightInd w:val="0"/>
              <w:snapToGrid w:val="0"/>
              <w:jc w:val="center"/>
              <w:rPr>
                <w:rFonts w:hint="eastAsia" w:ascii="仿宋" w:hAnsi="仿宋" w:eastAsia="仿宋" w:cs="仿宋"/>
                <w:color w:val="000000"/>
                <w:kern w:val="0"/>
                <w:szCs w:val="21"/>
                <w:highlight w:val="none"/>
              </w:rPr>
            </w:pPr>
            <w:r>
              <w:rPr>
                <w:rFonts w:hint="eastAsia" w:ascii="仿宋" w:hAnsi="仿宋" w:eastAsia="仿宋" w:cs="仿宋"/>
                <w:szCs w:val="21"/>
                <w:highlight w:val="none"/>
              </w:rPr>
              <w:t>应急处理方案</w:t>
            </w:r>
          </w:p>
        </w:tc>
        <w:tc>
          <w:tcPr>
            <w:tcW w:w="5054" w:type="dxa"/>
            <w:vAlign w:val="center"/>
          </w:tcPr>
          <w:p w14:paraId="3D24B905">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供应商应提供项目应急响应方案，内容应包括但不限于：</w:t>
            </w:r>
          </w:p>
          <w:p w14:paraId="185E458B">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①车辆运行安全、故障维修、车辆卫生、设备检测以及突发状况（行驶途中事故、车况异常、交通管制、气候条件恶劣、体检过程中人身安全）的应急保障措施等方面；</w:t>
            </w:r>
          </w:p>
          <w:p w14:paraId="01865FBF">
            <w:pPr>
              <w:pStyle w:val="7"/>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②应急保障措施应明确响应时间、到位时间、办结时限要求等内容。</w:t>
            </w:r>
          </w:p>
          <w:p w14:paraId="7D7DA31B">
            <w:pPr>
              <w:pStyle w:val="30"/>
              <w:adjustRightInd w:val="0"/>
              <w:spacing w:before="0" w:after="0"/>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注：每提供</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项内容且表述完整、科学、可行的该项得</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分，若提供的内容</w:t>
            </w:r>
            <w:r>
              <w:rPr>
                <w:rFonts w:hint="eastAsia" w:ascii="仿宋" w:hAnsi="仿宋" w:eastAsia="仿宋" w:cs="仿宋"/>
                <w:color w:val="000000"/>
                <w:kern w:val="0"/>
                <w:sz w:val="21"/>
                <w:szCs w:val="21"/>
                <w:highlight w:val="none"/>
                <w:lang w:val="en-US" w:eastAsia="zh-CN"/>
              </w:rPr>
              <w:t>存在不合理之处</w:t>
            </w:r>
            <w:r>
              <w:rPr>
                <w:rFonts w:hint="eastAsia" w:ascii="仿宋" w:hAnsi="仿宋" w:eastAsia="仿宋" w:cs="仿宋"/>
                <w:color w:val="000000"/>
                <w:kern w:val="0"/>
                <w:sz w:val="21"/>
                <w:szCs w:val="21"/>
                <w:highlight w:val="none"/>
              </w:rPr>
              <w:t>或有瑕疵的该项得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分。不提供方案的不得分。</w:t>
            </w:r>
          </w:p>
        </w:tc>
        <w:tc>
          <w:tcPr>
            <w:tcW w:w="1540" w:type="dxa"/>
            <w:vAlign w:val="center"/>
          </w:tcPr>
          <w:p w14:paraId="76533BEA">
            <w:pPr>
              <w:jc w:val="center"/>
              <w:rPr>
                <w:rFonts w:hint="eastAsia" w:ascii="仿宋" w:hAnsi="仿宋" w:eastAsia="仿宋" w:cs="仿宋"/>
                <w:szCs w:val="21"/>
                <w:highlight w:val="none"/>
              </w:rPr>
            </w:pPr>
          </w:p>
        </w:tc>
        <w:tc>
          <w:tcPr>
            <w:tcW w:w="1083" w:type="dxa"/>
            <w:vAlign w:val="center"/>
          </w:tcPr>
          <w:p w14:paraId="0567B47C">
            <w:pPr>
              <w:jc w:val="center"/>
              <w:rPr>
                <w:rFonts w:hint="eastAsia" w:ascii="仿宋" w:hAnsi="仿宋" w:eastAsia="仿宋" w:cs="仿宋"/>
                <w:szCs w:val="21"/>
                <w:highlight w:val="none"/>
              </w:rPr>
            </w:pPr>
          </w:p>
        </w:tc>
      </w:tr>
    </w:tbl>
    <w:p w14:paraId="2607C6A0">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服务评审</w:t>
      </w:r>
      <w:r>
        <w:rPr>
          <w:rFonts w:hint="eastAsia" w:ascii="仿宋" w:hAnsi="仿宋" w:eastAsia="仿宋" w:cs="仿宋"/>
          <w:b/>
          <w:bCs/>
          <w:szCs w:val="21"/>
          <w:highlight w:val="none"/>
          <w:lang w:val="en-GB"/>
        </w:rPr>
        <w:t>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6D658ED0">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14:paraId="48C7C5B2">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36695215">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3F68F1D6">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3、承诺以上响应情况属实，如有虚假响应，同意本项目一票否决，并列入采购人失信供应商名单。</w:t>
      </w:r>
    </w:p>
    <w:p w14:paraId="49C49002">
      <w:pPr>
        <w:pStyle w:val="32"/>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14:paraId="10AEBF53">
      <w:pPr>
        <w:pStyle w:val="32"/>
        <w:ind w:firstLine="0" w:firstLineChars="0"/>
        <w:rPr>
          <w:rFonts w:ascii="仿宋" w:hAnsi="仿宋" w:eastAsia="仿宋" w:cs="仿宋"/>
          <w:highlight w:val="none"/>
        </w:rPr>
      </w:pPr>
    </w:p>
    <w:p w14:paraId="58597120">
      <w:pPr>
        <w:pStyle w:val="32"/>
        <w:ind w:firstLine="0" w:firstLineChars="0"/>
        <w:rPr>
          <w:rFonts w:ascii="仿宋" w:hAnsi="仿宋" w:eastAsia="仿宋" w:cs="仿宋"/>
          <w:highlight w:val="none"/>
        </w:rPr>
      </w:pPr>
    </w:p>
    <w:p w14:paraId="025D6335">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E4AA85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3319BC5">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FF2C851">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、人员配置</w:t>
      </w:r>
      <w:r>
        <w:rPr>
          <w:rFonts w:hint="eastAsia" w:ascii="仿宋" w:hAnsi="仿宋" w:eastAsia="仿宋" w:cs="仿宋"/>
          <w:b/>
          <w:sz w:val="32"/>
          <w:szCs w:val="32"/>
          <w:highlight w:val="none"/>
          <w:lang w:eastAsia="zh-CN"/>
        </w:rPr>
        <w:t>（技术服务人员）</w:t>
      </w:r>
      <w:r>
        <w:rPr>
          <w:rFonts w:hint="eastAsia" w:ascii="仿宋" w:hAnsi="仿宋" w:eastAsia="仿宋" w:cs="仿宋"/>
          <w:b/>
          <w:sz w:val="22"/>
          <w:szCs w:val="22"/>
          <w:highlight w:val="none"/>
        </w:rPr>
        <w:t>（如有）</w:t>
      </w:r>
    </w:p>
    <w:p w14:paraId="2489CB9F">
      <w:pPr>
        <w:pStyle w:val="7"/>
        <w:spacing w:line="364" w:lineRule="auto"/>
        <w:ind w:right="706"/>
        <w:rPr>
          <w:rFonts w:ascii="仿宋" w:hAnsi="仿宋" w:eastAsia="仿宋" w:cs="仿宋"/>
          <w:szCs w:val="36"/>
          <w:highlight w:val="none"/>
        </w:rPr>
      </w:pPr>
      <w:r>
        <w:rPr>
          <w:rFonts w:hint="eastAsia" w:ascii="仿宋" w:hAnsi="仿宋" w:eastAsia="仿宋" w:cs="仿宋"/>
          <w:highlight w:val="none"/>
        </w:rPr>
        <w:t>采购项目名称：中山大学孙逸仙纪念医院</w:t>
      </w:r>
      <w:r>
        <w:rPr>
          <w:rFonts w:hint="eastAsia" w:ascii="仿宋" w:hAnsi="仿宋" w:eastAsia="仿宋" w:cs="仿宋"/>
          <w:bCs/>
          <w:color w:val="000000"/>
          <w:highlight w:val="none"/>
          <w:lang w:eastAsia="zh-CN"/>
        </w:rPr>
        <w:t>DR体检车租赁</w:t>
      </w:r>
      <w:r>
        <w:rPr>
          <w:rFonts w:hint="eastAsia" w:ascii="仿宋" w:hAnsi="仿宋" w:eastAsia="仿宋" w:cs="仿宋"/>
          <w:bCs/>
          <w:color w:val="000000"/>
          <w:highlight w:val="none"/>
        </w:rPr>
        <w:t>服务采购项目</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3A672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5093C7F1">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14:paraId="27BE8328">
            <w:pPr>
              <w:pStyle w:val="44"/>
              <w:keepNext w:val="0"/>
              <w:adjustRightInd/>
              <w:spacing w:before="0" w:after="0" w:line="360" w:lineRule="auto"/>
              <w:rPr>
                <w:rFonts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14:paraId="6AA8B2D3">
            <w:pPr>
              <w:spacing w:line="360" w:lineRule="auto"/>
              <w:jc w:val="center"/>
              <w:rPr>
                <w:rFonts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14:paraId="57168142">
            <w:pPr>
              <w:spacing w:line="360" w:lineRule="auto"/>
              <w:jc w:val="center"/>
              <w:rPr>
                <w:rFonts w:ascii="仿宋" w:hAnsi="仿宋" w:eastAsia="仿宋" w:cs="仿宋"/>
                <w:highlight w:val="none"/>
              </w:rPr>
            </w:pPr>
            <w:r>
              <w:rPr>
                <w:rFonts w:hint="eastAsia" w:ascii="仿宋" w:hAnsi="仿宋" w:eastAsia="仿宋" w:cs="仿宋"/>
                <w:highlight w:val="none"/>
              </w:rPr>
              <w:t>资格证书</w:t>
            </w:r>
          </w:p>
        </w:tc>
        <w:tc>
          <w:tcPr>
            <w:tcW w:w="1128" w:type="dxa"/>
            <w:tcBorders>
              <w:tl2br w:val="nil"/>
              <w:tr2bl w:val="nil"/>
            </w:tcBorders>
            <w:vAlign w:val="center"/>
          </w:tcPr>
          <w:p w14:paraId="54EDD671">
            <w:pPr>
              <w:spacing w:line="360" w:lineRule="auto"/>
              <w:jc w:val="center"/>
              <w:rPr>
                <w:rFonts w:ascii="仿宋" w:hAnsi="仿宋" w:eastAsia="仿宋" w:cs="仿宋"/>
                <w:highlight w:val="none"/>
              </w:rPr>
            </w:pPr>
            <w:r>
              <w:rPr>
                <w:rFonts w:hint="eastAsia" w:ascii="仿宋" w:hAnsi="仿宋" w:eastAsia="仿宋" w:cs="仿宋"/>
                <w:highlight w:val="none"/>
              </w:rPr>
              <w:t>经验年限</w:t>
            </w:r>
          </w:p>
        </w:tc>
        <w:tc>
          <w:tcPr>
            <w:tcW w:w="2024" w:type="dxa"/>
            <w:tcBorders>
              <w:tl2br w:val="nil"/>
              <w:tr2bl w:val="nil"/>
            </w:tcBorders>
            <w:vAlign w:val="center"/>
          </w:tcPr>
          <w:p w14:paraId="6C201BE9">
            <w:pPr>
              <w:spacing w:line="360" w:lineRule="auto"/>
              <w:jc w:val="center"/>
              <w:rPr>
                <w:rFonts w:ascii="仿宋" w:hAnsi="仿宋" w:eastAsia="仿宋" w:cs="仿宋"/>
                <w:highlight w:val="none"/>
              </w:rPr>
            </w:pPr>
            <w:r>
              <w:rPr>
                <w:rFonts w:hint="eastAsia" w:ascii="仿宋" w:hAnsi="仿宋" w:eastAsia="仿宋" w:cs="仿宋"/>
                <w:highlight w:val="none"/>
              </w:rPr>
              <w:t>本项目拟担任岗位</w:t>
            </w:r>
          </w:p>
        </w:tc>
      </w:tr>
      <w:tr w14:paraId="3231CF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570E12BF">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E1B9FAA">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5227CA7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3310D6AE">
            <w:pPr>
              <w:rPr>
                <w:rFonts w:ascii="仿宋" w:hAnsi="仿宋" w:eastAsia="仿宋" w:cs="仿宋"/>
                <w:highlight w:val="none"/>
              </w:rPr>
            </w:pPr>
          </w:p>
        </w:tc>
        <w:tc>
          <w:tcPr>
            <w:tcW w:w="1128" w:type="dxa"/>
            <w:tcBorders>
              <w:tl2br w:val="nil"/>
              <w:tr2bl w:val="nil"/>
            </w:tcBorders>
            <w:vAlign w:val="center"/>
          </w:tcPr>
          <w:p w14:paraId="5118506F">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9E26BE9">
            <w:pPr>
              <w:spacing w:line="360" w:lineRule="auto"/>
              <w:jc w:val="center"/>
              <w:rPr>
                <w:rFonts w:ascii="仿宋" w:hAnsi="仿宋" w:eastAsia="仿宋" w:cs="仿宋"/>
                <w:highlight w:val="none"/>
              </w:rPr>
            </w:pPr>
          </w:p>
        </w:tc>
      </w:tr>
      <w:tr w14:paraId="515F1E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7F964769">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47FD35EB">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3091D40D">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5C599D5D">
            <w:pPr>
              <w:rPr>
                <w:rFonts w:ascii="仿宋" w:hAnsi="仿宋" w:eastAsia="仿宋" w:cs="仿宋"/>
                <w:highlight w:val="none"/>
              </w:rPr>
            </w:pPr>
          </w:p>
        </w:tc>
        <w:tc>
          <w:tcPr>
            <w:tcW w:w="1128" w:type="dxa"/>
            <w:tcBorders>
              <w:tl2br w:val="nil"/>
              <w:tr2bl w:val="nil"/>
            </w:tcBorders>
            <w:vAlign w:val="center"/>
          </w:tcPr>
          <w:p w14:paraId="174BDB6F">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FBA366A">
            <w:pPr>
              <w:spacing w:line="360" w:lineRule="auto"/>
              <w:jc w:val="center"/>
              <w:rPr>
                <w:rFonts w:ascii="仿宋" w:hAnsi="仿宋" w:eastAsia="仿宋" w:cs="仿宋"/>
                <w:highlight w:val="none"/>
              </w:rPr>
            </w:pPr>
          </w:p>
        </w:tc>
      </w:tr>
      <w:tr w14:paraId="345ED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94724C7">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2C1FD76E">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20E24569">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0D56555C">
            <w:pPr>
              <w:rPr>
                <w:rFonts w:ascii="仿宋" w:hAnsi="仿宋" w:eastAsia="仿宋" w:cs="仿宋"/>
                <w:highlight w:val="none"/>
              </w:rPr>
            </w:pPr>
          </w:p>
        </w:tc>
        <w:tc>
          <w:tcPr>
            <w:tcW w:w="1128" w:type="dxa"/>
            <w:tcBorders>
              <w:tl2br w:val="nil"/>
              <w:tr2bl w:val="nil"/>
            </w:tcBorders>
            <w:vAlign w:val="center"/>
          </w:tcPr>
          <w:p w14:paraId="1FEBF076">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C9DC968">
            <w:pPr>
              <w:spacing w:line="360" w:lineRule="auto"/>
              <w:jc w:val="center"/>
              <w:rPr>
                <w:rFonts w:ascii="仿宋" w:hAnsi="仿宋" w:eastAsia="仿宋" w:cs="仿宋"/>
                <w:highlight w:val="none"/>
              </w:rPr>
            </w:pPr>
          </w:p>
        </w:tc>
      </w:tr>
      <w:tr w14:paraId="67D4F5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BA8D541">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6AA4F7F0">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41ACCC81">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21E86B0">
            <w:pPr>
              <w:spacing w:line="360" w:lineRule="auto"/>
              <w:ind w:firstLine="420" w:firstLineChars="200"/>
              <w:jc w:val="center"/>
              <w:rPr>
                <w:rFonts w:ascii="仿宋" w:hAnsi="仿宋" w:eastAsia="仿宋" w:cs="仿宋"/>
                <w:highlight w:val="none"/>
              </w:rPr>
            </w:pPr>
          </w:p>
        </w:tc>
        <w:tc>
          <w:tcPr>
            <w:tcW w:w="1128" w:type="dxa"/>
            <w:tcBorders>
              <w:tl2br w:val="nil"/>
              <w:tr2bl w:val="nil"/>
            </w:tcBorders>
            <w:vAlign w:val="center"/>
          </w:tcPr>
          <w:p w14:paraId="10A64250">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D56AD2A">
            <w:pPr>
              <w:spacing w:line="360" w:lineRule="auto"/>
              <w:jc w:val="center"/>
              <w:rPr>
                <w:rFonts w:ascii="仿宋" w:hAnsi="仿宋" w:eastAsia="仿宋" w:cs="仿宋"/>
                <w:highlight w:val="none"/>
              </w:rPr>
            </w:pPr>
            <w:r>
              <w:rPr>
                <w:rFonts w:hint="eastAsia" w:ascii="仿宋" w:hAnsi="仿宋" w:eastAsia="仿宋" w:cs="仿宋"/>
                <w:highlight w:val="none"/>
              </w:rPr>
              <w:t>……</w:t>
            </w:r>
          </w:p>
        </w:tc>
      </w:tr>
    </w:tbl>
    <w:p w14:paraId="77AC2693">
      <w:pPr>
        <w:rPr>
          <w:rFonts w:ascii="仿宋" w:hAnsi="仿宋" w:eastAsia="仿宋" w:cs="仿宋"/>
          <w:sz w:val="20"/>
          <w:szCs w:val="20"/>
          <w:highlight w:val="none"/>
        </w:rPr>
      </w:pPr>
    </w:p>
    <w:p w14:paraId="0AEB32C7">
      <w:pPr>
        <w:pStyle w:val="32"/>
        <w:ind w:firstLine="0" w:firstLineChars="0"/>
        <w:rPr>
          <w:rFonts w:ascii="仿宋" w:hAnsi="仿宋" w:eastAsia="仿宋" w:cs="仿宋"/>
          <w:szCs w:val="21"/>
          <w:highlight w:val="none"/>
          <w:lang w:val="en-GB"/>
        </w:rPr>
      </w:pPr>
      <w:r>
        <w:rPr>
          <w:rFonts w:hint="eastAsia" w:ascii="仿宋" w:hAnsi="仿宋" w:eastAsia="仿宋" w:cs="仿宋"/>
          <w:szCs w:val="21"/>
          <w:highlight w:val="none"/>
          <w:lang w:val="en-GB"/>
        </w:rPr>
        <w:t>注：1.响应人应如实填写拟</w:t>
      </w:r>
      <w:r>
        <w:rPr>
          <w:rFonts w:hint="eastAsia" w:ascii="仿宋" w:hAnsi="仿宋" w:eastAsia="仿宋" w:cs="仿宋"/>
          <w:szCs w:val="21"/>
          <w:highlight w:val="none"/>
        </w:rPr>
        <w:t>配备团队人员资质</w:t>
      </w:r>
      <w:r>
        <w:rPr>
          <w:rFonts w:hint="eastAsia" w:ascii="仿宋" w:hAnsi="仿宋" w:eastAsia="仿宋" w:cs="仿宋"/>
          <w:szCs w:val="21"/>
          <w:highlight w:val="none"/>
          <w:lang w:val="en-GB"/>
        </w:rPr>
        <w:t>情况，不得弄虚作假；</w:t>
      </w:r>
    </w:p>
    <w:p w14:paraId="0BEA624C">
      <w:pPr>
        <w:ind w:firstLine="420" w:firstLineChars="200"/>
        <w:rPr>
          <w:rFonts w:ascii="仿宋" w:hAnsi="仿宋" w:eastAsia="仿宋" w:cs="仿宋"/>
          <w:sz w:val="20"/>
          <w:szCs w:val="21"/>
          <w:highlight w:val="none"/>
          <w:lang w:val="en-GB"/>
        </w:rPr>
      </w:pPr>
      <w:r>
        <w:rPr>
          <w:rFonts w:hint="eastAsia" w:ascii="仿宋" w:hAnsi="仿宋" w:eastAsia="仿宋" w:cs="仿宋"/>
          <w:szCs w:val="21"/>
          <w:highlight w:val="none"/>
        </w:rPr>
        <w:t>2.</w:t>
      </w:r>
      <w:r>
        <w:rPr>
          <w:rFonts w:hint="eastAsia" w:ascii="仿宋" w:hAnsi="仿宋" w:eastAsia="仿宋" w:cs="仿宋"/>
          <w:szCs w:val="21"/>
          <w:highlight w:val="none"/>
          <w:lang w:val="en-GB"/>
        </w:rPr>
        <w:t>请在表格下方附上所列人员的相关证明资料：须同时提供证书复印件及近6个月内任意1个月供应商（或其分支机构）为其缴纳的社保证明，加盖公章。未提供或提供不齐全不得分。</w:t>
      </w:r>
    </w:p>
    <w:p w14:paraId="4907B6DE">
      <w:pPr>
        <w:pStyle w:val="32"/>
        <w:ind w:left="420" w:leftChars="200" w:firstLine="0" w:firstLineChars="0"/>
        <w:jc w:val="center"/>
        <w:rPr>
          <w:rFonts w:ascii="宋体" w:hAnsi="宋体" w:cs="宋体"/>
          <w:b/>
          <w:sz w:val="32"/>
          <w:szCs w:val="32"/>
          <w:highlight w:val="none"/>
        </w:rPr>
      </w:pPr>
    </w:p>
    <w:p w14:paraId="596DAEF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089BCF4A">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5FB430C">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F05055B">
      <w:pPr>
        <w:shd w:val="clear" w:color="auto" w:fill="FFFFFF"/>
        <w:adjustRightInd w:val="0"/>
        <w:snapToGrid w:val="0"/>
        <w:spacing w:line="360" w:lineRule="auto"/>
        <w:jc w:val="center"/>
        <w:rPr>
          <w:rFonts w:ascii="宋体" w:hAnsi="宋体" w:cs="华文仿宋"/>
          <w:b/>
          <w:bCs/>
          <w:sz w:val="36"/>
          <w:szCs w:val="36"/>
          <w:highlight w:val="none"/>
        </w:rPr>
      </w:pPr>
    </w:p>
    <w:p w14:paraId="6C7A2D3D">
      <w:pPr>
        <w:pStyle w:val="3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、人员配置</w:t>
      </w:r>
      <w:r>
        <w:rPr>
          <w:rFonts w:hint="eastAsia" w:ascii="仿宋" w:hAnsi="仿宋" w:eastAsia="仿宋" w:cs="仿宋"/>
          <w:b/>
          <w:sz w:val="32"/>
          <w:szCs w:val="32"/>
          <w:highlight w:val="none"/>
          <w:lang w:eastAsia="zh-CN"/>
        </w:rPr>
        <w:t>（管理及售后服务团队）</w:t>
      </w:r>
      <w:r>
        <w:rPr>
          <w:rFonts w:hint="eastAsia" w:ascii="仿宋" w:hAnsi="仿宋" w:eastAsia="仿宋" w:cs="仿宋"/>
          <w:b/>
          <w:sz w:val="22"/>
          <w:szCs w:val="22"/>
          <w:highlight w:val="none"/>
        </w:rPr>
        <w:t>（如有）</w:t>
      </w:r>
    </w:p>
    <w:p w14:paraId="0345830D">
      <w:pPr>
        <w:pStyle w:val="7"/>
        <w:spacing w:line="364" w:lineRule="auto"/>
        <w:ind w:right="706"/>
        <w:rPr>
          <w:rFonts w:ascii="仿宋" w:hAnsi="仿宋" w:eastAsia="仿宋" w:cs="仿宋"/>
          <w:szCs w:val="36"/>
          <w:highlight w:val="none"/>
        </w:rPr>
      </w:pPr>
      <w:r>
        <w:rPr>
          <w:rFonts w:hint="eastAsia" w:ascii="仿宋" w:hAnsi="仿宋" w:eastAsia="仿宋" w:cs="仿宋"/>
          <w:highlight w:val="none"/>
        </w:rPr>
        <w:t>采购项目名称：中山大学孙逸仙纪念医院</w:t>
      </w:r>
      <w:r>
        <w:rPr>
          <w:rFonts w:hint="eastAsia" w:ascii="仿宋" w:hAnsi="仿宋" w:eastAsia="仿宋" w:cs="仿宋"/>
          <w:bCs/>
          <w:color w:val="000000"/>
          <w:highlight w:val="none"/>
          <w:lang w:eastAsia="zh-CN"/>
        </w:rPr>
        <w:t>DR体检车租赁</w:t>
      </w:r>
      <w:r>
        <w:rPr>
          <w:rFonts w:hint="eastAsia" w:ascii="仿宋" w:hAnsi="仿宋" w:eastAsia="仿宋" w:cs="仿宋"/>
          <w:bCs/>
          <w:color w:val="000000"/>
          <w:highlight w:val="none"/>
        </w:rPr>
        <w:t>服务采购项目</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0F670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14:paraId="789115BC">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14:paraId="66BB6C57">
            <w:pPr>
              <w:pStyle w:val="44"/>
              <w:keepNext w:val="0"/>
              <w:adjustRightInd/>
              <w:spacing w:before="0" w:after="0" w:line="360" w:lineRule="auto"/>
              <w:rPr>
                <w:rFonts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14:paraId="7AE448F0">
            <w:pPr>
              <w:spacing w:line="360" w:lineRule="auto"/>
              <w:jc w:val="center"/>
              <w:rPr>
                <w:rFonts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14:paraId="7B06ADC5">
            <w:pPr>
              <w:spacing w:line="360" w:lineRule="auto"/>
              <w:jc w:val="center"/>
              <w:rPr>
                <w:rFonts w:ascii="仿宋" w:hAnsi="仿宋" w:eastAsia="仿宋" w:cs="仿宋"/>
                <w:highlight w:val="none"/>
              </w:rPr>
            </w:pPr>
            <w:r>
              <w:rPr>
                <w:rFonts w:hint="eastAsia" w:ascii="仿宋" w:hAnsi="仿宋" w:eastAsia="仿宋" w:cs="仿宋"/>
                <w:highlight w:val="none"/>
              </w:rPr>
              <w:t>资格证书</w:t>
            </w:r>
          </w:p>
        </w:tc>
        <w:tc>
          <w:tcPr>
            <w:tcW w:w="1128" w:type="dxa"/>
            <w:tcBorders>
              <w:tl2br w:val="nil"/>
              <w:tr2bl w:val="nil"/>
            </w:tcBorders>
            <w:vAlign w:val="center"/>
          </w:tcPr>
          <w:p w14:paraId="65D395DC">
            <w:pPr>
              <w:spacing w:line="360" w:lineRule="auto"/>
              <w:jc w:val="center"/>
              <w:rPr>
                <w:rFonts w:ascii="仿宋" w:hAnsi="仿宋" w:eastAsia="仿宋" w:cs="仿宋"/>
                <w:highlight w:val="none"/>
              </w:rPr>
            </w:pPr>
            <w:r>
              <w:rPr>
                <w:rFonts w:hint="eastAsia" w:ascii="仿宋" w:hAnsi="仿宋" w:eastAsia="仿宋" w:cs="仿宋"/>
                <w:highlight w:val="none"/>
              </w:rPr>
              <w:t>经验年限</w:t>
            </w:r>
          </w:p>
        </w:tc>
        <w:tc>
          <w:tcPr>
            <w:tcW w:w="2024" w:type="dxa"/>
            <w:tcBorders>
              <w:tl2br w:val="nil"/>
              <w:tr2bl w:val="nil"/>
            </w:tcBorders>
            <w:vAlign w:val="center"/>
          </w:tcPr>
          <w:p w14:paraId="1B40E864">
            <w:pPr>
              <w:spacing w:line="360" w:lineRule="auto"/>
              <w:jc w:val="center"/>
              <w:rPr>
                <w:rFonts w:ascii="仿宋" w:hAnsi="仿宋" w:eastAsia="仿宋" w:cs="仿宋"/>
                <w:highlight w:val="none"/>
              </w:rPr>
            </w:pPr>
            <w:r>
              <w:rPr>
                <w:rFonts w:hint="eastAsia" w:ascii="仿宋" w:hAnsi="仿宋" w:eastAsia="仿宋" w:cs="仿宋"/>
                <w:highlight w:val="none"/>
              </w:rPr>
              <w:t>本项目拟担任岗位</w:t>
            </w:r>
          </w:p>
        </w:tc>
      </w:tr>
      <w:tr w14:paraId="667E75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500C902">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726F0F2">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9FCFA6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016F6421">
            <w:pPr>
              <w:rPr>
                <w:rFonts w:ascii="仿宋" w:hAnsi="仿宋" w:eastAsia="仿宋" w:cs="仿宋"/>
                <w:highlight w:val="none"/>
              </w:rPr>
            </w:pPr>
          </w:p>
        </w:tc>
        <w:tc>
          <w:tcPr>
            <w:tcW w:w="1128" w:type="dxa"/>
            <w:tcBorders>
              <w:tl2br w:val="nil"/>
              <w:tr2bl w:val="nil"/>
            </w:tcBorders>
            <w:vAlign w:val="center"/>
          </w:tcPr>
          <w:p w14:paraId="48FB20B2">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4A01ABBE">
            <w:pPr>
              <w:spacing w:line="360" w:lineRule="auto"/>
              <w:jc w:val="center"/>
              <w:rPr>
                <w:rFonts w:ascii="仿宋" w:hAnsi="仿宋" w:eastAsia="仿宋" w:cs="仿宋"/>
                <w:highlight w:val="none"/>
              </w:rPr>
            </w:pPr>
          </w:p>
        </w:tc>
      </w:tr>
      <w:tr w14:paraId="1417AF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37EE9CBC">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63C14E03">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9731643">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6FD6EBF">
            <w:pPr>
              <w:rPr>
                <w:rFonts w:ascii="仿宋" w:hAnsi="仿宋" w:eastAsia="仿宋" w:cs="仿宋"/>
                <w:highlight w:val="none"/>
              </w:rPr>
            </w:pPr>
          </w:p>
        </w:tc>
        <w:tc>
          <w:tcPr>
            <w:tcW w:w="1128" w:type="dxa"/>
            <w:tcBorders>
              <w:tl2br w:val="nil"/>
              <w:tr2bl w:val="nil"/>
            </w:tcBorders>
            <w:vAlign w:val="center"/>
          </w:tcPr>
          <w:p w14:paraId="4D28D1DD">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5A0BD251">
            <w:pPr>
              <w:spacing w:line="360" w:lineRule="auto"/>
              <w:jc w:val="center"/>
              <w:rPr>
                <w:rFonts w:ascii="仿宋" w:hAnsi="仿宋" w:eastAsia="仿宋" w:cs="仿宋"/>
                <w:highlight w:val="none"/>
              </w:rPr>
            </w:pPr>
          </w:p>
        </w:tc>
      </w:tr>
      <w:tr w14:paraId="431C8F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57207F73">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353C644E">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0A6DB275">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17C4930C">
            <w:pPr>
              <w:rPr>
                <w:rFonts w:ascii="仿宋" w:hAnsi="仿宋" w:eastAsia="仿宋" w:cs="仿宋"/>
                <w:highlight w:val="none"/>
              </w:rPr>
            </w:pPr>
          </w:p>
        </w:tc>
        <w:tc>
          <w:tcPr>
            <w:tcW w:w="1128" w:type="dxa"/>
            <w:tcBorders>
              <w:tl2br w:val="nil"/>
              <w:tr2bl w:val="nil"/>
            </w:tcBorders>
            <w:vAlign w:val="center"/>
          </w:tcPr>
          <w:p w14:paraId="2A135A9B">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0A5FA571">
            <w:pPr>
              <w:spacing w:line="360" w:lineRule="auto"/>
              <w:jc w:val="center"/>
              <w:rPr>
                <w:rFonts w:ascii="仿宋" w:hAnsi="仿宋" w:eastAsia="仿宋" w:cs="仿宋"/>
                <w:highlight w:val="none"/>
              </w:rPr>
            </w:pPr>
          </w:p>
        </w:tc>
      </w:tr>
      <w:tr w14:paraId="26BFCE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14:paraId="49CC34B0">
            <w:pPr>
              <w:spacing w:line="360" w:lineRule="auto"/>
              <w:ind w:firstLine="420" w:firstLineChars="200"/>
              <w:jc w:val="center"/>
              <w:rPr>
                <w:rFonts w:ascii="仿宋" w:hAnsi="仿宋" w:eastAsia="仿宋" w:cs="仿宋"/>
                <w:highlight w:val="none"/>
              </w:rPr>
            </w:pPr>
          </w:p>
        </w:tc>
        <w:tc>
          <w:tcPr>
            <w:tcW w:w="1147" w:type="dxa"/>
            <w:tcBorders>
              <w:tl2br w:val="nil"/>
              <w:tr2bl w:val="nil"/>
            </w:tcBorders>
            <w:vAlign w:val="center"/>
          </w:tcPr>
          <w:p w14:paraId="7BCC7AAC">
            <w:pPr>
              <w:spacing w:line="360" w:lineRule="auto"/>
              <w:ind w:firstLine="420" w:firstLineChars="200"/>
              <w:jc w:val="center"/>
              <w:rPr>
                <w:rFonts w:ascii="仿宋" w:hAnsi="仿宋" w:eastAsia="仿宋" w:cs="仿宋"/>
                <w:highlight w:val="none"/>
              </w:rPr>
            </w:pPr>
          </w:p>
        </w:tc>
        <w:tc>
          <w:tcPr>
            <w:tcW w:w="970" w:type="dxa"/>
            <w:tcBorders>
              <w:tl2br w:val="nil"/>
              <w:tr2bl w:val="nil"/>
            </w:tcBorders>
            <w:vAlign w:val="center"/>
          </w:tcPr>
          <w:p w14:paraId="66EC8D42">
            <w:pPr>
              <w:spacing w:line="360" w:lineRule="auto"/>
              <w:ind w:firstLine="420" w:firstLineChars="200"/>
              <w:jc w:val="center"/>
              <w:rPr>
                <w:rFonts w:ascii="仿宋" w:hAnsi="仿宋" w:eastAsia="仿宋" w:cs="仿宋"/>
                <w:highlight w:val="none"/>
              </w:rPr>
            </w:pPr>
          </w:p>
        </w:tc>
        <w:tc>
          <w:tcPr>
            <w:tcW w:w="2150" w:type="dxa"/>
            <w:tcBorders>
              <w:tl2br w:val="nil"/>
              <w:tr2bl w:val="nil"/>
            </w:tcBorders>
            <w:vAlign w:val="center"/>
          </w:tcPr>
          <w:p w14:paraId="495A30D6">
            <w:pPr>
              <w:spacing w:line="360" w:lineRule="auto"/>
              <w:ind w:firstLine="420" w:firstLineChars="200"/>
              <w:jc w:val="center"/>
              <w:rPr>
                <w:rFonts w:ascii="仿宋" w:hAnsi="仿宋" w:eastAsia="仿宋" w:cs="仿宋"/>
                <w:highlight w:val="none"/>
              </w:rPr>
            </w:pPr>
          </w:p>
        </w:tc>
        <w:tc>
          <w:tcPr>
            <w:tcW w:w="1128" w:type="dxa"/>
            <w:tcBorders>
              <w:tl2br w:val="nil"/>
              <w:tr2bl w:val="nil"/>
            </w:tcBorders>
            <w:vAlign w:val="center"/>
          </w:tcPr>
          <w:p w14:paraId="175282DA">
            <w:pPr>
              <w:spacing w:line="360" w:lineRule="auto"/>
              <w:ind w:firstLine="420" w:firstLineChars="200"/>
              <w:jc w:val="center"/>
              <w:rPr>
                <w:rFonts w:ascii="仿宋" w:hAnsi="仿宋" w:eastAsia="仿宋" w:cs="仿宋"/>
                <w:highlight w:val="none"/>
              </w:rPr>
            </w:pPr>
          </w:p>
        </w:tc>
        <w:tc>
          <w:tcPr>
            <w:tcW w:w="2024" w:type="dxa"/>
            <w:tcBorders>
              <w:tl2br w:val="nil"/>
              <w:tr2bl w:val="nil"/>
            </w:tcBorders>
            <w:vAlign w:val="center"/>
          </w:tcPr>
          <w:p w14:paraId="509BECF9">
            <w:pPr>
              <w:spacing w:line="360" w:lineRule="auto"/>
              <w:jc w:val="center"/>
              <w:rPr>
                <w:rFonts w:ascii="仿宋" w:hAnsi="仿宋" w:eastAsia="仿宋" w:cs="仿宋"/>
                <w:highlight w:val="none"/>
              </w:rPr>
            </w:pPr>
            <w:r>
              <w:rPr>
                <w:rFonts w:hint="eastAsia" w:ascii="仿宋" w:hAnsi="仿宋" w:eastAsia="仿宋" w:cs="仿宋"/>
                <w:highlight w:val="none"/>
              </w:rPr>
              <w:t>……</w:t>
            </w:r>
          </w:p>
        </w:tc>
      </w:tr>
    </w:tbl>
    <w:p w14:paraId="0F64BE07">
      <w:pPr>
        <w:rPr>
          <w:rFonts w:ascii="仿宋" w:hAnsi="仿宋" w:eastAsia="仿宋" w:cs="仿宋"/>
          <w:sz w:val="20"/>
          <w:szCs w:val="20"/>
          <w:highlight w:val="none"/>
        </w:rPr>
      </w:pPr>
    </w:p>
    <w:p w14:paraId="47E23A35">
      <w:pPr>
        <w:pStyle w:val="32"/>
        <w:ind w:firstLine="0" w:firstLineChars="0"/>
        <w:rPr>
          <w:rFonts w:ascii="仿宋" w:hAnsi="仿宋" w:eastAsia="仿宋" w:cs="仿宋"/>
          <w:szCs w:val="21"/>
          <w:highlight w:val="none"/>
          <w:lang w:val="en-GB"/>
        </w:rPr>
      </w:pPr>
      <w:r>
        <w:rPr>
          <w:rFonts w:hint="eastAsia" w:ascii="仿宋" w:hAnsi="仿宋" w:eastAsia="仿宋" w:cs="仿宋"/>
          <w:szCs w:val="21"/>
          <w:highlight w:val="none"/>
          <w:lang w:val="en-GB"/>
        </w:rPr>
        <w:t>注：1.响应人应如实填写拟</w:t>
      </w:r>
      <w:r>
        <w:rPr>
          <w:rFonts w:hint="eastAsia" w:ascii="仿宋" w:hAnsi="仿宋" w:eastAsia="仿宋" w:cs="仿宋"/>
          <w:szCs w:val="21"/>
          <w:highlight w:val="none"/>
        </w:rPr>
        <w:t>配备团队人员资质</w:t>
      </w:r>
      <w:r>
        <w:rPr>
          <w:rFonts w:hint="eastAsia" w:ascii="仿宋" w:hAnsi="仿宋" w:eastAsia="仿宋" w:cs="仿宋"/>
          <w:szCs w:val="21"/>
          <w:highlight w:val="none"/>
          <w:lang w:val="en-GB"/>
        </w:rPr>
        <w:t>情况，不得弄虚作假；</w:t>
      </w:r>
    </w:p>
    <w:p w14:paraId="27B9FF68">
      <w:pPr>
        <w:ind w:firstLine="420" w:firstLineChars="200"/>
        <w:rPr>
          <w:rFonts w:ascii="仿宋" w:hAnsi="仿宋" w:eastAsia="仿宋" w:cs="仿宋"/>
          <w:sz w:val="20"/>
          <w:szCs w:val="21"/>
          <w:highlight w:val="none"/>
          <w:lang w:val="en-GB"/>
        </w:rPr>
      </w:pPr>
      <w:r>
        <w:rPr>
          <w:rFonts w:hint="eastAsia" w:ascii="仿宋" w:hAnsi="仿宋" w:eastAsia="仿宋" w:cs="仿宋"/>
          <w:szCs w:val="21"/>
          <w:highlight w:val="none"/>
        </w:rPr>
        <w:t>2.</w:t>
      </w:r>
      <w:r>
        <w:rPr>
          <w:rFonts w:hint="eastAsia" w:ascii="仿宋" w:hAnsi="仿宋" w:eastAsia="仿宋" w:cs="仿宋"/>
          <w:szCs w:val="21"/>
          <w:highlight w:val="none"/>
          <w:lang w:val="en-GB"/>
        </w:rPr>
        <w:t>请在表格下方附上所列人员的相关证明资料：须同时提供证书复印件及近6个月内任意1个月供应商（或其分支机构）为其缴纳的社保证明，加盖公章。未提供或提供不齐全不得分。</w:t>
      </w:r>
    </w:p>
    <w:p w14:paraId="0A489970">
      <w:pPr>
        <w:pStyle w:val="32"/>
        <w:ind w:left="420" w:leftChars="200" w:firstLine="0" w:firstLineChars="0"/>
        <w:jc w:val="center"/>
        <w:rPr>
          <w:rFonts w:ascii="宋体" w:hAnsi="宋体" w:cs="宋体"/>
          <w:b/>
          <w:sz w:val="32"/>
          <w:szCs w:val="32"/>
          <w:highlight w:val="none"/>
        </w:rPr>
      </w:pPr>
    </w:p>
    <w:p w14:paraId="552A9D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1AE80BA">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CF22EA8">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1E09FCD">
      <w:pPr>
        <w:pStyle w:val="30"/>
        <w:rPr>
          <w:rFonts w:ascii="宋体" w:hAnsi="宋体" w:cs="宋体"/>
          <w:highlight w:val="none"/>
        </w:rPr>
      </w:pPr>
    </w:p>
    <w:p w14:paraId="1FF45C6A">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、服务整体方案</w:t>
      </w:r>
      <w:r>
        <w:rPr>
          <w:rFonts w:hint="eastAsia" w:ascii="仿宋" w:hAnsi="仿宋" w:eastAsia="仿宋" w:cs="仿宋"/>
          <w:b/>
          <w:sz w:val="22"/>
          <w:szCs w:val="22"/>
          <w:highlight w:val="none"/>
        </w:rPr>
        <w:t>（如有）</w:t>
      </w:r>
    </w:p>
    <w:p w14:paraId="47ED0CF7">
      <w:pPr>
        <w:pStyle w:val="32"/>
        <w:rPr>
          <w:rFonts w:ascii="仿宋" w:hAnsi="仿宋" w:eastAsia="仿宋" w:cs="仿宋"/>
          <w:sz w:val="21"/>
          <w:szCs w:val="28"/>
          <w:highlight w:val="none"/>
        </w:rPr>
      </w:pPr>
      <w:r>
        <w:rPr>
          <w:rFonts w:hint="eastAsia" w:ascii="仿宋" w:hAnsi="仿宋" w:eastAsia="仿宋" w:cs="仿宋"/>
          <w:sz w:val="21"/>
          <w:szCs w:val="28"/>
          <w:highlight w:val="none"/>
        </w:rPr>
        <w:t>服务整体方案主要根据采购需求的要求自行拟写。包括但不限于：①日常车辆调度计划；②随车人员管理；</w:t>
      </w:r>
    </w:p>
    <w:p w14:paraId="11AA49F8">
      <w:pPr>
        <w:pStyle w:val="32"/>
        <w:rPr>
          <w:rFonts w:ascii="仿宋" w:hAnsi="仿宋" w:eastAsia="仿宋" w:cs="仿宋"/>
          <w:sz w:val="21"/>
          <w:szCs w:val="28"/>
          <w:highlight w:val="none"/>
        </w:rPr>
      </w:pPr>
      <w:r>
        <w:rPr>
          <w:rFonts w:hint="eastAsia" w:ascii="仿宋" w:hAnsi="仿宋" w:eastAsia="仿宋" w:cs="仿宋"/>
          <w:sz w:val="21"/>
          <w:szCs w:val="28"/>
          <w:highlight w:val="none"/>
        </w:rPr>
        <w:t>③车辆及人员的调度安排计划表（计划表应注明具体的服务车辆、出车人员、责任人以及等）；④服务管理跟踪台账（所投车辆/移动 DR检查设备运行状态、故障处理、服务次数、服务评价）。 。</w:t>
      </w:r>
    </w:p>
    <w:p w14:paraId="292BB8A1">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5F3E05B8">
      <w:pPr>
        <w:adjustRightInd w:val="0"/>
        <w:snapToGrid w:val="0"/>
        <w:spacing w:line="360" w:lineRule="exact"/>
        <w:ind w:firstLine="3150" w:firstLineChars="1500"/>
        <w:rPr>
          <w:rFonts w:ascii="仿宋" w:hAnsi="仿宋" w:eastAsia="仿宋" w:cs="仿宋"/>
          <w:szCs w:val="21"/>
          <w:highlight w:val="none"/>
        </w:rPr>
      </w:pPr>
    </w:p>
    <w:p w14:paraId="21CA818D">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4B142C63">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7A7FF1A0">
      <w:pPr>
        <w:adjustRightInd w:val="0"/>
        <w:snapToGrid w:val="0"/>
        <w:spacing w:line="360" w:lineRule="exact"/>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415538D">
      <w:pPr>
        <w:pStyle w:val="60"/>
        <w:rPr>
          <w:highlight w:val="none"/>
        </w:rPr>
      </w:pPr>
    </w:p>
    <w:p w14:paraId="1A4CDA93">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、人员服务培训及考核方案</w:t>
      </w:r>
      <w:r>
        <w:rPr>
          <w:rFonts w:hint="eastAsia" w:ascii="仿宋" w:hAnsi="仿宋" w:eastAsia="仿宋" w:cs="仿宋"/>
          <w:b/>
          <w:sz w:val="22"/>
          <w:szCs w:val="22"/>
          <w:highlight w:val="none"/>
        </w:rPr>
        <w:t>（如有）</w:t>
      </w:r>
    </w:p>
    <w:p w14:paraId="5447AA69">
      <w:pPr>
        <w:pStyle w:val="32"/>
        <w:rPr>
          <w:rFonts w:ascii="仿宋" w:hAnsi="仿宋" w:eastAsia="仿宋" w:cs="仿宋"/>
          <w:sz w:val="21"/>
          <w:szCs w:val="28"/>
          <w:highlight w:val="none"/>
        </w:rPr>
      </w:pPr>
      <w:r>
        <w:rPr>
          <w:rFonts w:hint="eastAsia" w:ascii="仿宋" w:hAnsi="仿宋" w:eastAsia="仿宋" w:cs="仿宋"/>
          <w:sz w:val="21"/>
          <w:szCs w:val="28"/>
          <w:highlight w:val="none"/>
        </w:rPr>
        <w:t>人员服务培训及考核方案主要根据采购需求的要求自行拟写。</w:t>
      </w:r>
    </w:p>
    <w:p w14:paraId="148211F5">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6ADB157D">
      <w:pPr>
        <w:adjustRightInd w:val="0"/>
        <w:snapToGrid w:val="0"/>
        <w:spacing w:line="360" w:lineRule="exact"/>
        <w:ind w:firstLine="3150" w:firstLineChars="1500"/>
        <w:rPr>
          <w:rFonts w:ascii="仿宋" w:hAnsi="仿宋" w:eastAsia="仿宋" w:cs="仿宋"/>
          <w:szCs w:val="21"/>
          <w:highlight w:val="none"/>
        </w:rPr>
      </w:pPr>
    </w:p>
    <w:p w14:paraId="3CF3474E">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0BDEF8BC">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329645D0">
      <w:pPr>
        <w:adjustRightInd w:val="0"/>
        <w:snapToGrid w:val="0"/>
        <w:spacing w:line="360" w:lineRule="exact"/>
        <w:jc w:val="center"/>
        <w:rPr>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887904D">
      <w:pPr>
        <w:pStyle w:val="60"/>
        <w:rPr>
          <w:highlight w:val="none"/>
        </w:rPr>
      </w:pPr>
    </w:p>
    <w:p w14:paraId="347C7952">
      <w:pPr>
        <w:pStyle w:val="32"/>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、应急处理方案</w:t>
      </w:r>
      <w:r>
        <w:rPr>
          <w:rFonts w:hint="eastAsia" w:ascii="仿宋" w:hAnsi="仿宋" w:eastAsia="仿宋" w:cs="仿宋"/>
          <w:b/>
          <w:sz w:val="22"/>
          <w:szCs w:val="22"/>
          <w:highlight w:val="none"/>
        </w:rPr>
        <w:t>（如有）</w:t>
      </w:r>
    </w:p>
    <w:p w14:paraId="5B98B230">
      <w:pPr>
        <w:pStyle w:val="34"/>
        <w:rPr>
          <w:rFonts w:ascii="仿宋" w:hAnsi="仿宋" w:eastAsia="仿宋" w:cs="仿宋"/>
          <w:kern w:val="2"/>
          <w:szCs w:val="28"/>
          <w:highlight w:val="none"/>
        </w:rPr>
      </w:pPr>
      <w:r>
        <w:rPr>
          <w:rFonts w:hint="eastAsia" w:ascii="仿宋" w:hAnsi="仿宋" w:eastAsia="仿宋" w:cs="仿宋"/>
          <w:kern w:val="2"/>
          <w:szCs w:val="28"/>
          <w:highlight w:val="none"/>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14:paraId="292C94B6">
      <w:pPr>
        <w:adjustRightInd w:val="0"/>
        <w:snapToGrid w:val="0"/>
        <w:spacing w:line="360" w:lineRule="exact"/>
        <w:ind w:firstLine="3300" w:firstLineChars="1500"/>
        <w:rPr>
          <w:rFonts w:ascii="仿宋" w:hAnsi="仿宋" w:eastAsia="仿宋" w:cs="仿宋"/>
          <w:sz w:val="22"/>
          <w:szCs w:val="22"/>
        </w:rPr>
      </w:pPr>
    </w:p>
    <w:p w14:paraId="24B76E8A">
      <w:pPr>
        <w:adjustRightInd w:val="0"/>
        <w:snapToGrid w:val="0"/>
        <w:spacing w:line="360" w:lineRule="exact"/>
        <w:ind w:firstLine="3300" w:firstLineChars="1500"/>
        <w:rPr>
          <w:rFonts w:ascii="仿宋" w:hAnsi="仿宋" w:eastAsia="仿宋" w:cs="仿宋"/>
          <w:sz w:val="22"/>
          <w:szCs w:val="22"/>
        </w:rPr>
      </w:pPr>
    </w:p>
    <w:p w14:paraId="1ADB02C5">
      <w:pPr>
        <w:adjustRightInd w:val="0"/>
        <w:snapToGrid w:val="0"/>
        <w:spacing w:line="360" w:lineRule="exact"/>
        <w:ind w:firstLine="3300" w:firstLineChars="1500"/>
        <w:rPr>
          <w:rFonts w:ascii="仿宋" w:hAnsi="仿宋" w:eastAsia="仿宋" w:cs="仿宋"/>
          <w:sz w:val="22"/>
          <w:szCs w:val="22"/>
        </w:rPr>
      </w:pPr>
    </w:p>
    <w:p w14:paraId="4AC30476">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75836A3F">
      <w:pPr>
        <w:adjustRightInd w:val="0"/>
        <w:snapToGrid w:val="0"/>
        <w:spacing w:line="360" w:lineRule="exact"/>
        <w:ind w:firstLine="3520" w:firstLineChars="1600"/>
        <w:rPr>
          <w:rFonts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03F48AF8">
      <w:pPr>
        <w:adjustRightInd w:val="0"/>
        <w:snapToGrid w:val="0"/>
        <w:spacing w:line="360" w:lineRule="exact"/>
        <w:jc w:val="center"/>
        <w:rPr>
          <w:rFonts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513FC9D">
      <w:pPr>
        <w:rPr>
          <w:rFonts w:ascii="微软雅黑" w:hAnsi="微软雅黑" w:eastAsia="微软雅黑" w:cs="微软雅黑"/>
          <w:color w:val="000000"/>
        </w:rPr>
      </w:pPr>
    </w:p>
    <w:p w14:paraId="02432865">
      <w:pPr>
        <w:pStyle w:val="7"/>
        <w:rPr>
          <w:rFonts w:ascii="微软雅黑" w:hAnsi="微软雅黑" w:eastAsia="微软雅黑" w:cs="微软雅黑"/>
          <w:color w:val="000000"/>
        </w:rPr>
      </w:pPr>
    </w:p>
    <w:p w14:paraId="55156A8A">
      <w:pPr>
        <w:rPr>
          <w:rFonts w:ascii="微软雅黑" w:hAnsi="微软雅黑" w:eastAsia="微软雅黑" w:cs="微软雅黑"/>
          <w:color w:val="000000"/>
        </w:rPr>
      </w:pPr>
    </w:p>
    <w:p w14:paraId="3710CF12">
      <w:pPr>
        <w:pStyle w:val="30"/>
        <w:rPr>
          <w:rFonts w:ascii="宋体" w:hAnsi="宋体" w:cs="宋体"/>
        </w:rPr>
      </w:pPr>
    </w:p>
    <w:sectPr>
      <w:headerReference r:id="rId4" w:type="default"/>
      <w:footerReference r:id="rId5" w:type="default"/>
      <w:pgSz w:w="11906" w:h="16838"/>
      <w:pgMar w:top="1440" w:right="946" w:bottom="1440" w:left="8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121513-02B7-4D1D-9EFB-D1EA9BDF20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A23FB75-B5FD-4595-BCB7-D7A845C970A8}"/>
  </w:font>
  <w:font w:name="微软雅黑">
    <w:panose1 w:val="020B0503020204020204"/>
    <w:charset w:val="86"/>
    <w:family w:val="auto"/>
    <w:pitch w:val="default"/>
    <w:sig w:usb0="80000287" w:usb1="2ACF3C50" w:usb2="00000016" w:usb3="00000000" w:csb0="0004001F" w:csb1="00000000"/>
    <w:embedRegular r:id="rId3" w:fontKey="{49B4E078-F351-4785-B09B-91927BD94225}"/>
  </w:font>
  <w:font w:name="方正仿宋简体">
    <w:altName w:val="微软雅黑"/>
    <w:panose1 w:val="00000000000000000000"/>
    <w:charset w:val="86"/>
    <w:family w:val="auto"/>
    <w:pitch w:val="default"/>
    <w:sig w:usb0="00000000" w:usb1="00000000" w:usb2="00000012" w:usb3="00000000" w:csb0="00040001" w:csb1="00000000"/>
    <w:embedRegular r:id="rId4" w:fontKey="{B8C96539-CAC8-4E8E-A8DC-C2A892DBF93D}"/>
  </w:font>
  <w:font w:name="仿宋">
    <w:panose1 w:val="02010609060101010101"/>
    <w:charset w:val="86"/>
    <w:family w:val="modern"/>
    <w:pitch w:val="default"/>
    <w:sig w:usb0="800002BF" w:usb1="38CF7CFA" w:usb2="00000016" w:usb3="00000000" w:csb0="00040001" w:csb1="00000000"/>
    <w:embedRegular r:id="rId5" w:fontKey="{82398B91-5565-40BC-BCB1-ADDBF2EFD970}"/>
  </w:font>
  <w:font w:name="华文中宋">
    <w:panose1 w:val="02010600040101010101"/>
    <w:charset w:val="86"/>
    <w:family w:val="auto"/>
    <w:pitch w:val="default"/>
    <w:sig w:usb0="00000287" w:usb1="080F0000" w:usb2="00000000" w:usb3="00000000" w:csb0="0004009F" w:csb1="DFD70000"/>
    <w:embedRegular r:id="rId6" w:fontKey="{1E8C88DB-1DC3-4E7D-931B-DF6E7AA06F32}"/>
  </w:font>
  <w:font w:name="华文仿宋">
    <w:panose1 w:val="02010600040101010101"/>
    <w:charset w:val="86"/>
    <w:family w:val="auto"/>
    <w:pitch w:val="default"/>
    <w:sig w:usb0="00000287" w:usb1="080F0000" w:usb2="00000000" w:usb3="00000000" w:csb0="0004009F" w:csb1="DFD70000"/>
    <w:embedRegular r:id="rId7" w:fontKey="{AC9DD6C2-5CF5-4E15-9E39-41D60BEB6C55}"/>
  </w:font>
  <w:font w:name="Tahoma">
    <w:panose1 w:val="020B0604030504040204"/>
    <w:charset w:val="00"/>
    <w:family w:val="swiss"/>
    <w:pitch w:val="default"/>
    <w:sig w:usb0="E1002EFF" w:usb1="C000605B" w:usb2="00000029" w:usb3="00000000" w:csb0="200101FF" w:csb1="20280000"/>
    <w:embedRegular r:id="rId8" w:fontKey="{776E2238-66A1-4D6D-B3E4-4D390412549A}"/>
  </w:font>
  <w:font w:name="Calibri Light">
    <w:panose1 w:val="020F0302020204030204"/>
    <w:charset w:val="00"/>
    <w:family w:val="swiss"/>
    <w:pitch w:val="default"/>
    <w:sig w:usb0="E0002AFF" w:usb1="C000247B" w:usb2="00000009" w:usb3="00000000" w:csb0="200001FF" w:csb1="00000000"/>
    <w:embedRegular r:id="rId9" w:fontKey="{44CCFC22-5D5C-49FC-B08F-89D20C8428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18A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6504">
    <w:pPr>
      <w:pStyle w:val="15"/>
    </w:pPr>
  </w:p>
  <w:p w14:paraId="79F9B3DE">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1B4E35">
                          <w:pPr>
                            <w:pStyle w:val="15"/>
                            <w:rPr>
                              <w:rFonts w:hint="eastAsia"/>
                              <w:lang w:val="en-US" w:eastAsia="zh-CN"/>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lang w:val="en-US" w:eastAsia="zh-CN"/>
                            </w:rPr>
                            <w:t>49</w:t>
                          </w:r>
                        </w:p>
                        <w:p w14:paraId="62545DCD">
                          <w:pPr>
                            <w:pStyle w:val="15"/>
                          </w:pPr>
                          <w:r>
                            <w:rPr>
                              <w:rFonts w:hint="eastAsia"/>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51B4E35">
                    <w:pPr>
                      <w:pStyle w:val="15"/>
                      <w:rPr>
                        <w:rFonts w:hint="eastAsia"/>
                        <w:lang w:val="en-US" w:eastAsia="zh-CN"/>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lang w:val="en-US" w:eastAsia="zh-CN"/>
                      </w:rPr>
                      <w:t>49</w:t>
                    </w:r>
                  </w:p>
                  <w:p w14:paraId="62545DCD">
                    <w:pPr>
                      <w:pStyle w:val="15"/>
                    </w:pP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92D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40320"/>
    <w:multiLevelType w:val="singleLevel"/>
    <w:tmpl w:val="82E40320"/>
    <w:lvl w:ilvl="0" w:tentative="0">
      <w:start w:val="1"/>
      <w:numFmt w:val="decimal"/>
      <w:suff w:val="nothing"/>
      <w:lvlText w:val="%1、"/>
      <w:lvlJc w:val="left"/>
    </w:lvl>
  </w:abstractNum>
  <w:abstractNum w:abstractNumId="1">
    <w:nsid w:val="BE923771"/>
    <w:multiLevelType w:val="singleLevel"/>
    <w:tmpl w:val="BE923771"/>
    <w:lvl w:ilvl="0" w:tentative="0">
      <w:start w:val="1"/>
      <w:numFmt w:val="chineseCounting"/>
      <w:suff w:val="nothing"/>
      <w:lvlText w:val="%1、"/>
      <w:lvlJc w:val="left"/>
      <w:rPr>
        <w:rFonts w:hint="eastAsia"/>
      </w:rPr>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00000001"/>
    <w:multiLevelType w:val="singleLevel"/>
    <w:tmpl w:val="00000001"/>
    <w:lvl w:ilvl="0" w:tentative="0">
      <w:start w:val="2"/>
      <w:numFmt w:val="decimal"/>
      <w:lvlText w:val="%1."/>
      <w:lvlJc w:val="left"/>
      <w:pPr>
        <w:tabs>
          <w:tab w:val="left" w:pos="312"/>
        </w:tabs>
      </w:p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1">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2">
    <w:nsid w:val="3BD73854"/>
    <w:multiLevelType w:val="singleLevel"/>
    <w:tmpl w:val="3BD73854"/>
    <w:lvl w:ilvl="0" w:tentative="0">
      <w:start w:val="1"/>
      <w:numFmt w:val="decimal"/>
      <w:suff w:val="nothing"/>
      <w:lvlText w:val="%1）"/>
      <w:lvlJc w:val="left"/>
    </w:lvl>
  </w:abstractNum>
  <w:num w:numId="1">
    <w:abstractNumId w:val="8"/>
  </w:num>
  <w:num w:numId="2">
    <w:abstractNumId w:val="9"/>
  </w:num>
  <w:num w:numId="3">
    <w:abstractNumId w:val="1"/>
  </w:num>
  <w:num w:numId="4">
    <w:abstractNumId w:val="2"/>
  </w:num>
  <w:num w:numId="5">
    <w:abstractNumId w:val="12"/>
  </w:num>
  <w:num w:numId="6">
    <w:abstractNumId w:val="10"/>
  </w:num>
  <w:num w:numId="7">
    <w:abstractNumId w:val="11"/>
  </w:num>
  <w:num w:numId="8">
    <w:abstractNumId w:val="3"/>
  </w:num>
  <w:num w:numId="9">
    <w:abstractNumId w:val="6"/>
  </w:num>
  <w:num w:numId="10">
    <w:abstractNumId w:val="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43FCC"/>
    <w:rsid w:val="000554AD"/>
    <w:rsid w:val="0009173D"/>
    <w:rsid w:val="000E672F"/>
    <w:rsid w:val="001040DB"/>
    <w:rsid w:val="001113BD"/>
    <w:rsid w:val="00116BB5"/>
    <w:rsid w:val="0012070E"/>
    <w:rsid w:val="00172A27"/>
    <w:rsid w:val="002056F3"/>
    <w:rsid w:val="00232B75"/>
    <w:rsid w:val="002C275F"/>
    <w:rsid w:val="003929FB"/>
    <w:rsid w:val="003B0204"/>
    <w:rsid w:val="003E7166"/>
    <w:rsid w:val="004B4352"/>
    <w:rsid w:val="004E6247"/>
    <w:rsid w:val="00623FCA"/>
    <w:rsid w:val="0064470F"/>
    <w:rsid w:val="00705E40"/>
    <w:rsid w:val="00732B34"/>
    <w:rsid w:val="007635D1"/>
    <w:rsid w:val="008050B4"/>
    <w:rsid w:val="00882E85"/>
    <w:rsid w:val="00886B84"/>
    <w:rsid w:val="008B71E2"/>
    <w:rsid w:val="00A77451"/>
    <w:rsid w:val="00A96CD2"/>
    <w:rsid w:val="00AB0ED7"/>
    <w:rsid w:val="00AC4276"/>
    <w:rsid w:val="00AD657D"/>
    <w:rsid w:val="00B315CA"/>
    <w:rsid w:val="00B749F1"/>
    <w:rsid w:val="00B95184"/>
    <w:rsid w:val="00BD170B"/>
    <w:rsid w:val="00BD32CF"/>
    <w:rsid w:val="00C04127"/>
    <w:rsid w:val="00D00A67"/>
    <w:rsid w:val="00D42FA2"/>
    <w:rsid w:val="00DC4D0E"/>
    <w:rsid w:val="00E16212"/>
    <w:rsid w:val="00E52246"/>
    <w:rsid w:val="00E76213"/>
    <w:rsid w:val="00ED4A59"/>
    <w:rsid w:val="00EE3B4E"/>
    <w:rsid w:val="00F03C2F"/>
    <w:rsid w:val="00F2791C"/>
    <w:rsid w:val="00F37B13"/>
    <w:rsid w:val="00FA3C09"/>
    <w:rsid w:val="00FF6EC9"/>
    <w:rsid w:val="03554899"/>
    <w:rsid w:val="03EA43FF"/>
    <w:rsid w:val="048E0FE3"/>
    <w:rsid w:val="049A4077"/>
    <w:rsid w:val="07A6689F"/>
    <w:rsid w:val="07C07152"/>
    <w:rsid w:val="07DF3D76"/>
    <w:rsid w:val="08800BD6"/>
    <w:rsid w:val="08C77405"/>
    <w:rsid w:val="09C6146A"/>
    <w:rsid w:val="0AEC01AE"/>
    <w:rsid w:val="0B444D3D"/>
    <w:rsid w:val="0B75794D"/>
    <w:rsid w:val="0CEE4F60"/>
    <w:rsid w:val="126F6B43"/>
    <w:rsid w:val="142462D1"/>
    <w:rsid w:val="144A6EDE"/>
    <w:rsid w:val="14977C8B"/>
    <w:rsid w:val="14F72197"/>
    <w:rsid w:val="16F9533B"/>
    <w:rsid w:val="18BA292A"/>
    <w:rsid w:val="1BD6553D"/>
    <w:rsid w:val="21814378"/>
    <w:rsid w:val="254F0461"/>
    <w:rsid w:val="27515328"/>
    <w:rsid w:val="28497097"/>
    <w:rsid w:val="2932229D"/>
    <w:rsid w:val="29A82273"/>
    <w:rsid w:val="2B396608"/>
    <w:rsid w:val="2BEE2852"/>
    <w:rsid w:val="2D6C114A"/>
    <w:rsid w:val="2D6D329F"/>
    <w:rsid w:val="2D806496"/>
    <w:rsid w:val="30BB4A5C"/>
    <w:rsid w:val="3150593A"/>
    <w:rsid w:val="31556AAC"/>
    <w:rsid w:val="31D507A0"/>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32C5B84"/>
    <w:rsid w:val="54063F0A"/>
    <w:rsid w:val="562E10BF"/>
    <w:rsid w:val="573E6EC5"/>
    <w:rsid w:val="57DA4F15"/>
    <w:rsid w:val="58160494"/>
    <w:rsid w:val="598361BE"/>
    <w:rsid w:val="59D72CEF"/>
    <w:rsid w:val="5A6F20DD"/>
    <w:rsid w:val="5CCB7A9F"/>
    <w:rsid w:val="5D3430F6"/>
    <w:rsid w:val="5E447075"/>
    <w:rsid w:val="60172FFB"/>
    <w:rsid w:val="636F236C"/>
    <w:rsid w:val="65AB6FD8"/>
    <w:rsid w:val="66B412B7"/>
    <w:rsid w:val="66EA5766"/>
    <w:rsid w:val="670047E9"/>
    <w:rsid w:val="68C31B5A"/>
    <w:rsid w:val="68E32614"/>
    <w:rsid w:val="699A240C"/>
    <w:rsid w:val="6D77716F"/>
    <w:rsid w:val="6E6A785F"/>
    <w:rsid w:val="6FDE10D4"/>
    <w:rsid w:val="71EA6A44"/>
    <w:rsid w:val="727977CE"/>
    <w:rsid w:val="734739EC"/>
    <w:rsid w:val="74614F9A"/>
    <w:rsid w:val="74D06CEB"/>
    <w:rsid w:val="78250553"/>
    <w:rsid w:val="788B4950"/>
    <w:rsid w:val="78F817C4"/>
    <w:rsid w:val="79E72BDC"/>
    <w:rsid w:val="7A1268B5"/>
    <w:rsid w:val="7A17211E"/>
    <w:rsid w:val="7C6E7CE0"/>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1"/>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63"/>
    <w:qFormat/>
    <w:uiPriority w:val="0"/>
    <w:rPr>
      <w:sz w:val="18"/>
      <w:szCs w:val="18"/>
    </w:rPr>
  </w:style>
  <w:style w:type="paragraph" w:styleId="15">
    <w:name w:val="footer"/>
    <w:basedOn w:val="1"/>
    <w:next w:val="1"/>
    <w:link w:val="64"/>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annotation subject"/>
    <w:basedOn w:val="9"/>
    <w:next w:val="9"/>
    <w:link w:val="62"/>
    <w:qFormat/>
    <w:uiPriority w:val="0"/>
    <w:pPr>
      <w:jc w:val="left"/>
    </w:pPr>
    <w:rPr>
      <w:rFonts w:ascii="Times New Roman" w:hAnsi="Times New Roman"/>
      <w:b/>
      <w:bCs/>
      <w:sz w:val="21"/>
      <w:szCs w:val="24"/>
    </w:rPr>
  </w:style>
  <w:style w:type="paragraph" w:styleId="23">
    <w:name w:val="Body Text First Indent"/>
    <w:basedOn w:val="7"/>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表格文字"/>
    <w:basedOn w:val="31"/>
    <w:qFormat/>
    <w:uiPriority w:val="0"/>
    <w:pPr>
      <w:spacing w:before="25" w:after="25"/>
      <w:jc w:val="left"/>
    </w:pPr>
    <w:rPr>
      <w:bCs/>
      <w:spacing w:val="10"/>
      <w:sz w:val="24"/>
      <w:szCs w:val="20"/>
    </w:rPr>
  </w:style>
  <w:style w:type="paragraph" w:customStyle="1" w:styleId="31">
    <w:name w:val="表格文字（两侧对齐）"/>
    <w:basedOn w:val="1"/>
    <w:qFormat/>
    <w:uiPriority w:val="0"/>
    <w:pPr>
      <w:snapToGrid w:val="0"/>
    </w:pPr>
    <w:rPr>
      <w:kern w:val="0"/>
      <w:sz w:val="20"/>
    </w:rPr>
  </w:style>
  <w:style w:type="paragraph" w:customStyle="1" w:styleId="32">
    <w:name w:val="_Style 3"/>
    <w:basedOn w:val="1"/>
    <w:qFormat/>
    <w:uiPriority w:val="0"/>
    <w:pPr>
      <w:ind w:firstLine="420" w:firstLineChars="200"/>
    </w:pPr>
    <w:rPr>
      <w:sz w:val="20"/>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正文缩进1"/>
    <w:basedOn w:val="35"/>
    <w:next w:val="33"/>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6">
    <w:name w:val="font01"/>
    <w:qFormat/>
    <w:uiPriority w:val="0"/>
    <w:rPr>
      <w:rFonts w:hint="eastAsia" w:ascii="宋体" w:hAnsi="宋体" w:eastAsia="宋体" w:cs="宋体"/>
      <w:color w:val="0000FF"/>
      <w:sz w:val="22"/>
      <w:szCs w:val="22"/>
      <w:u w:val="none"/>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8">
    <w:name w:val="Table Paragraph"/>
    <w:basedOn w:val="1"/>
    <w:qFormat/>
    <w:uiPriority w:val="1"/>
    <w:rPr>
      <w:rFonts w:ascii="宋体" w:hAnsi="宋体" w:cs="宋体"/>
      <w:lang w:val="zh-CN" w:bidi="zh-CN"/>
    </w:rPr>
  </w:style>
  <w:style w:type="paragraph" w:styleId="39">
    <w:name w:val="List Paragraph"/>
    <w:basedOn w:val="1"/>
    <w:qFormat/>
    <w:uiPriority w:val="34"/>
    <w:pPr>
      <w:widowControl/>
      <w:ind w:firstLine="420" w:firstLineChars="200"/>
      <w:jc w:val="left"/>
    </w:pPr>
    <w:rPr>
      <w:kern w:val="0"/>
      <w:sz w:val="20"/>
      <w:szCs w:val="20"/>
    </w:rPr>
  </w:style>
  <w:style w:type="paragraph" w:customStyle="1" w:styleId="40">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6"/>
    <w:qFormat/>
    <w:uiPriority w:val="0"/>
    <w:rPr>
      <w:rFonts w:hint="eastAsia" w:ascii="宋体" w:hAnsi="宋体" w:eastAsia="宋体" w:cs="宋体"/>
      <w:color w:val="000000"/>
      <w:sz w:val="21"/>
      <w:szCs w:val="21"/>
      <w:u w:val="none"/>
    </w:rPr>
  </w:style>
  <w:style w:type="character" w:customStyle="1" w:styleId="42">
    <w:name w:val="font21"/>
    <w:basedOn w:val="26"/>
    <w:qFormat/>
    <w:uiPriority w:val="0"/>
    <w:rPr>
      <w:rFonts w:hint="eastAsia" w:ascii="宋体" w:hAnsi="宋体" w:eastAsia="宋体" w:cs="宋体"/>
      <w:b/>
      <w:bCs/>
      <w:color w:val="000000"/>
      <w:sz w:val="18"/>
      <w:szCs w:val="18"/>
      <w:u w:val="none"/>
    </w:rPr>
  </w:style>
  <w:style w:type="character" w:customStyle="1" w:styleId="43">
    <w:name w:val="font31"/>
    <w:basedOn w:val="26"/>
    <w:qFormat/>
    <w:uiPriority w:val="0"/>
    <w:rPr>
      <w:rFonts w:hint="eastAsia" w:ascii="宋体" w:hAnsi="宋体" w:eastAsia="宋体" w:cs="宋体"/>
      <w:color w:val="000000"/>
      <w:sz w:val="21"/>
      <w:szCs w:val="21"/>
      <w:u w:val="none"/>
    </w:rPr>
  </w:style>
  <w:style w:type="paragraph" w:customStyle="1" w:styleId="4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5">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6">
    <w:name w:val="题注5"/>
    <w:basedOn w:val="1"/>
    <w:next w:val="8"/>
    <w:qFormat/>
    <w:uiPriority w:val="0"/>
    <w:pPr>
      <w:jc w:val="center"/>
    </w:pPr>
    <w:rPr>
      <w:b/>
      <w:color w:val="000000"/>
      <w:sz w:val="24"/>
      <w:szCs w:val="21"/>
    </w:rPr>
  </w:style>
  <w:style w:type="paragraph" w:customStyle="1" w:styleId="47">
    <w:name w:val="列出段落1"/>
    <w:basedOn w:val="1"/>
    <w:qFormat/>
    <w:uiPriority w:val="34"/>
    <w:pPr>
      <w:ind w:firstLine="420" w:firstLineChars="200"/>
    </w:pPr>
  </w:style>
  <w:style w:type="table" w:customStyle="1" w:styleId="48">
    <w:name w:val="Table Normal"/>
    <w:qFormat/>
    <w:uiPriority w:val="0"/>
    <w:tblPr>
      <w:tblCellMar>
        <w:top w:w="0" w:type="dxa"/>
        <w:left w:w="0" w:type="dxa"/>
        <w:bottom w:w="0" w:type="dxa"/>
        <w:right w:w="0" w:type="dxa"/>
      </w:tblCellMar>
    </w:tblPr>
  </w:style>
  <w:style w:type="character" w:customStyle="1" w:styleId="49">
    <w:name w:val="font41"/>
    <w:basedOn w:val="26"/>
    <w:qFormat/>
    <w:uiPriority w:val="0"/>
    <w:rPr>
      <w:rFonts w:hint="eastAsia" w:ascii="宋体" w:hAnsi="宋体" w:eastAsia="宋体" w:cs="宋体"/>
      <w:color w:val="000000"/>
      <w:sz w:val="21"/>
      <w:szCs w:val="21"/>
      <w:u w:val="none"/>
    </w:rPr>
  </w:style>
  <w:style w:type="character" w:customStyle="1" w:styleId="50">
    <w:name w:val="font131"/>
    <w:basedOn w:val="26"/>
    <w:qFormat/>
    <w:uiPriority w:val="0"/>
    <w:rPr>
      <w:rFonts w:hint="eastAsia" w:ascii="宋体" w:hAnsi="宋体" w:eastAsia="宋体" w:cs="宋体"/>
      <w:b/>
      <w:bCs/>
      <w:i/>
      <w:iCs/>
      <w:color w:val="000000"/>
      <w:sz w:val="21"/>
      <w:szCs w:val="21"/>
      <w:u w:val="none"/>
    </w:rPr>
  </w:style>
  <w:style w:type="character" w:customStyle="1" w:styleId="51">
    <w:name w:val="font101"/>
    <w:basedOn w:val="26"/>
    <w:qFormat/>
    <w:uiPriority w:val="0"/>
    <w:rPr>
      <w:rFonts w:hint="default" w:ascii="Times New Roman" w:hAnsi="Times New Roman" w:cs="Times New Roman"/>
      <w:b/>
      <w:bCs/>
      <w:i/>
      <w:iCs/>
      <w:color w:val="000000"/>
      <w:sz w:val="21"/>
      <w:szCs w:val="21"/>
      <w:u w:val="none"/>
    </w:rPr>
  </w:style>
  <w:style w:type="character" w:customStyle="1" w:styleId="52">
    <w:name w:val="font71"/>
    <w:basedOn w:val="26"/>
    <w:qFormat/>
    <w:uiPriority w:val="0"/>
    <w:rPr>
      <w:rFonts w:hint="eastAsia" w:ascii="宋体" w:hAnsi="宋体" w:eastAsia="宋体" w:cs="宋体"/>
      <w:b/>
      <w:bCs/>
      <w:color w:val="000000"/>
      <w:sz w:val="21"/>
      <w:szCs w:val="21"/>
      <w:u w:val="none"/>
    </w:rPr>
  </w:style>
  <w:style w:type="paragraph" w:customStyle="1" w:styleId="53">
    <w:name w:val="正文_0_0"/>
    <w:qFormat/>
    <w:uiPriority w:val="0"/>
    <w:pPr>
      <w:widowControl w:val="0"/>
      <w:jc w:val="both"/>
    </w:pPr>
    <w:rPr>
      <w:rFonts w:ascii="Calibri" w:hAnsi="Calibri" w:eastAsia="宋体" w:cs="Times New Roman"/>
      <w:szCs w:val="24"/>
      <w:lang w:val="en-US" w:eastAsia="zh-CN" w:bidi="ar-SA"/>
    </w:rPr>
  </w:style>
  <w:style w:type="paragraph" w:customStyle="1" w:styleId="54">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7">
    <w:name w:val="NormalCharacter"/>
    <w:qFormat/>
    <w:uiPriority w:val="0"/>
  </w:style>
  <w:style w:type="paragraph" w:customStyle="1" w:styleId="5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9">
    <w:name w:val="USE 1"/>
    <w:basedOn w:val="1"/>
    <w:qFormat/>
    <w:uiPriority w:val="0"/>
    <w:pPr>
      <w:spacing w:line="200" w:lineRule="atLeast"/>
      <w:jc w:val="left"/>
    </w:pPr>
    <w:rPr>
      <w:rFonts w:ascii="宋体" w:hAnsi="宋体"/>
      <w:b/>
      <w:sz w:val="24"/>
      <w:szCs w:val="28"/>
    </w:rPr>
  </w:style>
  <w:style w:type="paragraph" w:customStyle="1" w:styleId="60">
    <w:name w:val="正文正"/>
    <w:basedOn w:val="1"/>
    <w:qFormat/>
    <w:uiPriority w:val="0"/>
    <w:pPr>
      <w:spacing w:line="560" w:lineRule="exact"/>
      <w:ind w:firstLine="561"/>
    </w:pPr>
    <w:rPr>
      <w:rFonts w:ascii="Calibri" w:hAnsi="Calibri"/>
      <w:sz w:val="28"/>
      <w:szCs w:val="28"/>
    </w:rPr>
  </w:style>
  <w:style w:type="character" w:customStyle="1" w:styleId="61">
    <w:name w:val="批注文字 字符"/>
    <w:basedOn w:val="26"/>
    <w:link w:val="9"/>
    <w:qFormat/>
    <w:uiPriority w:val="99"/>
    <w:rPr>
      <w:rFonts w:ascii="Calibri" w:hAnsi="Calibri"/>
      <w:kern w:val="2"/>
    </w:rPr>
  </w:style>
  <w:style w:type="character" w:customStyle="1" w:styleId="62">
    <w:name w:val="批注主题 字符"/>
    <w:basedOn w:val="61"/>
    <w:link w:val="22"/>
    <w:qFormat/>
    <w:uiPriority w:val="0"/>
    <w:rPr>
      <w:rFonts w:ascii="Calibri" w:hAnsi="Calibri"/>
      <w:b/>
      <w:bCs/>
      <w:kern w:val="2"/>
      <w:sz w:val="21"/>
      <w:szCs w:val="24"/>
    </w:rPr>
  </w:style>
  <w:style w:type="character" w:customStyle="1" w:styleId="63">
    <w:name w:val="批注框文本 字符"/>
    <w:basedOn w:val="26"/>
    <w:link w:val="14"/>
    <w:qFormat/>
    <w:uiPriority w:val="0"/>
    <w:rPr>
      <w:kern w:val="2"/>
      <w:sz w:val="18"/>
      <w:szCs w:val="18"/>
    </w:rPr>
  </w:style>
  <w:style w:type="character" w:customStyle="1" w:styleId="64">
    <w:name w:val="页脚 字符"/>
    <w:basedOn w:val="26"/>
    <w:link w:val="15"/>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9594</Words>
  <Characters>9871</Characters>
  <Lines>199</Lines>
  <Paragraphs>56</Paragraphs>
  <TotalTime>62</TotalTime>
  <ScaleCrop>false</ScaleCrop>
  <LinksUpToDate>false</LinksUpToDate>
  <CharactersWithSpaces>9897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2024-08-02T01:13:00Z</dcterms:created>
  <dc:creator>小奀</dc:creator>
  <cp:lastModifiedBy>古皓</cp:lastModifiedBy>
  <dcterms:modified xsi:type="dcterms:W3CDTF">2024-12-16T03:06:51Z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2BAA2547470746539433B6046548BE1D_13</vt:lpwstr>
  </property>
  <property fmtid="{D5CDD505-2E9C-101B-9397-08002B2CF9AE}" pid="4" name="commondata">
    <vt:lpwstr>eyJoZGlkIjoiZGNiZjhiYWJkMzQ2ODliZDg0M2NkY2U3ZDYyYTQ3YzEifQ==</vt:lpwstr>
  </property>
</Properties>
</file>