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ZCB-2024188</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生活垃圾收运处置服务项目（第二次）</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4日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1FD048BE">
      <w:pPr>
        <w:pStyle w:val="30"/>
        <w:rPr>
          <w:rFonts w:hint="eastAsia" w:ascii="宋体" w:hAnsi="宋体" w:cs="宋体"/>
          <w:b/>
          <w:bCs/>
          <w:color w:val="000000"/>
          <w:sz w:val="28"/>
          <w:szCs w:val="28"/>
          <w:highlight w:val="none"/>
        </w:rPr>
      </w:pPr>
    </w:p>
    <w:p w14:paraId="7867E055">
      <w:pPr>
        <w:pStyle w:val="30"/>
        <w:rPr>
          <w:rFonts w:hint="eastAsia" w:ascii="宋体" w:hAnsi="宋体" w:cs="宋体"/>
          <w:b/>
          <w:bCs/>
          <w:color w:val="000000"/>
          <w:sz w:val="28"/>
          <w:szCs w:val="28"/>
          <w:highlight w:val="none"/>
        </w:rPr>
      </w:pPr>
    </w:p>
    <w:p w14:paraId="68521847">
      <w:pPr>
        <w:pStyle w:val="30"/>
        <w:rPr>
          <w:rFonts w:hint="eastAsia" w:ascii="宋体" w:hAnsi="宋体" w:cs="宋体"/>
          <w:b/>
          <w:bCs/>
          <w:color w:val="000000"/>
          <w:sz w:val="28"/>
          <w:szCs w:val="28"/>
          <w:highlight w:val="none"/>
        </w:rPr>
      </w:pPr>
      <w:bookmarkStart w:id="0" w:name="_Toc76354913"/>
      <w:bookmarkStart w:id="1" w:name="_Toc50737317"/>
      <w:bookmarkStart w:id="2" w:name="_Toc50691018"/>
      <w:bookmarkStart w:id="3" w:name="_Toc385939527"/>
      <w:bookmarkStart w:id="4" w:name="_Toc50736465"/>
      <w:bookmarkStart w:id="5" w:name="_Toc50737285"/>
      <w:bookmarkStart w:id="6" w:name="_Toc385940868"/>
      <w:bookmarkStart w:id="7" w:name="_Toc417914517"/>
    </w:p>
    <w:p w14:paraId="02774BFF">
      <w:pPr>
        <w:pStyle w:val="30"/>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6FFF284">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0E3BD9A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ZCB-2024188</w:t>
      </w:r>
    </w:p>
    <w:p w14:paraId="5AFBD2D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北院区生活垃圾收运处置服务项目（第二次）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4"/>
        <w:gridCol w:w="1980"/>
        <w:gridCol w:w="2857"/>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3"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076"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3"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076"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656274</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北院区生活垃圾收运处置（第二次）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w:t>
      </w:r>
      <w:bookmarkStart w:id="22" w:name="_GoBack"/>
      <w:bookmarkEnd w:id="22"/>
      <w:r>
        <w:rPr>
          <w:rFonts w:hint="eastAsia" w:ascii="仿宋" w:hAnsi="仿宋" w:eastAsia="仿宋" w:cs="仿宋"/>
          <w:i w:val="0"/>
          <w:iCs w:val="0"/>
          <w:caps w:val="0"/>
          <w:color w:val="FF0000"/>
          <w:spacing w:val="0"/>
          <w:sz w:val="24"/>
          <w:szCs w:val="24"/>
          <w:highlight w:val="none"/>
          <w:u w:val="none"/>
          <w:vertAlign w:val="baseline"/>
        </w:rPr>
        <w:t>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3EEE7BB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7、供应商具备《城市生活垃圾经营性清扫、收集、运输服务许可证》（街道办事处组织除外）。</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4日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691021"/>
      <w:bookmarkStart w:id="9" w:name="_Toc50736468"/>
      <w:bookmarkStart w:id="10" w:name="_Toc50737320"/>
      <w:bookmarkStart w:id="11" w:name="_Toc50737288"/>
      <w:bookmarkStart w:id="12" w:name="_Toc76354916"/>
      <w:bookmarkStart w:id="13" w:name="_Toc385939528"/>
      <w:bookmarkStart w:id="14" w:name="_Toc385940869"/>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北院区生活垃圾收运处置服务项目，包括但不限于每天定时定点清运北院区产生的其他垃圾、厨余垃圾、有害垃圾和小件家具木头、小件绿化垃圾，负责院区周边环境清扫，保证院区卫生。</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461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6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22E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E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E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1E3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CB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9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EF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319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0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ABF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45253C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包月：每日合计</w:t>
            </w:r>
            <w:r>
              <w:rPr>
                <w:rStyle w:val="58"/>
                <w:sz w:val="18"/>
                <w:szCs w:val="18"/>
                <w:highlight w:val="none"/>
                <w:lang w:val="en-US" w:eastAsia="zh-CN" w:bidi="ar"/>
              </w:rPr>
              <w:t xml:space="preserve"> 11</w:t>
            </w:r>
            <w:r>
              <w:rPr>
                <w:rStyle w:val="58"/>
                <w:rFonts w:hint="eastAsia"/>
                <w:sz w:val="18"/>
                <w:szCs w:val="18"/>
                <w:highlight w:val="none"/>
                <w:lang w:val="en-US" w:eastAsia="zh-CN" w:bidi="ar"/>
              </w:rPr>
              <w:t>3</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w:t>
            </w:r>
            <w:r>
              <w:rPr>
                <w:rStyle w:val="58"/>
                <w:sz w:val="18"/>
                <w:szCs w:val="18"/>
                <w:highlight w:val="none"/>
                <w:lang w:val="en-US" w:eastAsia="zh-CN" w:bidi="ar"/>
              </w:rPr>
              <w:t xml:space="preserve"> 33</w:t>
            </w:r>
            <w:r>
              <w:rPr>
                <w:rStyle w:val="58"/>
                <w:rFonts w:hint="eastAsia"/>
                <w:sz w:val="18"/>
                <w:szCs w:val="18"/>
                <w:highlight w:val="none"/>
                <w:lang w:val="en-US" w:eastAsia="zh-CN" w:bidi="ar"/>
              </w:rPr>
              <w:t>9</w:t>
            </w:r>
            <w:r>
              <w:rPr>
                <w:rFonts w:hint="eastAsia" w:ascii="仿宋" w:hAnsi="仿宋" w:eastAsia="仿宋" w:cs="仿宋"/>
                <w:i w:val="0"/>
                <w:iCs w:val="0"/>
                <w:color w:val="000000"/>
                <w:kern w:val="0"/>
                <w:sz w:val="18"/>
                <w:szCs w:val="18"/>
                <w:highlight w:val="none"/>
                <w:u w:val="none"/>
                <w:lang w:val="en-US" w:eastAsia="zh-CN" w:bidi="ar"/>
              </w:rPr>
              <w:t>袋，每3袋为1桶），预计3437桶/月。</w:t>
            </w:r>
          </w:p>
        </w:tc>
      </w:tr>
      <w:tr w14:paraId="2B33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B8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191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4CC8B5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0C00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D11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76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1D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58D8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44B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4E3FD">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1DD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2DCE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4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A5B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增加清运次数</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D1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438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CEC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02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79A8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6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54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562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54EE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8A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6CB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B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54B3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5A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1DA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C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14F9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50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6B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6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74AA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8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每月1车（约1立方米/车）。</w:t>
            </w:r>
          </w:p>
        </w:tc>
      </w:tr>
      <w:tr w14:paraId="07E3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2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94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每月1车（约5立方米/车）。</w:t>
            </w:r>
          </w:p>
        </w:tc>
      </w:tr>
      <w:tr w14:paraId="2D5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C97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月包干单价限价（元）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54689.5</w:t>
            </w:r>
          </w:p>
        </w:tc>
      </w:tr>
      <w:tr w14:paraId="697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4C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项目最高限价（元）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656274.00</w:t>
            </w:r>
          </w:p>
        </w:tc>
      </w:tr>
      <w:tr w14:paraId="067B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93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（1）每日至少两次收运其他垃圾（全年无休，具体时间以采购人需求为准），保证日产日清，按时按点收运，如出现特殊情况（如：极端天气、紧急情况等）需提前与采购人做好沟通工作，并提供应急方案。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厨余垃圾、有害垃圾、小件家具木头、小件绿化垃圾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7BE3AEB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14．★供应商应当具备收运或和处置生活垃圾的相关资质；如供应商仅有收运生活垃圾资质的，供应商须负责为采购人解决生活垃圾处置问题，为采购人向相关行政部门代收代缴垃圾处置费用，且必须取得采购人属地街道同意的证明。</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合同有效期1年，自2025年1月1日至2025年12月31日止。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报价应是比选文件所确定的采购范围内全部内容的价格表现。即包括但不限于完成本项目所需的生活垃圾收运费用、厨余垃圾收运费用、小件家具木头和绿化垃圾收运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2.供应商每月初根据上月双方确认的结算金额向采购人提供合法有效、金额准确的发票，采购人收到供应商的发票后20个工作日内支付上月的服务费用。</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8E2317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0E1A8BF">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44F645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7148EC0">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BDE2E6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DBBF32">
      <w:pPr>
        <w:rPr>
          <w:rFonts w:hint="eastAsia" w:ascii="微软雅黑" w:hAnsi="微软雅黑" w:eastAsia="微软雅黑" w:cs="微软雅黑"/>
          <w:color w:val="000000"/>
          <w:highlight w:val="none"/>
        </w:rPr>
      </w:pPr>
    </w:p>
    <w:p w14:paraId="500FED81">
      <w:pPr>
        <w:rPr>
          <w:rFonts w:hint="eastAsia" w:ascii="微软雅黑" w:hAnsi="微软雅黑" w:eastAsia="微软雅黑" w:cs="微软雅黑"/>
          <w:color w:val="000000"/>
          <w:highlight w:val="none"/>
        </w:rPr>
      </w:pPr>
    </w:p>
    <w:p w14:paraId="6A3F4834">
      <w:pPr>
        <w:rPr>
          <w:rFonts w:hint="eastAsia" w:ascii="微软雅黑" w:hAnsi="微软雅黑" w:eastAsia="微软雅黑" w:cs="微软雅黑"/>
          <w:color w:val="000000"/>
          <w:highlight w:val="none"/>
        </w:rPr>
      </w:pPr>
    </w:p>
    <w:p w14:paraId="0C04B867">
      <w:pPr>
        <w:rPr>
          <w:rFonts w:hint="eastAsia" w:ascii="微软雅黑" w:hAnsi="微软雅黑" w:eastAsia="微软雅黑" w:cs="微软雅黑"/>
          <w:color w:val="000000"/>
          <w:highlight w:val="none"/>
        </w:rPr>
      </w:pPr>
    </w:p>
    <w:p w14:paraId="08C96AEC">
      <w:pPr>
        <w:rPr>
          <w:rFonts w:hint="eastAsia" w:ascii="微软雅黑" w:hAnsi="微软雅黑" w:eastAsia="微软雅黑" w:cs="微软雅黑"/>
          <w:color w:val="000000"/>
          <w:highlight w:val="none"/>
        </w:rPr>
      </w:pPr>
    </w:p>
    <w:p w14:paraId="25EEB58B">
      <w:pPr>
        <w:rPr>
          <w:rFonts w:hint="eastAsia" w:ascii="微软雅黑" w:hAnsi="微软雅黑" w:eastAsia="微软雅黑" w:cs="微软雅黑"/>
          <w:color w:val="000000"/>
          <w:highlight w:val="none"/>
        </w:rPr>
      </w:pPr>
    </w:p>
    <w:p w14:paraId="4F3FA2B0">
      <w:pPr>
        <w:rPr>
          <w:rFonts w:hint="eastAsia" w:ascii="微软雅黑" w:hAnsi="微软雅黑" w:eastAsia="微软雅黑" w:cs="微软雅黑"/>
          <w:color w:val="000000"/>
          <w:highlight w:val="none"/>
        </w:rPr>
      </w:pPr>
    </w:p>
    <w:p w14:paraId="26B53386">
      <w:pPr>
        <w:rPr>
          <w:rFonts w:hint="eastAsia" w:ascii="微软雅黑" w:hAnsi="微软雅黑" w:eastAsia="微软雅黑" w:cs="微软雅黑"/>
          <w:color w:val="000000"/>
          <w:highlight w:val="none"/>
        </w:rPr>
      </w:pPr>
    </w:p>
    <w:p w14:paraId="03663D30">
      <w:pPr>
        <w:rPr>
          <w:rFonts w:hint="eastAsia" w:ascii="微软雅黑" w:hAnsi="微软雅黑" w:eastAsia="微软雅黑" w:cs="微软雅黑"/>
          <w:color w:val="000000"/>
          <w:highlight w:val="none"/>
        </w:rPr>
      </w:pPr>
    </w:p>
    <w:p w14:paraId="192FA92B">
      <w:pPr>
        <w:rPr>
          <w:rFonts w:hint="eastAsia" w:ascii="微软雅黑" w:hAnsi="微软雅黑" w:eastAsia="微软雅黑" w:cs="微软雅黑"/>
          <w:color w:val="000000"/>
          <w:highlight w:val="none"/>
        </w:rPr>
      </w:pPr>
    </w:p>
    <w:p w14:paraId="7983A8CC">
      <w:pPr>
        <w:rPr>
          <w:rFonts w:hint="eastAsia" w:ascii="微软雅黑" w:hAnsi="微软雅黑" w:eastAsia="微软雅黑" w:cs="微软雅黑"/>
          <w:color w:val="000000"/>
          <w:highlight w:val="none"/>
        </w:rPr>
      </w:pPr>
    </w:p>
    <w:p w14:paraId="42770C37">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54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F7B2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382855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71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2E5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1A6F15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14:paraId="67932D0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705E5757">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0B2C4F6">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71B05C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A13">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8E0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A21FEE0">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700A4883">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45D9243B">
            <w:pPr>
              <w:pStyle w:val="7"/>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6C9C5CD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09672E6D">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EC4947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45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E37">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7F9757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highlight w:val="none"/>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highlight w:val="none"/>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highlight w:val="none"/>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AF338BB">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D5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7F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C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722B5A2">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6BAB6096">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62A92713">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1FCCF66C">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Cs/>
                <w:color w:val="000000"/>
                <w:sz w:val="20"/>
                <w:szCs w:val="20"/>
                <w:highlight w:val="none"/>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C209C2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2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18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C7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1FDE7EE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5273AB45">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7AC929E7">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2F14D2D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69C58DD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62BEEF5">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D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E8E">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E1A018">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1B4D791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0F6A04A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4FD8002F">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531C5F1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666BB1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5C9A2A32">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服务评审表（31.5分）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19CDC9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4BA62BD3">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highlight w:val="none"/>
                <w:lang w:val="en-US" w:eastAsia="zh-CN"/>
              </w:rPr>
              <w:t>作为评审依据，包括但不限于以下内容：</w:t>
            </w:r>
          </w:p>
          <w:p w14:paraId="7B02F0F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7CED3D7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2B1321C">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08C4961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分；若提供的内容较为详细具体，有较为具体规范的措施来保证项目质量，部分满足采购需求的，每项得2分；若提供的内容片面或明显有瑕疵，难以满足采购需求的，每项得0.5分。本项最高得14分。</w:t>
            </w:r>
          </w:p>
        </w:tc>
      </w:tr>
      <w:tr w14:paraId="5E69B60A">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C80C2B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2354079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highlight w:val="none"/>
                <w:lang w:val="en-US" w:eastAsia="zh-CN"/>
              </w:rPr>
              <w:t>7.5</w:t>
            </w:r>
            <w:r>
              <w:rPr>
                <w:rFonts w:hint="eastAsia" w:ascii="仿宋" w:hAnsi="仿宋" w:eastAsia="仿宋" w:cs="仿宋"/>
                <w:sz w:val="21"/>
                <w:szCs w:val="21"/>
                <w:highlight w:val="none"/>
              </w:rPr>
              <w:t>分。</w:t>
            </w:r>
          </w:p>
        </w:tc>
      </w:tr>
    </w:tbl>
    <w:p w14:paraId="40021807">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BEB411F">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506BEDB">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3630F556">
      <w:pPr>
        <w:spacing w:beforeAutospacing="1"/>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C6728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现甲方委托乙方承担中山大学孙逸仙纪念医院北院区生活垃圾收运处置服务项目（下称：本项目）的相关事宜，经双方协商一致，签订本合同。</w:t>
      </w:r>
    </w:p>
    <w:p w14:paraId="2DE234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2019年11月，住房和城乡建设部将生活垃圾类别调整为可回收物、有害垃圾、厨余垃圾及其他垃圾4个大类。本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所列的“可回收物”、“有害垃圾”、“厨余垃圾”、“其他垃圾”均为该标准中生活垃圾类别下的专用名词。本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无需</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收运处置可回收物，因此本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所提及的“生活垃圾”，均不包含“可回收物”。</w:t>
      </w:r>
    </w:p>
    <w:p w14:paraId="060D45E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一、服务期限：合同期为1年，自202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年1月1日至202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年12月31日止</w:t>
      </w:r>
      <w:r>
        <w:rPr>
          <w:rFonts w:hint="eastAsia" w:ascii="仿宋" w:hAnsi="仿宋" w:eastAsia="仿宋" w:cs="仿宋"/>
          <w:color w:val="000000"/>
          <w:sz w:val="24"/>
          <w:szCs w:val="24"/>
          <w:highlight w:val="none"/>
          <w:lang w:eastAsia="zh-CN"/>
        </w:rPr>
        <w:t>。</w:t>
      </w:r>
    </w:p>
    <w:p w14:paraId="2C7DFD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服务地点：中山大学孙逸仙纪念医院北院区</w:t>
      </w:r>
      <w:r>
        <w:rPr>
          <w:rFonts w:hint="eastAsia" w:ascii="仿宋" w:hAnsi="仿宋" w:eastAsia="仿宋" w:cs="仿宋"/>
          <w:color w:val="000000"/>
          <w:sz w:val="24"/>
          <w:szCs w:val="24"/>
          <w:highlight w:val="none"/>
          <w:lang w:eastAsia="zh-CN"/>
        </w:rPr>
        <w:t>。</w:t>
      </w:r>
    </w:p>
    <w:p w14:paraId="0177D8B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费用：</w:t>
      </w:r>
    </w:p>
    <w:p w14:paraId="7EED5A50">
      <w:pPr>
        <w:numPr>
          <w:ilvl w:val="0"/>
          <w:numId w:val="13"/>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本项目实行每月包干价结算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月包干价为     元，合同总金额为     </w:t>
      </w:r>
      <w:r>
        <w:rPr>
          <w:rFonts w:hint="eastAsia" w:ascii="仿宋" w:hAnsi="仿宋" w:eastAsia="仿宋" w:cs="仿宋"/>
          <w:color w:val="auto"/>
          <w:sz w:val="24"/>
          <w:szCs w:val="24"/>
          <w:highlight w:val="none"/>
        </w:rPr>
        <w:t>。即包括但不限于完成本项目所需的</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垃圾收运费用、厨余垃圾收运费用、</w:t>
      </w:r>
      <w:r>
        <w:rPr>
          <w:rFonts w:hint="eastAsia" w:ascii="仿宋" w:hAnsi="仿宋" w:eastAsia="仿宋" w:cs="仿宋"/>
          <w:color w:val="auto"/>
          <w:sz w:val="24"/>
          <w:szCs w:val="24"/>
          <w:highlight w:val="none"/>
          <w:lang w:val="en-US" w:eastAsia="zh-CN"/>
        </w:rPr>
        <w:t>有害垃圾收运费用、</w:t>
      </w:r>
      <w:r>
        <w:rPr>
          <w:rFonts w:hint="eastAsia" w:ascii="仿宋" w:hAnsi="仿宋" w:eastAsia="仿宋" w:cs="仿宋"/>
          <w:color w:val="auto"/>
          <w:sz w:val="24"/>
          <w:szCs w:val="24"/>
          <w:highlight w:val="none"/>
        </w:rPr>
        <w:t>小件家具木头和绿化垃圾收运费用、垃圾清洁卫生费、人工、车辆、税金等涉及本项目的所有费用。</w:t>
      </w:r>
    </w:p>
    <w:p w14:paraId="0B61AF57">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乙方应充分考虑可能发生的突发状况，在合同执行期间保持不变，不得再以其它任何形式向甲方索要增加任何的费用。</w:t>
      </w:r>
    </w:p>
    <w:p w14:paraId="2A33044F">
      <w:pPr>
        <w:numPr>
          <w:ilvl w:val="0"/>
          <w:numId w:val="13"/>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乙方每月初根据上月双方确认的结算金额向甲方提供合法有效、金额准确的发票，甲方收到乙方的发票后20个工作日内支付上月的服务费用。</w:t>
      </w:r>
    </w:p>
    <w:p w14:paraId="1CC63109">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四、甲方的责任和义务</w:t>
      </w:r>
    </w:p>
    <w:p w14:paraId="39930CE8">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1．甲方所产生的</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垃圾，必须按市政府相关要求，将</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垃圾打包好，并按指定地方放好，由乙方每天负责收运。</w:t>
      </w:r>
    </w:p>
    <w:p w14:paraId="5D0CFD3B">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2．甲方生活垃圾和医疗</w:t>
      </w:r>
      <w:r>
        <w:rPr>
          <w:rFonts w:hint="eastAsia" w:ascii="仿宋" w:hAnsi="仿宋" w:eastAsia="仿宋"/>
          <w:color w:val="auto"/>
          <w:sz w:val="24"/>
          <w:szCs w:val="24"/>
          <w:highlight w:val="none"/>
          <w:lang w:val="en-US" w:eastAsia="zh-CN"/>
        </w:rPr>
        <w:t>废物</w:t>
      </w:r>
      <w:r>
        <w:rPr>
          <w:rFonts w:hint="eastAsia" w:ascii="仿宋" w:hAnsi="仿宋" w:eastAsia="仿宋"/>
          <w:color w:val="auto"/>
          <w:sz w:val="24"/>
          <w:szCs w:val="24"/>
          <w:highlight w:val="none"/>
        </w:rPr>
        <w:t>不能混合放入垃圾桶内，必须分开储放，以便乙方清运。</w:t>
      </w:r>
    </w:p>
    <w:p w14:paraId="602E602D">
      <w:pPr>
        <w:numPr>
          <w:ilvl w:val="0"/>
          <w:numId w:val="0"/>
        </w:numPr>
        <w:spacing w:line="360" w:lineRule="exact"/>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3．乙方只负责收运</w:t>
      </w:r>
      <w:r>
        <w:rPr>
          <w:rFonts w:hint="eastAsia" w:ascii="仿宋" w:hAnsi="仿宋" w:eastAsia="仿宋"/>
          <w:color w:val="auto"/>
          <w:sz w:val="24"/>
          <w:szCs w:val="24"/>
          <w:highlight w:val="none"/>
          <w:lang w:val="en-US" w:eastAsia="zh-CN"/>
        </w:rPr>
        <w:t>其他</w:t>
      </w:r>
      <w:r>
        <w:rPr>
          <w:rFonts w:hint="eastAsia" w:ascii="仿宋" w:hAnsi="仿宋" w:eastAsia="仿宋"/>
          <w:color w:val="auto"/>
          <w:sz w:val="24"/>
          <w:szCs w:val="24"/>
          <w:highlight w:val="none"/>
        </w:rPr>
        <w:t>垃圾、厨余垃圾、有害垃圾、小件家具木头、小件绿化垃圾，甲方不得将</w:t>
      </w:r>
      <w:r>
        <w:rPr>
          <w:rFonts w:hint="eastAsia" w:ascii="仿宋" w:hAnsi="仿宋" w:eastAsia="仿宋"/>
          <w:color w:val="auto"/>
          <w:sz w:val="24"/>
          <w:szCs w:val="24"/>
          <w:highlight w:val="none"/>
          <w:lang w:val="en-US" w:eastAsia="zh-CN"/>
        </w:rPr>
        <w:t>除此之外</w:t>
      </w:r>
      <w:r>
        <w:rPr>
          <w:rFonts w:hint="eastAsia" w:ascii="仿宋" w:hAnsi="仿宋" w:eastAsia="仿宋"/>
          <w:color w:val="auto"/>
          <w:sz w:val="24"/>
          <w:szCs w:val="24"/>
          <w:highlight w:val="none"/>
        </w:rPr>
        <w:t>的垃圾倒入垃圾桶内。</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olor w:val="auto"/>
          <w:sz w:val="24"/>
          <w:szCs w:val="24"/>
          <w:highlight w:val="none"/>
          <w:lang w:eastAsia="zh-CN"/>
        </w:rPr>
        <w:t>。</w:t>
      </w:r>
    </w:p>
    <w:p w14:paraId="1A4708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门卫人员对垃圾车的进出提供方便；车辆装运作业因甲方道路的下水道沙井盖达不到载重要求导致损坏的，由甲方负责修复。</w:t>
      </w:r>
    </w:p>
    <w:p w14:paraId="3948C365">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负责对管辖区域的垃圾进行清扫、收集及保洁，</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所产生的生活垃圾，必须按市政府相关要求，将生活垃圾密封打包好，放在经双方确认的垃圾转运点，由</w:t>
      </w:r>
      <w:r>
        <w:rPr>
          <w:rFonts w:hint="eastAsia" w:ascii="仿宋" w:hAnsi="仿宋" w:eastAsia="仿宋"/>
          <w:color w:val="auto"/>
          <w:sz w:val="24"/>
          <w:szCs w:val="24"/>
          <w:highlight w:val="none"/>
          <w:lang w:val="en-US" w:eastAsia="zh-CN"/>
        </w:rPr>
        <w:t>乙方</w:t>
      </w:r>
      <w:r>
        <w:rPr>
          <w:rFonts w:hint="eastAsia" w:ascii="仿宋" w:hAnsi="仿宋" w:eastAsia="仿宋"/>
          <w:color w:val="auto"/>
          <w:sz w:val="24"/>
          <w:szCs w:val="24"/>
          <w:highlight w:val="none"/>
        </w:rPr>
        <w:t>每天负责收运。</w:t>
      </w:r>
    </w:p>
    <w:p w14:paraId="1E29D0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．甲方自备的垃圾桶容量须符合广州市市容市貌要求统一规格尺寸。</w:t>
      </w:r>
    </w:p>
    <w:p w14:paraId="5994C977">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．甲方因停产或迁址要及时通知乙方，经双方协商后方能终止协议。</w:t>
      </w:r>
    </w:p>
    <w:p w14:paraId="47ED2BF9">
      <w:pPr>
        <w:numPr>
          <w:ilvl w:val="0"/>
          <w:numId w:val="0"/>
        </w:numPr>
        <w:spacing w:line="3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．如终止协议，甲方提前一个月通知乙方，结清所欠费用。</w:t>
      </w:r>
    </w:p>
    <w:p w14:paraId="0700DCF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乙方的责任和义务</w:t>
      </w:r>
    </w:p>
    <w:p w14:paraId="24674A3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1．本项目应参照相关法律法规满足</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提供北院区生活垃圾收运处置服务方案。</w:t>
      </w:r>
    </w:p>
    <w:p w14:paraId="3F85472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2．生活垃圾收运时间要求：</w:t>
      </w:r>
    </w:p>
    <w:p w14:paraId="7C1C5E1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val="en-US" w:eastAsia="zh-CN"/>
        </w:rPr>
        <w:t>每日至少两次收运其他垃圾</w:t>
      </w:r>
      <w:r>
        <w:rPr>
          <w:rFonts w:hint="default" w:ascii="仿宋" w:hAnsi="仿宋" w:eastAsia="仿宋"/>
          <w:b w:val="0"/>
          <w:bCs/>
          <w:color w:val="000000"/>
          <w:sz w:val="24"/>
          <w:szCs w:val="24"/>
          <w:highlight w:val="none"/>
          <w:lang w:val="en-US" w:eastAsia="zh-CN"/>
        </w:rPr>
        <w:t>（全年无休，具体时间以</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需求为准），保证日产日清，按时按点收运，如出现特殊情况（如：极端天气、紧急情况等）需提前与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FFC07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（2）厨余垃圾应于当天饭堂晚餐后（或按</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要求时间）收运，保证日产日清，收走厨余垃圾后需及时对垃圾装卸区周边环境进行清洁，如出现特殊情况（如：极端天气、紧急情况等）需提前与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1444EC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（3）有害垃圾、小件家具木头、小件绿化垃圾根据</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的要求及时清运处置</w:t>
      </w:r>
      <w:r>
        <w:rPr>
          <w:rFonts w:hint="eastAsia" w:ascii="仿宋" w:hAnsi="仿宋" w:eastAsia="仿宋"/>
          <w:b w:val="0"/>
          <w:bCs/>
          <w:color w:val="000000"/>
          <w:sz w:val="24"/>
          <w:szCs w:val="24"/>
          <w:highlight w:val="none"/>
          <w:lang w:val="en-US" w:eastAsia="zh-CN"/>
        </w:rPr>
        <w:t>。</w:t>
      </w:r>
    </w:p>
    <w:p w14:paraId="43ACF1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337A55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4.收运生活垃圾的路线不影响</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其他工作的正常运行。</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提供的清运车辆需符合相关职能部门的审批要求，有防污水滴漏装置，车箱体密封性好，确保运输过程中无跑冒滴漏，垃圾夹带、拖挂现象。服务期内，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不得以车辆故障、事故、塞车等理由，造成垃圾积存、清运不及时等情况。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建立健全应急处理机制，如出现车辆机油和运输物等撒漏现象以及其他突发情况，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必须采取应急措施科学处理。</w:t>
      </w:r>
    </w:p>
    <w:p w14:paraId="1F0F318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000000"/>
          <w:sz w:val="24"/>
          <w:szCs w:val="24"/>
          <w:highlight w:val="none"/>
          <w:lang w:val="en-US" w:eastAsia="zh-CN"/>
        </w:rPr>
        <w:t>5</w:t>
      </w:r>
      <w:r>
        <w:rPr>
          <w:rFonts w:hint="default" w:ascii="仿宋" w:hAnsi="仿宋" w:eastAsia="仿宋"/>
          <w:b w:val="0"/>
          <w:bCs/>
          <w:color w:val="000000"/>
          <w:sz w:val="24"/>
          <w:szCs w:val="24"/>
          <w:highlight w:val="none"/>
          <w:lang w:val="en-US" w:eastAsia="zh-CN"/>
        </w:rPr>
        <w:t>.服务期内，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按环卫行业对城市垃圾收运作业规范，做好服务人员的人身安全、交通安全工作，统一工作服、工作帽，收运时做到文明操作。服务人员推送垃圾桶时应轻拿轻放，</w:t>
      </w:r>
      <w:r>
        <w:rPr>
          <w:rFonts w:hint="default" w:ascii="仿宋" w:hAnsi="仿宋" w:eastAsia="仿宋"/>
          <w:b w:val="0"/>
          <w:bCs/>
          <w:color w:val="auto"/>
          <w:sz w:val="24"/>
          <w:szCs w:val="24"/>
          <w:highlight w:val="none"/>
          <w:lang w:val="en-US" w:eastAsia="zh-CN"/>
        </w:rPr>
        <w:t>禁止脚踢、抛甩垃圾桶。作业结束后，</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应将垃圾桶归位，盖好桶盖，清理散落垃圾，确保收集点及其周边干净整洁。如因</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原因造成的安全事件，包括但不限于</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院内病人或职工的安全问题、</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设施设备损坏等均由</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负责赔偿。</w:t>
      </w:r>
    </w:p>
    <w:p w14:paraId="484FB5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default" w:ascii="仿宋" w:hAnsi="仿宋" w:eastAsia="仿宋"/>
          <w:b w:val="0"/>
          <w:bCs/>
          <w:color w:val="auto"/>
          <w:sz w:val="24"/>
          <w:szCs w:val="24"/>
          <w:highlight w:val="none"/>
          <w:lang w:val="en-US" w:eastAsia="zh-CN"/>
        </w:rPr>
        <w:t>6.在收运生活垃圾过程中，</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配合</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按要求如实对其他垃圾、厨余垃圾、有害垃圾收运数据进行记录、核对和归档</w:t>
      </w:r>
      <w:r>
        <w:rPr>
          <w:rFonts w:hint="eastAsia" w:ascii="仿宋" w:hAnsi="仿宋" w:eastAsia="仿宋"/>
          <w:b w:val="0"/>
          <w:bCs/>
          <w:color w:val="auto"/>
          <w:sz w:val="24"/>
          <w:szCs w:val="24"/>
          <w:highlight w:val="none"/>
          <w:lang w:val="en-US" w:eastAsia="zh-CN"/>
        </w:rPr>
        <w:t>，</w:t>
      </w:r>
      <w:r>
        <w:rPr>
          <w:rFonts w:hint="default" w:ascii="仿宋" w:hAnsi="仿宋" w:eastAsia="仿宋"/>
          <w:b w:val="0"/>
          <w:bCs/>
          <w:color w:val="auto"/>
          <w:sz w:val="24"/>
          <w:szCs w:val="24"/>
          <w:highlight w:val="none"/>
          <w:lang w:val="en-US" w:eastAsia="zh-CN"/>
        </w:rPr>
        <w:t>所有收集的生活垃圾必须清运至正规的垃圾处理场进行集中无害化处理或交由市政府确定的合法单位统一收运处理。</w:t>
      </w:r>
    </w:p>
    <w:p w14:paraId="2D4916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7</w:t>
      </w:r>
      <w:r>
        <w:rPr>
          <w:rFonts w:hint="default" w:ascii="仿宋" w:hAnsi="仿宋" w:eastAsia="仿宋"/>
          <w:b w:val="0"/>
          <w:bCs/>
          <w:color w:val="auto"/>
          <w:sz w:val="24"/>
          <w:szCs w:val="24"/>
          <w:highlight w:val="none"/>
          <w:lang w:val="en-US" w:eastAsia="zh-CN"/>
        </w:rPr>
        <w:t>.</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只对</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的其他垃圾、厨余垃圾、有害垃圾、小件家具木头、小件绿化垃圾进行收运，除此之外的垃圾一律不作收运。</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须严格执行《广州市生活垃圾分类管理条例》，熟悉垃圾分类相关知识，保证所投放垃圾的精准度达到垃圾分类的要求标准。</w:t>
      </w:r>
    </w:p>
    <w:p w14:paraId="5180328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8</w:t>
      </w:r>
      <w:r>
        <w:rPr>
          <w:rFonts w:hint="default" w:ascii="仿宋" w:hAnsi="仿宋" w:eastAsia="仿宋"/>
          <w:b w:val="0"/>
          <w:bCs/>
          <w:color w:val="auto"/>
          <w:sz w:val="24"/>
          <w:szCs w:val="24"/>
          <w:highlight w:val="none"/>
          <w:lang w:val="en-US" w:eastAsia="zh-CN"/>
        </w:rPr>
        <w:t>.如遇</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迎检等情况，</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在接到</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通知后需积极配合收运生活垃圾和厨余垃圾。</w:t>
      </w:r>
    </w:p>
    <w:p w14:paraId="7F07E5D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9.乙方只对甲方的其他垃圾、厨余垃圾、有害垃圾、小件家具木头、小件绿化垃圾进行收运，除此之外的垃圾一律不作收运。</w:t>
      </w:r>
    </w:p>
    <w:p w14:paraId="2EE79BF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olor w:val="000000"/>
          <w:sz w:val="24"/>
          <w:szCs w:val="24"/>
          <w:highlight w:val="none"/>
          <w:lang w:val="en-US" w:eastAsia="zh-CN"/>
        </w:rPr>
      </w:pPr>
      <w:r>
        <w:rPr>
          <w:rFonts w:hint="eastAsia" w:ascii="仿宋" w:hAnsi="仿宋" w:eastAsia="仿宋"/>
          <w:color w:val="auto"/>
          <w:sz w:val="24"/>
          <w:szCs w:val="24"/>
          <w:highlight w:val="none"/>
          <w:lang w:val="en-US" w:eastAsia="zh-CN"/>
        </w:rPr>
        <w:t>10.若有其他自然灾害等不可抗力因素导致无法收运生活垃圾时，乙方需及时与</w:t>
      </w:r>
      <w:r>
        <w:rPr>
          <w:rFonts w:hint="eastAsia" w:ascii="仿宋" w:hAnsi="仿宋" w:eastAsia="仿宋"/>
          <w:b w:val="0"/>
          <w:bCs/>
          <w:color w:val="auto"/>
          <w:sz w:val="24"/>
          <w:szCs w:val="24"/>
          <w:highlight w:val="none"/>
          <w:lang w:val="en-US" w:eastAsia="zh-CN"/>
        </w:rPr>
        <w:t>甲方</w:t>
      </w:r>
      <w:r>
        <w:rPr>
          <w:rFonts w:hint="eastAsia" w:ascii="仿宋" w:hAnsi="仿宋" w:eastAsia="仿宋"/>
          <w:color w:val="auto"/>
          <w:sz w:val="24"/>
          <w:szCs w:val="24"/>
          <w:highlight w:val="none"/>
          <w:lang w:val="en-US" w:eastAsia="zh-CN"/>
        </w:rPr>
        <w:t>报备原</w:t>
      </w:r>
      <w:r>
        <w:rPr>
          <w:rFonts w:hint="eastAsia" w:ascii="仿宋" w:hAnsi="仿宋" w:eastAsia="仿宋"/>
          <w:color w:val="000000"/>
          <w:sz w:val="24"/>
          <w:szCs w:val="24"/>
          <w:highlight w:val="none"/>
          <w:lang w:val="en-US" w:eastAsia="zh-CN"/>
        </w:rPr>
        <w:t>因和提供后续解决方案。</w:t>
      </w:r>
    </w:p>
    <w:p w14:paraId="56896E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olor w:val="000000"/>
          <w:sz w:val="24"/>
          <w:szCs w:val="24"/>
          <w:highlight w:val="none"/>
          <w:lang w:val="en-US" w:eastAsia="zh-CN"/>
        </w:rPr>
        <w:t>11．乙方应当具备收运或和处置生活垃圾的相关资质；如乙方仅有收运生活垃圾资质的，乙方须负责为</w:t>
      </w:r>
      <w:r>
        <w:rPr>
          <w:rFonts w:hint="eastAsia" w:ascii="仿宋" w:hAnsi="仿宋" w:eastAsia="仿宋"/>
          <w:b w:val="0"/>
          <w:bCs/>
          <w:color w:val="000000"/>
          <w:sz w:val="24"/>
          <w:szCs w:val="24"/>
          <w:highlight w:val="none"/>
          <w:lang w:val="en-US" w:eastAsia="zh-CN"/>
        </w:rPr>
        <w:t>甲方</w:t>
      </w:r>
      <w:r>
        <w:rPr>
          <w:rFonts w:hint="eastAsia" w:ascii="仿宋" w:hAnsi="仿宋" w:eastAsia="仿宋"/>
          <w:color w:val="000000"/>
          <w:sz w:val="24"/>
          <w:szCs w:val="24"/>
          <w:highlight w:val="none"/>
          <w:lang w:val="en-US" w:eastAsia="zh-CN"/>
        </w:rPr>
        <w:t>解决生活垃圾处置问题，为</w:t>
      </w:r>
      <w:r>
        <w:rPr>
          <w:rFonts w:hint="eastAsia" w:ascii="仿宋" w:hAnsi="仿宋" w:eastAsia="仿宋"/>
          <w:b w:val="0"/>
          <w:bCs/>
          <w:color w:val="000000"/>
          <w:sz w:val="24"/>
          <w:szCs w:val="24"/>
          <w:highlight w:val="none"/>
          <w:lang w:val="en-US" w:eastAsia="zh-CN"/>
        </w:rPr>
        <w:t>甲方</w:t>
      </w:r>
      <w:r>
        <w:rPr>
          <w:rFonts w:hint="eastAsia" w:ascii="仿宋" w:hAnsi="仿宋" w:eastAsia="仿宋"/>
          <w:color w:val="000000"/>
          <w:sz w:val="24"/>
          <w:szCs w:val="24"/>
          <w:highlight w:val="none"/>
          <w:lang w:val="en-US" w:eastAsia="zh-CN"/>
        </w:rPr>
        <w:t>向相关行政部门代收代缴垃圾处置费用，且必须取得</w:t>
      </w:r>
      <w:r>
        <w:rPr>
          <w:rFonts w:hint="eastAsia" w:ascii="仿宋" w:hAnsi="仿宋" w:eastAsia="仿宋"/>
          <w:b w:val="0"/>
          <w:bCs/>
          <w:color w:val="000000"/>
          <w:sz w:val="24"/>
          <w:szCs w:val="24"/>
          <w:highlight w:val="none"/>
          <w:lang w:val="en-US" w:eastAsia="zh-CN"/>
        </w:rPr>
        <w:t>甲方</w:t>
      </w:r>
      <w:r>
        <w:rPr>
          <w:rFonts w:hint="eastAsia" w:ascii="仿宋" w:hAnsi="仿宋" w:eastAsia="仿宋"/>
          <w:color w:val="000000"/>
          <w:sz w:val="24"/>
          <w:szCs w:val="24"/>
          <w:highlight w:val="none"/>
          <w:lang w:val="en-US" w:eastAsia="zh-CN"/>
        </w:rPr>
        <w:t>属地街道同意的证明。</w:t>
      </w:r>
    </w:p>
    <w:p w14:paraId="0F64A0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12.乙方</w:t>
      </w:r>
      <w:r>
        <w:rPr>
          <w:rFonts w:hint="eastAsia" w:ascii="仿宋" w:hAnsi="仿宋" w:eastAsia="仿宋"/>
          <w:color w:val="auto"/>
          <w:sz w:val="24"/>
          <w:szCs w:val="24"/>
          <w:highlight w:val="none"/>
        </w:rPr>
        <w:t>自备的垃圾桶容量须符合广州市市容市貌要求统一规格尺寸。</w:t>
      </w:r>
    </w:p>
    <w:p w14:paraId="1A6AC8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、违约责任</w:t>
      </w:r>
    </w:p>
    <w:p w14:paraId="3BA412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服务范围内的清洁服务质量达不到标准而受到有关部门（上级卫生主管部门、环卫、市容、街道办事处等单位）的批评或处罚，由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承担罚金等全部责任。</w:t>
      </w:r>
    </w:p>
    <w:p w14:paraId="3F21A19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2．未经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书面允许，</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不得私自将本项目进行转包或分包，一旦出现该情况则视为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严重违约，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有权立即终止合同，且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的所有损失负责并退还所有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已支付给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的款项</w:t>
      </w:r>
      <w:r>
        <w:rPr>
          <w:rFonts w:hint="eastAsia" w:ascii="仿宋" w:hAnsi="仿宋" w:eastAsia="仿宋" w:cs="仿宋"/>
          <w:color w:val="000000"/>
          <w:sz w:val="24"/>
          <w:szCs w:val="24"/>
          <w:highlight w:val="none"/>
          <w:lang w:eastAsia="zh-CN"/>
        </w:rPr>
        <w:t>。</w:t>
      </w:r>
    </w:p>
    <w:p w14:paraId="1CE733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根据合同约定对</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工作进行监督检查，如由于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自身的原因导致服务未达到标准，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补做，补做所发生的费用由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补做后仍未达标，应承担相应的违约责任。</w:t>
      </w:r>
    </w:p>
    <w:p w14:paraId="5550C3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应按本合同规定按时支付服务费用，不得以任何理由拖欠，若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延迟支付服务费达一个月，按拖欠额的1%向</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支付违约金。</w:t>
      </w:r>
    </w:p>
    <w:p w14:paraId="1ECA8E8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14:paraId="28902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olor w:val="000000"/>
          <w:sz w:val="24"/>
          <w:szCs w:val="24"/>
          <w:highlight w:val="none"/>
          <w:lang w:val="en-US" w:eastAsia="zh-CN"/>
        </w:rPr>
        <w:t>若甲方投放垃圾的精准度达不到要求标准乙方有权暂停转运，由此原因停运造成的不良影响，由甲方承担。待符合标准后，乙方恢复提供转运服务。</w:t>
      </w:r>
    </w:p>
    <w:p w14:paraId="3D1FF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其它违约责任按合同其他条款约定及《中华人民共和国民法典》规定处理。</w:t>
      </w:r>
    </w:p>
    <w:p w14:paraId="4AB602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8.未尽事宜及甲方可能对垃圾收运处置服务的调整要求可在合同执行过程中由双方商榷解决方案，最终由甲方确认。</w:t>
      </w:r>
    </w:p>
    <w:p w14:paraId="59E4E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、不可抗力</w:t>
      </w:r>
    </w:p>
    <w:p w14:paraId="677693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3253C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37D83DB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、争议的解决方式</w:t>
      </w:r>
    </w:p>
    <w:p w14:paraId="47356F2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4B20EC1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、其它约定事项</w:t>
      </w:r>
    </w:p>
    <w:p w14:paraId="5E1F509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6F2C35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09C77A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27A40D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5894751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2EE203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附件1：中山大学孙逸仙纪念医院北院区生活垃圾收运处置服务项目明细报价表</w:t>
      </w:r>
    </w:p>
    <w:p w14:paraId="2EA7EB6D">
      <w:pPr>
        <w:pStyle w:val="22"/>
        <w:ind w:firstLine="480" w:firstLineChars="200"/>
        <w:rPr>
          <w:rFonts w:hint="eastAsia" w:ascii="仿宋" w:hAnsi="仿宋" w:eastAsia="仿宋" w:cs="仿宋"/>
          <w:b w:val="0"/>
          <w:bCs/>
          <w:color w:val="000000"/>
          <w:kern w:val="2"/>
          <w:sz w:val="24"/>
          <w:szCs w:val="24"/>
          <w:highlight w:val="none"/>
          <w:lang w:val="en-US" w:eastAsia="zh-CN" w:bidi="ar-SA"/>
        </w:rPr>
      </w:pPr>
    </w:p>
    <w:p w14:paraId="45DCEB5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09EE3E87">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31531076">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2713F7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0F8467B4">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61EFEA2C">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5F404B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1060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6FD4A81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0DD476C4">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中山大学孙逸仙纪念医院北院区</w:t>
      </w:r>
    </w:p>
    <w:p w14:paraId="272659E0">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生活垃圾收运处置服务项目明细报价表</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6989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71A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6FF4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9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5B5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EE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04C7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32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08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1C3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400E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4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E88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58EFCE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包月：每日合计</w:t>
            </w:r>
            <w:r>
              <w:rPr>
                <w:rStyle w:val="58"/>
                <w:sz w:val="18"/>
                <w:szCs w:val="18"/>
                <w:highlight w:val="none"/>
                <w:lang w:val="en-US" w:eastAsia="zh-CN" w:bidi="ar"/>
              </w:rPr>
              <w:t xml:space="preserve"> 11</w:t>
            </w:r>
            <w:r>
              <w:rPr>
                <w:rStyle w:val="58"/>
                <w:rFonts w:hint="eastAsia"/>
                <w:sz w:val="18"/>
                <w:szCs w:val="18"/>
                <w:highlight w:val="none"/>
                <w:lang w:val="en-US" w:eastAsia="zh-CN" w:bidi="ar"/>
              </w:rPr>
              <w:t>3</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w:t>
            </w:r>
            <w:r>
              <w:rPr>
                <w:rStyle w:val="58"/>
                <w:sz w:val="18"/>
                <w:szCs w:val="18"/>
                <w:highlight w:val="none"/>
                <w:lang w:val="en-US" w:eastAsia="zh-CN" w:bidi="ar"/>
              </w:rPr>
              <w:t xml:space="preserve"> 33</w:t>
            </w:r>
            <w:r>
              <w:rPr>
                <w:rStyle w:val="58"/>
                <w:rFonts w:hint="eastAsia"/>
                <w:sz w:val="18"/>
                <w:szCs w:val="18"/>
                <w:highlight w:val="none"/>
                <w:lang w:val="en-US" w:eastAsia="zh-CN" w:bidi="ar"/>
              </w:rPr>
              <w:t>9</w:t>
            </w:r>
            <w:r>
              <w:rPr>
                <w:rFonts w:hint="eastAsia" w:ascii="仿宋" w:hAnsi="仿宋" w:eastAsia="仿宋" w:cs="仿宋"/>
                <w:i w:val="0"/>
                <w:iCs w:val="0"/>
                <w:color w:val="000000"/>
                <w:kern w:val="0"/>
                <w:sz w:val="18"/>
                <w:szCs w:val="18"/>
                <w:highlight w:val="none"/>
                <w:u w:val="none"/>
                <w:lang w:val="en-US" w:eastAsia="zh-CN" w:bidi="ar"/>
              </w:rPr>
              <w:t>袋，每3袋为1桶），预计3437桶/月。</w:t>
            </w:r>
          </w:p>
        </w:tc>
      </w:tr>
      <w:tr w14:paraId="1C39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0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4CF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4A0E84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108C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C83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BCFA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FDA5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2587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6CD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A34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BC1C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5196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1E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700A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增加清运次数</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D7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0C69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B6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687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CFC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3899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E5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2BDD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A6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5BF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BC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62DB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7A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3C16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42D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1BE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14A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7494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3DA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01AE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7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53C8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D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0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3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每月1车（约1立方米/车）。</w:t>
            </w:r>
          </w:p>
        </w:tc>
      </w:tr>
      <w:tr w14:paraId="4D47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80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2D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1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每月1车（约5立方米/车）。</w:t>
            </w:r>
          </w:p>
        </w:tc>
      </w:tr>
      <w:tr w14:paraId="3DF1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0940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6E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2316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B4D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项目最高限价（元）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81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101C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70B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6094F4C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77D6F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726E224">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F8B0C9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2E93C4D7">
      <w:pPr>
        <w:pStyle w:val="30"/>
        <w:rPr>
          <w:rFonts w:hint="eastAsia" w:ascii="宋体" w:hAnsi="宋体" w:cs="宋体"/>
          <w:color w:val="000000"/>
          <w:sz w:val="32"/>
          <w:szCs w:val="32"/>
          <w:highlight w:val="none"/>
        </w:rPr>
      </w:pPr>
    </w:p>
    <w:p w14:paraId="461CBF11">
      <w:pPr>
        <w:pStyle w:val="30"/>
        <w:rPr>
          <w:rFonts w:hint="eastAsia" w:ascii="宋体" w:hAnsi="宋体" w:cs="宋体"/>
          <w:color w:val="000000"/>
          <w:sz w:val="32"/>
          <w:szCs w:val="32"/>
          <w:highlight w:val="none"/>
        </w:rPr>
      </w:pPr>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772A87F7">
      <w:pPr>
        <w:pStyle w:val="30"/>
        <w:spacing w:line="360" w:lineRule="auto"/>
        <w:ind w:left="0" w:leftChars="0"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（二）报价明细表………………………………………………………………第（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7906333">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30"/>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中山大学孙逸仙纪念医院北院区生活垃圾收运处置服务项目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2" w:type="pct"/>
            <w:tcBorders>
              <w:top w:val="single" w:color="auto" w:sz="4" w:space="0"/>
              <w:left w:val="nil"/>
              <w:bottom w:val="single" w:color="auto" w:sz="4" w:space="0"/>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075" w:type="pct"/>
            <w:tcBorders>
              <w:top w:val="single" w:color="auto" w:sz="4" w:space="0"/>
              <w:left w:val="nil"/>
              <w:bottom w:val="single" w:color="auto" w:sz="4" w:space="0"/>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详见报价明细表</w:t>
            </w:r>
          </w:p>
        </w:tc>
        <w:tc>
          <w:tcPr>
            <w:tcW w:w="1554" w:type="pct"/>
            <w:tcBorders>
              <w:top w:val="single" w:color="auto" w:sz="4" w:space="0"/>
              <w:left w:val="nil"/>
              <w:bottom w:val="single" w:color="auto" w:sz="4" w:space="0"/>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1C14A8BD">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rPr>
        <w:t>垃圾收运费用、厨余垃圾收运费用、</w:t>
      </w:r>
      <w:r>
        <w:rPr>
          <w:rFonts w:hint="eastAsia" w:ascii="仿宋" w:hAnsi="仿宋" w:eastAsia="仿宋" w:cs="仿宋"/>
          <w:color w:val="auto"/>
          <w:sz w:val="21"/>
          <w:szCs w:val="21"/>
          <w:highlight w:val="none"/>
          <w:lang w:val="en-US" w:eastAsia="zh-CN"/>
        </w:rPr>
        <w:t>有害垃圾收运费用、小件家具</w:t>
      </w:r>
      <w:r>
        <w:rPr>
          <w:rFonts w:hint="eastAsia" w:ascii="仿宋" w:hAnsi="仿宋" w:eastAsia="仿宋" w:cs="仿宋"/>
          <w:color w:val="auto"/>
          <w:sz w:val="21"/>
          <w:szCs w:val="21"/>
          <w:highlight w:val="none"/>
        </w:rPr>
        <w:t>木头和绿化垃圾收运费用、垃圾清洁卫生费、人工、车辆、税金等涉及本项目的所有费用）。</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ED81FF2">
      <w:pPr>
        <w:numPr>
          <w:ilvl w:val="0"/>
          <w:numId w:val="15"/>
        </w:numPr>
        <w:ind w:firstLine="643" w:firstLineChars="200"/>
        <w:jc w:val="center"/>
        <w:rPr>
          <w:rFonts w:hint="eastAsia" w:ascii="仿宋" w:hAnsi="仿宋" w:eastAsia="仿宋" w:cs="仿宋"/>
          <w:b/>
          <w:bCs/>
          <w:color w:val="000000"/>
          <w:sz w:val="32"/>
          <w:szCs w:val="40"/>
          <w:highlight w:val="none"/>
          <w:lang w:val="en-US" w:eastAsia="zh-CN"/>
        </w:rPr>
      </w:pPr>
      <w:r>
        <w:rPr>
          <w:rFonts w:hint="eastAsia" w:ascii="仿宋" w:hAnsi="仿宋" w:eastAsia="仿宋" w:cs="仿宋"/>
          <w:b/>
          <w:bCs/>
          <w:color w:val="000000"/>
          <w:sz w:val="32"/>
          <w:szCs w:val="40"/>
          <w:highlight w:val="none"/>
          <w:lang w:val="en-US" w:eastAsia="zh-CN"/>
        </w:rPr>
        <w:t>报价明细表</w:t>
      </w:r>
    </w:p>
    <w:p w14:paraId="1FAB90C9">
      <w:pPr>
        <w:numPr>
          <w:ilvl w:val="0"/>
          <w:numId w:val="0"/>
        </w:numPr>
        <w:ind w:firstLine="420" w:firstLineChars="200"/>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项目名称：中山大学孙逸仙纪念医院北院区生活垃圾收运处置服务项目</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42F6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C5F2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2AEC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3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DE1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99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7BDD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33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08E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18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2740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286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1028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402287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包月：每日合计</w:t>
            </w:r>
            <w:r>
              <w:rPr>
                <w:rStyle w:val="58"/>
                <w:sz w:val="18"/>
                <w:szCs w:val="18"/>
                <w:highlight w:val="none"/>
                <w:lang w:val="en-US" w:eastAsia="zh-CN" w:bidi="ar"/>
              </w:rPr>
              <w:t xml:space="preserve"> 11</w:t>
            </w:r>
            <w:r>
              <w:rPr>
                <w:rStyle w:val="58"/>
                <w:rFonts w:hint="eastAsia"/>
                <w:sz w:val="18"/>
                <w:szCs w:val="18"/>
                <w:highlight w:val="none"/>
                <w:lang w:val="en-US" w:eastAsia="zh-CN" w:bidi="ar"/>
              </w:rPr>
              <w:t>3</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w:t>
            </w:r>
            <w:r>
              <w:rPr>
                <w:rStyle w:val="58"/>
                <w:sz w:val="18"/>
                <w:szCs w:val="18"/>
                <w:highlight w:val="none"/>
                <w:lang w:val="en-US" w:eastAsia="zh-CN" w:bidi="ar"/>
              </w:rPr>
              <w:t xml:space="preserve"> 33</w:t>
            </w:r>
            <w:r>
              <w:rPr>
                <w:rStyle w:val="58"/>
                <w:rFonts w:hint="eastAsia"/>
                <w:sz w:val="18"/>
                <w:szCs w:val="18"/>
                <w:highlight w:val="none"/>
                <w:lang w:val="en-US" w:eastAsia="zh-CN" w:bidi="ar"/>
              </w:rPr>
              <w:t>9</w:t>
            </w:r>
            <w:r>
              <w:rPr>
                <w:rFonts w:hint="eastAsia" w:ascii="仿宋" w:hAnsi="仿宋" w:eastAsia="仿宋" w:cs="仿宋"/>
                <w:i w:val="0"/>
                <w:iCs w:val="0"/>
                <w:color w:val="000000"/>
                <w:kern w:val="0"/>
                <w:sz w:val="18"/>
                <w:szCs w:val="18"/>
                <w:highlight w:val="none"/>
                <w:u w:val="none"/>
                <w:lang w:val="en-US" w:eastAsia="zh-CN" w:bidi="ar"/>
              </w:rPr>
              <w:t>袋，每3袋为1桶），预计3437桶/月。</w:t>
            </w:r>
          </w:p>
        </w:tc>
      </w:tr>
      <w:tr w14:paraId="0873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56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D73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7B021A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3413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408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58EB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D7BA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6130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13B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04CB1">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53C3D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4969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26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8C61">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增加清运次数</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29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168C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869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992B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16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7CBB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1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296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F86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3828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7DA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C6E8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4A8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5A30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F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B69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86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1355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BF1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05D3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FD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0E32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2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6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0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每月1车（约1立方米/车）。</w:t>
            </w:r>
          </w:p>
        </w:tc>
      </w:tr>
      <w:tr w14:paraId="07F1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9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A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每月1车（约5立方米/车）。</w:t>
            </w:r>
          </w:p>
        </w:tc>
      </w:tr>
      <w:tr w14:paraId="1508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B9B9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01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4797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497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项目总报价（元）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B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6B29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5EA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2381580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p>
    <w:p w14:paraId="022703A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注：1.此表为报价一览表的报价明细表。</w:t>
      </w:r>
    </w:p>
    <w:p w14:paraId="2C203B6A">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14:paraId="5501145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3.报价不能超过总预算、单项单价限价。</w:t>
      </w:r>
    </w:p>
    <w:p w14:paraId="6FB00FF5">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4.未完全按第2-3点要求执行的，均按无效响应处理。</w:t>
      </w:r>
    </w:p>
    <w:p w14:paraId="23A041C4">
      <w:pPr>
        <w:rPr>
          <w:rFonts w:hint="eastAsia" w:ascii="仿宋" w:hAnsi="仿宋" w:eastAsia="仿宋" w:cs="仿宋"/>
          <w:highlight w:val="none"/>
          <w:lang w:val="en-US" w:eastAsia="zh-CN"/>
        </w:rPr>
      </w:pPr>
    </w:p>
    <w:p w14:paraId="23E32F96">
      <w:pPr>
        <w:pStyle w:val="15"/>
        <w:rPr>
          <w:rFonts w:hint="eastAsia" w:ascii="仿宋" w:hAnsi="仿宋" w:eastAsia="仿宋" w:cs="仿宋"/>
          <w:highlight w:val="none"/>
          <w:lang w:val="en-US" w:eastAsia="zh-CN"/>
        </w:rPr>
      </w:pPr>
    </w:p>
    <w:p w14:paraId="28FDED3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F6E55F2">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4ED50C0">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ind w:firstLine="420" w:firstLineChars="20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3C800A66">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firstLine="480"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F3B908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EE439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5E2B9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7EF826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A15D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D8CDE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ECBE1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1F942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CE348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1544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979FD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76712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0E9B8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7A750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B8E8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13B3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C43A6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4F4B2FF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59CA3B23">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6FFFDF2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675655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1F8E8ADE">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ind w:firstLine="1044" w:firstLineChars="200"/>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3F692CB6">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00AAE31C">
      <w:pPr>
        <w:adjustRightInd w:val="0"/>
        <w:snapToGrid w:val="0"/>
        <w:spacing w:after="0"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中山大学孙逸仙纪念医院北院区生活垃圾收运处置服务项目 </w:t>
      </w:r>
    </w:p>
    <w:p w14:paraId="1238B1E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0CF9A4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3C3D3D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3CF260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F49A63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02E302E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CFB660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9044AC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35287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024E7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9D309C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E2F9A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A6F785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46A86B4">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lang w:val="en-US" w:eastAsia="zh-CN"/>
        </w:rPr>
      </w:pPr>
    </w:p>
    <w:p w14:paraId="10B35579">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0220B6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4F1C5808">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172567">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r>
        <w:rPr>
          <w:rFonts w:hint="eastAsia" w:ascii="仿宋" w:hAnsi="仿宋" w:eastAsia="仿宋" w:cs="仿宋"/>
          <w:sz w:val="24"/>
          <w:szCs w:val="24"/>
          <w:highlight w:val="none"/>
          <w:lang w:val="en-US" w:eastAsia="zh-CN"/>
        </w:rPr>
        <w:t>或签章</w:t>
      </w:r>
      <w:r>
        <w:rPr>
          <w:rFonts w:hint="eastAsia" w:ascii="仿宋" w:hAnsi="仿宋" w:eastAsia="仿宋" w:cs="仿宋"/>
          <w:sz w:val="24"/>
          <w:szCs w:val="24"/>
          <w:highlight w:val="none"/>
        </w:rPr>
        <w:t>）</w:t>
      </w:r>
    </w:p>
    <w:p w14:paraId="0817CC1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           年    月    日</w:t>
      </w:r>
    </w:p>
    <w:p w14:paraId="76098E1D">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450B45CB">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16DE3A7">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14:paraId="2025D1A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638C2839">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（提供有效期内的证明资料，加盖公章</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2E7683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A9EEF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0958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F2B32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7C583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BD8F0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F667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227A40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27DA9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835B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C2915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5CCFB0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9C24A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C56FC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F90A6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E50E05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441BF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C272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（1）我方将对贵院的其他垃圾</w:t>
      </w:r>
      <w:r>
        <w:rPr>
          <w:rFonts w:hint="eastAsia" w:ascii="仿宋" w:hAnsi="仿宋" w:eastAsia="仿宋"/>
          <w:color w:val="auto"/>
          <w:sz w:val="22"/>
          <w:szCs w:val="22"/>
          <w:highlight w:val="none"/>
          <w:lang w:val="en-US" w:eastAsia="zh-CN"/>
        </w:rPr>
        <w:t>每日至少两次收运（全年无休，具体时间以院方需求为准），保证日产日清，按时按点收运，如出现特殊情况（如：极端天气、紧急情况等）需提前与院方做好沟通工作，并提供应急方案。</w:t>
      </w:r>
    </w:p>
    <w:p w14:paraId="1613D03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w:t>
      </w:r>
      <w:r>
        <w:rPr>
          <w:rFonts w:hint="eastAsia" w:ascii="仿宋" w:hAnsi="仿宋" w:eastAsia="仿宋"/>
          <w:color w:val="auto"/>
          <w:sz w:val="22"/>
          <w:szCs w:val="22"/>
          <w:highlight w:val="none"/>
          <w:lang w:val="en-US" w:eastAsia="zh-CN"/>
        </w:rPr>
        <w:t>于当天饭堂晚餐后（或按院方要求时间）收运，保证日产日清，收走厨余垃圾后需及时对垃圾装卸区周边环境进行清洁，如出现特殊情况（如：极端天气、紧急情况等）需提前与院方做好沟通工作，并提供应急方案。</w:t>
      </w:r>
    </w:p>
    <w:p w14:paraId="5534CE73">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（3）我方承诺，如我方仅具备收运生活垃圾资质的，我方负责为采购人解决生活垃圾处置问题，为采购人向相关行政部门代收代缴垃圾处置费用，且能够取得采购人属地街道同意的证明。</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23FA5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2024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注：提供相关人员的身份证复印件及自2024年1月以来任意一个月供应商（或其分支机构）为其缴纳的社保证明，加盖公章。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1D14AEC">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190C06BE">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73D88F0">
      <w:pPr>
        <w:pStyle w:val="7"/>
        <w:spacing w:line="240" w:lineRule="auto"/>
        <w:ind w:right="706" w:rightChars="0" w:firstLine="480" w:firstLineChars="200"/>
        <w:rPr>
          <w:rFonts w:hint="eastAsia" w:ascii="仿宋" w:hAnsi="仿宋" w:eastAsia="仿宋" w:cs="仿宋"/>
          <w:highlight w:val="none"/>
        </w:rPr>
      </w:pPr>
      <w:r>
        <w:rPr>
          <w:rFonts w:hint="eastAsia" w:ascii="仿宋" w:hAnsi="仿宋" w:eastAsia="仿宋" w:cs="仿宋"/>
          <w:highlight w:val="none"/>
        </w:rPr>
        <w:t>项目名称：中山大学孙逸仙纪念医院北院区生活垃圾收运处置服务项目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bl>
    <w:p w14:paraId="384F6636">
      <w:pPr>
        <w:pStyle w:val="30"/>
        <w:ind w:left="0" w:leftChars="0" w:firstLine="400" w:firstLineChars="20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43BA0627">
      <w:pPr>
        <w:numPr>
          <w:ilvl w:val="0"/>
          <w:numId w:val="0"/>
        </w:numPr>
        <w:ind w:left="0" w:leftChars="0" w:firstLine="400" w:firstLineChars="200"/>
        <w:jc w:val="both"/>
        <w:rPr>
          <w:rFonts w:hint="eastAsia" w:ascii="仿宋" w:hAnsi="仿宋" w:eastAsia="仿宋" w:cs="仿宋"/>
          <w:color w:val="auto"/>
          <w:sz w:val="20"/>
          <w:szCs w:val="20"/>
          <w:highlight w:val="none"/>
          <w:lang w:val="en-GB" w:eastAsia="zh-CN"/>
        </w:rPr>
      </w:pPr>
      <w:r>
        <w:rPr>
          <w:rFonts w:hint="eastAsia" w:ascii="仿宋" w:hAnsi="仿宋" w:eastAsia="仿宋" w:cs="仿宋"/>
          <w:color w:val="auto"/>
          <w:kern w:val="2"/>
          <w:sz w:val="20"/>
          <w:szCs w:val="20"/>
          <w:highlight w:val="none"/>
          <w:lang w:val="en-US" w:eastAsia="zh-CN" w:bidi="ar-SA"/>
        </w:rPr>
        <w:t>2</w:t>
      </w:r>
      <w:r>
        <w:rPr>
          <w:rFonts w:hint="default" w:ascii="仿宋" w:hAnsi="仿宋" w:eastAsia="仿宋" w:cs="仿宋"/>
          <w:color w:val="auto"/>
          <w:kern w:val="2"/>
          <w:sz w:val="20"/>
          <w:szCs w:val="20"/>
          <w:highlight w:val="none"/>
          <w:lang w:val="en-GB" w:eastAsia="zh-CN" w:bidi="ar-SA"/>
        </w:rPr>
        <w:t>．</w:t>
      </w:r>
      <w:r>
        <w:rPr>
          <w:rFonts w:hint="eastAsia" w:ascii="仿宋" w:hAnsi="仿宋" w:eastAsia="仿宋" w:cs="仿宋"/>
          <w:color w:val="auto"/>
          <w:kern w:val="2"/>
          <w:sz w:val="20"/>
          <w:szCs w:val="20"/>
          <w:highlight w:val="none"/>
          <w:lang w:val="en-US" w:eastAsia="zh-CN" w:bidi="ar-SA"/>
        </w:rPr>
        <w:t>项目负责人：须提供</w:t>
      </w:r>
      <w:r>
        <w:rPr>
          <w:rFonts w:hint="eastAsia" w:ascii="仿宋" w:hAnsi="仿宋" w:eastAsia="仿宋" w:cs="仿宋"/>
          <w:color w:val="auto"/>
          <w:sz w:val="20"/>
          <w:szCs w:val="20"/>
          <w:highlight w:val="none"/>
          <w:lang w:val="en-GB" w:eastAsia="zh-CN"/>
        </w:rPr>
        <w:t>①项目负责人学历证明复印件；②工作经验证明材料（环卫相关管理工作经验履历表）加盖响应人公章；③提供相关人员的身份证复印件及自2024年1月以来任意一个月供应商（或其分支机构）为其缴纳的社保证明，加盖公章。</w:t>
      </w:r>
    </w:p>
    <w:p w14:paraId="0493009F">
      <w:pPr>
        <w:numPr>
          <w:ilvl w:val="0"/>
          <w:numId w:val="0"/>
        </w:numPr>
        <w:ind w:left="0" w:leftChars="0" w:firstLine="400" w:firstLineChars="200"/>
        <w:jc w:val="both"/>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服务人员：提供相关人员的身份证复印件及自2024年1月以来任意一个月供应商（或其分支机构）为其缴纳的社保证明，加盖公章。</w:t>
      </w:r>
    </w:p>
    <w:p w14:paraId="131671BB">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312C75B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07EA47E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项目名称：中山大学孙逸仙纪念医院北院区生活垃圾收运处置服务项目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firstLine="420" w:firstLineChars="20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highlight w:val="none"/>
        </w:rPr>
        <w:t>：提供车辆登记证复印件及行驶证、车辆购置合同或有效期内的租赁合同或发票复印件（加盖公章）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其他环卫设备：提供设备购置合同或有效期内的租赁合同或发票复印件（加盖公章）。</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5F0A93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30"/>
        <w:ind w:firstLine="643" w:firstLineChars="200"/>
        <w:jc w:val="center"/>
        <w:rPr>
          <w:rFonts w:hint="eastAsia" w:ascii="仿宋" w:hAnsi="仿宋" w:eastAsia="仿宋" w:cs="仿宋"/>
          <w:b/>
          <w:bCs w:val="0"/>
          <w:sz w:val="32"/>
          <w:szCs w:val="32"/>
          <w:highlight w:val="none"/>
          <w:lang w:val="en-US" w:eastAsia="zh-CN"/>
        </w:rPr>
      </w:pPr>
    </w:p>
    <w:p w14:paraId="6A921545">
      <w:pPr>
        <w:pStyle w:val="30"/>
        <w:ind w:firstLine="643" w:firstLineChars="200"/>
        <w:jc w:val="center"/>
        <w:rPr>
          <w:rFonts w:hint="eastAsia" w:ascii="仿宋" w:hAnsi="仿宋" w:eastAsia="仿宋" w:cs="仿宋"/>
          <w:b/>
          <w:bCs w:val="0"/>
          <w:sz w:val="32"/>
          <w:szCs w:val="32"/>
          <w:highlight w:val="none"/>
          <w:lang w:val="en-US" w:eastAsia="zh-CN"/>
        </w:rPr>
      </w:pPr>
    </w:p>
    <w:p w14:paraId="55B29856">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（5）遇到采购人有应急需求时的响应时间及方案。</w:t>
      </w:r>
    </w:p>
    <w:p w14:paraId="308914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72D35-2C81-41BB-B32F-DAEEFE5091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3683639-3D1E-449D-B9C6-30A4F677C2AD}"/>
  </w:font>
  <w:font w:name="仿宋">
    <w:panose1 w:val="02010609060101010101"/>
    <w:charset w:val="86"/>
    <w:family w:val="auto"/>
    <w:pitch w:val="default"/>
    <w:sig w:usb0="800002BF" w:usb1="38CF7CFA" w:usb2="00000016" w:usb3="00000000" w:csb0="00040001" w:csb1="00000000"/>
    <w:embedRegular r:id="rId3" w:fontKey="{07720707-33A6-48CE-81E3-EE9E54E56D00}"/>
  </w:font>
  <w:font w:name="微软雅黑">
    <w:panose1 w:val="020B0503020204020204"/>
    <w:charset w:val="86"/>
    <w:family w:val="auto"/>
    <w:pitch w:val="default"/>
    <w:sig w:usb0="80000287" w:usb1="2ACF3C50" w:usb2="00000016" w:usb3="00000000" w:csb0="0004001F" w:csb1="00000000"/>
    <w:embedRegular r:id="rId4" w:fontKey="{545D274B-BB67-49DE-9C14-EFF2472C31A4}"/>
  </w:font>
  <w:font w:name="方正仿宋简体">
    <w:panose1 w:val="02000000000000000000"/>
    <w:charset w:val="86"/>
    <w:family w:val="auto"/>
    <w:pitch w:val="default"/>
    <w:sig w:usb0="A00002BF" w:usb1="184F6CFA" w:usb2="00000012" w:usb3="00000000" w:csb0="00040001" w:csb1="00000000"/>
    <w:embedRegular r:id="rId5" w:fontKey="{7ACAD842-170B-4F5F-BC25-41F46D243113}"/>
  </w:font>
  <w:font w:name="华文中宋">
    <w:panose1 w:val="02010600040101010101"/>
    <w:charset w:val="86"/>
    <w:family w:val="auto"/>
    <w:pitch w:val="default"/>
    <w:sig w:usb0="00000287" w:usb1="080F0000" w:usb2="00000000" w:usb3="00000000" w:csb0="0004009F" w:csb1="DFD70000"/>
    <w:embedRegular r:id="rId6" w:fontKey="{5BB73AD7-A060-44B7-B87A-4C545E5D04FB}"/>
  </w:font>
  <w:font w:name="华文仿宋">
    <w:panose1 w:val="02010600040101010101"/>
    <w:charset w:val="86"/>
    <w:family w:val="auto"/>
    <w:pitch w:val="default"/>
    <w:sig w:usb0="00000287" w:usb1="080F0000" w:usb2="00000000" w:usb3="00000000" w:csb0="0004009F" w:csb1="DFD70000"/>
    <w:embedRegular r:id="rId7" w:fontKey="{7F13D354-D6F3-4D3D-BDC0-855D67CAE336}"/>
  </w:font>
  <w:font w:name="Tahoma">
    <w:panose1 w:val="020B0604030504040204"/>
    <w:charset w:val="00"/>
    <w:family w:val="auto"/>
    <w:pitch w:val="default"/>
    <w:sig w:usb0="E1002EFF" w:usb1="C000605B" w:usb2="00000029" w:usb3="00000000" w:csb0="200101FF" w:csb1="20280000"/>
    <w:embedRegular r:id="rId8" w:fontKey="{567E545D-AA4D-4E74-83A7-4C1BE10DABF8}"/>
  </w:font>
  <w:font w:name="Felix Titling">
    <w:panose1 w:val="04060505060202020A04"/>
    <w:charset w:val="00"/>
    <w:family w:val="auto"/>
    <w:pitch w:val="default"/>
    <w:sig w:usb0="00000003" w:usb1="00000000" w:usb2="00000000" w:usb3="00000000" w:csb0="20000001" w:csb1="00000000"/>
    <w:embedRegular r:id="rId9" w:fontKey="{4DE35C93-16F4-4E7E-A31D-F84FC0CE6561}"/>
  </w:font>
  <w:font w:name="Calibri Light">
    <w:panose1 w:val="020F0302020204030204"/>
    <w:charset w:val="00"/>
    <w:family w:val="swiss"/>
    <w:pitch w:val="default"/>
    <w:sig w:usb0="E0002AFF" w:usb1="C000247B" w:usb2="00000009" w:usb3="00000000" w:csb0="200001FF" w:csb1="00000000"/>
    <w:embedRegular r:id="rId10" w:fontKey="{4AB60940-D00A-48D5-9EA9-C25E98733C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47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47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127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1EA"/>
    <w:multiLevelType w:val="singleLevel"/>
    <w:tmpl w:val="8F6C01EA"/>
    <w:lvl w:ilvl="0" w:tentative="0">
      <w:start w:val="2"/>
      <w:numFmt w:val="chineseCounting"/>
      <w:suff w:val="nothing"/>
      <w:lvlText w:val="（%1）"/>
      <w:lvlJc w:val="left"/>
      <w:rPr>
        <w:rFonts w:hint="eastAsia"/>
      </w:rPr>
    </w:lvl>
  </w:abstractNum>
  <w:abstractNum w:abstractNumId="1">
    <w:nsid w:val="C590E67B"/>
    <w:multiLevelType w:val="singleLevel"/>
    <w:tmpl w:val="C590E67B"/>
    <w:lvl w:ilvl="0" w:tentative="0">
      <w:start w:val="1"/>
      <w:numFmt w:val="decimal"/>
      <w:suff w:val="nothing"/>
      <w:lvlText w:val="（%1）"/>
      <w:lvlJc w:val="left"/>
    </w:lvl>
  </w:abstractNum>
  <w:abstractNum w:abstractNumId="2">
    <w:nsid w:val="E2894E76"/>
    <w:multiLevelType w:val="singleLevel"/>
    <w:tmpl w:val="E2894E76"/>
    <w:lvl w:ilvl="0" w:tentative="0">
      <w:start w:val="1"/>
      <w:numFmt w:val="decimal"/>
      <w:lvlText w:val="%1."/>
      <w:lvlJc w:val="left"/>
      <w:pPr>
        <w:tabs>
          <w:tab w:val="left" w:pos="312"/>
        </w:tabs>
      </w:pPr>
    </w:lvl>
  </w:abstractNum>
  <w:abstractNum w:abstractNumId="3">
    <w:nsid w:val="FD7557E0"/>
    <w:multiLevelType w:val="singleLevel"/>
    <w:tmpl w:val="FD7557E0"/>
    <w:lvl w:ilvl="0" w:tentative="0">
      <w:start w:val="1"/>
      <w:numFmt w:val="decimal"/>
      <w:lvlText w:val="%1."/>
      <w:lvlJc w:val="left"/>
      <w:pPr>
        <w:tabs>
          <w:tab w:val="left" w:pos="312"/>
        </w:tabs>
      </w:p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1619EDA5"/>
    <w:multiLevelType w:val="singleLevel"/>
    <w:tmpl w:val="1619EDA5"/>
    <w:lvl w:ilvl="0" w:tentative="0">
      <w:start w:val="1"/>
      <w:numFmt w:val="decimal"/>
      <w:lvlText w:val="%1."/>
      <w:lvlJc w:val="left"/>
      <w:pPr>
        <w:tabs>
          <w:tab w:val="left" w:pos="312"/>
        </w:tabs>
      </w:pPr>
    </w:lvl>
  </w:abstractNum>
  <w:abstractNum w:abstractNumId="15">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num w:numId="1">
    <w:abstractNumId w:val="12"/>
  </w:num>
  <w:num w:numId="2">
    <w:abstractNumId w:val="13"/>
  </w:num>
  <w:num w:numId="3">
    <w:abstractNumId w:val="4"/>
  </w:num>
  <w:num w:numId="4">
    <w:abstractNumId w:val="15"/>
  </w:num>
  <w:num w:numId="5">
    <w:abstractNumId w:val="5"/>
  </w:num>
  <w:num w:numId="6">
    <w:abstractNumId w:val="8"/>
  </w:num>
  <w:num w:numId="7">
    <w:abstractNumId w:val="11"/>
  </w:num>
  <w:num w:numId="8">
    <w:abstractNumId w:val="9"/>
  </w:num>
  <w:num w:numId="9">
    <w:abstractNumId w:val="2"/>
  </w:num>
  <w:num w:numId="10">
    <w:abstractNumId w:val="1"/>
  </w:num>
  <w:num w:numId="11">
    <w:abstractNumId w:val="6"/>
  </w:num>
  <w:num w:numId="12">
    <w:abstractNumId w:val="10"/>
  </w:num>
  <w:num w:numId="13">
    <w:abstractNumId w:val="14"/>
  </w:num>
  <w:num w:numId="14">
    <w:abstractNumId w:val="7"/>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1D87F8D"/>
    <w:rsid w:val="11E97D3F"/>
    <w:rsid w:val="126F6B43"/>
    <w:rsid w:val="12972723"/>
    <w:rsid w:val="12B41104"/>
    <w:rsid w:val="135E4402"/>
    <w:rsid w:val="136A0EE3"/>
    <w:rsid w:val="142462D1"/>
    <w:rsid w:val="14977C8B"/>
    <w:rsid w:val="14F72197"/>
    <w:rsid w:val="172B76AF"/>
    <w:rsid w:val="18F835F0"/>
    <w:rsid w:val="19A16899"/>
    <w:rsid w:val="1D7625B2"/>
    <w:rsid w:val="1D864D41"/>
    <w:rsid w:val="1D880AB9"/>
    <w:rsid w:val="1D9E1F61"/>
    <w:rsid w:val="207954AA"/>
    <w:rsid w:val="21814378"/>
    <w:rsid w:val="22432FD4"/>
    <w:rsid w:val="23B4003D"/>
    <w:rsid w:val="25684EFE"/>
    <w:rsid w:val="27045773"/>
    <w:rsid w:val="28115E9C"/>
    <w:rsid w:val="28497097"/>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55F39DF"/>
    <w:rsid w:val="377E6397"/>
    <w:rsid w:val="379F6515"/>
    <w:rsid w:val="3902127F"/>
    <w:rsid w:val="39361B42"/>
    <w:rsid w:val="39750149"/>
    <w:rsid w:val="39F33CF4"/>
    <w:rsid w:val="3BBB5DFA"/>
    <w:rsid w:val="3C513008"/>
    <w:rsid w:val="3C7D380A"/>
    <w:rsid w:val="3CBC1403"/>
    <w:rsid w:val="3D0A2BC5"/>
    <w:rsid w:val="3E964ABE"/>
    <w:rsid w:val="3FDC66B6"/>
    <w:rsid w:val="400B425F"/>
    <w:rsid w:val="403D0825"/>
    <w:rsid w:val="406C796F"/>
    <w:rsid w:val="416F3BBA"/>
    <w:rsid w:val="41DE66FA"/>
    <w:rsid w:val="4269052E"/>
    <w:rsid w:val="428D4704"/>
    <w:rsid w:val="43A10FCC"/>
    <w:rsid w:val="44D04970"/>
    <w:rsid w:val="455E6898"/>
    <w:rsid w:val="46360251"/>
    <w:rsid w:val="46B650D0"/>
    <w:rsid w:val="46EF2916"/>
    <w:rsid w:val="46FD1B22"/>
    <w:rsid w:val="4953791E"/>
    <w:rsid w:val="4A301A0D"/>
    <w:rsid w:val="4C5E4611"/>
    <w:rsid w:val="4C8107A0"/>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61850845"/>
    <w:rsid w:val="62591095"/>
    <w:rsid w:val="62BB0415"/>
    <w:rsid w:val="62E56E9A"/>
    <w:rsid w:val="62EB2DF9"/>
    <w:rsid w:val="631963F8"/>
    <w:rsid w:val="63367C3C"/>
    <w:rsid w:val="646F1F9F"/>
    <w:rsid w:val="64BF4835"/>
    <w:rsid w:val="64DE5097"/>
    <w:rsid w:val="651118CC"/>
    <w:rsid w:val="670047E9"/>
    <w:rsid w:val="675B7FBE"/>
    <w:rsid w:val="67B27BBF"/>
    <w:rsid w:val="68E32614"/>
    <w:rsid w:val="69303F23"/>
    <w:rsid w:val="69AB1820"/>
    <w:rsid w:val="6C102E15"/>
    <w:rsid w:val="6CBB26D1"/>
    <w:rsid w:val="7101772E"/>
    <w:rsid w:val="7146339C"/>
    <w:rsid w:val="722C6DDA"/>
    <w:rsid w:val="736D77A4"/>
    <w:rsid w:val="73707CA3"/>
    <w:rsid w:val="74693937"/>
    <w:rsid w:val="74D06CEB"/>
    <w:rsid w:val="74F61755"/>
    <w:rsid w:val="75D52493"/>
    <w:rsid w:val="767F2092"/>
    <w:rsid w:val="76C605C3"/>
    <w:rsid w:val="771D33A0"/>
    <w:rsid w:val="773109EF"/>
    <w:rsid w:val="782D11B6"/>
    <w:rsid w:val="78F817C4"/>
    <w:rsid w:val="79E72BDC"/>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3842</Words>
  <Characters>4017</Characters>
  <Paragraphs>2008</Paragraphs>
  <TotalTime>9</TotalTime>
  <ScaleCrop>false</ScaleCrop>
  <LinksUpToDate>false</LinksUpToDate>
  <CharactersWithSpaces>4038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2024-12-04T00:20:32Z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ies>
</file>