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51C67">
      <w:pPr>
        <w:bidi w:val="0"/>
        <w:rPr>
          <w:rFonts w:hint="eastAsia"/>
          <w:color w:val="000000"/>
          <w:highlight w:val="none"/>
          <w:lang w:val="en-US" w:eastAsia="zh-CN"/>
        </w:rPr>
      </w:pPr>
    </w:p>
    <w:p w14:paraId="662C2271">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2304AF2C">
      <w:pPr>
        <w:pStyle w:val="29"/>
        <w:rPr>
          <w:rFonts w:hint="eastAsia"/>
          <w:highlight w:val="none"/>
          <w:lang w:val="en-US" w:eastAsia="zh-CN"/>
        </w:rPr>
      </w:pPr>
    </w:p>
    <w:p w14:paraId="4D8CA14C">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7E7A5016">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10D164ED">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561092B0">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35C02D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sz w:val="28"/>
          <w:szCs w:val="28"/>
          <w:highlight w:val="none"/>
          <w:lang w:val="en-US" w:eastAsia="zh-CN"/>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4192</w:t>
      </w:r>
    </w:p>
    <w:p w14:paraId="7B62BF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14:paraId="7D3A98F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color w:val="000000"/>
          <w:sz w:val="28"/>
          <w:szCs w:val="28"/>
          <w:highlight w:val="none"/>
          <w:u w:val="single"/>
          <w:lang w:val="en-US" w:eastAsia="zh-CN"/>
        </w:rPr>
        <w:t>公务车辆定点维修保养服务采购项目</w:t>
      </w:r>
    </w:p>
    <w:p w14:paraId="142BAF34">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430963A6">
      <w:pPr>
        <w:pStyle w:val="2"/>
        <w:rPr>
          <w:rFonts w:hint="eastAsia"/>
          <w:highlight w:val="none"/>
        </w:rPr>
      </w:pPr>
    </w:p>
    <w:p w14:paraId="43E5FFAA">
      <w:pPr>
        <w:pStyle w:val="29"/>
        <w:rPr>
          <w:rFonts w:hint="eastAsia"/>
          <w:highlight w:val="none"/>
        </w:rPr>
      </w:pPr>
    </w:p>
    <w:p w14:paraId="5B262FC6">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3C4975BD">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4AA927A2">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14:paraId="53AD7D5B">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14:paraId="3FEF5769">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4</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12</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4日</w:t>
      </w:r>
    </w:p>
    <w:p w14:paraId="4E23310B">
      <w:pPr>
        <w:pStyle w:val="31"/>
        <w:rPr>
          <w:rFonts w:hint="eastAsia" w:ascii="宋体" w:hAnsi="宋体" w:cs="宋体"/>
          <w:b/>
          <w:bCs/>
          <w:color w:val="000000"/>
          <w:sz w:val="28"/>
          <w:szCs w:val="28"/>
          <w:highlight w:val="none"/>
        </w:rPr>
      </w:pPr>
    </w:p>
    <w:p w14:paraId="204411FF">
      <w:pPr>
        <w:pStyle w:val="31"/>
        <w:rPr>
          <w:rFonts w:hint="eastAsia" w:ascii="宋体" w:hAnsi="宋体" w:cs="宋体"/>
          <w:b/>
          <w:bCs/>
          <w:color w:val="000000"/>
          <w:sz w:val="28"/>
          <w:szCs w:val="28"/>
          <w:highlight w:val="none"/>
        </w:rPr>
      </w:pPr>
    </w:p>
    <w:p w14:paraId="0E6FCD8B">
      <w:pPr>
        <w:pStyle w:val="31"/>
        <w:rPr>
          <w:rFonts w:hint="eastAsia" w:ascii="宋体" w:hAnsi="宋体" w:cs="宋体"/>
          <w:b/>
          <w:bCs/>
          <w:color w:val="000000"/>
          <w:sz w:val="28"/>
          <w:szCs w:val="28"/>
          <w:highlight w:val="none"/>
        </w:rPr>
      </w:pPr>
    </w:p>
    <w:p w14:paraId="10DF9013">
      <w:pPr>
        <w:pStyle w:val="31"/>
        <w:rPr>
          <w:rFonts w:hint="eastAsia" w:ascii="宋体" w:hAnsi="宋体" w:cs="宋体"/>
          <w:b/>
          <w:bCs/>
          <w:color w:val="000000"/>
          <w:sz w:val="28"/>
          <w:szCs w:val="28"/>
          <w:highlight w:val="none"/>
        </w:rPr>
      </w:pPr>
    </w:p>
    <w:p w14:paraId="485D2F1E">
      <w:pPr>
        <w:pStyle w:val="31"/>
        <w:rPr>
          <w:rFonts w:hint="eastAsia" w:ascii="宋体" w:hAnsi="宋体" w:cs="宋体"/>
          <w:b/>
          <w:bCs/>
          <w:color w:val="000000"/>
          <w:sz w:val="28"/>
          <w:szCs w:val="28"/>
          <w:highlight w:val="none"/>
        </w:rPr>
      </w:pPr>
    </w:p>
    <w:p w14:paraId="7F55020E">
      <w:pPr>
        <w:pStyle w:val="31"/>
        <w:rPr>
          <w:rFonts w:hint="eastAsia" w:ascii="宋体" w:hAnsi="宋体" w:cs="宋体"/>
          <w:b/>
          <w:bCs/>
          <w:color w:val="000000"/>
          <w:sz w:val="28"/>
          <w:szCs w:val="28"/>
          <w:highlight w:val="none"/>
        </w:rPr>
      </w:pPr>
    </w:p>
    <w:p w14:paraId="32477950">
      <w:pPr>
        <w:pStyle w:val="31"/>
        <w:rPr>
          <w:rFonts w:hint="eastAsia" w:ascii="宋体" w:hAnsi="宋体" w:cs="宋体"/>
          <w:b/>
          <w:bCs/>
          <w:color w:val="000000"/>
          <w:sz w:val="28"/>
          <w:szCs w:val="28"/>
          <w:highlight w:val="none"/>
        </w:rPr>
      </w:pPr>
    </w:p>
    <w:p w14:paraId="31F530D5">
      <w:pPr>
        <w:pStyle w:val="31"/>
        <w:rPr>
          <w:rFonts w:hint="eastAsia" w:ascii="宋体" w:hAnsi="宋体" w:cs="宋体"/>
          <w:b/>
          <w:bCs/>
          <w:color w:val="000000"/>
          <w:sz w:val="28"/>
          <w:szCs w:val="28"/>
          <w:highlight w:val="none"/>
        </w:rPr>
      </w:pPr>
    </w:p>
    <w:p w14:paraId="32C757D8">
      <w:pPr>
        <w:pStyle w:val="31"/>
        <w:rPr>
          <w:rFonts w:hint="eastAsia" w:ascii="宋体" w:hAnsi="宋体" w:cs="宋体"/>
          <w:b/>
          <w:bCs/>
          <w:color w:val="000000"/>
          <w:sz w:val="28"/>
          <w:szCs w:val="28"/>
          <w:highlight w:val="none"/>
        </w:rPr>
      </w:pPr>
    </w:p>
    <w:p w14:paraId="647C144A">
      <w:pPr>
        <w:pStyle w:val="31"/>
        <w:rPr>
          <w:rFonts w:hint="eastAsia" w:ascii="宋体" w:hAnsi="宋体" w:cs="宋体"/>
          <w:b/>
          <w:bCs/>
          <w:color w:val="000000"/>
          <w:sz w:val="28"/>
          <w:szCs w:val="28"/>
          <w:highlight w:val="none"/>
        </w:rPr>
      </w:pPr>
    </w:p>
    <w:p w14:paraId="1FB447CD">
      <w:pPr>
        <w:pStyle w:val="31"/>
        <w:rPr>
          <w:rFonts w:hint="eastAsia" w:ascii="宋体" w:hAnsi="宋体" w:cs="宋体"/>
          <w:b/>
          <w:bCs/>
          <w:color w:val="000000"/>
          <w:sz w:val="28"/>
          <w:szCs w:val="28"/>
          <w:highlight w:val="none"/>
        </w:rPr>
      </w:pPr>
    </w:p>
    <w:p w14:paraId="04A68EF0">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7CEDE2FC">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73E87293">
      <w:pPr>
        <w:pageBreakBefore w:val="0"/>
        <w:kinsoku/>
        <w:wordWrap/>
        <w:overflowPunct/>
        <w:topLinePunct w:val="0"/>
        <w:bidi w:val="0"/>
        <w:spacing w:line="240" w:lineRule="auto"/>
        <w:ind w:right="0" w:rightChars="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14:paraId="1E458EFD">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14:paraId="372BAC81">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8"/>
          <w:rFonts w:hint="eastAsia" w:ascii="仿宋" w:hAnsi="仿宋" w:eastAsia="仿宋" w:cs="仿宋"/>
          <w:b/>
          <w:color w:val="000000"/>
          <w:sz w:val="32"/>
          <w:szCs w:val="32"/>
          <w:highlight w:val="none"/>
        </w:rPr>
        <w:t>第一章</w:t>
      </w:r>
      <w:r>
        <w:rPr>
          <w:rStyle w:val="28"/>
          <w:rFonts w:hint="eastAsia" w:ascii="仿宋" w:hAnsi="仿宋" w:eastAsia="仿宋" w:cs="仿宋"/>
          <w:b/>
          <w:color w:val="000000"/>
          <w:sz w:val="32"/>
          <w:szCs w:val="32"/>
          <w:highlight w:val="none"/>
          <w:lang w:val="en-US" w:eastAsia="zh-CN"/>
        </w:rPr>
        <w:t xml:space="preserve"> 比选邀请</w:t>
      </w:r>
      <w:r>
        <w:rPr>
          <w:rStyle w:val="28"/>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14:paraId="569CB41B">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8"/>
          <w:rFonts w:hint="eastAsia" w:ascii="仿宋" w:hAnsi="仿宋" w:eastAsia="仿宋" w:cs="仿宋"/>
          <w:b/>
          <w:color w:val="000000"/>
          <w:sz w:val="32"/>
          <w:szCs w:val="32"/>
          <w:highlight w:val="none"/>
        </w:rPr>
        <w:t>第二章</w:t>
      </w:r>
      <w:r>
        <w:rPr>
          <w:rStyle w:val="28"/>
          <w:rFonts w:hint="eastAsia" w:ascii="仿宋" w:hAnsi="仿宋" w:eastAsia="仿宋" w:cs="仿宋"/>
          <w:b/>
          <w:color w:val="000000"/>
          <w:sz w:val="32"/>
          <w:szCs w:val="32"/>
          <w:highlight w:val="none"/>
          <w:lang w:val="en-US" w:eastAsia="zh-CN"/>
        </w:rPr>
        <w:t xml:space="preserve"> </w:t>
      </w:r>
      <w:r>
        <w:rPr>
          <w:rStyle w:val="28"/>
          <w:rFonts w:hint="eastAsia" w:ascii="仿宋" w:hAnsi="仿宋" w:eastAsia="仿宋" w:cs="仿宋"/>
          <w:b/>
          <w:color w:val="000000"/>
          <w:sz w:val="32"/>
          <w:szCs w:val="32"/>
          <w:highlight w:val="none"/>
          <w:lang w:eastAsia="zh-CN"/>
        </w:rPr>
        <w:t>用户</w:t>
      </w:r>
      <w:r>
        <w:rPr>
          <w:rStyle w:val="28"/>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14:paraId="62B4485E">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8"/>
          <w:rFonts w:hint="eastAsia" w:ascii="仿宋" w:hAnsi="仿宋" w:eastAsia="仿宋" w:cs="仿宋"/>
          <w:b/>
          <w:color w:val="000000"/>
          <w:sz w:val="32"/>
          <w:szCs w:val="32"/>
          <w:highlight w:val="none"/>
        </w:rPr>
        <w:t>第三章</w:t>
      </w:r>
      <w:r>
        <w:rPr>
          <w:rStyle w:val="28"/>
          <w:rFonts w:hint="eastAsia" w:ascii="仿宋" w:hAnsi="仿宋" w:eastAsia="仿宋" w:cs="仿宋"/>
          <w:b/>
          <w:color w:val="000000"/>
          <w:sz w:val="32"/>
          <w:szCs w:val="32"/>
          <w:highlight w:val="none"/>
          <w:lang w:val="en-US" w:eastAsia="zh-CN"/>
        </w:rPr>
        <w:t xml:space="preserve"> 响应</w:t>
      </w:r>
      <w:r>
        <w:rPr>
          <w:rStyle w:val="28"/>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14:paraId="697D8793">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14:paraId="7A2B34F0">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14:paraId="40F35D3D">
      <w:pPr>
        <w:pStyle w:val="31"/>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14:paraId="2CD276A0">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6FE63C0A">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7A4C3851">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3A2D8E1B">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03D133FE">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25A51C8D">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08F82F59">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7A472C50">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footerReference r:id="rId3"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36D5D7D2">
      <w:pPr>
        <w:pStyle w:val="29"/>
        <w:rPr>
          <w:rFonts w:hint="eastAsia"/>
          <w:highlight w:val="none"/>
        </w:rPr>
      </w:pPr>
    </w:p>
    <w:p w14:paraId="167E54D2">
      <w:pPr>
        <w:rPr>
          <w:color w:val="000000"/>
          <w:highlight w:val="none"/>
        </w:rPr>
      </w:pPr>
    </w:p>
    <w:p w14:paraId="772ED292">
      <w:pPr>
        <w:pStyle w:val="31"/>
        <w:rPr>
          <w:color w:val="000000"/>
          <w:highlight w:val="none"/>
        </w:rPr>
      </w:pPr>
    </w:p>
    <w:p w14:paraId="0B2FD5F0">
      <w:pPr>
        <w:pStyle w:val="31"/>
        <w:rPr>
          <w:color w:val="000000"/>
          <w:highlight w:val="none"/>
        </w:rPr>
      </w:pPr>
    </w:p>
    <w:p w14:paraId="4BE2615A">
      <w:pPr>
        <w:pStyle w:val="31"/>
        <w:rPr>
          <w:color w:val="000000"/>
          <w:highlight w:val="none"/>
        </w:rPr>
      </w:pPr>
    </w:p>
    <w:p w14:paraId="51939F00">
      <w:pPr>
        <w:pStyle w:val="31"/>
        <w:rPr>
          <w:color w:val="000000"/>
          <w:highlight w:val="none"/>
        </w:rPr>
      </w:pPr>
    </w:p>
    <w:p w14:paraId="761B8415">
      <w:pPr>
        <w:pStyle w:val="31"/>
        <w:rPr>
          <w:color w:val="000000"/>
          <w:highlight w:val="none"/>
        </w:rPr>
      </w:pPr>
    </w:p>
    <w:p w14:paraId="0E1E5E35">
      <w:pPr>
        <w:pStyle w:val="31"/>
        <w:rPr>
          <w:color w:val="000000"/>
          <w:highlight w:val="none"/>
        </w:rPr>
      </w:pPr>
    </w:p>
    <w:p w14:paraId="359607B7">
      <w:pPr>
        <w:pStyle w:val="31"/>
        <w:rPr>
          <w:color w:val="000000"/>
          <w:highlight w:val="none"/>
        </w:rPr>
      </w:pPr>
    </w:p>
    <w:p w14:paraId="0EA45782">
      <w:pPr>
        <w:pStyle w:val="31"/>
        <w:rPr>
          <w:color w:val="000000"/>
          <w:highlight w:val="none"/>
        </w:rPr>
      </w:pPr>
    </w:p>
    <w:p w14:paraId="24503B21">
      <w:pPr>
        <w:pStyle w:val="31"/>
        <w:rPr>
          <w:color w:val="000000"/>
          <w:highlight w:val="none"/>
        </w:rPr>
      </w:pPr>
    </w:p>
    <w:p w14:paraId="00A4FB77">
      <w:pPr>
        <w:pStyle w:val="31"/>
        <w:rPr>
          <w:color w:val="000000"/>
          <w:highlight w:val="none"/>
        </w:rPr>
      </w:pPr>
    </w:p>
    <w:p w14:paraId="6502FCE5">
      <w:pPr>
        <w:pStyle w:val="31"/>
        <w:rPr>
          <w:color w:val="000000"/>
          <w:highlight w:val="none"/>
        </w:rPr>
      </w:pPr>
    </w:p>
    <w:p w14:paraId="0770BB86">
      <w:pPr>
        <w:pStyle w:val="31"/>
        <w:rPr>
          <w:color w:val="000000"/>
          <w:highlight w:val="none"/>
        </w:rPr>
      </w:pPr>
    </w:p>
    <w:p w14:paraId="35A90B26">
      <w:pPr>
        <w:pStyle w:val="31"/>
        <w:rPr>
          <w:color w:val="000000"/>
          <w:highlight w:val="none"/>
        </w:rPr>
      </w:pPr>
    </w:p>
    <w:p w14:paraId="7E89406B">
      <w:pPr>
        <w:pStyle w:val="31"/>
        <w:ind w:left="0" w:leftChars="0" w:firstLine="0" w:firstLineChars="0"/>
        <w:rPr>
          <w:color w:val="000000"/>
          <w:highlight w:val="none"/>
        </w:rPr>
      </w:pPr>
    </w:p>
    <w:p w14:paraId="310FEC88">
      <w:pPr>
        <w:pStyle w:val="31"/>
        <w:rPr>
          <w:color w:val="000000"/>
          <w:highlight w:val="none"/>
        </w:rPr>
      </w:pPr>
    </w:p>
    <w:p w14:paraId="538E5B6B">
      <w:pPr>
        <w:pStyle w:val="31"/>
        <w:rPr>
          <w:color w:val="000000"/>
          <w:highlight w:val="none"/>
        </w:rPr>
      </w:pPr>
    </w:p>
    <w:p w14:paraId="7FB5AAAA">
      <w:pPr>
        <w:pStyle w:val="31"/>
        <w:rPr>
          <w:color w:val="000000"/>
          <w:highlight w:val="none"/>
        </w:rPr>
      </w:pPr>
    </w:p>
    <w:p w14:paraId="3A9B2718">
      <w:pPr>
        <w:pStyle w:val="31"/>
        <w:rPr>
          <w:color w:val="000000"/>
          <w:highlight w:val="none"/>
        </w:rPr>
      </w:pPr>
    </w:p>
    <w:p w14:paraId="462DA0F7">
      <w:pPr>
        <w:pStyle w:val="31"/>
        <w:rPr>
          <w:color w:val="000000"/>
          <w:highlight w:val="none"/>
        </w:rPr>
      </w:pPr>
    </w:p>
    <w:p w14:paraId="74D1C2DA">
      <w:pPr>
        <w:pStyle w:val="31"/>
        <w:rPr>
          <w:color w:val="000000"/>
          <w:highlight w:val="none"/>
        </w:rPr>
      </w:pPr>
    </w:p>
    <w:p w14:paraId="6E686C48">
      <w:pPr>
        <w:pStyle w:val="31"/>
        <w:rPr>
          <w:color w:val="000000"/>
          <w:highlight w:val="none"/>
        </w:rPr>
      </w:pPr>
    </w:p>
    <w:p w14:paraId="7ABA063E">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385939527"/>
      <w:bookmarkStart w:id="1" w:name="_Toc76354913"/>
      <w:bookmarkStart w:id="2" w:name="_Toc50737285"/>
      <w:bookmarkStart w:id="3" w:name="_Toc50691018"/>
      <w:bookmarkStart w:id="4" w:name="_Toc50737317"/>
      <w:bookmarkStart w:id="5" w:name="_Toc385940868"/>
      <w:bookmarkStart w:id="6" w:name="_Toc50736465"/>
      <w:bookmarkStart w:id="7" w:name="_Toc417914517"/>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14:paraId="577A3564">
      <w:pPr>
        <w:pStyle w:val="31"/>
        <w:rPr>
          <w:color w:val="000000"/>
          <w:highlight w:val="none"/>
        </w:rPr>
      </w:pPr>
    </w:p>
    <w:p w14:paraId="7156FC33">
      <w:pPr>
        <w:pStyle w:val="31"/>
        <w:rPr>
          <w:color w:val="000000"/>
          <w:highlight w:val="none"/>
        </w:rPr>
      </w:pPr>
    </w:p>
    <w:p w14:paraId="1687E5F5">
      <w:pPr>
        <w:pStyle w:val="31"/>
        <w:rPr>
          <w:color w:val="000000"/>
          <w:highlight w:val="none"/>
        </w:rPr>
      </w:pPr>
    </w:p>
    <w:p w14:paraId="49B49C1F">
      <w:pPr>
        <w:pStyle w:val="31"/>
        <w:rPr>
          <w:color w:val="000000"/>
          <w:highlight w:val="none"/>
        </w:rPr>
      </w:pPr>
    </w:p>
    <w:p w14:paraId="3064FF35">
      <w:pPr>
        <w:pStyle w:val="31"/>
        <w:rPr>
          <w:color w:val="000000"/>
          <w:highlight w:val="none"/>
        </w:rPr>
      </w:pPr>
    </w:p>
    <w:p w14:paraId="217D8267">
      <w:pPr>
        <w:pStyle w:val="31"/>
        <w:rPr>
          <w:color w:val="000000"/>
          <w:highlight w:val="none"/>
        </w:rPr>
      </w:pPr>
    </w:p>
    <w:p w14:paraId="101EFB53">
      <w:pPr>
        <w:pStyle w:val="31"/>
        <w:rPr>
          <w:color w:val="000000"/>
          <w:highlight w:val="none"/>
        </w:rPr>
      </w:pPr>
    </w:p>
    <w:p w14:paraId="0CA9B9B6">
      <w:pPr>
        <w:pStyle w:val="31"/>
        <w:rPr>
          <w:color w:val="000000"/>
          <w:highlight w:val="none"/>
        </w:rPr>
      </w:pPr>
    </w:p>
    <w:p w14:paraId="0D98AD49">
      <w:pPr>
        <w:pStyle w:val="31"/>
        <w:rPr>
          <w:color w:val="000000"/>
          <w:highlight w:val="none"/>
        </w:rPr>
      </w:pPr>
    </w:p>
    <w:p w14:paraId="2FF054FF">
      <w:pPr>
        <w:pStyle w:val="31"/>
        <w:rPr>
          <w:color w:val="000000"/>
          <w:highlight w:val="none"/>
        </w:rPr>
      </w:pPr>
    </w:p>
    <w:p w14:paraId="702DF504">
      <w:pPr>
        <w:pStyle w:val="31"/>
        <w:rPr>
          <w:color w:val="000000"/>
          <w:highlight w:val="none"/>
        </w:rPr>
      </w:pPr>
    </w:p>
    <w:p w14:paraId="724BADD8">
      <w:pPr>
        <w:pStyle w:val="31"/>
        <w:rPr>
          <w:color w:val="000000"/>
          <w:highlight w:val="none"/>
        </w:rPr>
      </w:pPr>
    </w:p>
    <w:p w14:paraId="28A905AB">
      <w:pPr>
        <w:pStyle w:val="31"/>
        <w:rPr>
          <w:color w:val="000000"/>
          <w:highlight w:val="none"/>
        </w:rPr>
      </w:pPr>
    </w:p>
    <w:p w14:paraId="714B38E7">
      <w:pPr>
        <w:pStyle w:val="31"/>
        <w:rPr>
          <w:color w:val="000000"/>
          <w:highlight w:val="none"/>
        </w:rPr>
      </w:pPr>
    </w:p>
    <w:p w14:paraId="037C51D8">
      <w:pPr>
        <w:pStyle w:val="31"/>
        <w:rPr>
          <w:color w:val="000000"/>
          <w:highlight w:val="none"/>
        </w:rPr>
      </w:pPr>
    </w:p>
    <w:p w14:paraId="38EA062F">
      <w:pPr>
        <w:pStyle w:val="31"/>
        <w:rPr>
          <w:color w:val="000000"/>
          <w:highlight w:val="none"/>
        </w:rPr>
      </w:pPr>
    </w:p>
    <w:p w14:paraId="7CD8B032">
      <w:pPr>
        <w:pStyle w:val="31"/>
        <w:rPr>
          <w:color w:val="000000"/>
          <w:highlight w:val="none"/>
        </w:rPr>
      </w:pPr>
    </w:p>
    <w:p w14:paraId="4F9DB200">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5CE2B209">
      <w:pPr>
        <w:keepNext w:val="0"/>
        <w:keepLines w:val="0"/>
        <w:pageBreakBefore w:val="0"/>
        <w:widowControl/>
        <w:kinsoku/>
        <w:wordWrap/>
        <w:overflowPunct/>
        <w:topLinePunct w:val="0"/>
        <w:bidi w:val="0"/>
        <w:adjustRightInd w:val="0"/>
        <w:snapToGrid w:val="0"/>
        <w:spacing w:line="408" w:lineRule="auto"/>
        <w:ind w:right="0" w:rightChars="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14:paraId="1930D2F1">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14:paraId="78A2F56A">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我院公务车辆定点维修保养服务采购项目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14:paraId="571D768A">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ZCB-2024192</w:t>
      </w:r>
    </w:p>
    <w:p w14:paraId="1BC5F92E">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w:t>
      </w:r>
      <w:r>
        <w:rPr>
          <w:rFonts w:hint="eastAsia" w:ascii="仿宋" w:hAnsi="仿宋" w:eastAsia="仿宋" w:cs="仿宋"/>
          <w:b/>
          <w:bCs w:val="0"/>
          <w:color w:val="000000"/>
          <w:sz w:val="24"/>
          <w:szCs w:val="24"/>
          <w:highlight w:val="none"/>
          <w:lang w:val="en-US" w:eastAsia="zh-CN"/>
        </w:rPr>
        <w:t>公务车辆定点维修保养服务采购项目</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14:paraId="643E48D0">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4"/>
        <w:tblW w:w="88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6"/>
        <w:gridCol w:w="2622"/>
        <w:gridCol w:w="2611"/>
        <w:gridCol w:w="1977"/>
      </w:tblGrid>
      <w:tr w14:paraId="224FD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35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rPr>
              <w:t>服务内容</w:t>
            </w:r>
          </w:p>
        </w:tc>
        <w:tc>
          <w:tcPr>
            <w:tcW w:w="2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FA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rPr>
              <w:t>服务期限</w:t>
            </w:r>
          </w:p>
        </w:tc>
        <w:tc>
          <w:tcPr>
            <w:tcW w:w="2611" w:type="dxa"/>
            <w:tcBorders>
              <w:top w:val="single" w:color="000000" w:sz="4" w:space="0"/>
              <w:left w:val="single" w:color="000000" w:sz="4" w:space="0"/>
              <w:bottom w:val="single" w:color="000000" w:sz="4" w:space="0"/>
              <w:right w:val="single" w:color="000000" w:sz="4" w:space="0"/>
            </w:tcBorders>
            <w:shd w:val="clear" w:color="auto" w:fill="auto"/>
          </w:tcPr>
          <w:p w14:paraId="66D06FC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color w:val="000000"/>
                <w:sz w:val="24"/>
                <w:szCs w:val="24"/>
                <w:highlight w:val="none"/>
                <w:lang w:val="en-US" w:eastAsia="zh-CN"/>
              </w:rPr>
              <w:t>技术规格、参数及要求</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0A2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kern w:val="0"/>
                <w:sz w:val="24"/>
                <w:szCs w:val="24"/>
                <w:highlight w:val="none"/>
                <w:u w:val="none"/>
                <w:lang w:val="en-US" w:eastAsia="zh-CN"/>
              </w:rPr>
            </w:pPr>
            <w:r>
              <w:rPr>
                <w:rFonts w:hint="eastAsia" w:ascii="仿宋" w:hAnsi="仿宋" w:eastAsia="仿宋" w:cs="仿宋"/>
                <w:b/>
                <w:bCs/>
                <w:i w:val="0"/>
                <w:iCs w:val="0"/>
                <w:color w:val="000000"/>
                <w:kern w:val="0"/>
                <w:sz w:val="24"/>
                <w:szCs w:val="24"/>
                <w:highlight w:val="none"/>
                <w:u w:val="none"/>
                <w:lang w:val="en-US" w:eastAsia="zh-CN"/>
              </w:rPr>
              <w:t>采购预算（元）</w:t>
            </w:r>
          </w:p>
        </w:tc>
      </w:tr>
      <w:tr w14:paraId="40255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666" w:type="dxa"/>
            <w:tcBorders>
              <w:top w:val="single" w:color="000000" w:sz="4" w:space="0"/>
              <w:left w:val="single" w:color="000000" w:sz="4" w:space="0"/>
              <w:bottom w:val="single" w:color="auto" w:sz="4" w:space="0"/>
              <w:right w:val="single" w:color="000000" w:sz="4" w:space="0"/>
            </w:tcBorders>
            <w:shd w:val="clear" w:color="auto" w:fill="auto"/>
            <w:vAlign w:val="center"/>
          </w:tcPr>
          <w:p w14:paraId="47634E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公务车辆定点维修保养服务</w:t>
            </w:r>
          </w:p>
        </w:tc>
        <w:tc>
          <w:tcPr>
            <w:tcW w:w="2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99F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合同生效之日起2年或累计结算金额达到采购预算，合同终止时间以先到者为准。</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15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详见附件1比选文件</w:t>
            </w:r>
          </w:p>
          <w:p w14:paraId="4D9C30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i w:val="0"/>
                <w:iCs w:val="0"/>
                <w:color w:val="000000"/>
                <w:sz w:val="24"/>
                <w:szCs w:val="24"/>
                <w:highlight w:val="none"/>
                <w:u w:val="none"/>
              </w:rPr>
            </w:pPr>
            <w:r>
              <w:rPr>
                <w:rFonts w:hint="eastAsia" w:ascii="仿宋" w:hAnsi="仿宋" w:eastAsia="仿宋" w:cs="仿宋"/>
                <w:b w:val="0"/>
                <w:bCs w:val="0"/>
                <w:color w:val="000000"/>
                <w:sz w:val="24"/>
                <w:szCs w:val="24"/>
                <w:highlight w:val="none"/>
                <w:lang w:val="en-US" w:eastAsia="zh-CN"/>
              </w:rPr>
              <w:t>第二部分用户需求书</w:t>
            </w:r>
          </w:p>
        </w:tc>
        <w:tc>
          <w:tcPr>
            <w:tcW w:w="1977" w:type="dxa"/>
            <w:tcBorders>
              <w:top w:val="single" w:color="000000" w:sz="4" w:space="0"/>
              <w:left w:val="single" w:color="000000" w:sz="4" w:space="0"/>
              <w:bottom w:val="single" w:color="auto" w:sz="4" w:space="0"/>
              <w:right w:val="single" w:color="000000" w:sz="4" w:space="0"/>
            </w:tcBorders>
            <w:shd w:val="clear" w:color="auto" w:fill="auto"/>
            <w:vAlign w:val="center"/>
          </w:tcPr>
          <w:p w14:paraId="365F82C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rPr>
              <w:t>700000.00</w:t>
            </w:r>
          </w:p>
        </w:tc>
      </w:tr>
    </w:tbl>
    <w:p w14:paraId="1D4164CE">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14:paraId="71BA1805">
      <w:pPr>
        <w:pStyle w:val="14"/>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本项目不接受联合体响应，成交供应商不得以任何方式转包或分包本项目。</w:t>
      </w:r>
    </w:p>
    <w:p w14:paraId="2B17114E">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7"/>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7"/>
          <w:rFonts w:hint="eastAsia" w:ascii="仿宋" w:hAnsi="仿宋" w:eastAsia="仿宋" w:cs="仿宋"/>
          <w:b/>
          <w:bCs/>
          <w:i w:val="0"/>
          <w:iCs w:val="0"/>
          <w:caps w:val="0"/>
          <w:color w:val="000000"/>
          <w:spacing w:val="0"/>
          <w:sz w:val="24"/>
          <w:szCs w:val="24"/>
          <w:highlight w:val="none"/>
          <w:u w:val="none"/>
          <w:vertAlign w:val="baseline"/>
        </w:rPr>
        <w:t>、提供资料相关事项</w:t>
      </w:r>
    </w:p>
    <w:p w14:paraId="07F67022">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7"/>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7"/>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14:paraId="6C2BA262">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公务车辆定点维修保养服务</w:t>
      </w:r>
      <w:r>
        <w:rPr>
          <w:rFonts w:hint="eastAsia" w:ascii="仿宋" w:hAnsi="仿宋" w:eastAsia="仿宋" w:cs="仿宋"/>
          <w:i w:val="0"/>
          <w:iCs w:val="0"/>
          <w:caps w:val="0"/>
          <w:color w:val="000000"/>
          <w:spacing w:val="0"/>
          <w:sz w:val="24"/>
          <w:szCs w:val="24"/>
          <w:highlight w:val="none"/>
          <w:u w:val="none"/>
          <w:vertAlign w:val="baseline"/>
        </w:rPr>
        <w:t>-某某公司</w:t>
      </w:r>
    </w:p>
    <w:p w14:paraId="30F206B3">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14:paraId="7CC9EDB1">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w:t>
      </w: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12</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10</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14:paraId="5B6CE07F">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7"/>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7"/>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14:paraId="07F1EDB1">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7"/>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14:paraId="77CA2775">
      <w:pPr>
        <w:pStyle w:val="14"/>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14:paraId="6A6E855F">
      <w:pPr>
        <w:pStyle w:val="3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14:paraId="1F28997B">
      <w:pPr>
        <w:pStyle w:val="3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14:paraId="6E6A9140">
      <w:pPr>
        <w:pStyle w:val="3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14:paraId="1019FA79">
      <w:pPr>
        <w:pStyle w:val="3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14:paraId="5BFF5D37">
      <w:pPr>
        <w:pStyle w:val="3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14:paraId="51EFF4BE">
      <w:pPr>
        <w:pStyle w:val="3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656A4D49">
      <w:pPr>
        <w:pStyle w:val="3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14:paraId="0D75D8F1">
      <w:pPr>
        <w:pStyle w:val="31"/>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14:paraId="6C87AE0D">
      <w:pPr>
        <w:pStyle w:val="31"/>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14:paraId="244DDD96">
      <w:pPr>
        <w:pStyle w:val="31"/>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，成交供应商不得以任何方式转包或分包本项目。</w:t>
      </w:r>
    </w:p>
    <w:p w14:paraId="0E95EA4B">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7、根据交通运输部《机动车维修管理规定》，从事机动车维修经营业务的，应当在依法向市场监督管理机构办理有关登记手续后，向所在地县级交通运输主管部门进行备案。供应商须提供二类或以上机动车维修经营业务的备案证明。</w:t>
      </w:r>
    </w:p>
    <w:p w14:paraId="5DE893E4">
      <w:pPr>
        <w:pStyle w:val="14"/>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注：供应商若不能同时满足以上条件则视为响应参与无效。（如发现提供虚假材料者，取消其参加比选资格，并列入采购人失信供应商名单。）</w:t>
      </w:r>
    </w:p>
    <w:p w14:paraId="4B1A9BBF">
      <w:pPr>
        <w:pStyle w:val="14"/>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14:paraId="7F7D9731">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14:paraId="7BC4E4E9">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 工作日8:30-12:00、15:00-17:00，其余时间请勿电联。</w:t>
      </w:r>
    </w:p>
    <w:p w14:paraId="7BE3D9C4">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14:paraId="6D651CFF">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联系地址：广州市越秀区长堤大马路171号一方长堤健康产业中心（原威力斯大楼）907室中山大学孙逸仙纪念医院招投标与采购管理办公室</w:t>
      </w:r>
    </w:p>
    <w:p w14:paraId="2B860A56">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14:paraId="30A0E7B0">
      <w:pPr>
        <w:pStyle w:val="31"/>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14:paraId="276D09FF">
      <w:pPr>
        <w:pStyle w:val="31"/>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14:paraId="7F4E5048">
      <w:pPr>
        <w:pStyle w:val="31"/>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2024年12月16日下午17:00，广州市越秀区长堤大马路171号一方长堤健康产业中心（原威力斯大楼）907室。</w:t>
      </w:r>
    </w:p>
    <w:p w14:paraId="788592DE">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w:t>
      </w:r>
      <w:bookmarkStart w:id="22" w:name="_GoBack"/>
      <w:bookmarkEnd w:id="22"/>
      <w:r>
        <w:rPr>
          <w:rFonts w:hint="eastAsia" w:ascii="仿宋" w:hAnsi="仿宋" w:eastAsia="仿宋" w:cs="仿宋"/>
          <w:sz w:val="24"/>
          <w:szCs w:val="24"/>
          <w:highlight w:val="none"/>
          <w:u w:val="single"/>
          <w:lang w:val="en-US" w:eastAsia="zh-CN"/>
        </w:rPr>
        <w:t>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14:paraId="7138AC8A">
      <w:pPr>
        <w:pStyle w:val="31"/>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14:paraId="702817CA">
      <w:pPr>
        <w:pStyle w:val="31"/>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14:paraId="0DA06415">
      <w:pPr>
        <w:pStyle w:val="31"/>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14:paraId="4D897C57">
      <w:pPr>
        <w:pStyle w:val="31"/>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14:paraId="64EE608C">
      <w:pPr>
        <w:pStyle w:val="3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14:paraId="58EE640E">
      <w:pPr>
        <w:pStyle w:val="3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4日</w:t>
      </w:r>
    </w:p>
    <w:p w14:paraId="67C29B56">
      <w:pPr>
        <w:pStyle w:val="31"/>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14:paraId="403A473E">
      <w:pPr>
        <w:pStyle w:val="31"/>
        <w:rPr>
          <w:color w:val="000000"/>
          <w:highlight w:val="none"/>
        </w:rPr>
      </w:pPr>
    </w:p>
    <w:p w14:paraId="4512DF59">
      <w:pPr>
        <w:pStyle w:val="4"/>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bookmarkStart w:id="8" w:name="_Toc50736468"/>
      <w:bookmarkStart w:id="9" w:name="_Toc50737288"/>
      <w:bookmarkStart w:id="10" w:name="_Toc50691021"/>
      <w:bookmarkStart w:id="11" w:name="_Toc76354916"/>
      <w:bookmarkStart w:id="12" w:name="_Toc50737320"/>
      <w:bookmarkStart w:id="13" w:name="_Toc385940869"/>
      <w:bookmarkStart w:id="14" w:name="_Toc385939528"/>
      <w:bookmarkStart w:id="15" w:name="_Toc417914518"/>
    </w:p>
    <w:p w14:paraId="21A8BB0B">
      <w:pPr>
        <w:pStyle w:val="29"/>
        <w:rPr>
          <w:rFonts w:hint="eastAsia"/>
          <w:highlight w:val="none"/>
        </w:rPr>
      </w:pPr>
    </w:p>
    <w:p w14:paraId="253C9DD2">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80EDA49">
      <w:pPr>
        <w:rPr>
          <w:rFonts w:hint="eastAsia"/>
          <w:highlight w:val="none"/>
        </w:rPr>
      </w:pPr>
    </w:p>
    <w:p w14:paraId="0A0AC9BB">
      <w:pPr>
        <w:pStyle w:val="4"/>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243F08E7">
      <w:pPr>
        <w:rPr>
          <w:rFonts w:hint="eastAsia" w:ascii="微软雅黑" w:hAnsi="微软雅黑" w:eastAsia="微软雅黑" w:cs="微软雅黑"/>
          <w:color w:val="000000"/>
          <w:highlight w:val="none"/>
        </w:rPr>
      </w:pPr>
    </w:p>
    <w:p w14:paraId="0D34DA2E">
      <w:pPr>
        <w:rPr>
          <w:rFonts w:hint="eastAsia" w:ascii="微软雅黑" w:hAnsi="微软雅黑" w:eastAsia="微软雅黑" w:cs="微软雅黑"/>
          <w:color w:val="000000"/>
          <w:highlight w:val="none"/>
        </w:rPr>
      </w:pPr>
    </w:p>
    <w:p w14:paraId="0A7A9587">
      <w:pPr>
        <w:rPr>
          <w:rFonts w:hint="eastAsia" w:ascii="微软雅黑" w:hAnsi="微软雅黑" w:eastAsia="微软雅黑" w:cs="微软雅黑"/>
          <w:color w:val="000000"/>
          <w:highlight w:val="none"/>
        </w:rPr>
      </w:pPr>
    </w:p>
    <w:p w14:paraId="73319CD9">
      <w:pPr>
        <w:rPr>
          <w:rFonts w:hint="eastAsia" w:ascii="微软雅黑" w:hAnsi="微软雅黑" w:eastAsia="微软雅黑" w:cs="微软雅黑"/>
          <w:color w:val="000000"/>
          <w:highlight w:val="none"/>
        </w:rPr>
      </w:pPr>
    </w:p>
    <w:p w14:paraId="05FD9DE5">
      <w:pPr>
        <w:pStyle w:val="2"/>
        <w:rPr>
          <w:rFonts w:hint="eastAsia" w:ascii="微软雅黑" w:hAnsi="微软雅黑" w:eastAsia="微软雅黑" w:cs="微软雅黑"/>
          <w:color w:val="000000"/>
          <w:highlight w:val="none"/>
        </w:rPr>
      </w:pPr>
    </w:p>
    <w:p w14:paraId="1FD606EC">
      <w:pPr>
        <w:pStyle w:val="3"/>
        <w:rPr>
          <w:rFonts w:hint="eastAsia" w:ascii="微软雅黑" w:hAnsi="微软雅黑" w:eastAsia="微软雅黑" w:cs="微软雅黑"/>
          <w:color w:val="000000"/>
          <w:highlight w:val="none"/>
        </w:rPr>
      </w:pPr>
    </w:p>
    <w:p w14:paraId="7114637F">
      <w:pPr>
        <w:pStyle w:val="3"/>
        <w:rPr>
          <w:rFonts w:hint="eastAsia" w:ascii="微软雅黑" w:hAnsi="微软雅黑" w:eastAsia="微软雅黑" w:cs="微软雅黑"/>
          <w:color w:val="000000"/>
          <w:highlight w:val="none"/>
        </w:rPr>
      </w:pPr>
    </w:p>
    <w:p w14:paraId="5C9F5BA6">
      <w:pPr>
        <w:rPr>
          <w:rFonts w:hint="eastAsia" w:ascii="微软雅黑" w:hAnsi="微软雅黑" w:eastAsia="微软雅黑" w:cs="微软雅黑"/>
          <w:color w:val="000000"/>
          <w:highlight w:val="none"/>
        </w:rPr>
      </w:pPr>
    </w:p>
    <w:p w14:paraId="38C16957">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0AE34689">
      <w:pPr>
        <w:pStyle w:val="31"/>
        <w:rPr>
          <w:color w:val="000000"/>
          <w:highlight w:val="none"/>
        </w:rPr>
      </w:pPr>
    </w:p>
    <w:p w14:paraId="2BBDAD17">
      <w:pPr>
        <w:pStyle w:val="31"/>
        <w:rPr>
          <w:color w:val="000000"/>
          <w:highlight w:val="none"/>
        </w:rPr>
      </w:pPr>
    </w:p>
    <w:p w14:paraId="19FB967E">
      <w:pPr>
        <w:pStyle w:val="31"/>
        <w:rPr>
          <w:color w:val="000000"/>
          <w:highlight w:val="none"/>
        </w:rPr>
      </w:pPr>
    </w:p>
    <w:p w14:paraId="4590E4BA">
      <w:pPr>
        <w:pStyle w:val="31"/>
        <w:rPr>
          <w:color w:val="000000"/>
          <w:highlight w:val="none"/>
        </w:rPr>
      </w:pPr>
    </w:p>
    <w:p w14:paraId="15FE91AC">
      <w:pPr>
        <w:pStyle w:val="31"/>
        <w:rPr>
          <w:color w:val="000000"/>
          <w:highlight w:val="none"/>
        </w:rPr>
      </w:pPr>
    </w:p>
    <w:p w14:paraId="4803F07B">
      <w:pPr>
        <w:pStyle w:val="31"/>
        <w:rPr>
          <w:color w:val="000000"/>
          <w:highlight w:val="none"/>
        </w:rPr>
      </w:pPr>
    </w:p>
    <w:p w14:paraId="739C6D97">
      <w:pPr>
        <w:pStyle w:val="31"/>
        <w:rPr>
          <w:color w:val="000000"/>
          <w:highlight w:val="none"/>
        </w:rPr>
      </w:pPr>
    </w:p>
    <w:p w14:paraId="188C143E">
      <w:pPr>
        <w:pStyle w:val="31"/>
        <w:rPr>
          <w:color w:val="000000"/>
          <w:highlight w:val="none"/>
        </w:rPr>
      </w:pPr>
    </w:p>
    <w:p w14:paraId="16502375">
      <w:pPr>
        <w:pStyle w:val="31"/>
        <w:rPr>
          <w:color w:val="000000"/>
          <w:highlight w:val="none"/>
        </w:rPr>
      </w:pPr>
    </w:p>
    <w:p w14:paraId="37E8CBC5">
      <w:pPr>
        <w:pStyle w:val="31"/>
        <w:rPr>
          <w:color w:val="000000"/>
          <w:highlight w:val="none"/>
        </w:rPr>
      </w:pPr>
    </w:p>
    <w:p w14:paraId="42C7C268">
      <w:pPr>
        <w:pStyle w:val="31"/>
        <w:rPr>
          <w:color w:val="000000"/>
          <w:highlight w:val="none"/>
        </w:rPr>
      </w:pPr>
    </w:p>
    <w:p w14:paraId="4C6D438A">
      <w:pPr>
        <w:pStyle w:val="31"/>
        <w:rPr>
          <w:color w:val="000000"/>
          <w:highlight w:val="none"/>
        </w:rPr>
      </w:pPr>
    </w:p>
    <w:p w14:paraId="663EFFAB">
      <w:pPr>
        <w:pStyle w:val="31"/>
        <w:rPr>
          <w:color w:val="000000"/>
          <w:highlight w:val="none"/>
        </w:rPr>
      </w:pPr>
    </w:p>
    <w:p w14:paraId="0AF898C1">
      <w:pPr>
        <w:pStyle w:val="31"/>
        <w:rPr>
          <w:color w:val="000000"/>
          <w:highlight w:val="none"/>
        </w:rPr>
      </w:pPr>
    </w:p>
    <w:p w14:paraId="579FD46C">
      <w:pPr>
        <w:pStyle w:val="31"/>
        <w:rPr>
          <w:color w:val="000000"/>
          <w:highlight w:val="none"/>
        </w:rPr>
      </w:pPr>
    </w:p>
    <w:p w14:paraId="7026EBC2">
      <w:pPr>
        <w:pStyle w:val="31"/>
        <w:rPr>
          <w:color w:val="000000"/>
          <w:highlight w:val="none"/>
        </w:rPr>
      </w:pPr>
    </w:p>
    <w:p w14:paraId="37759409">
      <w:pPr>
        <w:pStyle w:val="31"/>
        <w:rPr>
          <w:color w:val="000000"/>
          <w:highlight w:val="none"/>
        </w:rPr>
      </w:pPr>
    </w:p>
    <w:p w14:paraId="4442B820">
      <w:pPr>
        <w:pStyle w:val="31"/>
        <w:rPr>
          <w:color w:val="000000"/>
          <w:highlight w:val="none"/>
        </w:rPr>
      </w:pPr>
    </w:p>
    <w:p w14:paraId="006A797C">
      <w:pPr>
        <w:pStyle w:val="31"/>
        <w:rPr>
          <w:color w:val="000000"/>
          <w:highlight w:val="none"/>
        </w:rPr>
      </w:pPr>
    </w:p>
    <w:p w14:paraId="64B09027">
      <w:pPr>
        <w:pStyle w:val="31"/>
        <w:rPr>
          <w:color w:val="000000"/>
          <w:highlight w:val="none"/>
        </w:rPr>
      </w:pPr>
    </w:p>
    <w:p w14:paraId="3AF0BBAD">
      <w:pPr>
        <w:pStyle w:val="31"/>
        <w:rPr>
          <w:color w:val="000000"/>
          <w:highlight w:val="none"/>
        </w:rPr>
      </w:pPr>
    </w:p>
    <w:p w14:paraId="3CF5E062">
      <w:pPr>
        <w:pStyle w:val="31"/>
        <w:rPr>
          <w:color w:val="000000"/>
          <w:highlight w:val="none"/>
        </w:rPr>
      </w:pPr>
    </w:p>
    <w:p w14:paraId="49CBD92E">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3D4619C7">
      <w:pPr>
        <w:keepNext w:val="0"/>
        <w:keepLines w:val="0"/>
        <w:widowControl/>
        <w:suppressLineNumbers w:val="0"/>
        <w:jc w:val="left"/>
        <w:rPr>
          <w:rFonts w:hint="eastAsia" w:ascii="仿宋" w:hAnsi="仿宋" w:eastAsia="仿宋" w:cs="仿宋"/>
          <w:color w:val="000000"/>
          <w:sz w:val="21"/>
          <w:szCs w:val="21"/>
          <w:highlight w:val="none"/>
        </w:rPr>
      </w:pPr>
      <w:bookmarkStart w:id="16" w:name="_Toc385939529"/>
      <w:bookmarkStart w:id="17" w:name="_Toc385940875"/>
      <w:bookmarkStart w:id="18" w:name="_Toc417914519"/>
      <w:r>
        <w:rPr>
          <w:rFonts w:hint="eastAsia" w:ascii="仿宋" w:hAnsi="仿宋" w:eastAsia="仿宋" w:cs="仿宋"/>
          <w:b/>
          <w:bCs/>
          <w:color w:val="000000"/>
          <w:kern w:val="0"/>
          <w:sz w:val="21"/>
          <w:szCs w:val="21"/>
          <w:highlight w:val="none"/>
          <w:lang w:val="en-US" w:eastAsia="zh-CN"/>
        </w:rPr>
        <w:t>说明：</w:t>
      </w:r>
    </w:p>
    <w:p w14:paraId="13D50B61">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w:t>
      </w:r>
    </w:p>
    <w:p w14:paraId="628DA1CF">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2.《用户需求书》中标注有“★”号的条款为不可负偏离条款，响应人要特别加以注意，必须对此作出一一响应。任一项未响应或不满足要求的，将导致响应无效。</w:t>
      </w:r>
    </w:p>
    <w:p w14:paraId="10B309F4">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6AF94531">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5DFC3AC9">
      <w:pPr>
        <w:keepNext w:val="0"/>
        <w:keepLines w:val="0"/>
        <w:widowControl/>
        <w:suppressLineNumbers w:val="0"/>
        <w:jc w:val="left"/>
        <w:rPr>
          <w:b/>
          <w:bCs/>
          <w:color w:val="000000"/>
          <w:highlight w:val="none"/>
        </w:rPr>
      </w:pPr>
    </w:p>
    <w:p w14:paraId="3081248F">
      <w:pPr>
        <w:pStyle w:val="31"/>
        <w:rPr>
          <w:rFonts w:hint="eastAsia"/>
          <w:color w:val="000000"/>
          <w:highlight w:val="none"/>
        </w:rPr>
      </w:pPr>
    </w:p>
    <w:p w14:paraId="57A719BD">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一、采购项目内容</w:t>
      </w:r>
    </w:p>
    <w:tbl>
      <w:tblPr>
        <w:tblStyle w:val="24"/>
        <w:tblW w:w="361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53"/>
        <w:gridCol w:w="3153"/>
        <w:gridCol w:w="2240"/>
      </w:tblGrid>
      <w:tr w14:paraId="38AE4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20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1CF5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kern w:val="0"/>
                <w:sz w:val="24"/>
                <w:szCs w:val="24"/>
                <w:highlight w:val="none"/>
                <w:u w:val="none"/>
                <w:lang w:val="en-US" w:eastAsia="zh-CN"/>
              </w:rPr>
              <w:t>服务内容</w:t>
            </w:r>
          </w:p>
        </w:tc>
        <w:tc>
          <w:tcPr>
            <w:tcW w:w="31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303CA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kern w:val="0"/>
                <w:sz w:val="24"/>
                <w:szCs w:val="24"/>
                <w:highlight w:val="none"/>
                <w:u w:val="none"/>
                <w:lang w:val="en-US" w:eastAsia="zh-CN"/>
              </w:rPr>
              <w:t>服务期限</w:t>
            </w:r>
          </w:p>
        </w:tc>
        <w:tc>
          <w:tcPr>
            <w:tcW w:w="2240" w:type="dxa"/>
            <w:tcBorders>
              <w:top w:val="single" w:color="000000" w:sz="8" w:space="0"/>
              <w:left w:val="single" w:color="000000" w:sz="8" w:space="0"/>
              <w:bottom w:val="single" w:color="000000" w:sz="8" w:space="0"/>
              <w:right w:val="single" w:color="000000" w:sz="8" w:space="0"/>
            </w:tcBorders>
            <w:shd w:val="clear" w:color="auto" w:fill="auto"/>
            <w:vAlign w:val="top"/>
          </w:tcPr>
          <w:p w14:paraId="354D3F48">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采购预算（最高限价）</w:t>
            </w:r>
          </w:p>
        </w:tc>
      </w:tr>
      <w:tr w14:paraId="58A13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jc w:val="center"/>
        </w:trPr>
        <w:tc>
          <w:tcPr>
            <w:tcW w:w="2054" w:type="dxa"/>
            <w:tcBorders>
              <w:top w:val="nil"/>
              <w:left w:val="single" w:color="000000" w:sz="8" w:space="0"/>
              <w:bottom w:val="single" w:color="000000" w:sz="8" w:space="0"/>
              <w:right w:val="single" w:color="000000" w:sz="8" w:space="0"/>
            </w:tcBorders>
            <w:shd w:val="clear" w:color="auto" w:fill="auto"/>
            <w:vAlign w:val="center"/>
          </w:tcPr>
          <w:p w14:paraId="082205B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rPr>
              <w:t>公务车辆定点维修保养服务</w:t>
            </w:r>
          </w:p>
        </w:tc>
        <w:tc>
          <w:tcPr>
            <w:tcW w:w="3154" w:type="dxa"/>
            <w:tcBorders>
              <w:top w:val="nil"/>
              <w:left w:val="single" w:color="000000" w:sz="8" w:space="0"/>
              <w:bottom w:val="single" w:color="000000" w:sz="8" w:space="0"/>
              <w:right w:val="single" w:color="000000" w:sz="8" w:space="0"/>
            </w:tcBorders>
            <w:shd w:val="clear" w:color="auto" w:fill="auto"/>
            <w:vAlign w:val="center"/>
          </w:tcPr>
          <w:p w14:paraId="796A6BD2">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iCs w:val="0"/>
                <w:color w:val="000000" w:themeColor="text1"/>
                <w:sz w:val="22"/>
                <w:szCs w:val="22"/>
                <w:highlight w:val="none"/>
                <w:u w:val="none"/>
                <w:lang w:val="en-US"/>
                <w14:textFill>
                  <w14:solidFill>
                    <w14:schemeClr w14:val="tx1"/>
                  </w14:solidFill>
                </w14:textFill>
              </w:rPr>
            </w:pPr>
            <w:r>
              <w:rPr>
                <w:rFonts w:hint="eastAsia" w:ascii="仿宋" w:hAnsi="仿宋" w:eastAsia="仿宋" w:cs="仿宋"/>
                <w:i w:val="0"/>
                <w:iCs w:val="0"/>
                <w:color w:val="000000"/>
                <w:sz w:val="24"/>
                <w:szCs w:val="24"/>
                <w:highlight w:val="none"/>
                <w:u w:val="none"/>
                <w:lang w:val="en-US" w:eastAsia="zh-CN"/>
              </w:rPr>
              <w:t>合同生效之日起2年或累计结算金额达到采购预算，合同终止时间以先到者为准。</w:t>
            </w:r>
          </w:p>
        </w:tc>
        <w:tc>
          <w:tcPr>
            <w:tcW w:w="2240" w:type="dxa"/>
            <w:tcBorders>
              <w:top w:val="nil"/>
              <w:left w:val="single" w:color="000000" w:sz="8" w:space="0"/>
              <w:bottom w:val="single" w:color="000000" w:sz="8" w:space="0"/>
              <w:right w:val="single" w:color="000000" w:sz="8" w:space="0"/>
            </w:tcBorders>
            <w:shd w:val="clear" w:color="auto" w:fill="auto"/>
            <w:vAlign w:val="center"/>
          </w:tcPr>
          <w:p w14:paraId="390ABF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人民币700000元</w:t>
            </w:r>
          </w:p>
        </w:tc>
      </w:tr>
    </w:tbl>
    <w:p w14:paraId="4D957D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详细技术规范请参阅</w:t>
      </w:r>
      <w:r>
        <w:rPr>
          <w:rFonts w:hint="eastAsia" w:ascii="仿宋" w:hAnsi="仿宋" w:eastAsia="仿宋" w:cs="仿宋"/>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color w:val="000000" w:themeColor="text1"/>
          <w:sz w:val="24"/>
          <w:szCs w:val="24"/>
          <w:highlight w:val="none"/>
          <w14:textFill>
            <w14:solidFill>
              <w14:schemeClr w14:val="tx1"/>
            </w14:solidFill>
          </w14:textFill>
        </w:rPr>
        <w:t>中的“用户需求书”。</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必须对本项目的全部内容进行响应报价，如有缺漏或超出采购预算（最高限价），将导致响应无效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6DC01335">
      <w:pPr>
        <w:ind w:firstLine="482" w:firstLineChars="200"/>
        <w:rPr>
          <w:rFonts w:hint="eastAsia" w:ascii="仿宋" w:hAnsi="仿宋" w:eastAsia="仿宋" w:cs="仿宋"/>
          <w:b/>
          <w:sz w:val="24"/>
          <w:szCs w:val="32"/>
          <w:highlight w:val="none"/>
          <w:lang w:val="en-US" w:eastAsia="zh-CN"/>
        </w:rPr>
      </w:pPr>
      <w:r>
        <w:rPr>
          <w:rFonts w:hint="eastAsia" w:ascii="仿宋" w:hAnsi="仿宋" w:eastAsia="仿宋" w:cs="仿宋"/>
          <w:b/>
          <w:sz w:val="24"/>
          <w:szCs w:val="32"/>
          <w:highlight w:val="none"/>
          <w:lang w:val="en-US" w:eastAsia="zh-CN"/>
        </w:rPr>
        <w:t>二、项目基本概况</w:t>
      </w:r>
    </w:p>
    <w:p w14:paraId="58C9B27C">
      <w:pPr>
        <w:ind w:firstLine="482" w:firstLineChars="200"/>
        <w:rPr>
          <w:rFonts w:hint="eastAsia" w:ascii="仿宋" w:hAnsi="仿宋" w:eastAsia="仿宋" w:cs="仿宋"/>
          <w:b/>
          <w:sz w:val="24"/>
          <w:szCs w:val="32"/>
          <w:highlight w:val="none"/>
          <w:lang w:val="en-US" w:eastAsia="zh-CN"/>
        </w:rPr>
      </w:pPr>
      <w:r>
        <w:rPr>
          <w:rFonts w:hint="eastAsia" w:ascii="仿宋" w:hAnsi="仿宋" w:eastAsia="仿宋" w:cs="仿宋"/>
          <w:b/>
          <w:sz w:val="24"/>
          <w:szCs w:val="32"/>
          <w:highlight w:val="none"/>
          <w:lang w:val="en-US" w:eastAsia="zh-CN"/>
        </w:rPr>
        <w:t>服务范围：</w:t>
      </w:r>
      <w:r>
        <w:rPr>
          <w:rFonts w:hint="eastAsia" w:ascii="仿宋" w:hAnsi="仿宋" w:eastAsia="仿宋" w:cs="仿宋"/>
          <w:b w:val="0"/>
          <w:bCs/>
          <w:sz w:val="24"/>
          <w:szCs w:val="32"/>
          <w:highlight w:val="none"/>
          <w:lang w:val="en-US" w:eastAsia="zh-CN"/>
        </w:rPr>
        <w:t>对中山大学孙逸仙纪念医院21辆车（含救护车）提供定点维修和保养服务，包括提供车辆一级维护、二级维护、总成修理、车辆清洗美容、车辆大中小修和车辆专项修理、二十四小时拖车服务、代办车辆年审和其他设备装卸有关的车辆维修服务项目。</w:t>
      </w:r>
    </w:p>
    <w:p w14:paraId="29E387F3">
      <w:pPr>
        <w:ind w:firstLine="482" w:firstLineChars="200"/>
        <w:rPr>
          <w:rFonts w:hint="eastAsia" w:ascii="仿宋" w:hAnsi="仿宋" w:eastAsia="仿宋" w:cs="仿宋"/>
          <w:b/>
          <w:sz w:val="24"/>
          <w:szCs w:val="32"/>
          <w:highlight w:val="none"/>
          <w:lang w:val="en-US" w:eastAsia="zh-CN"/>
        </w:rPr>
      </w:pPr>
      <w:r>
        <w:rPr>
          <w:rFonts w:hint="eastAsia" w:ascii="仿宋" w:hAnsi="仿宋" w:eastAsia="仿宋" w:cs="仿宋"/>
          <w:b/>
          <w:sz w:val="24"/>
          <w:szCs w:val="32"/>
          <w:highlight w:val="none"/>
          <w:lang w:val="en-US" w:eastAsia="zh-CN"/>
        </w:rPr>
        <w:t>服务要求：</w:t>
      </w:r>
      <w:r>
        <w:rPr>
          <w:rFonts w:hint="eastAsia" w:ascii="仿宋" w:hAnsi="仿宋" w:eastAsia="仿宋" w:cs="仿宋"/>
          <w:b w:val="0"/>
          <w:bCs/>
          <w:sz w:val="24"/>
          <w:szCs w:val="32"/>
          <w:highlight w:val="none"/>
          <w:lang w:val="en-US" w:eastAsia="zh-CN"/>
        </w:rPr>
        <w:t>做好采购人21辆车（含救护车）的维护保养工作，保持车况性能的良好状态，确保车勤保障工作的顺利开展，最大限度保障医疗业务的行车安全。</w:t>
      </w:r>
    </w:p>
    <w:p w14:paraId="13A1F196">
      <w:pPr>
        <w:ind w:firstLine="482" w:firstLineChars="200"/>
        <w:rPr>
          <w:rFonts w:hint="eastAsia" w:ascii="仿宋" w:hAnsi="仿宋" w:eastAsia="仿宋" w:cs="仿宋"/>
          <w:b/>
          <w:sz w:val="24"/>
          <w:szCs w:val="32"/>
          <w:highlight w:val="none"/>
          <w:lang w:val="en-US" w:eastAsia="zh-CN"/>
        </w:rPr>
      </w:pPr>
      <w:r>
        <w:rPr>
          <w:rFonts w:hint="eastAsia" w:ascii="仿宋" w:hAnsi="仿宋" w:eastAsia="仿宋" w:cs="仿宋"/>
          <w:b/>
          <w:sz w:val="24"/>
          <w:szCs w:val="32"/>
          <w:highlight w:val="none"/>
          <w:lang w:val="en-US" w:eastAsia="zh-CN"/>
        </w:rPr>
        <w:t>服务时间（履行期限）：</w:t>
      </w:r>
      <w:r>
        <w:rPr>
          <w:rFonts w:hint="eastAsia" w:ascii="仿宋" w:hAnsi="仿宋" w:eastAsia="仿宋" w:cs="仿宋"/>
          <w:b w:val="0"/>
          <w:bCs w:val="0"/>
          <w:i w:val="0"/>
          <w:iCs w:val="0"/>
          <w:color w:val="000000"/>
          <w:sz w:val="24"/>
          <w:szCs w:val="24"/>
          <w:highlight w:val="none"/>
          <w:u w:val="none"/>
          <w:lang w:val="en-US" w:eastAsia="zh-CN"/>
        </w:rPr>
        <w:t>合同生效之日起2年</w:t>
      </w:r>
      <w:r>
        <w:rPr>
          <w:rFonts w:hint="eastAsia" w:ascii="仿宋" w:hAnsi="仿宋" w:eastAsia="仿宋" w:cs="仿宋"/>
          <w:b w:val="0"/>
          <w:bCs w:val="0"/>
          <w:sz w:val="24"/>
          <w:szCs w:val="32"/>
          <w:highlight w:val="none"/>
          <w:lang w:val="en-US" w:eastAsia="zh-CN"/>
        </w:rPr>
        <w:t>或累计结算金额达到采购预算，合同终止时间以先到者为准。</w:t>
      </w:r>
    </w:p>
    <w:p w14:paraId="74DE0AF2">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供应商知悉并同意：采购人不保证合同期内维修费累计总金额达到采购预算，供应商不得因实际结算的维修费累计总金额不足采购预算而要求采购人予以补偿或赔偿。</w:t>
      </w:r>
    </w:p>
    <w:p w14:paraId="6F898493">
      <w:pPr>
        <w:ind w:firstLine="482" w:firstLineChars="200"/>
        <w:rPr>
          <w:rFonts w:hint="eastAsia" w:ascii="仿宋" w:hAnsi="仿宋" w:eastAsia="仿宋" w:cs="仿宋"/>
          <w:b/>
          <w:sz w:val="24"/>
          <w:szCs w:val="32"/>
          <w:highlight w:val="none"/>
          <w:lang w:val="en-US" w:eastAsia="zh-CN"/>
        </w:rPr>
      </w:pPr>
      <w:r>
        <w:rPr>
          <w:rFonts w:hint="eastAsia" w:ascii="仿宋" w:hAnsi="仿宋" w:eastAsia="仿宋" w:cs="仿宋"/>
          <w:b/>
          <w:sz w:val="24"/>
          <w:szCs w:val="32"/>
          <w:highlight w:val="none"/>
          <w:lang w:val="en-US" w:eastAsia="zh-CN"/>
        </w:rPr>
        <w:t>三、服务内容</w:t>
      </w:r>
    </w:p>
    <w:p w14:paraId="0D4019C4">
      <w:pPr>
        <w:keepNext w:val="0"/>
        <w:keepLines w:val="0"/>
        <w:pageBreakBefore w:val="0"/>
        <w:widowControl w:val="0"/>
        <w:numPr>
          <w:ilvl w:val="0"/>
          <w:numId w:val="3"/>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车辆定期和非定期保养,每辆车每月一次安全检查。车辆一级、二级保养，包含车体保养、车内保养、车体翻新等。无偿提供定期检测、车辆洗车、吸尘服务。</w:t>
      </w:r>
    </w:p>
    <w:p w14:paraId="2B0FBC2E">
      <w:pPr>
        <w:keepNext w:val="0"/>
        <w:keepLines w:val="0"/>
        <w:pageBreakBefore w:val="0"/>
        <w:widowControl w:val="0"/>
        <w:numPr>
          <w:ilvl w:val="0"/>
          <w:numId w:val="3"/>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总成修理，包含不限于发动机、烤漆、电器、底盘等部分的维修或更换。</w:t>
      </w:r>
    </w:p>
    <w:p w14:paraId="6BC10E2A">
      <w:pPr>
        <w:keepNext w:val="0"/>
        <w:keepLines w:val="0"/>
        <w:pageBreakBefore w:val="0"/>
        <w:widowControl w:val="0"/>
        <w:numPr>
          <w:ilvl w:val="0"/>
          <w:numId w:val="3"/>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车辆小修、中修、大修（含冷气系统）和专项修理，无偿提供维修车辆送场、出场服务。</w:t>
      </w:r>
    </w:p>
    <w:p w14:paraId="70AABE23">
      <w:pPr>
        <w:keepNext w:val="0"/>
        <w:keepLines w:val="0"/>
        <w:pageBreakBefore w:val="0"/>
        <w:widowControl w:val="0"/>
        <w:numPr>
          <w:ilvl w:val="0"/>
          <w:numId w:val="3"/>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24小时拖车、维修、救援。</w:t>
      </w:r>
    </w:p>
    <w:p w14:paraId="7A6325A2">
      <w:pPr>
        <w:keepNext w:val="0"/>
        <w:keepLines w:val="0"/>
        <w:pageBreakBefore w:val="0"/>
        <w:widowControl w:val="0"/>
        <w:numPr>
          <w:ilvl w:val="0"/>
          <w:numId w:val="3"/>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代办车辆年审及其他车管业务。</w:t>
      </w:r>
    </w:p>
    <w:p w14:paraId="28DC079D">
      <w:pPr>
        <w:keepNext w:val="0"/>
        <w:keepLines w:val="0"/>
        <w:pageBreakBefore w:val="0"/>
        <w:widowControl w:val="0"/>
        <w:numPr>
          <w:ilvl w:val="0"/>
          <w:numId w:val="3"/>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出险及时，理赔快捷。</w:t>
      </w:r>
    </w:p>
    <w:p w14:paraId="4C9E71E5">
      <w:pPr>
        <w:ind w:firstLine="482" w:firstLineChars="200"/>
        <w:rPr>
          <w:rFonts w:hint="eastAsia" w:ascii="仿宋" w:hAnsi="仿宋" w:eastAsia="仿宋" w:cs="仿宋"/>
          <w:b/>
          <w:sz w:val="24"/>
          <w:szCs w:val="32"/>
          <w:highlight w:val="none"/>
          <w:lang w:val="en-US" w:eastAsia="zh-CN"/>
        </w:rPr>
      </w:pPr>
      <w:r>
        <w:rPr>
          <w:rFonts w:hint="eastAsia" w:ascii="仿宋" w:hAnsi="仿宋" w:eastAsia="仿宋" w:cs="仿宋"/>
          <w:b/>
          <w:sz w:val="24"/>
          <w:szCs w:val="32"/>
          <w:highlight w:val="none"/>
          <w:lang w:val="en-US" w:eastAsia="zh-CN"/>
        </w:rPr>
        <w:t>四、服务要求</w:t>
      </w:r>
    </w:p>
    <w:p w14:paraId="52900F8E">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b w:val="0"/>
          <w:bCs/>
          <w:sz w:val="24"/>
          <w:szCs w:val="32"/>
          <w:highlight w:val="none"/>
          <w:lang w:val="en-US" w:eastAsia="zh-CN"/>
        </w:rPr>
      </w:pPr>
      <w:r>
        <w:rPr>
          <w:rFonts w:hint="default" w:ascii="仿宋" w:hAnsi="仿宋" w:eastAsia="仿宋" w:cs="仿宋"/>
          <w:b w:val="0"/>
          <w:bCs w:val="0"/>
          <w:kern w:val="2"/>
          <w:sz w:val="24"/>
          <w:szCs w:val="32"/>
          <w:lang w:val="en-US" w:eastAsia="zh-CN" w:bidi="ar-SA"/>
        </w:rPr>
        <w:t>1．</w:t>
      </w:r>
      <w:r>
        <w:rPr>
          <w:rFonts w:hint="eastAsia" w:ascii="仿宋" w:hAnsi="仿宋" w:eastAsia="仿宋" w:cs="仿宋"/>
          <w:b w:val="0"/>
          <w:bCs/>
          <w:sz w:val="24"/>
          <w:szCs w:val="32"/>
          <w:highlight w:val="none"/>
          <w:lang w:val="en-US" w:eastAsia="zh-CN"/>
        </w:rPr>
        <w:t>★服务标准：供应商应保证在要求时间内完成采购人名下所有公务车辆的维修、保养工作,符合国家标准、行业规范和合同等相关文件的要求。所有维修车辆出厂时必须达到《机动车运行安全技术条件》GB7258-2017等国家安全技术标准及车辆维修标准。</w:t>
      </w:r>
    </w:p>
    <w:p w14:paraId="4850CE91">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b w:val="0"/>
          <w:bCs/>
          <w:sz w:val="24"/>
          <w:szCs w:val="32"/>
          <w:highlight w:val="none"/>
          <w:lang w:val="en-US" w:eastAsia="zh-CN"/>
        </w:rPr>
      </w:pPr>
      <w:r>
        <w:rPr>
          <w:rFonts w:hint="default" w:ascii="仿宋" w:hAnsi="仿宋" w:eastAsia="仿宋" w:cs="仿宋"/>
          <w:b w:val="0"/>
          <w:bCs w:val="0"/>
          <w:kern w:val="2"/>
          <w:sz w:val="24"/>
          <w:szCs w:val="32"/>
          <w:lang w:val="en-US" w:eastAsia="zh-CN" w:bidi="ar-SA"/>
        </w:rPr>
        <w:t>2．</w:t>
      </w:r>
      <w:r>
        <w:rPr>
          <w:rFonts w:hint="eastAsia" w:ascii="仿宋" w:hAnsi="仿宋" w:eastAsia="仿宋" w:cs="仿宋"/>
          <w:b w:val="0"/>
          <w:bCs/>
          <w:sz w:val="24"/>
          <w:szCs w:val="32"/>
          <w:highlight w:val="none"/>
          <w:lang w:val="en-US" w:eastAsia="zh-CN"/>
        </w:rPr>
        <w:t>供应商对采购人所托修的车辆进行详细的登记和检验，对车所属物品（如：音响、随车工具等）负责保管，严禁擅自使用，保持车辆的室内清洁卫生。贵重物品须由车主（司机）自行保管。送修车辆经移交供应商后至采购人验收前，该车辆所发生起的一切质量或意外事故及由此引起的一切损失或赔偿责任均由供应商负责。</w:t>
      </w:r>
    </w:p>
    <w:p w14:paraId="75F66D9F">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b w:val="0"/>
          <w:bCs/>
          <w:sz w:val="24"/>
          <w:szCs w:val="32"/>
          <w:highlight w:val="none"/>
          <w:lang w:val="en-US" w:eastAsia="zh-CN"/>
        </w:rPr>
      </w:pPr>
      <w:r>
        <w:rPr>
          <w:rFonts w:hint="default" w:ascii="仿宋" w:hAnsi="仿宋" w:eastAsia="仿宋" w:cs="仿宋"/>
          <w:b w:val="0"/>
          <w:bCs w:val="0"/>
          <w:kern w:val="2"/>
          <w:sz w:val="24"/>
          <w:szCs w:val="32"/>
          <w:lang w:val="en-US" w:eastAsia="zh-CN" w:bidi="ar-SA"/>
        </w:rPr>
        <w:t>3．</w:t>
      </w:r>
      <w:r>
        <w:rPr>
          <w:rFonts w:hint="eastAsia" w:ascii="仿宋" w:hAnsi="仿宋" w:eastAsia="仿宋" w:cs="仿宋"/>
          <w:b w:val="0"/>
          <w:bCs/>
          <w:sz w:val="24"/>
          <w:szCs w:val="32"/>
          <w:highlight w:val="none"/>
          <w:lang w:val="en-US" w:eastAsia="zh-CN"/>
        </w:rPr>
        <w:t>供应商必须先对托修车辆进行初步诊断，确定维修项目，并充分征求采购人的意见；供应商制作报价单后，应详细向采购人说明维修项目、作业内容、配件来源渠道及价格、维修时间和维修费用等，待采购人确认后才予以维修，确保采购人对维修内容及细节的知情权。否则采购人有权拒绝支付未确认维修项目所发生的费用。</w:t>
      </w:r>
    </w:p>
    <w:p w14:paraId="2FA5FBDA">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b w:val="0"/>
          <w:bCs/>
          <w:sz w:val="24"/>
          <w:szCs w:val="32"/>
          <w:highlight w:val="none"/>
          <w:lang w:val="en-US" w:eastAsia="zh-CN"/>
        </w:rPr>
      </w:pPr>
      <w:r>
        <w:rPr>
          <w:rFonts w:hint="default" w:ascii="仿宋" w:hAnsi="仿宋" w:eastAsia="仿宋" w:cs="仿宋"/>
          <w:b w:val="0"/>
          <w:bCs w:val="0"/>
          <w:kern w:val="2"/>
          <w:sz w:val="24"/>
          <w:szCs w:val="32"/>
          <w:lang w:val="en-US" w:eastAsia="zh-CN" w:bidi="ar-SA"/>
        </w:rPr>
        <w:t>4．</w:t>
      </w:r>
      <w:r>
        <w:rPr>
          <w:rFonts w:hint="eastAsia" w:ascii="仿宋" w:hAnsi="仿宋" w:eastAsia="仿宋" w:cs="仿宋"/>
          <w:b w:val="0"/>
          <w:bCs/>
          <w:sz w:val="24"/>
          <w:szCs w:val="32"/>
          <w:highlight w:val="none"/>
          <w:lang w:val="en-US" w:eastAsia="zh-CN"/>
        </w:rPr>
        <w:t>报价单上没有的项目在维修过程中发现某些项目是必须追加的，供应商应立即告知采购人，征得采购人同意后方能开展相关维修，并同时按要求追加报价单项目。</w:t>
      </w:r>
    </w:p>
    <w:p w14:paraId="1264045A">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b w:val="0"/>
          <w:bCs/>
          <w:sz w:val="24"/>
          <w:szCs w:val="32"/>
          <w:highlight w:val="none"/>
          <w:lang w:val="en-US" w:eastAsia="zh-CN"/>
        </w:rPr>
      </w:pPr>
      <w:r>
        <w:rPr>
          <w:rFonts w:hint="default" w:ascii="仿宋" w:hAnsi="仿宋" w:eastAsia="仿宋" w:cs="仿宋"/>
          <w:b w:val="0"/>
          <w:bCs w:val="0"/>
          <w:kern w:val="2"/>
          <w:sz w:val="24"/>
          <w:szCs w:val="32"/>
          <w:lang w:val="en-US" w:eastAsia="zh-CN" w:bidi="ar-SA"/>
        </w:rPr>
        <w:t>5．</w:t>
      </w:r>
      <w:r>
        <w:rPr>
          <w:rFonts w:hint="eastAsia" w:ascii="仿宋" w:hAnsi="仿宋" w:eastAsia="仿宋" w:cs="仿宋"/>
          <w:b w:val="0"/>
          <w:bCs/>
          <w:sz w:val="24"/>
          <w:szCs w:val="32"/>
          <w:highlight w:val="none"/>
          <w:lang w:val="en-US" w:eastAsia="zh-CN"/>
        </w:rPr>
        <w:t>若供应商在维修过程中临时发现必须增加维修项目的，在维修前应将情况及相应增补费用事先通知采购人，征得采购人同意后方能开展相关维修。</w:t>
      </w:r>
    </w:p>
    <w:p w14:paraId="29F3C77D">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b w:val="0"/>
          <w:bCs/>
          <w:sz w:val="24"/>
          <w:szCs w:val="32"/>
          <w:highlight w:val="none"/>
          <w:lang w:val="en-US" w:eastAsia="zh-CN"/>
        </w:rPr>
      </w:pPr>
      <w:r>
        <w:rPr>
          <w:rFonts w:hint="default" w:ascii="仿宋" w:hAnsi="仿宋" w:eastAsia="仿宋" w:cs="仿宋"/>
          <w:b w:val="0"/>
          <w:bCs w:val="0"/>
          <w:kern w:val="2"/>
          <w:sz w:val="24"/>
          <w:szCs w:val="32"/>
          <w:lang w:val="en-US" w:eastAsia="zh-CN" w:bidi="ar-SA"/>
        </w:rPr>
        <w:t>6．</w:t>
      </w:r>
      <w:r>
        <w:rPr>
          <w:rFonts w:hint="eastAsia" w:ascii="仿宋" w:hAnsi="仿宋" w:eastAsia="仿宋" w:cs="仿宋"/>
          <w:b w:val="0"/>
          <w:bCs/>
          <w:sz w:val="24"/>
          <w:szCs w:val="32"/>
          <w:highlight w:val="none"/>
          <w:lang w:val="en-US" w:eastAsia="zh-CN"/>
        </w:rPr>
        <w:t>★若采购人的故障车辆不能送到厂维修，供应商必须为采购人提供外出抢修和广州市行政区域范围内24小时无偿拖车、救援服务。</w:t>
      </w:r>
    </w:p>
    <w:p w14:paraId="575944D1">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b w:val="0"/>
          <w:bCs/>
          <w:sz w:val="24"/>
          <w:szCs w:val="32"/>
          <w:highlight w:val="none"/>
          <w:lang w:val="en-US" w:eastAsia="zh-CN"/>
        </w:rPr>
      </w:pPr>
      <w:r>
        <w:rPr>
          <w:rFonts w:hint="default" w:ascii="仿宋" w:hAnsi="仿宋" w:eastAsia="仿宋" w:cs="仿宋"/>
          <w:b w:val="0"/>
          <w:bCs w:val="0"/>
          <w:kern w:val="2"/>
          <w:sz w:val="24"/>
          <w:szCs w:val="32"/>
          <w:lang w:val="en-US" w:eastAsia="zh-CN" w:bidi="ar-SA"/>
        </w:rPr>
        <w:t>7．</w:t>
      </w:r>
      <w:r>
        <w:rPr>
          <w:rFonts w:hint="eastAsia" w:ascii="仿宋" w:hAnsi="仿宋" w:eastAsia="仿宋" w:cs="仿宋"/>
          <w:b w:val="0"/>
          <w:bCs/>
          <w:sz w:val="24"/>
          <w:szCs w:val="32"/>
          <w:highlight w:val="none"/>
          <w:lang w:val="en-US" w:eastAsia="zh-CN"/>
        </w:rPr>
        <w:t>供应商需向采购人提供优先服务，不得以任何理由拒绝服务或降低服务质量，应当严格按照响应文件和合同约定保证维修质量，并在承诺的维修期限内完成维修工作。如果不能在规定时限内交车的，供应商要提前与采购人联系并征得同意。</w:t>
      </w:r>
    </w:p>
    <w:p w14:paraId="4BA405C0">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b w:val="0"/>
          <w:bCs/>
          <w:sz w:val="24"/>
          <w:szCs w:val="32"/>
          <w:highlight w:val="none"/>
          <w:lang w:val="en-US" w:eastAsia="zh-CN"/>
        </w:rPr>
      </w:pPr>
      <w:r>
        <w:rPr>
          <w:rFonts w:hint="default" w:ascii="仿宋" w:hAnsi="仿宋" w:eastAsia="仿宋" w:cs="仿宋"/>
          <w:b w:val="0"/>
          <w:bCs w:val="0"/>
          <w:kern w:val="2"/>
          <w:sz w:val="24"/>
          <w:szCs w:val="32"/>
          <w:lang w:val="en-US" w:eastAsia="zh-CN" w:bidi="ar-SA"/>
        </w:rPr>
        <w:t>8．</w:t>
      </w:r>
      <w:r>
        <w:rPr>
          <w:rFonts w:hint="eastAsia" w:ascii="仿宋" w:hAnsi="仿宋" w:eastAsia="仿宋" w:cs="仿宋"/>
          <w:b w:val="0"/>
          <w:bCs/>
          <w:sz w:val="24"/>
          <w:szCs w:val="32"/>
          <w:highlight w:val="none"/>
          <w:lang w:val="en-US" w:eastAsia="zh-CN"/>
        </w:rPr>
        <w:t>为了保证维修质量，供应商保证使用质量合格的零配件（包括经采购人同意使用的原厂及非原厂零配件），并按不同的零配件提供维修规定范围的质量保证期限。供应商维修人员更换配件时，应以旧件换取库房的新件，并向采购人明确该新件是原厂件还是副厂件，同时旧件应交库房保存并明确标注信息，由采购人统一组织回收。</w:t>
      </w:r>
    </w:p>
    <w:p w14:paraId="1369806E">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b w:val="0"/>
          <w:bCs/>
          <w:sz w:val="24"/>
          <w:szCs w:val="32"/>
          <w:highlight w:val="none"/>
          <w:lang w:val="en-US" w:eastAsia="zh-CN"/>
        </w:rPr>
      </w:pPr>
      <w:r>
        <w:rPr>
          <w:rFonts w:hint="eastAsia" w:ascii="仿宋" w:hAnsi="仿宋" w:eastAsia="仿宋" w:cs="仿宋"/>
          <w:b w:val="0"/>
          <w:bCs/>
          <w:kern w:val="2"/>
          <w:sz w:val="24"/>
          <w:szCs w:val="32"/>
          <w:lang w:val="en-US" w:eastAsia="zh-CN" w:bidi="ar-SA"/>
        </w:rPr>
        <w:t>9.</w:t>
      </w:r>
      <w:r>
        <w:rPr>
          <w:rFonts w:hint="eastAsia" w:ascii="仿宋" w:hAnsi="仿宋" w:eastAsia="仿宋" w:cs="仿宋"/>
          <w:b w:val="0"/>
          <w:bCs/>
          <w:sz w:val="24"/>
          <w:szCs w:val="32"/>
          <w:highlight w:val="none"/>
          <w:lang w:val="en-US" w:eastAsia="zh-CN"/>
        </w:rPr>
        <w:t>场地服务：</w:t>
      </w:r>
    </w:p>
    <w:p w14:paraId="683CBB26">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①场地及设施要求，定点修理厂有能够维修各类汽车的技术和场地。</w:t>
      </w:r>
    </w:p>
    <w:p w14:paraId="175A7738">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②场地符合国家规定的标准要求，并且交通便利（或设有合理、明显的指示标志）。</w:t>
      </w:r>
    </w:p>
    <w:p w14:paraId="598A7251">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③修理车间布局合理、车间设施良好、修理工位标示明确。</w:t>
      </w:r>
    </w:p>
    <w:p w14:paraId="6F6BF8D8">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④各功能区标志清晰，供应商资质证明、员工资格证明、营业时间要明确展示。</w:t>
      </w:r>
    </w:p>
    <w:p w14:paraId="7510D79D">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10.因采购人单位工作的特殊性，车辆必须能保障紧急出车等应急响应任务；此外，考虑到采购人个别车型的数量较少，但使用频率高，容易出现车辆异常的问题，供应商也须保障该类车辆能及时、快速响应应急事件等，故本项目对车辆维修的响应速度要求高，供应商需综合考虑各种应急情况，能够及时、高效地派遣专业应急服务人员，应急服务人员应具备机动车检测维修相关的职业技能等级证书，确保能高质量地提供车辆维修服务，保障采购人顺利及时开展工作。</w:t>
      </w:r>
    </w:p>
    <w:p w14:paraId="040AAD0E">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11.为使项目按质、按量、按时及有序实施，供应商应建立完善的服务方案，服务方案至少包含服务流程、定人定岗的具体安排、配件供应计划、服务承诺、车辆维修服务项目、维修质量标准等，确保项目的顺利实施。</w:t>
      </w:r>
    </w:p>
    <w:p w14:paraId="39C8601B">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b w:val="0"/>
          <w:bCs/>
          <w:sz w:val="24"/>
          <w:szCs w:val="32"/>
          <w:highlight w:val="none"/>
          <w:lang w:val="en-US" w:eastAsia="zh-CN"/>
        </w:rPr>
      </w:pPr>
      <w:r>
        <w:rPr>
          <w:rFonts w:hint="default" w:ascii="仿宋" w:hAnsi="仿宋" w:eastAsia="仿宋" w:cs="仿宋"/>
          <w:b w:val="0"/>
          <w:bCs w:val="0"/>
          <w:kern w:val="2"/>
          <w:sz w:val="24"/>
          <w:szCs w:val="32"/>
          <w:lang w:val="en-US" w:eastAsia="zh-CN" w:bidi="ar-SA"/>
        </w:rPr>
        <w:t>1</w:t>
      </w:r>
      <w:r>
        <w:rPr>
          <w:rFonts w:hint="eastAsia" w:ascii="仿宋" w:hAnsi="仿宋" w:eastAsia="仿宋" w:cs="仿宋"/>
          <w:b w:val="0"/>
          <w:bCs w:val="0"/>
          <w:kern w:val="2"/>
          <w:sz w:val="24"/>
          <w:szCs w:val="32"/>
          <w:lang w:val="en-US" w:eastAsia="zh-CN" w:bidi="ar-SA"/>
        </w:rPr>
        <w:t>2</w:t>
      </w:r>
      <w:r>
        <w:rPr>
          <w:rFonts w:hint="default" w:ascii="仿宋" w:hAnsi="仿宋" w:eastAsia="仿宋" w:cs="仿宋"/>
          <w:b w:val="0"/>
          <w:bCs w:val="0"/>
          <w:kern w:val="2"/>
          <w:sz w:val="24"/>
          <w:szCs w:val="32"/>
          <w:lang w:val="en-US" w:eastAsia="zh-CN" w:bidi="ar-SA"/>
        </w:rPr>
        <w:t>．</w:t>
      </w:r>
      <w:r>
        <w:rPr>
          <w:rFonts w:hint="eastAsia" w:ascii="仿宋" w:hAnsi="仿宋" w:eastAsia="仿宋" w:cs="仿宋"/>
          <w:b w:val="0"/>
          <w:bCs/>
          <w:sz w:val="24"/>
          <w:szCs w:val="32"/>
          <w:highlight w:val="none"/>
          <w:lang w:val="en-US" w:eastAsia="zh-CN"/>
        </w:rPr>
        <w:t>供应商不得以任何借口动用采购人留厂检修车辆，未经采购人允许不得将车开出厂试车或挪作它用，由此造成的一切损失及风险由供应商负责。</w:t>
      </w:r>
    </w:p>
    <w:p w14:paraId="1786C19D">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b w:val="0"/>
          <w:bCs/>
          <w:sz w:val="24"/>
          <w:szCs w:val="32"/>
          <w:highlight w:val="none"/>
          <w:lang w:val="en-US" w:eastAsia="zh-CN"/>
        </w:rPr>
      </w:pPr>
      <w:r>
        <w:rPr>
          <w:rFonts w:hint="default" w:ascii="仿宋" w:hAnsi="仿宋" w:eastAsia="仿宋" w:cs="仿宋"/>
          <w:b w:val="0"/>
          <w:bCs w:val="0"/>
          <w:kern w:val="2"/>
          <w:sz w:val="24"/>
          <w:szCs w:val="32"/>
          <w:lang w:val="en-US" w:eastAsia="zh-CN" w:bidi="ar-SA"/>
        </w:rPr>
        <w:t>1</w:t>
      </w:r>
      <w:r>
        <w:rPr>
          <w:rFonts w:hint="eastAsia" w:ascii="仿宋" w:hAnsi="仿宋" w:eastAsia="仿宋" w:cs="仿宋"/>
          <w:b w:val="0"/>
          <w:bCs w:val="0"/>
          <w:kern w:val="2"/>
          <w:sz w:val="24"/>
          <w:szCs w:val="32"/>
          <w:lang w:val="en-US" w:eastAsia="zh-CN" w:bidi="ar-SA"/>
        </w:rPr>
        <w:t>3</w:t>
      </w:r>
      <w:r>
        <w:rPr>
          <w:rFonts w:hint="default" w:ascii="仿宋" w:hAnsi="仿宋" w:eastAsia="仿宋" w:cs="仿宋"/>
          <w:b w:val="0"/>
          <w:bCs w:val="0"/>
          <w:kern w:val="2"/>
          <w:sz w:val="24"/>
          <w:szCs w:val="32"/>
          <w:lang w:val="en-US" w:eastAsia="zh-CN" w:bidi="ar-SA"/>
        </w:rPr>
        <w:t>．</w:t>
      </w:r>
      <w:r>
        <w:rPr>
          <w:rFonts w:hint="eastAsia" w:ascii="仿宋" w:hAnsi="仿宋" w:eastAsia="仿宋" w:cs="仿宋"/>
          <w:b w:val="0"/>
          <w:bCs/>
          <w:sz w:val="24"/>
          <w:szCs w:val="32"/>
          <w:highlight w:val="none"/>
          <w:lang w:val="en-US" w:eastAsia="zh-CN"/>
        </w:rPr>
        <w:t>未经采购人书面同意，供应商不得将采购人的车辆转厂维修，否则采购人有权终止合同并由成交供应商承担违约责任。</w:t>
      </w:r>
    </w:p>
    <w:p w14:paraId="42420BD3">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b w:val="0"/>
          <w:bCs/>
          <w:sz w:val="24"/>
          <w:szCs w:val="32"/>
          <w:highlight w:val="none"/>
          <w:lang w:val="en-US" w:eastAsia="zh-CN"/>
        </w:rPr>
      </w:pPr>
      <w:r>
        <w:rPr>
          <w:rFonts w:hint="default" w:ascii="仿宋" w:hAnsi="仿宋" w:eastAsia="仿宋" w:cs="仿宋"/>
          <w:b w:val="0"/>
          <w:bCs w:val="0"/>
          <w:kern w:val="2"/>
          <w:sz w:val="24"/>
          <w:szCs w:val="32"/>
          <w:lang w:val="en-US" w:eastAsia="zh-CN" w:bidi="ar-SA"/>
        </w:rPr>
        <w:t>1</w:t>
      </w:r>
      <w:r>
        <w:rPr>
          <w:rFonts w:hint="eastAsia" w:ascii="仿宋" w:hAnsi="仿宋" w:eastAsia="仿宋" w:cs="仿宋"/>
          <w:b w:val="0"/>
          <w:bCs w:val="0"/>
          <w:kern w:val="2"/>
          <w:sz w:val="24"/>
          <w:szCs w:val="32"/>
          <w:lang w:val="en-US" w:eastAsia="zh-CN" w:bidi="ar-SA"/>
        </w:rPr>
        <w:t>4</w:t>
      </w:r>
      <w:r>
        <w:rPr>
          <w:rFonts w:hint="default" w:ascii="仿宋" w:hAnsi="仿宋" w:eastAsia="仿宋" w:cs="仿宋"/>
          <w:b w:val="0"/>
          <w:bCs w:val="0"/>
          <w:kern w:val="2"/>
          <w:sz w:val="24"/>
          <w:szCs w:val="32"/>
          <w:lang w:val="en-US" w:eastAsia="zh-CN" w:bidi="ar-SA"/>
        </w:rPr>
        <w:t>．</w:t>
      </w:r>
      <w:r>
        <w:rPr>
          <w:rFonts w:hint="eastAsia" w:ascii="仿宋" w:hAnsi="仿宋" w:eastAsia="仿宋" w:cs="仿宋"/>
          <w:b w:val="0"/>
          <w:bCs/>
          <w:sz w:val="24"/>
          <w:szCs w:val="32"/>
          <w:highlight w:val="none"/>
          <w:lang w:val="en-US" w:eastAsia="zh-CN"/>
        </w:rPr>
        <w:t>供应商车辆维修作业必须由具有合格资格的维修技术人员操作，保持车辆各种配件的完整性和卫生清洁，保证维修质量。</w:t>
      </w:r>
    </w:p>
    <w:p w14:paraId="77C9F43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15.★维修服务应设立应急电话，实行24小时专人值班制度，车辆在广州市范围内途中发生故障需急修的，应及时派员抢修。在规定的时限内完成维修服务（大修7日内，二级维护3日内，一级维护或小修1日内），保障车辆单位用车需要。紧急特殊情况车辆维修保养随到随修，提供上门维修服务。</w:t>
      </w:r>
    </w:p>
    <w:p w14:paraId="2B74D3E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16.供应商应当建立机动车维修档案，并实行档案电子化管理。维修档案应当包括：维修合同（托修单）、维修项目、维修人员及维修结算清单等。对机动车进行二级维护、总成修理、整车修理的，维修档案还应当包括：质量检验单、质量检验人员、竣工出厂合格证（副本）等。采购人有权查阅机动车维修档案。</w:t>
      </w:r>
    </w:p>
    <w:p w14:paraId="2CA78B09">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17.其他要求</w:t>
      </w:r>
    </w:p>
    <w:p w14:paraId="35B0D5AB">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①提供代办车辆年审和其他设备装卸有关的车辆维修服务。</w:t>
      </w:r>
    </w:p>
    <w:p w14:paraId="501D4BA8">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★②车辆维修竣工出厂后，如发现维修车辆仍出现问题，供应商须对车辆再次进行检查，检查费用不再收取。</w:t>
      </w:r>
    </w:p>
    <w:p w14:paraId="674BAA82">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③供应商应对维修车辆定期做回访，确保车辆的安全行驶。</w:t>
      </w:r>
    </w:p>
    <w:p w14:paraId="18D73CEE">
      <w:pPr>
        <w:ind w:firstLine="482" w:firstLineChars="200"/>
        <w:rPr>
          <w:rFonts w:hint="eastAsia" w:ascii="仿宋" w:hAnsi="仿宋" w:eastAsia="仿宋" w:cs="仿宋"/>
          <w:b/>
          <w:sz w:val="24"/>
          <w:szCs w:val="32"/>
          <w:highlight w:val="none"/>
          <w:lang w:val="en-US" w:eastAsia="zh-CN"/>
        </w:rPr>
      </w:pPr>
      <w:r>
        <w:rPr>
          <w:rFonts w:hint="eastAsia" w:ascii="仿宋" w:hAnsi="仿宋" w:eastAsia="仿宋" w:cs="仿宋"/>
          <w:b/>
          <w:sz w:val="24"/>
          <w:szCs w:val="32"/>
          <w:highlight w:val="none"/>
          <w:lang w:val="en-US" w:eastAsia="zh-CN"/>
        </w:rPr>
        <w:t>五、质量要求</w:t>
      </w:r>
    </w:p>
    <w:p w14:paraId="7206FB4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各项质量、技术要求符合汽车维修技术国家标准和行业标准以及汽车维修相关标准：</w:t>
      </w:r>
    </w:p>
    <w:p w14:paraId="7B4AAC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1.★供应商必须严格遵守《广州市机动车维修管理规定》、《中华人民共和国交通运输行业标准机动车维修服务规范》JT/T816、关于修改《机动车维修管理规定》的决定（中华人民共和国交通运输部令2023年第14号）等相关规定。</w:t>
      </w:r>
    </w:p>
    <w:p w14:paraId="00B5D89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2.★机动车维修实行竣工出厂质量保证期制度，质量保证期不能低于中华人民共和国交通运输部所颁布的“关于修改《机动车维修管理规定》的决定”（中华人民共和国交通运输部令2023年第14号）的标准，即：</w:t>
      </w:r>
    </w:p>
    <w:p w14:paraId="15203A2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汽车整车修理或总成修理质量保证期为车辆行驶20000公里或者100日；二级维护质量保证期为车辆行驶5000公里或者30日；一级维护、小修及专项修理质量保证期为车辆行驶2000公里或者10日。</w:t>
      </w:r>
    </w:p>
    <w:p w14:paraId="2B76FF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质量保证期中行驶里程和日期指标，以先达到者为准。机动车维修质量保证期，从维修竣工出厂之日起计算。</w:t>
      </w:r>
    </w:p>
    <w:p w14:paraId="1459FE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在质量保证期和承诺的质量保证期内，因维修质量原因造成机动车无法正常使用，且供应商在3日内不能或者无法提供因非维修原因而造成机动车无法使用的相关证据的，供应商应当及时无偿返修，不得故意拖延或者无理拒绝。在质量保证期内，机动车因同一故障或维修项目经两次修理仍不能正常使用的，供应商应当负责联系其他机动车维修经营者，并承担相应修理费用。</w:t>
      </w:r>
    </w:p>
    <w:p w14:paraId="2FD97F26">
      <w:pPr>
        <w:keepNext w:val="0"/>
        <w:keepLines w:val="0"/>
        <w:pageBreakBefore w:val="0"/>
        <w:widowControl w:val="0"/>
        <w:numPr>
          <w:ilvl w:val="0"/>
          <w:numId w:val="2"/>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供应商需保证维修配件质量。所采用的零部件、配件等材料必须为全新未使用且符合国家有关部门颁发的标准和行业标准以及汽车维修相关标准，必须有合法的进货渠道，不得使用假冒伪劣产品或以次充好。经采购人同意，可以用替代件或旧件，但供应商必须在材料清单中加以注明，否则不得使用替代件或旧件。</w:t>
      </w:r>
    </w:p>
    <w:p w14:paraId="619308DA">
      <w:pPr>
        <w:keepNext w:val="0"/>
        <w:keepLines w:val="0"/>
        <w:pageBreakBefore w:val="0"/>
        <w:widowControl w:val="0"/>
        <w:numPr>
          <w:ilvl w:val="0"/>
          <w:numId w:val="2"/>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车辆维修中更换的零件及配件等，质量保证期要求不低于1年。质量保证期从零件及配件更换、安装、调试正常且验收合格后开始计算。</w:t>
      </w:r>
    </w:p>
    <w:p w14:paraId="2495846F">
      <w:pPr>
        <w:keepNext w:val="0"/>
        <w:keepLines w:val="0"/>
        <w:pageBreakBefore w:val="0"/>
        <w:widowControl w:val="0"/>
        <w:numPr>
          <w:ilvl w:val="0"/>
          <w:numId w:val="2"/>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★所有维修车辆出厂时必须达到《机动车运行安全技术条件》GB7258-2017等国家安全技术标准及车辆维修标准。被维修车辆达不到规定的质量标准和技术要求的，返修时不得再计价收费。</w:t>
      </w:r>
    </w:p>
    <w:p w14:paraId="38C19C67">
      <w:pPr>
        <w:keepNext w:val="0"/>
        <w:keepLines w:val="0"/>
        <w:pageBreakBefore w:val="0"/>
        <w:widowControl w:val="0"/>
        <w:numPr>
          <w:ilvl w:val="0"/>
          <w:numId w:val="2"/>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车辆竣工出厂后，责任保障期限及车辆质量保障按照国家有关部门颁发的最新标准执行。车辆维修完工出厂时按完工出厂技术要求进行检查和检测，维修质量不合格的车辆不准出厂。对维修竣工出厂车辆在保修期内出现问题或故障的由供应商承担责任，无偿保修（包括工时、材料）。在质量保证期内，因维修质量造成车辆故障或损坏或需要返修的，供应商应及时维修并负责由此造成的直接经济损失；由于维修质量问题造成车辆异常损坏或车辆机件事故的，由供应商承担一切责任。</w:t>
      </w:r>
    </w:p>
    <w:p w14:paraId="1F0D2F17">
      <w:pPr>
        <w:keepNext w:val="0"/>
        <w:keepLines w:val="0"/>
        <w:pageBreakBefore w:val="0"/>
        <w:widowControl w:val="0"/>
        <w:numPr>
          <w:ilvl w:val="0"/>
          <w:numId w:val="2"/>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质量保证期内的车辆返修率要控制在5%以内。对维修完毕的车辆，供应商负责该车辆出厂前后的清洁工作并建立车辆维修档案（包括用户单位、地址、电话、联系人、车牌号、维修资料等），认真记录车辆维修情况。如超5%的，采购人将发出限期整改通知书，如连续累计返修率超过15%的，采购人有权单方面终止合同。档案需保存完整，随时接受检查。</w:t>
      </w:r>
    </w:p>
    <w:p w14:paraId="11E5DA3D">
      <w:pPr>
        <w:ind w:firstLine="480" w:firstLineChars="200"/>
        <w:rPr>
          <w:rFonts w:hint="eastAsia" w:ascii="仿宋" w:hAnsi="仿宋" w:eastAsia="仿宋" w:cs="仿宋"/>
          <w:b/>
          <w:sz w:val="24"/>
          <w:szCs w:val="32"/>
          <w:highlight w:val="none"/>
          <w:lang w:val="en-US" w:eastAsia="zh-CN"/>
        </w:rPr>
      </w:pPr>
      <w:r>
        <w:rPr>
          <w:rFonts w:hint="eastAsia" w:ascii="仿宋" w:hAnsi="仿宋" w:eastAsia="仿宋" w:cs="仿宋"/>
          <w:b w:val="0"/>
          <w:bCs/>
          <w:sz w:val="24"/>
          <w:szCs w:val="32"/>
          <w:highlight w:val="none"/>
          <w:lang w:val="en-US" w:eastAsia="zh-CN"/>
        </w:rPr>
        <w:t>★</w:t>
      </w:r>
      <w:r>
        <w:rPr>
          <w:rFonts w:hint="eastAsia" w:ascii="仿宋" w:hAnsi="仿宋" w:eastAsia="仿宋" w:cs="仿宋"/>
          <w:b/>
          <w:sz w:val="24"/>
          <w:szCs w:val="32"/>
          <w:highlight w:val="none"/>
          <w:lang w:val="en-US" w:eastAsia="zh-CN"/>
        </w:rPr>
        <w:t>六、报价要求</w:t>
      </w:r>
    </w:p>
    <w:p w14:paraId="21CB9A39">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（一）维修收费计价公式：维修费总金额＝维修工时费＋维修材料费</w:t>
      </w:r>
    </w:p>
    <w:p w14:paraId="46C6C5D8">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1.维修项目工时费＝2024年度广州市公务车维修项目工时费成本×（1－优惠率）</w:t>
      </w:r>
    </w:p>
    <w:p w14:paraId="24B2B0AE">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2.维修材料费＝维修材料进货价×（1＋维修材料管理费率）</w:t>
      </w:r>
    </w:p>
    <w:p w14:paraId="279FBC5A">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（二）报价具体要求</w:t>
      </w:r>
    </w:p>
    <w:p w14:paraId="70DA5CDD">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1.维修项目工时费优惠率</w:t>
      </w:r>
    </w:p>
    <w:p w14:paraId="0C50C404">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（1）维修项目工时费＝2024年度广州市公务车维修项目工时费成本×（1－优惠率）。</w:t>
      </w:r>
    </w:p>
    <w:p w14:paraId="3824E253">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（2）根据《广州市机动车维修行业协会关于发布2024年度广州市公务车维修项目工时费成本的通告》（穗维协〔2024〕2号）的相关要求，确定2024年度广州市公务车维修项目工时费成本下浮率为20%，</w:t>
      </w:r>
      <w:r>
        <w:rPr>
          <w:rFonts w:hint="eastAsia" w:ascii="仿宋" w:hAnsi="仿宋" w:eastAsia="仿宋" w:cs="仿宋"/>
          <w:b/>
          <w:bCs w:val="0"/>
          <w:sz w:val="24"/>
          <w:szCs w:val="32"/>
          <w:highlight w:val="none"/>
          <w:lang w:val="en-US" w:eastAsia="zh-CN"/>
        </w:rPr>
        <w:t>即2024年度广州市公务车维修项目工时费成本=工时费成本最高限价(执行《广州市公务车维修项目工时费明细表》(2020版))×(1-20%)</w:t>
      </w:r>
      <w:r>
        <w:rPr>
          <w:rFonts w:hint="eastAsia" w:ascii="仿宋" w:hAnsi="仿宋" w:eastAsia="仿宋" w:cs="仿宋"/>
          <w:b w:val="0"/>
          <w:bCs/>
          <w:sz w:val="24"/>
          <w:szCs w:val="32"/>
          <w:highlight w:val="none"/>
          <w:lang w:val="en-US" w:eastAsia="zh-CN"/>
        </w:rPr>
        <w:t>。响应人以此为基准，报出维修项目工时费优惠率。</w:t>
      </w:r>
    </w:p>
    <w:p w14:paraId="79FC1B8C">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（3）采购人将不定期对供应商进行抽查，一旦发现供应商未按照2024年度广州市公务车维修项目工时费成本执行，将按发生金额的3倍作为违约金处罚处理。</w:t>
      </w:r>
    </w:p>
    <w:p w14:paraId="6190C8CE">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（4）采购人不接受具有附加条件的报价或多个方案的报价。</w:t>
      </w:r>
    </w:p>
    <w:p w14:paraId="1FE39A58">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（5）维修项目工时费优惠率≥40％。</w:t>
      </w:r>
    </w:p>
    <w:p w14:paraId="5AB21042">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2.维修材料管理费率</w:t>
      </w:r>
    </w:p>
    <w:p w14:paraId="47EEFF56">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（1）维修材料费＝维修材料进货价×（1＋维修材料管理费率）。</w:t>
      </w:r>
    </w:p>
    <w:p w14:paraId="02A2396E">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2）维修材料管理费率是指材料实际购进价格和销售价格的差价与材料实际购进价格(以购进发票作为依据)之比，采购人按照“维修材料费＝维修材料进货价×（1＋维修材料管理费率）”与供应商结算维修材料费。</w:t>
      </w:r>
    </w:p>
    <w:p w14:paraId="2688012D">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（3）维修材料管理费率≤20%。</w:t>
      </w:r>
    </w:p>
    <w:p w14:paraId="78A25A0F">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维修项目工时费优惠率与维修材料管理费率必须为固定的报价（如20%），不得存在区间值（如15%～20%），否则将被视为非实质性响应，按无效响应处理。响应下浮率的报价均应包含国家规定的税费。</w:t>
      </w:r>
    </w:p>
    <w:p w14:paraId="20F54D5F">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（4）采购人将不定期对供应商进行抽查，一旦发现供应商的维修材料进货价虚高，将按发生金额的3倍作为违约金处罚处理。</w:t>
      </w:r>
    </w:p>
    <w:p w14:paraId="13521344">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（三）响应人承诺按照本项目服务范围、质量标准和服务要求，且满足各项优惠措施和结算方式等要求执行。</w:t>
      </w:r>
    </w:p>
    <w:p w14:paraId="68E5E62E">
      <w:pPr>
        <w:ind w:firstLine="482" w:firstLineChars="200"/>
        <w:rPr>
          <w:rFonts w:hint="eastAsia" w:ascii="仿宋" w:hAnsi="仿宋" w:eastAsia="仿宋" w:cs="仿宋"/>
          <w:b/>
          <w:sz w:val="24"/>
          <w:szCs w:val="32"/>
          <w:highlight w:val="none"/>
          <w:lang w:val="en-US" w:eastAsia="zh-CN"/>
        </w:rPr>
      </w:pPr>
      <w:r>
        <w:rPr>
          <w:rFonts w:hint="eastAsia" w:ascii="仿宋" w:hAnsi="仿宋" w:eastAsia="仿宋" w:cs="仿宋"/>
          <w:b/>
          <w:sz w:val="24"/>
          <w:szCs w:val="32"/>
          <w:highlight w:val="none"/>
          <w:lang w:val="en-US" w:eastAsia="zh-CN"/>
        </w:rPr>
        <w:t>七、结算方式</w:t>
      </w:r>
    </w:p>
    <w:p w14:paraId="29129C77">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1.对于无相应标准的特殊结构作业项目或在交通事故中损坏较严重的车辆维修项目，维修费用经车辆保险公司或采购人鉴定后，按实结算。</w:t>
      </w:r>
    </w:p>
    <w:p w14:paraId="587B2EAE">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2.采购人以月结方式向成交人进行结算，成交人向采购人提交上月完成并通过验收的项目的费用结算文件。对于满足上述约定支付条件的，经采购人核对无误后，采购人原则上自收到发票后30日内向成交供应商支付费用款项。成交供应商不开具发票的，采购人有权顺延支付。</w:t>
      </w:r>
    </w:p>
    <w:p w14:paraId="52E6B0F2">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3.结算时，如成交供应商需按本合同约定向采购人支付违约金或赔偿损失的，采购人有权在结算款中直接扣除成交供应商的违约金或赔偿款。</w:t>
      </w:r>
    </w:p>
    <w:p w14:paraId="387C284F">
      <w:pPr>
        <w:ind w:firstLine="482" w:firstLineChars="200"/>
        <w:rPr>
          <w:rFonts w:hint="eastAsia" w:ascii="仿宋" w:hAnsi="仿宋" w:eastAsia="仿宋" w:cs="仿宋"/>
          <w:b/>
          <w:sz w:val="24"/>
          <w:szCs w:val="32"/>
          <w:highlight w:val="none"/>
          <w:lang w:val="en-US" w:eastAsia="zh-CN"/>
        </w:rPr>
      </w:pPr>
      <w:r>
        <w:rPr>
          <w:rFonts w:hint="eastAsia" w:ascii="仿宋" w:hAnsi="仿宋" w:eastAsia="仿宋" w:cs="仿宋"/>
          <w:b/>
          <w:sz w:val="24"/>
          <w:szCs w:val="32"/>
          <w:highlight w:val="none"/>
          <w:lang w:val="en-US" w:eastAsia="zh-CN"/>
        </w:rPr>
        <w:t>八、违约责任</w:t>
      </w:r>
    </w:p>
    <w:p w14:paraId="34F7AC02">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1.合同期内，采购人车辆数量、车型、车牌等如有变化，应按采购人通知为准，成交供应商不得据此拒绝维修。</w:t>
      </w:r>
    </w:p>
    <w:p w14:paraId="3BFD613F">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2.车辆质量保障按照国家有关部门颁发的最新标准执行。在质量保证期内，因维修质量造成采购人车辆抛锚、事故的，由供应商负责全部责任，并承担给采购人拖车、打车、误工、医疗及护理费等直接经济损失。除此之外，情节严重的将继续追究供应商相关法律责任。</w:t>
      </w:r>
    </w:p>
    <w:p w14:paraId="441BD8A1">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3.成交供应商在实际服务时，若被发现提供的服务未能达到比选文件中的有关要求和响应文件的承诺，将按有关法规进行处罚，采购人将有权单方面中止或终止合同的执行,并追究因成交供应商所提供的未达到所承诺准确率服务而产生的所有损失和责任。</w:t>
      </w:r>
    </w:p>
    <w:p w14:paraId="4186A590">
      <w:pPr>
        <w:ind w:firstLine="480" w:firstLineChars="200"/>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4.如因国家相关政策发生变化，应以最新的国家相关政策为准并进行执行，如因国家相关政策发生变化而导致本次项目的合同无法继续执行，采购人不承担任何责任，响应供应商自行承担由此带来的任何风险及后果。</w:t>
      </w:r>
    </w:p>
    <w:p w14:paraId="6F7DD802">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sz w:val="24"/>
          <w:szCs w:val="32"/>
          <w:highlight w:val="none"/>
          <w:lang w:val="en-US" w:eastAsia="zh-CN"/>
        </w:rPr>
      </w:pPr>
      <w:r>
        <w:rPr>
          <w:rFonts w:hint="eastAsia" w:ascii="仿宋" w:hAnsi="仿宋" w:eastAsia="仿宋" w:cs="仿宋"/>
          <w:b w:val="0"/>
          <w:bCs/>
          <w:sz w:val="24"/>
          <w:szCs w:val="32"/>
          <w:highlight w:val="none"/>
          <w:lang w:val="en-US" w:eastAsia="zh-CN"/>
        </w:rPr>
        <w:t>5.采购人的司机和相关工作人员可就供应商的维修质量或服务问题向采购人投诉，并视事件情节及影响程度，对供应商给予批评警告、计收违约金、取消服务资格等相关处理，并保留追究其法律责任的权利。</w:t>
      </w:r>
    </w:p>
    <w:p w14:paraId="4AFF36ED">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sz w:val="24"/>
          <w:szCs w:val="32"/>
          <w:highlight w:val="none"/>
          <w:lang w:val="en-US" w:eastAsia="zh-CN"/>
        </w:rPr>
        <w:t>6.</w:t>
      </w:r>
      <w:r>
        <w:rPr>
          <w:rFonts w:hint="eastAsia" w:ascii="仿宋" w:hAnsi="仿宋" w:eastAsia="仿宋" w:cs="仿宋"/>
          <w:b w:val="0"/>
          <w:bCs/>
          <w:color w:val="000000"/>
          <w:sz w:val="24"/>
          <w:szCs w:val="24"/>
          <w:highlight w:val="none"/>
          <w:lang w:eastAsia="zh-CN"/>
        </w:rPr>
        <w:t>若其中一方违约，对方有权提前解除本合同并追索相应之损失。</w:t>
      </w:r>
    </w:p>
    <w:p w14:paraId="106CE273">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highlight w:val="none"/>
        </w:rPr>
      </w:pPr>
      <w:r>
        <w:rPr>
          <w:rFonts w:hint="eastAsia" w:ascii="仿宋" w:hAnsi="仿宋" w:eastAsia="仿宋" w:cs="仿宋"/>
          <w:b w:val="0"/>
          <w:bCs/>
          <w:color w:val="000000"/>
          <w:sz w:val="24"/>
          <w:szCs w:val="24"/>
          <w:highlight w:val="none"/>
          <w:lang w:val="en-US" w:eastAsia="zh-CN"/>
        </w:rPr>
        <w:t>7.</w:t>
      </w:r>
      <w:r>
        <w:rPr>
          <w:rFonts w:hint="eastAsia" w:ascii="仿宋" w:hAnsi="仿宋" w:eastAsia="仿宋" w:cs="仿宋"/>
          <w:b w:val="0"/>
          <w:bCs/>
          <w:color w:val="000000"/>
          <w:sz w:val="24"/>
          <w:szCs w:val="24"/>
          <w:highlight w:val="none"/>
          <w:lang w:eastAsia="zh-CN"/>
        </w:rPr>
        <w:t>其它违约责任按合同其他条款约定及《中华人民共和国民法典》规定处理。</w:t>
      </w:r>
    </w:p>
    <w:p w14:paraId="07CE54F0">
      <w:pPr>
        <w:pStyle w:val="29"/>
        <w:rPr>
          <w:rFonts w:hint="eastAsia"/>
          <w:highlight w:val="none"/>
        </w:rPr>
      </w:pPr>
    </w:p>
    <w:p w14:paraId="1F5F17AF">
      <w:pPr>
        <w:pStyle w:val="29"/>
        <w:rPr>
          <w:rFonts w:hint="eastAsia"/>
          <w:highlight w:val="none"/>
        </w:rPr>
      </w:pPr>
    </w:p>
    <w:p w14:paraId="147EBD0B">
      <w:pPr>
        <w:pStyle w:val="29"/>
        <w:rPr>
          <w:rFonts w:hint="eastAsia"/>
          <w:highlight w:val="none"/>
        </w:rPr>
      </w:pPr>
    </w:p>
    <w:p w14:paraId="2B10EFE4">
      <w:pPr>
        <w:pStyle w:val="29"/>
        <w:rPr>
          <w:rFonts w:hint="eastAsia"/>
          <w:highlight w:val="none"/>
        </w:rPr>
      </w:pPr>
    </w:p>
    <w:p w14:paraId="2F3D229D">
      <w:pPr>
        <w:pStyle w:val="29"/>
        <w:rPr>
          <w:rFonts w:hint="eastAsia"/>
          <w:highlight w:val="none"/>
        </w:rPr>
      </w:pPr>
    </w:p>
    <w:p w14:paraId="04E79122">
      <w:pPr>
        <w:pStyle w:val="29"/>
        <w:rPr>
          <w:rFonts w:hint="eastAsia"/>
          <w:highlight w:val="none"/>
        </w:rPr>
      </w:pPr>
    </w:p>
    <w:p w14:paraId="62F6336A">
      <w:pPr>
        <w:pStyle w:val="29"/>
        <w:rPr>
          <w:rFonts w:hint="eastAsia"/>
          <w:highlight w:val="none"/>
        </w:rPr>
      </w:pPr>
    </w:p>
    <w:p w14:paraId="207F8123">
      <w:pPr>
        <w:pStyle w:val="29"/>
        <w:rPr>
          <w:rFonts w:hint="eastAsia"/>
          <w:highlight w:val="none"/>
        </w:rPr>
      </w:pPr>
    </w:p>
    <w:p w14:paraId="5861699F">
      <w:pPr>
        <w:pStyle w:val="29"/>
        <w:rPr>
          <w:rFonts w:hint="eastAsia"/>
          <w:highlight w:val="none"/>
        </w:rPr>
      </w:pPr>
    </w:p>
    <w:p w14:paraId="288F2B50">
      <w:pPr>
        <w:pStyle w:val="29"/>
        <w:rPr>
          <w:rFonts w:hint="eastAsia"/>
          <w:highlight w:val="none"/>
        </w:rPr>
      </w:pPr>
    </w:p>
    <w:p w14:paraId="55E3B51A">
      <w:pPr>
        <w:rPr>
          <w:rFonts w:hint="eastAsia" w:ascii="微软雅黑" w:hAnsi="微软雅黑" w:eastAsia="微软雅黑" w:cs="微软雅黑"/>
          <w:color w:val="000000"/>
          <w:highlight w:val="none"/>
        </w:rPr>
      </w:pPr>
    </w:p>
    <w:p w14:paraId="3022A89D">
      <w:pPr>
        <w:pStyle w:val="29"/>
        <w:rPr>
          <w:rFonts w:hint="eastAsia" w:ascii="微软雅黑" w:hAnsi="微软雅黑" w:eastAsia="微软雅黑" w:cs="微软雅黑"/>
          <w:color w:val="000000"/>
          <w:highlight w:val="none"/>
        </w:rPr>
      </w:pPr>
    </w:p>
    <w:p w14:paraId="33155417">
      <w:pPr>
        <w:pStyle w:val="29"/>
        <w:rPr>
          <w:rFonts w:hint="eastAsia" w:ascii="微软雅黑" w:hAnsi="微软雅黑" w:eastAsia="微软雅黑" w:cs="微软雅黑"/>
          <w:color w:val="000000"/>
          <w:highlight w:val="none"/>
        </w:rPr>
      </w:pPr>
    </w:p>
    <w:p w14:paraId="35421902">
      <w:pPr>
        <w:pStyle w:val="29"/>
        <w:rPr>
          <w:rFonts w:hint="eastAsia" w:ascii="微软雅黑" w:hAnsi="微软雅黑" w:eastAsia="微软雅黑" w:cs="微软雅黑"/>
          <w:color w:val="000000"/>
          <w:highlight w:val="none"/>
        </w:rPr>
      </w:pPr>
    </w:p>
    <w:p w14:paraId="73CAAEBF">
      <w:pPr>
        <w:pStyle w:val="29"/>
        <w:rPr>
          <w:rFonts w:hint="eastAsia" w:ascii="微软雅黑" w:hAnsi="微软雅黑" w:eastAsia="微软雅黑" w:cs="微软雅黑"/>
          <w:color w:val="000000"/>
          <w:highlight w:val="none"/>
        </w:rPr>
      </w:pPr>
    </w:p>
    <w:p w14:paraId="2E639FB7">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BBA27A8">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8F69B09">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0B3A9245">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1EAA47D">
      <w:pPr>
        <w:rPr>
          <w:rFonts w:hint="eastAsia" w:ascii="微软雅黑" w:hAnsi="微软雅黑" w:eastAsia="微软雅黑" w:cs="微软雅黑"/>
          <w:color w:val="000000"/>
          <w:highlight w:val="none"/>
        </w:rPr>
      </w:pPr>
    </w:p>
    <w:p w14:paraId="6EFF88D3">
      <w:pPr>
        <w:rPr>
          <w:rFonts w:hint="eastAsia" w:ascii="微软雅黑" w:hAnsi="微软雅黑" w:eastAsia="微软雅黑" w:cs="微软雅黑"/>
          <w:color w:val="000000"/>
          <w:highlight w:val="none"/>
        </w:rPr>
      </w:pPr>
    </w:p>
    <w:p w14:paraId="28DDD4CD">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2C6C23A6">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00166481">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2D06494E">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2289DA15">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ACED72D">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5390E80D">
      <w:pPr>
        <w:pStyle w:val="31"/>
        <w:rPr>
          <w:rFonts w:hint="eastAsia"/>
          <w:color w:val="000000"/>
          <w:highlight w:val="none"/>
        </w:rPr>
      </w:pPr>
    </w:p>
    <w:p w14:paraId="6CF372BD">
      <w:pPr>
        <w:pStyle w:val="31"/>
        <w:rPr>
          <w:rFonts w:hint="eastAsia"/>
          <w:color w:val="000000"/>
          <w:highlight w:val="none"/>
        </w:rPr>
      </w:pPr>
    </w:p>
    <w:p w14:paraId="691332F4">
      <w:pPr>
        <w:pStyle w:val="31"/>
        <w:rPr>
          <w:rFonts w:hint="eastAsia"/>
          <w:color w:val="000000"/>
          <w:highlight w:val="none"/>
        </w:rPr>
      </w:pPr>
    </w:p>
    <w:p w14:paraId="2DFA12FE">
      <w:pPr>
        <w:pStyle w:val="31"/>
        <w:rPr>
          <w:rFonts w:hint="eastAsia"/>
          <w:color w:val="000000"/>
          <w:highlight w:val="none"/>
        </w:rPr>
      </w:pPr>
    </w:p>
    <w:p w14:paraId="509A5FDF">
      <w:pPr>
        <w:pStyle w:val="31"/>
        <w:rPr>
          <w:rFonts w:hint="eastAsia"/>
          <w:color w:val="000000"/>
          <w:highlight w:val="none"/>
        </w:rPr>
      </w:pPr>
    </w:p>
    <w:p w14:paraId="62252376">
      <w:pPr>
        <w:pStyle w:val="31"/>
        <w:rPr>
          <w:rFonts w:hint="eastAsia"/>
          <w:color w:val="000000"/>
          <w:highlight w:val="none"/>
        </w:rPr>
      </w:pPr>
    </w:p>
    <w:p w14:paraId="1703E9E8">
      <w:pPr>
        <w:pStyle w:val="31"/>
        <w:rPr>
          <w:rFonts w:hint="eastAsia"/>
          <w:color w:val="000000"/>
          <w:highlight w:val="none"/>
        </w:rPr>
      </w:pPr>
    </w:p>
    <w:p w14:paraId="644EC456">
      <w:pPr>
        <w:pStyle w:val="31"/>
        <w:rPr>
          <w:rFonts w:hint="eastAsia"/>
          <w:color w:val="000000"/>
          <w:highlight w:val="none"/>
        </w:rPr>
      </w:pPr>
    </w:p>
    <w:p w14:paraId="5DB465AA">
      <w:pPr>
        <w:pStyle w:val="31"/>
        <w:rPr>
          <w:rFonts w:hint="eastAsia"/>
          <w:color w:val="000000"/>
          <w:highlight w:val="none"/>
        </w:rPr>
      </w:pPr>
    </w:p>
    <w:p w14:paraId="5FCFC90D">
      <w:pPr>
        <w:pStyle w:val="31"/>
        <w:rPr>
          <w:rFonts w:hint="eastAsia"/>
          <w:color w:val="000000"/>
          <w:highlight w:val="none"/>
        </w:rPr>
      </w:pPr>
    </w:p>
    <w:p w14:paraId="379F6103">
      <w:pPr>
        <w:pStyle w:val="31"/>
        <w:rPr>
          <w:rFonts w:hint="eastAsia"/>
          <w:color w:val="000000"/>
          <w:highlight w:val="none"/>
        </w:rPr>
      </w:pPr>
    </w:p>
    <w:p w14:paraId="35A5596C">
      <w:pPr>
        <w:pStyle w:val="31"/>
        <w:rPr>
          <w:rFonts w:hint="eastAsia"/>
          <w:color w:val="000000"/>
          <w:highlight w:val="none"/>
        </w:rPr>
      </w:pPr>
    </w:p>
    <w:p w14:paraId="5EB760A2">
      <w:pPr>
        <w:pStyle w:val="31"/>
        <w:rPr>
          <w:rFonts w:hint="eastAsia"/>
          <w:color w:val="000000"/>
          <w:highlight w:val="none"/>
        </w:rPr>
      </w:pPr>
    </w:p>
    <w:p w14:paraId="06B9D739">
      <w:pPr>
        <w:pStyle w:val="31"/>
        <w:rPr>
          <w:rFonts w:hint="eastAsia"/>
          <w:color w:val="000000"/>
          <w:highlight w:val="none"/>
        </w:rPr>
      </w:pPr>
    </w:p>
    <w:p w14:paraId="1BE2950A">
      <w:pPr>
        <w:pStyle w:val="31"/>
        <w:rPr>
          <w:rFonts w:hint="eastAsia"/>
          <w:color w:val="000000"/>
          <w:highlight w:val="none"/>
        </w:rPr>
      </w:pPr>
    </w:p>
    <w:p w14:paraId="19E9A0DC">
      <w:pPr>
        <w:pStyle w:val="31"/>
        <w:rPr>
          <w:rFonts w:hint="eastAsia"/>
          <w:color w:val="000000"/>
          <w:highlight w:val="none"/>
        </w:rPr>
      </w:pPr>
    </w:p>
    <w:p w14:paraId="2834ED29">
      <w:pPr>
        <w:pStyle w:val="31"/>
        <w:rPr>
          <w:rFonts w:hint="eastAsia"/>
          <w:color w:val="000000"/>
          <w:highlight w:val="none"/>
        </w:rPr>
      </w:pPr>
    </w:p>
    <w:p w14:paraId="7B649EB1">
      <w:pPr>
        <w:pStyle w:val="31"/>
        <w:rPr>
          <w:rFonts w:hint="eastAsia"/>
          <w:color w:val="000000"/>
          <w:highlight w:val="none"/>
        </w:rPr>
      </w:pPr>
    </w:p>
    <w:p w14:paraId="5C4742A6">
      <w:pPr>
        <w:pStyle w:val="31"/>
        <w:rPr>
          <w:rFonts w:hint="eastAsia"/>
          <w:color w:val="000000"/>
          <w:highlight w:val="none"/>
        </w:rPr>
      </w:pPr>
    </w:p>
    <w:p w14:paraId="34D8AC3C">
      <w:pPr>
        <w:pStyle w:val="31"/>
        <w:rPr>
          <w:rFonts w:hint="eastAsia"/>
          <w:color w:val="000000"/>
          <w:highlight w:val="none"/>
        </w:rPr>
      </w:pPr>
    </w:p>
    <w:p w14:paraId="7F5EB6FA">
      <w:pPr>
        <w:pStyle w:val="31"/>
        <w:rPr>
          <w:rFonts w:hint="eastAsia"/>
          <w:color w:val="000000"/>
          <w:highlight w:val="none"/>
        </w:rPr>
      </w:pPr>
    </w:p>
    <w:p w14:paraId="54FC10F6">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14:paraId="266834D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5D3FE12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68F693A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6D5F3B3C">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4460E63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4"/>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5FAC08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3E32E8AA">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2E9DB6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14:paraId="022A25CB">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14:paraId="248C18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66ECF9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联系人：</w:t>
            </w:r>
          </w:p>
          <w:p w14:paraId="13A57B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78961926">
            <w:pPr>
              <w:pStyle w:val="3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35A38E90">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00118452">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19E83BD8">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3D5A147C">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66C9915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7A0A3AA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1BFA4A58">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377163AC">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3FB5C1E9">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40BD553F">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6CF3F6D">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7BFEDA72">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67873A70">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05CA0D9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lang w:val="en-US" w:eastAsia="zh-CN" w:bidi="ar-SA"/>
        </w:rPr>
        <w:t>1．</w:t>
      </w: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09C5860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lang w:val="en-US" w:eastAsia="zh-CN" w:bidi="ar-SA"/>
        </w:rPr>
        <w:t>2．</w:t>
      </w: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1C7157B6">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1B1BEDC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1DAA263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628D7324">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79ADFEFE">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14:paraId="30BA85CD">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6579221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4C642F9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26EA178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14:paraId="0759F336">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17B5EAC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14:paraId="6569E61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服务中的实质性要求。对符合性评审认定意见不一致的，评审委员会按少数服从多数原则表决决定。</w:t>
      </w:r>
    </w:p>
    <w:p w14:paraId="3F1F57EC">
      <w:pPr>
        <w:pStyle w:val="32"/>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5.资格审查或符合性审查不通过的均视为无效响应。无效响应不能进入商务、服务及价格评审。</w:t>
      </w:r>
    </w:p>
    <w:p w14:paraId="6905F58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6.评审内容：评审委员会对通过资格审查和符合性审查的响应文件进行商务、服务和价格的评审。</w:t>
      </w:r>
    </w:p>
    <w:p w14:paraId="470E37A7">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174C600B">
      <w:pPr>
        <w:pStyle w:val="9"/>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4"/>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6DB49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7555529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6DB4E29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1749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7D7C7D1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4F167F4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2F839A4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793261F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0D3822F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02780F9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14:paraId="6F92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36B9735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5980539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14:paraId="4D1B21C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324E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57B22CEA">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14:paraId="1EC0E89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1BA37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64DA97E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14:paraId="0E96345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3874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7045E8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14:paraId="336ED99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64AC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E1549B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14:paraId="7BA2FB6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32A4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AA3DE5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14:paraId="26BAA29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14:paraId="5093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59E8BC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14:paraId="0D1DD13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r w14:paraId="33E4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24981B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9</w:t>
            </w:r>
          </w:p>
        </w:tc>
        <w:tc>
          <w:tcPr>
            <w:tcW w:w="8731" w:type="dxa"/>
          </w:tcPr>
          <w:p w14:paraId="36BB9FE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根据交通运输部《机动车维修管理规定》，从事机动车维修经营业务的，应当在依法向市场监督管理机构办理有关登记手续后，向所在地县级交通运输主管部门进行备案。供应商须提供二类或以上机动车维修经营业务的备案证明。</w:t>
            </w:r>
          </w:p>
        </w:tc>
      </w:tr>
    </w:tbl>
    <w:p w14:paraId="1CD9CD8D">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14:paraId="5EFFFE2A">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3B102D1F">
      <w:pPr>
        <w:pStyle w:val="21"/>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4"/>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52C2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3BFEDA7">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333F9E74">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41E4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C4FF054">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0BABB18D">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14:paraId="01A64F6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23EA39D9">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64FDF04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042575F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3B9B384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55883DBD">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049B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B2415AD">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14:paraId="4E3D1F6C">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4A6E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3FBEC5DC">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14:paraId="09637C28">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0AB3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7DD66B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5C2F9DB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14:paraId="6DFBFC8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4431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5B16A40">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14:paraId="2F4C8300">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0429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87BBC6C">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14:paraId="35455CBE">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2C4DA760">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60B9074D">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（1）评分总值最高为100分，商务、服务及最终报价得分分值（权重）设置如下：</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02E7BE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77EA163B">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7C133A95">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评分（42</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4ED72D59">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服务</w:t>
            </w:r>
            <w:r>
              <w:rPr>
                <w:rFonts w:hint="eastAsia" w:ascii="仿宋" w:hAnsi="仿宋" w:eastAsia="仿宋" w:cs="仿宋"/>
                <w:b/>
                <w:bCs w:val="0"/>
                <w:color w:val="000000"/>
                <w:spacing w:val="-4"/>
                <w:kern w:val="2"/>
                <w:sz w:val="24"/>
                <w:szCs w:val="24"/>
                <w:highlight w:val="none"/>
                <w:lang w:val="en-US" w:eastAsia="zh-CN"/>
              </w:rPr>
              <w:t>评分（28</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51F61DC5">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1B2C1B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6FEFD482">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4625E6FC">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42分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43195CEE">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28分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49D7DF93">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14:paraId="24276A1E">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035F5559">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商务评审表（42分）</w:t>
      </w:r>
    </w:p>
    <w:tbl>
      <w:tblPr>
        <w:tblStyle w:val="24"/>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825"/>
        <w:gridCol w:w="7061"/>
      </w:tblGrid>
      <w:tr w14:paraId="5CEC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682" w:type="dxa"/>
            <w:shd w:val="clear" w:color="auto" w:fill="auto"/>
            <w:vAlign w:val="center"/>
          </w:tcPr>
          <w:p w14:paraId="184F96DE">
            <w:pPr>
              <w:keepNext w:val="0"/>
              <w:keepLines w:val="0"/>
              <w:widowControl/>
              <w:suppressLineNumbers w:val="0"/>
              <w:spacing w:before="0" w:beforeAutospacing="0" w:after="0" w:afterAutospacing="0" w:line="360" w:lineRule="auto"/>
              <w:ind w:left="0" w:right="0" w:firstLine="0" w:firstLineChars="0"/>
              <w:jc w:val="center"/>
              <w:rPr>
                <w:rFonts w:hint="eastAsia" w:ascii="仿宋" w:hAnsi="仿宋" w:eastAsia="仿宋" w:cs="仿宋"/>
                <w:b/>
                <w:color w:val="000000"/>
                <w:sz w:val="20"/>
                <w:szCs w:val="20"/>
                <w14:ligatures w14:val="none"/>
              </w:rPr>
            </w:pPr>
            <w:r>
              <w:rPr>
                <w:rFonts w:hint="eastAsia" w:ascii="仿宋" w:hAnsi="仿宋" w:eastAsia="仿宋" w:cs="仿宋"/>
                <w:b/>
                <w:color w:val="000000"/>
                <w:sz w:val="20"/>
                <w:szCs w:val="20"/>
                <w14:ligatures w14:val="none"/>
              </w:rPr>
              <w:t>评审指标</w:t>
            </w:r>
          </w:p>
        </w:tc>
        <w:tc>
          <w:tcPr>
            <w:tcW w:w="825" w:type="dxa"/>
            <w:shd w:val="clear" w:color="auto" w:fill="auto"/>
            <w:vAlign w:val="center"/>
          </w:tcPr>
          <w:p w14:paraId="405B73BA">
            <w:pPr>
              <w:keepNext w:val="0"/>
              <w:keepLines w:val="0"/>
              <w:widowControl/>
              <w:suppressLineNumbers w:val="0"/>
              <w:spacing w:before="0" w:beforeAutospacing="0" w:after="0" w:afterAutospacing="0" w:line="360" w:lineRule="auto"/>
              <w:ind w:left="0" w:right="0" w:firstLine="0" w:firstLineChars="0"/>
              <w:jc w:val="center"/>
              <w:rPr>
                <w:rFonts w:hint="eastAsia" w:ascii="仿宋" w:hAnsi="仿宋" w:eastAsia="仿宋" w:cs="仿宋"/>
                <w:b/>
                <w:color w:val="000000"/>
                <w:sz w:val="20"/>
                <w:szCs w:val="20"/>
                <w14:ligatures w14:val="none"/>
              </w:rPr>
            </w:pPr>
            <w:r>
              <w:rPr>
                <w:rFonts w:hint="eastAsia" w:ascii="仿宋" w:hAnsi="仿宋" w:eastAsia="仿宋" w:cs="仿宋"/>
                <w:b/>
                <w:color w:val="000000"/>
                <w:sz w:val="20"/>
                <w:szCs w:val="20"/>
                <w14:ligatures w14:val="none"/>
              </w:rPr>
              <w:t>分值</w:t>
            </w:r>
          </w:p>
        </w:tc>
        <w:tc>
          <w:tcPr>
            <w:tcW w:w="7061" w:type="dxa"/>
            <w:shd w:val="clear" w:color="auto" w:fill="auto"/>
            <w:vAlign w:val="center"/>
          </w:tcPr>
          <w:p w14:paraId="0F737F70">
            <w:pPr>
              <w:keepNext w:val="0"/>
              <w:keepLines w:val="0"/>
              <w:widowControl/>
              <w:suppressLineNumbers w:val="0"/>
              <w:spacing w:before="0" w:beforeAutospacing="0" w:after="0" w:afterAutospacing="0" w:line="360" w:lineRule="auto"/>
              <w:ind w:left="0" w:right="0" w:firstLine="0" w:firstLineChars="0"/>
              <w:jc w:val="center"/>
              <w:rPr>
                <w:rFonts w:hint="eastAsia" w:ascii="仿宋" w:hAnsi="仿宋" w:eastAsia="仿宋" w:cs="仿宋"/>
                <w:b/>
                <w:color w:val="000000"/>
                <w:sz w:val="20"/>
                <w:szCs w:val="20"/>
                <w14:ligatures w14:val="none"/>
              </w:rPr>
            </w:pPr>
            <w:r>
              <w:rPr>
                <w:rFonts w:hint="eastAsia" w:ascii="仿宋" w:hAnsi="仿宋" w:eastAsia="仿宋" w:cs="仿宋"/>
                <w:b/>
                <w:color w:val="000000"/>
                <w:sz w:val="20"/>
                <w:szCs w:val="20"/>
                <w14:ligatures w14:val="none"/>
              </w:rPr>
              <w:t>评审细则</w:t>
            </w:r>
          </w:p>
        </w:tc>
      </w:tr>
      <w:tr w14:paraId="1738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82" w:type="dxa"/>
            <w:shd w:val="clear" w:color="auto" w:fill="auto"/>
            <w:vAlign w:val="center"/>
          </w:tcPr>
          <w:p w14:paraId="7F1583BC">
            <w:pPr>
              <w:keepNext w:val="0"/>
              <w:keepLines w:val="0"/>
              <w:widowControl/>
              <w:suppressLineNumbers w:val="0"/>
              <w:snapToGrid w:val="0"/>
              <w:spacing w:before="0" w:beforeAutospacing="0" w:after="0" w:afterAutospacing="0" w:line="240" w:lineRule="exact"/>
              <w:ind w:left="0" w:right="0" w:firstLine="0" w:firstLineChars="0"/>
              <w:jc w:val="center"/>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14:ligatures w14:val="none"/>
              </w:rPr>
              <w:t>基本维修工位情况</w:t>
            </w:r>
          </w:p>
        </w:tc>
        <w:tc>
          <w:tcPr>
            <w:tcW w:w="825" w:type="dxa"/>
            <w:shd w:val="clear" w:color="auto" w:fill="auto"/>
            <w:vAlign w:val="center"/>
          </w:tcPr>
          <w:p w14:paraId="776BB303">
            <w:pPr>
              <w:keepNext w:val="0"/>
              <w:keepLines w:val="0"/>
              <w:widowControl/>
              <w:suppressLineNumbers w:val="0"/>
              <w:snapToGrid w:val="0"/>
              <w:spacing w:before="0" w:beforeAutospacing="0" w:after="0" w:afterAutospacing="0" w:line="240" w:lineRule="exact"/>
              <w:ind w:left="0" w:right="-34" w:firstLine="0" w:firstLineChars="0"/>
              <w:jc w:val="center"/>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lang w:val="en-US" w:eastAsia="zh-CN"/>
                <w14:ligatures w14:val="none"/>
              </w:rPr>
              <w:t>6</w:t>
            </w:r>
          </w:p>
        </w:tc>
        <w:tc>
          <w:tcPr>
            <w:tcW w:w="7061" w:type="dxa"/>
            <w:shd w:val="clear" w:color="auto" w:fill="auto"/>
            <w:vAlign w:val="center"/>
          </w:tcPr>
          <w:p w14:paraId="79BF73B2">
            <w:pPr>
              <w:keepNext w:val="0"/>
              <w:keepLines w:val="0"/>
              <w:widowControl/>
              <w:suppressLineNumbers w:val="0"/>
              <w:autoSpaceDE w:val="0"/>
              <w:adjustRightInd w:val="0"/>
              <w:snapToGrid w:val="0"/>
              <w:spacing w:before="0" w:beforeAutospacing="0" w:after="0" w:afterAutospacing="0"/>
              <w:ind w:left="0" w:right="0" w:firstLine="0" w:firstLineChars="0"/>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14:ligatures w14:val="none"/>
              </w:rPr>
              <w:t>固定维修点（维修厂）的机修工位同时满足修大车2个、修小车5个、钣金工位1个，喷漆工位1个的，得</w:t>
            </w:r>
            <w:r>
              <w:rPr>
                <w:rFonts w:hint="eastAsia" w:ascii="仿宋" w:hAnsi="仿宋" w:eastAsia="仿宋" w:cs="仿宋"/>
                <w:color w:val="000000"/>
                <w:sz w:val="20"/>
                <w:szCs w:val="20"/>
                <w:lang w:val="en-US" w:eastAsia="zh-CN"/>
                <w14:ligatures w14:val="none"/>
              </w:rPr>
              <w:t>3</w:t>
            </w:r>
            <w:r>
              <w:rPr>
                <w:rFonts w:hint="eastAsia" w:ascii="仿宋" w:hAnsi="仿宋" w:eastAsia="仿宋" w:cs="仿宋"/>
                <w:color w:val="000000"/>
                <w:sz w:val="20"/>
                <w:szCs w:val="20"/>
                <w14:ligatures w14:val="none"/>
              </w:rPr>
              <w:t>分。在满足上述要求的基础上，增加任一工位的，每个工位得1分，最多得</w:t>
            </w:r>
            <w:r>
              <w:rPr>
                <w:rFonts w:hint="eastAsia" w:ascii="仿宋" w:hAnsi="仿宋" w:eastAsia="仿宋" w:cs="仿宋"/>
                <w:color w:val="000000"/>
                <w:sz w:val="20"/>
                <w:szCs w:val="20"/>
                <w:lang w:val="en-US" w:eastAsia="zh-CN"/>
                <w14:ligatures w14:val="none"/>
              </w:rPr>
              <w:t>3</w:t>
            </w:r>
            <w:r>
              <w:rPr>
                <w:rFonts w:hint="eastAsia" w:ascii="仿宋" w:hAnsi="仿宋" w:eastAsia="仿宋" w:cs="仿宋"/>
                <w:color w:val="000000"/>
                <w:sz w:val="20"/>
                <w:szCs w:val="20"/>
                <w14:ligatures w14:val="none"/>
              </w:rPr>
              <w:t>分。</w:t>
            </w:r>
          </w:p>
          <w:p w14:paraId="40C66C60">
            <w:pPr>
              <w:keepNext w:val="0"/>
              <w:keepLines w:val="0"/>
              <w:widowControl/>
              <w:suppressLineNumbers w:val="0"/>
              <w:autoSpaceDE w:val="0"/>
              <w:adjustRightInd w:val="0"/>
              <w:snapToGrid w:val="0"/>
              <w:spacing w:before="0" w:beforeAutospacing="0" w:after="0" w:afterAutospacing="0"/>
              <w:ind w:left="0" w:right="0" w:firstLine="0" w:firstLineChars="0"/>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14:ligatures w14:val="none"/>
              </w:rPr>
              <w:t>注：本项最高得</w:t>
            </w:r>
            <w:r>
              <w:rPr>
                <w:rFonts w:hint="eastAsia" w:ascii="仿宋" w:hAnsi="仿宋" w:eastAsia="仿宋" w:cs="仿宋"/>
                <w:color w:val="000000"/>
                <w:sz w:val="20"/>
                <w:szCs w:val="20"/>
                <w:lang w:val="en-US" w:eastAsia="zh-CN"/>
                <w14:ligatures w14:val="none"/>
              </w:rPr>
              <w:t>6</w:t>
            </w:r>
            <w:r>
              <w:rPr>
                <w:rFonts w:hint="eastAsia" w:ascii="仿宋" w:hAnsi="仿宋" w:eastAsia="仿宋" w:cs="仿宋"/>
                <w:color w:val="000000"/>
                <w:sz w:val="20"/>
                <w:szCs w:val="20"/>
                <w14:ligatures w14:val="none"/>
              </w:rPr>
              <w:t>分。以供应商填写的《企业综合概况》内容为评审依据。没有提供或没有填写《企业综合概况》的，不得分。证明材料加盖供应商鲜章。</w:t>
            </w:r>
          </w:p>
        </w:tc>
      </w:tr>
      <w:tr w14:paraId="44C4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82" w:type="dxa"/>
            <w:shd w:val="clear" w:color="auto" w:fill="auto"/>
            <w:vAlign w:val="center"/>
          </w:tcPr>
          <w:p w14:paraId="6A53EEFB">
            <w:pPr>
              <w:keepNext w:val="0"/>
              <w:keepLines w:val="0"/>
              <w:widowControl/>
              <w:suppressLineNumbers w:val="0"/>
              <w:snapToGrid w:val="0"/>
              <w:spacing w:before="0" w:beforeAutospacing="0" w:after="0" w:afterAutospacing="0" w:line="240" w:lineRule="exact"/>
              <w:ind w:left="0" w:right="0" w:firstLine="0" w:firstLineChars="0"/>
              <w:jc w:val="center"/>
              <w:rPr>
                <w:rFonts w:hint="eastAsia" w:ascii="仿宋" w:hAnsi="仿宋" w:eastAsia="仿宋" w:cs="仿宋"/>
                <w:color w:val="000000"/>
                <w:sz w:val="20"/>
                <w:szCs w:val="20"/>
                <w:lang w:eastAsia="zh-CN"/>
                <w14:ligatures w14:val="none"/>
              </w:rPr>
            </w:pPr>
            <w:r>
              <w:rPr>
                <w:rFonts w:hint="eastAsia" w:ascii="仿宋" w:hAnsi="仿宋" w:eastAsia="仿宋" w:cs="仿宋"/>
                <w:color w:val="000000"/>
                <w:sz w:val="20"/>
                <w:szCs w:val="20"/>
                <w14:ligatures w14:val="none"/>
              </w:rPr>
              <w:t>维修场地</w:t>
            </w:r>
            <w:r>
              <w:rPr>
                <w:rFonts w:hint="eastAsia" w:ascii="仿宋" w:hAnsi="仿宋" w:eastAsia="仿宋" w:cs="仿宋"/>
                <w:color w:val="000000"/>
                <w:sz w:val="20"/>
                <w:szCs w:val="20"/>
                <w:lang w:val="en-US" w:eastAsia="zh-CN"/>
                <w14:ligatures w14:val="none"/>
              </w:rPr>
              <w:t>1</w:t>
            </w:r>
          </w:p>
        </w:tc>
        <w:tc>
          <w:tcPr>
            <w:tcW w:w="825" w:type="dxa"/>
            <w:shd w:val="clear" w:color="auto" w:fill="auto"/>
          </w:tcPr>
          <w:p w14:paraId="3104048D">
            <w:pPr>
              <w:keepNext w:val="0"/>
              <w:keepLines w:val="0"/>
              <w:suppressLineNumbers w:val="0"/>
              <w:spacing w:before="0" w:beforeAutospacing="0" w:after="0" w:afterAutospacing="0"/>
              <w:ind w:left="0" w:right="0" w:firstLine="0" w:firstLineChars="0"/>
              <w:jc w:val="center"/>
              <w:rPr>
                <w:rFonts w:hint="eastAsia" w:ascii="仿宋" w:hAnsi="仿宋" w:eastAsia="仿宋" w:cs="仿宋"/>
                <w:sz w:val="20"/>
                <w:szCs w:val="20"/>
                <w14:ligatures w14:val="none"/>
              </w:rPr>
            </w:pPr>
          </w:p>
          <w:p w14:paraId="022F683F">
            <w:pPr>
              <w:keepNext w:val="0"/>
              <w:keepLines w:val="0"/>
              <w:suppressLineNumbers w:val="0"/>
              <w:spacing w:before="0" w:beforeAutospacing="0" w:after="0" w:afterAutospacing="0"/>
              <w:ind w:left="0" w:right="0" w:firstLine="0" w:firstLineChars="0"/>
              <w:jc w:val="center"/>
              <w:rPr>
                <w:rFonts w:hint="eastAsia" w:ascii="仿宋" w:hAnsi="仿宋" w:eastAsia="仿宋" w:cs="仿宋"/>
                <w:sz w:val="20"/>
                <w:szCs w:val="20"/>
                <w14:ligatures w14:val="none"/>
              </w:rPr>
            </w:pPr>
          </w:p>
          <w:p w14:paraId="78E03C07">
            <w:pPr>
              <w:keepNext w:val="0"/>
              <w:keepLines w:val="0"/>
              <w:suppressLineNumbers w:val="0"/>
              <w:spacing w:before="0" w:beforeAutospacing="0" w:after="0" w:afterAutospacing="0"/>
              <w:ind w:left="0" w:right="0" w:firstLine="0" w:firstLineChars="0"/>
              <w:jc w:val="center"/>
              <w:rPr>
                <w:rFonts w:hint="eastAsia" w:ascii="仿宋" w:hAnsi="仿宋" w:eastAsia="仿宋" w:cs="仿宋"/>
                <w:sz w:val="20"/>
                <w:szCs w:val="20"/>
                <w14:ligatures w14:val="none"/>
              </w:rPr>
            </w:pPr>
          </w:p>
          <w:p w14:paraId="0DEE7B8B">
            <w:pPr>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000000"/>
                <w:sz w:val="20"/>
                <w:szCs w:val="20"/>
                <w14:ligatures w14:val="none"/>
              </w:rPr>
            </w:pPr>
            <w:r>
              <w:rPr>
                <w:rFonts w:hint="eastAsia" w:ascii="仿宋" w:hAnsi="仿宋" w:eastAsia="仿宋" w:cs="仿宋"/>
                <w:sz w:val="20"/>
                <w:szCs w:val="20"/>
                <w:lang w:val="en-US" w:eastAsia="zh-CN"/>
                <w14:ligatures w14:val="none"/>
              </w:rPr>
              <w:t>5</w:t>
            </w:r>
          </w:p>
        </w:tc>
        <w:tc>
          <w:tcPr>
            <w:tcW w:w="7061" w:type="dxa"/>
            <w:shd w:val="clear" w:color="auto" w:fill="auto"/>
          </w:tcPr>
          <w:p w14:paraId="1106345A">
            <w:pPr>
              <w:keepNext w:val="0"/>
              <w:keepLines w:val="0"/>
              <w:suppressLineNumbers w:val="0"/>
              <w:adjustRightInd w:val="0"/>
              <w:snapToGrid w:val="0"/>
              <w:spacing w:before="0" w:beforeAutospacing="0" w:after="0" w:afterAutospacing="0"/>
              <w:ind w:left="0" w:right="0" w:firstLine="0" w:firstLineChars="0"/>
              <w:jc w:val="left"/>
              <w:rPr>
                <w:rFonts w:hint="eastAsia" w:ascii="仿宋" w:hAnsi="仿宋" w:eastAsia="仿宋" w:cs="仿宋"/>
                <w:sz w:val="20"/>
                <w:szCs w:val="20"/>
                <w14:ligatures w14:val="none"/>
              </w:rPr>
            </w:pPr>
            <w:r>
              <w:rPr>
                <w:rFonts w:hint="eastAsia" w:ascii="仿宋" w:hAnsi="仿宋" w:eastAsia="仿宋" w:cs="仿宋"/>
                <w:sz w:val="20"/>
                <w:szCs w:val="20"/>
                <w14:ligatures w14:val="none"/>
              </w:rPr>
              <w:t>根据供应商维修厂房场地总面积进行评分：</w:t>
            </w:r>
          </w:p>
          <w:p w14:paraId="361324A8">
            <w:pPr>
              <w:keepNext w:val="0"/>
              <w:keepLines w:val="0"/>
              <w:suppressLineNumbers w:val="0"/>
              <w:adjustRightInd w:val="0"/>
              <w:snapToGrid w:val="0"/>
              <w:spacing w:before="0" w:beforeAutospacing="0" w:after="0" w:afterAutospacing="0"/>
              <w:ind w:left="0" w:right="0" w:firstLine="0" w:firstLineChars="0"/>
              <w:jc w:val="left"/>
              <w:rPr>
                <w:rFonts w:hint="eastAsia" w:ascii="仿宋" w:hAnsi="仿宋" w:eastAsia="仿宋" w:cs="仿宋"/>
                <w:sz w:val="20"/>
                <w:szCs w:val="20"/>
                <w14:ligatures w14:val="none"/>
              </w:rPr>
            </w:pPr>
            <w:r>
              <w:rPr>
                <w:rFonts w:hint="eastAsia" w:ascii="仿宋" w:hAnsi="仿宋" w:eastAsia="仿宋" w:cs="仿宋"/>
                <w:sz w:val="20"/>
                <w:szCs w:val="20"/>
                <w14:ligatures w14:val="none"/>
              </w:rPr>
              <w:t>维修厂房场地≥2500平方米，得</w:t>
            </w:r>
            <w:r>
              <w:rPr>
                <w:rFonts w:hint="eastAsia" w:ascii="仿宋" w:hAnsi="仿宋" w:eastAsia="仿宋" w:cs="仿宋"/>
                <w:sz w:val="20"/>
                <w:szCs w:val="20"/>
                <w:lang w:val="en-US" w:eastAsia="zh-CN"/>
                <w14:ligatures w14:val="none"/>
              </w:rPr>
              <w:t>5</w:t>
            </w:r>
            <w:r>
              <w:rPr>
                <w:rFonts w:hint="eastAsia" w:ascii="仿宋" w:hAnsi="仿宋" w:eastAsia="仿宋" w:cs="仿宋"/>
                <w:sz w:val="20"/>
                <w:szCs w:val="20"/>
                <w14:ligatures w14:val="none"/>
              </w:rPr>
              <w:t>分；</w:t>
            </w:r>
          </w:p>
          <w:p w14:paraId="17721135">
            <w:pPr>
              <w:keepNext w:val="0"/>
              <w:keepLines w:val="0"/>
              <w:suppressLineNumbers w:val="0"/>
              <w:adjustRightInd w:val="0"/>
              <w:snapToGrid w:val="0"/>
              <w:spacing w:before="0" w:beforeAutospacing="0" w:after="0" w:afterAutospacing="0"/>
              <w:ind w:left="0" w:right="0" w:firstLine="0" w:firstLineChars="0"/>
              <w:jc w:val="left"/>
              <w:rPr>
                <w:rFonts w:hint="eastAsia" w:ascii="仿宋" w:hAnsi="仿宋" w:eastAsia="仿宋" w:cs="仿宋"/>
                <w:sz w:val="20"/>
                <w:szCs w:val="20"/>
                <w14:ligatures w14:val="none"/>
              </w:rPr>
            </w:pPr>
            <w:r>
              <w:rPr>
                <w:rFonts w:hint="eastAsia" w:ascii="仿宋" w:hAnsi="仿宋" w:eastAsia="仿宋" w:cs="仿宋"/>
                <w:sz w:val="20"/>
                <w:szCs w:val="20"/>
                <w14:ligatures w14:val="none"/>
              </w:rPr>
              <w:t>2500平方米</w:t>
            </w:r>
            <w:r>
              <w:rPr>
                <w:rFonts w:hint="eastAsia" w:ascii="仿宋" w:hAnsi="仿宋" w:eastAsia="仿宋" w:cs="仿宋"/>
                <w:sz w:val="20"/>
                <w:szCs w:val="20"/>
                <w:lang w:val="en-US" w:eastAsia="zh-CN"/>
                <w14:ligatures w14:val="none"/>
              </w:rPr>
              <w:t>＞</w:t>
            </w:r>
            <w:r>
              <w:rPr>
                <w:rFonts w:hint="eastAsia" w:ascii="仿宋" w:hAnsi="仿宋" w:eastAsia="仿宋" w:cs="仿宋"/>
                <w:sz w:val="20"/>
                <w:szCs w:val="20"/>
                <w14:ligatures w14:val="none"/>
              </w:rPr>
              <w:t>维修厂房场地≥1500平方米，得</w:t>
            </w:r>
            <w:r>
              <w:rPr>
                <w:rFonts w:hint="eastAsia" w:ascii="仿宋" w:hAnsi="仿宋" w:eastAsia="仿宋" w:cs="仿宋"/>
                <w:sz w:val="20"/>
                <w:szCs w:val="20"/>
                <w:lang w:val="en-US" w:eastAsia="zh-CN"/>
                <w14:ligatures w14:val="none"/>
              </w:rPr>
              <w:t>3</w:t>
            </w:r>
            <w:r>
              <w:rPr>
                <w:rFonts w:hint="eastAsia" w:ascii="仿宋" w:hAnsi="仿宋" w:eastAsia="仿宋" w:cs="仿宋"/>
                <w:sz w:val="20"/>
                <w:szCs w:val="20"/>
                <w14:ligatures w14:val="none"/>
              </w:rPr>
              <w:t>分；</w:t>
            </w:r>
          </w:p>
          <w:p w14:paraId="0E0ADF5F">
            <w:pPr>
              <w:keepNext w:val="0"/>
              <w:keepLines w:val="0"/>
              <w:suppressLineNumbers w:val="0"/>
              <w:adjustRightInd w:val="0"/>
              <w:snapToGrid w:val="0"/>
              <w:spacing w:before="0" w:beforeAutospacing="0" w:after="0" w:afterAutospacing="0"/>
              <w:ind w:left="0" w:right="0" w:firstLine="0" w:firstLineChars="0"/>
              <w:jc w:val="left"/>
              <w:rPr>
                <w:rFonts w:hint="eastAsia" w:ascii="仿宋" w:hAnsi="仿宋" w:eastAsia="仿宋" w:cs="仿宋"/>
                <w:sz w:val="20"/>
                <w:szCs w:val="20"/>
                <w14:ligatures w14:val="none"/>
              </w:rPr>
            </w:pPr>
            <w:r>
              <w:rPr>
                <w:rFonts w:hint="eastAsia" w:ascii="仿宋" w:hAnsi="仿宋" w:eastAsia="仿宋" w:cs="仿宋"/>
                <w:sz w:val="20"/>
                <w:szCs w:val="20"/>
                <w14:ligatures w14:val="none"/>
              </w:rPr>
              <w:t>1500平方米</w:t>
            </w:r>
            <w:r>
              <w:rPr>
                <w:rFonts w:hint="eastAsia" w:ascii="仿宋" w:hAnsi="仿宋" w:eastAsia="仿宋" w:cs="仿宋"/>
                <w:sz w:val="20"/>
                <w:szCs w:val="20"/>
                <w:lang w:val="en-US" w:eastAsia="zh-CN"/>
                <w14:ligatures w14:val="none"/>
              </w:rPr>
              <w:t>＞</w:t>
            </w:r>
            <w:r>
              <w:rPr>
                <w:rFonts w:hint="eastAsia" w:ascii="仿宋" w:hAnsi="仿宋" w:eastAsia="仿宋" w:cs="仿宋"/>
                <w:sz w:val="20"/>
                <w:szCs w:val="20"/>
                <w14:ligatures w14:val="none"/>
              </w:rPr>
              <w:t>维修厂房场地≥800平方米，得</w:t>
            </w:r>
            <w:r>
              <w:rPr>
                <w:rFonts w:hint="eastAsia" w:ascii="仿宋" w:hAnsi="仿宋" w:eastAsia="仿宋" w:cs="仿宋"/>
                <w:sz w:val="20"/>
                <w:szCs w:val="20"/>
                <w:lang w:val="en-US" w:eastAsia="zh-CN"/>
                <w14:ligatures w14:val="none"/>
              </w:rPr>
              <w:t>1</w:t>
            </w:r>
            <w:r>
              <w:rPr>
                <w:rFonts w:hint="eastAsia" w:ascii="仿宋" w:hAnsi="仿宋" w:eastAsia="仿宋" w:cs="仿宋"/>
                <w:sz w:val="20"/>
                <w:szCs w:val="20"/>
                <w14:ligatures w14:val="none"/>
              </w:rPr>
              <w:t>分；</w:t>
            </w:r>
          </w:p>
          <w:p w14:paraId="5227ED11">
            <w:pPr>
              <w:keepNext w:val="0"/>
              <w:keepLines w:val="0"/>
              <w:suppressLineNumbers w:val="0"/>
              <w:adjustRightInd w:val="0"/>
              <w:snapToGrid w:val="0"/>
              <w:spacing w:before="0" w:beforeAutospacing="0" w:after="0" w:afterAutospacing="0"/>
              <w:ind w:left="0" w:right="0" w:firstLine="0" w:firstLineChars="0"/>
              <w:jc w:val="left"/>
              <w:rPr>
                <w:rFonts w:hint="eastAsia" w:ascii="仿宋" w:hAnsi="仿宋" w:eastAsia="仿宋" w:cs="仿宋"/>
                <w:sz w:val="20"/>
                <w:szCs w:val="20"/>
                <w:lang w:eastAsia="zh-CN"/>
                <w14:ligatures w14:val="none"/>
              </w:rPr>
            </w:pPr>
            <w:r>
              <w:rPr>
                <w:rFonts w:hint="eastAsia" w:ascii="仿宋" w:hAnsi="仿宋" w:eastAsia="仿宋" w:cs="仿宋"/>
                <w:sz w:val="20"/>
                <w:szCs w:val="20"/>
                <w14:ligatures w14:val="none"/>
              </w:rPr>
              <w:t>维修厂房场地</w:t>
            </w:r>
            <w:r>
              <w:rPr>
                <w:rFonts w:hint="eastAsia" w:ascii="仿宋" w:hAnsi="仿宋" w:eastAsia="仿宋" w:cs="仿宋"/>
                <w:sz w:val="20"/>
                <w:szCs w:val="20"/>
                <w:lang w:val="en-US" w:eastAsia="zh-CN"/>
                <w14:ligatures w14:val="none"/>
              </w:rPr>
              <w:t>＜</w:t>
            </w:r>
            <w:r>
              <w:rPr>
                <w:rFonts w:hint="eastAsia" w:ascii="仿宋" w:hAnsi="仿宋" w:eastAsia="仿宋" w:cs="仿宋"/>
                <w:sz w:val="20"/>
                <w:szCs w:val="20"/>
                <w14:ligatures w14:val="none"/>
              </w:rPr>
              <w:t>800平方米，</w:t>
            </w:r>
            <w:r>
              <w:rPr>
                <w:rFonts w:hint="eastAsia" w:ascii="仿宋" w:hAnsi="仿宋" w:eastAsia="仿宋" w:cs="仿宋"/>
                <w:sz w:val="20"/>
                <w:szCs w:val="20"/>
                <w:lang w:val="en-US" w:eastAsia="zh-CN"/>
                <w14:ligatures w14:val="none"/>
              </w:rPr>
              <w:t>不得分。</w:t>
            </w:r>
          </w:p>
          <w:p w14:paraId="60BE8FCC">
            <w:pPr>
              <w:keepNext w:val="0"/>
              <w:keepLines w:val="0"/>
              <w:suppressLineNumbers w:val="0"/>
              <w:adjustRightInd w:val="0"/>
              <w:snapToGrid w:val="0"/>
              <w:spacing w:before="0" w:beforeAutospacing="0" w:after="0" w:afterAutospacing="0"/>
              <w:ind w:left="0" w:right="0" w:firstLine="0" w:firstLineChars="0"/>
              <w:jc w:val="left"/>
              <w:rPr>
                <w:rFonts w:hint="eastAsia" w:ascii="仿宋" w:hAnsi="仿宋" w:eastAsia="仿宋" w:cs="仿宋"/>
                <w:sz w:val="20"/>
                <w:szCs w:val="20"/>
                <w14:ligatures w14:val="none"/>
              </w:rPr>
            </w:pPr>
            <w:r>
              <w:rPr>
                <w:rFonts w:hint="eastAsia" w:ascii="仿宋" w:hAnsi="仿宋" w:eastAsia="仿宋" w:cs="仿宋"/>
                <w:sz w:val="20"/>
                <w:szCs w:val="20"/>
                <w14:ligatures w14:val="none"/>
              </w:rPr>
              <w:t>不提供不得分。</w:t>
            </w:r>
          </w:p>
          <w:p w14:paraId="099F7129">
            <w:pPr>
              <w:keepNext w:val="0"/>
              <w:keepLines w:val="0"/>
              <w:suppressLineNumbers w:val="0"/>
              <w:adjustRightInd w:val="0"/>
              <w:snapToGrid w:val="0"/>
              <w:spacing w:before="0" w:beforeAutospacing="0" w:after="0" w:afterAutospacing="0"/>
              <w:ind w:left="0" w:right="0" w:firstLine="0" w:firstLineChars="0"/>
              <w:jc w:val="left"/>
              <w:rPr>
                <w:rFonts w:hint="eastAsia" w:ascii="仿宋" w:hAnsi="仿宋" w:eastAsia="仿宋" w:cs="仿宋"/>
                <w:sz w:val="20"/>
                <w:szCs w:val="20"/>
                <w14:ligatures w14:val="none"/>
              </w:rPr>
            </w:pPr>
            <w:r>
              <w:rPr>
                <w:rFonts w:hint="eastAsia" w:ascii="仿宋" w:hAnsi="仿宋" w:eastAsia="仿宋" w:cs="仿宋"/>
                <w:color w:val="000000"/>
                <w:sz w:val="20"/>
                <w:szCs w:val="20"/>
                <w14:ligatures w14:val="none"/>
              </w:rPr>
              <w:t>注：</w:t>
            </w:r>
            <w:r>
              <w:rPr>
                <w:rFonts w:hint="eastAsia" w:ascii="仿宋" w:hAnsi="仿宋" w:eastAsia="仿宋" w:cs="仿宋"/>
                <w:sz w:val="20"/>
                <w:szCs w:val="20"/>
                <w14:ligatures w14:val="none"/>
              </w:rPr>
              <w:t>维修厂房场地属自有房产的，提供房产证扫描件或复印件，并加盖</w:t>
            </w:r>
            <w:r>
              <w:rPr>
                <w:rFonts w:hint="eastAsia" w:ascii="仿宋" w:hAnsi="仿宋" w:eastAsia="仿宋" w:cs="仿宋"/>
                <w:color w:val="000000"/>
                <w:sz w:val="20"/>
                <w:szCs w:val="20"/>
                <w14:ligatures w14:val="none"/>
              </w:rPr>
              <w:t>供应商鲜章</w:t>
            </w:r>
            <w:r>
              <w:rPr>
                <w:rFonts w:hint="eastAsia" w:ascii="仿宋" w:hAnsi="仿宋" w:eastAsia="仿宋" w:cs="仿宋"/>
                <w:sz w:val="20"/>
                <w:szCs w:val="20"/>
                <w14:ligatures w14:val="none"/>
              </w:rPr>
              <w:t>为评审依据。属租赁的，提供有效期内的租赁合同扫描件或复印件，并加盖供应商公章为评审依据。未提供或无法体现维修厂房场地面积的均不得分。</w:t>
            </w:r>
          </w:p>
        </w:tc>
      </w:tr>
      <w:tr w14:paraId="361E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82" w:type="dxa"/>
            <w:shd w:val="clear" w:color="auto" w:fill="auto"/>
            <w:vAlign w:val="center"/>
          </w:tcPr>
          <w:p w14:paraId="5F36E682">
            <w:pPr>
              <w:keepNext w:val="0"/>
              <w:keepLines w:val="0"/>
              <w:widowControl/>
              <w:suppressLineNumbers w:val="0"/>
              <w:snapToGrid w:val="0"/>
              <w:spacing w:before="0" w:beforeAutospacing="0" w:after="0" w:afterAutospacing="0" w:line="240" w:lineRule="exact"/>
              <w:ind w:left="0" w:right="0" w:firstLine="0" w:firstLineChars="0"/>
              <w:jc w:val="center"/>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14:ligatures w14:val="none"/>
              </w:rPr>
              <w:t>维修场地2</w:t>
            </w:r>
          </w:p>
        </w:tc>
        <w:tc>
          <w:tcPr>
            <w:tcW w:w="825" w:type="dxa"/>
            <w:shd w:val="clear" w:color="auto" w:fill="auto"/>
            <w:vAlign w:val="center"/>
          </w:tcPr>
          <w:p w14:paraId="48C081FD">
            <w:pPr>
              <w:keepNext w:val="0"/>
              <w:keepLines w:val="0"/>
              <w:widowControl/>
              <w:suppressLineNumbers w:val="0"/>
              <w:snapToGrid w:val="0"/>
              <w:spacing w:before="0" w:beforeAutospacing="0" w:after="0" w:afterAutospacing="0" w:line="240" w:lineRule="exact"/>
              <w:ind w:left="0" w:right="-34" w:firstLine="0" w:firstLineChars="0"/>
              <w:jc w:val="center"/>
              <w:rPr>
                <w:rFonts w:hint="eastAsia" w:ascii="仿宋" w:hAnsi="仿宋" w:eastAsia="仿宋" w:cs="仿宋"/>
                <w:color w:val="000000"/>
                <w:sz w:val="20"/>
                <w:szCs w:val="20"/>
                <w:lang w:val="en-US" w:eastAsia="zh-CN"/>
                <w14:ligatures w14:val="none"/>
              </w:rPr>
            </w:pPr>
            <w:r>
              <w:rPr>
                <w:rFonts w:hint="eastAsia" w:ascii="仿宋" w:hAnsi="仿宋" w:eastAsia="仿宋" w:cs="仿宋"/>
                <w:color w:val="000000"/>
                <w:sz w:val="20"/>
                <w:szCs w:val="20"/>
                <w:lang w:val="en-US" w:eastAsia="zh-CN"/>
                <w14:ligatures w14:val="none"/>
              </w:rPr>
              <w:t>3</w:t>
            </w:r>
          </w:p>
        </w:tc>
        <w:tc>
          <w:tcPr>
            <w:tcW w:w="7061" w:type="dxa"/>
            <w:shd w:val="clear" w:color="auto" w:fill="auto"/>
            <w:vAlign w:val="center"/>
          </w:tcPr>
          <w:p w14:paraId="1C655A8B">
            <w:pPr>
              <w:keepNext w:val="0"/>
              <w:keepLines w:val="0"/>
              <w:suppressLineNumbers w:val="0"/>
              <w:adjustRightInd w:val="0"/>
              <w:snapToGrid w:val="0"/>
              <w:spacing w:before="0" w:beforeAutospacing="0" w:after="0" w:afterAutospacing="0"/>
              <w:ind w:left="0" w:right="0" w:firstLine="0" w:firstLineChars="0"/>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14:ligatures w14:val="none"/>
              </w:rPr>
              <w:t>根据</w:t>
            </w:r>
            <w:r>
              <w:rPr>
                <w:rFonts w:hint="eastAsia" w:ascii="仿宋" w:hAnsi="仿宋" w:eastAsia="仿宋" w:cs="仿宋"/>
                <w:color w:val="000000"/>
                <w:sz w:val="20"/>
                <w:szCs w:val="20"/>
                <w:lang w:val="en-US" w:eastAsia="zh-CN"/>
                <w14:ligatures w14:val="none"/>
              </w:rPr>
              <w:t>供应商</w:t>
            </w:r>
            <w:r>
              <w:rPr>
                <w:rFonts w:hint="eastAsia" w:ascii="仿宋" w:hAnsi="仿宋" w:eastAsia="仿宋" w:cs="仿宋"/>
                <w:color w:val="000000"/>
                <w:sz w:val="20"/>
                <w:szCs w:val="20"/>
                <w14:ligatures w14:val="none"/>
              </w:rPr>
              <w:t>维修场地情况进行评审：</w:t>
            </w:r>
          </w:p>
          <w:p w14:paraId="3C882E94">
            <w:pPr>
              <w:keepNext w:val="0"/>
              <w:keepLines w:val="0"/>
              <w:suppressLineNumbers w:val="0"/>
              <w:adjustRightInd w:val="0"/>
              <w:snapToGrid w:val="0"/>
              <w:spacing w:before="0" w:beforeAutospacing="0" w:after="0" w:afterAutospacing="0"/>
              <w:ind w:left="0" w:right="0" w:firstLine="0" w:firstLineChars="0"/>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14:ligatures w14:val="none"/>
              </w:rPr>
              <w:t>1.维修场地交通便利（或设有合理、明显的指示标志）的，得</w:t>
            </w:r>
            <w:r>
              <w:rPr>
                <w:rFonts w:hint="eastAsia" w:ascii="仿宋" w:hAnsi="仿宋" w:eastAsia="仿宋" w:cs="仿宋"/>
                <w:color w:val="000000"/>
                <w:sz w:val="20"/>
                <w:szCs w:val="20"/>
                <w:lang w:val="en-US" w:eastAsia="zh-CN"/>
                <w14:ligatures w14:val="none"/>
              </w:rPr>
              <w:t>1</w:t>
            </w:r>
            <w:r>
              <w:rPr>
                <w:rFonts w:hint="eastAsia" w:ascii="仿宋" w:hAnsi="仿宋" w:eastAsia="仿宋" w:cs="仿宋"/>
                <w:color w:val="000000"/>
                <w:sz w:val="20"/>
                <w:szCs w:val="20"/>
                <w14:ligatures w14:val="none"/>
              </w:rPr>
              <w:t>分；</w:t>
            </w:r>
          </w:p>
          <w:p w14:paraId="15B42455">
            <w:pPr>
              <w:keepNext w:val="0"/>
              <w:keepLines w:val="0"/>
              <w:suppressLineNumbers w:val="0"/>
              <w:adjustRightInd w:val="0"/>
              <w:snapToGrid w:val="0"/>
              <w:spacing w:before="0" w:beforeAutospacing="0" w:after="0" w:afterAutospacing="0"/>
              <w:ind w:left="0" w:right="0" w:firstLine="0" w:firstLineChars="0"/>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14:ligatures w14:val="none"/>
              </w:rPr>
              <w:t>2.维修场地布局整齐、车间设施良好、维修工位标识明确的，得</w:t>
            </w:r>
            <w:r>
              <w:rPr>
                <w:rFonts w:hint="eastAsia" w:ascii="仿宋" w:hAnsi="仿宋" w:eastAsia="仿宋" w:cs="仿宋"/>
                <w:color w:val="000000"/>
                <w:sz w:val="20"/>
                <w:szCs w:val="20"/>
                <w:lang w:val="en-US" w:eastAsia="zh-CN"/>
                <w14:ligatures w14:val="none"/>
              </w:rPr>
              <w:t>1</w:t>
            </w:r>
            <w:r>
              <w:rPr>
                <w:rFonts w:hint="eastAsia" w:ascii="仿宋" w:hAnsi="仿宋" w:eastAsia="仿宋" w:cs="仿宋"/>
                <w:color w:val="000000"/>
                <w:sz w:val="20"/>
                <w:szCs w:val="20"/>
                <w14:ligatures w14:val="none"/>
              </w:rPr>
              <w:t>分；</w:t>
            </w:r>
          </w:p>
          <w:p w14:paraId="0EAE12E4">
            <w:pPr>
              <w:keepNext w:val="0"/>
              <w:keepLines w:val="0"/>
              <w:suppressLineNumbers w:val="0"/>
              <w:adjustRightInd w:val="0"/>
              <w:snapToGrid w:val="0"/>
              <w:spacing w:before="0" w:beforeAutospacing="0" w:after="0" w:afterAutospacing="0"/>
              <w:ind w:left="0" w:right="0" w:firstLine="0" w:firstLineChars="0"/>
              <w:rPr>
                <w:rFonts w:hint="eastAsia" w:ascii="仿宋" w:hAnsi="仿宋" w:eastAsia="仿宋" w:cs="仿宋"/>
                <w:color w:val="000000"/>
                <w:sz w:val="20"/>
                <w:szCs w:val="20"/>
                <w:lang w:eastAsia="zh-CN"/>
                <w14:ligatures w14:val="none"/>
              </w:rPr>
            </w:pPr>
            <w:r>
              <w:rPr>
                <w:rFonts w:hint="eastAsia" w:ascii="仿宋" w:hAnsi="仿宋" w:eastAsia="仿宋" w:cs="仿宋"/>
                <w:color w:val="000000"/>
                <w:sz w:val="20"/>
                <w:szCs w:val="20"/>
                <w14:ligatures w14:val="none"/>
              </w:rPr>
              <w:t>3.各功能区标志清晰，资质证明、员工资格证明、营业时间要明确展示的，得</w:t>
            </w:r>
            <w:r>
              <w:rPr>
                <w:rFonts w:hint="eastAsia" w:ascii="仿宋" w:hAnsi="仿宋" w:eastAsia="仿宋" w:cs="仿宋"/>
                <w:color w:val="000000"/>
                <w:sz w:val="20"/>
                <w:szCs w:val="20"/>
                <w:lang w:val="en-US" w:eastAsia="zh-CN"/>
                <w14:ligatures w14:val="none"/>
              </w:rPr>
              <w:t>1</w:t>
            </w:r>
            <w:r>
              <w:rPr>
                <w:rFonts w:hint="eastAsia" w:ascii="仿宋" w:hAnsi="仿宋" w:eastAsia="仿宋" w:cs="仿宋"/>
                <w:color w:val="000000"/>
                <w:sz w:val="20"/>
                <w:szCs w:val="20"/>
                <w14:ligatures w14:val="none"/>
              </w:rPr>
              <w:t>分</w:t>
            </w:r>
            <w:r>
              <w:rPr>
                <w:rFonts w:hint="eastAsia" w:ascii="仿宋" w:hAnsi="仿宋" w:eastAsia="仿宋" w:cs="仿宋"/>
                <w:color w:val="000000"/>
                <w:sz w:val="20"/>
                <w:szCs w:val="20"/>
                <w:lang w:eastAsia="zh-CN"/>
                <w14:ligatures w14:val="none"/>
              </w:rPr>
              <w:t>。</w:t>
            </w:r>
          </w:p>
          <w:p w14:paraId="749FB830">
            <w:pPr>
              <w:keepNext w:val="0"/>
              <w:keepLines w:val="0"/>
              <w:suppressLineNumbers w:val="0"/>
              <w:adjustRightInd w:val="0"/>
              <w:snapToGrid w:val="0"/>
              <w:spacing w:before="0" w:beforeAutospacing="0" w:after="0" w:afterAutospacing="0"/>
              <w:ind w:left="0" w:right="0" w:firstLine="0" w:firstLineChars="0"/>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14:ligatures w14:val="none"/>
              </w:rPr>
              <w:t>本项目最高得</w:t>
            </w:r>
            <w:r>
              <w:rPr>
                <w:rFonts w:hint="eastAsia" w:ascii="仿宋" w:hAnsi="仿宋" w:eastAsia="仿宋" w:cs="仿宋"/>
                <w:color w:val="000000"/>
                <w:sz w:val="20"/>
                <w:szCs w:val="20"/>
                <w:lang w:val="en-US" w:eastAsia="zh-CN"/>
                <w14:ligatures w14:val="none"/>
              </w:rPr>
              <w:t>3</w:t>
            </w:r>
            <w:r>
              <w:rPr>
                <w:rFonts w:hint="eastAsia" w:ascii="仿宋" w:hAnsi="仿宋" w:eastAsia="仿宋" w:cs="仿宋"/>
                <w:color w:val="000000"/>
                <w:sz w:val="20"/>
                <w:szCs w:val="20"/>
                <w14:ligatures w14:val="none"/>
              </w:rPr>
              <w:t>分。</w:t>
            </w:r>
          </w:p>
          <w:p w14:paraId="19F12D84">
            <w:pPr>
              <w:keepNext w:val="0"/>
              <w:keepLines w:val="0"/>
              <w:suppressLineNumbers w:val="0"/>
              <w:adjustRightInd w:val="0"/>
              <w:snapToGrid w:val="0"/>
              <w:spacing w:before="0" w:beforeAutospacing="0" w:after="0" w:afterAutospacing="0"/>
              <w:ind w:left="0" w:right="0" w:firstLine="0" w:firstLineChars="0"/>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14:ligatures w14:val="none"/>
              </w:rPr>
              <w:t>备注：</w:t>
            </w:r>
            <w:r>
              <w:rPr>
                <w:rFonts w:hint="eastAsia" w:ascii="仿宋" w:hAnsi="仿宋" w:eastAsia="仿宋" w:cs="仿宋"/>
                <w:color w:val="000000"/>
                <w:sz w:val="20"/>
                <w:szCs w:val="20"/>
                <w:lang w:val="en-US" w:eastAsia="zh-CN"/>
                <w14:ligatures w14:val="none"/>
              </w:rPr>
              <w:t>供应商</w:t>
            </w:r>
            <w:r>
              <w:rPr>
                <w:rFonts w:hint="eastAsia" w:ascii="仿宋" w:hAnsi="仿宋" w:eastAsia="仿宋" w:cs="仿宋"/>
                <w:color w:val="000000"/>
                <w:sz w:val="20"/>
                <w:szCs w:val="20"/>
                <w14:ligatures w14:val="none"/>
              </w:rPr>
              <w:t>需针对上述四项内容进行承诺，</w:t>
            </w:r>
            <w:r>
              <w:rPr>
                <w:rFonts w:hint="eastAsia" w:ascii="仿宋" w:hAnsi="仿宋" w:eastAsia="仿宋" w:cs="仿宋"/>
                <w:color w:val="000000"/>
                <w:sz w:val="20"/>
                <w:szCs w:val="20"/>
                <w:lang w:val="en-US" w:eastAsia="zh-CN"/>
                <w14:ligatures w14:val="none"/>
              </w:rPr>
              <w:t>并提供对应的现场图片作为评审依据，二者缺一不可</w:t>
            </w:r>
            <w:r>
              <w:rPr>
                <w:rFonts w:hint="eastAsia" w:ascii="仿宋" w:hAnsi="仿宋" w:eastAsia="仿宋" w:cs="仿宋"/>
                <w:color w:val="000000"/>
                <w:sz w:val="20"/>
                <w:szCs w:val="20"/>
                <w14:ligatures w14:val="none"/>
              </w:rPr>
              <w:t>。以上不提供或提供不全不得分。</w:t>
            </w:r>
          </w:p>
        </w:tc>
      </w:tr>
      <w:tr w14:paraId="667A2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82" w:type="dxa"/>
            <w:shd w:val="clear" w:color="auto" w:fill="auto"/>
            <w:vAlign w:val="center"/>
          </w:tcPr>
          <w:p w14:paraId="50330419">
            <w:pPr>
              <w:keepNext w:val="0"/>
              <w:keepLines w:val="0"/>
              <w:widowControl/>
              <w:suppressLineNumbers w:val="0"/>
              <w:snapToGrid w:val="0"/>
              <w:spacing w:before="0" w:beforeAutospacing="0" w:after="0" w:afterAutospacing="0" w:line="240" w:lineRule="exact"/>
              <w:ind w:left="0" w:right="0" w:firstLine="0" w:firstLineChars="0"/>
              <w:jc w:val="center"/>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14:ligatures w14:val="none"/>
              </w:rPr>
              <w:t>同类项目业绩</w:t>
            </w:r>
          </w:p>
        </w:tc>
        <w:tc>
          <w:tcPr>
            <w:tcW w:w="825" w:type="dxa"/>
            <w:shd w:val="clear" w:color="auto" w:fill="auto"/>
            <w:vAlign w:val="center"/>
          </w:tcPr>
          <w:p w14:paraId="50310F9E">
            <w:pPr>
              <w:keepNext w:val="0"/>
              <w:keepLines w:val="0"/>
              <w:widowControl/>
              <w:suppressLineNumbers w:val="0"/>
              <w:snapToGrid w:val="0"/>
              <w:spacing w:before="0" w:beforeAutospacing="0" w:after="0" w:afterAutospacing="0" w:line="240" w:lineRule="exact"/>
              <w:ind w:left="0" w:right="-34" w:firstLine="0" w:firstLineChars="0"/>
              <w:jc w:val="center"/>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14:ligatures w14:val="none"/>
              </w:rPr>
              <w:t>12</w:t>
            </w:r>
          </w:p>
        </w:tc>
        <w:tc>
          <w:tcPr>
            <w:tcW w:w="7061" w:type="dxa"/>
            <w:shd w:val="clear" w:color="auto" w:fill="auto"/>
            <w:vAlign w:val="center"/>
          </w:tcPr>
          <w:p w14:paraId="053106C1">
            <w:pPr>
              <w:keepNext w:val="0"/>
              <w:keepLines w:val="0"/>
              <w:suppressLineNumbers w:val="0"/>
              <w:adjustRightInd w:val="0"/>
              <w:snapToGrid w:val="0"/>
              <w:spacing w:before="0" w:beforeAutospacing="0" w:after="0" w:afterAutospacing="0"/>
              <w:ind w:left="0" w:right="0" w:firstLine="0" w:firstLineChars="0"/>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14:ligatures w14:val="none"/>
              </w:rPr>
              <w:t>供应商202</w:t>
            </w:r>
            <w:r>
              <w:rPr>
                <w:rFonts w:hint="eastAsia" w:ascii="仿宋" w:hAnsi="仿宋" w:eastAsia="仿宋" w:cs="仿宋"/>
                <w:color w:val="000000"/>
                <w:sz w:val="20"/>
                <w:szCs w:val="20"/>
                <w:lang w:val="en-US" w:eastAsia="zh-CN"/>
                <w14:ligatures w14:val="none"/>
              </w:rPr>
              <w:t>1</w:t>
            </w:r>
            <w:r>
              <w:rPr>
                <w:rFonts w:hint="eastAsia" w:ascii="仿宋" w:hAnsi="仿宋" w:eastAsia="仿宋" w:cs="仿宋"/>
                <w:color w:val="000000"/>
                <w:sz w:val="20"/>
                <w:szCs w:val="20"/>
                <w14:ligatures w14:val="none"/>
              </w:rPr>
              <w:t>年1月1日起至今具有同类项目业绩，每具有一个和本项目采购内容（车辆定点维修或保养服务）同类型的项目经验，得3分，本项累计最高得12分。</w:t>
            </w:r>
          </w:p>
          <w:p w14:paraId="44DCD23C">
            <w:pPr>
              <w:keepNext w:val="0"/>
              <w:keepLines w:val="0"/>
              <w:suppressLineNumbers w:val="0"/>
              <w:adjustRightInd w:val="0"/>
              <w:snapToGrid w:val="0"/>
              <w:spacing w:before="0" w:beforeAutospacing="0" w:after="0" w:afterAutospacing="0"/>
              <w:ind w:left="0" w:right="0" w:firstLine="0" w:firstLineChars="0"/>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14:ligatures w14:val="none"/>
              </w:rPr>
              <w:t>注：每份业绩须提供合同（包括但不限于合同首页、内容页、盖章页）复印件，并加盖供应商鲜章，不提供或提供不完整的不得分。以合同签订时间为准。证明文件不符合要求或未提供不得分。公章或合同章上的供应商名称与响应人名称不一致的视为无效，如响应人变更过名称，需提供有关部门证明。同一客户单位不重复计分。</w:t>
            </w:r>
          </w:p>
        </w:tc>
      </w:tr>
      <w:tr w14:paraId="55A2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82" w:type="dxa"/>
            <w:shd w:val="clear" w:color="auto" w:fill="auto"/>
            <w:vAlign w:val="center"/>
          </w:tcPr>
          <w:p w14:paraId="76B118A7">
            <w:pPr>
              <w:keepNext w:val="0"/>
              <w:keepLines w:val="0"/>
              <w:widowControl/>
              <w:suppressLineNumbers w:val="0"/>
              <w:snapToGrid w:val="0"/>
              <w:spacing w:before="0" w:beforeAutospacing="0" w:after="0" w:afterAutospacing="0" w:line="240" w:lineRule="exact"/>
              <w:ind w:left="0" w:right="0" w:firstLine="0" w:firstLineChars="0"/>
              <w:jc w:val="center"/>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14:ligatures w14:val="none"/>
              </w:rPr>
              <w:t>管理体系认证</w:t>
            </w:r>
          </w:p>
        </w:tc>
        <w:tc>
          <w:tcPr>
            <w:tcW w:w="825" w:type="dxa"/>
            <w:shd w:val="clear" w:color="auto" w:fill="auto"/>
            <w:vAlign w:val="center"/>
          </w:tcPr>
          <w:p w14:paraId="030BA420">
            <w:pPr>
              <w:keepNext w:val="0"/>
              <w:keepLines w:val="0"/>
              <w:widowControl/>
              <w:suppressLineNumbers w:val="0"/>
              <w:snapToGrid w:val="0"/>
              <w:spacing w:before="0" w:beforeAutospacing="0" w:after="0" w:afterAutospacing="0" w:line="240" w:lineRule="exact"/>
              <w:ind w:left="0" w:right="-34" w:firstLine="0" w:firstLineChars="0"/>
              <w:jc w:val="center"/>
              <w:rPr>
                <w:rFonts w:hint="eastAsia" w:ascii="仿宋" w:hAnsi="仿宋" w:eastAsia="仿宋" w:cs="仿宋"/>
                <w:color w:val="000000"/>
                <w:sz w:val="20"/>
                <w:szCs w:val="20"/>
                <w:lang w:eastAsia="zh-CN"/>
                <w14:ligatures w14:val="none"/>
              </w:rPr>
            </w:pPr>
            <w:r>
              <w:rPr>
                <w:rFonts w:hint="eastAsia" w:ascii="仿宋" w:hAnsi="仿宋" w:eastAsia="仿宋" w:cs="仿宋"/>
                <w:color w:val="000000"/>
                <w:sz w:val="20"/>
                <w:szCs w:val="20"/>
                <w:lang w:val="en-US" w:eastAsia="zh-CN"/>
                <w14:ligatures w14:val="none"/>
              </w:rPr>
              <w:t>6</w:t>
            </w:r>
          </w:p>
        </w:tc>
        <w:tc>
          <w:tcPr>
            <w:tcW w:w="7061" w:type="dxa"/>
            <w:shd w:val="clear" w:color="auto" w:fill="auto"/>
            <w:vAlign w:val="center"/>
          </w:tcPr>
          <w:p w14:paraId="70A41100">
            <w:pPr>
              <w:keepNext w:val="0"/>
              <w:keepLines w:val="0"/>
              <w:widowControl/>
              <w:suppressLineNumbers w:val="0"/>
              <w:autoSpaceDE w:val="0"/>
              <w:adjustRightInd w:val="0"/>
              <w:snapToGrid w:val="0"/>
              <w:spacing w:before="0" w:beforeAutospacing="0" w:after="0" w:afterAutospacing="0"/>
              <w:ind w:left="0" w:right="0" w:firstLine="0" w:firstLineChars="0"/>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14:ligatures w14:val="none"/>
              </w:rPr>
              <w:t>响应人具有有效期内的以下认证：</w:t>
            </w:r>
          </w:p>
          <w:p w14:paraId="612D21BD">
            <w:pPr>
              <w:keepNext w:val="0"/>
              <w:keepLines w:val="0"/>
              <w:widowControl/>
              <w:suppressLineNumbers w:val="0"/>
              <w:autoSpaceDE w:val="0"/>
              <w:adjustRightInd w:val="0"/>
              <w:snapToGrid w:val="0"/>
              <w:spacing w:before="0" w:beforeAutospacing="0" w:after="0" w:afterAutospacing="0"/>
              <w:ind w:left="0" w:right="0" w:firstLine="0" w:firstLineChars="0"/>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14:ligatures w14:val="none"/>
              </w:rPr>
              <w:t>1.具有有效的质量管理体系认证证书；</w:t>
            </w:r>
          </w:p>
          <w:p w14:paraId="1B74406E">
            <w:pPr>
              <w:keepNext w:val="0"/>
              <w:keepLines w:val="0"/>
              <w:widowControl/>
              <w:suppressLineNumbers w:val="0"/>
              <w:autoSpaceDE w:val="0"/>
              <w:adjustRightInd w:val="0"/>
              <w:snapToGrid w:val="0"/>
              <w:spacing w:before="0" w:beforeAutospacing="0" w:after="0" w:afterAutospacing="0"/>
              <w:ind w:left="0" w:right="0" w:firstLine="0" w:firstLineChars="0"/>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14:ligatures w14:val="none"/>
              </w:rPr>
              <w:t>2.具有有效的环境管理体系认证证书；</w:t>
            </w:r>
          </w:p>
          <w:p w14:paraId="55D87D99">
            <w:pPr>
              <w:keepNext w:val="0"/>
              <w:keepLines w:val="0"/>
              <w:widowControl/>
              <w:suppressLineNumbers w:val="0"/>
              <w:autoSpaceDE w:val="0"/>
              <w:adjustRightInd w:val="0"/>
              <w:snapToGrid w:val="0"/>
              <w:spacing w:before="0" w:beforeAutospacing="0" w:after="0" w:afterAutospacing="0"/>
              <w:ind w:left="0" w:right="0" w:firstLine="0" w:firstLineChars="0"/>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14:ligatures w14:val="none"/>
              </w:rPr>
              <w:t>3.具有有效的职业健康安全管理体系认证证书；</w:t>
            </w:r>
          </w:p>
          <w:p w14:paraId="6D5734EA">
            <w:pPr>
              <w:keepNext w:val="0"/>
              <w:keepLines w:val="0"/>
              <w:widowControl/>
              <w:suppressLineNumbers w:val="0"/>
              <w:autoSpaceDE w:val="0"/>
              <w:adjustRightInd w:val="0"/>
              <w:snapToGrid w:val="0"/>
              <w:spacing w:before="0" w:beforeAutospacing="0" w:after="0" w:afterAutospacing="0"/>
              <w:ind w:left="0" w:right="0" w:firstLine="0" w:firstLineChars="0"/>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14:ligatures w14:val="none"/>
              </w:rPr>
              <w:t>4.具有五星级售后服务认证证书。</w:t>
            </w:r>
          </w:p>
          <w:p w14:paraId="4595E926">
            <w:pPr>
              <w:keepNext w:val="0"/>
              <w:keepLines w:val="0"/>
              <w:widowControl/>
              <w:suppressLineNumbers w:val="0"/>
              <w:autoSpaceDE w:val="0"/>
              <w:adjustRightInd w:val="0"/>
              <w:snapToGrid w:val="0"/>
              <w:spacing w:before="0" w:beforeAutospacing="0" w:after="0" w:afterAutospacing="0"/>
              <w:ind w:left="0" w:right="0" w:firstLine="0" w:firstLineChars="0"/>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14:ligatures w14:val="none"/>
              </w:rPr>
              <w:t>上述每满足1项得</w:t>
            </w:r>
            <w:r>
              <w:rPr>
                <w:rFonts w:hint="eastAsia" w:ascii="仿宋" w:hAnsi="仿宋" w:eastAsia="仿宋" w:cs="仿宋"/>
                <w:color w:val="000000"/>
                <w:sz w:val="20"/>
                <w:szCs w:val="20"/>
                <w:lang w:val="en-US" w:eastAsia="zh-CN"/>
                <w14:ligatures w14:val="none"/>
              </w:rPr>
              <w:t>1.5</w:t>
            </w:r>
            <w:r>
              <w:rPr>
                <w:rFonts w:hint="eastAsia" w:ascii="仿宋" w:hAnsi="仿宋" w:eastAsia="仿宋" w:cs="仿宋"/>
                <w:color w:val="000000"/>
                <w:sz w:val="20"/>
                <w:szCs w:val="20"/>
                <w14:ligatures w14:val="none"/>
              </w:rPr>
              <w:t>分，最高得</w:t>
            </w:r>
            <w:r>
              <w:rPr>
                <w:rFonts w:hint="eastAsia" w:ascii="仿宋" w:hAnsi="仿宋" w:eastAsia="仿宋" w:cs="仿宋"/>
                <w:color w:val="000000"/>
                <w:sz w:val="20"/>
                <w:szCs w:val="20"/>
                <w:lang w:val="en-US" w:eastAsia="zh-CN"/>
                <w14:ligatures w14:val="none"/>
              </w:rPr>
              <w:t>6</w:t>
            </w:r>
            <w:r>
              <w:rPr>
                <w:rFonts w:hint="eastAsia" w:ascii="仿宋" w:hAnsi="仿宋" w:eastAsia="仿宋" w:cs="仿宋"/>
                <w:color w:val="000000"/>
                <w:sz w:val="20"/>
                <w:szCs w:val="20"/>
                <w14:ligatures w14:val="none"/>
              </w:rPr>
              <w:t>分，其他不得分。</w:t>
            </w:r>
          </w:p>
          <w:p w14:paraId="231E1F43">
            <w:pPr>
              <w:keepNext w:val="0"/>
              <w:keepLines w:val="0"/>
              <w:widowControl/>
              <w:suppressLineNumbers w:val="0"/>
              <w:autoSpaceDE w:val="0"/>
              <w:adjustRightInd w:val="0"/>
              <w:snapToGrid w:val="0"/>
              <w:spacing w:before="0" w:beforeAutospacing="0" w:after="0" w:afterAutospacing="0"/>
              <w:ind w:left="0" w:right="0" w:firstLine="0" w:firstLineChars="0"/>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14:ligatures w14:val="none"/>
              </w:rPr>
              <w:t>注：须提供有效期内的证书复印件，加盖供应商鲜章，未提供不得分。</w:t>
            </w:r>
          </w:p>
        </w:tc>
      </w:tr>
      <w:tr w14:paraId="7AC3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682" w:type="dxa"/>
            <w:shd w:val="clear" w:color="auto" w:fill="auto"/>
            <w:vAlign w:val="center"/>
          </w:tcPr>
          <w:p w14:paraId="46BD98CA">
            <w:pPr>
              <w:keepNext w:val="0"/>
              <w:keepLines w:val="0"/>
              <w:widowControl/>
              <w:suppressLineNumbers w:val="0"/>
              <w:snapToGrid w:val="0"/>
              <w:spacing w:before="0" w:beforeAutospacing="0" w:after="0" w:afterAutospacing="0" w:line="240" w:lineRule="exact"/>
              <w:ind w:left="0" w:right="0" w:firstLine="0" w:firstLineChars="0"/>
              <w:jc w:val="center"/>
              <w:rPr>
                <w:rFonts w:hint="eastAsia" w:ascii="仿宋" w:hAnsi="仿宋" w:eastAsia="仿宋" w:cs="仿宋"/>
                <w:color w:val="000000"/>
                <w:sz w:val="20"/>
                <w:szCs w:val="20"/>
                <w:lang w:val="en-US" w:eastAsia="zh-CN"/>
                <w14:ligatures w14:val="none"/>
              </w:rPr>
            </w:pPr>
            <w:r>
              <w:rPr>
                <w:rFonts w:hint="eastAsia" w:ascii="仿宋" w:hAnsi="仿宋" w:eastAsia="仿宋" w:cs="仿宋"/>
                <w:color w:val="000000"/>
                <w:sz w:val="20"/>
                <w:szCs w:val="20"/>
                <w14:ligatures w14:val="none"/>
              </w:rPr>
              <w:t>投入本项目服务人员技能能力</w:t>
            </w:r>
          </w:p>
        </w:tc>
        <w:tc>
          <w:tcPr>
            <w:tcW w:w="825" w:type="dxa"/>
            <w:shd w:val="clear" w:color="auto" w:fill="auto"/>
            <w:vAlign w:val="center"/>
          </w:tcPr>
          <w:p w14:paraId="729B67C7">
            <w:pPr>
              <w:keepNext w:val="0"/>
              <w:keepLines w:val="0"/>
              <w:widowControl/>
              <w:suppressLineNumbers w:val="0"/>
              <w:snapToGrid w:val="0"/>
              <w:spacing w:before="0" w:beforeAutospacing="0" w:after="0" w:afterAutospacing="0" w:line="240" w:lineRule="exact"/>
              <w:ind w:left="0" w:right="-34" w:firstLine="0" w:firstLineChars="0"/>
              <w:jc w:val="center"/>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14:ligatures w14:val="none"/>
              </w:rPr>
              <w:t>10</w:t>
            </w:r>
          </w:p>
        </w:tc>
        <w:tc>
          <w:tcPr>
            <w:tcW w:w="7061" w:type="dxa"/>
            <w:shd w:val="clear" w:color="auto" w:fill="auto"/>
            <w:vAlign w:val="center"/>
          </w:tcPr>
          <w:p w14:paraId="4EE93ACC">
            <w:pPr>
              <w:keepNext w:val="0"/>
              <w:keepLines w:val="0"/>
              <w:widowControl/>
              <w:suppressLineNumbers w:val="0"/>
              <w:autoSpaceDE w:val="0"/>
              <w:adjustRightInd w:val="0"/>
              <w:snapToGrid w:val="0"/>
              <w:spacing w:before="0" w:beforeAutospacing="0" w:after="0" w:afterAutospacing="0"/>
              <w:ind w:left="0" w:right="0" w:firstLine="0" w:firstLineChars="0"/>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14:ligatures w14:val="none"/>
              </w:rPr>
              <w:t>根据供应商拟投入具备机动车维修相关职业资格或技能证书的技术人员（</w:t>
            </w:r>
            <w:r>
              <w:rPr>
                <w:rFonts w:hint="eastAsia" w:ascii="仿宋" w:hAnsi="仿宋" w:eastAsia="仿宋" w:cs="仿宋"/>
                <w:color w:val="000000"/>
                <w:sz w:val="20"/>
                <w:szCs w:val="20"/>
                <w:lang w:val="en-US" w:eastAsia="zh-CN"/>
                <w14:ligatures w14:val="none"/>
              </w:rPr>
              <w:t>如</w:t>
            </w:r>
            <w:r>
              <w:rPr>
                <w:rFonts w:hint="eastAsia" w:ascii="仿宋" w:hAnsi="仿宋" w:eastAsia="仿宋" w:cs="仿宋"/>
                <w:color w:val="000000"/>
                <w:sz w:val="20"/>
                <w:szCs w:val="20"/>
                <w14:ligatures w14:val="none"/>
              </w:rPr>
              <w:t>汽车维修技术负责人、质量检测员、机修员、电路维修员、油漆员、钣金员）情况进行评分：</w:t>
            </w:r>
          </w:p>
          <w:p w14:paraId="6481878A">
            <w:pPr>
              <w:keepNext w:val="0"/>
              <w:keepLines w:val="0"/>
              <w:suppressLineNumbers w:val="0"/>
              <w:adjustRightInd w:val="0"/>
              <w:snapToGrid w:val="0"/>
              <w:spacing w:before="0" w:beforeAutospacing="0" w:after="0" w:afterAutospacing="0"/>
              <w:ind w:left="0" w:right="0" w:firstLine="0" w:firstLineChars="0"/>
              <w:rPr>
                <w:rFonts w:hint="eastAsia" w:ascii="仿宋" w:hAnsi="仿宋" w:eastAsia="仿宋" w:cs="仿宋"/>
                <w:sz w:val="20"/>
                <w:szCs w:val="20"/>
                <w:lang w:eastAsia="zh-CN"/>
                <w14:ligatures w14:val="none"/>
              </w:rPr>
            </w:pPr>
            <w:r>
              <w:rPr>
                <w:rFonts w:hint="eastAsia" w:ascii="仿宋" w:hAnsi="仿宋" w:eastAsia="仿宋" w:cs="仿宋"/>
                <w:sz w:val="20"/>
                <w:szCs w:val="20"/>
                <w14:ligatures w14:val="none"/>
              </w:rPr>
              <w:t>固定投入</w:t>
            </w:r>
            <w:r>
              <w:rPr>
                <w:rFonts w:hint="eastAsia" w:ascii="仿宋" w:hAnsi="仿宋" w:eastAsia="仿宋" w:cs="仿宋"/>
                <w:color w:val="000000"/>
                <w:sz w:val="20"/>
                <w:szCs w:val="20"/>
                <w14:ligatures w14:val="none"/>
              </w:rPr>
              <w:t>技术人员</w:t>
            </w:r>
            <w:r>
              <w:rPr>
                <w:rFonts w:hint="eastAsia" w:ascii="仿宋" w:hAnsi="仿宋" w:eastAsia="仿宋" w:cs="仿宋"/>
                <w:sz w:val="20"/>
                <w:szCs w:val="20"/>
                <w14:ligatures w14:val="none"/>
              </w:rPr>
              <w:t>大于10人，得10分；</w:t>
            </w:r>
          </w:p>
          <w:p w14:paraId="58399465">
            <w:pPr>
              <w:keepNext w:val="0"/>
              <w:keepLines w:val="0"/>
              <w:suppressLineNumbers w:val="0"/>
              <w:adjustRightInd w:val="0"/>
              <w:snapToGrid w:val="0"/>
              <w:spacing w:before="0" w:beforeAutospacing="0" w:after="0" w:afterAutospacing="0"/>
              <w:ind w:left="0" w:right="0" w:firstLine="0" w:firstLineChars="0"/>
              <w:rPr>
                <w:rFonts w:hint="eastAsia" w:ascii="仿宋" w:hAnsi="仿宋" w:eastAsia="仿宋" w:cs="仿宋"/>
                <w:sz w:val="20"/>
                <w:szCs w:val="20"/>
                <w14:ligatures w14:val="none"/>
              </w:rPr>
            </w:pPr>
            <w:r>
              <w:rPr>
                <w:rFonts w:hint="eastAsia" w:ascii="仿宋" w:hAnsi="仿宋" w:eastAsia="仿宋" w:cs="仿宋"/>
                <w:sz w:val="20"/>
                <w:szCs w:val="20"/>
                <w14:ligatures w14:val="none"/>
              </w:rPr>
              <w:t>10人≥固定投入</w:t>
            </w:r>
            <w:r>
              <w:rPr>
                <w:rFonts w:hint="eastAsia" w:ascii="仿宋" w:hAnsi="仿宋" w:eastAsia="仿宋" w:cs="仿宋"/>
                <w:color w:val="000000"/>
                <w:sz w:val="20"/>
                <w:szCs w:val="20"/>
                <w14:ligatures w14:val="none"/>
              </w:rPr>
              <w:t>技术人员</w:t>
            </w:r>
            <w:r>
              <w:rPr>
                <w:rFonts w:hint="eastAsia" w:ascii="仿宋" w:hAnsi="仿宋" w:eastAsia="仿宋" w:cs="仿宋"/>
                <w:sz w:val="20"/>
                <w:szCs w:val="20"/>
                <w14:ligatures w14:val="none"/>
              </w:rPr>
              <w:t>≥7人，得7分；</w:t>
            </w:r>
          </w:p>
          <w:p w14:paraId="33FEC9AC">
            <w:pPr>
              <w:keepNext w:val="0"/>
              <w:keepLines w:val="0"/>
              <w:suppressLineNumbers w:val="0"/>
              <w:adjustRightInd w:val="0"/>
              <w:snapToGrid w:val="0"/>
              <w:spacing w:before="0" w:beforeAutospacing="0" w:after="0" w:afterAutospacing="0"/>
              <w:ind w:left="0" w:right="0" w:firstLine="0" w:firstLineChars="0"/>
              <w:rPr>
                <w:rFonts w:hint="eastAsia" w:ascii="仿宋" w:hAnsi="仿宋" w:eastAsia="仿宋" w:cs="仿宋"/>
                <w:sz w:val="20"/>
                <w:szCs w:val="20"/>
                <w14:ligatures w14:val="none"/>
              </w:rPr>
            </w:pPr>
            <w:r>
              <w:rPr>
                <w:rFonts w:hint="eastAsia" w:ascii="仿宋" w:hAnsi="仿宋" w:eastAsia="仿宋" w:cs="仿宋"/>
                <w:sz w:val="20"/>
                <w:szCs w:val="20"/>
                <w14:ligatures w14:val="none"/>
              </w:rPr>
              <w:t>6人≥固定投入</w:t>
            </w:r>
            <w:r>
              <w:rPr>
                <w:rFonts w:hint="eastAsia" w:ascii="仿宋" w:hAnsi="仿宋" w:eastAsia="仿宋" w:cs="仿宋"/>
                <w:color w:val="000000"/>
                <w:sz w:val="20"/>
                <w:szCs w:val="20"/>
                <w14:ligatures w14:val="none"/>
              </w:rPr>
              <w:t>技术人员</w:t>
            </w:r>
            <w:r>
              <w:rPr>
                <w:rFonts w:hint="eastAsia" w:ascii="仿宋" w:hAnsi="仿宋" w:eastAsia="仿宋" w:cs="仿宋"/>
                <w:sz w:val="20"/>
                <w:szCs w:val="20"/>
                <w14:ligatures w14:val="none"/>
              </w:rPr>
              <w:t>≥3人，得4分；</w:t>
            </w:r>
          </w:p>
          <w:p w14:paraId="508BA34D">
            <w:pPr>
              <w:keepNext w:val="0"/>
              <w:keepLines w:val="0"/>
              <w:suppressLineNumbers w:val="0"/>
              <w:adjustRightInd w:val="0"/>
              <w:snapToGrid w:val="0"/>
              <w:spacing w:before="0" w:beforeAutospacing="0" w:after="0" w:afterAutospacing="0"/>
              <w:ind w:left="0" w:right="0" w:firstLine="0" w:firstLineChars="0"/>
              <w:rPr>
                <w:rFonts w:hint="eastAsia" w:ascii="仿宋" w:hAnsi="仿宋" w:eastAsia="仿宋" w:cs="仿宋"/>
                <w:sz w:val="20"/>
                <w:szCs w:val="20"/>
                <w:lang w:eastAsia="zh-CN"/>
                <w14:ligatures w14:val="none"/>
              </w:rPr>
            </w:pPr>
            <w:r>
              <w:rPr>
                <w:rFonts w:hint="eastAsia" w:ascii="仿宋" w:hAnsi="仿宋" w:eastAsia="仿宋" w:cs="仿宋"/>
                <w:sz w:val="20"/>
                <w:szCs w:val="20"/>
                <w14:ligatures w14:val="none"/>
              </w:rPr>
              <w:t>固定投入</w:t>
            </w:r>
            <w:r>
              <w:rPr>
                <w:rFonts w:hint="eastAsia" w:ascii="仿宋" w:hAnsi="仿宋" w:eastAsia="仿宋" w:cs="仿宋"/>
                <w:color w:val="000000"/>
                <w:sz w:val="20"/>
                <w:szCs w:val="20"/>
                <w14:ligatures w14:val="none"/>
              </w:rPr>
              <w:t>技术人员</w:t>
            </w:r>
            <w:r>
              <w:rPr>
                <w:rFonts w:hint="eastAsia" w:ascii="仿宋" w:hAnsi="仿宋" w:eastAsia="仿宋" w:cs="仿宋"/>
                <w:sz w:val="20"/>
                <w:szCs w:val="20"/>
                <w14:ligatures w14:val="none"/>
              </w:rPr>
              <w:t>小于4人，得1分；</w:t>
            </w:r>
          </w:p>
          <w:p w14:paraId="18049652">
            <w:pPr>
              <w:keepNext w:val="0"/>
              <w:keepLines w:val="0"/>
              <w:suppressLineNumbers w:val="0"/>
              <w:adjustRightInd w:val="0"/>
              <w:snapToGrid w:val="0"/>
              <w:spacing w:before="0" w:beforeAutospacing="0" w:after="0" w:afterAutospacing="0"/>
              <w:ind w:left="0" w:right="0" w:firstLine="0" w:firstLineChars="0"/>
              <w:rPr>
                <w:rFonts w:hint="eastAsia" w:ascii="仿宋" w:hAnsi="仿宋" w:eastAsia="仿宋" w:cs="仿宋"/>
                <w:sz w:val="20"/>
                <w:szCs w:val="20"/>
                <w14:ligatures w14:val="none"/>
              </w:rPr>
            </w:pPr>
            <w:r>
              <w:rPr>
                <w:rFonts w:hint="eastAsia" w:ascii="仿宋" w:hAnsi="仿宋" w:eastAsia="仿宋" w:cs="仿宋"/>
                <w:sz w:val="20"/>
                <w:szCs w:val="20"/>
                <w14:ligatures w14:val="none"/>
              </w:rPr>
              <w:t>不提供或没有固定投入</w:t>
            </w:r>
            <w:r>
              <w:rPr>
                <w:rFonts w:hint="eastAsia" w:ascii="仿宋" w:hAnsi="仿宋" w:eastAsia="仿宋" w:cs="仿宋"/>
                <w:color w:val="000000"/>
                <w:sz w:val="20"/>
                <w:szCs w:val="20"/>
                <w14:ligatures w14:val="none"/>
              </w:rPr>
              <w:t>技术人员</w:t>
            </w:r>
            <w:r>
              <w:rPr>
                <w:rFonts w:hint="eastAsia" w:ascii="仿宋" w:hAnsi="仿宋" w:eastAsia="仿宋" w:cs="仿宋"/>
                <w:sz w:val="20"/>
                <w:szCs w:val="20"/>
                <w14:ligatures w14:val="none"/>
              </w:rPr>
              <w:t>，得为0。</w:t>
            </w:r>
          </w:p>
          <w:p w14:paraId="030776FF">
            <w:pPr>
              <w:keepNext w:val="0"/>
              <w:keepLines w:val="0"/>
              <w:widowControl/>
              <w:suppressLineNumbers w:val="0"/>
              <w:autoSpaceDE w:val="0"/>
              <w:adjustRightInd w:val="0"/>
              <w:snapToGrid w:val="0"/>
              <w:spacing w:before="0" w:beforeAutospacing="0" w:after="0" w:afterAutospacing="0"/>
              <w:ind w:left="0" w:right="0" w:firstLine="0" w:firstLineChars="0"/>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14:ligatures w14:val="none"/>
              </w:rPr>
              <w:t>注：须提供以上</w:t>
            </w:r>
            <w:r>
              <w:rPr>
                <w:rFonts w:hint="eastAsia" w:ascii="仿宋" w:hAnsi="仿宋" w:eastAsia="仿宋" w:cs="仿宋"/>
                <w:color w:val="000000"/>
                <w:sz w:val="20"/>
                <w:szCs w:val="20"/>
                <w:lang w:val="en-US" w:eastAsia="zh-CN"/>
                <w14:ligatures w14:val="none"/>
              </w:rPr>
              <w:t>岗位</w:t>
            </w:r>
            <w:r>
              <w:rPr>
                <w:rFonts w:hint="eastAsia" w:ascii="仿宋" w:hAnsi="仿宋" w:eastAsia="仿宋" w:cs="仿宋"/>
                <w:color w:val="000000"/>
                <w:sz w:val="20"/>
                <w:szCs w:val="20"/>
                <w14:ligatures w14:val="none"/>
              </w:rPr>
              <w:t>人员</w:t>
            </w:r>
            <w:r>
              <w:rPr>
                <w:rFonts w:hint="eastAsia" w:ascii="仿宋" w:hAnsi="仿宋" w:eastAsia="仿宋" w:cs="仿宋"/>
                <w:color w:val="000000"/>
                <w:sz w:val="20"/>
                <w:szCs w:val="20"/>
                <w:lang w:val="en-US" w:eastAsia="zh-CN"/>
                <w14:ligatures w14:val="none"/>
              </w:rPr>
              <w:t>清单及其</w:t>
            </w:r>
            <w:r>
              <w:rPr>
                <w:rFonts w:hint="eastAsia" w:ascii="仿宋" w:hAnsi="仿宋" w:eastAsia="仿宋" w:cs="仿宋"/>
                <w:color w:val="000000"/>
                <w:sz w:val="20"/>
                <w:szCs w:val="20"/>
                <w14:ligatures w14:val="none"/>
              </w:rPr>
              <w:t>自202</w:t>
            </w:r>
            <w:r>
              <w:rPr>
                <w:rFonts w:hint="eastAsia" w:ascii="仿宋" w:hAnsi="仿宋" w:eastAsia="仿宋" w:cs="仿宋"/>
                <w:color w:val="000000"/>
                <w:sz w:val="20"/>
                <w:szCs w:val="20"/>
                <w:lang w:val="en-US" w:eastAsia="zh-CN"/>
                <w14:ligatures w14:val="none"/>
              </w:rPr>
              <w:t>4</w:t>
            </w:r>
            <w:r>
              <w:rPr>
                <w:rFonts w:hint="eastAsia" w:ascii="仿宋" w:hAnsi="仿宋" w:eastAsia="仿宋" w:cs="仿宋"/>
                <w:color w:val="000000"/>
                <w:sz w:val="20"/>
                <w:szCs w:val="20"/>
                <w14:ligatures w14:val="none"/>
              </w:rPr>
              <w:t>年</w:t>
            </w:r>
            <w:r>
              <w:rPr>
                <w:rFonts w:hint="eastAsia" w:ascii="仿宋" w:hAnsi="仿宋" w:eastAsia="仿宋" w:cs="仿宋"/>
                <w:color w:val="000000"/>
                <w:sz w:val="20"/>
                <w:szCs w:val="20"/>
                <w:lang w:val="en-US" w:eastAsia="zh-CN"/>
                <w14:ligatures w14:val="none"/>
              </w:rPr>
              <w:t>1</w:t>
            </w:r>
            <w:r>
              <w:rPr>
                <w:rFonts w:hint="eastAsia" w:ascii="仿宋" w:hAnsi="仿宋" w:eastAsia="仿宋" w:cs="仿宋"/>
                <w:color w:val="000000"/>
                <w:sz w:val="20"/>
                <w:szCs w:val="20"/>
                <w14:ligatures w14:val="none"/>
              </w:rPr>
              <w:t>月以来任意一个月在响应供应商购买社会保险记录和有效期内机动车维修相关职业资格或技能证书复印件为评审依据，</w:t>
            </w:r>
            <w:r>
              <w:rPr>
                <w:rFonts w:hint="eastAsia" w:ascii="仿宋" w:hAnsi="仿宋" w:eastAsia="仿宋" w:cs="仿宋"/>
                <w:color w:val="000000"/>
                <w:sz w:val="20"/>
                <w:szCs w:val="20"/>
                <w:lang w:val="en-US" w:eastAsia="zh-CN"/>
                <w14:ligatures w14:val="none"/>
              </w:rPr>
              <w:t>三者</w:t>
            </w:r>
            <w:r>
              <w:rPr>
                <w:rFonts w:hint="eastAsia" w:ascii="仿宋" w:hAnsi="仿宋" w:eastAsia="仿宋" w:cs="仿宋"/>
                <w:b/>
                <w:bCs/>
                <w:color w:val="000000"/>
                <w:sz w:val="20"/>
                <w:szCs w:val="20"/>
                <w14:ligatures w14:val="none"/>
              </w:rPr>
              <w:t>缺一不可</w:t>
            </w:r>
            <w:r>
              <w:rPr>
                <w:rFonts w:hint="eastAsia" w:ascii="仿宋" w:hAnsi="仿宋" w:eastAsia="仿宋" w:cs="仿宋"/>
                <w:color w:val="000000"/>
                <w:sz w:val="20"/>
                <w:szCs w:val="20"/>
                <w14:ligatures w14:val="none"/>
              </w:rPr>
              <w:t>。</w:t>
            </w:r>
          </w:p>
          <w:p w14:paraId="506CD8BF">
            <w:pPr>
              <w:keepNext w:val="0"/>
              <w:keepLines w:val="0"/>
              <w:widowControl/>
              <w:suppressLineNumbers w:val="0"/>
              <w:autoSpaceDE w:val="0"/>
              <w:adjustRightInd w:val="0"/>
              <w:snapToGrid w:val="0"/>
              <w:spacing w:before="0" w:beforeAutospacing="0" w:after="0" w:afterAutospacing="0"/>
              <w:ind w:left="0" w:right="0" w:firstLine="0" w:firstLineChars="0"/>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14:ligatures w14:val="none"/>
              </w:rPr>
              <w:t>未提供或提供不齐全的不得分。证明材料加盖供应商鲜章。</w:t>
            </w:r>
          </w:p>
        </w:tc>
      </w:tr>
    </w:tbl>
    <w:p w14:paraId="00311E6E">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（3）服务评分：评审小组就各响应人对服务评审内容的各项要求进行评分，评审的具体内容见《服务评审表》。</w:t>
      </w:r>
    </w:p>
    <w:p w14:paraId="525EC7B0">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服务评审表（28分）</w:t>
      </w:r>
    </w:p>
    <w:tbl>
      <w:tblPr>
        <w:tblStyle w:val="24"/>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707"/>
        <w:gridCol w:w="7017"/>
      </w:tblGrid>
      <w:tr w14:paraId="2F99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55B8D977">
            <w:pPr>
              <w:keepNext w:val="0"/>
              <w:keepLines w:val="0"/>
              <w:widowControl/>
              <w:suppressLineNumbers w:val="0"/>
              <w:adjustRightInd w:val="0"/>
              <w:snapToGrid w:val="0"/>
              <w:spacing w:before="0" w:beforeAutospacing="0" w:after="0" w:afterAutospacing="0"/>
              <w:ind w:left="0" w:right="0" w:firstLine="0" w:firstLineChars="0"/>
              <w:jc w:val="center"/>
              <w:rPr>
                <w:rFonts w:hint="eastAsia" w:ascii="仿宋" w:hAnsi="仿宋" w:eastAsia="仿宋" w:cs="仿宋"/>
                <w:b/>
                <w:color w:val="000000"/>
                <w:sz w:val="20"/>
                <w:szCs w:val="20"/>
                <w14:ligatures w14:val="none"/>
              </w:rPr>
            </w:pPr>
            <w:r>
              <w:rPr>
                <w:rFonts w:hint="eastAsia" w:ascii="仿宋" w:hAnsi="仿宋" w:eastAsia="仿宋" w:cs="仿宋"/>
                <w:b/>
                <w:color w:val="000000"/>
                <w:sz w:val="20"/>
                <w:szCs w:val="20"/>
                <w14:ligatures w14:val="none"/>
              </w:rPr>
              <w:t>评审指标</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2F7B8B1D">
            <w:pPr>
              <w:keepNext w:val="0"/>
              <w:keepLines w:val="0"/>
              <w:widowControl/>
              <w:suppressLineNumbers w:val="0"/>
              <w:adjustRightInd w:val="0"/>
              <w:snapToGrid w:val="0"/>
              <w:spacing w:before="0" w:beforeAutospacing="0" w:after="0" w:afterAutospacing="0"/>
              <w:ind w:left="0" w:right="0" w:firstLine="0" w:firstLineChars="0"/>
              <w:jc w:val="center"/>
              <w:rPr>
                <w:rFonts w:hint="eastAsia" w:ascii="仿宋" w:hAnsi="仿宋" w:eastAsia="仿宋" w:cs="仿宋"/>
                <w:b/>
                <w:color w:val="000000"/>
                <w:sz w:val="20"/>
                <w:szCs w:val="20"/>
                <w14:ligatures w14:val="none"/>
              </w:rPr>
            </w:pPr>
            <w:r>
              <w:rPr>
                <w:rFonts w:hint="eastAsia" w:ascii="仿宋" w:hAnsi="仿宋" w:eastAsia="仿宋" w:cs="仿宋"/>
                <w:b/>
                <w:color w:val="000000"/>
                <w:sz w:val="20"/>
                <w:szCs w:val="20"/>
                <w14:ligatures w14:val="none"/>
              </w:rPr>
              <w:t>分值</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3194AC0E">
            <w:pPr>
              <w:keepNext w:val="0"/>
              <w:keepLines w:val="0"/>
              <w:widowControl/>
              <w:suppressLineNumbers w:val="0"/>
              <w:adjustRightInd w:val="0"/>
              <w:snapToGrid w:val="0"/>
              <w:spacing w:before="0" w:beforeAutospacing="0" w:after="0" w:afterAutospacing="0"/>
              <w:ind w:left="0" w:right="0" w:firstLine="0" w:firstLineChars="0"/>
              <w:jc w:val="center"/>
              <w:rPr>
                <w:rFonts w:hint="eastAsia" w:ascii="仿宋" w:hAnsi="仿宋" w:eastAsia="仿宋" w:cs="仿宋"/>
                <w:b/>
                <w:color w:val="000000"/>
                <w:sz w:val="20"/>
                <w:szCs w:val="20"/>
                <w14:ligatures w14:val="none"/>
              </w:rPr>
            </w:pPr>
            <w:r>
              <w:rPr>
                <w:rFonts w:hint="eastAsia" w:ascii="仿宋" w:hAnsi="仿宋" w:eastAsia="仿宋" w:cs="仿宋"/>
                <w:b/>
                <w:color w:val="000000"/>
                <w:sz w:val="20"/>
                <w:szCs w:val="20"/>
                <w14:ligatures w14:val="none"/>
              </w:rPr>
              <w:t>评审细则</w:t>
            </w:r>
          </w:p>
        </w:tc>
      </w:tr>
      <w:tr w14:paraId="29FB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45808B00">
            <w:pPr>
              <w:keepNext w:val="0"/>
              <w:keepLines w:val="0"/>
              <w:widowControl/>
              <w:suppressLineNumbers w:val="0"/>
              <w:adjustRightInd w:val="0"/>
              <w:snapToGrid w:val="0"/>
              <w:spacing w:before="0" w:beforeAutospacing="0" w:after="0" w:afterAutospacing="0"/>
              <w:ind w:left="0" w:right="0" w:firstLine="0" w:firstLineChars="0"/>
              <w:jc w:val="center"/>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14:ligatures w14:val="none"/>
              </w:rPr>
              <w:t>维修服务方案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6F615324">
            <w:pPr>
              <w:keepNext w:val="0"/>
              <w:keepLines w:val="0"/>
              <w:widowControl/>
              <w:suppressLineNumbers w:val="0"/>
              <w:spacing w:before="0" w:beforeAutospacing="0" w:after="0" w:afterAutospacing="0"/>
              <w:ind w:left="0" w:right="0" w:firstLine="0" w:firstLineChars="0"/>
              <w:jc w:val="center"/>
              <w:rPr>
                <w:rFonts w:hint="default" w:ascii="仿宋" w:hAnsi="仿宋" w:eastAsia="仿宋" w:cs="仿宋"/>
                <w:color w:val="000000"/>
                <w:sz w:val="20"/>
                <w:szCs w:val="20"/>
                <w:lang w:val="en-US" w:eastAsia="zh-CN"/>
                <w14:ligatures w14:val="none"/>
              </w:rPr>
            </w:pPr>
            <w:r>
              <w:rPr>
                <w:rFonts w:hint="eastAsia" w:ascii="仿宋" w:hAnsi="仿宋" w:eastAsia="仿宋" w:cs="仿宋"/>
                <w:color w:val="000000"/>
                <w:sz w:val="20"/>
                <w:szCs w:val="20"/>
                <w:lang w:val="en-US" w:eastAsia="zh-CN"/>
                <w14:ligatures w14:val="none"/>
              </w:rPr>
              <w:t>28</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03BF8B9C">
            <w:pPr>
              <w:keepNext w:val="0"/>
              <w:keepLines w:val="0"/>
              <w:widowControl/>
              <w:suppressLineNumbers w:val="0"/>
              <w:spacing w:before="0" w:beforeAutospacing="0" w:after="0" w:afterAutospacing="0" w:line="240" w:lineRule="exact"/>
              <w:ind w:left="0" w:right="0" w:firstLine="0" w:firstLineChars="0"/>
              <w:jc w:val="left"/>
              <w:rPr>
                <w:rFonts w:hint="eastAsia" w:ascii="仿宋" w:hAnsi="仿宋" w:eastAsia="仿宋" w:cs="仿宋"/>
                <w:color w:val="000000"/>
                <w:sz w:val="20"/>
                <w:szCs w:val="20"/>
                <w:lang w:eastAsia="zh-CN"/>
                <w14:ligatures w14:val="none"/>
              </w:rPr>
            </w:pPr>
            <w:r>
              <w:rPr>
                <w:rFonts w:hint="eastAsia" w:ascii="仿宋" w:hAnsi="仿宋" w:eastAsia="仿宋" w:cs="仿宋"/>
                <w:color w:val="000000"/>
                <w:sz w:val="20"/>
                <w:szCs w:val="20"/>
                <w14:ligatures w14:val="none"/>
              </w:rPr>
              <w:t>根据供应商维修服务方案（包括维修管理制度</w:t>
            </w:r>
            <w:r>
              <w:rPr>
                <w:rFonts w:hint="eastAsia" w:ascii="仿宋" w:hAnsi="仿宋" w:eastAsia="仿宋" w:cs="仿宋"/>
                <w:color w:val="000000"/>
                <w:sz w:val="20"/>
                <w:szCs w:val="20"/>
                <w:lang w:eastAsia="zh-CN"/>
                <w14:ligatures w14:val="none"/>
              </w:rPr>
              <w:t>、</w:t>
            </w:r>
            <w:r>
              <w:rPr>
                <w:rFonts w:hint="eastAsia" w:ascii="仿宋" w:hAnsi="仿宋" w:eastAsia="仿宋" w:cs="仿宋"/>
                <w:color w:val="000000"/>
                <w:sz w:val="20"/>
                <w:szCs w:val="20"/>
                <w14:ligatures w14:val="none"/>
              </w:rPr>
              <w:t>服务流程、定人定岗的具体安排、配件供应计划、服务承诺、车辆维修服务项目、维修质量标准等）进行评审</w:t>
            </w:r>
            <w:r>
              <w:rPr>
                <w:rFonts w:hint="eastAsia" w:ascii="仿宋" w:hAnsi="仿宋" w:eastAsia="仿宋" w:cs="仿宋"/>
                <w:color w:val="000000"/>
                <w:sz w:val="20"/>
                <w:szCs w:val="20"/>
                <w:lang w:eastAsia="zh-CN"/>
                <w14:ligatures w14:val="none"/>
              </w:rPr>
              <w:t>。</w:t>
            </w:r>
          </w:p>
          <w:p w14:paraId="3ACCE571">
            <w:pPr>
              <w:keepNext w:val="0"/>
              <w:keepLines w:val="0"/>
              <w:widowControl/>
              <w:suppressLineNumbers w:val="0"/>
              <w:spacing w:before="0" w:beforeAutospacing="0" w:after="0" w:afterAutospacing="0" w:line="240" w:lineRule="exact"/>
              <w:ind w:left="0" w:right="0" w:firstLine="0" w:firstLineChars="0"/>
              <w:jc w:val="left"/>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14:ligatures w14:val="none"/>
              </w:rPr>
              <w:t>评审标准：</w:t>
            </w:r>
          </w:p>
          <w:p w14:paraId="3E148516">
            <w:pPr>
              <w:keepNext w:val="0"/>
              <w:keepLines w:val="0"/>
              <w:widowControl/>
              <w:suppressLineNumbers w:val="0"/>
              <w:spacing w:before="0" w:beforeAutospacing="0" w:after="0" w:afterAutospacing="0" w:line="240" w:lineRule="exact"/>
              <w:ind w:left="0" w:right="0" w:firstLine="0" w:firstLineChars="0"/>
              <w:jc w:val="left"/>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14:ligatures w14:val="none"/>
              </w:rPr>
              <w:t>（1）以上每提供一项内容得1分，最高得</w:t>
            </w:r>
            <w:r>
              <w:rPr>
                <w:rFonts w:hint="eastAsia" w:ascii="仿宋" w:hAnsi="仿宋" w:eastAsia="仿宋" w:cs="仿宋"/>
                <w:color w:val="000000"/>
                <w:sz w:val="20"/>
                <w:szCs w:val="20"/>
                <w:lang w:val="en-US" w:eastAsia="zh-CN"/>
                <w14:ligatures w14:val="none"/>
              </w:rPr>
              <w:t>7</w:t>
            </w:r>
            <w:r>
              <w:rPr>
                <w:rFonts w:hint="eastAsia" w:ascii="仿宋" w:hAnsi="仿宋" w:eastAsia="仿宋" w:cs="仿宋"/>
                <w:color w:val="000000"/>
                <w:sz w:val="20"/>
                <w:szCs w:val="20"/>
                <w14:ligatures w14:val="none"/>
              </w:rPr>
              <w:t>分，不提供不得分。</w:t>
            </w:r>
          </w:p>
          <w:p w14:paraId="5B2900CA">
            <w:pPr>
              <w:keepNext w:val="0"/>
              <w:keepLines w:val="0"/>
              <w:widowControl/>
              <w:suppressLineNumbers w:val="0"/>
              <w:spacing w:before="0" w:beforeAutospacing="0" w:after="0" w:afterAutospacing="0" w:line="240" w:lineRule="exact"/>
              <w:ind w:left="0" w:right="0" w:firstLine="0" w:firstLineChars="0"/>
              <w:jc w:val="left"/>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14:ligatures w14:val="none"/>
              </w:rPr>
              <w:t>（2）在此基础上，根据各供应商的具体响应情况按照以下内容进一步评审：</w:t>
            </w:r>
          </w:p>
          <w:p w14:paraId="311DE21B">
            <w:pPr>
              <w:keepNext w:val="0"/>
              <w:keepLines w:val="0"/>
              <w:widowControl/>
              <w:suppressLineNumbers w:val="0"/>
              <w:spacing w:before="0" w:beforeAutospacing="0" w:after="0" w:afterAutospacing="0" w:line="240" w:lineRule="exact"/>
              <w:ind w:left="0" w:right="0" w:firstLine="0" w:firstLineChars="0"/>
              <w:jc w:val="left"/>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14:ligatures w14:val="none"/>
              </w:rPr>
              <w:t>①每一小项方案响应内容完整，科学合理、可操作性强，能满足本项目提出的所有要求，有具体可行的、规范的措施，能有效保证项目质量，得3分；</w:t>
            </w:r>
          </w:p>
          <w:p w14:paraId="5EF800BC">
            <w:pPr>
              <w:keepNext w:val="0"/>
              <w:keepLines w:val="0"/>
              <w:widowControl/>
              <w:suppressLineNumbers w:val="0"/>
              <w:spacing w:before="0" w:beforeAutospacing="0" w:after="0" w:afterAutospacing="0" w:line="240" w:lineRule="exact"/>
              <w:ind w:left="0" w:right="0" w:firstLine="0" w:firstLineChars="0"/>
              <w:jc w:val="left"/>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14:ligatures w14:val="none"/>
              </w:rPr>
              <w:t>②每一小项方案响应内容不够完整科学、考虑片面的，得1.5分；</w:t>
            </w:r>
          </w:p>
          <w:p w14:paraId="234F083E">
            <w:pPr>
              <w:keepNext w:val="0"/>
              <w:keepLines w:val="0"/>
              <w:widowControl/>
              <w:suppressLineNumbers w:val="0"/>
              <w:spacing w:before="0" w:beforeAutospacing="0" w:after="0" w:afterAutospacing="0" w:line="240" w:lineRule="exact"/>
              <w:ind w:left="0" w:right="0" w:firstLine="0" w:firstLineChars="0"/>
              <w:jc w:val="left"/>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14:ligatures w14:val="none"/>
              </w:rPr>
              <w:t>③其它情况不得分。</w:t>
            </w:r>
          </w:p>
        </w:tc>
      </w:tr>
    </w:tbl>
    <w:p w14:paraId="188BBF06">
      <w:pPr>
        <w:pStyle w:val="31"/>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14:paraId="78366111">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本项目统一采用低价优先法计算，价格评分＝维修项目工时费优惠率的价格得分＋维修材料管理费率的价格得分。</w:t>
      </w:r>
    </w:p>
    <w:tbl>
      <w:tblPr>
        <w:tblStyle w:val="24"/>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761"/>
        <w:gridCol w:w="5670"/>
      </w:tblGrid>
      <w:tr w14:paraId="49C7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35" w:type="dxa"/>
            <w:vAlign w:val="center"/>
          </w:tcPr>
          <w:p w14:paraId="714D0896">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bCs/>
                <w:kern w:val="0"/>
                <w:sz w:val="20"/>
                <w:szCs w:val="20"/>
              </w:rPr>
            </w:pPr>
            <w:r>
              <w:rPr>
                <w:rFonts w:hint="eastAsia" w:ascii="仿宋" w:hAnsi="仿宋" w:eastAsia="仿宋" w:cs="仿宋"/>
                <w:b/>
                <w:bCs w:val="0"/>
                <w:color w:val="000000"/>
                <w:kern w:val="2"/>
                <w:sz w:val="20"/>
                <w:szCs w:val="20"/>
                <w:highlight w:val="none"/>
                <w:lang w:val="en-US" w:eastAsia="zh-CN"/>
              </w:rPr>
              <w:t>评审指标</w:t>
            </w:r>
          </w:p>
        </w:tc>
        <w:tc>
          <w:tcPr>
            <w:tcW w:w="761" w:type="dxa"/>
            <w:vAlign w:val="center"/>
          </w:tcPr>
          <w:p w14:paraId="1A9F43AF">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bCs/>
                <w:kern w:val="0"/>
                <w:sz w:val="20"/>
                <w:szCs w:val="20"/>
                <w:lang w:val="en-US" w:eastAsia="zh-CN" w:bidi="ar-SA"/>
              </w:rPr>
            </w:pPr>
            <w:r>
              <w:rPr>
                <w:rFonts w:hint="eastAsia" w:ascii="仿宋" w:hAnsi="仿宋" w:eastAsia="仿宋" w:cs="仿宋"/>
                <w:b/>
                <w:bCs/>
                <w:kern w:val="0"/>
                <w:sz w:val="20"/>
                <w:szCs w:val="20"/>
              </w:rPr>
              <w:t>分值</w:t>
            </w:r>
          </w:p>
        </w:tc>
        <w:tc>
          <w:tcPr>
            <w:tcW w:w="5670" w:type="dxa"/>
            <w:vAlign w:val="center"/>
          </w:tcPr>
          <w:p w14:paraId="5620ECB5">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bCs/>
                <w:kern w:val="0"/>
                <w:sz w:val="20"/>
                <w:szCs w:val="20"/>
              </w:rPr>
            </w:pPr>
            <w:r>
              <w:rPr>
                <w:rFonts w:hint="eastAsia" w:ascii="仿宋" w:hAnsi="仿宋" w:eastAsia="仿宋" w:cs="仿宋"/>
                <w:b/>
                <w:bCs/>
                <w:kern w:val="0"/>
                <w:sz w:val="20"/>
                <w:szCs w:val="20"/>
              </w:rPr>
              <w:t>评分标准</w:t>
            </w:r>
          </w:p>
        </w:tc>
      </w:tr>
      <w:tr w14:paraId="3385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835" w:type="dxa"/>
            <w:vAlign w:val="center"/>
          </w:tcPr>
          <w:p w14:paraId="6890065F">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bCs/>
                <w:kern w:val="0"/>
                <w:sz w:val="20"/>
                <w:szCs w:val="20"/>
              </w:rPr>
            </w:pPr>
            <w:r>
              <w:rPr>
                <w:rFonts w:hint="eastAsia" w:ascii="仿宋" w:hAnsi="仿宋" w:eastAsia="仿宋" w:cs="仿宋"/>
                <w:bCs/>
                <w:sz w:val="20"/>
                <w:szCs w:val="20"/>
              </w:rPr>
              <w:t>维修项目工时费优惠率</w:t>
            </w:r>
          </w:p>
        </w:tc>
        <w:tc>
          <w:tcPr>
            <w:tcW w:w="761" w:type="dxa"/>
            <w:vAlign w:val="center"/>
          </w:tcPr>
          <w:p w14:paraId="791A552B">
            <w:pPr>
              <w:keepNext w:val="0"/>
              <w:keepLines w:val="0"/>
              <w:suppressLineNumbers w:val="0"/>
              <w:spacing w:before="0" w:beforeAutospacing="0" w:after="0" w:afterAutospacing="0" w:line="360" w:lineRule="auto"/>
              <w:ind w:left="0" w:right="0"/>
              <w:jc w:val="center"/>
              <w:rPr>
                <w:rFonts w:hint="eastAsia" w:ascii="仿宋" w:hAnsi="仿宋" w:eastAsia="仿宋" w:cs="仿宋"/>
                <w:kern w:val="2"/>
                <w:sz w:val="20"/>
                <w:szCs w:val="20"/>
                <w:lang w:val="en-US" w:eastAsia="zh-CN" w:bidi="ar-SA"/>
              </w:rPr>
            </w:pPr>
            <w:r>
              <w:rPr>
                <w:rFonts w:hint="eastAsia" w:ascii="仿宋" w:hAnsi="仿宋" w:eastAsia="仿宋" w:cs="仿宋"/>
                <w:bCs/>
                <w:sz w:val="20"/>
                <w:szCs w:val="20"/>
                <w:lang w:val="en-US" w:eastAsia="zh-CN"/>
              </w:rPr>
              <w:t>20</w:t>
            </w:r>
          </w:p>
        </w:tc>
        <w:tc>
          <w:tcPr>
            <w:tcW w:w="5670" w:type="dxa"/>
            <w:vAlign w:val="center"/>
          </w:tcPr>
          <w:p w14:paraId="35180FC9">
            <w:pPr>
              <w:keepNext w:val="0"/>
              <w:keepLines w:val="0"/>
              <w:widowControl/>
              <w:suppressLineNumbers w:val="0"/>
              <w:spacing w:before="0" w:beforeAutospacing="0" w:after="0" w:afterAutospacing="0" w:line="240" w:lineRule="auto"/>
              <w:ind w:left="0" w:right="0"/>
              <w:rPr>
                <w:rFonts w:hint="eastAsia" w:ascii="仿宋" w:hAnsi="仿宋" w:eastAsia="仿宋" w:cs="仿宋"/>
                <w:sz w:val="20"/>
                <w:szCs w:val="20"/>
              </w:rPr>
            </w:pPr>
            <w:r>
              <w:rPr>
                <w:rFonts w:hint="eastAsia" w:ascii="仿宋" w:hAnsi="仿宋" w:eastAsia="仿宋" w:cs="仿宋"/>
                <w:sz w:val="20"/>
                <w:szCs w:val="20"/>
              </w:rPr>
              <w:t>1、经评审，通过资格性和符合性审查，且最高的维修工时费优惠率作为评分基准价；</w:t>
            </w:r>
          </w:p>
          <w:p w14:paraId="2901F7E7">
            <w:pPr>
              <w:keepNext w:val="0"/>
              <w:keepLines w:val="0"/>
              <w:widowControl/>
              <w:suppressLineNumbers w:val="0"/>
              <w:spacing w:before="0" w:beforeAutospacing="0" w:after="0" w:afterAutospacing="0" w:line="240" w:lineRule="auto"/>
              <w:ind w:left="0" w:right="0"/>
              <w:rPr>
                <w:rFonts w:hint="eastAsia" w:ascii="仿宋" w:hAnsi="仿宋" w:eastAsia="仿宋" w:cs="仿宋"/>
                <w:sz w:val="20"/>
                <w:szCs w:val="20"/>
              </w:rPr>
            </w:pPr>
            <w:r>
              <w:rPr>
                <w:rFonts w:hint="eastAsia" w:ascii="仿宋" w:hAnsi="仿宋" w:eastAsia="仿宋" w:cs="仿宋"/>
                <w:sz w:val="20"/>
                <w:szCs w:val="20"/>
              </w:rPr>
              <w:t>2、维修项目工时费优惠率</w:t>
            </w:r>
            <w:r>
              <w:rPr>
                <w:rFonts w:hint="eastAsia" w:ascii="仿宋" w:hAnsi="仿宋" w:eastAsia="仿宋" w:cs="仿宋"/>
                <w:sz w:val="20"/>
                <w:szCs w:val="20"/>
                <w:lang w:eastAsia="zh-CN"/>
              </w:rPr>
              <w:t>的</w:t>
            </w:r>
            <w:r>
              <w:rPr>
                <w:rFonts w:hint="eastAsia" w:ascii="仿宋" w:hAnsi="仿宋" w:eastAsia="仿宋" w:cs="仿宋"/>
                <w:sz w:val="20"/>
                <w:szCs w:val="20"/>
              </w:rPr>
              <w:t>价格得分=(维修</w:t>
            </w:r>
            <w:r>
              <w:rPr>
                <w:rFonts w:hint="eastAsia" w:ascii="仿宋" w:hAnsi="仿宋" w:eastAsia="仿宋" w:cs="仿宋"/>
                <w:sz w:val="20"/>
                <w:szCs w:val="20"/>
                <w:lang w:val="en-US" w:eastAsia="zh-CN"/>
              </w:rPr>
              <w:t>项目</w:t>
            </w:r>
            <w:r>
              <w:rPr>
                <w:rFonts w:hint="eastAsia" w:ascii="仿宋" w:hAnsi="仿宋" w:eastAsia="仿宋" w:cs="仿宋"/>
                <w:sz w:val="20"/>
                <w:szCs w:val="20"/>
              </w:rPr>
              <w:t>工时费优惠率／评分基准价)×</w:t>
            </w:r>
            <w:r>
              <w:rPr>
                <w:rFonts w:hint="eastAsia" w:ascii="仿宋" w:hAnsi="仿宋" w:eastAsia="仿宋" w:cs="仿宋"/>
                <w:sz w:val="20"/>
                <w:szCs w:val="20"/>
                <w:lang w:val="en-US" w:eastAsia="zh-CN"/>
              </w:rPr>
              <w:t>20，保留两位小数</w:t>
            </w:r>
            <w:r>
              <w:rPr>
                <w:rFonts w:hint="eastAsia" w:ascii="仿宋" w:hAnsi="仿宋" w:eastAsia="仿宋" w:cs="仿宋"/>
                <w:sz w:val="20"/>
                <w:szCs w:val="20"/>
              </w:rPr>
              <w:t>。</w:t>
            </w:r>
          </w:p>
        </w:tc>
      </w:tr>
      <w:tr w14:paraId="1EEB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2835" w:type="dxa"/>
            <w:vAlign w:val="center"/>
          </w:tcPr>
          <w:p w14:paraId="47F81460">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Cs/>
                <w:sz w:val="20"/>
                <w:szCs w:val="20"/>
              </w:rPr>
            </w:pPr>
            <w:r>
              <w:rPr>
                <w:rFonts w:hint="eastAsia" w:ascii="仿宋" w:hAnsi="仿宋" w:eastAsia="仿宋" w:cs="仿宋"/>
                <w:bCs/>
                <w:sz w:val="20"/>
                <w:szCs w:val="20"/>
              </w:rPr>
              <w:t>维修材料管理费率</w:t>
            </w:r>
          </w:p>
        </w:tc>
        <w:tc>
          <w:tcPr>
            <w:tcW w:w="761" w:type="dxa"/>
            <w:vAlign w:val="center"/>
          </w:tcPr>
          <w:p w14:paraId="6E226370">
            <w:pPr>
              <w:keepNext w:val="0"/>
              <w:keepLines w:val="0"/>
              <w:suppressLineNumbers w:val="0"/>
              <w:spacing w:before="0" w:beforeAutospacing="0" w:after="0" w:afterAutospacing="0" w:line="360" w:lineRule="auto"/>
              <w:ind w:left="0" w:right="0"/>
              <w:jc w:val="center"/>
              <w:rPr>
                <w:rFonts w:hint="eastAsia" w:ascii="仿宋" w:hAnsi="仿宋" w:eastAsia="仿宋" w:cs="仿宋"/>
                <w:bCs/>
                <w:kern w:val="2"/>
                <w:sz w:val="20"/>
                <w:szCs w:val="20"/>
                <w:lang w:val="en-US" w:eastAsia="zh-CN" w:bidi="ar-SA"/>
              </w:rPr>
            </w:pPr>
            <w:r>
              <w:rPr>
                <w:rFonts w:hint="eastAsia" w:ascii="仿宋" w:hAnsi="仿宋" w:eastAsia="仿宋" w:cs="仿宋"/>
                <w:bCs/>
                <w:sz w:val="20"/>
                <w:szCs w:val="20"/>
                <w:lang w:val="en-US" w:eastAsia="zh-CN"/>
              </w:rPr>
              <w:t>10</w:t>
            </w:r>
          </w:p>
        </w:tc>
        <w:tc>
          <w:tcPr>
            <w:tcW w:w="5670" w:type="dxa"/>
            <w:vAlign w:val="center"/>
          </w:tcPr>
          <w:p w14:paraId="0142E6F4">
            <w:pPr>
              <w:keepNext w:val="0"/>
              <w:keepLines w:val="0"/>
              <w:widowControl/>
              <w:suppressLineNumbers w:val="0"/>
              <w:spacing w:before="0" w:beforeAutospacing="0" w:after="0" w:afterAutospacing="0" w:line="240" w:lineRule="auto"/>
              <w:ind w:left="0" w:right="0"/>
              <w:rPr>
                <w:rFonts w:hint="eastAsia" w:ascii="仿宋" w:hAnsi="仿宋" w:eastAsia="仿宋" w:cs="仿宋"/>
                <w:sz w:val="20"/>
                <w:szCs w:val="20"/>
              </w:rPr>
            </w:pPr>
            <w:r>
              <w:rPr>
                <w:rFonts w:hint="eastAsia" w:ascii="仿宋" w:hAnsi="仿宋" w:eastAsia="仿宋" w:cs="仿宋"/>
                <w:sz w:val="20"/>
                <w:szCs w:val="20"/>
              </w:rPr>
              <w:t>1、经评审，通过资格性和符合性审查，且最低的维修材料管理费率作为评分基准价；</w:t>
            </w:r>
          </w:p>
          <w:p w14:paraId="7CFB8F61">
            <w:pPr>
              <w:keepNext w:val="0"/>
              <w:keepLines w:val="0"/>
              <w:widowControl/>
              <w:suppressLineNumbers w:val="0"/>
              <w:spacing w:before="0" w:beforeAutospacing="0" w:after="0" w:afterAutospacing="0" w:line="240" w:lineRule="auto"/>
              <w:ind w:left="0" w:right="0"/>
              <w:rPr>
                <w:rFonts w:hint="eastAsia" w:ascii="仿宋" w:hAnsi="仿宋" w:eastAsia="仿宋" w:cs="仿宋"/>
                <w:sz w:val="20"/>
                <w:szCs w:val="20"/>
              </w:rPr>
            </w:pPr>
            <w:r>
              <w:rPr>
                <w:rFonts w:hint="eastAsia" w:ascii="仿宋" w:hAnsi="仿宋" w:eastAsia="仿宋" w:cs="仿宋"/>
                <w:sz w:val="20"/>
                <w:szCs w:val="20"/>
              </w:rPr>
              <w:t>2、维修材料管理费率</w:t>
            </w:r>
            <w:r>
              <w:rPr>
                <w:rFonts w:hint="eastAsia" w:ascii="仿宋" w:hAnsi="仿宋" w:eastAsia="仿宋" w:cs="仿宋"/>
                <w:sz w:val="20"/>
                <w:szCs w:val="20"/>
                <w:lang w:eastAsia="zh-CN"/>
              </w:rPr>
              <w:t>的</w:t>
            </w:r>
            <w:r>
              <w:rPr>
                <w:rFonts w:hint="eastAsia" w:ascii="仿宋" w:hAnsi="仿宋" w:eastAsia="仿宋" w:cs="仿宋"/>
                <w:sz w:val="20"/>
                <w:szCs w:val="20"/>
                <w:lang w:val="en-US" w:eastAsia="zh-CN"/>
              </w:rPr>
              <w:t>价格</w:t>
            </w:r>
            <w:r>
              <w:rPr>
                <w:rFonts w:hint="eastAsia" w:ascii="仿宋" w:hAnsi="仿宋" w:eastAsia="仿宋" w:cs="仿宋"/>
                <w:sz w:val="20"/>
                <w:szCs w:val="20"/>
              </w:rPr>
              <w:t>得分=(评分基准价／维修材料管理费率)×</w:t>
            </w:r>
            <w:r>
              <w:rPr>
                <w:rFonts w:hint="eastAsia" w:ascii="仿宋" w:hAnsi="仿宋" w:eastAsia="仿宋" w:cs="仿宋"/>
                <w:sz w:val="20"/>
                <w:szCs w:val="20"/>
                <w:lang w:val="en-US" w:eastAsia="zh-CN"/>
              </w:rPr>
              <w:t>10</w:t>
            </w:r>
            <w:r>
              <w:rPr>
                <w:rFonts w:hint="eastAsia" w:ascii="仿宋" w:hAnsi="仿宋" w:eastAsia="仿宋" w:cs="仿宋"/>
                <w:sz w:val="20"/>
                <w:szCs w:val="20"/>
              </w:rPr>
              <w:t>，保留两位小数。</w:t>
            </w:r>
          </w:p>
        </w:tc>
      </w:tr>
    </w:tbl>
    <w:p w14:paraId="1E7A7FEE">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37A8C5D5">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根据每个响应人在上述各评审阶段中的得分，采用下面公式算出每个响应人的综合得分：</w:t>
      </w:r>
    </w:p>
    <w:p w14:paraId="00946618">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W＝C＋</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w:t>
      </w:r>
    </w:p>
    <w:p w14:paraId="2AA30152">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4971F5AD">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09A2E443">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1692BAE5">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服务评审</w:t>
      </w:r>
      <w:r>
        <w:rPr>
          <w:rFonts w:hint="eastAsia" w:ascii="仿宋" w:hAnsi="仿宋" w:eastAsia="仿宋" w:cs="仿宋"/>
          <w:color w:val="000000"/>
          <w:sz w:val="24"/>
          <w:szCs w:val="24"/>
          <w:highlight w:val="none"/>
        </w:rPr>
        <w:t>得分；</w:t>
      </w:r>
    </w:p>
    <w:p w14:paraId="0541ADE4">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14:paraId="31542278">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（注：</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22CA339B">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04116C8A">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1EEEEB4D">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6FCA4C42">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4A621890">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39FD6869">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69DDBC61">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527383EB">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60763C06">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36F55781">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52B322CF">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6B397BF5">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082DE8B5">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14:paraId="5260CA47">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14:paraId="18F470E2">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14:paraId="168DD56A">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14:paraId="0FAE9313">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14:paraId="31450086">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14:paraId="1839F686">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14:paraId="4D0EC383">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期限的质疑函，采购人将依法不予接收。</w:t>
      </w:r>
    </w:p>
    <w:p w14:paraId="5945C169">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1B5F6084">
      <w:pPr>
        <w:pStyle w:val="31"/>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14:paraId="4DE717A0">
      <w:pPr>
        <w:pStyle w:val="31"/>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14:paraId="0CB19254">
      <w:pPr>
        <w:pStyle w:val="31"/>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14:paraId="29AEF645">
      <w:pPr>
        <w:pStyle w:val="31"/>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14:paraId="29AC92A2">
      <w:pPr>
        <w:pStyle w:val="31"/>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14:paraId="16DDB643">
      <w:pPr>
        <w:pStyle w:val="31"/>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14:paraId="205A9F59">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30B67805">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411B24E4">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1F9741A2">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14E43617">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689B36A8">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19B8F06F">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740F6874">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七、合同的订立</w:t>
      </w:r>
    </w:p>
    <w:p w14:paraId="1D347BE5">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677E5E5A">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36"/>
          <w:highlight w:val="none"/>
        </w:rPr>
      </w:pPr>
    </w:p>
    <w:p w14:paraId="3C370793">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255FD74B">
      <w:pPr>
        <w:pStyle w:val="29"/>
        <w:rPr>
          <w:rFonts w:hint="eastAsia" w:ascii="微软雅黑" w:hAnsi="微软雅黑" w:eastAsia="微软雅黑" w:cs="微软雅黑"/>
          <w:color w:val="000000"/>
          <w:highlight w:val="none"/>
        </w:rPr>
      </w:pPr>
    </w:p>
    <w:p w14:paraId="5CA2175A">
      <w:pPr>
        <w:pStyle w:val="29"/>
        <w:rPr>
          <w:rFonts w:hint="eastAsia" w:ascii="微软雅黑" w:hAnsi="微软雅黑" w:eastAsia="微软雅黑" w:cs="微软雅黑"/>
          <w:color w:val="000000"/>
          <w:highlight w:val="none"/>
        </w:rPr>
      </w:pPr>
    </w:p>
    <w:p w14:paraId="4D287CCD">
      <w:pPr>
        <w:pStyle w:val="29"/>
        <w:rPr>
          <w:rFonts w:hint="eastAsia" w:ascii="微软雅黑" w:hAnsi="微软雅黑" w:eastAsia="微软雅黑" w:cs="微软雅黑"/>
          <w:color w:val="000000"/>
          <w:highlight w:val="none"/>
        </w:rPr>
      </w:pPr>
    </w:p>
    <w:p w14:paraId="11B1D39A">
      <w:pPr>
        <w:pStyle w:val="29"/>
        <w:rPr>
          <w:rFonts w:hint="eastAsia" w:ascii="微软雅黑" w:hAnsi="微软雅黑" w:eastAsia="微软雅黑" w:cs="微软雅黑"/>
          <w:color w:val="000000"/>
          <w:highlight w:val="none"/>
        </w:rPr>
      </w:pPr>
    </w:p>
    <w:p w14:paraId="26DBB8E9">
      <w:pPr>
        <w:pStyle w:val="29"/>
        <w:rPr>
          <w:rFonts w:hint="eastAsia" w:ascii="微软雅黑" w:hAnsi="微软雅黑" w:eastAsia="微软雅黑" w:cs="微软雅黑"/>
          <w:color w:val="000000"/>
          <w:highlight w:val="none"/>
        </w:rPr>
      </w:pPr>
    </w:p>
    <w:p w14:paraId="46282AE6">
      <w:pPr>
        <w:pStyle w:val="29"/>
        <w:rPr>
          <w:rFonts w:hint="eastAsia" w:ascii="微软雅黑" w:hAnsi="微软雅黑" w:eastAsia="微软雅黑" w:cs="微软雅黑"/>
          <w:color w:val="000000"/>
          <w:highlight w:val="none"/>
        </w:rPr>
      </w:pPr>
    </w:p>
    <w:p w14:paraId="16CA3F0F">
      <w:pPr>
        <w:pStyle w:val="29"/>
        <w:rPr>
          <w:rFonts w:hint="eastAsia" w:ascii="微软雅黑" w:hAnsi="微软雅黑" w:eastAsia="微软雅黑" w:cs="微软雅黑"/>
          <w:color w:val="000000"/>
          <w:highlight w:val="none"/>
        </w:rPr>
      </w:pPr>
    </w:p>
    <w:p w14:paraId="00ACA073">
      <w:pPr>
        <w:pStyle w:val="29"/>
        <w:rPr>
          <w:rFonts w:hint="eastAsia" w:ascii="微软雅黑" w:hAnsi="微软雅黑" w:eastAsia="微软雅黑" w:cs="微软雅黑"/>
          <w:color w:val="000000"/>
          <w:highlight w:val="none"/>
        </w:rPr>
      </w:pPr>
    </w:p>
    <w:p w14:paraId="70FEE94E">
      <w:pPr>
        <w:pStyle w:val="29"/>
        <w:rPr>
          <w:rFonts w:hint="eastAsia" w:ascii="微软雅黑" w:hAnsi="微软雅黑" w:eastAsia="微软雅黑" w:cs="微软雅黑"/>
          <w:color w:val="000000"/>
          <w:highlight w:val="none"/>
        </w:rPr>
      </w:pPr>
    </w:p>
    <w:p w14:paraId="6569CC5B">
      <w:pPr>
        <w:pStyle w:val="4"/>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74FA7690">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F0BE640">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A47EDB3">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6E67E950">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2AAA853D">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34C175C8">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4B8BB57">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D84F43F">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7D5A658F">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1E44351">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2DA1173">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7C8EC308">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FC72591">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C0F44F8">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31397B2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9627DDB">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49F69FB1">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79D9B1AF">
      <w:pPr>
        <w:shd w:val="clear" w:color="auto" w:fill="FFFFFF"/>
        <w:spacing w:beforeAutospacing="1"/>
        <w:rPr>
          <w:rFonts w:hint="eastAsia" w:ascii="仿宋" w:hAnsi="仿宋" w:eastAsia="仿宋" w:cs="仿宋"/>
          <w:color w:val="000000"/>
          <w:sz w:val="21"/>
          <w:szCs w:val="24"/>
          <w:highlight w:val="none"/>
          <w:shd w:val="clear" w:color="auto" w:fill="FFFFFF"/>
        </w:rPr>
      </w:pPr>
    </w:p>
    <w:p w14:paraId="7E0837C1">
      <w:pPr>
        <w:shd w:val="clear" w:color="auto" w:fill="FFFFFF"/>
        <w:spacing w:beforeAutospacing="1"/>
        <w:rPr>
          <w:rFonts w:hint="eastAsia" w:ascii="仿宋" w:hAnsi="仿宋" w:eastAsia="仿宋" w:cs="仿宋"/>
          <w:color w:val="000000"/>
          <w:sz w:val="21"/>
          <w:szCs w:val="24"/>
          <w:highlight w:val="none"/>
          <w:shd w:val="clear" w:color="auto" w:fill="FFFFFF"/>
        </w:rPr>
      </w:pPr>
    </w:p>
    <w:p w14:paraId="2F2BAFDD">
      <w:pPr>
        <w:pStyle w:val="29"/>
        <w:rPr>
          <w:rFonts w:hint="eastAsia" w:ascii="仿宋" w:hAnsi="仿宋" w:eastAsia="仿宋" w:cs="仿宋"/>
        </w:rPr>
      </w:pPr>
    </w:p>
    <w:p w14:paraId="1ABB4AC6">
      <w:pPr>
        <w:shd w:val="clear" w:color="auto" w:fill="FFFFFF"/>
        <w:spacing w:beforeAutospacing="1"/>
        <w:rPr>
          <w:rFonts w:hint="eastAsia" w:ascii="仿宋" w:hAnsi="仿宋" w:eastAsia="仿宋" w:cs="仿宋"/>
          <w:color w:val="000000"/>
          <w:sz w:val="21"/>
          <w:szCs w:val="24"/>
          <w:highlight w:val="none"/>
          <w:shd w:val="clear" w:color="auto" w:fill="FFFFFF"/>
        </w:rPr>
      </w:pPr>
    </w:p>
    <w:p w14:paraId="2CF69950">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rPr>
        <w:t xml:space="preserve">        (项目)</w:t>
      </w:r>
    </w:p>
    <w:p w14:paraId="40797D0A">
      <w:pPr>
        <w:spacing w:beforeAutospacing="1" w:line="360" w:lineRule="auto"/>
        <w:rPr>
          <w:rFonts w:hint="eastAsia" w:ascii="仿宋" w:hAnsi="仿宋" w:eastAsia="仿宋" w:cs="仿宋"/>
          <w:b/>
          <w:color w:val="000000"/>
          <w:sz w:val="48"/>
          <w:szCs w:val="48"/>
          <w:highlight w:val="none"/>
        </w:rPr>
      </w:pPr>
    </w:p>
    <w:p w14:paraId="72D05682">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3B65623A">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569364F4">
      <w:pPr>
        <w:spacing w:beforeAutospacing="1" w:line="360" w:lineRule="auto"/>
        <w:rPr>
          <w:rFonts w:hint="eastAsia" w:ascii="仿宋" w:hAnsi="仿宋" w:eastAsia="仿宋" w:cs="仿宋"/>
          <w:b/>
          <w:color w:val="000000"/>
          <w:sz w:val="28"/>
          <w:szCs w:val="28"/>
          <w:highlight w:val="none"/>
        </w:rPr>
      </w:pPr>
    </w:p>
    <w:tbl>
      <w:tblPr>
        <w:tblStyle w:val="24"/>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4B463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00EF4AFA">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37719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1B1C0193">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03CC9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26E30B0">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2A43C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044716EC">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28"/>
                <w:szCs w:val="28"/>
                <w:highlight w:val="none"/>
              </w:rPr>
            </w:pPr>
          </w:p>
        </w:tc>
      </w:tr>
    </w:tbl>
    <w:p w14:paraId="4459E1E8">
      <w:pPr>
        <w:spacing w:beforeAutospacing="1" w:line="360" w:lineRule="auto"/>
        <w:rPr>
          <w:rFonts w:hint="eastAsia" w:ascii="仿宋" w:hAnsi="仿宋" w:eastAsia="仿宋" w:cs="仿宋"/>
          <w:b/>
          <w:color w:val="000000"/>
          <w:sz w:val="28"/>
          <w:szCs w:val="28"/>
          <w:highlight w:val="none"/>
        </w:rPr>
      </w:pPr>
    </w:p>
    <w:p w14:paraId="16E0A9C6">
      <w:pPr>
        <w:pStyle w:val="29"/>
        <w:rPr>
          <w:rFonts w:hint="eastAsia" w:ascii="仿宋" w:hAnsi="仿宋" w:eastAsia="仿宋" w:cs="仿宋"/>
        </w:rPr>
      </w:pPr>
    </w:p>
    <w:p w14:paraId="5BC5A61C">
      <w:pPr>
        <w:pStyle w:val="29"/>
        <w:rPr>
          <w:rFonts w:hint="eastAsia" w:ascii="仿宋" w:hAnsi="仿宋" w:eastAsia="仿宋" w:cs="仿宋"/>
        </w:rPr>
      </w:pPr>
    </w:p>
    <w:p w14:paraId="0660C90D">
      <w:pPr>
        <w:pStyle w:val="29"/>
        <w:rPr>
          <w:rFonts w:hint="eastAsia" w:ascii="仿宋" w:hAnsi="仿宋" w:eastAsia="仿宋" w:cs="仿宋"/>
        </w:rPr>
      </w:pPr>
    </w:p>
    <w:p w14:paraId="7A5741A6">
      <w:pPr>
        <w:pStyle w:val="29"/>
        <w:rPr>
          <w:rFonts w:hint="eastAsia" w:ascii="仿宋" w:hAnsi="仿宋" w:eastAsia="仿宋" w:cs="仿宋"/>
        </w:rPr>
      </w:pPr>
    </w:p>
    <w:p w14:paraId="736DDDD8">
      <w:pPr>
        <w:pStyle w:val="31"/>
        <w:ind w:firstLine="0" w:firstLineChars="0"/>
        <w:rPr>
          <w:rFonts w:hint="eastAsia" w:ascii="仿宋" w:hAnsi="仿宋" w:eastAsia="仿宋" w:cs="仿宋"/>
          <w:b/>
          <w:color w:val="000000"/>
          <w:sz w:val="28"/>
          <w:szCs w:val="28"/>
          <w:highlight w:val="none"/>
        </w:rPr>
      </w:pPr>
    </w:p>
    <w:p w14:paraId="50F38165">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07C51288">
      <w:pPr>
        <w:spacing w:beforeAutospacing="1"/>
        <w:jc w:val="center"/>
        <w:rPr>
          <w:rFonts w:hint="eastAsia" w:ascii="仿宋_GB2312" w:eastAsia="仿宋_GB2312" w:cs="仿宋_GB2312"/>
          <w:b/>
          <w:color w:val="000000" w:themeColor="text1"/>
          <w:sz w:val="30"/>
          <w:szCs w:val="30"/>
          <w:highlight w:val="none"/>
          <w14:textFill>
            <w14:solidFill>
              <w14:schemeClr w14:val="tx1"/>
            </w14:solidFill>
          </w14:textFill>
        </w:rPr>
      </w:pPr>
      <w:r>
        <w:rPr>
          <w:rFonts w:hint="eastAsia" w:ascii="华文中宋" w:hAnsi="华文中宋" w:eastAsia="华文中宋" w:cs="华文中宋"/>
          <w:b/>
          <w:color w:val="000000" w:themeColor="text1"/>
          <w:sz w:val="32"/>
          <w:szCs w:val="32"/>
          <w:highlight w:val="none"/>
          <w14:textFill>
            <w14:solidFill>
              <w14:schemeClr w14:val="tx1"/>
            </w14:solidFill>
          </w14:textFill>
        </w:rPr>
        <w:t>中山大学孙逸仙纪念医院合同</w:t>
      </w:r>
    </w:p>
    <w:p w14:paraId="71C18E94">
      <w:pPr>
        <w:spacing w:beforeAutospacing="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合同编号：</w:t>
      </w:r>
    </w:p>
    <w:p w14:paraId="4A046BF0">
      <w:pPr>
        <w:spacing w:beforeAutospacing="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甲方（</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）：中山大学孙逸仙纪念医院</w:t>
      </w:r>
    </w:p>
    <w:p w14:paraId="0D29627C">
      <w:pPr>
        <w:spacing w:beforeAutospacing="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乙方（成交方）：</w:t>
      </w:r>
    </w:p>
    <w:p w14:paraId="41DAADBF">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p>
    <w:p w14:paraId="6083A1F6">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根据《中华人民共和国民法典》及中山大学孙逸仙纪念</w:t>
      </w:r>
      <w:r>
        <w:rPr>
          <w:rFonts w:hint="eastAsia" w:ascii="仿宋" w:hAnsi="仿宋" w:eastAsia="仿宋" w:cs="仿宋"/>
          <w:color w:val="000000" w:themeColor="text1"/>
          <w:sz w:val="24"/>
          <w:szCs w:val="24"/>
          <w:highlight w:val="none"/>
          <w:lang w:val="en-US" w:eastAsia="zh-CN"/>
          <w14:textFill>
            <w14:solidFill>
              <w14:schemeClr w14:val="tx1"/>
            </w14:solidFill>
          </w14:textFill>
        </w:rPr>
        <w:t>医院</w:t>
      </w:r>
      <w:r>
        <w:rPr>
          <w:rFonts w:hint="eastAsia" w:ascii="仿宋" w:hAnsi="仿宋" w:eastAsia="仿宋" w:cs="仿宋"/>
          <w:color w:val="000000" w:themeColor="text1"/>
          <w:sz w:val="24"/>
          <w:szCs w:val="24"/>
          <w:highlight w:val="none"/>
          <w14:textFill>
            <w14:solidFill>
              <w14:schemeClr w14:val="tx1"/>
            </w14:solidFill>
          </w14:textFill>
        </w:rPr>
        <w:t>公务车辆定点维修保养服务采购项目</w:t>
      </w:r>
      <w:r>
        <w:rPr>
          <w:rFonts w:hint="eastAsia" w:ascii="仿宋" w:hAnsi="仿宋" w:eastAsia="仿宋" w:cs="仿宋"/>
          <w:color w:val="000000" w:themeColor="text1"/>
          <w:sz w:val="24"/>
          <w:szCs w:val="24"/>
          <w:highlight w:val="none"/>
          <w:lang w:val="en-US" w:eastAsia="zh-CN"/>
          <w14:textFill>
            <w14:solidFill>
              <w14:schemeClr w14:val="tx1"/>
            </w14:solidFill>
          </w14:textFill>
        </w:rPr>
        <w:t>比选</w:t>
      </w:r>
      <w:r>
        <w:rPr>
          <w:rFonts w:hint="eastAsia" w:ascii="仿宋" w:hAnsi="仿宋" w:eastAsia="仿宋" w:cs="仿宋"/>
          <w:color w:val="000000" w:themeColor="text1"/>
          <w:sz w:val="24"/>
          <w:szCs w:val="24"/>
          <w:highlight w:val="none"/>
          <w14:textFill>
            <w14:solidFill>
              <w14:schemeClr w14:val="tx1"/>
            </w14:solidFill>
          </w14:textFill>
        </w:rPr>
        <w:t>文件的要求和</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w:t>
      </w:r>
      <w:r>
        <w:rPr>
          <w:rFonts w:hint="eastAsia" w:ascii="仿宋" w:hAnsi="仿宋" w:eastAsia="仿宋" w:cs="仿宋"/>
          <w:color w:val="000000" w:themeColor="text1"/>
          <w:sz w:val="24"/>
          <w:szCs w:val="24"/>
          <w:highlight w:val="none"/>
          <w14:textFill>
            <w14:solidFill>
              <w14:schemeClr w14:val="tx1"/>
            </w14:solidFill>
          </w14:textFill>
        </w:rPr>
        <w:t>结果，经甲乙双方协商一致，签订本合同。双方同意共同遵守如下条款：</w:t>
      </w:r>
    </w:p>
    <w:p w14:paraId="26FC97F7">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w:t>
      </w:r>
      <w:r>
        <w:rPr>
          <w:rFonts w:hint="eastAsia" w:ascii="仿宋" w:hAnsi="仿宋" w:eastAsia="仿宋" w:cs="仿宋"/>
          <w:color w:val="000000" w:themeColor="text1"/>
          <w:sz w:val="24"/>
          <w:szCs w:val="24"/>
          <w:lang w:val="en-US" w:eastAsia="zh-CN"/>
          <w14:textFill>
            <w14:solidFill>
              <w14:schemeClr w14:val="tx1"/>
            </w14:solidFill>
          </w14:textFill>
        </w:rPr>
        <w:t>服务范围</w:t>
      </w:r>
    </w:p>
    <w:p w14:paraId="44A40E55">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对甲方21辆车（含救护车）提供定点维修和保养服务，包括提供车辆一级维护、二级维护、总成修理、车辆清洗美容、车辆大中小修和车辆专项修理、二十四小时拖车服务、代办车辆年审和其他设备装卸有关的车辆维修服务项目。乙方知悉并同意，合同期内甲方车辆的数量存在变化的可能，乙方对此无异议。</w:t>
      </w:r>
    </w:p>
    <w:p w14:paraId="5BBF1516">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具体包含：</w:t>
      </w:r>
    </w:p>
    <w:p w14:paraId="08D9B5D2">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1.车辆定期和非定期保养,每辆车每月一次安全检查。车辆一级、二级保养，包含车体保养、车内保养、车体翻新等。</w:t>
      </w:r>
      <w:r>
        <w:rPr>
          <w:rFonts w:hint="eastAsia" w:ascii="仿宋" w:hAnsi="仿宋" w:eastAsia="仿宋" w:cs="仿宋"/>
          <w:color w:val="000000" w:themeColor="text1"/>
          <w:sz w:val="24"/>
          <w:szCs w:val="24"/>
          <w:highlight w:val="none"/>
          <w:lang w:val="en-US" w:eastAsia="zh-CN"/>
          <w14:textFill>
            <w14:solidFill>
              <w14:schemeClr w14:val="tx1"/>
            </w14:solidFill>
          </w14:textFill>
        </w:rPr>
        <w:t>无偿</w:t>
      </w:r>
      <w:r>
        <w:rPr>
          <w:rFonts w:hint="default" w:ascii="仿宋" w:hAnsi="仿宋" w:eastAsia="仿宋" w:cs="仿宋"/>
          <w:color w:val="000000" w:themeColor="text1"/>
          <w:sz w:val="24"/>
          <w:szCs w:val="24"/>
          <w:highlight w:val="none"/>
          <w:lang w:val="en-US" w:eastAsia="zh-CN"/>
          <w14:textFill>
            <w14:solidFill>
              <w14:schemeClr w14:val="tx1"/>
            </w14:solidFill>
          </w14:textFill>
        </w:rPr>
        <w:t>提供定期检测、车辆洗车、吸尘服务。</w:t>
      </w:r>
    </w:p>
    <w:p w14:paraId="08D90A0C">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2.总成修理，包含不限于发动机、烤漆、电器、底盘等部分的维修或更换。</w:t>
      </w:r>
    </w:p>
    <w:p w14:paraId="28F95220">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3.车辆小修、中修、大修（含冷气系统）和专项修理，无偿提供维修车辆送场、出场服务。</w:t>
      </w:r>
    </w:p>
    <w:p w14:paraId="0D419F2F">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4.24小时拖车、维修、救援。</w:t>
      </w:r>
    </w:p>
    <w:p w14:paraId="5C1A6392">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5.代办车辆年审及其他车管业务。</w:t>
      </w:r>
    </w:p>
    <w:p w14:paraId="072D9261">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6.出险及时，理赔快捷。</w:t>
      </w:r>
    </w:p>
    <w:p w14:paraId="5BB3EDE2">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服务期限</w:t>
      </w:r>
    </w:p>
    <w:p w14:paraId="451687C0">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服务期限：合同生效后2年或累计结算金额达到合同总金额（70万元），合同终止时间以先到者为准。</w:t>
      </w:r>
    </w:p>
    <w:p w14:paraId="5305D8B9">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三、服务费用</w:t>
      </w:r>
    </w:p>
    <w:p w14:paraId="5E4B1CA6">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（一）按实结算，每月结算一次。</w:t>
      </w:r>
    </w:p>
    <w:p w14:paraId="4E2B2434">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（二）维修收费计价公式</w:t>
      </w:r>
    </w:p>
    <w:p w14:paraId="1E4E4EE8">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维修费总金额＝维修工时费＋维修材料费=2024年度广州市公务车维修项目工时费成本×（1－</w:t>
      </w:r>
      <w:r>
        <w:rPr>
          <w:rFonts w:hint="eastAsia" w:ascii="仿宋" w:hAnsi="仿宋" w:eastAsia="仿宋" w:cs="仿宋"/>
          <w:b w:val="0"/>
          <w:bCs/>
          <w:color w:val="000000" w:themeColor="text1"/>
          <w:sz w:val="24"/>
          <w:szCs w:val="32"/>
          <w:highlight w:val="none"/>
          <w:lang w:val="en-US" w:eastAsia="zh-CN"/>
          <w14:textFill>
            <w14:solidFill>
              <w14:schemeClr w14:val="tx1"/>
            </w14:solidFill>
          </w14:textFill>
        </w:rPr>
        <w:t>维修项目工时费优惠率</w:t>
      </w:r>
      <w:r>
        <w:rPr>
          <w:rFonts w:hint="eastAsia" w:ascii="仿宋" w:hAnsi="仿宋" w:eastAsia="仿宋" w:cs="仿宋"/>
          <w:color w:val="000000" w:themeColor="text1"/>
          <w:sz w:val="24"/>
          <w:szCs w:val="24"/>
          <w:highlight w:val="none"/>
          <w:lang w:val="en-US" w:eastAsia="zh-CN"/>
          <w14:textFill>
            <w14:solidFill>
              <w14:schemeClr w14:val="tx1"/>
            </w14:solidFill>
          </w14:textFill>
        </w:rPr>
        <w:t>）+维修材料进货价×（1＋维修材料管理费率）</w:t>
      </w:r>
    </w:p>
    <w:p w14:paraId="69DD02B5">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32"/>
          <w:highlight w:val="none"/>
          <w:lang w:val="en-US" w:eastAsia="zh-CN"/>
          <w14:textFill>
            <w14:solidFill>
              <w14:schemeClr w14:val="tx1"/>
            </w14:solidFill>
          </w14:textFill>
        </w:rPr>
        <w:t>维修项目工时费优惠率按   %执行，</w:t>
      </w:r>
      <w:r>
        <w:rPr>
          <w:rFonts w:hint="eastAsia" w:ascii="仿宋" w:hAnsi="仿宋" w:eastAsia="仿宋" w:cs="仿宋"/>
          <w:color w:val="000000" w:themeColor="text1"/>
          <w:sz w:val="24"/>
          <w:szCs w:val="24"/>
          <w:highlight w:val="none"/>
          <w:lang w:val="en-US" w:eastAsia="zh-CN"/>
          <w14:textFill>
            <w14:solidFill>
              <w14:schemeClr w14:val="tx1"/>
            </w14:solidFill>
          </w14:textFill>
        </w:rPr>
        <w:t>维修材料管理费率按   %执行。乙方提交的维修费总金额、人工费、维修材料费均应为含税价。</w:t>
      </w:r>
    </w:p>
    <w:p w14:paraId="15A4C668">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甲方将不定期对乙方进行抽查，一旦发现乙方未按照2024年度广州市公务车维修项目工时费成本执行，或乙方维修材料进货价虚高的情况，将按发生金额的3倍作为违约金处罚处理。</w:t>
      </w:r>
    </w:p>
    <w:p w14:paraId="4A6131F7">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四、结算方式</w:t>
      </w:r>
    </w:p>
    <w:p w14:paraId="65E9BBEB">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1.对于无相应标准的特殊结构作业项目或在交通事故中损坏较严重的车辆维修项目，维修费用经车辆保险公司或甲方鉴定后，按实结算。</w:t>
      </w:r>
    </w:p>
    <w:p w14:paraId="65A967F4">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甲方以月结方式向乙方进行结算，乙方向甲方提交上月完成并通过验收的项目的费用结算文件。对于满足上述约定支付条件的，经甲方核对无误，甲方原则上自收到发票后30日内向乙方支付费用款项。乙方不开具发票的，甲方有权顺延支付。</w:t>
      </w:r>
    </w:p>
    <w:p w14:paraId="3D254270">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3.结算时，如乙方需按本合同约定向甲方支付违约金或赔偿损失的，甲方有权在结算款中直接扣除乙方的违约金或赔偿款。</w:t>
      </w:r>
    </w:p>
    <w:p w14:paraId="163E6C74">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五、甲方责任</w:t>
      </w:r>
    </w:p>
    <w:p w14:paraId="0C95D1CF">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auto"/>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对已完工车辆，有权进行验收确认，如核查发现存在维修质量问题的，有权要求乙方无偿返工，直至符合质量要求为止；</w:t>
      </w:r>
    </w:p>
    <w:p w14:paraId="3288F140">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auto"/>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有权要求乙方按本合同约定的范围、内容、标准、时限提供维修、保养服务，无合法理由，乙方不得拒绝；</w:t>
      </w:r>
    </w:p>
    <w:p w14:paraId="00A87C10">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auto"/>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有权查验乙方所使用维修配件、材料的来源、明细及合格证明。</w:t>
      </w:r>
    </w:p>
    <w:p w14:paraId="4E2D0824">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auto"/>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按时与乙方结算车辆维修、保养的服务费用。</w:t>
      </w:r>
    </w:p>
    <w:p w14:paraId="6D8AA76E">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auto"/>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应配合乙方的工作，对乙方的报价、报修时间及时给予答复以利于工作顺利进行，并对维修的要求尽量详细说明。</w:t>
      </w:r>
    </w:p>
    <w:p w14:paraId="41FF71D3">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auto"/>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有权要求乙方配合甲方的日常管理，若甲方和相关监督管理部门有新的服务规定和操作流程出台，乙方必须严格依照执行，如乙方不予配合，有权单方面终止合同。</w:t>
      </w:r>
    </w:p>
    <w:p w14:paraId="6190014D">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auto"/>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定期或不定期对乙方的服务质量、价格执行情况等进行监督检查，经核实乙方有违约行为的，甲方有权进行处理。</w:t>
      </w:r>
    </w:p>
    <w:p w14:paraId="77730A46">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六、乙方责任</w:t>
      </w:r>
    </w:p>
    <w:p w14:paraId="5D8E773E">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auto"/>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有权要求甲方按时结算车辆维修、保养的服务费用。</w:t>
      </w:r>
    </w:p>
    <w:p w14:paraId="689B52A4">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auto"/>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乙方须严格遵守《广州市机动车维修管理规定》、《中华人民共和国交通运输行业标准机动车维修服务规范》JT/T816、关于修改《机动车维修管理规定》的决定（中华人民共和国交通运输部令2023年第14号）等相关规定。</w:t>
      </w:r>
    </w:p>
    <w:p w14:paraId="479182DF">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auto"/>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甲方车辆数量、车型、车牌等如有变化，应按甲方通知为准，乙方不得据此拒绝维修。</w:t>
      </w:r>
    </w:p>
    <w:p w14:paraId="3416EA99">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auto"/>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乙方有能够维修各类汽车的技术人员和场地。</w:t>
      </w:r>
    </w:p>
    <w:p w14:paraId="2F9217F7">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auto"/>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场地符合国家规定的标准要求，并且交通便利（或设有合理、明显的指示标志）。</w:t>
      </w:r>
    </w:p>
    <w:p w14:paraId="765046B5">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auto"/>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修理车间布局合理、车间设施良好、修理工位标示明确。</w:t>
      </w:r>
    </w:p>
    <w:p w14:paraId="1A7EAF82">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auto"/>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各功能区标志清晰，资质证明、员工资格证明、营业时间要明确展示。</w:t>
      </w:r>
    </w:p>
    <w:p w14:paraId="5FED46CA">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auto"/>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维修服务应设立应急电话，实行24小时专人值班制度，车辆在广州市范围内途中发生故障需急修的，应及时派员抢修。在规定的时限内完成维修服务（大修7日内，二级维护3日内，一级维护或小修1日内），保障车辆单位用车需要。紧急特殊情况车辆维修保养随到随修，提供上门维修服务。</w:t>
      </w:r>
    </w:p>
    <w:p w14:paraId="719DE121">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auto"/>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若甲方的故障车辆不能送到厂维修，乙方必须为甲方提供外出抢修和广州市行政区域范围内24小时无偿拖车、救援服务。</w:t>
      </w:r>
    </w:p>
    <w:p w14:paraId="1A455456">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auto"/>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需向甲方提供优先服务，不得以任何理由拒绝服务或降低服务质量，应当严格按照响应文件和合同约定保证维修质量，并在承诺的维修期限内完成维修工作。如果不能在规定时限内交车的，要提前与甲方联系并征得同意。</w:t>
      </w:r>
    </w:p>
    <w:p w14:paraId="2CAFCAD7">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auto"/>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如维修或保养项目将导致累计维修保养费超过合同总金额的，乙方应及时提醒、告知甲方。</w:t>
      </w:r>
    </w:p>
    <w:p w14:paraId="2A81C018">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auto"/>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对采购人所托修的车辆进行详细的登记和检验，对车所属物品（如：音响、随车工具等）负责保管，严禁擅自使用，保持车辆的室内清洁卫生。贵重物品须由车主（司机）自行保管。送修车辆经移交供应商后至采购人验收前，该车辆所发生起的一切质量或意外事故及由此引起的一切损失或赔偿责任均由供应商负责。</w:t>
      </w:r>
    </w:p>
    <w:p w14:paraId="1CBEB297">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auto"/>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乙方必须先对托修车辆进行初步诊断，确定维修项目，并充分征求甲方的意见；乙方制作报价单后，应详细向甲方说明维修项目、作业内容、配件来源渠道及价格、维修时间和维修费用等，待甲方确认后才予以维修，确保甲方对维修内容及细节的知情权。否则甲方有权拒绝支付未确认维修项目所发生的费用。</w:t>
      </w:r>
    </w:p>
    <w:p w14:paraId="75E85CCF">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auto"/>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报价单上没有的项目在维修过程中发现某些项目是必须追加的，乙方应立即告知甲方，征得甲方同意后方能开展相关维修，并同时按要求追加报价单项目。</w:t>
      </w:r>
    </w:p>
    <w:p w14:paraId="3A8853E5">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auto"/>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若乙方在维修过程中临时发现必须增加维修项目的，在维修前应将情况及相应增补费用事先通知甲方，征得甲方同意后方能开展相关维修。</w:t>
      </w:r>
    </w:p>
    <w:p w14:paraId="0AF2F186">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auto"/>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乙方应当建立机动车维修档案，并实行档案电子化管理。维修档案应当包括：维修合同（托修单）、维修项目、维修人员及维修结算清单等。对机动车进行二级维护、总成修理、整车修理的，维修档案还应当包括：质量检验单、质量检验人员、竣工出厂合格证（副本）等。甲方有权查阅机动车维修档案。</w:t>
      </w:r>
    </w:p>
    <w:p w14:paraId="423D088B">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七、质量要求及质量保证期</w:t>
      </w:r>
    </w:p>
    <w:p w14:paraId="30AF81AD">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（一）维修维护的质量要求</w:t>
      </w:r>
    </w:p>
    <w:p w14:paraId="2B3D5E9D">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乙方所采用的零部件、配件等材料必须全新未使用且符合国家有关部门颁发的标准和行业标准以及汽车维修相关标准，必须有合法的进货渠道，不得使用假冒伪劣产品或以次充好。经甲方同意，可以用替代件或旧件，但乙方必须在材料清单中加以注明， 否则不得使用替代件或旧件。</w:t>
      </w:r>
    </w:p>
    <w:p w14:paraId="4C1EF767">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所有维修车辆出厂时必须达到《机动车运行安全技术条件》GB7258-2017等国家安全技术标准及车辆维修标准。被维修车辆达不到规定的质量标准和技术要求的，返修时不得再计价收费。车辆维修竣工出厂后，如发现维修车辆仍出现问题，乙方须对车辆再次进行检查，检查费用不再收取。</w:t>
      </w:r>
    </w:p>
    <w:p w14:paraId="132F4A5B">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乙方保证使用质量合格的零配件（包括经甲方同意使用的原厂及非原厂零配件），并按不同的零配件提供维修规定范围的质量保证期限。乙方维修人员更换配件时，应以旧件换取库房的新件，并向甲方明确该新件是原厂件还是副厂件，同时旧件应交库房保存并明确标注信息，由甲方统一组织回收。</w:t>
      </w:r>
    </w:p>
    <w:p w14:paraId="4E02A570">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乙方保证质量保证期内的车辆返修率要控制在5%以内。对维修完毕的车辆，乙方负责该车辆出厂前后的清洁工作并建立车辆维修档案（包括用户单位、地址、电话、联系人、车牌号、维修资料等），认真记录车辆维修情况。如超5%的，甲方将发出限期整改通知书，如连续累计返修率超过15%的，甲方有权单方面终止合同。档案需保存完整，随时接受检查。</w:t>
      </w:r>
    </w:p>
    <w:p w14:paraId="5AF4B69B">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5.车辆竣工出厂后，责任保障期限及车辆质量保障按照国家有关部门颁发的最新标准执行。车辆维修完工出厂时按完工出厂技术要求进行检查和检测，维修质量不合格的车辆不准出厂。</w:t>
      </w:r>
    </w:p>
    <w:p w14:paraId="1B81F566">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（二）质量保证期</w:t>
      </w:r>
    </w:p>
    <w:p w14:paraId="61E67731">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1.车辆维修中更换的零件及配件等，质量保证期要求不低于1年。质量保证期从零件及配件更换、安装、调试正常且验收合格后开始计算。</w:t>
      </w:r>
    </w:p>
    <w:p w14:paraId="3C7F57C8">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机动车维修实行竣工出厂质量保证期制度，质量保证期不能低于中华人民共和国交通运输部所颁布的“关于修改《机动车维修管理规定》的决定”（中华人民共和国交通运输部令2023年第14号）的标准，即：汽车整车修理或总成修理质量保证期为车辆行驶20000公里或者100日；二级维护质量保证期为车辆行驶5000公里或者30日；一级维护、小修及专项修理质量保证期为车辆行驶2000公里或者10日。（质量保证期中行驶里程和日期指标，以先达到者为准；机动车维修质量保证期，从维修竣工出厂之日起计算）</w:t>
      </w:r>
    </w:p>
    <w:p w14:paraId="21C483B2">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八、违约责任</w:t>
      </w:r>
    </w:p>
    <w:p w14:paraId="10920A4D">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auto"/>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在质量保证期和承诺的质量保证期内，因维修质量原因造成机动车无法正常使用，且乙方在3日内不能或者无法提供因非维修原因而造成机动车无法使用的相关证据的，乙方应当及时无偿返修，不得故意拖延或者无理拒绝。在质量保证期内，机动车因同一故障或维修项目经两次修理仍不能正常使用的，乙方应当负责联系其他机动车维修经营者，并承担相应修理费用。</w:t>
      </w:r>
    </w:p>
    <w:p w14:paraId="17B10660">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auto"/>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对维修竣工出厂车辆在保修期内出现问题或故障的由乙方承担责任，无偿保修（包括工时、材料）。在质量保证期内，因维修质量造成车辆故障或损坏或需要返修的，乙方应及时维修并负责由此造成的直接经济损失；由于维修质量问题造成车辆异常损坏或车辆机件事故的，由乙方承担一切责任。</w:t>
      </w:r>
    </w:p>
    <w:p w14:paraId="6BCC9631">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auto"/>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车辆质量保障按照国家有关部门颁发的最新标准执行。在质量保证期内，因维修质量造成采购人车辆抛锚、事故的，由乙方负责全部责任，并承担给甲方拖车、打车、误工、医疗及护理费等直接经济损失。除此之外，情节严重的将继续追究乙方相关法律责任。</w:t>
      </w:r>
    </w:p>
    <w:p w14:paraId="76A2AD4A">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auto"/>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乙方在实际服务时，若被发现提供的服务未能达到比选文件中的有关要求和响应文件的承诺，将按有关法规进行处罚，甲方将有权单方面中止或终止合同的执行，并追究因乙方所提供的未达到所承诺准确率服务而产生的所有损失和责任。</w:t>
      </w:r>
    </w:p>
    <w:p w14:paraId="4E7DDB25">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auto"/>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如因国家相关政策发生变化，应以最新的国家相关政策为准并进行执行，如因国家相关政策发生变化而导致本次项目的合同无法继续执行，甲方不承担任何责任，乙方自行承担由此带来的任何风险及后果。</w:t>
      </w:r>
    </w:p>
    <w:p w14:paraId="5F6E93D4">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auto"/>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甲方的司机和相关工作人员可就乙方的维修质量或服务问题向甲方投诉，并视事件情节及影响程度，对乙方给予批评警告、计收违约金、取消服务资格等相关处理，并保留追究其法律责任的权利。</w:t>
      </w:r>
    </w:p>
    <w:p w14:paraId="74EDA7E9">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auto"/>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乙方不得以任何借口动用采购人留厂检修车辆，未经甲方允许不得将车开出厂试车或挪作它用，由此造成的一切损失及风险由乙方负责。</w:t>
      </w:r>
    </w:p>
    <w:p w14:paraId="1C50F3D9">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auto"/>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未经甲方书面同意，乙方不得将甲方的车辆转厂维修，否则甲方有权终止合同并由乙方承担违约责任。</w:t>
      </w:r>
    </w:p>
    <w:p w14:paraId="4B71DEBC">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auto"/>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若其中一方违约，对方有权提前解除本合同并追索相应之损失。</w:t>
      </w:r>
    </w:p>
    <w:p w14:paraId="568CA42B">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auto"/>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其它违约责任按合同其他条款约定及《中华人民共和国民法典》规定处理。</w:t>
      </w:r>
    </w:p>
    <w:p w14:paraId="18EB1E90">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九、争议及解决</w:t>
      </w:r>
    </w:p>
    <w:p w14:paraId="6AA251DA">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如双方在履行合同时发生纠纷，应及时并尽量协商解决。维修车辆在质量保证期内发生质量问题的，双方可到所在地道路运输管理机构申请调解处理；协商或者调解不成的，双方应向甲方所在地人民法院起诉解决。</w:t>
      </w:r>
    </w:p>
    <w:p w14:paraId="57316AB8">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十、</w:t>
      </w:r>
      <w:r>
        <w:rPr>
          <w:rFonts w:hint="eastAsia" w:ascii="仿宋" w:hAnsi="仿宋" w:eastAsia="仿宋" w:cs="仿宋"/>
          <w:color w:val="000000" w:themeColor="text1"/>
          <w:sz w:val="24"/>
          <w:szCs w:val="24"/>
          <w:highlight w:val="none"/>
          <w14:textFill>
            <w14:solidFill>
              <w14:schemeClr w14:val="tx1"/>
            </w14:solidFill>
          </w14:textFill>
        </w:rPr>
        <w:t>其他</w:t>
      </w:r>
    </w:p>
    <w:p w14:paraId="2BAD171C">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双方可对本合同条款进行补充，以书面形式签订补充协议，补充协议与本合同具有同等法律效力。</w:t>
      </w:r>
    </w:p>
    <w:p w14:paraId="080E5F6B">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本合同一式</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份，甲</w:t>
      </w:r>
      <w:r>
        <w:rPr>
          <w:rFonts w:hint="eastAsia" w:ascii="仿宋" w:hAnsi="仿宋" w:eastAsia="仿宋" w:cs="仿宋"/>
          <w:color w:val="000000" w:themeColor="text1"/>
          <w:sz w:val="24"/>
          <w:szCs w:val="24"/>
          <w:highlight w:val="none"/>
          <w:lang w:val="en-US" w:eastAsia="zh-CN"/>
          <w14:textFill>
            <w14:solidFill>
              <w14:schemeClr w14:val="tx1"/>
            </w14:solidFill>
          </w14:textFill>
        </w:rPr>
        <w:t>方执叁份，</w:t>
      </w:r>
      <w:r>
        <w:rPr>
          <w:rFonts w:hint="eastAsia" w:ascii="仿宋" w:hAnsi="仿宋" w:eastAsia="仿宋" w:cs="仿宋"/>
          <w:color w:val="000000" w:themeColor="text1"/>
          <w:sz w:val="24"/>
          <w:szCs w:val="24"/>
          <w:highlight w:val="none"/>
          <w14:textFill>
            <w14:solidFill>
              <w14:schemeClr w14:val="tx1"/>
            </w14:solidFill>
          </w14:textFill>
        </w:rPr>
        <w:t>乙方执</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份，具同等法律效力，如有未尽事宜，双方另议。</w:t>
      </w:r>
    </w:p>
    <w:p w14:paraId="036353AA">
      <w:pPr>
        <w:adjustRightInd w:val="0"/>
        <w:snapToGrid w:val="0"/>
        <w:spacing w:line="432" w:lineRule="auto"/>
        <w:ind w:firstLine="420"/>
        <w:rPr>
          <w:rFonts w:hint="eastAsia" w:ascii="仿宋" w:hAnsi="仿宋" w:eastAsia="仿宋" w:cs="仿宋"/>
          <w:color w:val="000000" w:themeColor="text1"/>
          <w:sz w:val="24"/>
          <w:szCs w:val="24"/>
          <w:highlight w:val="none"/>
          <w14:textFill>
            <w14:solidFill>
              <w14:schemeClr w14:val="tx1"/>
            </w14:solidFill>
          </w14:textFill>
        </w:rPr>
      </w:pPr>
    </w:p>
    <w:p w14:paraId="5168B9D0">
      <w:pPr>
        <w:adjustRightInd w:val="0"/>
        <w:snapToGrid w:val="0"/>
        <w:spacing w:line="432" w:lineRule="auto"/>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甲方：中山大学孙逸仙纪念医院             乙方: </w:t>
      </w:r>
    </w:p>
    <w:p w14:paraId="1A52E3D4">
      <w:pPr>
        <w:adjustRightInd w:val="0"/>
        <w:snapToGrid w:val="0"/>
        <w:spacing w:line="432" w:lineRule="auto"/>
        <w:ind w:left="5220" w:leftChars="200" w:hanging="4800" w:hangingChars="20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地址：广州市越秀区沿江西路107号         地址：   </w:t>
      </w:r>
    </w:p>
    <w:p w14:paraId="539A8543">
      <w:pPr>
        <w:adjustRightInd w:val="0"/>
        <w:snapToGrid w:val="0"/>
        <w:spacing w:line="432" w:lineRule="auto"/>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                             法定代表人：</w:t>
      </w:r>
    </w:p>
    <w:p w14:paraId="1E7910B5">
      <w:pPr>
        <w:adjustRightInd w:val="0"/>
        <w:snapToGrid w:val="0"/>
        <w:spacing w:line="432" w:lineRule="auto"/>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委托代理人：                             委托代理人：</w:t>
      </w:r>
    </w:p>
    <w:p w14:paraId="22AA6D1D">
      <w:pPr>
        <w:adjustRightInd w:val="0"/>
        <w:snapToGrid w:val="0"/>
        <w:spacing w:line="432"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盖章：                                   盖章：</w:t>
      </w:r>
    </w:p>
    <w:p w14:paraId="0D975359">
      <w:pPr>
        <w:adjustRightInd w:val="0"/>
        <w:snapToGrid w:val="0"/>
        <w:spacing w:line="432"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日期：</w:t>
      </w:r>
    </w:p>
    <w:p w14:paraId="308873F6">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p>
    <w:p w14:paraId="154092F6">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1AD254E6">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16128E16">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2926FD8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5DFE92DB">
      <w:pPr>
        <w:pStyle w:val="23"/>
        <w:rPr>
          <w:rFonts w:hint="eastAsia" w:ascii="仿宋" w:hAnsi="仿宋" w:eastAsia="仿宋" w:cs="仿宋"/>
          <w:b w:val="0"/>
          <w:bCs/>
          <w:color w:val="000000"/>
          <w:kern w:val="2"/>
          <w:sz w:val="24"/>
          <w:szCs w:val="24"/>
          <w:highlight w:val="none"/>
          <w:lang w:val="en-US" w:eastAsia="zh-CN" w:bidi="ar-SA"/>
        </w:rPr>
      </w:pPr>
    </w:p>
    <w:p w14:paraId="744299AE">
      <w:pPr>
        <w:rPr>
          <w:rFonts w:hint="eastAsia" w:ascii="微软雅黑" w:hAnsi="微软雅黑" w:eastAsia="微软雅黑" w:cs="微软雅黑"/>
          <w:color w:val="000000"/>
          <w:highlight w:val="none"/>
        </w:rPr>
      </w:pPr>
    </w:p>
    <w:p w14:paraId="00E92855">
      <w:pPr>
        <w:rPr>
          <w:rFonts w:hint="eastAsia" w:ascii="微软雅黑" w:hAnsi="微软雅黑" w:eastAsia="微软雅黑" w:cs="微软雅黑"/>
          <w:color w:val="000000"/>
          <w:highlight w:val="none"/>
        </w:rPr>
      </w:pPr>
    </w:p>
    <w:p w14:paraId="2A9606BC">
      <w:pPr>
        <w:rPr>
          <w:rFonts w:hint="eastAsia" w:ascii="微软雅黑" w:hAnsi="微软雅黑" w:eastAsia="微软雅黑" w:cs="微软雅黑"/>
          <w:color w:val="000000"/>
          <w:highlight w:val="none"/>
        </w:rPr>
      </w:pPr>
    </w:p>
    <w:p w14:paraId="60492D4A">
      <w:pPr>
        <w:rPr>
          <w:rFonts w:hint="eastAsia" w:ascii="微软雅黑" w:hAnsi="微软雅黑" w:eastAsia="微软雅黑" w:cs="微软雅黑"/>
          <w:color w:val="000000"/>
          <w:highlight w:val="none"/>
        </w:rPr>
      </w:pPr>
    </w:p>
    <w:p w14:paraId="448D7E7C">
      <w:pPr>
        <w:rPr>
          <w:rFonts w:hint="eastAsia" w:ascii="微软雅黑" w:hAnsi="微软雅黑" w:eastAsia="微软雅黑" w:cs="微软雅黑"/>
          <w:color w:val="000000"/>
          <w:highlight w:val="none"/>
        </w:rPr>
      </w:pPr>
    </w:p>
    <w:p w14:paraId="3A5A795E">
      <w:pPr>
        <w:rPr>
          <w:rFonts w:hint="eastAsia" w:ascii="微软雅黑" w:hAnsi="微软雅黑" w:eastAsia="微软雅黑" w:cs="微软雅黑"/>
          <w:color w:val="000000"/>
          <w:highlight w:val="none"/>
        </w:rPr>
      </w:pPr>
    </w:p>
    <w:p w14:paraId="59105847">
      <w:pPr>
        <w:rPr>
          <w:rFonts w:hint="eastAsia" w:ascii="微软雅黑" w:hAnsi="微软雅黑" w:eastAsia="微软雅黑" w:cs="微软雅黑"/>
          <w:color w:val="000000"/>
          <w:highlight w:val="none"/>
        </w:rPr>
      </w:pPr>
    </w:p>
    <w:p w14:paraId="48511979">
      <w:pPr>
        <w:rPr>
          <w:rFonts w:hint="eastAsia" w:ascii="微软雅黑" w:hAnsi="微软雅黑" w:eastAsia="微软雅黑" w:cs="微软雅黑"/>
          <w:color w:val="000000"/>
          <w:highlight w:val="none"/>
        </w:rPr>
      </w:pPr>
    </w:p>
    <w:p w14:paraId="1EC7A6B7">
      <w:pPr>
        <w:rPr>
          <w:rFonts w:hint="eastAsia" w:ascii="微软雅黑" w:hAnsi="微软雅黑" w:eastAsia="微软雅黑" w:cs="微软雅黑"/>
          <w:color w:val="000000"/>
          <w:highlight w:val="none"/>
        </w:rPr>
      </w:pPr>
    </w:p>
    <w:p w14:paraId="540D6896">
      <w:pPr>
        <w:rPr>
          <w:rFonts w:hint="eastAsia" w:ascii="微软雅黑" w:hAnsi="微软雅黑" w:eastAsia="微软雅黑" w:cs="微软雅黑"/>
          <w:color w:val="000000"/>
          <w:highlight w:val="none"/>
        </w:rPr>
      </w:pPr>
    </w:p>
    <w:p w14:paraId="5187AEB4">
      <w:pPr>
        <w:rPr>
          <w:rFonts w:hint="eastAsia" w:ascii="微软雅黑" w:hAnsi="微软雅黑" w:eastAsia="微软雅黑" w:cs="微软雅黑"/>
          <w:color w:val="000000"/>
          <w:highlight w:val="none"/>
        </w:rPr>
      </w:pPr>
    </w:p>
    <w:p w14:paraId="3F70AEDB">
      <w:pPr>
        <w:rPr>
          <w:rFonts w:hint="eastAsia" w:ascii="微软雅黑" w:hAnsi="微软雅黑" w:eastAsia="微软雅黑" w:cs="微软雅黑"/>
          <w:color w:val="000000"/>
          <w:highlight w:val="none"/>
        </w:rPr>
      </w:pPr>
    </w:p>
    <w:p w14:paraId="72BF6EA0">
      <w:pPr>
        <w:rPr>
          <w:rFonts w:hint="eastAsia" w:ascii="微软雅黑" w:hAnsi="微软雅黑" w:eastAsia="微软雅黑" w:cs="微软雅黑"/>
          <w:color w:val="000000"/>
          <w:highlight w:val="none"/>
        </w:rPr>
      </w:pPr>
    </w:p>
    <w:p w14:paraId="3FA1461C">
      <w:pPr>
        <w:rPr>
          <w:rFonts w:hint="eastAsia" w:ascii="微软雅黑" w:hAnsi="微软雅黑" w:eastAsia="微软雅黑" w:cs="微软雅黑"/>
          <w:color w:val="000000"/>
          <w:highlight w:val="none"/>
        </w:rPr>
      </w:pPr>
    </w:p>
    <w:p w14:paraId="0D29CAF2">
      <w:pPr>
        <w:rPr>
          <w:rFonts w:hint="eastAsia" w:ascii="微软雅黑" w:hAnsi="微软雅黑" w:eastAsia="微软雅黑" w:cs="微软雅黑"/>
          <w:color w:val="000000"/>
          <w:highlight w:val="none"/>
        </w:rPr>
      </w:pPr>
    </w:p>
    <w:p w14:paraId="21541BEA">
      <w:pPr>
        <w:rPr>
          <w:rFonts w:hint="eastAsia" w:ascii="微软雅黑" w:hAnsi="微软雅黑" w:eastAsia="微软雅黑" w:cs="微软雅黑"/>
          <w:color w:val="000000"/>
          <w:highlight w:val="none"/>
        </w:rPr>
      </w:pPr>
    </w:p>
    <w:p w14:paraId="59739C1C">
      <w:pPr>
        <w:rPr>
          <w:rFonts w:hint="eastAsia" w:ascii="微软雅黑" w:hAnsi="微软雅黑" w:eastAsia="微软雅黑" w:cs="微软雅黑"/>
          <w:color w:val="000000"/>
          <w:highlight w:val="none"/>
        </w:rPr>
      </w:pPr>
    </w:p>
    <w:p w14:paraId="540979D0">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8191F9C">
      <w:pPr>
        <w:rPr>
          <w:rFonts w:hint="eastAsia" w:ascii="微软雅黑" w:hAnsi="微软雅黑" w:eastAsia="微软雅黑" w:cs="微软雅黑"/>
          <w:color w:val="000000"/>
          <w:highlight w:val="none"/>
        </w:rPr>
      </w:pPr>
    </w:p>
    <w:p w14:paraId="522AA202">
      <w:pPr>
        <w:pStyle w:val="2"/>
        <w:rPr>
          <w:rFonts w:hint="eastAsia"/>
        </w:rPr>
      </w:pPr>
    </w:p>
    <w:p w14:paraId="056247CA">
      <w:pPr>
        <w:pStyle w:val="4"/>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11F96273">
      <w:pPr>
        <w:pStyle w:val="31"/>
        <w:rPr>
          <w:rFonts w:hint="eastAsia"/>
          <w:color w:val="000000"/>
          <w:highlight w:val="none"/>
        </w:rPr>
      </w:pPr>
    </w:p>
    <w:p w14:paraId="519EFEA3">
      <w:pPr>
        <w:pStyle w:val="31"/>
        <w:rPr>
          <w:rFonts w:hint="eastAsia"/>
          <w:color w:val="000000"/>
          <w:highlight w:val="none"/>
        </w:rPr>
      </w:pPr>
    </w:p>
    <w:p w14:paraId="437752E1">
      <w:pPr>
        <w:pStyle w:val="31"/>
        <w:rPr>
          <w:rFonts w:hint="eastAsia"/>
          <w:color w:val="000000"/>
          <w:highlight w:val="none"/>
        </w:rPr>
      </w:pPr>
    </w:p>
    <w:p w14:paraId="11937D39">
      <w:pPr>
        <w:pStyle w:val="31"/>
        <w:rPr>
          <w:rFonts w:hint="eastAsia"/>
          <w:color w:val="000000"/>
          <w:highlight w:val="none"/>
        </w:rPr>
      </w:pPr>
    </w:p>
    <w:p w14:paraId="5D68FBF0">
      <w:pPr>
        <w:pStyle w:val="31"/>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6E0D660E">
      <w:pPr>
        <w:pStyle w:val="31"/>
        <w:rPr>
          <w:rFonts w:hint="eastAsia"/>
          <w:color w:val="FF0000"/>
          <w:highlight w:val="none"/>
        </w:rPr>
      </w:pPr>
    </w:p>
    <w:p w14:paraId="0C63D5F8">
      <w:pPr>
        <w:pStyle w:val="31"/>
        <w:rPr>
          <w:rFonts w:hint="eastAsia"/>
          <w:color w:val="000000"/>
          <w:highlight w:val="none"/>
        </w:rPr>
      </w:pPr>
    </w:p>
    <w:p w14:paraId="081E4EAC">
      <w:pPr>
        <w:pStyle w:val="31"/>
        <w:rPr>
          <w:rFonts w:hint="eastAsia"/>
          <w:color w:val="000000"/>
          <w:highlight w:val="none"/>
        </w:rPr>
      </w:pPr>
    </w:p>
    <w:p w14:paraId="70262399">
      <w:pPr>
        <w:pStyle w:val="31"/>
        <w:rPr>
          <w:rFonts w:hint="eastAsia"/>
          <w:color w:val="000000"/>
          <w:highlight w:val="none"/>
        </w:rPr>
      </w:pPr>
    </w:p>
    <w:p w14:paraId="424B5D04">
      <w:pPr>
        <w:pStyle w:val="31"/>
        <w:rPr>
          <w:rFonts w:hint="eastAsia"/>
          <w:color w:val="000000"/>
          <w:highlight w:val="none"/>
        </w:rPr>
      </w:pPr>
    </w:p>
    <w:p w14:paraId="6970E7C6">
      <w:pPr>
        <w:pStyle w:val="31"/>
        <w:rPr>
          <w:rFonts w:hint="eastAsia"/>
          <w:color w:val="000000"/>
          <w:highlight w:val="none"/>
        </w:rPr>
      </w:pPr>
    </w:p>
    <w:p w14:paraId="68F25CAF">
      <w:pPr>
        <w:pStyle w:val="31"/>
        <w:rPr>
          <w:rFonts w:hint="eastAsia"/>
          <w:color w:val="000000"/>
          <w:highlight w:val="none"/>
        </w:rPr>
      </w:pPr>
    </w:p>
    <w:p w14:paraId="4D781AAC">
      <w:pPr>
        <w:pStyle w:val="31"/>
        <w:rPr>
          <w:rFonts w:hint="eastAsia"/>
          <w:color w:val="000000"/>
          <w:highlight w:val="none"/>
        </w:rPr>
      </w:pPr>
    </w:p>
    <w:p w14:paraId="1C77D982">
      <w:pPr>
        <w:pStyle w:val="31"/>
        <w:rPr>
          <w:rFonts w:hint="eastAsia"/>
          <w:color w:val="000000"/>
          <w:highlight w:val="none"/>
        </w:rPr>
      </w:pPr>
    </w:p>
    <w:p w14:paraId="5B8556E0">
      <w:pPr>
        <w:pStyle w:val="31"/>
        <w:rPr>
          <w:rFonts w:hint="eastAsia"/>
          <w:color w:val="000000"/>
          <w:highlight w:val="none"/>
        </w:rPr>
      </w:pPr>
    </w:p>
    <w:p w14:paraId="409CD876">
      <w:pPr>
        <w:pStyle w:val="31"/>
        <w:rPr>
          <w:rFonts w:hint="eastAsia"/>
          <w:color w:val="000000"/>
          <w:highlight w:val="none"/>
        </w:rPr>
      </w:pPr>
    </w:p>
    <w:p w14:paraId="085EE001">
      <w:pPr>
        <w:pStyle w:val="31"/>
        <w:rPr>
          <w:rFonts w:hint="eastAsia"/>
          <w:color w:val="000000"/>
          <w:highlight w:val="none"/>
        </w:rPr>
      </w:pPr>
    </w:p>
    <w:p w14:paraId="7F1EE8C6">
      <w:pPr>
        <w:pStyle w:val="31"/>
        <w:rPr>
          <w:rFonts w:hint="eastAsia"/>
          <w:color w:val="000000"/>
          <w:highlight w:val="none"/>
        </w:rPr>
      </w:pPr>
    </w:p>
    <w:p w14:paraId="1E7B05B3">
      <w:pPr>
        <w:pStyle w:val="31"/>
        <w:rPr>
          <w:rFonts w:hint="eastAsia"/>
          <w:color w:val="000000"/>
          <w:highlight w:val="none"/>
        </w:rPr>
      </w:pPr>
    </w:p>
    <w:p w14:paraId="48233513">
      <w:pPr>
        <w:pStyle w:val="31"/>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p>
    <w:p w14:paraId="481E96B8">
      <w:pPr>
        <w:pStyle w:val="31"/>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710E1533">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0F36F624">
      <w:pPr>
        <w:pStyle w:val="31"/>
        <w:numPr>
          <w:ilvl w:val="0"/>
          <w:numId w:val="12"/>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56CF8CB8">
      <w:pPr>
        <w:pStyle w:val="31"/>
        <w:numPr>
          <w:ilvl w:val="0"/>
          <w:numId w:val="12"/>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25EDB5FD">
      <w:pPr>
        <w:pStyle w:val="31"/>
        <w:numPr>
          <w:ilvl w:val="0"/>
          <w:numId w:val="12"/>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75CD6421">
      <w:pPr>
        <w:pStyle w:val="31"/>
        <w:numPr>
          <w:ilvl w:val="0"/>
          <w:numId w:val="12"/>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41B0E4C4">
      <w:pPr>
        <w:pStyle w:val="31"/>
        <w:numPr>
          <w:ilvl w:val="0"/>
          <w:numId w:val="12"/>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122793BD">
      <w:pPr>
        <w:pStyle w:val="31"/>
        <w:numPr>
          <w:ilvl w:val="0"/>
          <w:numId w:val="12"/>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3D7862AD">
      <w:pPr>
        <w:pStyle w:val="31"/>
        <w:numPr>
          <w:ilvl w:val="0"/>
          <w:numId w:val="12"/>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3F4F5719">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41EC6206">
      <w:pPr>
        <w:pStyle w:val="31"/>
        <w:rPr>
          <w:rFonts w:hint="eastAsia" w:ascii="宋体" w:hAnsi="宋体" w:cs="宋体"/>
          <w:color w:val="000000"/>
          <w:sz w:val="32"/>
          <w:szCs w:val="32"/>
          <w:highlight w:val="none"/>
        </w:rPr>
      </w:pPr>
    </w:p>
    <w:p w14:paraId="3992364B">
      <w:pPr>
        <w:pStyle w:val="31"/>
        <w:rPr>
          <w:rFonts w:hint="eastAsia" w:ascii="宋体" w:hAnsi="宋体" w:cs="宋体"/>
          <w:color w:val="000000"/>
          <w:sz w:val="32"/>
          <w:szCs w:val="32"/>
          <w:highlight w:val="none"/>
        </w:rPr>
      </w:pPr>
    </w:p>
    <w:p w14:paraId="7BA4A768">
      <w:pPr>
        <w:pStyle w:val="31"/>
        <w:rPr>
          <w:rFonts w:hint="eastAsia" w:ascii="宋体" w:hAnsi="宋体" w:cs="宋体"/>
          <w:color w:val="000000"/>
          <w:sz w:val="32"/>
          <w:szCs w:val="32"/>
          <w:highlight w:val="none"/>
        </w:rPr>
      </w:pPr>
    </w:p>
    <w:p w14:paraId="0999149D">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14:paraId="79F233A5">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0FE4C401">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14:paraId="05B02D0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3C9D5688">
      <w:pPr>
        <w:spacing w:line="360" w:lineRule="auto"/>
        <w:jc w:val="center"/>
        <w:rPr>
          <w:rFonts w:hint="eastAsia" w:ascii="华文中宋" w:hAnsi="华文中宋" w:eastAsia="华文中宋" w:cs="华文中宋"/>
          <w:b/>
          <w:color w:val="000000"/>
          <w:sz w:val="52"/>
          <w:szCs w:val="32"/>
          <w:highlight w:val="none"/>
          <w:lang w:val="en-US" w:eastAsia="zh-CN"/>
        </w:rPr>
      </w:pPr>
    </w:p>
    <w:p w14:paraId="19A9C3A4">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响应文件</w:t>
      </w:r>
    </w:p>
    <w:p w14:paraId="3A1099A1">
      <w:pPr>
        <w:pStyle w:val="14"/>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3687A4EB">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0765B793">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B753292">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2CFA630D">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53C6A9F">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10B8A39">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4DF8F96C">
      <w:pPr>
        <w:pStyle w:val="14"/>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1E9B18E0">
      <w:pPr>
        <w:pStyle w:val="14"/>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776E1EC5">
      <w:pPr>
        <w:pStyle w:val="14"/>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4C1FB14A">
      <w:pPr>
        <w:pStyle w:val="14"/>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11A5C7B9">
      <w:pPr>
        <w:pStyle w:val="5"/>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491D0C42">
      <w:pPr>
        <w:keepNext w:val="0"/>
        <w:keepLines w:val="0"/>
        <w:widowControl/>
        <w:suppressLineNumbers w:val="0"/>
        <w:jc w:val="left"/>
        <w:rPr>
          <w:rFonts w:hint="eastAsia" w:ascii="仿宋" w:hAnsi="仿宋" w:eastAsia="仿宋" w:cs="仿宋"/>
          <w:color w:val="000000"/>
          <w:sz w:val="24"/>
          <w:szCs w:val="24"/>
          <w:highlight w:val="none"/>
        </w:rPr>
      </w:pPr>
    </w:p>
    <w:p w14:paraId="76339129">
      <w:pPr>
        <w:shd w:val="clear" w:color="auto" w:fill="FFFFFF"/>
        <w:spacing w:line="360" w:lineRule="auto"/>
        <w:jc w:val="center"/>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报价…………………………………………………………………………第（）页</w:t>
      </w:r>
    </w:p>
    <w:p w14:paraId="3C3D8E79">
      <w:pPr>
        <w:pStyle w:val="31"/>
        <w:spacing w:line="360" w:lineRule="auto"/>
        <w:ind w:left="0" w:lef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（一）报价一览表………………………………………………………………第（）页</w:t>
      </w:r>
    </w:p>
    <w:p w14:paraId="0BD0034D">
      <w:pPr>
        <w:shd w:val="clear" w:color="auto" w:fill="FFFFFF"/>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审查……………………………………………………………………第（）页</w:t>
      </w:r>
    </w:p>
    <w:p w14:paraId="74C38E30">
      <w:pPr>
        <w:pStyle w:val="31"/>
        <w:spacing w:line="360" w:lineRule="auto"/>
        <w:ind w:left="0" w:lef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（一）资格自查表………………………………………………………………第（）页</w:t>
      </w:r>
    </w:p>
    <w:p w14:paraId="0A3AEDB3">
      <w:pPr>
        <w:pStyle w:val="31"/>
        <w:spacing w:line="360" w:lineRule="auto"/>
        <w:ind w:left="0" w:leftChars="0" w:firstLine="0" w:firstLineChars="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（二）资格审查证明资料………………………………………………………第（）页</w:t>
      </w:r>
    </w:p>
    <w:p w14:paraId="66792304">
      <w:pPr>
        <w:shd w:val="clear" w:color="auto" w:fill="FFFFFF"/>
        <w:spacing w:line="360" w:lineRule="auto"/>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审查…………………………………………………………………第（）页</w:t>
      </w:r>
    </w:p>
    <w:p w14:paraId="3F04F664">
      <w:pPr>
        <w:pStyle w:val="31"/>
        <w:spacing w:line="360" w:lineRule="auto"/>
        <w:ind w:left="0" w:lef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（一）符合性自查表……………………………………………………………第（）页</w:t>
      </w:r>
    </w:p>
    <w:p w14:paraId="0587F940">
      <w:pPr>
        <w:pStyle w:val="31"/>
        <w:spacing w:line="360" w:lineRule="auto"/>
        <w:ind w:left="0" w:leftChars="0" w:firstLine="0" w:firstLineChars="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（二）符合性审查证明资料……………………………………………………第（）页</w:t>
      </w:r>
    </w:p>
    <w:p w14:paraId="2FC237A6">
      <w:pPr>
        <w:shd w:val="clear" w:color="auto" w:fill="FFFFFF"/>
        <w:spacing w:line="360" w:lineRule="auto"/>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评审……………………………………………………………………第（）页</w:t>
      </w:r>
    </w:p>
    <w:p w14:paraId="2977B1B9">
      <w:pPr>
        <w:pStyle w:val="31"/>
        <w:spacing w:line="360" w:lineRule="auto"/>
        <w:ind w:left="0" w:lef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评审自查表…………………………………………………………第（）页</w:t>
      </w:r>
    </w:p>
    <w:p w14:paraId="12867595">
      <w:pPr>
        <w:pStyle w:val="31"/>
        <w:spacing w:line="360" w:lineRule="auto"/>
        <w:ind w:left="0" w:leftChars="0" w:firstLine="0" w:firstLineChars="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评审证明资料………………………………………………………第（）页</w:t>
      </w:r>
    </w:p>
    <w:p w14:paraId="0DCE8DE7">
      <w:pPr>
        <w:shd w:val="clear" w:color="auto" w:fill="FFFFFF"/>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服务评审……………………………………………………………………第（）页</w:t>
      </w:r>
    </w:p>
    <w:p w14:paraId="09A04475">
      <w:pPr>
        <w:pStyle w:val="31"/>
        <w:spacing w:line="360" w:lineRule="auto"/>
        <w:ind w:left="0" w:lef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（一）服务评审自查表…………………………………………………………第（）页</w:t>
      </w:r>
    </w:p>
    <w:p w14:paraId="0E840C1F">
      <w:pPr>
        <w:shd w:val="clear" w:color="auto" w:fill="FFFFFF"/>
        <w:spacing w:line="360" w:lineRule="auto"/>
        <w:rPr>
          <w:rFonts w:hint="eastAsia" w:ascii="仿宋" w:hAnsi="仿宋" w:eastAsia="仿宋" w:cs="仿宋"/>
          <w:color w:val="000000"/>
          <w:sz w:val="24"/>
          <w:szCs w:val="36"/>
          <w:highlight w:val="none"/>
        </w:rPr>
      </w:pPr>
    </w:p>
    <w:p w14:paraId="0366087F">
      <w:pPr>
        <w:pStyle w:val="31"/>
        <w:rPr>
          <w:rFonts w:hint="eastAsia" w:ascii="仿宋" w:hAnsi="仿宋" w:eastAsia="仿宋" w:cs="仿宋"/>
          <w:color w:val="000000"/>
          <w:highlight w:val="none"/>
        </w:rPr>
      </w:pPr>
    </w:p>
    <w:p w14:paraId="4EF1308B">
      <w:pPr>
        <w:pStyle w:val="31"/>
        <w:ind w:left="0" w:leftChars="0" w:firstLine="0" w:firstLineChars="0"/>
        <w:rPr>
          <w:rFonts w:hint="eastAsia" w:ascii="仿宋" w:hAnsi="仿宋" w:eastAsia="仿宋" w:cs="仿宋"/>
          <w:color w:val="000000"/>
          <w:sz w:val="24"/>
          <w:szCs w:val="24"/>
          <w:highlight w:val="none"/>
        </w:rPr>
      </w:pPr>
    </w:p>
    <w:p w14:paraId="0F35B671">
      <w:pPr>
        <w:pStyle w:val="31"/>
        <w:ind w:left="0" w:leftChars="0" w:firstLine="0" w:firstLineChars="0"/>
        <w:rPr>
          <w:rFonts w:hint="eastAsia" w:ascii="仿宋" w:hAnsi="仿宋" w:eastAsia="仿宋" w:cs="仿宋"/>
          <w:color w:val="000000"/>
          <w:sz w:val="24"/>
          <w:szCs w:val="24"/>
          <w:highlight w:val="none"/>
        </w:rPr>
      </w:pPr>
    </w:p>
    <w:p w14:paraId="65860E6D">
      <w:pPr>
        <w:pStyle w:val="31"/>
        <w:ind w:firstLine="400"/>
        <w:rPr>
          <w:rFonts w:hint="eastAsia" w:ascii="仿宋" w:hAnsi="仿宋" w:eastAsia="仿宋" w:cs="仿宋"/>
          <w:color w:val="000000"/>
          <w:sz w:val="24"/>
          <w:szCs w:val="24"/>
          <w:highlight w:val="none"/>
        </w:rPr>
      </w:pPr>
    </w:p>
    <w:p w14:paraId="75DAA581">
      <w:pPr>
        <w:pStyle w:val="31"/>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3EB0A364">
      <w:pPr>
        <w:pStyle w:val="31"/>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13B51018">
      <w:pPr>
        <w:pStyle w:val="31"/>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4B009293">
      <w:pPr>
        <w:pStyle w:val="19"/>
        <w:spacing w:line="360" w:lineRule="auto"/>
        <w:rPr>
          <w:rFonts w:hint="eastAsia" w:ascii="仿宋" w:hAnsi="仿宋" w:eastAsia="仿宋" w:cs="仿宋"/>
          <w:color w:val="000000"/>
          <w:sz w:val="24"/>
          <w:szCs w:val="24"/>
          <w:highlight w:val="none"/>
        </w:rPr>
      </w:pPr>
    </w:p>
    <w:p w14:paraId="78B5A602">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14:paraId="47347D3E">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14:paraId="09F3D97D">
      <w:pPr>
        <w:pStyle w:val="5"/>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26948502">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4"/>
        <w:tblW w:w="0" w:type="auto"/>
        <w:jc w:val="center"/>
        <w:tblLayout w:type="autofit"/>
        <w:tblCellMar>
          <w:top w:w="0" w:type="dxa"/>
          <w:left w:w="108" w:type="dxa"/>
          <w:bottom w:w="0" w:type="dxa"/>
          <w:right w:w="108" w:type="dxa"/>
        </w:tblCellMar>
      </w:tblPr>
      <w:tblGrid>
        <w:gridCol w:w="1560"/>
        <w:gridCol w:w="2593"/>
        <w:gridCol w:w="1517"/>
        <w:gridCol w:w="2636"/>
      </w:tblGrid>
      <w:tr w14:paraId="7D7D8873">
        <w:tblPrEx>
          <w:tblCellMar>
            <w:top w:w="0" w:type="dxa"/>
            <w:left w:w="108" w:type="dxa"/>
            <w:bottom w:w="0" w:type="dxa"/>
            <w:right w:w="108" w:type="dxa"/>
          </w:tblCellMar>
        </w:tblPrEx>
        <w:trPr>
          <w:jc w:val="center"/>
        </w:trPr>
        <w:tc>
          <w:tcPr>
            <w:tcW w:w="1560" w:type="dxa"/>
            <w:vAlign w:val="bottom"/>
          </w:tcPr>
          <w:p w14:paraId="071BB99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14:paraId="3DBEF71A">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中山大学孙逸仙纪念医院公务车辆定点维修保养服务采购项目</w:t>
            </w:r>
          </w:p>
        </w:tc>
      </w:tr>
      <w:tr w14:paraId="53F0BAB2">
        <w:tblPrEx>
          <w:tblCellMar>
            <w:top w:w="0" w:type="dxa"/>
            <w:left w:w="108" w:type="dxa"/>
            <w:bottom w:w="0" w:type="dxa"/>
            <w:right w:w="108" w:type="dxa"/>
          </w:tblCellMar>
        </w:tblPrEx>
        <w:trPr>
          <w:jc w:val="center"/>
        </w:trPr>
        <w:tc>
          <w:tcPr>
            <w:tcW w:w="1560" w:type="dxa"/>
            <w:vAlign w:val="bottom"/>
          </w:tcPr>
          <w:p w14:paraId="0AC0F78F">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05B7DD3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1BC9B877">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14:paraId="18631406">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3780878D">
        <w:tblPrEx>
          <w:tblCellMar>
            <w:top w:w="0" w:type="dxa"/>
            <w:left w:w="108" w:type="dxa"/>
            <w:bottom w:w="0" w:type="dxa"/>
            <w:right w:w="108" w:type="dxa"/>
          </w:tblCellMar>
        </w:tblPrEx>
        <w:trPr>
          <w:jc w:val="center"/>
        </w:trPr>
        <w:tc>
          <w:tcPr>
            <w:tcW w:w="1560" w:type="dxa"/>
            <w:vAlign w:val="bottom"/>
          </w:tcPr>
          <w:p w14:paraId="198847D2">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5EC772A6">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4CBA9721">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14:paraId="0ED5BA3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01D6D8EA">
      <w:pPr>
        <w:rPr>
          <w:highlight w:val="none"/>
        </w:rPr>
      </w:pPr>
    </w:p>
    <w:p w14:paraId="1D806551">
      <w:pPr>
        <w:rPr>
          <w:highlight w:val="none"/>
        </w:rPr>
      </w:pPr>
    </w:p>
    <w:tbl>
      <w:tblPr>
        <w:tblStyle w:val="24"/>
        <w:tblW w:w="88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840"/>
        <w:gridCol w:w="2032"/>
        <w:gridCol w:w="3923"/>
        <w:gridCol w:w="2100"/>
      </w:tblGrid>
      <w:tr w14:paraId="2FDB9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30" w:hRule="atLeast"/>
          <w:jc w:val="center"/>
        </w:trPr>
        <w:tc>
          <w:tcPr>
            <w:tcW w:w="840" w:type="dxa"/>
            <w:shd w:val="clear" w:color="auto" w:fill="EEECE1"/>
            <w:vAlign w:val="center"/>
          </w:tcPr>
          <w:p w14:paraId="0ED97567">
            <w:pPr>
              <w:keepNext w:val="0"/>
              <w:keepLines w:val="0"/>
              <w:suppressLineNumbers w:val="0"/>
              <w:spacing w:before="0" w:beforeAutospacing="0" w:after="0" w:afterAutospacing="0"/>
              <w:ind w:left="0" w:right="0"/>
              <w:jc w:val="center"/>
              <w:rPr>
                <w:rFonts w:hint="eastAsia" w:ascii="仿宋" w:hAnsi="仿宋" w:eastAsia="仿宋" w:cs="仿宋"/>
                <w:b/>
                <w:bCs/>
                <w:color w:val="auto"/>
                <w:sz w:val="22"/>
                <w:szCs w:val="22"/>
                <w:highlight w:val="none"/>
              </w:rPr>
            </w:pPr>
            <w:r>
              <w:rPr>
                <w:rFonts w:hint="eastAsia" w:ascii="仿宋" w:hAnsi="仿宋" w:eastAsia="仿宋" w:cs="仿宋"/>
                <w:b/>
                <w:i w:val="0"/>
                <w:color w:val="000000"/>
                <w:sz w:val="22"/>
                <w:szCs w:val="22"/>
                <w:u w:val="none"/>
                <w:lang w:val="en-US" w:eastAsia="zh-CN"/>
              </w:rPr>
              <w:t>序号</w:t>
            </w:r>
          </w:p>
        </w:tc>
        <w:tc>
          <w:tcPr>
            <w:tcW w:w="2032" w:type="dxa"/>
            <w:shd w:val="clear" w:color="auto" w:fill="EEECE1"/>
            <w:vAlign w:val="center"/>
          </w:tcPr>
          <w:p w14:paraId="1B580BFD">
            <w:pPr>
              <w:keepNext w:val="0"/>
              <w:keepLines w:val="0"/>
              <w:suppressLineNumbers w:val="0"/>
              <w:spacing w:before="0" w:beforeAutospacing="0" w:after="0" w:afterAutospacing="0"/>
              <w:ind w:left="0" w:right="0"/>
              <w:jc w:val="center"/>
              <w:rPr>
                <w:rFonts w:hint="eastAsia" w:ascii="仿宋" w:hAnsi="仿宋" w:eastAsia="仿宋" w:cs="仿宋"/>
                <w:b/>
                <w:bCs/>
                <w:color w:val="auto"/>
                <w:kern w:val="0"/>
                <w:sz w:val="22"/>
                <w:szCs w:val="22"/>
                <w:highlight w:val="none"/>
              </w:rPr>
            </w:pPr>
            <w:r>
              <w:rPr>
                <w:rFonts w:hint="eastAsia" w:ascii="仿宋" w:hAnsi="仿宋" w:eastAsia="仿宋" w:cs="仿宋"/>
                <w:b/>
                <w:i w:val="0"/>
                <w:color w:val="000000"/>
                <w:sz w:val="22"/>
                <w:szCs w:val="22"/>
                <w:u w:val="none"/>
                <w:lang w:val="en-US" w:eastAsia="zh-CN"/>
              </w:rPr>
              <w:t>项目类型</w:t>
            </w:r>
          </w:p>
        </w:tc>
        <w:tc>
          <w:tcPr>
            <w:tcW w:w="3923" w:type="dxa"/>
            <w:shd w:val="clear" w:color="auto" w:fill="EEECE1"/>
            <w:vAlign w:val="center"/>
          </w:tcPr>
          <w:p w14:paraId="5DFDBD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auto"/>
                <w:kern w:val="0"/>
                <w:sz w:val="22"/>
                <w:szCs w:val="22"/>
                <w:highlight w:val="none"/>
              </w:rPr>
            </w:pPr>
            <w:r>
              <w:rPr>
                <w:rFonts w:hint="eastAsia" w:ascii="仿宋" w:hAnsi="仿宋" w:eastAsia="仿宋" w:cs="仿宋"/>
                <w:b/>
                <w:i w:val="0"/>
                <w:color w:val="000000"/>
                <w:kern w:val="0"/>
                <w:sz w:val="22"/>
                <w:szCs w:val="22"/>
                <w:u w:val="none"/>
                <w:lang w:val="en-US" w:eastAsia="zh-CN"/>
              </w:rPr>
              <w:t>报价</w:t>
            </w:r>
          </w:p>
        </w:tc>
        <w:tc>
          <w:tcPr>
            <w:tcW w:w="2100" w:type="dxa"/>
            <w:shd w:val="clear" w:color="auto" w:fill="EEECE1"/>
            <w:vAlign w:val="center"/>
          </w:tcPr>
          <w:p w14:paraId="07AB17F1">
            <w:pPr>
              <w:pStyle w:val="35"/>
              <w:keepNext w:val="0"/>
              <w:keepLines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响应有效期</w:t>
            </w:r>
          </w:p>
        </w:tc>
      </w:tr>
      <w:tr w14:paraId="5B2DD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0" w:hRule="atLeast"/>
          <w:jc w:val="center"/>
        </w:trPr>
        <w:tc>
          <w:tcPr>
            <w:tcW w:w="840" w:type="dxa"/>
            <w:shd w:val="clear" w:color="auto" w:fill="FFFFFF"/>
            <w:vAlign w:val="center"/>
          </w:tcPr>
          <w:p w14:paraId="4390DDF7">
            <w:pPr>
              <w:pStyle w:val="35"/>
              <w:keepNext w:val="0"/>
              <w:keepLines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bCs/>
                <w:color w:val="auto"/>
                <w:kern w:val="0"/>
                <w:sz w:val="22"/>
                <w:szCs w:val="22"/>
                <w:highlight w:val="none"/>
                <w:lang w:val="en-US" w:eastAsia="zh-CN"/>
              </w:rPr>
            </w:pPr>
            <w:r>
              <w:rPr>
                <w:rFonts w:hint="eastAsia" w:ascii="仿宋" w:hAnsi="仿宋" w:eastAsia="仿宋" w:cs="仿宋"/>
                <w:bCs/>
                <w:color w:val="auto"/>
                <w:kern w:val="0"/>
                <w:sz w:val="22"/>
                <w:szCs w:val="22"/>
                <w:highlight w:val="none"/>
                <w:lang w:val="en-US" w:eastAsia="zh-CN"/>
              </w:rPr>
              <w:t>1</w:t>
            </w:r>
          </w:p>
        </w:tc>
        <w:tc>
          <w:tcPr>
            <w:tcW w:w="2032" w:type="dxa"/>
            <w:shd w:val="clear" w:color="auto" w:fill="FFFFFF"/>
            <w:vAlign w:val="center"/>
          </w:tcPr>
          <w:p w14:paraId="1D96C2E3">
            <w:pPr>
              <w:keepNext w:val="0"/>
              <w:keepLines w:val="0"/>
              <w:suppressLineNumbers w:val="0"/>
              <w:spacing w:before="0" w:beforeAutospacing="0" w:after="0" w:afterAutospacing="0"/>
              <w:ind w:left="0" w:right="0"/>
              <w:jc w:val="center"/>
              <w:rPr>
                <w:rFonts w:hint="eastAsia" w:ascii="仿宋" w:hAnsi="仿宋" w:eastAsia="仿宋" w:cs="仿宋"/>
                <w:color w:val="auto"/>
                <w:sz w:val="22"/>
                <w:szCs w:val="22"/>
                <w:highlight w:val="none"/>
                <w:u w:val="single"/>
              </w:rPr>
            </w:pPr>
            <w:r>
              <w:rPr>
                <w:rFonts w:hint="eastAsia" w:ascii="仿宋" w:hAnsi="仿宋" w:eastAsia="仿宋" w:cs="仿宋"/>
                <w:color w:val="000000"/>
                <w:sz w:val="22"/>
                <w:szCs w:val="22"/>
              </w:rPr>
              <w:t>维修项目工时费优惠率</w:t>
            </w:r>
          </w:p>
        </w:tc>
        <w:tc>
          <w:tcPr>
            <w:tcW w:w="3923" w:type="dxa"/>
            <w:shd w:val="clear" w:color="auto" w:fill="FFFFFF"/>
            <w:vAlign w:val="center"/>
          </w:tcPr>
          <w:p w14:paraId="72C6B5B8">
            <w:pPr>
              <w:pStyle w:val="35"/>
              <w:keepNext w:val="0"/>
              <w:keepLines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2"/>
                <w:szCs w:val="22"/>
                <w:highlight w:val="none"/>
              </w:rPr>
            </w:pPr>
            <w:r>
              <w:rPr>
                <w:rFonts w:hint="eastAsia" w:ascii="仿宋" w:hAnsi="仿宋" w:eastAsia="仿宋" w:cs="仿宋"/>
                <w:b w:val="0"/>
                <w:bCs/>
                <w:i w:val="0"/>
                <w:color w:val="000000"/>
                <w:sz w:val="22"/>
                <w:szCs w:val="22"/>
                <w:u w:val="single"/>
                <w:lang w:val="en-US" w:eastAsia="zh-CN"/>
              </w:rPr>
              <w:t xml:space="preserve">     %</w:t>
            </w:r>
          </w:p>
        </w:tc>
        <w:tc>
          <w:tcPr>
            <w:tcW w:w="2100" w:type="dxa"/>
            <w:vMerge w:val="restart"/>
            <w:shd w:val="clear" w:color="auto" w:fill="FFFFFF"/>
            <w:vAlign w:val="center"/>
          </w:tcPr>
          <w:p w14:paraId="3B0DB348">
            <w:pPr>
              <w:pStyle w:val="35"/>
              <w:keepNext w:val="0"/>
              <w:keepLines w:val="0"/>
              <w:suppressLineNumbers w:val="0"/>
              <w:spacing w:before="0" w:beforeAutospacing="0" w:after="0" w:afterAutospacing="0" w:line="240" w:lineRule="auto"/>
              <w:ind w:left="0" w:leftChars="0" w:right="0" w:rightChars="0" w:firstLine="0" w:firstLineChars="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自提交响应文件的截止之日起90个公历日</w:t>
            </w:r>
          </w:p>
        </w:tc>
      </w:tr>
      <w:tr w14:paraId="32590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450" w:hRule="atLeast"/>
          <w:jc w:val="center"/>
        </w:trPr>
        <w:tc>
          <w:tcPr>
            <w:tcW w:w="840" w:type="dxa"/>
            <w:shd w:val="clear" w:color="auto" w:fill="FFFFFF"/>
            <w:vAlign w:val="center"/>
          </w:tcPr>
          <w:p w14:paraId="794DACA7">
            <w:pPr>
              <w:pStyle w:val="35"/>
              <w:keepNext w:val="0"/>
              <w:keepLines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w:t>
            </w:r>
          </w:p>
        </w:tc>
        <w:tc>
          <w:tcPr>
            <w:tcW w:w="2032" w:type="dxa"/>
            <w:shd w:val="clear" w:color="auto" w:fill="FFFFFF"/>
            <w:vAlign w:val="center"/>
          </w:tcPr>
          <w:p w14:paraId="573BE989">
            <w:pPr>
              <w:keepNext w:val="0"/>
              <w:keepLines w:val="0"/>
              <w:suppressLineNumbers w:val="0"/>
              <w:spacing w:before="0" w:beforeAutospacing="0" w:after="0" w:afterAutospacing="0"/>
              <w:ind w:left="0" w:right="0"/>
              <w:jc w:val="center"/>
              <w:rPr>
                <w:rFonts w:hint="eastAsia" w:ascii="仿宋" w:hAnsi="仿宋" w:eastAsia="仿宋" w:cs="仿宋"/>
                <w:color w:val="auto"/>
                <w:sz w:val="22"/>
                <w:szCs w:val="22"/>
                <w:highlight w:val="none"/>
              </w:rPr>
            </w:pPr>
            <w:r>
              <w:rPr>
                <w:rFonts w:hint="eastAsia" w:ascii="仿宋" w:hAnsi="仿宋" w:eastAsia="仿宋" w:cs="仿宋"/>
                <w:sz w:val="22"/>
                <w:szCs w:val="22"/>
              </w:rPr>
              <w:t>维修材料管理费率</w:t>
            </w:r>
          </w:p>
        </w:tc>
        <w:tc>
          <w:tcPr>
            <w:tcW w:w="3923" w:type="dxa"/>
            <w:shd w:val="clear" w:color="auto" w:fill="FFFFFF"/>
            <w:vAlign w:val="center"/>
          </w:tcPr>
          <w:p w14:paraId="1C38C9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i w:val="0"/>
                <w:color w:val="000000"/>
                <w:sz w:val="22"/>
                <w:szCs w:val="22"/>
                <w:u w:val="none"/>
                <w:lang w:val="en-US" w:eastAsia="zh-CN"/>
              </w:rPr>
            </w:pPr>
          </w:p>
          <w:p w14:paraId="4B3DA7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i w:val="0"/>
                <w:color w:val="000000"/>
                <w:sz w:val="22"/>
                <w:szCs w:val="22"/>
                <w:u w:val="none"/>
                <w:lang w:val="en-US" w:eastAsia="zh-CN"/>
              </w:rPr>
            </w:pPr>
            <w:r>
              <w:rPr>
                <w:rFonts w:hint="eastAsia" w:ascii="仿宋" w:hAnsi="仿宋" w:eastAsia="仿宋" w:cs="仿宋"/>
                <w:b w:val="0"/>
                <w:bCs/>
                <w:i w:val="0"/>
                <w:color w:val="000000"/>
                <w:sz w:val="22"/>
                <w:szCs w:val="22"/>
                <w:u w:val="single"/>
                <w:lang w:val="en-US" w:eastAsia="zh-CN"/>
              </w:rPr>
              <w:t xml:space="preserve">     %</w:t>
            </w:r>
          </w:p>
          <w:p w14:paraId="58DBA462">
            <w:pPr>
              <w:pStyle w:val="35"/>
              <w:keepNext w:val="0"/>
              <w:keepLines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color w:val="auto"/>
                <w:sz w:val="22"/>
                <w:szCs w:val="22"/>
                <w:highlight w:val="none"/>
                <w:lang w:val="en-US"/>
              </w:rPr>
            </w:pPr>
          </w:p>
        </w:tc>
        <w:tc>
          <w:tcPr>
            <w:tcW w:w="2100" w:type="dxa"/>
            <w:vMerge w:val="continue"/>
            <w:shd w:val="clear" w:color="auto" w:fill="FFFFFF"/>
            <w:vAlign w:val="center"/>
          </w:tcPr>
          <w:p w14:paraId="3C5C1115">
            <w:pPr>
              <w:pStyle w:val="35"/>
              <w:keepNext w:val="0"/>
              <w:keepLines w:val="0"/>
              <w:suppressLineNumbers w:val="0"/>
              <w:spacing w:before="0" w:beforeAutospacing="0" w:after="0" w:afterAutospacing="0" w:line="240" w:lineRule="auto"/>
              <w:ind w:left="0" w:leftChars="0" w:right="0" w:rightChars="0" w:firstLine="0" w:firstLineChars="0"/>
              <w:jc w:val="left"/>
              <w:rPr>
                <w:rFonts w:hint="eastAsia" w:ascii="仿宋" w:hAnsi="仿宋" w:eastAsia="仿宋" w:cs="仿宋"/>
                <w:color w:val="auto"/>
                <w:sz w:val="22"/>
                <w:szCs w:val="22"/>
                <w:highlight w:val="none"/>
              </w:rPr>
            </w:pPr>
          </w:p>
        </w:tc>
      </w:tr>
    </w:tbl>
    <w:p w14:paraId="0DFFAC6D">
      <w:pPr>
        <w:rPr>
          <w:highlight w:val="none"/>
        </w:rPr>
      </w:pPr>
    </w:p>
    <w:p w14:paraId="4B380F56">
      <w:pPr>
        <w:rPr>
          <w:highlight w:val="none"/>
        </w:rPr>
      </w:pPr>
    </w:p>
    <w:p w14:paraId="29EC2684">
      <w:pPr>
        <w:pStyle w:val="31"/>
        <w:ind w:left="0" w:leftChars="0"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73780253">
      <w:pPr>
        <w:pStyle w:val="3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2FD7A5DA">
      <w:pPr>
        <w:pStyle w:val="3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2、报价为响应人对本项目维修项目工时费优惠率和维修材料管理费率的报价，维修项目工时费优惠率</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0％、维修材料管理费率≤20%，且报价是固定唯一，不能为区间值，超出范围视为无效响应。响应下浮率的报价均应包含国家规定的税费。</w:t>
      </w:r>
    </w:p>
    <w:p w14:paraId="0AE2C800">
      <w:pPr>
        <w:pStyle w:val="3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3、响应人承诺按照本项目第二章“用户需求书”的服务范围、质量标准和服务要求，满足各项优惠措施和结算方式等要求执行。</w:t>
      </w:r>
    </w:p>
    <w:p w14:paraId="1738224B">
      <w:pPr>
        <w:pStyle w:val="3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4、在服务期限内，响应人所报的维修项目工时费优惠率和维修材料管理费率均为响应人给予的最基本优惠，实际执行时允许采购人向响应人争取更多优惠。</w:t>
      </w:r>
    </w:p>
    <w:p w14:paraId="0DBBA034">
      <w:pPr>
        <w:pStyle w:val="31"/>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此表是响应文件的必要组成文件。</w:t>
      </w:r>
    </w:p>
    <w:p w14:paraId="0826362A">
      <w:pPr>
        <w:pStyle w:val="31"/>
        <w:rPr>
          <w:rFonts w:hint="eastAsia" w:ascii="仿宋" w:hAnsi="仿宋" w:eastAsia="仿宋" w:cs="仿宋"/>
          <w:color w:val="000000"/>
          <w:highlight w:val="none"/>
        </w:rPr>
      </w:pPr>
    </w:p>
    <w:p w14:paraId="433BEC45">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lang w:eastAsia="zh-CN"/>
        </w:rPr>
        <w:t>响应</w:t>
      </w:r>
      <w:r>
        <w:rPr>
          <w:rFonts w:hint="eastAsia" w:ascii="仿宋" w:hAnsi="仿宋" w:eastAsia="仿宋" w:cs="仿宋"/>
          <w:color w:val="000000"/>
          <w:sz w:val="24"/>
          <w:szCs w:val="24"/>
          <w:highlight w:val="none"/>
        </w:rPr>
        <w:t>人名称（盖公章）：</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p>
    <w:p w14:paraId="02A268D5">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lang w:eastAsia="zh-CN"/>
        </w:rPr>
        <w:t>响应</w:t>
      </w:r>
      <w:r>
        <w:rPr>
          <w:rFonts w:hint="eastAsia" w:ascii="仿宋" w:hAnsi="仿宋" w:eastAsia="仿宋" w:cs="仿宋"/>
          <w:color w:val="000000"/>
          <w:sz w:val="24"/>
          <w:szCs w:val="24"/>
          <w:highlight w:val="none"/>
        </w:rPr>
        <w:t>人法定代表人或</w:t>
      </w:r>
      <w:r>
        <w:rPr>
          <w:rFonts w:hint="eastAsia" w:ascii="仿宋" w:hAnsi="仿宋" w:eastAsia="仿宋" w:cs="仿宋"/>
          <w:color w:val="000000"/>
          <w:sz w:val="24"/>
          <w:szCs w:val="24"/>
          <w:highlight w:val="none"/>
          <w:lang w:val="en-US" w:eastAsia="zh-CN"/>
        </w:rPr>
        <w:t>法定</w:t>
      </w:r>
      <w:r>
        <w:rPr>
          <w:rFonts w:hint="eastAsia" w:ascii="仿宋" w:hAnsi="仿宋" w:eastAsia="仿宋" w:cs="仿宋"/>
          <w:color w:val="000000"/>
          <w:sz w:val="24"/>
          <w:szCs w:val="24"/>
          <w:highlight w:val="none"/>
        </w:rPr>
        <w:t>授权代表（签字）：</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p>
    <w:p w14:paraId="0B9ABE96">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日期：</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日</w:t>
      </w:r>
    </w:p>
    <w:p w14:paraId="5949B58E">
      <w:pPr>
        <w:pStyle w:val="5"/>
        <w:keepNext/>
        <w:keepLines/>
        <w:pageBreakBefore/>
        <w:widowControl w:val="0"/>
        <w:kinsoku/>
        <w:wordWrap/>
        <w:overflowPunct/>
        <w:topLinePunct w:val="0"/>
        <w:autoSpaceDE/>
        <w:autoSpaceDN/>
        <w:bidi w:val="0"/>
        <w:adjustRightInd w:val="0"/>
        <w:snapToGrid w:val="0"/>
        <w:spacing w:before="157" w:beforeLines="50" w:after="0" w:line="240" w:lineRule="auto"/>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56E3244E">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4"/>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6BFAC6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4D69BF5C">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2B811D38">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79ED1CFB">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1AFBCEDF">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247F5F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6052AFB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7880014C">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7CD089FA">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44D43D51">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347249CA">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2F09A7D2">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3629D6C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1E991FF">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72465AF1">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6EAE4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F9408F1">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1D649C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5254B8D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2C4EEC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765A15CE">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B3FC6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406417B">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98953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5A46B5C8">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E1C10A1">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23956974">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6F795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A22BDA0">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B298B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24CB41E0">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FAF8DB3">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5C6F24A6">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0039F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3160E8E">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5C457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3889AE1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460660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568EB624">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7020E3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785FDF6D">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6E5B49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2727CF7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C3CB44D">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6BE7F178">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0E435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7D959E70">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14:paraId="3D5E10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14:paraId="1C159261">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EE32684">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2850E6E1">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F91A5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05550133">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02DB01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交通运输部《机动车维修管理规定》，从事机动车维修经营业务的，应当在依法向市场监督管理机构办理有关登记手续后，向所在地县级交通运输主管部门进行备案。供应商须提供二类或以上机动车维修经营业务的备案证明。</w:t>
            </w:r>
          </w:p>
        </w:tc>
        <w:tc>
          <w:tcPr>
            <w:tcW w:w="1515" w:type="dxa"/>
            <w:vAlign w:val="center"/>
          </w:tcPr>
          <w:p w14:paraId="7EDD3D20">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A3BCD82">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6461D40B">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1F889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003AE8FC">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64CF83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7A4F5D7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184916D9">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5F020A23">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14:paraId="0A3CBF3A">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55383ECB">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08800620">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5A0DC171">
      <w:pPr>
        <w:pStyle w:val="31"/>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71FFD2AA">
      <w:pPr>
        <w:pStyle w:val="31"/>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14:paraId="422634F4">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4AC8A6C0">
      <w:pPr>
        <w:pStyle w:val="31"/>
        <w:ind w:left="0" w:leftChars="0" w:firstLine="0" w:firstLineChars="0"/>
        <w:rPr>
          <w:rFonts w:hint="eastAsia" w:ascii="仿宋" w:hAnsi="仿宋" w:eastAsia="仿宋" w:cs="仿宋"/>
          <w:color w:val="000000"/>
          <w:szCs w:val="21"/>
          <w:highlight w:val="none"/>
          <w:lang w:eastAsia="zh-CN"/>
        </w:rPr>
      </w:pPr>
    </w:p>
    <w:p w14:paraId="076A3529">
      <w:pPr>
        <w:pStyle w:val="31"/>
        <w:rPr>
          <w:rFonts w:hint="eastAsia" w:ascii="仿宋" w:hAnsi="仿宋" w:eastAsia="仿宋" w:cs="仿宋"/>
          <w:color w:val="000000"/>
          <w:szCs w:val="21"/>
          <w:highlight w:val="none"/>
          <w:lang w:eastAsia="zh-CN"/>
        </w:rPr>
      </w:pPr>
    </w:p>
    <w:p w14:paraId="7531925F">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lang w:eastAsia="zh-CN"/>
        </w:rPr>
        <w:t>响应</w:t>
      </w:r>
      <w:r>
        <w:rPr>
          <w:rFonts w:hint="eastAsia" w:ascii="仿宋" w:hAnsi="仿宋" w:eastAsia="仿宋" w:cs="仿宋"/>
          <w:color w:val="000000"/>
          <w:sz w:val="24"/>
          <w:szCs w:val="24"/>
          <w:highlight w:val="none"/>
        </w:rPr>
        <w:t>人名称（盖公章）：</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p>
    <w:p w14:paraId="5C58541F">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lang w:eastAsia="zh-CN"/>
        </w:rPr>
        <w:t>响应</w:t>
      </w:r>
      <w:r>
        <w:rPr>
          <w:rFonts w:hint="eastAsia" w:ascii="仿宋" w:hAnsi="仿宋" w:eastAsia="仿宋" w:cs="仿宋"/>
          <w:color w:val="000000"/>
          <w:sz w:val="24"/>
          <w:szCs w:val="24"/>
          <w:highlight w:val="none"/>
        </w:rPr>
        <w:t>人法定代表人或</w:t>
      </w:r>
      <w:r>
        <w:rPr>
          <w:rFonts w:hint="eastAsia" w:ascii="仿宋" w:hAnsi="仿宋" w:eastAsia="仿宋" w:cs="仿宋"/>
          <w:color w:val="000000"/>
          <w:sz w:val="24"/>
          <w:szCs w:val="24"/>
          <w:highlight w:val="none"/>
          <w:lang w:val="en-US" w:eastAsia="zh-CN"/>
        </w:rPr>
        <w:t>法定</w:t>
      </w:r>
      <w:r>
        <w:rPr>
          <w:rFonts w:hint="eastAsia" w:ascii="仿宋" w:hAnsi="仿宋" w:eastAsia="仿宋" w:cs="仿宋"/>
          <w:color w:val="000000"/>
          <w:sz w:val="24"/>
          <w:szCs w:val="24"/>
          <w:highlight w:val="none"/>
        </w:rPr>
        <w:t>授权代表（签字）：</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p>
    <w:p w14:paraId="34E4B52F">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日期：</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日</w:t>
      </w:r>
    </w:p>
    <w:p w14:paraId="4657D25B">
      <w:pPr>
        <w:pStyle w:val="31"/>
        <w:rPr>
          <w:rFonts w:ascii="仿宋_GB2312" w:hAnsi="华文仿宋" w:eastAsia="仿宋_GB2312" w:cs="华文仿宋"/>
          <w:bCs/>
          <w:color w:val="000000"/>
          <w:szCs w:val="21"/>
          <w:highlight w:val="none"/>
        </w:rPr>
      </w:pPr>
    </w:p>
    <w:p w14:paraId="070F58F9">
      <w:pPr>
        <w:pStyle w:val="31"/>
        <w:rPr>
          <w:rFonts w:hint="eastAsia" w:ascii="宋体" w:hAnsi="宋体" w:cs="宋体"/>
          <w:color w:val="000000"/>
          <w:szCs w:val="21"/>
          <w:highlight w:val="none"/>
          <w:lang w:eastAsia="zh-CN"/>
        </w:rPr>
      </w:pPr>
    </w:p>
    <w:p w14:paraId="7EF7B57A">
      <w:pPr>
        <w:pStyle w:val="31"/>
        <w:rPr>
          <w:rFonts w:ascii="仿宋_GB2312" w:hAnsi="华文仿宋" w:eastAsia="仿宋_GB2312" w:cs="华文仿宋"/>
          <w:bCs/>
          <w:color w:val="000000"/>
          <w:szCs w:val="21"/>
          <w:highlight w:val="none"/>
        </w:rPr>
      </w:pPr>
    </w:p>
    <w:p w14:paraId="204197F1">
      <w:pPr>
        <w:pStyle w:val="31"/>
        <w:rPr>
          <w:rFonts w:hint="eastAsia" w:ascii="宋体" w:hAnsi="宋体" w:cs="宋体"/>
          <w:color w:val="000000"/>
          <w:szCs w:val="21"/>
          <w:highlight w:val="none"/>
          <w:lang w:eastAsia="zh-CN"/>
        </w:rPr>
      </w:pPr>
    </w:p>
    <w:p w14:paraId="2B0569DB">
      <w:pPr>
        <w:pStyle w:val="31"/>
        <w:rPr>
          <w:rFonts w:hint="eastAsia" w:ascii="宋体" w:hAnsi="宋体" w:cs="宋体"/>
          <w:color w:val="000000"/>
          <w:szCs w:val="21"/>
          <w:highlight w:val="none"/>
          <w:lang w:eastAsia="zh-CN"/>
        </w:rPr>
      </w:pPr>
    </w:p>
    <w:p w14:paraId="575F985C">
      <w:pPr>
        <w:pStyle w:val="31"/>
        <w:rPr>
          <w:rFonts w:hint="eastAsia" w:ascii="宋体" w:hAnsi="宋体" w:cs="宋体"/>
          <w:color w:val="000000"/>
          <w:szCs w:val="21"/>
          <w:highlight w:val="none"/>
          <w:lang w:eastAsia="zh-CN"/>
        </w:rPr>
      </w:pPr>
    </w:p>
    <w:p w14:paraId="69E23771">
      <w:pPr>
        <w:pStyle w:val="31"/>
        <w:rPr>
          <w:rFonts w:hint="eastAsia" w:ascii="宋体" w:hAnsi="宋体" w:cs="宋体"/>
          <w:color w:val="000000"/>
          <w:szCs w:val="21"/>
          <w:highlight w:val="none"/>
          <w:lang w:eastAsia="zh-CN"/>
        </w:rPr>
      </w:pPr>
    </w:p>
    <w:p w14:paraId="636551E2">
      <w:pPr>
        <w:pStyle w:val="31"/>
        <w:rPr>
          <w:rFonts w:hint="eastAsia" w:ascii="宋体" w:hAnsi="宋体" w:cs="宋体"/>
          <w:color w:val="000000"/>
          <w:szCs w:val="21"/>
          <w:highlight w:val="none"/>
          <w:lang w:eastAsia="zh-CN"/>
        </w:rPr>
      </w:pPr>
    </w:p>
    <w:p w14:paraId="52D5D2C9">
      <w:pPr>
        <w:pStyle w:val="31"/>
        <w:rPr>
          <w:rFonts w:hint="eastAsia" w:ascii="宋体" w:hAnsi="宋体" w:cs="宋体"/>
          <w:color w:val="000000"/>
          <w:szCs w:val="21"/>
          <w:highlight w:val="none"/>
          <w:lang w:eastAsia="zh-CN"/>
        </w:rPr>
      </w:pPr>
    </w:p>
    <w:p w14:paraId="18770108">
      <w:pPr>
        <w:pStyle w:val="31"/>
        <w:rPr>
          <w:rFonts w:hint="eastAsia" w:ascii="宋体" w:hAnsi="宋体" w:cs="宋体"/>
          <w:color w:val="000000"/>
          <w:szCs w:val="21"/>
          <w:highlight w:val="none"/>
          <w:lang w:eastAsia="zh-CN"/>
        </w:rPr>
      </w:pPr>
    </w:p>
    <w:p w14:paraId="70F80F11">
      <w:pPr>
        <w:pStyle w:val="31"/>
        <w:rPr>
          <w:rFonts w:hint="eastAsia" w:ascii="宋体" w:hAnsi="宋体" w:cs="宋体"/>
          <w:color w:val="000000"/>
          <w:szCs w:val="21"/>
          <w:highlight w:val="none"/>
          <w:lang w:eastAsia="zh-CN"/>
        </w:rPr>
      </w:pPr>
    </w:p>
    <w:p w14:paraId="1D64D031">
      <w:pPr>
        <w:pStyle w:val="31"/>
        <w:rPr>
          <w:rFonts w:ascii="仿宋_GB2312" w:hAnsi="华文仿宋" w:eastAsia="仿宋_GB2312" w:cs="华文仿宋"/>
          <w:bCs/>
          <w:color w:val="000000"/>
          <w:szCs w:val="21"/>
          <w:highlight w:val="none"/>
        </w:rPr>
      </w:pPr>
    </w:p>
    <w:p w14:paraId="104D5D26">
      <w:pPr>
        <w:pStyle w:val="31"/>
        <w:rPr>
          <w:rFonts w:hint="eastAsia" w:ascii="宋体" w:hAnsi="宋体" w:cs="宋体"/>
          <w:color w:val="000000"/>
          <w:szCs w:val="21"/>
          <w:highlight w:val="none"/>
          <w:lang w:eastAsia="zh-CN"/>
        </w:rPr>
      </w:pPr>
    </w:p>
    <w:p w14:paraId="5291E159">
      <w:pPr>
        <w:pStyle w:val="31"/>
        <w:rPr>
          <w:rFonts w:hint="eastAsia" w:ascii="宋体" w:hAnsi="宋体" w:cs="宋体"/>
          <w:color w:val="000000"/>
          <w:szCs w:val="21"/>
          <w:highlight w:val="none"/>
          <w:lang w:eastAsia="zh-CN"/>
        </w:rPr>
      </w:pPr>
    </w:p>
    <w:p w14:paraId="3B53EF7D">
      <w:pPr>
        <w:pStyle w:val="31"/>
        <w:rPr>
          <w:rFonts w:hint="eastAsia" w:ascii="宋体" w:hAnsi="宋体" w:cs="宋体"/>
          <w:color w:val="000000"/>
          <w:szCs w:val="21"/>
          <w:highlight w:val="none"/>
          <w:lang w:eastAsia="zh-CN"/>
        </w:rPr>
      </w:pPr>
    </w:p>
    <w:p w14:paraId="52F2FA13">
      <w:pPr>
        <w:pStyle w:val="31"/>
        <w:rPr>
          <w:rFonts w:hint="eastAsia" w:ascii="宋体" w:hAnsi="宋体" w:cs="宋体"/>
          <w:color w:val="000000"/>
          <w:szCs w:val="21"/>
          <w:highlight w:val="none"/>
          <w:lang w:eastAsia="zh-CN"/>
        </w:rPr>
      </w:pPr>
    </w:p>
    <w:p w14:paraId="38C85675">
      <w:pPr>
        <w:pStyle w:val="31"/>
        <w:rPr>
          <w:rFonts w:hint="eastAsia" w:ascii="宋体" w:hAnsi="宋体" w:cs="宋体"/>
          <w:color w:val="000000"/>
          <w:szCs w:val="21"/>
          <w:highlight w:val="none"/>
          <w:lang w:eastAsia="zh-CN"/>
        </w:rPr>
      </w:pPr>
    </w:p>
    <w:p w14:paraId="02BF947B">
      <w:pPr>
        <w:pStyle w:val="31"/>
        <w:rPr>
          <w:rFonts w:hint="eastAsia" w:ascii="宋体" w:hAnsi="宋体" w:cs="宋体"/>
          <w:color w:val="000000"/>
          <w:szCs w:val="21"/>
          <w:highlight w:val="none"/>
          <w:lang w:eastAsia="zh-CN"/>
        </w:rPr>
      </w:pPr>
    </w:p>
    <w:p w14:paraId="4557AC8D">
      <w:pPr>
        <w:pStyle w:val="31"/>
        <w:rPr>
          <w:rFonts w:hint="eastAsia" w:ascii="宋体" w:hAnsi="宋体" w:cs="宋体"/>
          <w:color w:val="000000"/>
          <w:szCs w:val="21"/>
          <w:highlight w:val="none"/>
          <w:lang w:eastAsia="zh-CN"/>
        </w:rPr>
      </w:pPr>
    </w:p>
    <w:p w14:paraId="17FDC94F">
      <w:pPr>
        <w:pStyle w:val="31"/>
        <w:rPr>
          <w:rFonts w:hint="eastAsia" w:ascii="宋体" w:hAnsi="宋体" w:cs="宋体"/>
          <w:color w:val="000000"/>
          <w:szCs w:val="21"/>
          <w:highlight w:val="none"/>
          <w:lang w:eastAsia="zh-CN"/>
        </w:rPr>
      </w:pPr>
    </w:p>
    <w:p w14:paraId="7C5C582E">
      <w:pPr>
        <w:pStyle w:val="31"/>
        <w:rPr>
          <w:rFonts w:hint="eastAsia" w:ascii="宋体" w:hAnsi="宋体" w:cs="宋体"/>
          <w:color w:val="000000"/>
          <w:szCs w:val="21"/>
          <w:highlight w:val="none"/>
          <w:lang w:eastAsia="zh-CN"/>
        </w:rPr>
      </w:pPr>
    </w:p>
    <w:p w14:paraId="2619F1A6">
      <w:pPr>
        <w:pStyle w:val="31"/>
        <w:rPr>
          <w:rFonts w:hint="eastAsia" w:ascii="宋体" w:hAnsi="宋体" w:cs="宋体"/>
          <w:color w:val="000000"/>
          <w:szCs w:val="21"/>
          <w:highlight w:val="none"/>
          <w:lang w:eastAsia="zh-CN"/>
        </w:rPr>
      </w:pPr>
    </w:p>
    <w:p w14:paraId="54FEB70E">
      <w:pPr>
        <w:pStyle w:val="31"/>
        <w:rPr>
          <w:rFonts w:hint="eastAsia" w:ascii="宋体" w:hAnsi="宋体" w:cs="宋体"/>
          <w:color w:val="000000"/>
          <w:szCs w:val="21"/>
          <w:highlight w:val="none"/>
          <w:lang w:eastAsia="zh-CN"/>
        </w:rPr>
      </w:pPr>
    </w:p>
    <w:p w14:paraId="30B3F260">
      <w:pPr>
        <w:pStyle w:val="31"/>
        <w:rPr>
          <w:rFonts w:hint="eastAsia" w:ascii="宋体" w:hAnsi="宋体" w:cs="宋体"/>
          <w:color w:val="000000"/>
          <w:szCs w:val="21"/>
          <w:highlight w:val="none"/>
          <w:lang w:eastAsia="zh-CN"/>
        </w:rPr>
      </w:pPr>
    </w:p>
    <w:p w14:paraId="25F7107D">
      <w:pPr>
        <w:pStyle w:val="31"/>
        <w:rPr>
          <w:rFonts w:hint="eastAsia" w:ascii="宋体" w:hAnsi="宋体" w:cs="宋体"/>
          <w:color w:val="000000"/>
          <w:szCs w:val="21"/>
          <w:highlight w:val="none"/>
          <w:lang w:eastAsia="zh-CN"/>
        </w:rPr>
      </w:pPr>
    </w:p>
    <w:p w14:paraId="4D3A446D">
      <w:pPr>
        <w:pStyle w:val="31"/>
        <w:rPr>
          <w:rFonts w:hint="eastAsia" w:ascii="宋体" w:hAnsi="宋体" w:cs="宋体"/>
          <w:color w:val="000000"/>
          <w:szCs w:val="21"/>
          <w:highlight w:val="none"/>
          <w:lang w:eastAsia="zh-CN"/>
        </w:rPr>
      </w:pPr>
    </w:p>
    <w:p w14:paraId="08852228">
      <w:pPr>
        <w:pStyle w:val="31"/>
        <w:rPr>
          <w:rFonts w:hint="eastAsia" w:ascii="宋体" w:hAnsi="宋体" w:cs="宋体"/>
          <w:color w:val="000000"/>
          <w:szCs w:val="21"/>
          <w:highlight w:val="none"/>
          <w:lang w:eastAsia="zh-CN"/>
        </w:rPr>
      </w:pPr>
    </w:p>
    <w:p w14:paraId="4E688B91">
      <w:pPr>
        <w:pStyle w:val="31"/>
        <w:rPr>
          <w:rFonts w:hint="eastAsia" w:ascii="宋体" w:hAnsi="宋体" w:cs="宋体"/>
          <w:color w:val="000000"/>
          <w:szCs w:val="21"/>
          <w:highlight w:val="none"/>
          <w:lang w:eastAsia="zh-CN"/>
        </w:rPr>
      </w:pPr>
    </w:p>
    <w:p w14:paraId="012E5297">
      <w:pPr>
        <w:pStyle w:val="31"/>
        <w:rPr>
          <w:rFonts w:hint="eastAsia" w:ascii="宋体" w:hAnsi="宋体" w:cs="宋体"/>
          <w:color w:val="000000"/>
          <w:szCs w:val="21"/>
          <w:highlight w:val="none"/>
          <w:lang w:eastAsia="zh-CN"/>
        </w:rPr>
      </w:pPr>
    </w:p>
    <w:p w14:paraId="5B60CDCE">
      <w:pPr>
        <w:pStyle w:val="31"/>
        <w:rPr>
          <w:rFonts w:hint="eastAsia" w:ascii="宋体" w:hAnsi="宋体" w:cs="宋体"/>
          <w:color w:val="000000"/>
          <w:szCs w:val="21"/>
          <w:highlight w:val="none"/>
          <w:lang w:eastAsia="zh-CN"/>
        </w:rPr>
      </w:pPr>
    </w:p>
    <w:p w14:paraId="37A36D32">
      <w:pPr>
        <w:pStyle w:val="31"/>
        <w:rPr>
          <w:rFonts w:hint="eastAsia" w:ascii="宋体" w:hAnsi="宋体" w:cs="宋体"/>
          <w:color w:val="000000"/>
          <w:szCs w:val="21"/>
          <w:highlight w:val="none"/>
          <w:lang w:eastAsia="zh-CN"/>
        </w:rPr>
      </w:pPr>
    </w:p>
    <w:p w14:paraId="3BCEB3C6">
      <w:pPr>
        <w:pStyle w:val="31"/>
        <w:rPr>
          <w:rFonts w:hint="eastAsia" w:ascii="宋体" w:hAnsi="宋体" w:cs="宋体"/>
          <w:color w:val="000000"/>
          <w:szCs w:val="21"/>
          <w:highlight w:val="none"/>
          <w:lang w:eastAsia="zh-CN"/>
        </w:rPr>
      </w:pPr>
    </w:p>
    <w:p w14:paraId="77C12246">
      <w:pPr>
        <w:pStyle w:val="31"/>
        <w:rPr>
          <w:rFonts w:hint="eastAsia" w:ascii="宋体" w:hAnsi="宋体" w:cs="宋体"/>
          <w:color w:val="000000"/>
          <w:szCs w:val="21"/>
          <w:highlight w:val="none"/>
          <w:lang w:eastAsia="zh-CN"/>
        </w:rPr>
      </w:pPr>
    </w:p>
    <w:p w14:paraId="7DF42C1D">
      <w:pPr>
        <w:pStyle w:val="31"/>
        <w:rPr>
          <w:rFonts w:hint="eastAsia" w:ascii="宋体" w:hAnsi="宋体" w:cs="宋体"/>
          <w:color w:val="000000"/>
          <w:szCs w:val="21"/>
          <w:highlight w:val="none"/>
          <w:lang w:eastAsia="zh-CN"/>
        </w:rPr>
      </w:pPr>
    </w:p>
    <w:p w14:paraId="7D340161">
      <w:pPr>
        <w:pStyle w:val="31"/>
        <w:rPr>
          <w:rFonts w:hint="eastAsia" w:ascii="宋体" w:hAnsi="宋体" w:cs="宋体"/>
          <w:color w:val="000000"/>
          <w:szCs w:val="21"/>
          <w:highlight w:val="none"/>
          <w:lang w:eastAsia="zh-CN"/>
        </w:rPr>
      </w:pPr>
    </w:p>
    <w:p w14:paraId="00619F94">
      <w:pPr>
        <w:pStyle w:val="31"/>
        <w:rPr>
          <w:rFonts w:hint="eastAsia" w:ascii="宋体" w:hAnsi="宋体" w:cs="宋体"/>
          <w:color w:val="000000"/>
          <w:szCs w:val="21"/>
          <w:highlight w:val="none"/>
          <w:lang w:eastAsia="zh-CN"/>
        </w:rPr>
      </w:pPr>
    </w:p>
    <w:p w14:paraId="13D91BD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252B08DE">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3CF1DE1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5D4F3F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3331A5A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采购</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1E35A5C1">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14C29E94">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4AC49B5D">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40D75A6A">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79F54197">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5E92874D">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69E08021">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2FF0968F">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22276091">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)本次采购活动中，如有违法、违规、弄虚作假行为，所造成的损失、不良后果及法律责任，一律由我单位承担。</w:t>
      </w:r>
    </w:p>
    <w:p w14:paraId="0B82A6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7E525EE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797852C7">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lang w:eastAsia="zh-CN"/>
        </w:rPr>
        <w:t>响应</w:t>
      </w:r>
      <w:r>
        <w:rPr>
          <w:rFonts w:hint="eastAsia" w:ascii="仿宋" w:hAnsi="仿宋" w:eastAsia="仿宋" w:cs="仿宋"/>
          <w:color w:val="000000"/>
          <w:sz w:val="24"/>
          <w:szCs w:val="24"/>
          <w:highlight w:val="none"/>
        </w:rPr>
        <w:t>人名称（盖公章）：</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p>
    <w:p w14:paraId="0F349CFA">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lang w:eastAsia="zh-CN"/>
        </w:rPr>
        <w:t>响应</w:t>
      </w:r>
      <w:r>
        <w:rPr>
          <w:rFonts w:hint="eastAsia" w:ascii="仿宋" w:hAnsi="仿宋" w:eastAsia="仿宋" w:cs="仿宋"/>
          <w:color w:val="000000"/>
          <w:sz w:val="24"/>
          <w:szCs w:val="24"/>
          <w:highlight w:val="none"/>
        </w:rPr>
        <w:t>人法定代表人或</w:t>
      </w:r>
      <w:r>
        <w:rPr>
          <w:rFonts w:hint="eastAsia" w:ascii="仿宋" w:hAnsi="仿宋" w:eastAsia="仿宋" w:cs="仿宋"/>
          <w:color w:val="000000"/>
          <w:sz w:val="24"/>
          <w:szCs w:val="24"/>
          <w:highlight w:val="none"/>
          <w:lang w:val="en-US" w:eastAsia="zh-CN"/>
        </w:rPr>
        <w:t>法定</w:t>
      </w:r>
      <w:r>
        <w:rPr>
          <w:rFonts w:hint="eastAsia" w:ascii="仿宋" w:hAnsi="仿宋" w:eastAsia="仿宋" w:cs="仿宋"/>
          <w:color w:val="000000"/>
          <w:sz w:val="24"/>
          <w:szCs w:val="24"/>
          <w:highlight w:val="none"/>
        </w:rPr>
        <w:t>授权代表（签字）：</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p>
    <w:p w14:paraId="67CA8A4E">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日期：</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日</w:t>
      </w:r>
    </w:p>
    <w:p w14:paraId="191E468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1DC2C9E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46E06F91">
      <w:pPr>
        <w:pStyle w:val="31"/>
        <w:rPr>
          <w:rFonts w:hint="eastAsia" w:ascii="宋体" w:hAnsi="宋体" w:cs="宋体"/>
          <w:color w:val="auto"/>
          <w:szCs w:val="21"/>
          <w:highlight w:val="none"/>
          <w:lang w:eastAsia="zh-CN"/>
        </w:rPr>
      </w:pPr>
    </w:p>
    <w:p w14:paraId="2F50819D">
      <w:pPr>
        <w:pStyle w:val="31"/>
        <w:rPr>
          <w:rFonts w:hint="eastAsia" w:ascii="宋体" w:hAnsi="宋体" w:cs="宋体"/>
          <w:color w:val="auto"/>
          <w:szCs w:val="21"/>
          <w:highlight w:val="none"/>
          <w:lang w:eastAsia="zh-CN"/>
        </w:rPr>
      </w:pPr>
    </w:p>
    <w:p w14:paraId="5AB18276">
      <w:pPr>
        <w:pStyle w:val="31"/>
        <w:rPr>
          <w:rFonts w:hint="eastAsia" w:ascii="宋体" w:hAnsi="宋体" w:cs="宋体"/>
          <w:color w:val="auto"/>
          <w:szCs w:val="21"/>
          <w:highlight w:val="none"/>
          <w:lang w:eastAsia="zh-CN"/>
        </w:rPr>
      </w:pPr>
    </w:p>
    <w:p w14:paraId="25224A33">
      <w:pPr>
        <w:pStyle w:val="31"/>
        <w:rPr>
          <w:rFonts w:hint="eastAsia" w:ascii="宋体" w:hAnsi="宋体" w:cs="宋体"/>
          <w:color w:val="auto"/>
          <w:szCs w:val="21"/>
          <w:highlight w:val="none"/>
          <w:lang w:eastAsia="zh-CN"/>
        </w:rPr>
      </w:pPr>
    </w:p>
    <w:p w14:paraId="7A5440A8">
      <w:pPr>
        <w:pStyle w:val="31"/>
        <w:rPr>
          <w:rFonts w:hint="eastAsia" w:ascii="宋体" w:hAnsi="宋体" w:cs="宋体"/>
          <w:color w:val="auto"/>
          <w:szCs w:val="21"/>
          <w:highlight w:val="none"/>
          <w:lang w:eastAsia="zh-CN"/>
        </w:rPr>
      </w:pPr>
    </w:p>
    <w:p w14:paraId="08ECBD2F">
      <w:pPr>
        <w:pStyle w:val="31"/>
        <w:rPr>
          <w:rFonts w:hint="eastAsia" w:ascii="宋体" w:hAnsi="宋体" w:cs="宋体"/>
          <w:color w:val="auto"/>
          <w:szCs w:val="21"/>
          <w:highlight w:val="none"/>
          <w:lang w:eastAsia="zh-CN"/>
        </w:rPr>
      </w:pPr>
    </w:p>
    <w:p w14:paraId="54B8B0AF">
      <w:pPr>
        <w:pStyle w:val="31"/>
        <w:rPr>
          <w:rFonts w:hint="eastAsia" w:ascii="宋体" w:hAnsi="宋体" w:cs="宋体"/>
          <w:color w:val="auto"/>
          <w:szCs w:val="21"/>
          <w:highlight w:val="none"/>
          <w:lang w:eastAsia="zh-CN"/>
        </w:rPr>
      </w:pPr>
    </w:p>
    <w:p w14:paraId="66BB984E">
      <w:pPr>
        <w:pStyle w:val="31"/>
        <w:rPr>
          <w:rFonts w:hint="eastAsia" w:ascii="宋体" w:hAnsi="宋体" w:cs="宋体"/>
          <w:color w:val="auto"/>
          <w:szCs w:val="21"/>
          <w:highlight w:val="none"/>
          <w:lang w:eastAsia="zh-CN"/>
        </w:rPr>
      </w:pPr>
    </w:p>
    <w:p w14:paraId="6742275A">
      <w:pPr>
        <w:pStyle w:val="31"/>
        <w:rPr>
          <w:rFonts w:hint="eastAsia" w:ascii="宋体" w:hAnsi="宋体" w:cs="宋体"/>
          <w:color w:val="auto"/>
          <w:szCs w:val="21"/>
          <w:highlight w:val="none"/>
          <w:lang w:eastAsia="zh-CN"/>
        </w:rPr>
      </w:pPr>
    </w:p>
    <w:p w14:paraId="06D6E37A">
      <w:pPr>
        <w:pStyle w:val="31"/>
        <w:rPr>
          <w:rFonts w:hint="eastAsia" w:ascii="宋体" w:hAnsi="宋体" w:cs="宋体"/>
          <w:color w:val="auto"/>
          <w:szCs w:val="21"/>
          <w:highlight w:val="none"/>
          <w:lang w:eastAsia="zh-CN"/>
        </w:rPr>
      </w:pPr>
    </w:p>
    <w:p w14:paraId="7D6B1E31">
      <w:pPr>
        <w:pStyle w:val="31"/>
        <w:rPr>
          <w:rFonts w:hint="eastAsia" w:ascii="宋体" w:hAnsi="宋体" w:cs="宋体"/>
          <w:color w:val="auto"/>
          <w:szCs w:val="21"/>
          <w:highlight w:val="none"/>
          <w:lang w:eastAsia="zh-CN"/>
        </w:rPr>
      </w:pPr>
    </w:p>
    <w:p w14:paraId="28CFD60F">
      <w:pPr>
        <w:pStyle w:val="31"/>
        <w:rPr>
          <w:rFonts w:hint="eastAsia" w:ascii="宋体" w:hAnsi="宋体" w:cs="宋体"/>
          <w:color w:val="auto"/>
          <w:szCs w:val="21"/>
          <w:highlight w:val="none"/>
          <w:lang w:eastAsia="zh-CN"/>
        </w:rPr>
      </w:pPr>
    </w:p>
    <w:p w14:paraId="561B899B">
      <w:pPr>
        <w:pStyle w:val="31"/>
        <w:rPr>
          <w:rFonts w:hint="eastAsia" w:ascii="宋体" w:hAnsi="宋体" w:cs="宋体"/>
          <w:color w:val="auto"/>
          <w:szCs w:val="21"/>
          <w:highlight w:val="none"/>
          <w:lang w:eastAsia="zh-CN"/>
        </w:rPr>
      </w:pPr>
    </w:p>
    <w:p w14:paraId="71F0F72B">
      <w:pPr>
        <w:pStyle w:val="31"/>
        <w:rPr>
          <w:rFonts w:hint="eastAsia" w:ascii="宋体" w:hAnsi="宋体" w:cs="宋体"/>
          <w:color w:val="auto"/>
          <w:szCs w:val="21"/>
          <w:highlight w:val="none"/>
          <w:lang w:eastAsia="zh-CN"/>
        </w:rPr>
      </w:pPr>
    </w:p>
    <w:p w14:paraId="1994975C">
      <w:pPr>
        <w:pStyle w:val="31"/>
        <w:rPr>
          <w:rFonts w:hint="eastAsia" w:ascii="宋体" w:hAnsi="宋体" w:cs="宋体"/>
          <w:color w:val="auto"/>
          <w:szCs w:val="21"/>
          <w:highlight w:val="none"/>
          <w:lang w:eastAsia="zh-CN"/>
        </w:rPr>
      </w:pPr>
    </w:p>
    <w:p w14:paraId="0F565F89">
      <w:pPr>
        <w:pStyle w:val="31"/>
        <w:rPr>
          <w:rFonts w:hint="eastAsia" w:ascii="宋体" w:hAnsi="宋体" w:cs="宋体"/>
          <w:color w:val="auto"/>
          <w:szCs w:val="21"/>
          <w:highlight w:val="none"/>
          <w:lang w:eastAsia="zh-CN"/>
        </w:rPr>
      </w:pPr>
    </w:p>
    <w:p w14:paraId="102645CE">
      <w:pPr>
        <w:pStyle w:val="31"/>
        <w:rPr>
          <w:rFonts w:hint="eastAsia" w:ascii="宋体" w:hAnsi="宋体" w:cs="宋体"/>
          <w:color w:val="auto"/>
          <w:szCs w:val="21"/>
          <w:highlight w:val="none"/>
          <w:lang w:eastAsia="zh-CN"/>
        </w:rPr>
      </w:pPr>
    </w:p>
    <w:p w14:paraId="3F0E13DA">
      <w:pPr>
        <w:pStyle w:val="31"/>
        <w:rPr>
          <w:rFonts w:hint="eastAsia" w:ascii="宋体" w:hAnsi="宋体" w:cs="宋体"/>
          <w:color w:val="auto"/>
          <w:szCs w:val="21"/>
          <w:highlight w:val="none"/>
          <w:lang w:eastAsia="zh-CN"/>
        </w:rPr>
      </w:pPr>
    </w:p>
    <w:p w14:paraId="0BB2B943">
      <w:pPr>
        <w:pStyle w:val="31"/>
        <w:rPr>
          <w:rFonts w:hint="eastAsia" w:ascii="宋体" w:hAnsi="宋体" w:cs="宋体"/>
          <w:color w:val="auto"/>
          <w:szCs w:val="21"/>
          <w:highlight w:val="none"/>
          <w:lang w:eastAsia="zh-CN"/>
        </w:rPr>
      </w:pPr>
    </w:p>
    <w:p w14:paraId="2C80C7B8">
      <w:pPr>
        <w:pStyle w:val="31"/>
        <w:rPr>
          <w:rFonts w:hint="eastAsia" w:ascii="宋体" w:hAnsi="宋体" w:cs="宋体"/>
          <w:color w:val="auto"/>
          <w:szCs w:val="21"/>
          <w:highlight w:val="none"/>
          <w:lang w:eastAsia="zh-CN"/>
        </w:rPr>
      </w:pPr>
    </w:p>
    <w:p w14:paraId="3E7333D3">
      <w:pPr>
        <w:pStyle w:val="31"/>
        <w:rPr>
          <w:rFonts w:hint="eastAsia" w:ascii="宋体" w:hAnsi="宋体" w:cs="宋体"/>
          <w:color w:val="auto"/>
          <w:szCs w:val="21"/>
          <w:highlight w:val="none"/>
          <w:lang w:eastAsia="zh-CN"/>
        </w:rPr>
      </w:pPr>
    </w:p>
    <w:p w14:paraId="1EB9DE00">
      <w:pPr>
        <w:pStyle w:val="31"/>
        <w:rPr>
          <w:rFonts w:hint="eastAsia" w:ascii="宋体" w:hAnsi="宋体" w:cs="宋体"/>
          <w:color w:val="auto"/>
          <w:szCs w:val="21"/>
          <w:highlight w:val="none"/>
          <w:lang w:eastAsia="zh-CN"/>
        </w:rPr>
      </w:pPr>
    </w:p>
    <w:p w14:paraId="3FEDF93F">
      <w:pPr>
        <w:pStyle w:val="31"/>
        <w:rPr>
          <w:rFonts w:hint="eastAsia" w:ascii="宋体" w:hAnsi="宋体" w:cs="宋体"/>
          <w:color w:val="auto"/>
          <w:szCs w:val="21"/>
          <w:highlight w:val="none"/>
          <w:lang w:eastAsia="zh-CN"/>
        </w:rPr>
      </w:pPr>
    </w:p>
    <w:p w14:paraId="14E5B79C">
      <w:pPr>
        <w:pStyle w:val="31"/>
        <w:rPr>
          <w:rFonts w:hint="eastAsia" w:ascii="宋体" w:hAnsi="宋体" w:cs="宋体"/>
          <w:color w:val="auto"/>
          <w:szCs w:val="21"/>
          <w:highlight w:val="none"/>
          <w:lang w:eastAsia="zh-CN"/>
        </w:rPr>
      </w:pPr>
    </w:p>
    <w:p w14:paraId="02C7BE92">
      <w:pPr>
        <w:pStyle w:val="32"/>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030022AF">
      <w:pPr>
        <w:pStyle w:val="32"/>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0A456209">
      <w:pPr>
        <w:pStyle w:val="32"/>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338762FA">
      <w:pPr>
        <w:pStyle w:val="32"/>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43D90AE5">
      <w:pPr>
        <w:pStyle w:val="32"/>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6620FC8C">
      <w:pPr>
        <w:pStyle w:val="32"/>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14:paraId="6BD993A6">
      <w:pPr>
        <w:pStyle w:val="3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p>
    <w:p w14:paraId="75C9D461">
      <w:pPr>
        <w:pStyle w:val="3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14:paraId="4687CDCE">
      <w:pPr>
        <w:pStyle w:val="3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14:paraId="2C1890EF">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14:paraId="410B6700">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14:paraId="6FA0D376">
      <w:pPr>
        <w:adjustRightInd w:val="0"/>
        <w:snapToGrid w:val="0"/>
        <w:spacing w:after="0"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u w:val="single"/>
          <w:lang w:val="en-US" w:eastAsia="zh-CN"/>
        </w:rPr>
        <w:t>中山大学孙逸仙纪念医院公务车辆定点维修保养服务采购项目</w:t>
      </w:r>
    </w:p>
    <w:p w14:paraId="012BB9DB">
      <w:pPr>
        <w:adjustRightInd w:val="0"/>
        <w:snapToGrid w:val="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21A74651">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以及其他不正当利益，或邀请医院工作人员及其特殊关系人参加涉及商业利益的活动等。</w:t>
      </w:r>
    </w:p>
    <w:p w14:paraId="7C7327B0">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w:t>
      </w:r>
    </w:p>
    <w:p w14:paraId="5F5C0909">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14:paraId="2424EA05">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14:paraId="53703170">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14:paraId="4564C31F">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14:paraId="226D07E8">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14:paraId="1529C5FF">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38B80318">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14:paraId="7818B92B">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14:paraId="3DA2872B">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14:paraId="0A3C4A7E">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14:paraId="5B26791D">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lang w:eastAsia="zh-CN"/>
        </w:rPr>
      </w:pPr>
    </w:p>
    <w:p w14:paraId="0814B377">
      <w:pPr>
        <w:keepNext w:val="0"/>
        <w:keepLines w:val="0"/>
        <w:pageBreakBefore w:val="0"/>
        <w:widowControl w:val="0"/>
        <w:kinsoku/>
        <w:wordWrap/>
        <w:overflowPunct/>
        <w:topLinePunct w:val="0"/>
        <w:autoSpaceDE/>
        <w:autoSpaceDN/>
        <w:bidi w:val="0"/>
        <w:adjustRightInd w:val="0"/>
        <w:snapToGrid w:val="0"/>
        <w:spacing w:line="336" w:lineRule="auto"/>
        <w:ind w:firstLine="4320" w:firstLineChars="18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14:paraId="0D62E875">
      <w:pPr>
        <w:keepNext w:val="0"/>
        <w:keepLines w:val="0"/>
        <w:pageBreakBefore w:val="0"/>
        <w:widowControl w:val="0"/>
        <w:kinsoku/>
        <w:wordWrap/>
        <w:overflowPunct/>
        <w:topLinePunct w:val="0"/>
        <w:autoSpaceDE/>
        <w:autoSpaceDN/>
        <w:bidi w:val="0"/>
        <w:adjustRightInd w:val="0"/>
        <w:snapToGrid w:val="0"/>
        <w:spacing w:line="336" w:lineRule="auto"/>
        <w:ind w:firstLine="4569" w:firstLineChars="1904"/>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（盖章）</w:t>
      </w:r>
    </w:p>
    <w:p w14:paraId="0967FE69">
      <w:pPr>
        <w:keepNext w:val="0"/>
        <w:keepLines w:val="0"/>
        <w:pageBreakBefore w:val="0"/>
        <w:widowControl w:val="0"/>
        <w:kinsoku/>
        <w:wordWrap/>
        <w:overflowPunct/>
        <w:topLinePunct w:val="0"/>
        <w:autoSpaceDE/>
        <w:autoSpaceDN/>
        <w:bidi w:val="0"/>
        <w:adjustRightInd w:val="0"/>
        <w:snapToGrid w:val="0"/>
        <w:spacing w:line="336" w:lineRule="auto"/>
        <w:ind w:firstLine="4320" w:firstLineChars="18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58ECB6EF">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（签名）</w:t>
      </w:r>
    </w:p>
    <w:p w14:paraId="0FBF76CF">
      <w:pPr>
        <w:keepNext w:val="0"/>
        <w:keepLines w:val="0"/>
        <w:pageBreakBefore w:val="0"/>
        <w:widowControl w:val="0"/>
        <w:kinsoku/>
        <w:wordWrap/>
        <w:overflowPunct/>
        <w:topLinePunct w:val="0"/>
        <w:autoSpaceDE/>
        <w:autoSpaceDN/>
        <w:bidi w:val="0"/>
        <w:adjustRightInd w:val="0"/>
        <w:snapToGrid w:val="0"/>
        <w:spacing w:line="336" w:lineRule="auto"/>
        <w:ind w:firstLine="4440" w:firstLineChars="185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日</w:t>
      </w:r>
    </w:p>
    <w:p w14:paraId="5323FC17">
      <w:pPr>
        <w:pStyle w:val="32"/>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454A988F">
      <w:pPr>
        <w:pStyle w:val="29"/>
        <w:rPr>
          <w:color w:val="000000"/>
          <w:highlight w:val="none"/>
        </w:rPr>
      </w:pPr>
    </w:p>
    <w:p w14:paraId="4229313A">
      <w:pPr>
        <w:pStyle w:val="29"/>
        <w:rPr>
          <w:color w:val="000000"/>
          <w:highlight w:val="none"/>
        </w:rPr>
      </w:pPr>
    </w:p>
    <w:p w14:paraId="3E839676">
      <w:pPr>
        <w:pStyle w:val="29"/>
        <w:rPr>
          <w:color w:val="000000"/>
          <w:highlight w:val="none"/>
        </w:rPr>
      </w:pPr>
    </w:p>
    <w:p w14:paraId="53E3143E">
      <w:pPr>
        <w:pStyle w:val="29"/>
        <w:rPr>
          <w:color w:val="000000"/>
          <w:highlight w:val="none"/>
        </w:rPr>
      </w:pPr>
    </w:p>
    <w:p w14:paraId="10783BF9">
      <w:pPr>
        <w:pStyle w:val="29"/>
        <w:rPr>
          <w:color w:val="000000"/>
          <w:highlight w:val="none"/>
        </w:rPr>
      </w:pPr>
    </w:p>
    <w:p w14:paraId="4FFD624D">
      <w:pPr>
        <w:pStyle w:val="29"/>
        <w:rPr>
          <w:color w:val="000000"/>
          <w:highlight w:val="none"/>
        </w:rPr>
      </w:pPr>
    </w:p>
    <w:p w14:paraId="5CDC3580">
      <w:pPr>
        <w:pStyle w:val="29"/>
        <w:rPr>
          <w:color w:val="000000"/>
          <w:highlight w:val="none"/>
        </w:rPr>
      </w:pPr>
    </w:p>
    <w:p w14:paraId="70C13ADA">
      <w:pPr>
        <w:pStyle w:val="29"/>
        <w:rPr>
          <w:color w:val="000000"/>
          <w:highlight w:val="none"/>
        </w:rPr>
      </w:pPr>
    </w:p>
    <w:p w14:paraId="291EDE4D">
      <w:pPr>
        <w:pStyle w:val="29"/>
        <w:rPr>
          <w:color w:val="000000"/>
          <w:highlight w:val="none"/>
        </w:rPr>
      </w:pPr>
    </w:p>
    <w:p w14:paraId="50B2C87C">
      <w:pPr>
        <w:pStyle w:val="29"/>
        <w:rPr>
          <w:color w:val="000000"/>
          <w:highlight w:val="none"/>
        </w:rPr>
      </w:pPr>
    </w:p>
    <w:p w14:paraId="324235DE">
      <w:pPr>
        <w:pStyle w:val="29"/>
        <w:rPr>
          <w:color w:val="000000"/>
          <w:highlight w:val="none"/>
        </w:rPr>
      </w:pPr>
    </w:p>
    <w:p w14:paraId="53C45204">
      <w:pPr>
        <w:pStyle w:val="29"/>
        <w:rPr>
          <w:color w:val="000000"/>
          <w:highlight w:val="none"/>
        </w:rPr>
      </w:pPr>
    </w:p>
    <w:p w14:paraId="68A0124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2FB6822">
      <w:pPr>
        <w:pStyle w:val="3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4、二类或以上机动车维修经营业务的备案证明</w:t>
      </w:r>
    </w:p>
    <w:p w14:paraId="6BBABD2F">
      <w:pPr>
        <w:pStyle w:val="2"/>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（提供复印件,并加盖供应商公章）</w:t>
      </w:r>
    </w:p>
    <w:p w14:paraId="61F0F52E">
      <w:pPr>
        <w:pStyle w:val="3"/>
        <w:rPr>
          <w:rFonts w:hint="eastAsia"/>
          <w:lang w:val="en-US" w:eastAsia="zh-CN"/>
        </w:rPr>
      </w:pPr>
    </w:p>
    <w:p w14:paraId="0C70A42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5DEE6EF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31A3289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5A205B6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A7C77B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3EA361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7E529DC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5610B3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4C1CA6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34ECAD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897DA0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13A88A1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12F21E8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519B9DE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465730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770C044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52204E2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6A79ED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30A9415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2941C7F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4"/>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4CC6AC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1AA06F35">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4C946896">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56D88248">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6A488C78">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44945C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2178F2F4">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14:paraId="03A1064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2C3FA13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14:paraId="34BA813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47F73BA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613CFA0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396EEB7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248B2E91">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1124B728">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351518BE">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3E092D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12609A55">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vAlign w:val="top"/>
          </w:tcPr>
          <w:p w14:paraId="6CA8DFE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6FC1F79D">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76F5ED6">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0C85522E">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C09B5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52FC9FB9">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vAlign w:val="top"/>
          </w:tcPr>
          <w:p w14:paraId="74DD520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3E3A5C74">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6DB748EC">
            <w:pPr>
              <w:pStyle w:val="31"/>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2DBF4966">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E57AA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181CCB1D">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vAlign w:val="top"/>
          </w:tcPr>
          <w:p w14:paraId="4D15FD1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0905507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DA8B21D">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1C9F71E2">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2F8E0F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98" w:hRule="atLeast"/>
        </w:trPr>
        <w:tc>
          <w:tcPr>
            <w:tcW w:w="2032" w:type="dxa"/>
            <w:vAlign w:val="center"/>
          </w:tcPr>
          <w:p w14:paraId="30671181">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vAlign w:val="top"/>
          </w:tcPr>
          <w:p w14:paraId="35F759F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62C7232D">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4B0FF75">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644AEF1F">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204C34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1411DBAD">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vAlign w:val="top"/>
          </w:tcPr>
          <w:p w14:paraId="3D23E31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13B075F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1002AA8">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65ADAA52">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08BBBF1D">
      <w:pPr>
        <w:pStyle w:val="12"/>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1DEC8206">
      <w:pPr>
        <w:pStyle w:val="12"/>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5D179078">
      <w:pPr>
        <w:pStyle w:val="12"/>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662C7C70">
      <w:pPr>
        <w:pStyle w:val="12"/>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0EC1CAFC">
      <w:pPr>
        <w:pStyle w:val="12"/>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46BDCA92">
      <w:pPr>
        <w:pStyle w:val="12"/>
        <w:shd w:val="clear" w:color="auto" w:fill="FFFFFF"/>
        <w:rPr>
          <w:rFonts w:hint="eastAsia" w:ascii="仿宋" w:hAnsi="仿宋" w:eastAsia="仿宋" w:cs="仿宋"/>
          <w:sz w:val="21"/>
          <w:szCs w:val="21"/>
          <w:highlight w:val="none"/>
        </w:rPr>
      </w:pPr>
    </w:p>
    <w:p w14:paraId="1609A0C3">
      <w:pPr>
        <w:pStyle w:val="12"/>
        <w:shd w:val="clear" w:color="auto" w:fill="FFFFFF"/>
        <w:rPr>
          <w:rFonts w:hint="eastAsia" w:ascii="仿宋" w:hAnsi="仿宋" w:eastAsia="仿宋" w:cs="仿宋"/>
          <w:sz w:val="21"/>
          <w:szCs w:val="21"/>
          <w:highlight w:val="none"/>
        </w:rPr>
      </w:pPr>
    </w:p>
    <w:p w14:paraId="26681E19">
      <w:pPr>
        <w:pStyle w:val="12"/>
        <w:shd w:val="clear" w:color="auto" w:fill="FFFFFF"/>
        <w:rPr>
          <w:rFonts w:hint="eastAsia" w:ascii="仿宋" w:hAnsi="仿宋" w:eastAsia="仿宋" w:cs="仿宋"/>
          <w:sz w:val="21"/>
          <w:szCs w:val="21"/>
          <w:highlight w:val="none"/>
        </w:rPr>
      </w:pPr>
    </w:p>
    <w:p w14:paraId="7DDC3DD8">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lang w:eastAsia="zh-CN"/>
        </w:rPr>
        <w:t>响应</w:t>
      </w:r>
      <w:r>
        <w:rPr>
          <w:rFonts w:hint="eastAsia" w:ascii="仿宋" w:hAnsi="仿宋" w:eastAsia="仿宋" w:cs="仿宋"/>
          <w:color w:val="000000"/>
          <w:sz w:val="24"/>
          <w:szCs w:val="24"/>
          <w:highlight w:val="none"/>
        </w:rPr>
        <w:t>人名称（盖公章）：</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p>
    <w:p w14:paraId="56E9C96C">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lang w:eastAsia="zh-CN"/>
        </w:rPr>
        <w:t>响应</w:t>
      </w:r>
      <w:r>
        <w:rPr>
          <w:rFonts w:hint="eastAsia" w:ascii="仿宋" w:hAnsi="仿宋" w:eastAsia="仿宋" w:cs="仿宋"/>
          <w:color w:val="000000"/>
          <w:sz w:val="24"/>
          <w:szCs w:val="24"/>
          <w:highlight w:val="none"/>
        </w:rPr>
        <w:t>人法定代表人或</w:t>
      </w:r>
      <w:r>
        <w:rPr>
          <w:rFonts w:hint="eastAsia" w:ascii="仿宋" w:hAnsi="仿宋" w:eastAsia="仿宋" w:cs="仿宋"/>
          <w:color w:val="000000"/>
          <w:sz w:val="24"/>
          <w:szCs w:val="24"/>
          <w:highlight w:val="none"/>
          <w:lang w:val="en-US" w:eastAsia="zh-CN"/>
        </w:rPr>
        <w:t>法定</w:t>
      </w:r>
      <w:r>
        <w:rPr>
          <w:rFonts w:hint="eastAsia" w:ascii="仿宋" w:hAnsi="仿宋" w:eastAsia="仿宋" w:cs="仿宋"/>
          <w:color w:val="000000"/>
          <w:sz w:val="24"/>
          <w:szCs w:val="24"/>
          <w:highlight w:val="none"/>
        </w:rPr>
        <w:t>授权代表（签字）：</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p>
    <w:p w14:paraId="3501110C">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日期：</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日</w:t>
      </w:r>
    </w:p>
    <w:p w14:paraId="1B248F84">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14:paraId="57C38B5B">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683D1A4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64096EBB">
      <w:pPr>
        <w:pStyle w:val="13"/>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05ECC719">
      <w:pPr>
        <w:pStyle w:val="13"/>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7A78B381">
      <w:pPr>
        <w:pStyle w:val="13"/>
        <w:tabs>
          <w:tab w:val="left" w:pos="900"/>
        </w:tabs>
        <w:spacing w:line="400" w:lineRule="exact"/>
        <w:ind w:firstLine="0"/>
        <w:rPr>
          <w:rFonts w:hint="eastAsia" w:ascii="仿宋" w:hAnsi="仿宋" w:eastAsia="仿宋" w:cs="仿宋"/>
          <w:bCs/>
          <w:color w:val="000000"/>
          <w:highlight w:val="none"/>
          <w:lang w:val="en-US"/>
        </w:rPr>
      </w:pPr>
    </w:p>
    <w:p w14:paraId="27A8A3B4">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04648F29">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________现任我单位________职务，为法定代表人，特此证明。</w:t>
      </w:r>
    </w:p>
    <w:p w14:paraId="5684CAC2">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p>
    <w:p w14:paraId="42C4E0D7">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附：代表人性别：____年龄：____身份证号码：</w:t>
      </w:r>
    </w:p>
    <w:p w14:paraId="409DDB37">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注册号码：______________企业类型：_______________________</w:t>
      </w:r>
    </w:p>
    <w:p w14:paraId="1E78A9C6">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p>
    <w:p w14:paraId="31AC55AE">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7BF5E3A2">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50206586">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422CDFA2">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56D0A772">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01C965B9">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67330650">
                              <w:pPr>
                                <w:spacing w:before="0" w:line="240" w:lineRule="auto"/>
                                <w:rPr>
                                  <w:sz w:val="20"/>
                                </w:rPr>
                              </w:pPr>
                            </w:p>
                            <w:p w14:paraId="0313F66F">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0B52779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67330650">
                        <w:pPr>
                          <w:spacing w:before="0" w:line="240" w:lineRule="auto"/>
                          <w:rPr>
                            <w:sz w:val="20"/>
                          </w:rPr>
                        </w:pPr>
                      </w:p>
                      <w:p w14:paraId="0313F66F">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0B52779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9D36A93">
                            <w:pPr>
                              <w:pStyle w:val="2"/>
                              <w:rPr>
                                <w:sz w:val="20"/>
                              </w:rPr>
                            </w:pPr>
                          </w:p>
                          <w:p w14:paraId="2CFD739A">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71E8445E">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39D36A93">
                      <w:pPr>
                        <w:pStyle w:val="2"/>
                        <w:rPr>
                          <w:sz w:val="20"/>
                        </w:rPr>
                      </w:pPr>
                    </w:p>
                    <w:p w14:paraId="2CFD739A">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71E8445E">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居民身份证复印件（反面）粘贴处</w:t>
                      </w:r>
                    </w:p>
                  </w:txbxContent>
                </v:textbox>
                <w10:wrap type="none"/>
                <w10:anchorlock/>
              </v:rect>
            </w:pict>
          </mc:Fallback>
        </mc:AlternateContent>
      </w:r>
    </w:p>
    <w:p w14:paraId="17BC6BA8">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1D1A35A4">
      <w:pPr>
        <w:pStyle w:val="31"/>
        <w:ind w:left="0" w:leftChars="0" w:firstLine="0" w:firstLineChars="0"/>
        <w:rPr>
          <w:rFonts w:hint="eastAsia" w:ascii="仿宋" w:hAnsi="仿宋" w:eastAsia="仿宋" w:cs="仿宋"/>
          <w:highlight w:val="none"/>
          <w:lang w:eastAsia="zh-CN"/>
        </w:rPr>
      </w:pPr>
    </w:p>
    <w:p w14:paraId="506DB49D">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F298705">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F4F4C31">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116650EA">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02BE51C2">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4A97E386">
      <w:pPr>
        <w:pStyle w:val="13"/>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eastAsia="zh-CN"/>
        </w:rPr>
      </w:pPr>
    </w:p>
    <w:p w14:paraId="4930CB14">
      <w:pPr>
        <w:pStyle w:val="13"/>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55006B08">
      <w:pPr>
        <w:pStyle w:val="13"/>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597BD806">
      <w:pPr>
        <w:pStyle w:val="13"/>
        <w:tabs>
          <w:tab w:val="left" w:pos="900"/>
        </w:tabs>
        <w:spacing w:line="400" w:lineRule="exact"/>
        <w:ind w:firstLine="0"/>
        <w:rPr>
          <w:rFonts w:hint="eastAsia" w:ascii="仿宋" w:hAnsi="仿宋" w:eastAsia="仿宋" w:cs="仿宋"/>
          <w:bCs/>
          <w:color w:val="000000"/>
          <w:sz w:val="24"/>
          <w:szCs w:val="24"/>
          <w:highlight w:val="none"/>
          <w:lang w:val="en-US"/>
        </w:rPr>
      </w:pPr>
    </w:p>
    <w:p w14:paraId="62ABCB9D">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4633DE3B">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038BF0A7">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7C962EEC">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5892B4A6">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73640020">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3B8FE7F7">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60C90FED">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4EE2534B">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7D5ADF57">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16F027FC">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237DAFAF">
                            <w:pPr>
                              <w:pStyle w:val="2"/>
                              <w:rPr>
                                <w:sz w:val="20"/>
                              </w:rPr>
                            </w:pPr>
                          </w:p>
                          <w:p w14:paraId="0E837D82">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42D39AE5">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237DAFAF">
                      <w:pPr>
                        <w:pStyle w:val="2"/>
                        <w:rPr>
                          <w:sz w:val="20"/>
                        </w:rPr>
                      </w:pPr>
                    </w:p>
                    <w:p w14:paraId="0E837D82">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42D39AE5">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5D5A4DC0">
                            <w:pPr>
                              <w:pStyle w:val="2"/>
                              <w:rPr>
                                <w:rFonts w:hint="eastAsia" w:ascii="华文中宋" w:hAnsi="华文中宋" w:eastAsia="华文中宋" w:cs="华文中宋"/>
                                <w:sz w:val="21"/>
                                <w:szCs w:val="21"/>
                              </w:rPr>
                            </w:pPr>
                          </w:p>
                          <w:p w14:paraId="467EB51C">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4461AF47">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5D5A4DC0">
                      <w:pPr>
                        <w:pStyle w:val="2"/>
                        <w:rPr>
                          <w:rFonts w:hint="eastAsia" w:ascii="华文中宋" w:hAnsi="华文中宋" w:eastAsia="华文中宋" w:cs="华文中宋"/>
                          <w:sz w:val="21"/>
                          <w:szCs w:val="21"/>
                        </w:rPr>
                      </w:pPr>
                    </w:p>
                    <w:p w14:paraId="467EB51C">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4461AF47">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居民身份证复印件（反面）粘贴处</w:t>
                      </w:r>
                    </w:p>
                  </w:txbxContent>
                </v:textbox>
                <w10:wrap type="none"/>
                <w10:anchorlock/>
              </v:rect>
            </w:pict>
          </mc:Fallback>
        </mc:AlternateContent>
      </w:r>
    </w:p>
    <w:p w14:paraId="6D71C0EC">
      <w:pPr>
        <w:pStyle w:val="31"/>
        <w:ind w:left="0" w:leftChars="0" w:firstLine="0" w:firstLineChars="0"/>
        <w:rPr>
          <w:rFonts w:hint="eastAsia" w:ascii="宋体" w:hAnsi="宋体" w:eastAsia="宋体" w:cs="仿宋_GB2312"/>
          <w:bCs/>
          <w:color w:val="000000"/>
          <w:sz w:val="30"/>
          <w:szCs w:val="30"/>
          <w:highlight w:val="none"/>
          <w:lang w:val="en-US"/>
        </w:rPr>
      </w:pPr>
    </w:p>
    <w:p w14:paraId="63121A1C">
      <w:pPr>
        <w:pStyle w:val="31"/>
        <w:ind w:left="0" w:leftChars="0" w:firstLine="0" w:firstLineChars="0"/>
        <w:rPr>
          <w:rFonts w:hint="eastAsia" w:ascii="宋体" w:hAnsi="宋体" w:eastAsia="宋体" w:cs="宋体"/>
          <w:b/>
          <w:bCs/>
          <w:sz w:val="28"/>
          <w:szCs w:val="36"/>
          <w:highlight w:val="none"/>
          <w:lang w:eastAsia="zh-CN"/>
        </w:rPr>
      </w:pPr>
    </w:p>
    <w:p w14:paraId="096F61F2">
      <w:pPr>
        <w:pStyle w:val="2"/>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06B24155">
      <w:pPr>
        <w:pStyle w:val="31"/>
        <w:ind w:left="0" w:leftChars="0" w:firstLine="0" w:firstLineChars="0"/>
        <w:rPr>
          <w:rFonts w:hint="eastAsia" w:ascii="宋体" w:hAnsi="宋体" w:eastAsia="宋体" w:cs="仿宋_GB2312"/>
          <w:bCs/>
          <w:color w:val="000000"/>
          <w:sz w:val="30"/>
          <w:szCs w:val="30"/>
          <w:highlight w:val="none"/>
          <w:lang w:val="en-US"/>
        </w:rPr>
      </w:pPr>
    </w:p>
    <w:p w14:paraId="4EE7B045">
      <w:pPr>
        <w:pStyle w:val="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6001DF7B">
      <w:pPr>
        <w:pStyle w:val="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3F094B0A">
      <w:pPr>
        <w:pStyle w:val="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322598B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14:paraId="769AFE56">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1</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2</w:t>
      </w:r>
      <w:r>
        <w:rPr>
          <w:rFonts w:hint="eastAsia" w:ascii="仿宋" w:hAnsi="仿宋" w:eastAsia="仿宋" w:cs="仿宋"/>
          <w:color w:val="auto"/>
          <w:sz w:val="22"/>
          <w:szCs w:val="22"/>
          <w:highlight w:val="none"/>
          <w:lang w:val="en-US" w:eastAsia="zh-CN"/>
        </w:rPr>
        <w:t>份。</w:t>
      </w:r>
    </w:p>
    <w:p w14:paraId="1EACD563">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5581DFA3">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4D9E570E">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23299438">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01DBE9ED">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0D3A2DEA">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7D0355B6">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14:paraId="7C1FC1DE">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我司保证在要求时间内完成采购人名下所有公务车辆的维修、保养工作，符合国家标准、行业规范和合同等相关文件的要求。所有维修车辆出厂时须达到《机动车运行安全技术条件》GB7258-2017等国家安全技术标准及车辆维修标准。</w:t>
      </w:r>
    </w:p>
    <w:p w14:paraId="3131C6E7">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（2）★若采购人的故障车辆不能送到厂维修，我司可为采购人提供外出抢修和广州市行政区域范围内24小时无偿拖车、救援服务。</w:t>
      </w:r>
    </w:p>
    <w:p w14:paraId="43E08094">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司设立维修服务应急电话，实行24小时专人值班制度，如采购人车辆在广州市范围内途中发生故障需急修的，我司及时派员抢修。我司承诺在规定的时限内完成维修服务（大修7日内，二级维护3日内，一级维护或小修1日内），保障车辆单位用车需要。紧急特殊情况车辆维修保养随到随修，提供上门维修服务。</w:t>
      </w:r>
    </w:p>
    <w:p w14:paraId="360A8C5E">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（4）★车辆维修竣工出厂后，如发现维修车辆仍出现问题的，我司会对车辆再次检查，检查费用不再收取。</w:t>
      </w:r>
    </w:p>
    <w:p w14:paraId="4B132AF9">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司严格遵守《广州市机动车维修管理规定》、《中华人民共和国交通运输行业标准机动车维修服务规范》JT/T816、关于修改《机动车维修管理规定》的决定（中华人民共和国交通运输部令2023年第14号）等相关规定。</w:t>
      </w:r>
    </w:p>
    <w:p w14:paraId="222F9D26">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司机动车维修实行竣工出厂质量保证期制度，质量保证期不低于中华人民共和国交通运输部所颁布的“关于修改《机动车维修管理规定》的决定”（中华人民共和国交通运输部令2023年第14号）的标准，即：汽车整车修理或总成修理质量保证期为车辆行驶20000公里或者100日；二级维护质量保证期为车辆行驶5000公里或者30日；一级维护、小修及专项修理质量保证期为车辆行驶2000公里或者10日。质量保证期中行驶里程和日期指标，以先达到者为准。机动车维修质量保证期，从维修竣工出厂之日起计算。</w:t>
      </w:r>
    </w:p>
    <w:p w14:paraId="39D2DBE4">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质量保证期和承诺的质量保证期内，因维修质量原因造成机动车无法正常使用，且我司在3日内不能或者无法提供因非维修原因而造成机动车无法使用的相关证据的，我司将及时无偿返修，不会故意拖延或者无理拒绝。在质量保证期内，机动车因同一故障或维修项目经两次修理仍不能正常使用的，我司负责联系其他机动车维修经营者，并承担相应修理费用。</w:t>
      </w:r>
    </w:p>
    <w:p w14:paraId="3629EB65">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（7）★所有维修车辆出厂时须达到《机动车运行安全技术条件》GB7258-2017等国家安全技术标准及车辆维修标准。被维修车辆达不到规定的质量标准和技术要求的，返修时我司不得再计价收费。</w:t>
      </w:r>
    </w:p>
    <w:p w14:paraId="56B4DB8F">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（8）我司完全满足第二章用户需求书中“★六、报价要求”的要求。</w:t>
      </w:r>
    </w:p>
    <w:p w14:paraId="6226D96C">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1F9A90C1">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4A73116F">
      <w:pPr>
        <w:pStyle w:val="31"/>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1B8C23D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50A2D241">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14:paraId="7977A014">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lang w:eastAsia="zh-CN"/>
        </w:rPr>
        <w:t>响应</w:t>
      </w:r>
      <w:r>
        <w:rPr>
          <w:rFonts w:hint="eastAsia" w:ascii="仿宋" w:hAnsi="仿宋" w:eastAsia="仿宋" w:cs="仿宋"/>
          <w:color w:val="000000"/>
          <w:sz w:val="24"/>
          <w:szCs w:val="24"/>
          <w:highlight w:val="none"/>
        </w:rPr>
        <w:t>人名称（盖公章）：</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p>
    <w:p w14:paraId="5F6AD046">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lang w:eastAsia="zh-CN"/>
        </w:rPr>
        <w:t>响应</w:t>
      </w:r>
      <w:r>
        <w:rPr>
          <w:rFonts w:hint="eastAsia" w:ascii="仿宋" w:hAnsi="仿宋" w:eastAsia="仿宋" w:cs="仿宋"/>
          <w:color w:val="000000"/>
          <w:sz w:val="24"/>
          <w:szCs w:val="24"/>
          <w:highlight w:val="none"/>
        </w:rPr>
        <w:t>人法定代表人或</w:t>
      </w:r>
      <w:r>
        <w:rPr>
          <w:rFonts w:hint="eastAsia" w:ascii="仿宋" w:hAnsi="仿宋" w:eastAsia="仿宋" w:cs="仿宋"/>
          <w:color w:val="000000"/>
          <w:sz w:val="24"/>
          <w:szCs w:val="24"/>
          <w:highlight w:val="none"/>
          <w:lang w:val="en-US" w:eastAsia="zh-CN"/>
        </w:rPr>
        <w:t>法定</w:t>
      </w:r>
      <w:r>
        <w:rPr>
          <w:rFonts w:hint="eastAsia" w:ascii="仿宋" w:hAnsi="仿宋" w:eastAsia="仿宋" w:cs="仿宋"/>
          <w:color w:val="000000"/>
          <w:sz w:val="24"/>
          <w:szCs w:val="24"/>
          <w:highlight w:val="none"/>
        </w:rPr>
        <w:t>授权代表（签字）：</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p>
    <w:p w14:paraId="776AE291">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日期：</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日</w:t>
      </w:r>
    </w:p>
    <w:p w14:paraId="1C58F83D">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85238BB">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32"/>
          <w:szCs w:val="32"/>
          <w:highlight w:val="none"/>
          <w:lang w:val="en-US" w:eastAsia="zh-CN"/>
        </w:rPr>
      </w:pPr>
    </w:p>
    <w:p w14:paraId="6EC3834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21266637">
      <w:pPr>
        <w:pStyle w:val="2"/>
        <w:rPr>
          <w:rFonts w:hint="eastAsia" w:ascii="黑体" w:hAnsi="黑体" w:eastAsia="黑体" w:cs="黑体"/>
          <w:b/>
          <w:bCs/>
          <w:sz w:val="40"/>
          <w:szCs w:val="40"/>
          <w:highlight w:val="none"/>
          <w:lang w:val="en-US" w:eastAsia="zh-CN"/>
        </w:rPr>
      </w:pPr>
    </w:p>
    <w:p w14:paraId="2B203438">
      <w:pPr>
        <w:pStyle w:val="3"/>
        <w:rPr>
          <w:rFonts w:hint="eastAsia" w:ascii="黑体" w:hAnsi="黑体" w:eastAsia="黑体" w:cs="黑体"/>
          <w:b/>
          <w:bCs/>
          <w:sz w:val="40"/>
          <w:szCs w:val="40"/>
          <w:highlight w:val="none"/>
          <w:lang w:val="en-US" w:eastAsia="zh-CN"/>
        </w:rPr>
      </w:pPr>
    </w:p>
    <w:p w14:paraId="57D7DD72">
      <w:pPr>
        <w:pStyle w:val="3"/>
        <w:rPr>
          <w:rFonts w:hint="eastAsia" w:ascii="黑体" w:hAnsi="黑体" w:eastAsia="黑体" w:cs="黑体"/>
          <w:b/>
          <w:bCs/>
          <w:sz w:val="40"/>
          <w:szCs w:val="40"/>
          <w:highlight w:val="none"/>
          <w:lang w:val="en-US" w:eastAsia="zh-CN"/>
        </w:rPr>
      </w:pPr>
    </w:p>
    <w:p w14:paraId="06DA278B">
      <w:pPr>
        <w:pStyle w:val="3"/>
        <w:rPr>
          <w:rFonts w:hint="eastAsia" w:ascii="黑体" w:hAnsi="黑体" w:eastAsia="黑体" w:cs="黑体"/>
          <w:b/>
          <w:bCs/>
          <w:sz w:val="40"/>
          <w:szCs w:val="40"/>
          <w:highlight w:val="none"/>
          <w:lang w:val="en-US" w:eastAsia="zh-CN"/>
        </w:rPr>
      </w:pPr>
    </w:p>
    <w:p w14:paraId="07524EAF">
      <w:pPr>
        <w:pStyle w:val="3"/>
        <w:rPr>
          <w:rFonts w:hint="eastAsia" w:ascii="黑体" w:hAnsi="黑体" w:eastAsia="黑体" w:cs="黑体"/>
          <w:b/>
          <w:bCs/>
          <w:sz w:val="40"/>
          <w:szCs w:val="40"/>
          <w:highlight w:val="none"/>
          <w:lang w:val="en-US" w:eastAsia="zh-CN"/>
        </w:rPr>
      </w:pPr>
    </w:p>
    <w:p w14:paraId="7C844FFD">
      <w:pPr>
        <w:pStyle w:val="3"/>
        <w:rPr>
          <w:rFonts w:hint="eastAsia" w:ascii="黑体" w:hAnsi="黑体" w:eastAsia="黑体" w:cs="黑体"/>
          <w:b/>
          <w:bCs/>
          <w:sz w:val="40"/>
          <w:szCs w:val="40"/>
          <w:highlight w:val="none"/>
          <w:lang w:val="en-US" w:eastAsia="zh-CN"/>
        </w:rPr>
      </w:pPr>
    </w:p>
    <w:p w14:paraId="0C3D3BFA">
      <w:pPr>
        <w:pStyle w:val="3"/>
        <w:rPr>
          <w:rFonts w:hint="eastAsia" w:ascii="黑体" w:hAnsi="黑体" w:eastAsia="黑体" w:cs="黑体"/>
          <w:b/>
          <w:bCs/>
          <w:sz w:val="40"/>
          <w:szCs w:val="40"/>
          <w:highlight w:val="none"/>
          <w:lang w:val="en-US" w:eastAsia="zh-CN"/>
        </w:rPr>
      </w:pPr>
    </w:p>
    <w:p w14:paraId="683A7B57">
      <w:pPr>
        <w:pStyle w:val="3"/>
        <w:rPr>
          <w:rFonts w:hint="eastAsia" w:ascii="黑体" w:hAnsi="黑体" w:eastAsia="黑体" w:cs="黑体"/>
          <w:b/>
          <w:bCs/>
          <w:sz w:val="40"/>
          <w:szCs w:val="40"/>
          <w:highlight w:val="none"/>
          <w:lang w:val="en-US" w:eastAsia="zh-CN"/>
        </w:rPr>
      </w:pPr>
    </w:p>
    <w:p w14:paraId="215BB4A1">
      <w:pPr>
        <w:pStyle w:val="3"/>
        <w:rPr>
          <w:rFonts w:hint="eastAsia" w:ascii="黑体" w:hAnsi="黑体" w:eastAsia="黑体" w:cs="黑体"/>
          <w:b/>
          <w:bCs/>
          <w:sz w:val="40"/>
          <w:szCs w:val="40"/>
          <w:highlight w:val="none"/>
          <w:lang w:val="en-US" w:eastAsia="zh-CN"/>
        </w:rPr>
      </w:pPr>
    </w:p>
    <w:p w14:paraId="7C98DEDF">
      <w:pPr>
        <w:pStyle w:val="3"/>
        <w:rPr>
          <w:rFonts w:hint="eastAsia" w:ascii="黑体" w:hAnsi="黑体" w:eastAsia="黑体" w:cs="黑体"/>
          <w:b/>
          <w:bCs/>
          <w:sz w:val="40"/>
          <w:szCs w:val="40"/>
          <w:highlight w:val="none"/>
          <w:lang w:val="en-US" w:eastAsia="zh-CN"/>
        </w:rPr>
      </w:pPr>
    </w:p>
    <w:p w14:paraId="3421A67E">
      <w:pPr>
        <w:pStyle w:val="3"/>
        <w:rPr>
          <w:rFonts w:hint="eastAsia" w:ascii="黑体" w:hAnsi="黑体" w:eastAsia="黑体" w:cs="黑体"/>
          <w:b/>
          <w:bCs/>
          <w:sz w:val="40"/>
          <w:szCs w:val="40"/>
          <w:highlight w:val="none"/>
          <w:lang w:val="en-US" w:eastAsia="zh-CN"/>
        </w:rPr>
      </w:pPr>
    </w:p>
    <w:p w14:paraId="45F449C6">
      <w:pPr>
        <w:pStyle w:val="3"/>
        <w:rPr>
          <w:rFonts w:hint="eastAsia" w:ascii="黑体" w:hAnsi="黑体" w:eastAsia="黑体" w:cs="黑体"/>
          <w:b/>
          <w:bCs/>
          <w:sz w:val="40"/>
          <w:szCs w:val="40"/>
          <w:highlight w:val="none"/>
          <w:lang w:val="en-US" w:eastAsia="zh-CN"/>
        </w:rPr>
      </w:pPr>
    </w:p>
    <w:p w14:paraId="5926B017">
      <w:pPr>
        <w:pStyle w:val="3"/>
        <w:rPr>
          <w:rFonts w:hint="eastAsia" w:ascii="黑体" w:hAnsi="黑体" w:eastAsia="黑体" w:cs="黑体"/>
          <w:b/>
          <w:bCs/>
          <w:sz w:val="40"/>
          <w:szCs w:val="40"/>
          <w:highlight w:val="none"/>
          <w:lang w:val="en-US" w:eastAsia="zh-CN"/>
        </w:rPr>
      </w:pPr>
    </w:p>
    <w:p w14:paraId="213AB98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180E1705">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4E822800">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4"/>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6"/>
        <w:gridCol w:w="2619"/>
        <w:gridCol w:w="2406"/>
        <w:gridCol w:w="1679"/>
        <w:gridCol w:w="2098"/>
        <w:gridCol w:w="1423"/>
      </w:tblGrid>
      <w:tr w14:paraId="283AAB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56" w:type="dxa"/>
            <w:vAlign w:val="center"/>
          </w:tcPr>
          <w:p w14:paraId="0B943B9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025" w:type="dxa"/>
            <w:gridSpan w:val="2"/>
            <w:vAlign w:val="center"/>
          </w:tcPr>
          <w:p w14:paraId="55ACC813">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679" w:type="dxa"/>
            <w:vAlign w:val="center"/>
          </w:tcPr>
          <w:p w14:paraId="1C4BA104">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09C9DC36">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14:paraId="045B893D">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5F1E0B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556" w:type="dxa"/>
            <w:vMerge w:val="restart"/>
            <w:vAlign w:val="center"/>
          </w:tcPr>
          <w:p w14:paraId="6816C77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619" w:type="dxa"/>
            <w:vAlign w:val="center"/>
          </w:tcPr>
          <w:p w14:paraId="63841BFD">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000000"/>
                <w:sz w:val="21"/>
                <w:szCs w:val="21"/>
                <w14:ligatures w14:val="none"/>
              </w:rPr>
              <w:t>具有有效的质量管理体系认证证书；</w:t>
            </w:r>
          </w:p>
        </w:tc>
        <w:tc>
          <w:tcPr>
            <w:tcW w:w="2406" w:type="dxa"/>
            <w:vMerge w:val="restart"/>
            <w:vAlign w:val="center"/>
          </w:tcPr>
          <w:p w14:paraId="2D9991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注：每满足1项得1.5分，最高得6分，其他不得分。须提供有效期内的证书复印件，加盖响应人公章，未提供不得分。</w:t>
            </w:r>
          </w:p>
        </w:tc>
        <w:tc>
          <w:tcPr>
            <w:tcW w:w="1679" w:type="dxa"/>
            <w:vAlign w:val="center"/>
          </w:tcPr>
          <w:p w14:paraId="6FB12A18">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有</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FA17BE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01CCE31D">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514856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556" w:type="dxa"/>
            <w:vMerge w:val="continue"/>
            <w:vAlign w:val="center"/>
          </w:tcPr>
          <w:p w14:paraId="5F3B029F">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619" w:type="dxa"/>
            <w:vAlign w:val="center"/>
          </w:tcPr>
          <w:p w14:paraId="0D241DB3">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000000"/>
                <w:sz w:val="21"/>
                <w:szCs w:val="21"/>
                <w14:ligatures w14:val="none"/>
              </w:rPr>
              <w:t>具有有效的环境管理体系认证证书；</w:t>
            </w:r>
          </w:p>
        </w:tc>
        <w:tc>
          <w:tcPr>
            <w:tcW w:w="2406" w:type="dxa"/>
            <w:vMerge w:val="continue"/>
            <w:vAlign w:val="center"/>
          </w:tcPr>
          <w:p w14:paraId="0563E3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1"/>
                <w:szCs w:val="21"/>
                <w:highlight w:val="none"/>
                <w:lang w:val="en-US" w:eastAsia="zh-CN"/>
              </w:rPr>
            </w:pPr>
          </w:p>
        </w:tc>
        <w:tc>
          <w:tcPr>
            <w:tcW w:w="1679" w:type="dxa"/>
            <w:vAlign w:val="center"/>
          </w:tcPr>
          <w:p w14:paraId="33C7BBBB">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有</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64AD97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7115C03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7FA71E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4" w:hRule="atLeast"/>
        </w:trPr>
        <w:tc>
          <w:tcPr>
            <w:tcW w:w="556" w:type="dxa"/>
            <w:vMerge w:val="continue"/>
            <w:vAlign w:val="center"/>
          </w:tcPr>
          <w:p w14:paraId="0CB9892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619" w:type="dxa"/>
            <w:vAlign w:val="center"/>
          </w:tcPr>
          <w:p w14:paraId="1A7942F1">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000000"/>
                <w:sz w:val="21"/>
                <w:szCs w:val="21"/>
                <w14:ligatures w14:val="none"/>
              </w:rPr>
              <w:t>具有有效的职业健康安全管理体系认证证书；</w:t>
            </w:r>
          </w:p>
        </w:tc>
        <w:tc>
          <w:tcPr>
            <w:tcW w:w="2406" w:type="dxa"/>
            <w:vMerge w:val="continue"/>
            <w:vAlign w:val="center"/>
          </w:tcPr>
          <w:p w14:paraId="1FA0AA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1"/>
                <w:szCs w:val="21"/>
                <w:highlight w:val="none"/>
                <w:lang w:val="en-US" w:eastAsia="zh-CN"/>
              </w:rPr>
            </w:pPr>
          </w:p>
        </w:tc>
        <w:tc>
          <w:tcPr>
            <w:tcW w:w="1679" w:type="dxa"/>
            <w:vAlign w:val="center"/>
          </w:tcPr>
          <w:p w14:paraId="635F0B5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有</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1866A6C">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17924671">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70E924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4" w:hRule="atLeast"/>
        </w:trPr>
        <w:tc>
          <w:tcPr>
            <w:tcW w:w="556" w:type="dxa"/>
            <w:vMerge w:val="continue"/>
            <w:vAlign w:val="center"/>
          </w:tcPr>
          <w:p w14:paraId="60D5B2B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619" w:type="dxa"/>
            <w:vAlign w:val="center"/>
          </w:tcPr>
          <w:p w14:paraId="39B75207">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000000"/>
                <w:sz w:val="21"/>
                <w:szCs w:val="21"/>
                <w14:ligatures w14:val="none"/>
              </w:rPr>
              <w:t>具有五星级售后服务认证证书。</w:t>
            </w:r>
          </w:p>
        </w:tc>
        <w:tc>
          <w:tcPr>
            <w:tcW w:w="2406" w:type="dxa"/>
            <w:vMerge w:val="continue"/>
            <w:vAlign w:val="center"/>
          </w:tcPr>
          <w:p w14:paraId="75D3CF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1"/>
                <w:szCs w:val="21"/>
                <w:highlight w:val="none"/>
                <w:lang w:val="en-US" w:eastAsia="zh-CN"/>
              </w:rPr>
            </w:pPr>
          </w:p>
        </w:tc>
        <w:tc>
          <w:tcPr>
            <w:tcW w:w="1679" w:type="dxa"/>
            <w:vAlign w:val="center"/>
          </w:tcPr>
          <w:p w14:paraId="45AE8D1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有</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7D1B8186">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3B75E6B6">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5C0285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76" w:hRule="atLeast"/>
        </w:trPr>
        <w:tc>
          <w:tcPr>
            <w:tcW w:w="556" w:type="dxa"/>
            <w:vAlign w:val="center"/>
          </w:tcPr>
          <w:p w14:paraId="6C0E180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619" w:type="dxa"/>
            <w:vAlign w:val="center"/>
          </w:tcPr>
          <w:p w14:paraId="2FA8D0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rPr>
              <w:t>固定维修点（维修厂）的机修工位同时满足修大车2个、修小车5个、钣金工位1个，喷漆工位1个的，得3分。在满足上述要求的基础上，增加任一工位的，每个工位得1分，最多得3分。</w:t>
            </w:r>
          </w:p>
        </w:tc>
        <w:tc>
          <w:tcPr>
            <w:tcW w:w="2406" w:type="dxa"/>
            <w:vAlign w:val="center"/>
          </w:tcPr>
          <w:p w14:paraId="57FAD2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注：本项最高得6分。以供应商填写的《企业综合概况》内容为评审依据。没有提供或没有填写《企业综合概况》的，不得分。证明材料加盖供应商鲜章。</w:t>
            </w:r>
          </w:p>
        </w:tc>
        <w:tc>
          <w:tcPr>
            <w:tcW w:w="1679" w:type="dxa"/>
            <w:vAlign w:val="center"/>
          </w:tcPr>
          <w:p w14:paraId="2DC1FF24">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有</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12BDB85C">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03D7B7CD">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5DFE0B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76" w:hRule="atLeast"/>
        </w:trPr>
        <w:tc>
          <w:tcPr>
            <w:tcW w:w="556" w:type="dxa"/>
            <w:vAlign w:val="center"/>
          </w:tcPr>
          <w:p w14:paraId="29635F8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619" w:type="dxa"/>
            <w:vAlign w:val="center"/>
          </w:tcPr>
          <w:p w14:paraId="064FFE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根据供应商维修厂房场地总面积进行评分：</w:t>
            </w:r>
          </w:p>
          <w:p w14:paraId="61B7AE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维修厂房场地≥2500平方米，得5分；</w:t>
            </w:r>
          </w:p>
          <w:p w14:paraId="05216E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2500平方米＞维修厂房场地≥1500平方米，得3分；</w:t>
            </w:r>
          </w:p>
          <w:p w14:paraId="1FD474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1500平方米＞维修厂房场地≥800平方米，得1分；</w:t>
            </w:r>
          </w:p>
          <w:p w14:paraId="208BCB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维修厂房场地＜800平方米，不得分。</w:t>
            </w:r>
          </w:p>
          <w:p w14:paraId="13F46C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不提供不得分。</w:t>
            </w:r>
          </w:p>
        </w:tc>
        <w:tc>
          <w:tcPr>
            <w:tcW w:w="2406" w:type="dxa"/>
            <w:vAlign w:val="center"/>
          </w:tcPr>
          <w:p w14:paraId="175372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维修厂房场地属自有房产的，提供房产证扫描件或复印件，并加盖供应商鲜章为评审依据。属租赁的，提供有效期内的租赁合同扫描件或复印件，并加盖供应商公章为评审依据。未提供或无法体现维修厂房场地面积的均不得分。</w:t>
            </w:r>
          </w:p>
        </w:tc>
        <w:tc>
          <w:tcPr>
            <w:tcW w:w="1679" w:type="dxa"/>
            <w:vAlign w:val="center"/>
          </w:tcPr>
          <w:p w14:paraId="283D61E5">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有</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FE47CB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22C1D59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7D7E3E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14:paraId="007707E2">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619" w:type="dxa"/>
            <w:vAlign w:val="center"/>
          </w:tcPr>
          <w:p w14:paraId="5E948A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000000"/>
                <w:sz w:val="21"/>
                <w:szCs w:val="21"/>
                <w14:ligatures w14:val="none"/>
              </w:rPr>
            </w:pPr>
            <w:r>
              <w:rPr>
                <w:rFonts w:hint="eastAsia" w:ascii="仿宋" w:hAnsi="仿宋" w:eastAsia="仿宋" w:cs="仿宋"/>
                <w:color w:val="000000"/>
                <w:sz w:val="21"/>
                <w:szCs w:val="21"/>
                <w14:ligatures w14:val="none"/>
              </w:rPr>
              <w:t>根据供应商维修场地情况进行评审：</w:t>
            </w:r>
          </w:p>
          <w:p w14:paraId="3390A3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000000"/>
                <w:sz w:val="21"/>
                <w:szCs w:val="21"/>
                <w14:ligatures w14:val="none"/>
              </w:rPr>
            </w:pPr>
            <w:r>
              <w:rPr>
                <w:rFonts w:hint="eastAsia" w:ascii="仿宋" w:hAnsi="仿宋" w:eastAsia="仿宋" w:cs="仿宋"/>
                <w:color w:val="000000"/>
                <w:sz w:val="21"/>
                <w:szCs w:val="21"/>
                <w14:ligatures w14:val="none"/>
              </w:rPr>
              <w:t>1.维修场地交通便利（或设有合理、明显的指示标志）的，得1分；</w:t>
            </w:r>
          </w:p>
          <w:p w14:paraId="269D72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000000"/>
                <w:sz w:val="21"/>
                <w:szCs w:val="21"/>
                <w14:ligatures w14:val="none"/>
              </w:rPr>
            </w:pPr>
            <w:r>
              <w:rPr>
                <w:rFonts w:hint="eastAsia" w:ascii="仿宋" w:hAnsi="仿宋" w:eastAsia="仿宋" w:cs="仿宋"/>
                <w:color w:val="000000"/>
                <w:sz w:val="21"/>
                <w:szCs w:val="21"/>
                <w14:ligatures w14:val="none"/>
              </w:rPr>
              <w:t>2.维修场地布局整齐、车间设施良好、维修工位标识明确的，得1分；</w:t>
            </w:r>
          </w:p>
          <w:p w14:paraId="3FB3C4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000000"/>
                <w:sz w:val="21"/>
                <w:szCs w:val="21"/>
                <w14:ligatures w14:val="none"/>
              </w:rPr>
            </w:pPr>
            <w:r>
              <w:rPr>
                <w:rFonts w:hint="eastAsia" w:ascii="仿宋" w:hAnsi="仿宋" w:eastAsia="仿宋" w:cs="仿宋"/>
                <w:color w:val="000000"/>
                <w:sz w:val="21"/>
                <w:szCs w:val="21"/>
                <w14:ligatures w14:val="none"/>
              </w:rPr>
              <w:t>3.各功能区标志清晰，资质证明、员工资格证明、营业时间要明确展示的，得1分。</w:t>
            </w:r>
          </w:p>
          <w:p w14:paraId="66F3AA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sz w:val="21"/>
                <w:szCs w:val="21"/>
              </w:rPr>
            </w:pPr>
            <w:r>
              <w:rPr>
                <w:rFonts w:hint="eastAsia" w:ascii="仿宋" w:hAnsi="仿宋" w:eastAsia="仿宋" w:cs="仿宋"/>
                <w:color w:val="000000"/>
                <w:sz w:val="21"/>
                <w:szCs w:val="21"/>
                <w14:ligatures w14:val="none"/>
              </w:rPr>
              <w:t>本项目最高得3分。</w:t>
            </w:r>
          </w:p>
        </w:tc>
        <w:tc>
          <w:tcPr>
            <w:tcW w:w="2406" w:type="dxa"/>
            <w:vAlign w:val="center"/>
          </w:tcPr>
          <w:p w14:paraId="52272A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rPr>
            </w:pPr>
            <w:r>
              <w:rPr>
                <w:rFonts w:hint="eastAsia" w:ascii="仿宋" w:hAnsi="仿宋" w:eastAsia="仿宋" w:cs="仿宋"/>
                <w:color w:val="auto"/>
                <w:sz w:val="21"/>
                <w:szCs w:val="21"/>
                <w:highlight w:val="none"/>
                <w:lang w:val="en-US" w:eastAsia="zh-CN"/>
              </w:rPr>
              <w:t>注：</w:t>
            </w:r>
            <w:r>
              <w:rPr>
                <w:rFonts w:hint="eastAsia" w:ascii="仿宋" w:hAnsi="仿宋" w:eastAsia="仿宋" w:cs="仿宋"/>
                <w:color w:val="000000"/>
                <w:sz w:val="21"/>
                <w:szCs w:val="21"/>
                <w:lang w:val="en-US" w:eastAsia="zh-CN"/>
                <w14:ligatures w14:val="none"/>
              </w:rPr>
              <w:t>供应商</w:t>
            </w:r>
            <w:r>
              <w:rPr>
                <w:rFonts w:hint="eastAsia" w:ascii="仿宋" w:hAnsi="仿宋" w:eastAsia="仿宋" w:cs="仿宋"/>
                <w:color w:val="000000"/>
                <w:sz w:val="21"/>
                <w:szCs w:val="21"/>
                <w14:ligatures w14:val="none"/>
              </w:rPr>
              <w:t>需针对上述四项内容进行承诺，</w:t>
            </w:r>
            <w:r>
              <w:rPr>
                <w:rFonts w:hint="eastAsia" w:ascii="仿宋" w:hAnsi="仿宋" w:eastAsia="仿宋" w:cs="仿宋"/>
                <w:color w:val="000000"/>
                <w:sz w:val="21"/>
                <w:szCs w:val="21"/>
                <w:lang w:val="en-US" w:eastAsia="zh-CN"/>
                <w14:ligatures w14:val="none"/>
              </w:rPr>
              <w:t>并提供对应的现场图片作为评审依据，二者缺一不可</w:t>
            </w:r>
            <w:r>
              <w:rPr>
                <w:rFonts w:hint="eastAsia" w:ascii="仿宋" w:hAnsi="仿宋" w:eastAsia="仿宋" w:cs="仿宋"/>
                <w:color w:val="000000"/>
                <w:sz w:val="21"/>
                <w:szCs w:val="21"/>
                <w14:ligatures w14:val="none"/>
              </w:rPr>
              <w:t>。以上不提供或提供不全不得分。</w:t>
            </w:r>
          </w:p>
        </w:tc>
        <w:tc>
          <w:tcPr>
            <w:tcW w:w="1679" w:type="dxa"/>
            <w:vAlign w:val="center"/>
          </w:tcPr>
          <w:p w14:paraId="1DC50D4A">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有</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81699B2">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1C4038B8">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1B9CA3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14:paraId="4660870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619" w:type="dxa"/>
            <w:vAlign w:val="center"/>
          </w:tcPr>
          <w:p w14:paraId="7FE51F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rPr>
              <w:t>供应商2021年1月1日起至今具有同类项目业绩，每具有一个和本项目采购内容（车辆定点维修或保养服务）同类型的项目经验，得3分，本项累计最高得12分。</w:t>
            </w:r>
          </w:p>
        </w:tc>
        <w:tc>
          <w:tcPr>
            <w:tcW w:w="2406" w:type="dxa"/>
            <w:vAlign w:val="center"/>
          </w:tcPr>
          <w:p w14:paraId="08AD73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rPr>
              <w:t>注：每份业绩须提供合同（包括但不限于合同首页、内容页、盖章页）复印件，并加盖供应商鲜章，不提供或提供不完整的不得分。以合同签订时间为准。证明文件不符合要求或未提供不得分。公章或合同章上的供应商名称与响应人名称不一致的视为无效，如响应人变更过名称，需提供有关部门证明。同一客户单位不重复计分。</w:t>
            </w:r>
          </w:p>
        </w:tc>
        <w:tc>
          <w:tcPr>
            <w:tcW w:w="1679" w:type="dxa"/>
            <w:vAlign w:val="center"/>
          </w:tcPr>
          <w:p w14:paraId="479F76E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有</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50EADCC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4DF5985D">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7DEE1F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14:paraId="3149517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2619" w:type="dxa"/>
            <w:vAlign w:val="center"/>
          </w:tcPr>
          <w:p w14:paraId="4FCE9228">
            <w:pPr>
              <w:keepNext w:val="0"/>
              <w:keepLines w:val="0"/>
              <w:widowControl/>
              <w:suppressLineNumbers w:val="0"/>
              <w:autoSpaceDE w:val="0"/>
              <w:adjustRightInd w:val="0"/>
              <w:snapToGrid w:val="0"/>
              <w:spacing w:before="0" w:beforeAutospacing="0" w:after="0" w:afterAutospacing="0"/>
              <w:ind w:left="0" w:right="0" w:firstLine="0" w:firstLineChars="0"/>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14:ligatures w14:val="none"/>
              </w:rPr>
              <w:t>根据供应商拟投入具备机动车维修相关职业资格或技能证书的技术人员（</w:t>
            </w:r>
            <w:r>
              <w:rPr>
                <w:rFonts w:hint="eastAsia" w:ascii="仿宋" w:hAnsi="仿宋" w:eastAsia="仿宋" w:cs="仿宋"/>
                <w:color w:val="000000"/>
                <w:sz w:val="20"/>
                <w:szCs w:val="20"/>
                <w:lang w:val="en-US" w:eastAsia="zh-CN"/>
                <w14:ligatures w14:val="none"/>
              </w:rPr>
              <w:t>如</w:t>
            </w:r>
            <w:r>
              <w:rPr>
                <w:rFonts w:hint="eastAsia" w:ascii="仿宋" w:hAnsi="仿宋" w:eastAsia="仿宋" w:cs="仿宋"/>
                <w:color w:val="000000"/>
                <w:sz w:val="20"/>
                <w:szCs w:val="20"/>
                <w14:ligatures w14:val="none"/>
              </w:rPr>
              <w:t>汽车维修技术负责人、质量检测员、机修员、电路维修员、油漆员、钣金员）情况进行评分：</w:t>
            </w:r>
          </w:p>
          <w:p w14:paraId="483D4578">
            <w:pPr>
              <w:keepNext w:val="0"/>
              <w:keepLines w:val="0"/>
              <w:suppressLineNumbers w:val="0"/>
              <w:adjustRightInd w:val="0"/>
              <w:snapToGrid w:val="0"/>
              <w:spacing w:before="0" w:beforeAutospacing="0" w:after="0" w:afterAutospacing="0"/>
              <w:ind w:left="0" w:right="0" w:firstLine="0" w:firstLineChars="0"/>
              <w:rPr>
                <w:rFonts w:hint="eastAsia" w:ascii="仿宋" w:hAnsi="仿宋" w:eastAsia="仿宋" w:cs="仿宋"/>
                <w:sz w:val="20"/>
                <w:szCs w:val="20"/>
                <w:lang w:eastAsia="zh-CN"/>
                <w14:ligatures w14:val="none"/>
              </w:rPr>
            </w:pPr>
            <w:r>
              <w:rPr>
                <w:rFonts w:hint="eastAsia" w:ascii="仿宋" w:hAnsi="仿宋" w:eastAsia="仿宋" w:cs="仿宋"/>
                <w:sz w:val="20"/>
                <w:szCs w:val="20"/>
                <w14:ligatures w14:val="none"/>
              </w:rPr>
              <w:t>固定投入</w:t>
            </w:r>
            <w:r>
              <w:rPr>
                <w:rFonts w:hint="eastAsia" w:ascii="仿宋" w:hAnsi="仿宋" w:eastAsia="仿宋" w:cs="仿宋"/>
                <w:color w:val="000000"/>
                <w:sz w:val="20"/>
                <w:szCs w:val="20"/>
                <w14:ligatures w14:val="none"/>
              </w:rPr>
              <w:t>技术人员</w:t>
            </w:r>
            <w:r>
              <w:rPr>
                <w:rFonts w:hint="eastAsia" w:ascii="仿宋" w:hAnsi="仿宋" w:eastAsia="仿宋" w:cs="仿宋"/>
                <w:sz w:val="20"/>
                <w:szCs w:val="20"/>
                <w14:ligatures w14:val="none"/>
              </w:rPr>
              <w:t>大于10人，得10分；</w:t>
            </w:r>
          </w:p>
          <w:p w14:paraId="1BCA6441">
            <w:pPr>
              <w:keepNext w:val="0"/>
              <w:keepLines w:val="0"/>
              <w:suppressLineNumbers w:val="0"/>
              <w:adjustRightInd w:val="0"/>
              <w:snapToGrid w:val="0"/>
              <w:spacing w:before="0" w:beforeAutospacing="0" w:after="0" w:afterAutospacing="0"/>
              <w:ind w:left="0" w:right="0" w:firstLine="0" w:firstLineChars="0"/>
              <w:rPr>
                <w:rFonts w:hint="eastAsia" w:ascii="仿宋" w:hAnsi="仿宋" w:eastAsia="仿宋" w:cs="仿宋"/>
                <w:sz w:val="20"/>
                <w:szCs w:val="20"/>
                <w14:ligatures w14:val="none"/>
              </w:rPr>
            </w:pPr>
            <w:r>
              <w:rPr>
                <w:rFonts w:hint="eastAsia" w:ascii="仿宋" w:hAnsi="仿宋" w:eastAsia="仿宋" w:cs="仿宋"/>
                <w:sz w:val="20"/>
                <w:szCs w:val="20"/>
                <w14:ligatures w14:val="none"/>
              </w:rPr>
              <w:t>10人≥固定投入</w:t>
            </w:r>
            <w:r>
              <w:rPr>
                <w:rFonts w:hint="eastAsia" w:ascii="仿宋" w:hAnsi="仿宋" w:eastAsia="仿宋" w:cs="仿宋"/>
                <w:color w:val="000000"/>
                <w:sz w:val="20"/>
                <w:szCs w:val="20"/>
                <w14:ligatures w14:val="none"/>
              </w:rPr>
              <w:t>技术人员</w:t>
            </w:r>
            <w:r>
              <w:rPr>
                <w:rFonts w:hint="eastAsia" w:ascii="仿宋" w:hAnsi="仿宋" w:eastAsia="仿宋" w:cs="仿宋"/>
                <w:sz w:val="20"/>
                <w:szCs w:val="20"/>
                <w14:ligatures w14:val="none"/>
              </w:rPr>
              <w:t>≥7人，得7分；</w:t>
            </w:r>
          </w:p>
          <w:p w14:paraId="35457BBF">
            <w:pPr>
              <w:keepNext w:val="0"/>
              <w:keepLines w:val="0"/>
              <w:suppressLineNumbers w:val="0"/>
              <w:adjustRightInd w:val="0"/>
              <w:snapToGrid w:val="0"/>
              <w:spacing w:before="0" w:beforeAutospacing="0" w:after="0" w:afterAutospacing="0"/>
              <w:ind w:left="0" w:right="0" w:firstLine="0" w:firstLineChars="0"/>
              <w:rPr>
                <w:rFonts w:hint="eastAsia" w:ascii="仿宋" w:hAnsi="仿宋" w:eastAsia="仿宋" w:cs="仿宋"/>
                <w:sz w:val="20"/>
                <w:szCs w:val="20"/>
                <w14:ligatures w14:val="none"/>
              </w:rPr>
            </w:pPr>
            <w:r>
              <w:rPr>
                <w:rFonts w:hint="eastAsia" w:ascii="仿宋" w:hAnsi="仿宋" w:eastAsia="仿宋" w:cs="仿宋"/>
                <w:sz w:val="20"/>
                <w:szCs w:val="20"/>
                <w14:ligatures w14:val="none"/>
              </w:rPr>
              <w:t>6人≥固定投入</w:t>
            </w:r>
            <w:r>
              <w:rPr>
                <w:rFonts w:hint="eastAsia" w:ascii="仿宋" w:hAnsi="仿宋" w:eastAsia="仿宋" w:cs="仿宋"/>
                <w:color w:val="000000"/>
                <w:sz w:val="20"/>
                <w:szCs w:val="20"/>
                <w14:ligatures w14:val="none"/>
              </w:rPr>
              <w:t>技术人员</w:t>
            </w:r>
            <w:r>
              <w:rPr>
                <w:rFonts w:hint="eastAsia" w:ascii="仿宋" w:hAnsi="仿宋" w:eastAsia="仿宋" w:cs="仿宋"/>
                <w:sz w:val="20"/>
                <w:szCs w:val="20"/>
                <w14:ligatures w14:val="none"/>
              </w:rPr>
              <w:t>≥3人，得4分；</w:t>
            </w:r>
          </w:p>
          <w:p w14:paraId="4FCAA9CD">
            <w:pPr>
              <w:keepNext w:val="0"/>
              <w:keepLines w:val="0"/>
              <w:suppressLineNumbers w:val="0"/>
              <w:adjustRightInd w:val="0"/>
              <w:snapToGrid w:val="0"/>
              <w:spacing w:before="0" w:beforeAutospacing="0" w:after="0" w:afterAutospacing="0"/>
              <w:ind w:left="0" w:right="0" w:firstLine="0" w:firstLineChars="0"/>
              <w:rPr>
                <w:rFonts w:hint="eastAsia" w:ascii="仿宋" w:hAnsi="仿宋" w:eastAsia="仿宋" w:cs="仿宋"/>
                <w:sz w:val="20"/>
                <w:szCs w:val="20"/>
                <w:lang w:eastAsia="zh-CN"/>
                <w14:ligatures w14:val="none"/>
              </w:rPr>
            </w:pPr>
            <w:r>
              <w:rPr>
                <w:rFonts w:hint="eastAsia" w:ascii="仿宋" w:hAnsi="仿宋" w:eastAsia="仿宋" w:cs="仿宋"/>
                <w:sz w:val="20"/>
                <w:szCs w:val="20"/>
                <w14:ligatures w14:val="none"/>
              </w:rPr>
              <w:t>固定投入</w:t>
            </w:r>
            <w:r>
              <w:rPr>
                <w:rFonts w:hint="eastAsia" w:ascii="仿宋" w:hAnsi="仿宋" w:eastAsia="仿宋" w:cs="仿宋"/>
                <w:color w:val="000000"/>
                <w:sz w:val="20"/>
                <w:szCs w:val="20"/>
                <w14:ligatures w14:val="none"/>
              </w:rPr>
              <w:t>技术人员</w:t>
            </w:r>
            <w:r>
              <w:rPr>
                <w:rFonts w:hint="eastAsia" w:ascii="仿宋" w:hAnsi="仿宋" w:eastAsia="仿宋" w:cs="仿宋"/>
                <w:sz w:val="20"/>
                <w:szCs w:val="20"/>
                <w14:ligatures w14:val="none"/>
              </w:rPr>
              <w:t>小于4人，得1分；</w:t>
            </w:r>
          </w:p>
          <w:p w14:paraId="7AF053E9">
            <w:pPr>
              <w:keepNext w:val="0"/>
              <w:keepLines w:val="0"/>
              <w:suppressLineNumbers w:val="0"/>
              <w:adjustRightInd w:val="0"/>
              <w:snapToGrid w:val="0"/>
              <w:spacing w:before="0" w:beforeAutospacing="0" w:after="0" w:afterAutospacing="0"/>
              <w:ind w:left="0" w:right="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sz w:val="20"/>
                <w:szCs w:val="20"/>
                <w14:ligatures w14:val="none"/>
              </w:rPr>
              <w:t>不提供或没有固定投入</w:t>
            </w:r>
            <w:r>
              <w:rPr>
                <w:rFonts w:hint="eastAsia" w:ascii="仿宋" w:hAnsi="仿宋" w:eastAsia="仿宋" w:cs="仿宋"/>
                <w:color w:val="000000"/>
                <w:sz w:val="20"/>
                <w:szCs w:val="20"/>
                <w14:ligatures w14:val="none"/>
              </w:rPr>
              <w:t>技术人员</w:t>
            </w:r>
            <w:r>
              <w:rPr>
                <w:rFonts w:hint="eastAsia" w:ascii="仿宋" w:hAnsi="仿宋" w:eastAsia="仿宋" w:cs="仿宋"/>
                <w:sz w:val="20"/>
                <w:szCs w:val="20"/>
                <w14:ligatures w14:val="none"/>
              </w:rPr>
              <w:t>，得为0。</w:t>
            </w:r>
          </w:p>
        </w:tc>
        <w:tc>
          <w:tcPr>
            <w:tcW w:w="2406" w:type="dxa"/>
            <w:vAlign w:val="center"/>
          </w:tcPr>
          <w:p w14:paraId="32AFE2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注：须提供以上岗位人员清单及其自2024年1月以来任意一个月在响应供应商购买社会保险记录和有效期内机动车维修相关职业资格或技能证书复印件为评审依据，三者缺一不可。</w:t>
            </w:r>
          </w:p>
          <w:p w14:paraId="77D6CB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未提供或提供不齐全的不得分。证明材料加盖供应商鲜章。</w:t>
            </w:r>
          </w:p>
        </w:tc>
        <w:tc>
          <w:tcPr>
            <w:tcW w:w="1679" w:type="dxa"/>
            <w:vAlign w:val="center"/>
          </w:tcPr>
          <w:p w14:paraId="6FBA6FC2">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有</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5118837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54066F4F">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bl>
    <w:p w14:paraId="7BCB7CA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1008E12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57398001">
      <w:pPr>
        <w:pStyle w:val="31"/>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4F68E4A7">
      <w:pPr>
        <w:pStyle w:val="31"/>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14:paraId="45E73525">
      <w:pPr>
        <w:pStyle w:val="31"/>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7B78BF78">
      <w:pPr>
        <w:pStyle w:val="31"/>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7C74C438">
      <w:pPr>
        <w:pStyle w:val="31"/>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0A62A924">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1E407E81">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lang w:eastAsia="zh-CN"/>
        </w:rPr>
        <w:t>响应</w:t>
      </w:r>
      <w:r>
        <w:rPr>
          <w:rFonts w:hint="eastAsia" w:ascii="仿宋" w:hAnsi="仿宋" w:eastAsia="仿宋" w:cs="仿宋"/>
          <w:color w:val="000000"/>
          <w:sz w:val="24"/>
          <w:szCs w:val="24"/>
          <w:highlight w:val="none"/>
        </w:rPr>
        <w:t>人名称（盖公章）：</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p>
    <w:p w14:paraId="1EE540AE">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lang w:eastAsia="zh-CN"/>
        </w:rPr>
        <w:t>响应</w:t>
      </w:r>
      <w:r>
        <w:rPr>
          <w:rFonts w:hint="eastAsia" w:ascii="仿宋" w:hAnsi="仿宋" w:eastAsia="仿宋" w:cs="仿宋"/>
          <w:color w:val="000000"/>
          <w:sz w:val="24"/>
          <w:szCs w:val="24"/>
          <w:highlight w:val="none"/>
        </w:rPr>
        <w:t>人法定代表人或</w:t>
      </w:r>
      <w:r>
        <w:rPr>
          <w:rFonts w:hint="eastAsia" w:ascii="仿宋" w:hAnsi="仿宋" w:eastAsia="仿宋" w:cs="仿宋"/>
          <w:color w:val="000000"/>
          <w:sz w:val="24"/>
          <w:szCs w:val="24"/>
          <w:highlight w:val="none"/>
          <w:lang w:val="en-US" w:eastAsia="zh-CN"/>
        </w:rPr>
        <w:t>法定</w:t>
      </w:r>
      <w:r>
        <w:rPr>
          <w:rFonts w:hint="eastAsia" w:ascii="仿宋" w:hAnsi="仿宋" w:eastAsia="仿宋" w:cs="仿宋"/>
          <w:color w:val="000000"/>
          <w:sz w:val="24"/>
          <w:szCs w:val="24"/>
          <w:highlight w:val="none"/>
        </w:rPr>
        <w:t>授权代表（签字）：</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p>
    <w:p w14:paraId="3CF1928F">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日期：</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日</w:t>
      </w:r>
    </w:p>
    <w:p w14:paraId="4CB86EC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30B7D2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080C15B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CFE107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366ED2A1">
      <w:pPr>
        <w:shd w:val="clear" w:color="auto" w:fill="FFFFFF"/>
        <w:tabs>
          <w:tab w:val="left" w:pos="180"/>
        </w:tabs>
        <w:ind w:left="-240"/>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1、企业综合概况</w:t>
      </w:r>
    </w:p>
    <w:tbl>
      <w:tblPr>
        <w:tblStyle w:val="24"/>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374"/>
        <w:gridCol w:w="1591"/>
        <w:gridCol w:w="262"/>
        <w:gridCol w:w="1216"/>
        <w:gridCol w:w="1971"/>
        <w:gridCol w:w="1365"/>
        <w:gridCol w:w="822"/>
      </w:tblGrid>
      <w:tr w14:paraId="45066A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jc w:val="center"/>
        </w:trPr>
        <w:tc>
          <w:tcPr>
            <w:tcW w:w="2374" w:type="dxa"/>
            <w:tcBorders>
              <w:top w:val="single" w:color="000000" w:sz="4" w:space="0"/>
              <w:left w:val="single" w:color="000000" w:sz="4" w:space="0"/>
              <w:bottom w:val="single" w:color="000000" w:sz="4" w:space="0"/>
              <w:right w:val="single" w:color="000000" w:sz="4" w:space="0"/>
            </w:tcBorders>
          </w:tcPr>
          <w:p w14:paraId="6339571F">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响应供应商名称</w:t>
            </w:r>
          </w:p>
        </w:tc>
        <w:tc>
          <w:tcPr>
            <w:tcW w:w="7227" w:type="dxa"/>
            <w:gridSpan w:val="6"/>
            <w:tcBorders>
              <w:top w:val="single" w:color="000000" w:sz="4" w:space="0"/>
              <w:left w:val="nil"/>
              <w:bottom w:val="single" w:color="000000" w:sz="4" w:space="0"/>
              <w:right w:val="single" w:color="000000" w:sz="4" w:space="0"/>
            </w:tcBorders>
          </w:tcPr>
          <w:p w14:paraId="4B850665">
            <w:pPr>
              <w:keepNext w:val="0"/>
              <w:keepLines w:val="0"/>
              <w:suppressLineNumbers w:val="0"/>
              <w:spacing w:before="0" w:beforeAutospacing="0" w:after="0" w:afterAutospacing="0"/>
              <w:ind w:left="0" w:right="0"/>
              <w:jc w:val="center"/>
              <w:rPr>
                <w:rFonts w:hint="eastAsia" w:ascii="仿宋" w:hAnsi="仿宋" w:eastAsia="仿宋" w:cs="仿宋"/>
              </w:rPr>
            </w:pPr>
          </w:p>
        </w:tc>
      </w:tr>
      <w:tr w14:paraId="2EFD87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374" w:type="dxa"/>
            <w:tcBorders>
              <w:top w:val="nil"/>
              <w:left w:val="single" w:color="000000" w:sz="4" w:space="0"/>
              <w:bottom w:val="single" w:color="000000" w:sz="4" w:space="0"/>
              <w:right w:val="single" w:color="000000" w:sz="4" w:space="0"/>
            </w:tcBorders>
          </w:tcPr>
          <w:p w14:paraId="7241EBF5">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响应供应商地址</w:t>
            </w:r>
          </w:p>
        </w:tc>
        <w:tc>
          <w:tcPr>
            <w:tcW w:w="7227" w:type="dxa"/>
            <w:gridSpan w:val="6"/>
            <w:tcBorders>
              <w:top w:val="nil"/>
              <w:left w:val="nil"/>
              <w:bottom w:val="single" w:color="000000" w:sz="4" w:space="0"/>
              <w:right w:val="single" w:color="000000" w:sz="4" w:space="0"/>
            </w:tcBorders>
          </w:tcPr>
          <w:p w14:paraId="073493B2">
            <w:pPr>
              <w:keepNext w:val="0"/>
              <w:keepLines w:val="0"/>
              <w:suppressLineNumbers w:val="0"/>
              <w:spacing w:before="0" w:beforeAutospacing="0" w:after="0" w:afterAutospacing="0"/>
              <w:ind w:left="0" w:right="0"/>
              <w:jc w:val="center"/>
              <w:rPr>
                <w:rFonts w:hint="eastAsia" w:ascii="仿宋" w:hAnsi="仿宋" w:eastAsia="仿宋" w:cs="仿宋"/>
              </w:rPr>
            </w:pPr>
          </w:p>
        </w:tc>
      </w:tr>
      <w:tr w14:paraId="0CAB48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601" w:type="dxa"/>
            <w:gridSpan w:val="7"/>
            <w:tcBorders>
              <w:top w:val="nil"/>
              <w:left w:val="single" w:color="000000" w:sz="4" w:space="0"/>
              <w:bottom w:val="single" w:color="000000" w:sz="4" w:space="0"/>
              <w:right w:val="single" w:color="000000" w:sz="4" w:space="0"/>
            </w:tcBorders>
          </w:tcPr>
          <w:p w14:paraId="74CDABB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sz w:val="20"/>
              </w:rPr>
              <w:t>固定维修点（维修厂）情况</w:t>
            </w:r>
          </w:p>
        </w:tc>
      </w:tr>
      <w:tr w14:paraId="145EF0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374" w:type="dxa"/>
            <w:tcBorders>
              <w:top w:val="nil"/>
              <w:left w:val="single" w:color="000000" w:sz="4" w:space="0"/>
              <w:bottom w:val="single" w:color="000000" w:sz="4" w:space="0"/>
              <w:right w:val="single" w:color="000000" w:sz="4" w:space="0"/>
            </w:tcBorders>
          </w:tcPr>
          <w:p w14:paraId="16D2983F">
            <w:pPr>
              <w:keepNext w:val="0"/>
              <w:keepLines w:val="0"/>
              <w:suppressLineNumbers w:val="0"/>
              <w:spacing w:before="0" w:beforeAutospacing="0" w:after="0" w:afterAutospacing="0"/>
              <w:ind w:left="0" w:right="0"/>
              <w:jc w:val="center"/>
              <w:rPr>
                <w:rFonts w:hint="eastAsia" w:ascii="仿宋" w:hAnsi="仿宋" w:eastAsia="仿宋" w:cs="仿宋"/>
                <w:sz w:val="20"/>
              </w:rPr>
            </w:pPr>
            <w:r>
              <w:rPr>
                <w:rFonts w:hint="eastAsia" w:ascii="仿宋" w:hAnsi="仿宋" w:eastAsia="仿宋" w:cs="仿宋"/>
                <w:sz w:val="20"/>
              </w:rPr>
              <w:t>固定维修点</w:t>
            </w:r>
          </w:p>
          <w:p w14:paraId="6AE53D7D">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（维修厂）名称</w:t>
            </w:r>
          </w:p>
        </w:tc>
        <w:tc>
          <w:tcPr>
            <w:tcW w:w="7227" w:type="dxa"/>
            <w:gridSpan w:val="6"/>
            <w:tcBorders>
              <w:top w:val="single" w:color="000000" w:sz="4" w:space="0"/>
              <w:left w:val="nil"/>
              <w:bottom w:val="single" w:color="000000" w:sz="4" w:space="0"/>
              <w:right w:val="single" w:color="000000" w:sz="4" w:space="0"/>
            </w:tcBorders>
          </w:tcPr>
          <w:p w14:paraId="6AE788D9">
            <w:pPr>
              <w:keepNext w:val="0"/>
              <w:keepLines w:val="0"/>
              <w:suppressLineNumbers w:val="0"/>
              <w:spacing w:before="0" w:beforeAutospacing="0" w:after="0" w:afterAutospacing="0"/>
              <w:ind w:left="0" w:right="0"/>
              <w:jc w:val="center"/>
              <w:rPr>
                <w:rFonts w:hint="eastAsia" w:ascii="仿宋" w:hAnsi="仿宋" w:eastAsia="仿宋" w:cs="仿宋"/>
              </w:rPr>
            </w:pPr>
          </w:p>
        </w:tc>
      </w:tr>
      <w:tr w14:paraId="07F1F0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374" w:type="dxa"/>
            <w:tcBorders>
              <w:top w:val="nil"/>
              <w:left w:val="single" w:color="000000" w:sz="4" w:space="0"/>
              <w:bottom w:val="single" w:color="000000" w:sz="4" w:space="0"/>
              <w:right w:val="single" w:color="000000" w:sz="4" w:space="0"/>
            </w:tcBorders>
          </w:tcPr>
          <w:p w14:paraId="0D20A9A6">
            <w:pPr>
              <w:keepNext w:val="0"/>
              <w:keepLines w:val="0"/>
              <w:suppressLineNumbers w:val="0"/>
              <w:spacing w:before="0" w:beforeAutospacing="0" w:after="0" w:afterAutospacing="0"/>
              <w:ind w:left="0" w:right="0"/>
              <w:jc w:val="center"/>
              <w:rPr>
                <w:rFonts w:hint="eastAsia" w:ascii="仿宋" w:hAnsi="仿宋" w:eastAsia="仿宋" w:cs="仿宋"/>
                <w:sz w:val="20"/>
              </w:rPr>
            </w:pPr>
            <w:r>
              <w:rPr>
                <w:rFonts w:hint="eastAsia" w:ascii="仿宋" w:hAnsi="仿宋" w:eastAsia="仿宋" w:cs="仿宋"/>
                <w:sz w:val="20"/>
              </w:rPr>
              <w:t>固定维修点</w:t>
            </w:r>
          </w:p>
          <w:p w14:paraId="44B7336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（维修厂）地址</w:t>
            </w:r>
          </w:p>
        </w:tc>
        <w:tc>
          <w:tcPr>
            <w:tcW w:w="7227" w:type="dxa"/>
            <w:gridSpan w:val="6"/>
            <w:tcBorders>
              <w:top w:val="nil"/>
              <w:left w:val="nil"/>
              <w:bottom w:val="single" w:color="000000" w:sz="4" w:space="0"/>
              <w:right w:val="single" w:color="000000" w:sz="4" w:space="0"/>
            </w:tcBorders>
          </w:tcPr>
          <w:p w14:paraId="201D9B29">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sz w:val="20"/>
                <w:u w:val="single"/>
              </w:rPr>
              <w:t>**市**区**路**号</w:t>
            </w:r>
          </w:p>
        </w:tc>
      </w:tr>
      <w:tr w14:paraId="4125E0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2374" w:type="dxa"/>
            <w:tcBorders>
              <w:top w:val="nil"/>
              <w:left w:val="single" w:color="000000" w:sz="4" w:space="0"/>
              <w:bottom w:val="single" w:color="000000" w:sz="4" w:space="0"/>
              <w:right w:val="single" w:color="000000" w:sz="4" w:space="0"/>
            </w:tcBorders>
          </w:tcPr>
          <w:p w14:paraId="0FB2D12B">
            <w:pPr>
              <w:keepNext w:val="0"/>
              <w:keepLines w:val="0"/>
              <w:suppressLineNumbers w:val="0"/>
              <w:spacing w:before="0" w:beforeAutospacing="0" w:after="0" w:afterAutospacing="0"/>
              <w:ind w:left="0" w:right="0"/>
              <w:jc w:val="center"/>
              <w:rPr>
                <w:rFonts w:hint="eastAsia" w:ascii="仿宋" w:hAnsi="仿宋" w:eastAsia="仿宋" w:cs="仿宋"/>
                <w:sz w:val="20"/>
              </w:rPr>
            </w:pPr>
            <w:r>
              <w:rPr>
                <w:rFonts w:hint="eastAsia" w:ascii="仿宋" w:hAnsi="仿宋" w:eastAsia="仿宋" w:cs="仿宋"/>
                <w:sz w:val="20"/>
              </w:rPr>
              <w:t>固定维修点（维修厂）</w:t>
            </w:r>
          </w:p>
          <w:p w14:paraId="521FF55E">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法定代表人/负责人姓名</w:t>
            </w:r>
          </w:p>
        </w:tc>
        <w:tc>
          <w:tcPr>
            <w:tcW w:w="1591" w:type="dxa"/>
            <w:tcBorders>
              <w:top w:val="nil"/>
              <w:left w:val="nil"/>
              <w:bottom w:val="single" w:color="000000" w:sz="4" w:space="0"/>
              <w:right w:val="single" w:color="000000" w:sz="4" w:space="0"/>
            </w:tcBorders>
          </w:tcPr>
          <w:p w14:paraId="3E6A53B3">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478" w:type="dxa"/>
            <w:gridSpan w:val="2"/>
            <w:tcBorders>
              <w:top w:val="single" w:color="000000" w:sz="4" w:space="0"/>
              <w:left w:val="nil"/>
              <w:bottom w:val="single" w:color="000000" w:sz="4" w:space="0"/>
              <w:right w:val="single" w:color="000000" w:sz="4" w:space="0"/>
            </w:tcBorders>
          </w:tcPr>
          <w:p w14:paraId="7C1F515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固定电话</w:t>
            </w:r>
          </w:p>
        </w:tc>
        <w:tc>
          <w:tcPr>
            <w:tcW w:w="1971" w:type="dxa"/>
            <w:tcBorders>
              <w:top w:val="single" w:color="000000" w:sz="4" w:space="0"/>
              <w:left w:val="nil"/>
              <w:bottom w:val="single" w:color="000000" w:sz="4" w:space="0"/>
              <w:right w:val="single" w:color="000000" w:sz="4" w:space="0"/>
            </w:tcBorders>
          </w:tcPr>
          <w:p w14:paraId="5DBC838C">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365" w:type="dxa"/>
            <w:tcBorders>
              <w:top w:val="single" w:color="000000" w:sz="4" w:space="0"/>
              <w:left w:val="nil"/>
              <w:bottom w:val="single" w:color="000000" w:sz="4" w:space="0"/>
              <w:right w:val="single" w:color="000000" w:sz="4" w:space="0"/>
            </w:tcBorders>
          </w:tcPr>
          <w:p w14:paraId="6AEC0A4E">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手机</w:t>
            </w:r>
          </w:p>
        </w:tc>
        <w:tc>
          <w:tcPr>
            <w:tcW w:w="822" w:type="dxa"/>
            <w:tcBorders>
              <w:top w:val="single" w:color="000000" w:sz="4" w:space="0"/>
              <w:left w:val="nil"/>
              <w:bottom w:val="single" w:color="000000" w:sz="4" w:space="0"/>
              <w:right w:val="single" w:color="000000" w:sz="4" w:space="0"/>
            </w:tcBorders>
          </w:tcPr>
          <w:p w14:paraId="091A39DC">
            <w:pPr>
              <w:keepNext w:val="0"/>
              <w:keepLines w:val="0"/>
              <w:suppressLineNumbers w:val="0"/>
              <w:spacing w:before="0" w:beforeAutospacing="0" w:after="0" w:afterAutospacing="0"/>
              <w:ind w:left="0" w:right="0"/>
              <w:jc w:val="center"/>
              <w:rPr>
                <w:rFonts w:hint="eastAsia" w:ascii="仿宋" w:hAnsi="仿宋" w:eastAsia="仿宋" w:cs="仿宋"/>
              </w:rPr>
            </w:pPr>
          </w:p>
        </w:tc>
      </w:tr>
      <w:tr w14:paraId="5DC6C5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374" w:type="dxa"/>
            <w:tcBorders>
              <w:top w:val="nil"/>
              <w:left w:val="single" w:color="000000" w:sz="4" w:space="0"/>
              <w:bottom w:val="single" w:color="000000" w:sz="4" w:space="0"/>
              <w:right w:val="single" w:color="000000" w:sz="4" w:space="0"/>
            </w:tcBorders>
          </w:tcPr>
          <w:p w14:paraId="6C25E920">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业务联系人姓名</w:t>
            </w:r>
          </w:p>
        </w:tc>
        <w:tc>
          <w:tcPr>
            <w:tcW w:w="1591" w:type="dxa"/>
            <w:tcBorders>
              <w:top w:val="nil"/>
              <w:left w:val="nil"/>
              <w:bottom w:val="single" w:color="000000" w:sz="4" w:space="0"/>
              <w:right w:val="single" w:color="000000" w:sz="4" w:space="0"/>
            </w:tcBorders>
          </w:tcPr>
          <w:p w14:paraId="75E81998">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478" w:type="dxa"/>
            <w:gridSpan w:val="2"/>
            <w:tcBorders>
              <w:top w:val="nil"/>
              <w:left w:val="nil"/>
              <w:bottom w:val="single" w:color="000000" w:sz="4" w:space="0"/>
              <w:right w:val="single" w:color="000000" w:sz="4" w:space="0"/>
            </w:tcBorders>
          </w:tcPr>
          <w:p w14:paraId="25211387">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固定电话</w:t>
            </w:r>
          </w:p>
        </w:tc>
        <w:tc>
          <w:tcPr>
            <w:tcW w:w="1971" w:type="dxa"/>
            <w:tcBorders>
              <w:top w:val="nil"/>
              <w:left w:val="nil"/>
              <w:bottom w:val="single" w:color="000000" w:sz="4" w:space="0"/>
              <w:right w:val="single" w:color="000000" w:sz="4" w:space="0"/>
            </w:tcBorders>
          </w:tcPr>
          <w:p w14:paraId="4472B55A">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365" w:type="dxa"/>
            <w:tcBorders>
              <w:top w:val="nil"/>
              <w:left w:val="nil"/>
              <w:bottom w:val="single" w:color="000000" w:sz="4" w:space="0"/>
              <w:right w:val="single" w:color="000000" w:sz="4" w:space="0"/>
            </w:tcBorders>
          </w:tcPr>
          <w:p w14:paraId="7A9B4FF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手机</w:t>
            </w:r>
          </w:p>
        </w:tc>
        <w:tc>
          <w:tcPr>
            <w:tcW w:w="822" w:type="dxa"/>
            <w:tcBorders>
              <w:top w:val="nil"/>
              <w:left w:val="nil"/>
              <w:bottom w:val="single" w:color="000000" w:sz="4" w:space="0"/>
              <w:right w:val="single" w:color="000000" w:sz="4" w:space="0"/>
            </w:tcBorders>
          </w:tcPr>
          <w:p w14:paraId="04648252">
            <w:pPr>
              <w:keepNext w:val="0"/>
              <w:keepLines w:val="0"/>
              <w:suppressLineNumbers w:val="0"/>
              <w:spacing w:before="0" w:beforeAutospacing="0" w:after="0" w:afterAutospacing="0"/>
              <w:ind w:left="0" w:right="0"/>
              <w:jc w:val="center"/>
              <w:rPr>
                <w:rFonts w:hint="eastAsia" w:ascii="仿宋" w:hAnsi="仿宋" w:eastAsia="仿宋" w:cs="仿宋"/>
              </w:rPr>
            </w:pPr>
          </w:p>
        </w:tc>
      </w:tr>
      <w:tr w14:paraId="002FA6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374" w:type="dxa"/>
            <w:tcBorders>
              <w:top w:val="nil"/>
              <w:left w:val="single" w:color="000000" w:sz="4" w:space="0"/>
              <w:bottom w:val="single" w:color="000000" w:sz="4" w:space="0"/>
              <w:right w:val="single" w:color="000000" w:sz="4" w:space="0"/>
            </w:tcBorders>
          </w:tcPr>
          <w:p w14:paraId="2865FC5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机修工位(个)</w:t>
            </w:r>
          </w:p>
        </w:tc>
        <w:tc>
          <w:tcPr>
            <w:tcW w:w="1591" w:type="dxa"/>
            <w:tcBorders>
              <w:top w:val="nil"/>
              <w:left w:val="nil"/>
              <w:bottom w:val="single" w:color="000000" w:sz="4" w:space="0"/>
              <w:right w:val="single" w:color="000000" w:sz="4" w:space="0"/>
            </w:tcBorders>
          </w:tcPr>
          <w:p w14:paraId="7E68825C">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478" w:type="dxa"/>
            <w:gridSpan w:val="2"/>
            <w:tcBorders>
              <w:top w:val="nil"/>
              <w:left w:val="nil"/>
              <w:bottom w:val="single" w:color="000000" w:sz="4" w:space="0"/>
              <w:right w:val="single" w:color="000000" w:sz="4" w:space="0"/>
            </w:tcBorders>
          </w:tcPr>
          <w:p w14:paraId="4F7A6D4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修大车(个)</w:t>
            </w:r>
          </w:p>
        </w:tc>
        <w:tc>
          <w:tcPr>
            <w:tcW w:w="1971" w:type="dxa"/>
            <w:tcBorders>
              <w:top w:val="nil"/>
              <w:left w:val="nil"/>
              <w:bottom w:val="single" w:color="000000" w:sz="4" w:space="0"/>
              <w:right w:val="single" w:color="000000" w:sz="4" w:space="0"/>
            </w:tcBorders>
          </w:tcPr>
          <w:p w14:paraId="548214ED">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365" w:type="dxa"/>
            <w:tcBorders>
              <w:top w:val="nil"/>
              <w:left w:val="nil"/>
              <w:bottom w:val="single" w:color="000000" w:sz="4" w:space="0"/>
              <w:right w:val="single" w:color="000000" w:sz="4" w:space="0"/>
            </w:tcBorders>
          </w:tcPr>
          <w:p w14:paraId="261EFFEB">
            <w:pPr>
              <w:keepNext w:val="0"/>
              <w:keepLines w:val="0"/>
              <w:suppressLineNumbers w:val="0"/>
              <w:spacing w:before="0" w:beforeAutospacing="0" w:after="0" w:afterAutospacing="0"/>
              <w:ind w:left="0" w:right="0"/>
              <w:jc w:val="both"/>
              <w:rPr>
                <w:rFonts w:hint="eastAsia" w:ascii="仿宋" w:hAnsi="仿宋" w:eastAsia="仿宋" w:cs="仿宋"/>
              </w:rPr>
            </w:pPr>
            <w:r>
              <w:rPr>
                <w:rFonts w:hint="eastAsia" w:ascii="仿宋" w:hAnsi="仿宋" w:eastAsia="仿宋" w:cs="仿宋"/>
                <w:sz w:val="20"/>
              </w:rPr>
              <w:t>修小车(个)</w:t>
            </w:r>
          </w:p>
        </w:tc>
        <w:tc>
          <w:tcPr>
            <w:tcW w:w="822" w:type="dxa"/>
            <w:tcBorders>
              <w:top w:val="nil"/>
              <w:left w:val="nil"/>
              <w:bottom w:val="single" w:color="000000" w:sz="4" w:space="0"/>
              <w:right w:val="single" w:color="000000" w:sz="4" w:space="0"/>
            </w:tcBorders>
          </w:tcPr>
          <w:p w14:paraId="064D95B2">
            <w:pPr>
              <w:keepNext w:val="0"/>
              <w:keepLines w:val="0"/>
              <w:suppressLineNumbers w:val="0"/>
              <w:spacing w:before="0" w:beforeAutospacing="0" w:after="0" w:afterAutospacing="0"/>
              <w:ind w:left="0" w:right="0"/>
              <w:jc w:val="center"/>
              <w:rPr>
                <w:rFonts w:hint="eastAsia" w:ascii="仿宋" w:hAnsi="仿宋" w:eastAsia="仿宋" w:cs="仿宋"/>
              </w:rPr>
            </w:pPr>
          </w:p>
        </w:tc>
      </w:tr>
      <w:tr w14:paraId="0A143C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374" w:type="dxa"/>
            <w:tcBorders>
              <w:top w:val="nil"/>
              <w:left w:val="single" w:color="000000" w:sz="4" w:space="0"/>
              <w:bottom w:val="single" w:color="000000" w:sz="4" w:space="0"/>
              <w:right w:val="single" w:color="000000" w:sz="4" w:space="0"/>
            </w:tcBorders>
          </w:tcPr>
          <w:p w14:paraId="1D3A7E1E">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钣金工位(个)</w:t>
            </w:r>
          </w:p>
        </w:tc>
        <w:tc>
          <w:tcPr>
            <w:tcW w:w="1591" w:type="dxa"/>
            <w:tcBorders>
              <w:top w:val="nil"/>
              <w:left w:val="nil"/>
              <w:bottom w:val="single" w:color="000000" w:sz="4" w:space="0"/>
              <w:right w:val="single" w:color="000000" w:sz="4" w:space="0"/>
            </w:tcBorders>
          </w:tcPr>
          <w:p w14:paraId="3FD6E5F5">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478" w:type="dxa"/>
            <w:gridSpan w:val="2"/>
            <w:tcBorders>
              <w:top w:val="nil"/>
              <w:left w:val="nil"/>
              <w:bottom w:val="single" w:color="000000" w:sz="4" w:space="0"/>
              <w:right w:val="single" w:color="000000" w:sz="4" w:space="0"/>
            </w:tcBorders>
          </w:tcPr>
          <w:p w14:paraId="4246420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喷漆工位(个)</w:t>
            </w:r>
          </w:p>
        </w:tc>
        <w:tc>
          <w:tcPr>
            <w:tcW w:w="4158" w:type="dxa"/>
            <w:gridSpan w:val="3"/>
            <w:tcBorders>
              <w:top w:val="nil"/>
              <w:left w:val="nil"/>
              <w:bottom w:val="single" w:color="000000" w:sz="4" w:space="0"/>
              <w:right w:val="single" w:color="000000" w:sz="4" w:space="0"/>
            </w:tcBorders>
          </w:tcPr>
          <w:p w14:paraId="64DB192D">
            <w:pPr>
              <w:keepNext w:val="0"/>
              <w:keepLines w:val="0"/>
              <w:suppressLineNumbers w:val="0"/>
              <w:spacing w:before="0" w:beforeAutospacing="0" w:after="0" w:afterAutospacing="0"/>
              <w:ind w:left="0" w:right="0"/>
              <w:jc w:val="center"/>
              <w:rPr>
                <w:rFonts w:hint="eastAsia" w:ascii="仿宋" w:hAnsi="仿宋" w:eastAsia="仿宋" w:cs="仿宋"/>
              </w:rPr>
            </w:pPr>
          </w:p>
        </w:tc>
      </w:tr>
      <w:tr w14:paraId="526E6A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374" w:type="dxa"/>
            <w:tcBorders>
              <w:top w:val="nil"/>
              <w:left w:val="single" w:color="000000" w:sz="4" w:space="0"/>
              <w:bottom w:val="single" w:color="000000" w:sz="4" w:space="0"/>
              <w:right w:val="single" w:color="000000" w:sz="4" w:space="0"/>
            </w:tcBorders>
          </w:tcPr>
          <w:p w14:paraId="09496ABD">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汽车维修经营业务类型</w:t>
            </w:r>
          </w:p>
        </w:tc>
        <w:tc>
          <w:tcPr>
            <w:tcW w:w="7227" w:type="dxa"/>
            <w:gridSpan w:val="6"/>
            <w:tcBorders>
              <w:top w:val="nil"/>
              <w:left w:val="nil"/>
              <w:bottom w:val="single" w:color="000000" w:sz="4" w:space="0"/>
              <w:right w:val="single" w:color="000000" w:sz="4" w:space="0"/>
            </w:tcBorders>
          </w:tcPr>
          <w:p w14:paraId="1944D95F">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sz w:val="20"/>
              </w:rPr>
              <w:t>从事</w:t>
            </w:r>
            <w:r>
              <w:rPr>
                <w:rFonts w:hint="eastAsia" w:ascii="仿宋" w:hAnsi="仿宋" w:eastAsia="仿宋" w:cs="仿宋"/>
                <w:sz w:val="21"/>
                <w:u w:val="single"/>
              </w:rPr>
              <w:t xml:space="preserve">    </w:t>
            </w:r>
            <w:r>
              <w:rPr>
                <w:rFonts w:hint="eastAsia" w:ascii="仿宋" w:hAnsi="仿宋" w:eastAsia="仿宋" w:cs="仿宋"/>
                <w:sz w:val="20"/>
              </w:rPr>
              <w:t>类汽车维修经营业务</w:t>
            </w:r>
          </w:p>
        </w:tc>
      </w:tr>
      <w:tr w14:paraId="1BD3F6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374" w:type="dxa"/>
            <w:tcBorders>
              <w:top w:val="nil"/>
              <w:left w:val="single" w:color="000000" w:sz="4" w:space="0"/>
              <w:bottom w:val="single" w:color="000000" w:sz="4" w:space="0"/>
              <w:right w:val="single" w:color="000000" w:sz="4" w:space="0"/>
            </w:tcBorders>
          </w:tcPr>
          <w:p w14:paraId="6B157115">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发展历程</w:t>
            </w:r>
          </w:p>
        </w:tc>
        <w:tc>
          <w:tcPr>
            <w:tcW w:w="7227" w:type="dxa"/>
            <w:gridSpan w:val="6"/>
            <w:tcBorders>
              <w:top w:val="nil"/>
              <w:left w:val="nil"/>
              <w:bottom w:val="single" w:color="000000" w:sz="4" w:space="0"/>
              <w:right w:val="single" w:color="000000" w:sz="4" w:space="0"/>
            </w:tcBorders>
          </w:tcPr>
          <w:p w14:paraId="6A055265">
            <w:pPr>
              <w:keepNext w:val="0"/>
              <w:keepLines w:val="0"/>
              <w:suppressLineNumbers w:val="0"/>
              <w:spacing w:before="0" w:beforeAutospacing="0" w:after="0" w:afterAutospacing="0"/>
              <w:ind w:left="0" w:right="0"/>
              <w:jc w:val="center"/>
              <w:rPr>
                <w:rFonts w:hint="eastAsia" w:ascii="仿宋" w:hAnsi="仿宋" w:eastAsia="仿宋" w:cs="仿宋"/>
              </w:rPr>
            </w:pPr>
          </w:p>
        </w:tc>
      </w:tr>
      <w:tr w14:paraId="373F0F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374" w:type="dxa"/>
            <w:tcBorders>
              <w:top w:val="nil"/>
              <w:left w:val="single" w:color="000000" w:sz="4" w:space="0"/>
              <w:bottom w:val="single" w:color="000000" w:sz="4" w:space="0"/>
              <w:right w:val="single" w:color="000000" w:sz="4" w:space="0"/>
            </w:tcBorders>
          </w:tcPr>
          <w:p w14:paraId="6615C4E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主修车型</w:t>
            </w:r>
          </w:p>
        </w:tc>
        <w:tc>
          <w:tcPr>
            <w:tcW w:w="7227" w:type="dxa"/>
            <w:gridSpan w:val="6"/>
            <w:tcBorders>
              <w:top w:val="nil"/>
              <w:left w:val="nil"/>
              <w:bottom w:val="single" w:color="000000" w:sz="4" w:space="0"/>
              <w:right w:val="single" w:color="000000" w:sz="4" w:space="0"/>
            </w:tcBorders>
          </w:tcPr>
          <w:p w14:paraId="16AD626D">
            <w:pPr>
              <w:keepNext w:val="0"/>
              <w:keepLines w:val="0"/>
              <w:suppressLineNumbers w:val="0"/>
              <w:spacing w:before="0" w:beforeAutospacing="0" w:after="0" w:afterAutospacing="0"/>
              <w:ind w:left="0" w:right="0"/>
              <w:jc w:val="center"/>
              <w:rPr>
                <w:rFonts w:hint="eastAsia" w:ascii="仿宋" w:hAnsi="仿宋" w:eastAsia="仿宋" w:cs="仿宋"/>
              </w:rPr>
            </w:pPr>
          </w:p>
        </w:tc>
      </w:tr>
      <w:tr w14:paraId="266DFC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374" w:type="dxa"/>
            <w:tcBorders>
              <w:top w:val="nil"/>
              <w:left w:val="single" w:color="000000" w:sz="4" w:space="0"/>
              <w:bottom w:val="single" w:color="000000" w:sz="4" w:space="0"/>
              <w:right w:val="single" w:color="000000" w:sz="4" w:space="0"/>
            </w:tcBorders>
          </w:tcPr>
          <w:p w14:paraId="20C2CF5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优势说明等</w:t>
            </w:r>
          </w:p>
        </w:tc>
        <w:tc>
          <w:tcPr>
            <w:tcW w:w="7227" w:type="dxa"/>
            <w:gridSpan w:val="6"/>
            <w:tcBorders>
              <w:top w:val="nil"/>
              <w:left w:val="nil"/>
              <w:bottom w:val="single" w:color="000000" w:sz="4" w:space="0"/>
              <w:right w:val="single" w:color="000000" w:sz="4" w:space="0"/>
            </w:tcBorders>
          </w:tcPr>
          <w:p w14:paraId="19834647">
            <w:pPr>
              <w:keepNext w:val="0"/>
              <w:keepLines w:val="0"/>
              <w:suppressLineNumbers w:val="0"/>
              <w:spacing w:before="0" w:beforeAutospacing="0" w:after="0" w:afterAutospacing="0"/>
              <w:ind w:left="0" w:right="0"/>
              <w:jc w:val="center"/>
              <w:rPr>
                <w:rFonts w:hint="eastAsia" w:ascii="仿宋" w:hAnsi="仿宋" w:eastAsia="仿宋" w:cs="仿宋"/>
              </w:rPr>
            </w:pPr>
          </w:p>
        </w:tc>
      </w:tr>
      <w:tr w14:paraId="730D16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374" w:type="dxa"/>
            <w:vMerge w:val="restart"/>
            <w:tcBorders>
              <w:top w:val="nil"/>
              <w:left w:val="single" w:color="000000" w:sz="4" w:space="0"/>
              <w:bottom w:val="single" w:color="000000" w:sz="4" w:space="0"/>
              <w:right w:val="single" w:color="000000" w:sz="4" w:space="0"/>
            </w:tcBorders>
          </w:tcPr>
          <w:p w14:paraId="0CF910C2">
            <w:pPr>
              <w:keepNext w:val="0"/>
              <w:keepLines w:val="0"/>
              <w:suppressLineNumbers w:val="0"/>
              <w:spacing w:before="0" w:beforeAutospacing="0" w:after="0" w:afterAutospacing="0"/>
              <w:ind w:left="0" w:right="0"/>
              <w:jc w:val="center"/>
              <w:rPr>
                <w:rFonts w:hint="eastAsia" w:ascii="仿宋" w:hAnsi="仿宋" w:eastAsia="仿宋" w:cs="仿宋"/>
                <w:sz w:val="20"/>
              </w:rPr>
            </w:pPr>
          </w:p>
          <w:p w14:paraId="3ECD5B8F">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维修场地规模</w:t>
            </w:r>
          </w:p>
        </w:tc>
        <w:tc>
          <w:tcPr>
            <w:tcW w:w="1853" w:type="dxa"/>
            <w:gridSpan w:val="2"/>
            <w:tcBorders>
              <w:top w:val="nil"/>
              <w:left w:val="nil"/>
              <w:bottom w:val="single" w:color="000000" w:sz="4" w:space="0"/>
              <w:right w:val="single" w:color="000000" w:sz="4" w:space="0"/>
            </w:tcBorders>
          </w:tcPr>
          <w:p w14:paraId="13D8D10F">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接待室面积</w:t>
            </w:r>
          </w:p>
        </w:tc>
        <w:tc>
          <w:tcPr>
            <w:tcW w:w="1216" w:type="dxa"/>
            <w:tcBorders>
              <w:top w:val="single" w:color="000000" w:sz="4" w:space="0"/>
              <w:left w:val="nil"/>
              <w:bottom w:val="single" w:color="000000" w:sz="4" w:space="0"/>
              <w:right w:val="single" w:color="000000" w:sz="4" w:space="0"/>
            </w:tcBorders>
          </w:tcPr>
          <w:p w14:paraId="3C720305">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sz w:val="20"/>
              </w:rPr>
              <w:t>平方米</w:t>
            </w:r>
          </w:p>
        </w:tc>
        <w:tc>
          <w:tcPr>
            <w:tcW w:w="1971" w:type="dxa"/>
            <w:tcBorders>
              <w:top w:val="single" w:color="000000" w:sz="4" w:space="0"/>
              <w:left w:val="nil"/>
              <w:bottom w:val="single" w:color="000000" w:sz="4" w:space="0"/>
              <w:right w:val="single" w:color="000000" w:sz="4" w:space="0"/>
            </w:tcBorders>
          </w:tcPr>
          <w:p w14:paraId="07B70B5E">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停车场面积</w:t>
            </w:r>
          </w:p>
        </w:tc>
        <w:tc>
          <w:tcPr>
            <w:tcW w:w="2187" w:type="dxa"/>
            <w:gridSpan w:val="2"/>
            <w:tcBorders>
              <w:top w:val="single" w:color="000000" w:sz="4" w:space="0"/>
              <w:left w:val="nil"/>
              <w:bottom w:val="single" w:color="000000" w:sz="4" w:space="0"/>
              <w:right w:val="single" w:color="000000" w:sz="4" w:space="0"/>
            </w:tcBorders>
          </w:tcPr>
          <w:p w14:paraId="68E938E6">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sz w:val="20"/>
              </w:rPr>
              <w:t>平方米</w:t>
            </w:r>
          </w:p>
        </w:tc>
      </w:tr>
      <w:tr w14:paraId="34D506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374" w:type="dxa"/>
            <w:vMerge w:val="continue"/>
            <w:tcBorders>
              <w:top w:val="nil"/>
              <w:left w:val="single" w:color="000000" w:sz="4" w:space="0"/>
              <w:bottom w:val="single" w:color="000000" w:sz="4" w:space="0"/>
              <w:right w:val="single" w:color="000000" w:sz="4" w:space="0"/>
            </w:tcBorders>
          </w:tcPr>
          <w:p w14:paraId="711AA8E4">
            <w:pPr>
              <w:keepNext w:val="0"/>
              <w:keepLines w:val="0"/>
              <w:suppressLineNumbers w:val="0"/>
              <w:spacing w:before="0" w:beforeAutospacing="0" w:after="0" w:afterAutospacing="0"/>
              <w:ind w:left="0" w:right="0"/>
              <w:rPr>
                <w:rFonts w:hint="eastAsia" w:ascii="仿宋" w:hAnsi="仿宋" w:eastAsia="仿宋" w:cs="仿宋"/>
              </w:rPr>
            </w:pPr>
          </w:p>
        </w:tc>
        <w:tc>
          <w:tcPr>
            <w:tcW w:w="1853" w:type="dxa"/>
            <w:gridSpan w:val="2"/>
            <w:tcBorders>
              <w:top w:val="nil"/>
              <w:left w:val="nil"/>
              <w:bottom w:val="single" w:color="000000" w:sz="4" w:space="0"/>
              <w:right w:val="single" w:color="000000" w:sz="4" w:space="0"/>
            </w:tcBorders>
          </w:tcPr>
          <w:p w14:paraId="153218B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维修车间面积</w:t>
            </w:r>
          </w:p>
        </w:tc>
        <w:tc>
          <w:tcPr>
            <w:tcW w:w="1216" w:type="dxa"/>
            <w:tcBorders>
              <w:top w:val="nil"/>
              <w:left w:val="nil"/>
              <w:bottom w:val="single" w:color="000000" w:sz="4" w:space="0"/>
              <w:right w:val="single" w:color="000000" w:sz="4" w:space="0"/>
            </w:tcBorders>
          </w:tcPr>
          <w:p w14:paraId="4D03AFB7">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sz w:val="20"/>
              </w:rPr>
              <w:t>平方米</w:t>
            </w:r>
          </w:p>
        </w:tc>
        <w:tc>
          <w:tcPr>
            <w:tcW w:w="1971" w:type="dxa"/>
            <w:tcBorders>
              <w:top w:val="nil"/>
              <w:left w:val="nil"/>
              <w:bottom w:val="single" w:color="000000" w:sz="4" w:space="0"/>
              <w:right w:val="single" w:color="000000" w:sz="4" w:space="0"/>
            </w:tcBorders>
          </w:tcPr>
          <w:p w14:paraId="12D4ADC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零配件仓库面积</w:t>
            </w:r>
          </w:p>
        </w:tc>
        <w:tc>
          <w:tcPr>
            <w:tcW w:w="2187" w:type="dxa"/>
            <w:gridSpan w:val="2"/>
            <w:tcBorders>
              <w:top w:val="nil"/>
              <w:left w:val="nil"/>
              <w:bottom w:val="single" w:color="000000" w:sz="4" w:space="0"/>
              <w:right w:val="single" w:color="000000" w:sz="4" w:space="0"/>
            </w:tcBorders>
          </w:tcPr>
          <w:p w14:paraId="1E65EB79">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sz w:val="20"/>
              </w:rPr>
              <w:t>平方米</w:t>
            </w:r>
          </w:p>
        </w:tc>
      </w:tr>
      <w:tr w14:paraId="7CCFBA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374" w:type="dxa"/>
            <w:vMerge w:val="continue"/>
            <w:tcBorders>
              <w:top w:val="nil"/>
              <w:left w:val="single" w:color="000000" w:sz="4" w:space="0"/>
              <w:bottom w:val="single" w:color="000000" w:sz="4" w:space="0"/>
              <w:right w:val="single" w:color="000000" w:sz="4" w:space="0"/>
            </w:tcBorders>
          </w:tcPr>
          <w:p w14:paraId="7EF12DA4">
            <w:pPr>
              <w:keepNext w:val="0"/>
              <w:keepLines w:val="0"/>
              <w:suppressLineNumbers w:val="0"/>
              <w:spacing w:before="0" w:beforeAutospacing="0" w:after="0" w:afterAutospacing="0"/>
              <w:ind w:left="0" w:right="0"/>
              <w:rPr>
                <w:rFonts w:hint="eastAsia" w:ascii="仿宋" w:hAnsi="仿宋" w:eastAsia="仿宋" w:cs="仿宋"/>
              </w:rPr>
            </w:pPr>
          </w:p>
        </w:tc>
        <w:tc>
          <w:tcPr>
            <w:tcW w:w="1853" w:type="dxa"/>
            <w:gridSpan w:val="2"/>
            <w:tcBorders>
              <w:top w:val="nil"/>
              <w:left w:val="nil"/>
              <w:bottom w:val="single" w:color="000000" w:sz="4" w:space="0"/>
              <w:right w:val="single" w:color="000000" w:sz="4" w:space="0"/>
            </w:tcBorders>
          </w:tcPr>
          <w:p w14:paraId="35782A7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其他场地面积</w:t>
            </w:r>
          </w:p>
        </w:tc>
        <w:tc>
          <w:tcPr>
            <w:tcW w:w="1216" w:type="dxa"/>
            <w:tcBorders>
              <w:top w:val="nil"/>
              <w:left w:val="nil"/>
              <w:bottom w:val="single" w:color="000000" w:sz="4" w:space="0"/>
              <w:right w:val="single" w:color="000000" w:sz="4" w:space="0"/>
            </w:tcBorders>
          </w:tcPr>
          <w:p w14:paraId="5443BDB3">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sz w:val="20"/>
              </w:rPr>
              <w:t>平方米</w:t>
            </w:r>
          </w:p>
        </w:tc>
        <w:tc>
          <w:tcPr>
            <w:tcW w:w="1971" w:type="dxa"/>
            <w:tcBorders>
              <w:top w:val="nil"/>
              <w:left w:val="nil"/>
              <w:bottom w:val="single" w:color="000000" w:sz="4" w:space="0"/>
              <w:right w:val="single" w:color="000000" w:sz="4" w:space="0"/>
            </w:tcBorders>
          </w:tcPr>
          <w:p w14:paraId="60F886ED">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生产厂房面积合计</w:t>
            </w:r>
          </w:p>
        </w:tc>
        <w:tc>
          <w:tcPr>
            <w:tcW w:w="2187" w:type="dxa"/>
            <w:gridSpan w:val="2"/>
            <w:tcBorders>
              <w:top w:val="nil"/>
              <w:left w:val="nil"/>
              <w:bottom w:val="single" w:color="000000" w:sz="4" w:space="0"/>
              <w:right w:val="single" w:color="000000" w:sz="4" w:space="0"/>
            </w:tcBorders>
          </w:tcPr>
          <w:p w14:paraId="7CDB3C44">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sz w:val="20"/>
              </w:rPr>
              <w:t>平方米</w:t>
            </w:r>
          </w:p>
        </w:tc>
      </w:tr>
      <w:tr w14:paraId="5D2027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374" w:type="dxa"/>
            <w:tcBorders>
              <w:top w:val="nil"/>
              <w:left w:val="single" w:color="000000" w:sz="4" w:space="0"/>
              <w:bottom w:val="single" w:color="000000" w:sz="4" w:space="0"/>
              <w:right w:val="single" w:color="000000" w:sz="4" w:space="0"/>
            </w:tcBorders>
          </w:tcPr>
          <w:p w14:paraId="1B99F2F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权属性质</w:t>
            </w:r>
          </w:p>
        </w:tc>
        <w:tc>
          <w:tcPr>
            <w:tcW w:w="7227" w:type="dxa"/>
            <w:gridSpan w:val="6"/>
            <w:tcBorders>
              <w:top w:val="nil"/>
              <w:left w:val="nil"/>
              <w:bottom w:val="single" w:color="000000" w:sz="4" w:space="0"/>
              <w:right w:val="single" w:color="000000" w:sz="4" w:space="0"/>
            </w:tcBorders>
          </w:tcPr>
          <w:p w14:paraId="24089511">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（厂房属自有或租赁的有关说明）</w:t>
            </w:r>
          </w:p>
        </w:tc>
      </w:tr>
    </w:tbl>
    <w:p w14:paraId="4AE4B9C8">
      <w:pPr>
        <w:shd w:val="clear" w:color="auto" w:fill="FFFFFF"/>
        <w:rPr>
          <w:rFonts w:hint="eastAsia" w:ascii="仿宋" w:hAnsi="仿宋" w:eastAsia="仿宋" w:cs="仿宋"/>
          <w:bCs/>
          <w:sz w:val="20"/>
          <w:szCs w:val="20"/>
          <w:highlight w:val="none"/>
        </w:rPr>
      </w:pPr>
      <w:r>
        <w:rPr>
          <w:rFonts w:hint="eastAsia" w:ascii="仿宋" w:hAnsi="仿宋" w:eastAsia="仿宋" w:cs="仿宋"/>
          <w:bCs/>
          <w:sz w:val="20"/>
          <w:szCs w:val="20"/>
          <w:highlight w:val="none"/>
        </w:rPr>
        <w:t>注：多个固定维修点（维修厂）、连锁经营服务网点、分厂（法人属下的分支机构、不具备独立法人资格及无税务登记）可按此表格式扩展填写。</w:t>
      </w:r>
    </w:p>
    <w:p w14:paraId="6BDA0940">
      <w:pPr>
        <w:pStyle w:val="31"/>
        <w:rPr>
          <w:rFonts w:hint="eastAsia" w:ascii="仿宋" w:hAnsi="仿宋" w:eastAsia="仿宋" w:cs="仿宋"/>
          <w:bCs/>
          <w:szCs w:val="21"/>
          <w:highlight w:val="none"/>
        </w:rPr>
      </w:pPr>
    </w:p>
    <w:p w14:paraId="15CA9060">
      <w:pPr>
        <w:pStyle w:val="31"/>
        <w:rPr>
          <w:rFonts w:hint="eastAsia" w:ascii="仿宋" w:hAnsi="仿宋" w:eastAsia="仿宋" w:cs="仿宋"/>
          <w:bCs/>
          <w:szCs w:val="21"/>
          <w:highlight w:val="none"/>
        </w:rPr>
      </w:pPr>
    </w:p>
    <w:p w14:paraId="701D9CAD">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43FE9DEB">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9633948">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C558E4D">
      <w:pPr>
        <w:pStyle w:val="31"/>
        <w:jc w:val="center"/>
        <w:rPr>
          <w:rFonts w:hint="eastAsia" w:ascii="宋体" w:hAnsi="宋体" w:eastAsia="宋体" w:cs="宋体"/>
          <w:b/>
          <w:bCs w:val="0"/>
          <w:sz w:val="32"/>
          <w:szCs w:val="32"/>
          <w:highlight w:val="none"/>
          <w:lang w:val="en-US" w:eastAsia="zh-CN"/>
        </w:rPr>
      </w:pPr>
    </w:p>
    <w:p w14:paraId="323FA714">
      <w:pPr>
        <w:pStyle w:val="31"/>
        <w:jc w:val="center"/>
        <w:rPr>
          <w:rFonts w:hint="eastAsia" w:ascii="宋体" w:hAnsi="宋体" w:eastAsia="宋体" w:cs="宋体"/>
          <w:b/>
          <w:bCs w:val="0"/>
          <w:sz w:val="32"/>
          <w:szCs w:val="32"/>
          <w:highlight w:val="none"/>
          <w:lang w:val="en-US" w:eastAsia="zh-CN"/>
        </w:rPr>
      </w:pPr>
    </w:p>
    <w:p w14:paraId="5BBE0631">
      <w:pPr>
        <w:pStyle w:val="31"/>
        <w:jc w:val="center"/>
        <w:rPr>
          <w:rFonts w:hint="eastAsia" w:ascii="宋体" w:hAnsi="宋体" w:eastAsia="宋体" w:cs="宋体"/>
          <w:b/>
          <w:bCs w:val="0"/>
          <w:sz w:val="32"/>
          <w:szCs w:val="32"/>
          <w:highlight w:val="none"/>
          <w:lang w:val="en-US" w:eastAsia="zh-CN"/>
        </w:rPr>
      </w:pPr>
    </w:p>
    <w:p w14:paraId="51C5610B">
      <w:pPr>
        <w:pStyle w:val="31"/>
        <w:jc w:val="center"/>
        <w:rPr>
          <w:rFonts w:hint="eastAsia" w:ascii="宋体" w:hAnsi="宋体" w:eastAsia="宋体" w:cs="宋体"/>
          <w:b/>
          <w:bCs w:val="0"/>
          <w:sz w:val="32"/>
          <w:szCs w:val="32"/>
          <w:highlight w:val="none"/>
          <w:lang w:val="en-US" w:eastAsia="zh-CN"/>
        </w:rPr>
      </w:pPr>
    </w:p>
    <w:p w14:paraId="102A8477">
      <w:pPr>
        <w:pStyle w:val="31"/>
        <w:jc w:val="center"/>
        <w:rPr>
          <w:rFonts w:hint="eastAsia" w:ascii="宋体" w:hAnsi="宋体" w:eastAsia="宋体" w:cs="宋体"/>
          <w:b/>
          <w:bCs w:val="0"/>
          <w:sz w:val="32"/>
          <w:szCs w:val="32"/>
          <w:highlight w:val="none"/>
          <w:lang w:val="en-US" w:eastAsia="zh-CN"/>
        </w:rPr>
      </w:pPr>
    </w:p>
    <w:p w14:paraId="53E0E1DC">
      <w:pPr>
        <w:pStyle w:val="31"/>
        <w:ind w:left="0" w:leftChars="0" w:firstLine="0" w:firstLineChars="0"/>
        <w:jc w:val="both"/>
        <w:rPr>
          <w:rFonts w:hint="eastAsia" w:ascii="宋体" w:hAnsi="宋体" w:eastAsia="宋体" w:cs="宋体"/>
          <w:b/>
          <w:bCs w:val="0"/>
          <w:sz w:val="32"/>
          <w:szCs w:val="32"/>
          <w:highlight w:val="none"/>
          <w:lang w:val="en-US" w:eastAsia="zh-CN"/>
        </w:rPr>
      </w:pPr>
    </w:p>
    <w:p w14:paraId="0795F55A">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4"/>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5C878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A76833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6BCD518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27B2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847940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4AEB35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64370B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1B0335E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87907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C6A43A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373467A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0038E2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4333432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BCBD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5E00F67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739927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CCEFB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97969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0E39851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30EA43D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FEA1D2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536BA64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C5A61B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0F43104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0A77F4D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08FE13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1A9EF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41D807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EBC992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EF42BA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163A29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14749D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9AA2A7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57060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592D8A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02CFAD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9AB3C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B9A09A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1E20D0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AAB970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8F37F4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685E08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59B7E8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17B3F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B02E93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9900C2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D7E03D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BE8A98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E7C41D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5ABAA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B64AFF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22081F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EF45ED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DED325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0278CB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D27BA2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E8C321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8C43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670E06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D19467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4CAE1A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D82310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867D88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9CCC9B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8EA34E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C46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6F20B4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097C81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2A9474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1D4917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38BDE5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D96C08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067117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50A1CD6D">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6554C7BA">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3896A6FE">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56051C0D">
      <w:pPr>
        <w:pStyle w:val="31"/>
        <w:rPr>
          <w:rFonts w:hint="eastAsia" w:ascii="仿宋" w:hAnsi="仿宋" w:eastAsia="仿宋" w:cs="仿宋"/>
          <w:highlight w:val="none"/>
        </w:rPr>
      </w:pPr>
    </w:p>
    <w:p w14:paraId="3A219E19">
      <w:pPr>
        <w:pStyle w:val="31"/>
        <w:numPr>
          <w:ilvl w:val="0"/>
          <w:numId w:val="0"/>
        </w:numPr>
        <w:ind w:leftChars="200"/>
        <w:jc w:val="center"/>
        <w:rPr>
          <w:rFonts w:hint="eastAsia" w:ascii="仿宋" w:hAnsi="仿宋" w:eastAsia="仿宋" w:cs="仿宋"/>
          <w:b/>
          <w:bCs w:val="0"/>
          <w:sz w:val="32"/>
          <w:szCs w:val="32"/>
          <w:highlight w:val="none"/>
          <w:lang w:val="en-US" w:eastAsia="zh-CN"/>
        </w:rPr>
      </w:pPr>
    </w:p>
    <w:p w14:paraId="1CD5969C">
      <w:pPr>
        <w:pStyle w:val="31"/>
        <w:jc w:val="center"/>
        <w:rPr>
          <w:rFonts w:hint="eastAsia" w:ascii="宋体" w:hAnsi="宋体" w:eastAsia="宋体" w:cs="宋体"/>
          <w:b/>
          <w:bCs w:val="0"/>
          <w:sz w:val="32"/>
          <w:szCs w:val="32"/>
          <w:highlight w:val="none"/>
          <w:lang w:val="en-US" w:eastAsia="zh-CN"/>
        </w:rPr>
      </w:pPr>
    </w:p>
    <w:p w14:paraId="493D87EE">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lang w:eastAsia="zh-CN"/>
        </w:rPr>
        <w:t>响应</w:t>
      </w:r>
      <w:r>
        <w:rPr>
          <w:rFonts w:hint="eastAsia" w:ascii="仿宋" w:hAnsi="仿宋" w:eastAsia="仿宋" w:cs="仿宋"/>
          <w:color w:val="000000"/>
          <w:sz w:val="24"/>
          <w:szCs w:val="24"/>
          <w:highlight w:val="none"/>
        </w:rPr>
        <w:t>人名称（盖公章）：</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p>
    <w:p w14:paraId="67D3FF8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lang w:eastAsia="zh-CN"/>
        </w:rPr>
        <w:t>响应</w:t>
      </w:r>
      <w:r>
        <w:rPr>
          <w:rFonts w:hint="eastAsia" w:ascii="仿宋" w:hAnsi="仿宋" w:eastAsia="仿宋" w:cs="仿宋"/>
          <w:color w:val="000000"/>
          <w:sz w:val="24"/>
          <w:szCs w:val="24"/>
          <w:highlight w:val="none"/>
        </w:rPr>
        <w:t>人法定代表人或</w:t>
      </w:r>
      <w:r>
        <w:rPr>
          <w:rFonts w:hint="eastAsia" w:ascii="仿宋" w:hAnsi="仿宋" w:eastAsia="仿宋" w:cs="仿宋"/>
          <w:color w:val="000000"/>
          <w:sz w:val="24"/>
          <w:szCs w:val="24"/>
          <w:highlight w:val="none"/>
          <w:lang w:val="en-US" w:eastAsia="zh-CN"/>
        </w:rPr>
        <w:t>法定</w:t>
      </w:r>
      <w:r>
        <w:rPr>
          <w:rFonts w:hint="eastAsia" w:ascii="仿宋" w:hAnsi="仿宋" w:eastAsia="仿宋" w:cs="仿宋"/>
          <w:color w:val="000000"/>
          <w:sz w:val="24"/>
          <w:szCs w:val="24"/>
          <w:highlight w:val="none"/>
        </w:rPr>
        <w:t>授权代表（签字）：</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p>
    <w:p w14:paraId="5274F006">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日期：</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日</w:t>
      </w:r>
    </w:p>
    <w:p w14:paraId="45D6B898">
      <w:pPr>
        <w:pStyle w:val="31"/>
        <w:numPr>
          <w:ilvl w:val="0"/>
          <w:numId w:val="0"/>
        </w:numPr>
        <w:ind w:leftChars="200"/>
        <w:jc w:val="center"/>
        <w:rPr>
          <w:rFonts w:hint="eastAsia" w:ascii="仿宋" w:hAnsi="仿宋" w:eastAsia="仿宋" w:cs="仿宋"/>
          <w:b/>
          <w:bCs w:val="0"/>
          <w:sz w:val="32"/>
          <w:szCs w:val="32"/>
          <w:highlight w:val="none"/>
          <w:lang w:val="en-US" w:eastAsia="zh-CN"/>
        </w:rPr>
      </w:pPr>
    </w:p>
    <w:p w14:paraId="45F5E77D">
      <w:pPr>
        <w:pStyle w:val="31"/>
        <w:numPr>
          <w:ilvl w:val="0"/>
          <w:numId w:val="0"/>
        </w:numPr>
        <w:ind w:leftChars="200"/>
        <w:jc w:val="center"/>
        <w:rPr>
          <w:rFonts w:hint="eastAsia" w:ascii="仿宋" w:hAnsi="仿宋" w:eastAsia="仿宋" w:cs="仿宋"/>
          <w:b/>
          <w:bCs w:val="0"/>
          <w:sz w:val="32"/>
          <w:szCs w:val="32"/>
          <w:highlight w:val="none"/>
          <w:lang w:val="en-US" w:eastAsia="zh-CN"/>
        </w:rPr>
      </w:pPr>
    </w:p>
    <w:p w14:paraId="63682402">
      <w:pPr>
        <w:pStyle w:val="31"/>
        <w:numPr>
          <w:ilvl w:val="0"/>
          <w:numId w:val="0"/>
        </w:numPr>
        <w:ind w:leftChars="200"/>
        <w:jc w:val="center"/>
        <w:rPr>
          <w:rFonts w:hint="eastAsia" w:ascii="仿宋" w:hAnsi="仿宋" w:eastAsia="仿宋" w:cs="仿宋"/>
          <w:b/>
          <w:bCs w:val="0"/>
          <w:sz w:val="32"/>
          <w:szCs w:val="32"/>
          <w:highlight w:val="none"/>
          <w:lang w:val="en-US" w:eastAsia="zh-CN"/>
        </w:rPr>
      </w:pPr>
    </w:p>
    <w:p w14:paraId="18EB3CFD">
      <w:pPr>
        <w:pStyle w:val="31"/>
        <w:numPr>
          <w:ilvl w:val="0"/>
          <w:numId w:val="0"/>
        </w:numPr>
        <w:ind w:leftChars="200"/>
        <w:jc w:val="center"/>
        <w:rPr>
          <w:rFonts w:hint="eastAsia" w:ascii="仿宋" w:hAnsi="仿宋" w:eastAsia="仿宋" w:cs="仿宋"/>
          <w:b/>
          <w:bCs w:val="0"/>
          <w:sz w:val="32"/>
          <w:szCs w:val="32"/>
          <w:highlight w:val="none"/>
          <w:lang w:val="en-US" w:eastAsia="zh-CN"/>
        </w:rPr>
      </w:pPr>
    </w:p>
    <w:p w14:paraId="5686740E">
      <w:pPr>
        <w:pStyle w:val="31"/>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3、企业体系认证情况</w:t>
      </w:r>
      <w:r>
        <w:rPr>
          <w:rFonts w:hint="eastAsia" w:ascii="仿宋" w:hAnsi="仿宋" w:eastAsia="仿宋" w:cs="仿宋"/>
          <w:b/>
          <w:bCs w:val="0"/>
          <w:sz w:val="22"/>
          <w:szCs w:val="22"/>
          <w:highlight w:val="none"/>
          <w:lang w:val="en-US" w:eastAsia="zh-CN"/>
        </w:rPr>
        <w:t>（如有）</w:t>
      </w:r>
    </w:p>
    <w:tbl>
      <w:tblPr>
        <w:tblStyle w:val="24"/>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27E21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jc w:val="center"/>
        </w:trPr>
        <w:tc>
          <w:tcPr>
            <w:tcW w:w="1951" w:type="dxa"/>
          </w:tcPr>
          <w:p w14:paraId="56971FEA">
            <w:pPr>
              <w:pStyle w:val="36"/>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5E47EBD9">
            <w:pPr>
              <w:pStyle w:val="36"/>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4B498C56">
            <w:pPr>
              <w:pStyle w:val="36"/>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24A7EF5C">
            <w:pPr>
              <w:pStyle w:val="36"/>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64182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4FF72689">
            <w:pPr>
              <w:pStyle w:val="36"/>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3E474660">
            <w:pPr>
              <w:pStyle w:val="36"/>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1EB0601">
            <w:pPr>
              <w:pStyle w:val="36"/>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34DDD519">
            <w:pPr>
              <w:pStyle w:val="36"/>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553B3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4E840F82">
            <w:pPr>
              <w:pStyle w:val="36"/>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50C299AF">
            <w:pPr>
              <w:pStyle w:val="36"/>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6262FBE">
            <w:pPr>
              <w:pStyle w:val="36"/>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42BC663">
            <w:pPr>
              <w:pStyle w:val="36"/>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5AA2E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73DAA100">
            <w:pPr>
              <w:pStyle w:val="36"/>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42D35190">
            <w:pPr>
              <w:pStyle w:val="36"/>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019E3E1A">
            <w:pPr>
              <w:pStyle w:val="36"/>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349BE498">
            <w:pPr>
              <w:pStyle w:val="36"/>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5859D3A1">
      <w:pPr>
        <w:pStyle w:val="31"/>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4BA86D0E">
      <w:pPr>
        <w:pStyle w:val="31"/>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51BADB2B">
      <w:pPr>
        <w:pStyle w:val="31"/>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14:paraId="47C99A3D">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7BD3DB6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lang w:eastAsia="zh-CN"/>
        </w:rPr>
        <w:t>响应</w:t>
      </w:r>
      <w:r>
        <w:rPr>
          <w:rFonts w:hint="eastAsia" w:ascii="仿宋" w:hAnsi="仿宋" w:eastAsia="仿宋" w:cs="仿宋"/>
          <w:color w:val="000000"/>
          <w:sz w:val="24"/>
          <w:szCs w:val="24"/>
          <w:highlight w:val="none"/>
        </w:rPr>
        <w:t>人名称（盖公章）：</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p>
    <w:p w14:paraId="4B1330CF">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lang w:eastAsia="zh-CN"/>
        </w:rPr>
        <w:t>响应</w:t>
      </w:r>
      <w:r>
        <w:rPr>
          <w:rFonts w:hint="eastAsia" w:ascii="仿宋" w:hAnsi="仿宋" w:eastAsia="仿宋" w:cs="仿宋"/>
          <w:color w:val="000000"/>
          <w:sz w:val="24"/>
          <w:szCs w:val="24"/>
          <w:highlight w:val="none"/>
        </w:rPr>
        <w:t>人法定代表人或</w:t>
      </w:r>
      <w:r>
        <w:rPr>
          <w:rFonts w:hint="eastAsia" w:ascii="仿宋" w:hAnsi="仿宋" w:eastAsia="仿宋" w:cs="仿宋"/>
          <w:color w:val="000000"/>
          <w:sz w:val="24"/>
          <w:szCs w:val="24"/>
          <w:highlight w:val="none"/>
          <w:lang w:val="en-US" w:eastAsia="zh-CN"/>
        </w:rPr>
        <w:t>法定</w:t>
      </w:r>
      <w:r>
        <w:rPr>
          <w:rFonts w:hint="eastAsia" w:ascii="仿宋" w:hAnsi="仿宋" w:eastAsia="仿宋" w:cs="仿宋"/>
          <w:color w:val="000000"/>
          <w:sz w:val="24"/>
          <w:szCs w:val="24"/>
          <w:highlight w:val="none"/>
        </w:rPr>
        <w:t>授权代表（签字）：</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p>
    <w:p w14:paraId="4A564087">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日期：</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日</w:t>
      </w:r>
    </w:p>
    <w:p w14:paraId="7156D8B4">
      <w:pPr>
        <w:pStyle w:val="31"/>
        <w:jc w:val="center"/>
        <w:rPr>
          <w:rFonts w:hint="eastAsia" w:ascii="宋体" w:hAnsi="宋体" w:cs="宋体"/>
          <w:b/>
          <w:bCs w:val="0"/>
          <w:sz w:val="32"/>
          <w:szCs w:val="32"/>
          <w:highlight w:val="none"/>
          <w:lang w:val="en-US" w:eastAsia="zh-CN"/>
        </w:rPr>
      </w:pPr>
    </w:p>
    <w:p w14:paraId="5720E900">
      <w:pPr>
        <w:pStyle w:val="31"/>
        <w:numPr>
          <w:ilvl w:val="0"/>
          <w:numId w:val="0"/>
        </w:numPr>
        <w:ind w:leftChars="200"/>
        <w:jc w:val="center"/>
        <w:rPr>
          <w:rFonts w:hint="eastAsia" w:ascii="仿宋" w:hAnsi="仿宋" w:eastAsia="仿宋" w:cs="仿宋"/>
          <w:b/>
          <w:bCs w:val="0"/>
          <w:sz w:val="32"/>
          <w:szCs w:val="32"/>
          <w:highlight w:val="none"/>
          <w:lang w:val="en-US" w:eastAsia="zh-CN"/>
        </w:rPr>
      </w:pPr>
    </w:p>
    <w:p w14:paraId="359E8346">
      <w:pPr>
        <w:pStyle w:val="31"/>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4、维修场地情况1</w:t>
      </w:r>
      <w:r>
        <w:rPr>
          <w:rFonts w:hint="eastAsia" w:ascii="仿宋" w:hAnsi="仿宋" w:eastAsia="仿宋" w:cs="仿宋"/>
          <w:b/>
          <w:bCs w:val="0"/>
          <w:sz w:val="22"/>
          <w:szCs w:val="22"/>
          <w:highlight w:val="none"/>
          <w:lang w:val="en-US" w:eastAsia="zh-CN"/>
        </w:rPr>
        <w:t>（如有）</w:t>
      </w:r>
    </w:p>
    <w:p w14:paraId="3232373E">
      <w:pPr>
        <w:pStyle w:val="31"/>
        <w:jc w:val="center"/>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维修厂房场地属自有房产的，提供房产证扫描件或复印件，并加盖供应商鲜章为评审依据。属租赁的，提供有效期内的租赁合同扫描件或复印件，并加盖供应商公章为评审依据。未提供或无法体现维修厂房场地面积的均不得分。）</w:t>
      </w:r>
    </w:p>
    <w:p w14:paraId="51179BA1">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7A828D03">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18C78774">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43A05DEB">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69C7D5E">
      <w:pPr>
        <w:pStyle w:val="31"/>
        <w:jc w:val="center"/>
        <w:rPr>
          <w:rFonts w:hint="eastAsia" w:ascii="宋体" w:hAnsi="宋体" w:cs="宋体"/>
          <w:b/>
          <w:bCs w:val="0"/>
          <w:sz w:val="32"/>
          <w:szCs w:val="32"/>
          <w:highlight w:val="none"/>
          <w:lang w:val="en-US" w:eastAsia="zh-CN"/>
        </w:rPr>
      </w:pPr>
    </w:p>
    <w:p w14:paraId="1CD5A1AA">
      <w:pPr>
        <w:pStyle w:val="31"/>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5、维修场地情况2</w:t>
      </w:r>
      <w:r>
        <w:rPr>
          <w:rFonts w:hint="eastAsia" w:ascii="仿宋" w:hAnsi="仿宋" w:eastAsia="仿宋" w:cs="仿宋"/>
          <w:b/>
          <w:bCs w:val="0"/>
          <w:sz w:val="22"/>
          <w:szCs w:val="22"/>
          <w:highlight w:val="none"/>
          <w:lang w:val="en-US" w:eastAsia="zh-CN"/>
        </w:rPr>
        <w:t>（如有）</w:t>
      </w:r>
    </w:p>
    <w:p w14:paraId="313D3BC4">
      <w:pPr>
        <w:keepNext w:val="0"/>
        <w:keepLines w:val="0"/>
        <w:suppressLineNumbers w:val="0"/>
        <w:adjustRightInd w:val="0"/>
        <w:snapToGrid w:val="0"/>
        <w:spacing w:before="0" w:beforeAutospacing="0" w:after="0" w:afterAutospacing="0"/>
        <w:ind w:left="0" w:right="0" w:firstLine="0" w:firstLineChars="0"/>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lang w:eastAsia="zh-CN"/>
          <w14:ligatures w14:val="none"/>
        </w:rPr>
        <w:t>（</w:t>
      </w:r>
      <w:r>
        <w:rPr>
          <w:rFonts w:hint="eastAsia" w:ascii="仿宋" w:hAnsi="仿宋" w:eastAsia="仿宋" w:cs="仿宋"/>
          <w:color w:val="000000"/>
          <w:sz w:val="20"/>
          <w:szCs w:val="20"/>
          <w:lang w:val="en-US" w:eastAsia="zh-CN"/>
          <w14:ligatures w14:val="none"/>
        </w:rPr>
        <w:t>1</w:t>
      </w:r>
      <w:r>
        <w:rPr>
          <w:rFonts w:hint="eastAsia" w:ascii="仿宋" w:hAnsi="仿宋" w:eastAsia="仿宋" w:cs="仿宋"/>
          <w:color w:val="000000"/>
          <w:sz w:val="20"/>
          <w:szCs w:val="20"/>
          <w:lang w:eastAsia="zh-CN"/>
          <w14:ligatures w14:val="none"/>
        </w:rPr>
        <w:t>）</w:t>
      </w:r>
      <w:r>
        <w:rPr>
          <w:rFonts w:hint="eastAsia" w:ascii="仿宋" w:hAnsi="仿宋" w:eastAsia="仿宋" w:cs="仿宋"/>
          <w:color w:val="000000"/>
          <w:sz w:val="20"/>
          <w:szCs w:val="20"/>
          <w14:ligatures w14:val="none"/>
        </w:rPr>
        <w:t>维修场地交通便利（或设有合理、明显的指示标志）的；</w:t>
      </w:r>
    </w:p>
    <w:p w14:paraId="17A397EB">
      <w:pPr>
        <w:keepNext w:val="0"/>
        <w:keepLines w:val="0"/>
        <w:suppressLineNumbers w:val="0"/>
        <w:adjustRightInd w:val="0"/>
        <w:snapToGrid w:val="0"/>
        <w:spacing w:before="0" w:beforeAutospacing="0" w:after="0" w:afterAutospacing="0"/>
        <w:ind w:left="0" w:right="0" w:firstLine="0" w:firstLineChars="0"/>
        <w:rPr>
          <w:rFonts w:hint="eastAsia" w:ascii="仿宋" w:hAnsi="仿宋" w:eastAsia="仿宋" w:cs="仿宋"/>
          <w:color w:val="000000"/>
          <w:sz w:val="20"/>
          <w:szCs w:val="20"/>
          <w14:ligatures w14:val="none"/>
        </w:rPr>
      </w:pPr>
      <w:r>
        <w:rPr>
          <w:rFonts w:hint="eastAsia" w:ascii="仿宋" w:hAnsi="仿宋" w:eastAsia="仿宋" w:cs="仿宋"/>
          <w:color w:val="000000"/>
          <w:sz w:val="20"/>
          <w:szCs w:val="20"/>
          <w:lang w:eastAsia="zh-CN"/>
          <w14:ligatures w14:val="none"/>
        </w:rPr>
        <w:t>（</w:t>
      </w:r>
      <w:r>
        <w:rPr>
          <w:rFonts w:hint="eastAsia" w:ascii="仿宋" w:hAnsi="仿宋" w:eastAsia="仿宋" w:cs="仿宋"/>
          <w:color w:val="000000"/>
          <w:sz w:val="20"/>
          <w:szCs w:val="20"/>
          <w:lang w:val="en-US" w:eastAsia="zh-CN"/>
          <w14:ligatures w14:val="none"/>
        </w:rPr>
        <w:t>2</w:t>
      </w:r>
      <w:r>
        <w:rPr>
          <w:rFonts w:hint="eastAsia" w:ascii="仿宋" w:hAnsi="仿宋" w:eastAsia="仿宋" w:cs="仿宋"/>
          <w:color w:val="000000"/>
          <w:sz w:val="20"/>
          <w:szCs w:val="20"/>
          <w:lang w:eastAsia="zh-CN"/>
          <w14:ligatures w14:val="none"/>
        </w:rPr>
        <w:t>）</w:t>
      </w:r>
      <w:r>
        <w:rPr>
          <w:rFonts w:hint="eastAsia" w:ascii="仿宋" w:hAnsi="仿宋" w:eastAsia="仿宋" w:cs="仿宋"/>
          <w:color w:val="000000"/>
          <w:sz w:val="20"/>
          <w:szCs w:val="20"/>
          <w14:ligatures w14:val="none"/>
        </w:rPr>
        <w:t>维修场地布局整齐、车间设施良好、维修工位标识明确的；</w:t>
      </w:r>
    </w:p>
    <w:p w14:paraId="49EFB672">
      <w:pPr>
        <w:keepNext w:val="0"/>
        <w:keepLines w:val="0"/>
        <w:suppressLineNumbers w:val="0"/>
        <w:adjustRightInd w:val="0"/>
        <w:snapToGrid w:val="0"/>
        <w:spacing w:before="0" w:beforeAutospacing="0" w:after="0" w:afterAutospacing="0"/>
        <w:ind w:left="0" w:right="0" w:firstLine="0" w:firstLineChars="0"/>
        <w:rPr>
          <w:rFonts w:hint="eastAsia" w:ascii="仿宋" w:hAnsi="仿宋" w:eastAsia="仿宋" w:cs="仿宋"/>
          <w:color w:val="000000"/>
          <w:sz w:val="20"/>
          <w:szCs w:val="20"/>
          <w:lang w:eastAsia="zh-CN"/>
          <w14:ligatures w14:val="none"/>
        </w:rPr>
      </w:pPr>
      <w:r>
        <w:rPr>
          <w:rFonts w:hint="eastAsia" w:ascii="仿宋" w:hAnsi="仿宋" w:eastAsia="仿宋" w:cs="仿宋"/>
          <w:color w:val="000000"/>
          <w:sz w:val="20"/>
          <w:szCs w:val="20"/>
          <w:lang w:eastAsia="zh-CN"/>
          <w14:ligatures w14:val="none"/>
        </w:rPr>
        <w:t>（</w:t>
      </w:r>
      <w:r>
        <w:rPr>
          <w:rFonts w:hint="eastAsia" w:ascii="仿宋" w:hAnsi="仿宋" w:eastAsia="仿宋" w:cs="仿宋"/>
          <w:color w:val="000000"/>
          <w:sz w:val="20"/>
          <w:szCs w:val="20"/>
          <w:lang w:val="en-US" w:eastAsia="zh-CN"/>
          <w14:ligatures w14:val="none"/>
        </w:rPr>
        <w:t>3</w:t>
      </w:r>
      <w:r>
        <w:rPr>
          <w:rFonts w:hint="eastAsia" w:ascii="仿宋" w:hAnsi="仿宋" w:eastAsia="仿宋" w:cs="仿宋"/>
          <w:color w:val="000000"/>
          <w:sz w:val="20"/>
          <w:szCs w:val="20"/>
          <w:lang w:eastAsia="zh-CN"/>
          <w14:ligatures w14:val="none"/>
        </w:rPr>
        <w:t>）</w:t>
      </w:r>
      <w:r>
        <w:rPr>
          <w:rFonts w:hint="eastAsia" w:ascii="仿宋" w:hAnsi="仿宋" w:eastAsia="仿宋" w:cs="仿宋"/>
          <w:color w:val="000000"/>
          <w:sz w:val="20"/>
          <w:szCs w:val="20"/>
          <w14:ligatures w14:val="none"/>
        </w:rPr>
        <w:t>各功能区标志清晰，资质证明、员工资格证明、营业时间要明确展示的</w:t>
      </w:r>
      <w:r>
        <w:rPr>
          <w:rFonts w:hint="eastAsia" w:ascii="仿宋" w:hAnsi="仿宋" w:eastAsia="仿宋" w:cs="仿宋"/>
          <w:color w:val="000000"/>
          <w:sz w:val="20"/>
          <w:szCs w:val="20"/>
          <w:lang w:eastAsia="zh-CN"/>
          <w14:ligatures w14:val="none"/>
        </w:rPr>
        <w:t>。</w:t>
      </w:r>
    </w:p>
    <w:p w14:paraId="117F5C3E">
      <w:pPr>
        <w:pStyle w:val="31"/>
        <w:ind w:left="0" w:leftChars="0" w:firstLine="0" w:firstLineChars="0"/>
        <w:jc w:val="left"/>
        <w:rPr>
          <w:rFonts w:hint="eastAsia" w:ascii="仿宋" w:hAnsi="仿宋" w:eastAsia="仿宋" w:cs="仿宋"/>
          <w:b/>
          <w:bCs w:val="0"/>
          <w:sz w:val="28"/>
          <w:szCs w:val="28"/>
          <w:highlight w:val="none"/>
          <w:lang w:val="en-US" w:eastAsia="zh-CN"/>
        </w:rPr>
      </w:pPr>
      <w:r>
        <w:rPr>
          <w:rFonts w:hint="eastAsia" w:ascii="仿宋" w:hAnsi="仿宋" w:eastAsia="仿宋" w:cs="仿宋"/>
          <w:color w:val="000000"/>
          <w:sz w:val="18"/>
          <w:szCs w:val="18"/>
          <w14:ligatures w14:val="none"/>
        </w:rPr>
        <w:t>注：</w:t>
      </w:r>
      <w:r>
        <w:rPr>
          <w:rFonts w:hint="eastAsia" w:ascii="仿宋" w:hAnsi="仿宋" w:eastAsia="仿宋" w:cs="仿宋"/>
          <w:color w:val="000000"/>
          <w:sz w:val="18"/>
          <w:szCs w:val="18"/>
          <w:lang w:val="en-US" w:eastAsia="zh-CN"/>
          <w14:ligatures w14:val="none"/>
        </w:rPr>
        <w:t>供应商</w:t>
      </w:r>
      <w:r>
        <w:rPr>
          <w:rFonts w:hint="eastAsia" w:ascii="仿宋" w:hAnsi="仿宋" w:eastAsia="仿宋" w:cs="仿宋"/>
          <w:color w:val="000000"/>
          <w:sz w:val="18"/>
          <w:szCs w:val="18"/>
          <w14:ligatures w14:val="none"/>
        </w:rPr>
        <w:t>需针对上述四项内容进行承诺，</w:t>
      </w:r>
      <w:r>
        <w:rPr>
          <w:rFonts w:hint="eastAsia" w:ascii="仿宋" w:hAnsi="仿宋" w:eastAsia="仿宋" w:cs="仿宋"/>
          <w:color w:val="000000"/>
          <w:sz w:val="18"/>
          <w:szCs w:val="18"/>
          <w:lang w:val="en-US" w:eastAsia="zh-CN"/>
          <w14:ligatures w14:val="none"/>
        </w:rPr>
        <w:t>并提供对应的现场图片作为评审依据，二者缺一不可</w:t>
      </w:r>
      <w:r>
        <w:rPr>
          <w:rFonts w:hint="eastAsia" w:ascii="仿宋" w:hAnsi="仿宋" w:eastAsia="仿宋" w:cs="仿宋"/>
          <w:color w:val="000000"/>
          <w:sz w:val="18"/>
          <w:szCs w:val="18"/>
          <w14:ligatures w14:val="none"/>
        </w:rPr>
        <w:t>。以上不提供或提供不全不得分。</w:t>
      </w:r>
    </w:p>
    <w:p w14:paraId="27D01705">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336CBB6C">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36BE8294">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DEBD6FF">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C278730">
      <w:pPr>
        <w:pStyle w:val="31"/>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6、同类项目业绩</w:t>
      </w:r>
      <w:r>
        <w:rPr>
          <w:rFonts w:hint="eastAsia" w:ascii="仿宋" w:hAnsi="仿宋" w:eastAsia="仿宋" w:cs="仿宋"/>
          <w:b/>
          <w:bCs w:val="0"/>
          <w:sz w:val="22"/>
          <w:szCs w:val="22"/>
          <w:highlight w:val="none"/>
          <w:lang w:val="en-US" w:eastAsia="zh-CN"/>
        </w:rPr>
        <w:t>（如有）</w:t>
      </w:r>
    </w:p>
    <w:tbl>
      <w:tblPr>
        <w:tblStyle w:val="24"/>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3D00BC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41AA3387">
            <w:pPr>
              <w:pStyle w:val="36"/>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030D4F1F">
            <w:pPr>
              <w:pStyle w:val="36"/>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0F17DD0F">
            <w:pPr>
              <w:pStyle w:val="36"/>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2DAAC3D6">
            <w:pPr>
              <w:pStyle w:val="36"/>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6952AF00">
            <w:pPr>
              <w:pStyle w:val="36"/>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0D139807">
            <w:pPr>
              <w:pStyle w:val="36"/>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63CA1E45">
            <w:pPr>
              <w:pStyle w:val="36"/>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1292EB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0534AC68">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1DB1585">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4F06A39">
            <w:pPr>
              <w:pStyle w:val="36"/>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5604456D">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7D707A8D">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9D9C9D2">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5950DAC7">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37C88E1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34B263E6">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5C2BA4D0">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65AEE3C1">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0AC00BE6">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47C64E4A">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265AC4B3">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2615FDF8">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1FD08A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5A960CB">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74B648C">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681CB3F8">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4AAA1B6">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36020FC">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DF137B6">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E0EF204">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4B83749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C1F8335">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E4B89E8">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4E80E3CA">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585A63C4">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3B5E9500">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6D9D2DC">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533E97D6">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3DC279F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65974A9B">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33E51DD">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58C75DC1">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277F6BBE">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78E4052">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57B085F">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643D26EF">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4586331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6DC72937">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68E45BBE">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64989349">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right w:val="single" w:color="000000" w:sz="6" w:space="0"/>
            </w:tcBorders>
          </w:tcPr>
          <w:p w14:paraId="3D24C473">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2AAF111D">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24458E8C">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6E7BAF8E">
            <w:pPr>
              <w:pStyle w:val="36"/>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6F9BE95B">
      <w:pPr>
        <w:pStyle w:val="37"/>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41533270">
      <w:pPr>
        <w:pStyle w:val="37"/>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如果响应人没有同类经验业绩的，请在上表正文内容第一行填写“无”。</w:t>
      </w:r>
    </w:p>
    <w:p w14:paraId="24F4980D">
      <w:pPr>
        <w:pStyle w:val="37"/>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200" w:right="0" w:rightChars="0"/>
        <w:jc w:val="left"/>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3.请按照商务评审表所列要求提供相应证明材料，否则不得分。</w:t>
      </w:r>
    </w:p>
    <w:p w14:paraId="35CA77B8">
      <w:pPr>
        <w:pStyle w:val="31"/>
        <w:numPr>
          <w:ilvl w:val="0"/>
          <w:numId w:val="0"/>
        </w:numPr>
        <w:ind w:leftChars="200"/>
        <w:jc w:val="center"/>
        <w:rPr>
          <w:rFonts w:hint="eastAsia" w:ascii="仿宋" w:hAnsi="仿宋" w:eastAsia="仿宋" w:cs="仿宋"/>
          <w:b/>
          <w:bCs w:val="0"/>
          <w:sz w:val="32"/>
          <w:szCs w:val="32"/>
          <w:highlight w:val="none"/>
          <w:lang w:val="en-US" w:eastAsia="zh-CN"/>
        </w:rPr>
      </w:pPr>
    </w:p>
    <w:p w14:paraId="60044C22">
      <w:pPr>
        <w:pStyle w:val="31"/>
        <w:numPr>
          <w:ilvl w:val="0"/>
          <w:numId w:val="0"/>
        </w:numPr>
        <w:ind w:leftChars="200"/>
        <w:jc w:val="center"/>
        <w:rPr>
          <w:rFonts w:hint="eastAsia" w:ascii="仿宋" w:hAnsi="仿宋" w:eastAsia="仿宋" w:cs="仿宋"/>
          <w:b/>
          <w:bCs w:val="0"/>
          <w:sz w:val="32"/>
          <w:szCs w:val="32"/>
          <w:highlight w:val="none"/>
          <w:lang w:val="en-US" w:eastAsia="zh-CN"/>
        </w:rPr>
      </w:pPr>
    </w:p>
    <w:p w14:paraId="70904B50">
      <w:pPr>
        <w:pStyle w:val="31"/>
        <w:numPr>
          <w:ilvl w:val="0"/>
          <w:numId w:val="0"/>
        </w:numPr>
        <w:ind w:leftChars="200"/>
        <w:jc w:val="center"/>
        <w:rPr>
          <w:rFonts w:hint="eastAsia" w:ascii="仿宋" w:hAnsi="仿宋" w:eastAsia="仿宋" w:cs="仿宋"/>
          <w:b/>
          <w:bCs w:val="0"/>
          <w:sz w:val="32"/>
          <w:szCs w:val="32"/>
          <w:highlight w:val="none"/>
          <w:lang w:val="en-US" w:eastAsia="zh-CN"/>
        </w:rPr>
      </w:pPr>
    </w:p>
    <w:p w14:paraId="6BCFB433">
      <w:pPr>
        <w:pStyle w:val="31"/>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7、投入本项目服务人员技能能力</w:t>
      </w:r>
      <w:r>
        <w:rPr>
          <w:rFonts w:hint="eastAsia" w:ascii="仿宋" w:hAnsi="仿宋" w:eastAsia="仿宋" w:cs="仿宋"/>
          <w:b/>
          <w:bCs w:val="0"/>
          <w:sz w:val="22"/>
          <w:szCs w:val="22"/>
          <w:highlight w:val="none"/>
          <w:lang w:val="en-US" w:eastAsia="zh-CN"/>
        </w:rPr>
        <w:t>（如有）</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884"/>
        <w:gridCol w:w="1472"/>
        <w:gridCol w:w="765"/>
        <w:gridCol w:w="1605"/>
        <w:gridCol w:w="1260"/>
        <w:gridCol w:w="1646"/>
      </w:tblGrid>
      <w:tr w14:paraId="4E5D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4" w:type="dxa"/>
          </w:tcPr>
          <w:p w14:paraId="2F91043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序号</w:t>
            </w:r>
          </w:p>
        </w:tc>
        <w:tc>
          <w:tcPr>
            <w:tcW w:w="884" w:type="dxa"/>
          </w:tcPr>
          <w:p w14:paraId="4A7E319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姓名</w:t>
            </w:r>
          </w:p>
        </w:tc>
        <w:tc>
          <w:tcPr>
            <w:tcW w:w="1472" w:type="dxa"/>
          </w:tcPr>
          <w:p w14:paraId="23496525">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人员类型</w:t>
            </w:r>
          </w:p>
        </w:tc>
        <w:tc>
          <w:tcPr>
            <w:tcW w:w="765" w:type="dxa"/>
          </w:tcPr>
          <w:p w14:paraId="796F0405">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学历</w:t>
            </w:r>
          </w:p>
        </w:tc>
        <w:tc>
          <w:tcPr>
            <w:tcW w:w="1605" w:type="dxa"/>
          </w:tcPr>
          <w:p w14:paraId="1435938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持何种上岗</w:t>
            </w:r>
          </w:p>
          <w:p w14:paraId="06A995BF">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资格证件</w:t>
            </w:r>
          </w:p>
        </w:tc>
        <w:tc>
          <w:tcPr>
            <w:tcW w:w="1260" w:type="dxa"/>
          </w:tcPr>
          <w:p w14:paraId="5B665A3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发证时间</w:t>
            </w:r>
          </w:p>
        </w:tc>
        <w:tc>
          <w:tcPr>
            <w:tcW w:w="1646" w:type="dxa"/>
          </w:tcPr>
          <w:p w14:paraId="3ABB169E">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从事本工作时间</w:t>
            </w:r>
          </w:p>
        </w:tc>
      </w:tr>
      <w:tr w14:paraId="5BFE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Pr>
          <w:p w14:paraId="7AA6D093">
            <w:pPr>
              <w:keepNext w:val="0"/>
              <w:keepLines w:val="0"/>
              <w:suppressLineNumbers w:val="0"/>
              <w:spacing w:before="0" w:beforeAutospacing="0" w:after="0" w:afterAutospacing="0"/>
              <w:ind w:left="0" w:right="0"/>
              <w:jc w:val="center"/>
              <w:rPr>
                <w:rFonts w:hint="eastAsia" w:ascii="仿宋" w:hAnsi="仿宋" w:eastAsia="仿宋" w:cs="仿宋"/>
              </w:rPr>
            </w:pPr>
          </w:p>
        </w:tc>
        <w:tc>
          <w:tcPr>
            <w:tcW w:w="884" w:type="dxa"/>
          </w:tcPr>
          <w:p w14:paraId="3C516871">
            <w:pPr>
              <w:keepNext w:val="0"/>
              <w:keepLines w:val="0"/>
              <w:suppressLineNumbers w:val="0"/>
              <w:spacing w:before="0" w:beforeAutospacing="0" w:after="0" w:afterAutospacing="0"/>
              <w:ind w:left="0" w:right="0"/>
              <w:jc w:val="both"/>
              <w:rPr>
                <w:rFonts w:hint="eastAsia" w:ascii="仿宋" w:hAnsi="仿宋" w:eastAsia="仿宋" w:cs="仿宋"/>
              </w:rPr>
            </w:pPr>
          </w:p>
        </w:tc>
        <w:tc>
          <w:tcPr>
            <w:tcW w:w="1472" w:type="dxa"/>
          </w:tcPr>
          <w:p w14:paraId="79A68C3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钣金员</w:t>
            </w:r>
          </w:p>
        </w:tc>
        <w:tc>
          <w:tcPr>
            <w:tcW w:w="765" w:type="dxa"/>
          </w:tcPr>
          <w:p w14:paraId="374B9453">
            <w:pPr>
              <w:keepNext w:val="0"/>
              <w:keepLines w:val="0"/>
              <w:suppressLineNumbers w:val="0"/>
              <w:spacing w:before="0" w:beforeAutospacing="0" w:after="0" w:afterAutospacing="0"/>
              <w:ind w:left="0" w:right="0"/>
              <w:jc w:val="both"/>
              <w:rPr>
                <w:rFonts w:hint="eastAsia" w:ascii="仿宋" w:hAnsi="仿宋" w:eastAsia="仿宋" w:cs="仿宋"/>
              </w:rPr>
            </w:pPr>
          </w:p>
        </w:tc>
        <w:tc>
          <w:tcPr>
            <w:tcW w:w="1605" w:type="dxa"/>
          </w:tcPr>
          <w:p w14:paraId="2C06043D">
            <w:pPr>
              <w:keepNext w:val="0"/>
              <w:keepLines w:val="0"/>
              <w:suppressLineNumbers w:val="0"/>
              <w:spacing w:before="0" w:beforeAutospacing="0" w:after="0" w:afterAutospacing="0"/>
              <w:ind w:left="0" w:right="0"/>
              <w:jc w:val="both"/>
              <w:rPr>
                <w:rFonts w:hint="eastAsia" w:ascii="仿宋" w:hAnsi="仿宋" w:eastAsia="仿宋" w:cs="仿宋"/>
              </w:rPr>
            </w:pPr>
          </w:p>
        </w:tc>
        <w:tc>
          <w:tcPr>
            <w:tcW w:w="1260" w:type="dxa"/>
          </w:tcPr>
          <w:p w14:paraId="7F27D818">
            <w:pPr>
              <w:keepNext w:val="0"/>
              <w:keepLines w:val="0"/>
              <w:suppressLineNumbers w:val="0"/>
              <w:spacing w:before="0" w:beforeAutospacing="0" w:after="0" w:afterAutospacing="0"/>
              <w:ind w:left="0" w:right="0"/>
              <w:jc w:val="both"/>
              <w:rPr>
                <w:rFonts w:hint="eastAsia" w:ascii="仿宋" w:hAnsi="仿宋" w:eastAsia="仿宋" w:cs="仿宋"/>
              </w:rPr>
            </w:pPr>
          </w:p>
        </w:tc>
        <w:tc>
          <w:tcPr>
            <w:tcW w:w="1646" w:type="dxa"/>
          </w:tcPr>
          <w:p w14:paraId="02783D7D">
            <w:pPr>
              <w:keepNext w:val="0"/>
              <w:keepLines w:val="0"/>
              <w:suppressLineNumbers w:val="0"/>
              <w:spacing w:before="0" w:beforeAutospacing="0" w:after="0" w:afterAutospacing="0"/>
              <w:ind w:left="0" w:right="0"/>
              <w:jc w:val="both"/>
              <w:rPr>
                <w:rFonts w:hint="eastAsia" w:ascii="仿宋" w:hAnsi="仿宋" w:eastAsia="仿宋" w:cs="仿宋"/>
              </w:rPr>
            </w:pPr>
          </w:p>
        </w:tc>
      </w:tr>
      <w:tr w14:paraId="196B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Pr>
          <w:p w14:paraId="17EDAE67">
            <w:pPr>
              <w:keepNext w:val="0"/>
              <w:keepLines w:val="0"/>
              <w:suppressLineNumbers w:val="0"/>
              <w:spacing w:before="0" w:beforeAutospacing="0" w:after="0" w:afterAutospacing="0"/>
              <w:ind w:left="0" w:right="0"/>
              <w:jc w:val="center"/>
              <w:rPr>
                <w:rFonts w:hint="eastAsia" w:ascii="仿宋" w:hAnsi="仿宋" w:eastAsia="仿宋" w:cs="仿宋"/>
              </w:rPr>
            </w:pPr>
          </w:p>
        </w:tc>
        <w:tc>
          <w:tcPr>
            <w:tcW w:w="884" w:type="dxa"/>
          </w:tcPr>
          <w:p w14:paraId="442DAB2D">
            <w:pPr>
              <w:keepNext w:val="0"/>
              <w:keepLines w:val="0"/>
              <w:suppressLineNumbers w:val="0"/>
              <w:spacing w:before="0" w:beforeAutospacing="0" w:after="0" w:afterAutospacing="0"/>
              <w:ind w:left="0" w:right="0"/>
              <w:jc w:val="both"/>
              <w:rPr>
                <w:rFonts w:hint="eastAsia" w:ascii="仿宋" w:hAnsi="仿宋" w:eastAsia="仿宋" w:cs="仿宋"/>
              </w:rPr>
            </w:pPr>
          </w:p>
        </w:tc>
        <w:tc>
          <w:tcPr>
            <w:tcW w:w="1472" w:type="dxa"/>
          </w:tcPr>
          <w:p w14:paraId="75616F57">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质量检验人员</w:t>
            </w:r>
          </w:p>
        </w:tc>
        <w:tc>
          <w:tcPr>
            <w:tcW w:w="765" w:type="dxa"/>
          </w:tcPr>
          <w:p w14:paraId="26BCCEE5">
            <w:pPr>
              <w:keepNext w:val="0"/>
              <w:keepLines w:val="0"/>
              <w:suppressLineNumbers w:val="0"/>
              <w:spacing w:before="0" w:beforeAutospacing="0" w:after="0" w:afterAutospacing="0"/>
              <w:ind w:left="0" w:right="0"/>
              <w:jc w:val="both"/>
              <w:rPr>
                <w:rFonts w:hint="eastAsia" w:ascii="仿宋" w:hAnsi="仿宋" w:eastAsia="仿宋" w:cs="仿宋"/>
              </w:rPr>
            </w:pPr>
          </w:p>
        </w:tc>
        <w:tc>
          <w:tcPr>
            <w:tcW w:w="1605" w:type="dxa"/>
          </w:tcPr>
          <w:p w14:paraId="33576850">
            <w:pPr>
              <w:keepNext w:val="0"/>
              <w:keepLines w:val="0"/>
              <w:suppressLineNumbers w:val="0"/>
              <w:spacing w:before="0" w:beforeAutospacing="0" w:after="0" w:afterAutospacing="0"/>
              <w:ind w:left="0" w:right="0"/>
              <w:jc w:val="both"/>
              <w:rPr>
                <w:rFonts w:hint="eastAsia" w:ascii="仿宋" w:hAnsi="仿宋" w:eastAsia="仿宋" w:cs="仿宋"/>
              </w:rPr>
            </w:pPr>
          </w:p>
        </w:tc>
        <w:tc>
          <w:tcPr>
            <w:tcW w:w="1260" w:type="dxa"/>
          </w:tcPr>
          <w:p w14:paraId="052A2930">
            <w:pPr>
              <w:keepNext w:val="0"/>
              <w:keepLines w:val="0"/>
              <w:suppressLineNumbers w:val="0"/>
              <w:spacing w:before="0" w:beforeAutospacing="0" w:after="0" w:afterAutospacing="0"/>
              <w:ind w:left="0" w:right="0"/>
              <w:jc w:val="both"/>
              <w:rPr>
                <w:rFonts w:hint="eastAsia" w:ascii="仿宋" w:hAnsi="仿宋" w:eastAsia="仿宋" w:cs="仿宋"/>
              </w:rPr>
            </w:pPr>
          </w:p>
        </w:tc>
        <w:tc>
          <w:tcPr>
            <w:tcW w:w="1646" w:type="dxa"/>
          </w:tcPr>
          <w:p w14:paraId="4AEC7A40">
            <w:pPr>
              <w:keepNext w:val="0"/>
              <w:keepLines w:val="0"/>
              <w:suppressLineNumbers w:val="0"/>
              <w:spacing w:before="0" w:beforeAutospacing="0" w:after="0" w:afterAutospacing="0"/>
              <w:ind w:left="0" w:right="0"/>
              <w:jc w:val="both"/>
              <w:rPr>
                <w:rFonts w:hint="eastAsia" w:ascii="仿宋" w:hAnsi="仿宋" w:eastAsia="仿宋" w:cs="仿宋"/>
              </w:rPr>
            </w:pPr>
          </w:p>
        </w:tc>
      </w:tr>
      <w:tr w14:paraId="0D44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Pr>
          <w:p w14:paraId="21BCDFEC">
            <w:pPr>
              <w:keepNext w:val="0"/>
              <w:keepLines w:val="0"/>
              <w:suppressLineNumbers w:val="0"/>
              <w:spacing w:before="0" w:beforeAutospacing="0" w:after="0" w:afterAutospacing="0"/>
              <w:ind w:left="0" w:right="0"/>
              <w:jc w:val="center"/>
              <w:rPr>
                <w:rFonts w:hint="eastAsia" w:ascii="仿宋" w:hAnsi="仿宋" w:eastAsia="仿宋" w:cs="仿宋"/>
              </w:rPr>
            </w:pPr>
          </w:p>
        </w:tc>
        <w:tc>
          <w:tcPr>
            <w:tcW w:w="884" w:type="dxa"/>
          </w:tcPr>
          <w:p w14:paraId="2A361BC9">
            <w:pPr>
              <w:keepNext w:val="0"/>
              <w:keepLines w:val="0"/>
              <w:suppressLineNumbers w:val="0"/>
              <w:spacing w:before="0" w:beforeAutospacing="0" w:after="0" w:afterAutospacing="0"/>
              <w:ind w:left="0" w:right="0"/>
              <w:jc w:val="both"/>
              <w:rPr>
                <w:rFonts w:hint="eastAsia" w:ascii="仿宋" w:hAnsi="仿宋" w:eastAsia="仿宋" w:cs="仿宋"/>
              </w:rPr>
            </w:pPr>
          </w:p>
        </w:tc>
        <w:tc>
          <w:tcPr>
            <w:tcW w:w="1472" w:type="dxa"/>
          </w:tcPr>
          <w:p w14:paraId="2FC5B711">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机修员</w:t>
            </w:r>
          </w:p>
        </w:tc>
        <w:tc>
          <w:tcPr>
            <w:tcW w:w="765" w:type="dxa"/>
          </w:tcPr>
          <w:p w14:paraId="5DECA18F">
            <w:pPr>
              <w:keepNext w:val="0"/>
              <w:keepLines w:val="0"/>
              <w:suppressLineNumbers w:val="0"/>
              <w:spacing w:before="0" w:beforeAutospacing="0" w:after="0" w:afterAutospacing="0"/>
              <w:ind w:left="0" w:right="0"/>
              <w:jc w:val="both"/>
              <w:rPr>
                <w:rFonts w:hint="eastAsia" w:ascii="仿宋" w:hAnsi="仿宋" w:eastAsia="仿宋" w:cs="仿宋"/>
              </w:rPr>
            </w:pPr>
          </w:p>
        </w:tc>
        <w:tc>
          <w:tcPr>
            <w:tcW w:w="1605" w:type="dxa"/>
          </w:tcPr>
          <w:p w14:paraId="6135491D">
            <w:pPr>
              <w:keepNext w:val="0"/>
              <w:keepLines w:val="0"/>
              <w:suppressLineNumbers w:val="0"/>
              <w:spacing w:before="0" w:beforeAutospacing="0" w:after="0" w:afterAutospacing="0"/>
              <w:ind w:left="0" w:right="0"/>
              <w:jc w:val="both"/>
              <w:rPr>
                <w:rFonts w:hint="eastAsia" w:ascii="仿宋" w:hAnsi="仿宋" w:eastAsia="仿宋" w:cs="仿宋"/>
              </w:rPr>
            </w:pPr>
          </w:p>
        </w:tc>
        <w:tc>
          <w:tcPr>
            <w:tcW w:w="1260" w:type="dxa"/>
          </w:tcPr>
          <w:p w14:paraId="3BBF7756">
            <w:pPr>
              <w:keepNext w:val="0"/>
              <w:keepLines w:val="0"/>
              <w:suppressLineNumbers w:val="0"/>
              <w:spacing w:before="0" w:beforeAutospacing="0" w:after="0" w:afterAutospacing="0"/>
              <w:ind w:left="0" w:right="0"/>
              <w:jc w:val="both"/>
              <w:rPr>
                <w:rFonts w:hint="eastAsia" w:ascii="仿宋" w:hAnsi="仿宋" w:eastAsia="仿宋" w:cs="仿宋"/>
              </w:rPr>
            </w:pPr>
          </w:p>
        </w:tc>
        <w:tc>
          <w:tcPr>
            <w:tcW w:w="1646" w:type="dxa"/>
          </w:tcPr>
          <w:p w14:paraId="78548B7D">
            <w:pPr>
              <w:keepNext w:val="0"/>
              <w:keepLines w:val="0"/>
              <w:suppressLineNumbers w:val="0"/>
              <w:spacing w:before="0" w:beforeAutospacing="0" w:after="0" w:afterAutospacing="0"/>
              <w:ind w:left="0" w:right="0"/>
              <w:jc w:val="both"/>
              <w:rPr>
                <w:rFonts w:hint="eastAsia" w:ascii="仿宋" w:hAnsi="仿宋" w:eastAsia="仿宋" w:cs="仿宋"/>
              </w:rPr>
            </w:pPr>
          </w:p>
        </w:tc>
      </w:tr>
      <w:tr w14:paraId="27B5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Pr>
          <w:p w14:paraId="2C71BE45">
            <w:pPr>
              <w:keepNext w:val="0"/>
              <w:keepLines w:val="0"/>
              <w:suppressLineNumbers w:val="0"/>
              <w:spacing w:before="0" w:beforeAutospacing="0" w:after="0" w:afterAutospacing="0"/>
              <w:ind w:left="0" w:right="0"/>
              <w:jc w:val="center"/>
              <w:rPr>
                <w:rFonts w:hint="eastAsia" w:ascii="仿宋" w:hAnsi="仿宋" w:eastAsia="仿宋" w:cs="仿宋"/>
              </w:rPr>
            </w:pPr>
          </w:p>
        </w:tc>
        <w:tc>
          <w:tcPr>
            <w:tcW w:w="884" w:type="dxa"/>
          </w:tcPr>
          <w:p w14:paraId="59904643">
            <w:pPr>
              <w:keepNext w:val="0"/>
              <w:keepLines w:val="0"/>
              <w:suppressLineNumbers w:val="0"/>
              <w:spacing w:before="0" w:beforeAutospacing="0" w:after="0" w:afterAutospacing="0"/>
              <w:ind w:left="0" w:right="0"/>
              <w:jc w:val="both"/>
              <w:rPr>
                <w:rFonts w:hint="eastAsia" w:ascii="仿宋" w:hAnsi="仿宋" w:eastAsia="仿宋" w:cs="仿宋"/>
              </w:rPr>
            </w:pPr>
          </w:p>
        </w:tc>
        <w:tc>
          <w:tcPr>
            <w:tcW w:w="1472" w:type="dxa"/>
          </w:tcPr>
          <w:p w14:paraId="28ED5920">
            <w:pPr>
              <w:keepNext w:val="0"/>
              <w:keepLines w:val="0"/>
              <w:suppressLineNumbers w:val="0"/>
              <w:spacing w:before="0" w:beforeAutospacing="0" w:after="0" w:afterAutospacing="0"/>
              <w:ind w:left="0" w:right="0"/>
              <w:jc w:val="center"/>
              <w:rPr>
                <w:rFonts w:hint="eastAsia" w:ascii="仿宋" w:hAnsi="仿宋" w:eastAsia="仿宋" w:cs="仿宋"/>
                <w:sz w:val="20"/>
                <w:lang w:eastAsia="zh-CN"/>
              </w:rPr>
            </w:pPr>
            <w:r>
              <w:rPr>
                <w:rFonts w:hint="eastAsia" w:ascii="仿宋" w:hAnsi="仿宋" w:eastAsia="仿宋" w:cs="仿宋"/>
                <w:sz w:val="20"/>
                <w:lang w:eastAsia="zh-CN"/>
              </w:rPr>
              <w:t>…</w:t>
            </w:r>
          </w:p>
        </w:tc>
        <w:tc>
          <w:tcPr>
            <w:tcW w:w="765" w:type="dxa"/>
          </w:tcPr>
          <w:p w14:paraId="3B1F8A0E">
            <w:pPr>
              <w:keepNext w:val="0"/>
              <w:keepLines w:val="0"/>
              <w:suppressLineNumbers w:val="0"/>
              <w:spacing w:before="0" w:beforeAutospacing="0" w:after="0" w:afterAutospacing="0"/>
              <w:ind w:left="0" w:right="0"/>
              <w:jc w:val="both"/>
              <w:rPr>
                <w:rFonts w:hint="eastAsia" w:ascii="仿宋" w:hAnsi="仿宋" w:eastAsia="仿宋" w:cs="仿宋"/>
              </w:rPr>
            </w:pPr>
          </w:p>
        </w:tc>
        <w:tc>
          <w:tcPr>
            <w:tcW w:w="1605" w:type="dxa"/>
          </w:tcPr>
          <w:p w14:paraId="3A9C8FF0">
            <w:pPr>
              <w:keepNext w:val="0"/>
              <w:keepLines w:val="0"/>
              <w:suppressLineNumbers w:val="0"/>
              <w:spacing w:before="0" w:beforeAutospacing="0" w:after="0" w:afterAutospacing="0"/>
              <w:ind w:left="0" w:right="0"/>
              <w:jc w:val="both"/>
              <w:rPr>
                <w:rFonts w:hint="eastAsia" w:ascii="仿宋" w:hAnsi="仿宋" w:eastAsia="仿宋" w:cs="仿宋"/>
              </w:rPr>
            </w:pPr>
          </w:p>
        </w:tc>
        <w:tc>
          <w:tcPr>
            <w:tcW w:w="1260" w:type="dxa"/>
          </w:tcPr>
          <w:p w14:paraId="69C22D3E">
            <w:pPr>
              <w:keepNext w:val="0"/>
              <w:keepLines w:val="0"/>
              <w:suppressLineNumbers w:val="0"/>
              <w:spacing w:before="0" w:beforeAutospacing="0" w:after="0" w:afterAutospacing="0"/>
              <w:ind w:left="0" w:right="0"/>
              <w:jc w:val="both"/>
              <w:rPr>
                <w:rFonts w:hint="eastAsia" w:ascii="仿宋" w:hAnsi="仿宋" w:eastAsia="仿宋" w:cs="仿宋"/>
              </w:rPr>
            </w:pPr>
          </w:p>
        </w:tc>
        <w:tc>
          <w:tcPr>
            <w:tcW w:w="1646" w:type="dxa"/>
          </w:tcPr>
          <w:p w14:paraId="65791D89">
            <w:pPr>
              <w:keepNext w:val="0"/>
              <w:keepLines w:val="0"/>
              <w:suppressLineNumbers w:val="0"/>
              <w:spacing w:before="0" w:beforeAutospacing="0" w:after="0" w:afterAutospacing="0"/>
              <w:ind w:left="0" w:right="0"/>
              <w:jc w:val="both"/>
              <w:rPr>
                <w:rFonts w:hint="eastAsia" w:ascii="仿宋" w:hAnsi="仿宋" w:eastAsia="仿宋" w:cs="仿宋"/>
              </w:rPr>
            </w:pPr>
          </w:p>
        </w:tc>
      </w:tr>
      <w:tr w14:paraId="0B8C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Pr>
          <w:p w14:paraId="60CBC5D1">
            <w:pPr>
              <w:keepNext w:val="0"/>
              <w:keepLines w:val="0"/>
              <w:suppressLineNumbers w:val="0"/>
              <w:spacing w:before="0" w:beforeAutospacing="0" w:after="0" w:afterAutospacing="0"/>
              <w:ind w:left="0" w:right="0"/>
              <w:jc w:val="center"/>
              <w:rPr>
                <w:rFonts w:hint="eastAsia" w:ascii="仿宋" w:hAnsi="仿宋" w:eastAsia="仿宋" w:cs="仿宋"/>
              </w:rPr>
            </w:pPr>
          </w:p>
        </w:tc>
        <w:tc>
          <w:tcPr>
            <w:tcW w:w="884" w:type="dxa"/>
          </w:tcPr>
          <w:p w14:paraId="48FD6697">
            <w:pPr>
              <w:keepNext w:val="0"/>
              <w:keepLines w:val="0"/>
              <w:suppressLineNumbers w:val="0"/>
              <w:spacing w:before="0" w:beforeAutospacing="0" w:after="0" w:afterAutospacing="0"/>
              <w:ind w:left="0" w:right="0"/>
              <w:jc w:val="both"/>
              <w:rPr>
                <w:rFonts w:hint="eastAsia" w:ascii="仿宋" w:hAnsi="仿宋" w:eastAsia="仿宋" w:cs="仿宋"/>
              </w:rPr>
            </w:pPr>
          </w:p>
        </w:tc>
        <w:tc>
          <w:tcPr>
            <w:tcW w:w="1472" w:type="dxa"/>
          </w:tcPr>
          <w:p w14:paraId="565E5636">
            <w:pPr>
              <w:keepNext w:val="0"/>
              <w:keepLines w:val="0"/>
              <w:suppressLineNumbers w:val="0"/>
              <w:spacing w:before="0" w:beforeAutospacing="0" w:after="0" w:afterAutospacing="0"/>
              <w:ind w:left="0" w:right="0"/>
              <w:jc w:val="center"/>
              <w:rPr>
                <w:rFonts w:hint="eastAsia" w:ascii="仿宋" w:hAnsi="仿宋" w:eastAsia="仿宋" w:cs="仿宋"/>
                <w:sz w:val="20"/>
                <w:lang w:eastAsia="zh-CN"/>
              </w:rPr>
            </w:pPr>
            <w:r>
              <w:rPr>
                <w:rFonts w:hint="eastAsia" w:ascii="仿宋" w:hAnsi="仿宋" w:eastAsia="仿宋" w:cs="仿宋"/>
                <w:sz w:val="20"/>
                <w:lang w:eastAsia="zh-CN"/>
              </w:rPr>
              <w:t>…</w:t>
            </w:r>
          </w:p>
        </w:tc>
        <w:tc>
          <w:tcPr>
            <w:tcW w:w="765" w:type="dxa"/>
          </w:tcPr>
          <w:p w14:paraId="12D4F87E">
            <w:pPr>
              <w:keepNext w:val="0"/>
              <w:keepLines w:val="0"/>
              <w:suppressLineNumbers w:val="0"/>
              <w:spacing w:before="0" w:beforeAutospacing="0" w:after="0" w:afterAutospacing="0"/>
              <w:ind w:left="0" w:right="0"/>
              <w:jc w:val="both"/>
              <w:rPr>
                <w:rFonts w:hint="eastAsia" w:ascii="仿宋" w:hAnsi="仿宋" w:eastAsia="仿宋" w:cs="仿宋"/>
              </w:rPr>
            </w:pPr>
          </w:p>
        </w:tc>
        <w:tc>
          <w:tcPr>
            <w:tcW w:w="1605" w:type="dxa"/>
          </w:tcPr>
          <w:p w14:paraId="748A7BA7">
            <w:pPr>
              <w:keepNext w:val="0"/>
              <w:keepLines w:val="0"/>
              <w:suppressLineNumbers w:val="0"/>
              <w:spacing w:before="0" w:beforeAutospacing="0" w:after="0" w:afterAutospacing="0"/>
              <w:ind w:left="0" w:right="0"/>
              <w:jc w:val="both"/>
              <w:rPr>
                <w:rFonts w:hint="eastAsia" w:ascii="仿宋" w:hAnsi="仿宋" w:eastAsia="仿宋" w:cs="仿宋"/>
              </w:rPr>
            </w:pPr>
          </w:p>
        </w:tc>
        <w:tc>
          <w:tcPr>
            <w:tcW w:w="1260" w:type="dxa"/>
          </w:tcPr>
          <w:p w14:paraId="6E80B009">
            <w:pPr>
              <w:keepNext w:val="0"/>
              <w:keepLines w:val="0"/>
              <w:suppressLineNumbers w:val="0"/>
              <w:spacing w:before="0" w:beforeAutospacing="0" w:after="0" w:afterAutospacing="0"/>
              <w:ind w:left="0" w:right="0"/>
              <w:jc w:val="both"/>
              <w:rPr>
                <w:rFonts w:hint="eastAsia" w:ascii="仿宋" w:hAnsi="仿宋" w:eastAsia="仿宋" w:cs="仿宋"/>
              </w:rPr>
            </w:pPr>
          </w:p>
        </w:tc>
        <w:tc>
          <w:tcPr>
            <w:tcW w:w="1646" w:type="dxa"/>
          </w:tcPr>
          <w:p w14:paraId="7DE022DE">
            <w:pPr>
              <w:keepNext w:val="0"/>
              <w:keepLines w:val="0"/>
              <w:suppressLineNumbers w:val="0"/>
              <w:spacing w:before="0" w:beforeAutospacing="0" w:after="0" w:afterAutospacing="0"/>
              <w:ind w:left="0" w:right="0"/>
              <w:jc w:val="both"/>
              <w:rPr>
                <w:rFonts w:hint="eastAsia" w:ascii="仿宋" w:hAnsi="仿宋" w:eastAsia="仿宋" w:cs="仿宋"/>
              </w:rPr>
            </w:pPr>
          </w:p>
        </w:tc>
      </w:tr>
      <w:tr w14:paraId="5D94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Pr>
          <w:p w14:paraId="112172E8">
            <w:pPr>
              <w:keepNext w:val="0"/>
              <w:keepLines w:val="0"/>
              <w:suppressLineNumbers w:val="0"/>
              <w:spacing w:before="0" w:beforeAutospacing="0" w:after="0" w:afterAutospacing="0"/>
              <w:ind w:left="0" w:right="0"/>
              <w:jc w:val="center"/>
              <w:rPr>
                <w:rFonts w:hint="eastAsia" w:ascii="仿宋" w:hAnsi="仿宋" w:eastAsia="仿宋" w:cs="仿宋"/>
              </w:rPr>
            </w:pPr>
          </w:p>
        </w:tc>
        <w:tc>
          <w:tcPr>
            <w:tcW w:w="884" w:type="dxa"/>
          </w:tcPr>
          <w:p w14:paraId="6EF6A0E4">
            <w:pPr>
              <w:keepNext w:val="0"/>
              <w:keepLines w:val="0"/>
              <w:suppressLineNumbers w:val="0"/>
              <w:spacing w:before="0" w:beforeAutospacing="0" w:after="0" w:afterAutospacing="0"/>
              <w:ind w:left="0" w:right="0"/>
              <w:jc w:val="both"/>
              <w:rPr>
                <w:rFonts w:hint="eastAsia" w:ascii="仿宋" w:hAnsi="仿宋" w:eastAsia="仿宋" w:cs="仿宋"/>
              </w:rPr>
            </w:pPr>
          </w:p>
        </w:tc>
        <w:tc>
          <w:tcPr>
            <w:tcW w:w="1472" w:type="dxa"/>
          </w:tcPr>
          <w:p w14:paraId="71F451D7">
            <w:pPr>
              <w:keepNext w:val="0"/>
              <w:keepLines w:val="0"/>
              <w:suppressLineNumbers w:val="0"/>
              <w:spacing w:before="0" w:beforeAutospacing="0" w:after="0" w:afterAutospacing="0"/>
              <w:ind w:left="0" w:right="0"/>
              <w:jc w:val="center"/>
              <w:rPr>
                <w:rFonts w:hint="eastAsia" w:ascii="仿宋" w:hAnsi="仿宋" w:eastAsia="仿宋" w:cs="仿宋"/>
                <w:sz w:val="20"/>
                <w:lang w:eastAsia="zh-CN"/>
              </w:rPr>
            </w:pPr>
          </w:p>
        </w:tc>
        <w:tc>
          <w:tcPr>
            <w:tcW w:w="765" w:type="dxa"/>
          </w:tcPr>
          <w:p w14:paraId="5F58E60A">
            <w:pPr>
              <w:keepNext w:val="0"/>
              <w:keepLines w:val="0"/>
              <w:suppressLineNumbers w:val="0"/>
              <w:spacing w:before="0" w:beforeAutospacing="0" w:after="0" w:afterAutospacing="0"/>
              <w:ind w:left="0" w:right="0"/>
              <w:jc w:val="both"/>
              <w:rPr>
                <w:rFonts w:hint="eastAsia" w:ascii="仿宋" w:hAnsi="仿宋" w:eastAsia="仿宋" w:cs="仿宋"/>
              </w:rPr>
            </w:pPr>
          </w:p>
        </w:tc>
        <w:tc>
          <w:tcPr>
            <w:tcW w:w="1605" w:type="dxa"/>
          </w:tcPr>
          <w:p w14:paraId="514D3B1C">
            <w:pPr>
              <w:keepNext w:val="0"/>
              <w:keepLines w:val="0"/>
              <w:suppressLineNumbers w:val="0"/>
              <w:spacing w:before="0" w:beforeAutospacing="0" w:after="0" w:afterAutospacing="0"/>
              <w:ind w:left="0" w:right="0"/>
              <w:jc w:val="both"/>
              <w:rPr>
                <w:rFonts w:hint="eastAsia" w:ascii="仿宋" w:hAnsi="仿宋" w:eastAsia="仿宋" w:cs="仿宋"/>
              </w:rPr>
            </w:pPr>
          </w:p>
        </w:tc>
        <w:tc>
          <w:tcPr>
            <w:tcW w:w="1260" w:type="dxa"/>
          </w:tcPr>
          <w:p w14:paraId="0F82ABBA">
            <w:pPr>
              <w:keepNext w:val="0"/>
              <w:keepLines w:val="0"/>
              <w:suppressLineNumbers w:val="0"/>
              <w:spacing w:before="0" w:beforeAutospacing="0" w:after="0" w:afterAutospacing="0"/>
              <w:ind w:left="0" w:right="0"/>
              <w:jc w:val="both"/>
              <w:rPr>
                <w:rFonts w:hint="eastAsia" w:ascii="仿宋" w:hAnsi="仿宋" w:eastAsia="仿宋" w:cs="仿宋"/>
              </w:rPr>
            </w:pPr>
          </w:p>
        </w:tc>
        <w:tc>
          <w:tcPr>
            <w:tcW w:w="1646" w:type="dxa"/>
          </w:tcPr>
          <w:p w14:paraId="4CCB2189">
            <w:pPr>
              <w:keepNext w:val="0"/>
              <w:keepLines w:val="0"/>
              <w:suppressLineNumbers w:val="0"/>
              <w:spacing w:before="0" w:beforeAutospacing="0" w:after="0" w:afterAutospacing="0"/>
              <w:ind w:left="0" w:right="0"/>
              <w:jc w:val="both"/>
              <w:rPr>
                <w:rFonts w:hint="eastAsia" w:ascii="仿宋" w:hAnsi="仿宋" w:eastAsia="仿宋" w:cs="仿宋"/>
              </w:rPr>
            </w:pPr>
          </w:p>
        </w:tc>
      </w:tr>
    </w:tbl>
    <w:p w14:paraId="634779B4">
      <w:pPr>
        <w:jc w:val="both"/>
        <w:rPr>
          <w:rFonts w:hint="eastAsia" w:ascii="仿宋" w:hAnsi="仿宋" w:eastAsia="仿宋" w:cs="仿宋"/>
          <w:sz w:val="20"/>
          <w:szCs w:val="20"/>
        </w:rPr>
      </w:pPr>
      <w:r>
        <w:rPr>
          <w:rFonts w:hint="eastAsia" w:ascii="仿宋" w:hAnsi="仿宋" w:eastAsia="仿宋" w:cs="仿宋"/>
          <w:sz w:val="20"/>
          <w:szCs w:val="20"/>
        </w:rPr>
        <w:t>注：</w:t>
      </w:r>
    </w:p>
    <w:p w14:paraId="36A95761">
      <w:pPr>
        <w:numPr>
          <w:ilvl w:val="0"/>
          <w:numId w:val="13"/>
        </w:numPr>
        <w:jc w:val="both"/>
        <w:rPr>
          <w:rFonts w:hint="eastAsia" w:ascii="仿宋" w:hAnsi="仿宋" w:eastAsia="仿宋" w:cs="仿宋"/>
          <w:sz w:val="20"/>
          <w:szCs w:val="20"/>
        </w:rPr>
      </w:pPr>
      <w:r>
        <w:rPr>
          <w:rFonts w:hint="eastAsia" w:ascii="仿宋" w:hAnsi="仿宋" w:eastAsia="仿宋" w:cs="仿宋"/>
          <w:sz w:val="20"/>
          <w:szCs w:val="20"/>
        </w:rPr>
        <w:t>供应商须如实填写。在填写表格时，如有不适合供应商的实际情况，可根据本表格格式自行划表填写。</w:t>
      </w:r>
    </w:p>
    <w:p w14:paraId="001F90A4">
      <w:pPr>
        <w:numPr>
          <w:ilvl w:val="0"/>
          <w:numId w:val="13"/>
        </w:numPr>
        <w:jc w:val="both"/>
        <w:rPr>
          <w:rFonts w:hint="eastAsia" w:ascii="仿宋" w:hAnsi="仿宋" w:eastAsia="仿宋" w:cs="仿宋"/>
          <w:sz w:val="20"/>
          <w:szCs w:val="20"/>
        </w:rPr>
      </w:pPr>
      <w:r>
        <w:rPr>
          <w:rFonts w:hint="eastAsia" w:ascii="仿宋" w:hAnsi="仿宋" w:eastAsia="仿宋" w:cs="仿宋"/>
          <w:sz w:val="20"/>
          <w:szCs w:val="20"/>
        </w:rPr>
        <w:t>须提供以上岗位人员清单及其自2024年1月以来任意一个月在响应供应商购买社会保险记录和有效期内机动车维修相关职业资格或技能证书复印件为评审依据，三者缺一不可。未提供或提供不齐全的不得分。证明材料加盖供应商鲜章。</w:t>
      </w:r>
    </w:p>
    <w:p w14:paraId="5347CF7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AC4558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6F656A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104245C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504DB9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四、服务评审</w:t>
      </w:r>
    </w:p>
    <w:p w14:paraId="35B5227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一）服务评审</w:t>
      </w:r>
      <w:r>
        <w:rPr>
          <w:rFonts w:hint="eastAsia" w:ascii="仿宋" w:hAnsi="仿宋" w:eastAsia="仿宋" w:cs="仿宋"/>
          <w:b/>
          <w:bCs/>
          <w:sz w:val="36"/>
          <w:szCs w:val="36"/>
          <w:highlight w:val="none"/>
        </w:rPr>
        <w:t>自查表</w:t>
      </w:r>
    </w:p>
    <w:tbl>
      <w:tblPr>
        <w:tblStyle w:val="24"/>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166"/>
        <w:gridCol w:w="1428"/>
        <w:gridCol w:w="1083"/>
      </w:tblGrid>
      <w:tr w14:paraId="3BB06A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61A2164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2806D18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166" w:type="dxa"/>
            <w:vAlign w:val="center"/>
          </w:tcPr>
          <w:p w14:paraId="71C5675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428" w:type="dxa"/>
            <w:vAlign w:val="center"/>
          </w:tcPr>
          <w:p w14:paraId="76A3AC5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14:paraId="0C5BFAB7">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5465AD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4B70D9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14:paraId="4FEBE567">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0"/>
                <w:szCs w:val="20"/>
                <w:highlight w:val="none"/>
              </w:rPr>
            </w:pPr>
            <w:r>
              <w:rPr>
                <w:rFonts w:hint="eastAsia" w:ascii="仿宋" w:hAnsi="仿宋" w:eastAsia="仿宋" w:cs="仿宋"/>
                <w:sz w:val="21"/>
                <w:szCs w:val="21"/>
                <w:highlight w:val="none"/>
                <w:lang w:val="en-US" w:eastAsia="zh-CN"/>
              </w:rPr>
              <w:t>维修服务方案</w:t>
            </w:r>
          </w:p>
        </w:tc>
        <w:tc>
          <w:tcPr>
            <w:tcW w:w="5166" w:type="dxa"/>
            <w:vAlign w:val="center"/>
          </w:tcPr>
          <w:p w14:paraId="72AD2BA4">
            <w:pPr>
              <w:pStyle w:val="2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根据供应商维修服务方案（包括维修管理制度、服务流程、定人定岗的具体安排、配件供应计划、服务承诺、车辆维修服务项目、维修质量标准等）进行评审。</w:t>
            </w:r>
          </w:p>
          <w:p w14:paraId="3A961B13">
            <w:pPr>
              <w:pStyle w:val="2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评审标准：</w:t>
            </w:r>
          </w:p>
          <w:p w14:paraId="233E6566">
            <w:pPr>
              <w:pStyle w:val="2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（1）以上每提供一项内容得1分，最高得7分，不提供不得分。</w:t>
            </w:r>
          </w:p>
          <w:p w14:paraId="7998EFA8">
            <w:pPr>
              <w:pStyle w:val="2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（2）在此基础上，根据各供应商的具体响应情况按照以下内容进一步评审：</w:t>
            </w:r>
          </w:p>
          <w:p w14:paraId="2CBD2D48">
            <w:pPr>
              <w:pStyle w:val="2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①每一小项方案响应内容完整，科学合理、可操作性强，能满足本项目提出的所有要求，有具体可行的、规范的措施，能有效保证项目质量，得3分；</w:t>
            </w:r>
          </w:p>
          <w:p w14:paraId="2A257F83">
            <w:pPr>
              <w:pStyle w:val="2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②每一小项方案响应内容不够完整科学、考虑片面的，得1.5分；</w:t>
            </w:r>
          </w:p>
          <w:p w14:paraId="738ED08D">
            <w:pPr>
              <w:pStyle w:val="2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sz w:val="21"/>
                <w:szCs w:val="21"/>
                <w:highlight w:val="none"/>
              </w:rPr>
              <w:t>③其它情况不得分。</w:t>
            </w:r>
          </w:p>
        </w:tc>
        <w:tc>
          <w:tcPr>
            <w:tcW w:w="1428" w:type="dxa"/>
            <w:vAlign w:val="center"/>
          </w:tcPr>
          <w:p w14:paraId="5C2580A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有</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051F336D">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见响应文件（）页</w:t>
            </w:r>
          </w:p>
        </w:tc>
      </w:tr>
    </w:tbl>
    <w:p w14:paraId="7B001DA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服务评审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4A51310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2B22B614">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6397C260">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64529654">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3、承诺以上响应情况属实，如有虚假响应，同意本项目一票否决，并列入采购人失信供应商名单。</w:t>
      </w:r>
    </w:p>
    <w:p w14:paraId="7A87F927">
      <w:pPr>
        <w:pStyle w:val="31"/>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781104A6">
      <w:pPr>
        <w:pStyle w:val="31"/>
        <w:ind w:left="0" w:leftChars="0" w:firstLine="0" w:firstLineChars="0"/>
        <w:rPr>
          <w:rFonts w:hint="eastAsia" w:ascii="仿宋" w:hAnsi="仿宋" w:eastAsia="仿宋" w:cs="仿宋"/>
          <w:highlight w:val="none"/>
        </w:rPr>
      </w:pPr>
    </w:p>
    <w:p w14:paraId="2DF68A08">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lang w:eastAsia="zh-CN"/>
        </w:rPr>
        <w:t>响应</w:t>
      </w:r>
      <w:r>
        <w:rPr>
          <w:rFonts w:hint="eastAsia" w:ascii="仿宋" w:hAnsi="仿宋" w:eastAsia="仿宋" w:cs="仿宋"/>
          <w:color w:val="000000"/>
          <w:sz w:val="24"/>
          <w:szCs w:val="24"/>
          <w:highlight w:val="none"/>
        </w:rPr>
        <w:t>人名称（盖公章）：</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p>
    <w:p w14:paraId="0B871CB3">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lang w:eastAsia="zh-CN"/>
        </w:rPr>
        <w:t>响应</w:t>
      </w:r>
      <w:r>
        <w:rPr>
          <w:rFonts w:hint="eastAsia" w:ascii="仿宋" w:hAnsi="仿宋" w:eastAsia="仿宋" w:cs="仿宋"/>
          <w:color w:val="000000"/>
          <w:sz w:val="24"/>
          <w:szCs w:val="24"/>
          <w:highlight w:val="none"/>
        </w:rPr>
        <w:t>人法定代表人或</w:t>
      </w:r>
      <w:r>
        <w:rPr>
          <w:rFonts w:hint="eastAsia" w:ascii="仿宋" w:hAnsi="仿宋" w:eastAsia="仿宋" w:cs="仿宋"/>
          <w:color w:val="000000"/>
          <w:sz w:val="24"/>
          <w:szCs w:val="24"/>
          <w:highlight w:val="none"/>
          <w:lang w:val="en-US" w:eastAsia="zh-CN"/>
        </w:rPr>
        <w:t>法定</w:t>
      </w:r>
      <w:r>
        <w:rPr>
          <w:rFonts w:hint="eastAsia" w:ascii="仿宋" w:hAnsi="仿宋" w:eastAsia="仿宋" w:cs="仿宋"/>
          <w:color w:val="000000"/>
          <w:sz w:val="24"/>
          <w:szCs w:val="24"/>
          <w:highlight w:val="none"/>
        </w:rPr>
        <w:t>授权代表（签字）：</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p>
    <w:p w14:paraId="58752EA4">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日期：</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日</w:t>
      </w:r>
    </w:p>
    <w:p w14:paraId="26AB8BC2">
      <w:pPr>
        <w:pStyle w:val="31"/>
        <w:jc w:val="center"/>
        <w:rPr>
          <w:rFonts w:hint="eastAsia" w:ascii="仿宋" w:hAnsi="仿宋" w:eastAsia="仿宋" w:cs="仿宋"/>
          <w:b/>
          <w:bCs w:val="0"/>
          <w:sz w:val="32"/>
          <w:szCs w:val="32"/>
          <w:highlight w:val="none"/>
          <w:lang w:val="en-US" w:eastAsia="zh-CN"/>
        </w:rPr>
      </w:pPr>
    </w:p>
    <w:p w14:paraId="6ACEB3E9">
      <w:pPr>
        <w:pStyle w:val="31"/>
        <w:jc w:val="center"/>
        <w:rPr>
          <w:rFonts w:hint="eastAsia" w:ascii="仿宋" w:hAnsi="仿宋" w:eastAsia="仿宋" w:cs="仿宋"/>
          <w:b/>
          <w:bCs w:val="0"/>
          <w:sz w:val="32"/>
          <w:szCs w:val="32"/>
          <w:highlight w:val="none"/>
          <w:lang w:val="en-US" w:eastAsia="zh-CN"/>
        </w:rPr>
      </w:pPr>
    </w:p>
    <w:p w14:paraId="732578EE">
      <w:pPr>
        <w:pStyle w:val="31"/>
        <w:jc w:val="center"/>
        <w:rPr>
          <w:rFonts w:hint="eastAsia" w:ascii="仿宋" w:hAnsi="仿宋" w:eastAsia="仿宋" w:cs="仿宋"/>
          <w:b/>
          <w:bCs w:val="0"/>
          <w:sz w:val="32"/>
          <w:szCs w:val="32"/>
          <w:highlight w:val="none"/>
          <w:lang w:val="en-US" w:eastAsia="zh-CN"/>
        </w:rPr>
      </w:pPr>
    </w:p>
    <w:p w14:paraId="5BE9A3D8">
      <w:pPr>
        <w:pStyle w:val="31"/>
        <w:jc w:val="center"/>
        <w:rPr>
          <w:rFonts w:hint="eastAsia" w:ascii="仿宋" w:hAnsi="仿宋" w:eastAsia="仿宋" w:cs="仿宋"/>
          <w:b/>
          <w:bCs w:val="0"/>
          <w:sz w:val="32"/>
          <w:szCs w:val="32"/>
          <w:highlight w:val="none"/>
          <w:lang w:val="en-US" w:eastAsia="zh-CN"/>
        </w:rPr>
      </w:pPr>
    </w:p>
    <w:p w14:paraId="411646BE">
      <w:pPr>
        <w:pStyle w:val="31"/>
        <w:jc w:val="center"/>
        <w:rPr>
          <w:rFonts w:hint="eastAsia" w:ascii="仿宋" w:hAnsi="仿宋" w:eastAsia="仿宋" w:cs="仿宋"/>
          <w:b/>
          <w:bCs w:val="0"/>
          <w:sz w:val="32"/>
          <w:szCs w:val="32"/>
          <w:highlight w:val="none"/>
          <w:lang w:val="en-US" w:eastAsia="zh-CN"/>
        </w:rPr>
      </w:pPr>
    </w:p>
    <w:p w14:paraId="6CDE4392">
      <w:pPr>
        <w:pStyle w:val="31"/>
        <w:jc w:val="center"/>
        <w:rPr>
          <w:rFonts w:hint="eastAsia" w:ascii="仿宋" w:hAnsi="仿宋" w:eastAsia="仿宋" w:cs="仿宋"/>
          <w:b/>
          <w:bCs w:val="0"/>
          <w:sz w:val="32"/>
          <w:szCs w:val="32"/>
          <w:highlight w:val="none"/>
          <w:lang w:val="en-US" w:eastAsia="zh-CN"/>
        </w:rPr>
      </w:pPr>
    </w:p>
    <w:p w14:paraId="08F4801C">
      <w:pPr>
        <w:pStyle w:val="31"/>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1、维修服务方案</w:t>
      </w:r>
      <w:r>
        <w:rPr>
          <w:rFonts w:hint="eastAsia" w:ascii="仿宋" w:hAnsi="仿宋" w:eastAsia="仿宋" w:cs="仿宋"/>
          <w:b/>
          <w:bCs w:val="0"/>
          <w:sz w:val="22"/>
          <w:szCs w:val="22"/>
          <w:highlight w:val="none"/>
          <w:lang w:val="en-US" w:eastAsia="zh-CN"/>
        </w:rPr>
        <w:t>（如有）</w:t>
      </w:r>
    </w:p>
    <w:p w14:paraId="1F31BBD9">
      <w:pPr>
        <w:pStyle w:val="31"/>
        <w:rPr>
          <w:rFonts w:hint="eastAsia" w:ascii="仿宋" w:hAnsi="仿宋" w:eastAsia="仿宋" w:cs="仿宋"/>
          <w:sz w:val="21"/>
          <w:szCs w:val="28"/>
          <w:highlight w:val="none"/>
        </w:rPr>
      </w:pPr>
      <w:r>
        <w:rPr>
          <w:rFonts w:hint="eastAsia" w:ascii="仿宋" w:hAnsi="仿宋" w:eastAsia="仿宋" w:cs="仿宋"/>
          <w:sz w:val="21"/>
          <w:szCs w:val="28"/>
          <w:highlight w:val="none"/>
        </w:rPr>
        <w:t>主要根据采购需求的要求自行拟写。包括但不限于：</w:t>
      </w:r>
    </w:p>
    <w:p w14:paraId="48FAC60A">
      <w:pPr>
        <w:numPr>
          <w:ilvl w:val="0"/>
          <w:numId w:val="14"/>
        </w:numPr>
        <w:autoSpaceDE w:val="0"/>
        <w:autoSpaceDN w:val="0"/>
        <w:spacing w:line="240" w:lineRule="auto"/>
        <w:ind w:firstLine="210" w:firstLineChars="100"/>
        <w:jc w:val="left"/>
        <w:rPr>
          <w:rFonts w:hint="eastAsia" w:ascii="仿宋" w:hAnsi="仿宋" w:eastAsia="仿宋" w:cs="仿宋"/>
          <w:sz w:val="21"/>
          <w:szCs w:val="28"/>
          <w:highlight w:val="none"/>
        </w:rPr>
      </w:pPr>
      <w:r>
        <w:rPr>
          <w:rFonts w:hint="eastAsia" w:ascii="仿宋" w:hAnsi="仿宋" w:eastAsia="仿宋" w:cs="仿宋"/>
          <w:sz w:val="21"/>
          <w:szCs w:val="28"/>
          <w:highlight w:val="none"/>
        </w:rPr>
        <w:t>维修管理制度</w:t>
      </w:r>
    </w:p>
    <w:p w14:paraId="6810AB27">
      <w:pPr>
        <w:numPr>
          <w:ilvl w:val="0"/>
          <w:numId w:val="14"/>
        </w:numPr>
        <w:autoSpaceDE w:val="0"/>
        <w:autoSpaceDN w:val="0"/>
        <w:spacing w:line="240" w:lineRule="auto"/>
        <w:ind w:firstLine="210" w:firstLineChars="100"/>
        <w:jc w:val="left"/>
        <w:rPr>
          <w:rFonts w:hint="eastAsia" w:ascii="仿宋" w:hAnsi="仿宋" w:eastAsia="仿宋" w:cs="仿宋"/>
          <w:color w:val="auto"/>
          <w:sz w:val="21"/>
          <w:szCs w:val="28"/>
          <w:highlight w:val="none"/>
          <w:lang w:eastAsia="zh-CN"/>
        </w:rPr>
      </w:pPr>
      <w:r>
        <w:rPr>
          <w:rFonts w:hint="eastAsia" w:ascii="仿宋" w:hAnsi="仿宋" w:eastAsia="仿宋" w:cs="仿宋"/>
          <w:sz w:val="21"/>
          <w:szCs w:val="28"/>
          <w:highlight w:val="none"/>
        </w:rPr>
        <w:t>服务流程</w:t>
      </w:r>
    </w:p>
    <w:p w14:paraId="1FD527DC">
      <w:pPr>
        <w:numPr>
          <w:ilvl w:val="0"/>
          <w:numId w:val="14"/>
        </w:numPr>
        <w:autoSpaceDE w:val="0"/>
        <w:autoSpaceDN w:val="0"/>
        <w:spacing w:line="240" w:lineRule="auto"/>
        <w:ind w:firstLine="210" w:firstLineChars="100"/>
        <w:jc w:val="left"/>
        <w:rPr>
          <w:rFonts w:hint="eastAsia" w:ascii="仿宋" w:hAnsi="仿宋" w:eastAsia="仿宋" w:cs="仿宋"/>
          <w:color w:val="auto"/>
          <w:sz w:val="21"/>
          <w:szCs w:val="28"/>
          <w:highlight w:val="none"/>
          <w:lang w:eastAsia="zh-CN"/>
        </w:rPr>
      </w:pPr>
      <w:r>
        <w:rPr>
          <w:rFonts w:hint="eastAsia" w:ascii="仿宋" w:hAnsi="仿宋" w:eastAsia="仿宋" w:cs="仿宋"/>
          <w:sz w:val="21"/>
          <w:szCs w:val="28"/>
          <w:highlight w:val="none"/>
        </w:rPr>
        <w:t>定人定岗的具体安排</w:t>
      </w:r>
    </w:p>
    <w:p w14:paraId="68F75DAF">
      <w:pPr>
        <w:numPr>
          <w:ilvl w:val="0"/>
          <w:numId w:val="14"/>
        </w:numPr>
        <w:autoSpaceDE w:val="0"/>
        <w:autoSpaceDN w:val="0"/>
        <w:spacing w:line="240" w:lineRule="auto"/>
        <w:ind w:firstLine="210" w:firstLineChars="100"/>
        <w:jc w:val="left"/>
        <w:rPr>
          <w:rFonts w:hint="eastAsia" w:ascii="仿宋" w:hAnsi="仿宋" w:eastAsia="仿宋" w:cs="仿宋"/>
          <w:color w:val="auto"/>
          <w:sz w:val="21"/>
          <w:szCs w:val="28"/>
          <w:highlight w:val="none"/>
          <w:lang w:eastAsia="zh-CN"/>
        </w:rPr>
      </w:pPr>
      <w:r>
        <w:rPr>
          <w:rFonts w:hint="eastAsia" w:ascii="仿宋" w:hAnsi="仿宋" w:eastAsia="仿宋" w:cs="仿宋"/>
          <w:sz w:val="21"/>
          <w:szCs w:val="28"/>
          <w:highlight w:val="none"/>
        </w:rPr>
        <w:t>配件供应计划</w:t>
      </w:r>
    </w:p>
    <w:p w14:paraId="3E4E99D0">
      <w:pPr>
        <w:numPr>
          <w:ilvl w:val="0"/>
          <w:numId w:val="14"/>
        </w:numPr>
        <w:autoSpaceDE w:val="0"/>
        <w:autoSpaceDN w:val="0"/>
        <w:spacing w:line="240" w:lineRule="auto"/>
        <w:ind w:firstLine="210" w:firstLineChars="100"/>
        <w:jc w:val="left"/>
        <w:rPr>
          <w:rFonts w:hint="eastAsia" w:ascii="仿宋" w:hAnsi="仿宋" w:eastAsia="仿宋" w:cs="仿宋"/>
          <w:color w:val="auto"/>
          <w:sz w:val="21"/>
          <w:szCs w:val="28"/>
          <w:highlight w:val="none"/>
          <w:lang w:eastAsia="zh-CN"/>
        </w:rPr>
      </w:pPr>
      <w:r>
        <w:rPr>
          <w:rFonts w:hint="eastAsia" w:ascii="仿宋" w:hAnsi="仿宋" w:eastAsia="仿宋" w:cs="仿宋"/>
          <w:sz w:val="21"/>
          <w:szCs w:val="28"/>
          <w:highlight w:val="none"/>
        </w:rPr>
        <w:t>服务承诺</w:t>
      </w:r>
    </w:p>
    <w:p w14:paraId="5BB37351">
      <w:pPr>
        <w:numPr>
          <w:ilvl w:val="0"/>
          <w:numId w:val="14"/>
        </w:numPr>
        <w:autoSpaceDE w:val="0"/>
        <w:autoSpaceDN w:val="0"/>
        <w:spacing w:line="240" w:lineRule="auto"/>
        <w:ind w:firstLine="210" w:firstLineChars="100"/>
        <w:jc w:val="left"/>
        <w:rPr>
          <w:rFonts w:hint="eastAsia" w:ascii="仿宋" w:hAnsi="仿宋" w:eastAsia="仿宋" w:cs="仿宋"/>
          <w:color w:val="auto"/>
          <w:sz w:val="21"/>
          <w:szCs w:val="28"/>
          <w:highlight w:val="none"/>
          <w:lang w:eastAsia="zh-CN"/>
        </w:rPr>
      </w:pPr>
      <w:r>
        <w:rPr>
          <w:rFonts w:hint="eastAsia" w:ascii="仿宋" w:hAnsi="仿宋" w:eastAsia="仿宋" w:cs="仿宋"/>
          <w:sz w:val="21"/>
          <w:szCs w:val="28"/>
          <w:highlight w:val="none"/>
        </w:rPr>
        <w:t>车辆维修服务项目</w:t>
      </w:r>
    </w:p>
    <w:p w14:paraId="3CF71B0D">
      <w:pPr>
        <w:numPr>
          <w:ilvl w:val="0"/>
          <w:numId w:val="14"/>
        </w:numPr>
        <w:autoSpaceDE w:val="0"/>
        <w:autoSpaceDN w:val="0"/>
        <w:spacing w:line="240" w:lineRule="auto"/>
        <w:ind w:firstLine="210" w:firstLineChars="100"/>
        <w:jc w:val="left"/>
        <w:rPr>
          <w:rFonts w:hint="eastAsia" w:ascii="仿宋" w:hAnsi="仿宋" w:eastAsia="仿宋" w:cs="仿宋"/>
          <w:color w:val="auto"/>
          <w:sz w:val="21"/>
          <w:szCs w:val="28"/>
          <w:highlight w:val="none"/>
          <w:lang w:eastAsia="zh-CN"/>
        </w:rPr>
      </w:pPr>
      <w:r>
        <w:rPr>
          <w:rFonts w:hint="eastAsia" w:ascii="仿宋" w:hAnsi="仿宋" w:eastAsia="仿宋" w:cs="仿宋"/>
          <w:sz w:val="21"/>
          <w:szCs w:val="28"/>
          <w:highlight w:val="none"/>
        </w:rPr>
        <w:t>维修质量标准</w:t>
      </w:r>
    </w:p>
    <w:p w14:paraId="38338F0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150" w:firstLineChars="1500"/>
        <w:textAlignment w:val="auto"/>
        <w:rPr>
          <w:rFonts w:hint="eastAsia" w:ascii="仿宋" w:hAnsi="仿宋" w:eastAsia="仿宋" w:cs="仿宋"/>
          <w:color w:val="auto"/>
          <w:sz w:val="21"/>
          <w:szCs w:val="21"/>
          <w:highlight w:val="none"/>
        </w:rPr>
      </w:pPr>
    </w:p>
    <w:p w14:paraId="0A5BFCA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60" w:firstLineChars="1600"/>
        <w:textAlignment w:val="auto"/>
        <w:rPr>
          <w:rFonts w:hint="eastAsia" w:ascii="仿宋" w:hAnsi="仿宋" w:eastAsia="仿宋" w:cs="仿宋"/>
          <w:color w:val="auto"/>
          <w:sz w:val="21"/>
          <w:szCs w:val="21"/>
          <w:highlight w:val="none"/>
          <w:lang w:val="en-US" w:eastAsia="zh-CN"/>
        </w:rPr>
      </w:pPr>
    </w:p>
    <w:p w14:paraId="57A83491">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lang w:eastAsia="zh-CN"/>
        </w:rPr>
        <w:t>响应</w:t>
      </w:r>
      <w:r>
        <w:rPr>
          <w:rFonts w:hint="eastAsia" w:ascii="仿宋" w:hAnsi="仿宋" w:eastAsia="仿宋" w:cs="仿宋"/>
          <w:color w:val="000000"/>
          <w:sz w:val="24"/>
          <w:szCs w:val="24"/>
          <w:highlight w:val="none"/>
        </w:rPr>
        <w:t>人名称（盖公章）：</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p>
    <w:p w14:paraId="03FB1F03">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lang w:eastAsia="zh-CN"/>
        </w:rPr>
        <w:t>响应</w:t>
      </w:r>
      <w:r>
        <w:rPr>
          <w:rFonts w:hint="eastAsia" w:ascii="仿宋" w:hAnsi="仿宋" w:eastAsia="仿宋" w:cs="仿宋"/>
          <w:color w:val="000000"/>
          <w:sz w:val="24"/>
          <w:szCs w:val="24"/>
          <w:highlight w:val="none"/>
        </w:rPr>
        <w:t>人法定代表人或</w:t>
      </w:r>
      <w:r>
        <w:rPr>
          <w:rFonts w:hint="eastAsia" w:ascii="仿宋" w:hAnsi="仿宋" w:eastAsia="仿宋" w:cs="仿宋"/>
          <w:color w:val="000000"/>
          <w:sz w:val="24"/>
          <w:szCs w:val="24"/>
          <w:highlight w:val="none"/>
          <w:lang w:val="en-US" w:eastAsia="zh-CN"/>
        </w:rPr>
        <w:t>法定</w:t>
      </w:r>
      <w:r>
        <w:rPr>
          <w:rFonts w:hint="eastAsia" w:ascii="仿宋" w:hAnsi="仿宋" w:eastAsia="仿宋" w:cs="仿宋"/>
          <w:color w:val="000000"/>
          <w:sz w:val="24"/>
          <w:szCs w:val="24"/>
          <w:highlight w:val="none"/>
        </w:rPr>
        <w:t>授权代表（签字）：</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p>
    <w:p w14:paraId="77FC90A3">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日期：</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日</w:t>
      </w:r>
    </w:p>
    <w:p w14:paraId="1A3EB5FB">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宋体" w:hAnsi="宋体" w:cs="宋体"/>
          <w:color w:val="auto"/>
          <w:sz w:val="24"/>
          <w:highlight w:val="none"/>
          <w:lang w:val="en-US" w:eastAsia="zh-CN"/>
        </w:rPr>
      </w:pPr>
    </w:p>
    <w:sectPr>
      <w:headerReference r:id="rId4" w:type="default"/>
      <w:footerReference r:id="rId5" w:type="default"/>
      <w:pgSz w:w="11906" w:h="16838"/>
      <w:pgMar w:top="820" w:right="946" w:bottom="1098" w:left="8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4136E1-5087-4A6A-8D71-679DE496A1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5DD78B8-D7F0-4EF1-85BC-FBE940744C04}"/>
  </w:font>
  <w:font w:name="微软雅黑">
    <w:panose1 w:val="020B0503020204020204"/>
    <w:charset w:val="86"/>
    <w:family w:val="auto"/>
    <w:pitch w:val="default"/>
    <w:sig w:usb0="80000287" w:usb1="2ACF3C50" w:usb2="00000016" w:usb3="00000000" w:csb0="0004001F" w:csb1="00000000"/>
    <w:embedRegular r:id="rId3" w:fontKey="{399AF2AE-36B2-4AFF-B7A5-0BE692885D6C}"/>
  </w:font>
  <w:font w:name="方正仿宋简体">
    <w:panose1 w:val="02000000000000000000"/>
    <w:charset w:val="86"/>
    <w:family w:val="auto"/>
    <w:pitch w:val="default"/>
    <w:sig w:usb0="A00002BF" w:usb1="184F6CFA" w:usb2="00000012" w:usb3="00000000" w:csb0="00040001" w:csb1="00000000"/>
    <w:embedRegular r:id="rId4" w:fontKey="{FDCC1AB2-B033-43B2-B899-FAB4013F42C5}"/>
  </w:font>
  <w:font w:name="仿宋">
    <w:panose1 w:val="02010609060101010101"/>
    <w:charset w:val="86"/>
    <w:family w:val="auto"/>
    <w:pitch w:val="default"/>
    <w:sig w:usb0="800002BF" w:usb1="38CF7CFA" w:usb2="00000016" w:usb3="00000000" w:csb0="00040001" w:csb1="00000000"/>
    <w:embedRegular r:id="rId5" w:fontKey="{D8CA296B-917F-45CB-BDE6-EB2518EDB0C6}"/>
  </w:font>
  <w:font w:name="华文中宋">
    <w:panose1 w:val="02010600040101010101"/>
    <w:charset w:val="86"/>
    <w:family w:val="auto"/>
    <w:pitch w:val="default"/>
    <w:sig w:usb0="00000287" w:usb1="080F0000" w:usb2="00000000" w:usb3="00000000" w:csb0="0004009F" w:csb1="DFD70000"/>
    <w:embedRegular r:id="rId6" w:fontKey="{B7D06DD6-F46D-4B0E-B513-735476EB53BF}"/>
  </w:font>
  <w:font w:name="华文仿宋">
    <w:panose1 w:val="02010600040101010101"/>
    <w:charset w:val="86"/>
    <w:family w:val="auto"/>
    <w:pitch w:val="default"/>
    <w:sig w:usb0="00000287" w:usb1="080F0000" w:usb2="00000000" w:usb3="00000000" w:csb0="0004009F" w:csb1="DFD70000"/>
    <w:embedRegular r:id="rId7" w:fontKey="{96F2C940-74E1-40A8-AC79-7318155E6321}"/>
  </w:font>
  <w:font w:name="Tahoma">
    <w:panose1 w:val="020B0604030504040204"/>
    <w:charset w:val="00"/>
    <w:family w:val="auto"/>
    <w:pitch w:val="default"/>
    <w:sig w:usb0="E1002EFF" w:usb1="C000605B" w:usb2="00000029" w:usb3="00000000" w:csb0="200101FF" w:csb1="20280000"/>
    <w:embedRegular r:id="rId8" w:fontKey="{3829FC9A-B16A-49BF-901A-6F05B774A013}"/>
  </w:font>
  <w:font w:name="Calibri Light">
    <w:panose1 w:val="020F0302020204030204"/>
    <w:charset w:val="00"/>
    <w:family w:val="swiss"/>
    <w:pitch w:val="default"/>
    <w:sig w:usb0="E0002AFF" w:usb1="C000247B" w:usb2="00000009" w:usb3="00000000" w:csb0="200001FF" w:csb1="00000000"/>
    <w:embedRegular r:id="rId9" w:fontKey="{884931B3-F868-4C3E-A790-33D894F203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D60F4">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2BC82">
    <w:pPr>
      <w:pStyle w:val="16"/>
      <w:rPr>
        <w:rFonts w:hint="eastAsia"/>
        <w:sz w:val="18"/>
        <w:szCs w:val="24"/>
      </w:rPr>
    </w:pPr>
  </w:p>
  <w:p w14:paraId="1FE3831E">
    <w:pPr>
      <w:pStyle w:val="16"/>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7C46C5E">
                          <w:pPr>
                            <w:pStyle w:val="16"/>
                            <w:bidi w:val="0"/>
                            <w:rPr>
                              <w:rFonts w:hint="eastAsia"/>
                              <w:sz w:val="18"/>
                              <w:szCs w:val="24"/>
                            </w:rPr>
                          </w:pPr>
                          <w:r>
                            <w:rPr>
                              <w:rFonts w:hint="eastAsia"/>
                              <w:sz w:val="18"/>
                              <w:szCs w:val="24"/>
                            </w:rPr>
                            <w:t>第</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页共</w:t>
                          </w:r>
                          <w:r>
                            <w:rPr>
                              <w:rFonts w:hint="eastAsia"/>
                              <w:sz w:val="18"/>
                              <w:szCs w:val="24"/>
                              <w:lang w:val="en-US" w:eastAsia="zh-CN"/>
                            </w:rPr>
                            <w:t>51</w:t>
                          </w:r>
                          <w:r>
                            <w:rPr>
                              <w:rFonts w:hint="eastAsia"/>
                              <w:sz w:val="18"/>
                              <w:szCs w:val="24"/>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14:paraId="17C46C5E">
                    <w:pPr>
                      <w:pStyle w:val="16"/>
                      <w:bidi w:val="0"/>
                      <w:rPr>
                        <w:rFonts w:hint="eastAsia"/>
                        <w:sz w:val="18"/>
                        <w:szCs w:val="24"/>
                      </w:rPr>
                    </w:pPr>
                    <w:r>
                      <w:rPr>
                        <w:rFonts w:hint="eastAsia"/>
                        <w:sz w:val="18"/>
                        <w:szCs w:val="24"/>
                      </w:rPr>
                      <w:t>第</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页共</w:t>
                    </w:r>
                    <w:r>
                      <w:rPr>
                        <w:rFonts w:hint="eastAsia"/>
                        <w:sz w:val="18"/>
                        <w:szCs w:val="24"/>
                        <w:lang w:val="en-US" w:eastAsia="zh-CN"/>
                      </w:rPr>
                      <w:t>51</w:t>
                    </w:r>
                    <w:r>
                      <w:rPr>
                        <w:rFonts w:hint="eastAsia"/>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D2A8A">
    <w:pPr>
      <w:pStyle w:val="17"/>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74C34"/>
    <w:multiLevelType w:val="singleLevel"/>
    <w:tmpl w:val="86274C34"/>
    <w:lvl w:ilvl="0" w:tentative="0">
      <w:start w:val="1"/>
      <w:numFmt w:val="decimal"/>
      <w:lvlText w:val="(%1)"/>
      <w:lvlJc w:val="left"/>
      <w:pPr>
        <w:ind w:left="425" w:hanging="425"/>
      </w:pPr>
      <w:rPr>
        <w:rFonts w:hint="default"/>
      </w:rPr>
    </w:lvl>
  </w:abstractNum>
  <w:abstractNum w:abstractNumId="1">
    <w:nsid w:val="9B4E4E3B"/>
    <w:multiLevelType w:val="singleLevel"/>
    <w:tmpl w:val="9B4E4E3B"/>
    <w:lvl w:ilvl="0" w:tentative="0">
      <w:start w:val="1"/>
      <w:numFmt w:val="decimal"/>
      <w:suff w:val="nothing"/>
      <w:lvlText w:val="%1．"/>
      <w:lvlJc w:val="left"/>
      <w:pPr>
        <w:ind w:left="0" w:firstLine="400"/>
      </w:pPr>
      <w:rPr>
        <w:rFonts w:hint="default"/>
      </w:rPr>
    </w:lvl>
  </w:abstractNum>
  <w:abstractNum w:abstractNumId="2">
    <w:nsid w:val="AEFFC8E3"/>
    <w:multiLevelType w:val="singleLevel"/>
    <w:tmpl w:val="AEFFC8E3"/>
    <w:lvl w:ilvl="0" w:tentative="0">
      <w:start w:val="1"/>
      <w:numFmt w:val="decimal"/>
      <w:suff w:val="nothing"/>
      <w:lvlText w:val="%1．"/>
      <w:lvlJc w:val="left"/>
      <w:pPr>
        <w:ind w:left="0" w:firstLine="400"/>
      </w:pPr>
      <w:rPr>
        <w:rFonts w:hint="default"/>
      </w:rPr>
    </w:lvl>
  </w:abstractNum>
  <w:abstractNum w:abstractNumId="3">
    <w:nsid w:val="CA8EDF6C"/>
    <w:multiLevelType w:val="singleLevel"/>
    <w:tmpl w:val="CA8EDF6C"/>
    <w:lvl w:ilvl="0" w:tentative="0">
      <w:start w:val="1"/>
      <w:numFmt w:val="decimal"/>
      <w:suff w:val="nothing"/>
      <w:lvlText w:val="（%1）"/>
      <w:lvlJc w:val="left"/>
    </w:lvl>
  </w:abstractNum>
  <w:abstractNum w:abstractNumId="4">
    <w:nsid w:val="EB69524B"/>
    <w:multiLevelType w:val="singleLevel"/>
    <w:tmpl w:val="EB69524B"/>
    <w:lvl w:ilvl="0" w:tentative="0">
      <w:start w:val="1"/>
      <w:numFmt w:val="decimal"/>
      <w:suff w:val="nothing"/>
      <w:lvlText w:val="%1."/>
      <w:lvlJc w:val="left"/>
      <w:pPr>
        <w:ind w:left="425" w:hanging="425"/>
      </w:pPr>
      <w:rPr>
        <w:rFonts w:hint="default"/>
      </w:rPr>
    </w:lvl>
  </w:abstractNum>
  <w:abstractNum w:abstractNumId="5">
    <w:nsid w:val="00000005"/>
    <w:multiLevelType w:val="singleLevel"/>
    <w:tmpl w:val="00000005"/>
    <w:lvl w:ilvl="0" w:tentative="0">
      <w:start w:val="2"/>
      <w:numFmt w:val="decimal"/>
      <w:lvlText w:val="%1."/>
      <w:lvlJc w:val="left"/>
      <w:pPr>
        <w:tabs>
          <w:tab w:val="left" w:pos="312"/>
        </w:tabs>
      </w:pPr>
    </w:lvl>
  </w:abstractNum>
  <w:abstractNum w:abstractNumId="6">
    <w:nsid w:val="00000006"/>
    <w:multiLevelType w:val="singleLevel"/>
    <w:tmpl w:val="00000006"/>
    <w:lvl w:ilvl="0" w:tentative="0">
      <w:start w:val="4"/>
      <w:numFmt w:val="decimal"/>
      <w:suff w:val="nothing"/>
      <w:lvlText w:val="（%1）"/>
      <w:lvlJc w:val="left"/>
    </w:lvl>
  </w:abstractNum>
  <w:abstractNum w:abstractNumId="7">
    <w:nsid w:val="00000007"/>
    <w:multiLevelType w:val="singleLevel"/>
    <w:tmpl w:val="00000007"/>
    <w:lvl w:ilvl="0" w:tentative="0">
      <w:start w:val="1"/>
      <w:numFmt w:val="decimal"/>
      <w:suff w:val="nothing"/>
      <w:lvlText w:val="%1、"/>
      <w:lvlJc w:val="left"/>
    </w:lvl>
  </w:abstractNum>
  <w:abstractNum w:abstractNumId="8">
    <w:nsid w:val="00000008"/>
    <w:multiLevelType w:val="multilevel"/>
    <w:tmpl w:val="00000008"/>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9">
    <w:nsid w:val="00000009"/>
    <w:multiLevelType w:val="singleLevel"/>
    <w:tmpl w:val="00000009"/>
    <w:lvl w:ilvl="0" w:tentative="0">
      <w:start w:val="5"/>
      <w:numFmt w:val="chineseCounting"/>
      <w:suff w:val="nothing"/>
      <w:lvlText w:val="（%1）"/>
      <w:lvlJc w:val="left"/>
      <w:rPr>
        <w:rFonts w:hint="eastAsia"/>
      </w:rPr>
    </w:lvl>
  </w:abstractNum>
  <w:abstractNum w:abstractNumId="10">
    <w:nsid w:val="0000000A"/>
    <w:multiLevelType w:val="singleLevel"/>
    <w:tmpl w:val="0000000A"/>
    <w:lvl w:ilvl="0" w:tentative="0">
      <w:start w:val="1"/>
      <w:numFmt w:val="decimal"/>
      <w:lvlText w:val="(%1)"/>
      <w:lvlJc w:val="left"/>
      <w:pPr>
        <w:ind w:left="425" w:hanging="425"/>
      </w:pPr>
      <w:rPr>
        <w:rFonts w:hint="default"/>
      </w:rPr>
    </w:lvl>
  </w:abstractNum>
  <w:abstractNum w:abstractNumId="11">
    <w:nsid w:val="0000000C"/>
    <w:multiLevelType w:val="singleLevel"/>
    <w:tmpl w:val="0000000C"/>
    <w:lvl w:ilvl="0" w:tentative="0">
      <w:start w:val="1"/>
      <w:numFmt w:val="chineseCounting"/>
      <w:suff w:val="nothing"/>
      <w:lvlText w:val="%1、"/>
      <w:lvlJc w:val="left"/>
      <w:rPr>
        <w:rFonts w:hint="eastAsia"/>
      </w:rPr>
    </w:lvl>
  </w:abstractNum>
  <w:abstractNum w:abstractNumId="12">
    <w:nsid w:val="0000000D"/>
    <w:multiLevelType w:val="singleLevel"/>
    <w:tmpl w:val="0000000D"/>
    <w:lvl w:ilvl="0" w:tentative="0">
      <w:start w:val="1"/>
      <w:numFmt w:val="decimal"/>
      <w:suff w:val="nothing"/>
      <w:lvlText w:val="%1．"/>
      <w:lvlJc w:val="left"/>
      <w:pPr>
        <w:ind w:left="0" w:firstLine="400"/>
      </w:pPr>
      <w:rPr>
        <w:rFonts w:hint="default"/>
      </w:rPr>
    </w:lvl>
  </w:abstractNum>
  <w:abstractNum w:abstractNumId="13">
    <w:nsid w:val="4DEDCE31"/>
    <w:multiLevelType w:val="singleLevel"/>
    <w:tmpl w:val="4DEDCE31"/>
    <w:lvl w:ilvl="0" w:tentative="0">
      <w:start w:val="1"/>
      <w:numFmt w:val="decimal"/>
      <w:suff w:val="nothing"/>
      <w:lvlText w:val="%1．"/>
      <w:lvlJc w:val="left"/>
      <w:pPr>
        <w:ind w:left="0" w:firstLine="400"/>
      </w:pPr>
      <w:rPr>
        <w:rFonts w:hint="default"/>
      </w:rPr>
    </w:lvl>
  </w:abstractNum>
  <w:num w:numId="1">
    <w:abstractNumId w:val="11"/>
  </w:num>
  <w:num w:numId="2">
    <w:abstractNumId w:val="12"/>
  </w:num>
  <w:num w:numId="3">
    <w:abstractNumId w:val="4"/>
  </w:num>
  <w:num w:numId="4">
    <w:abstractNumId w:val="5"/>
  </w:num>
  <w:num w:numId="5">
    <w:abstractNumId w:val="8"/>
  </w:num>
  <w:num w:numId="6">
    <w:abstractNumId w:val="9"/>
  </w:num>
  <w:num w:numId="7">
    <w:abstractNumId w:val="6"/>
  </w:num>
  <w:num w:numId="8">
    <w:abstractNumId w:val="10"/>
  </w:num>
  <w:num w:numId="9">
    <w:abstractNumId w:val="2"/>
  </w:num>
  <w:num w:numId="10">
    <w:abstractNumId w:val="13"/>
  </w:num>
  <w:num w:numId="11">
    <w:abstractNumId w:val="1"/>
  </w:num>
  <w:num w:numId="12">
    <w:abstractNumId w:val="7"/>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2F84024"/>
    <w:rsid w:val="07D72D50"/>
    <w:rsid w:val="08610E9B"/>
    <w:rsid w:val="0B7C6285"/>
    <w:rsid w:val="0F6732DF"/>
    <w:rsid w:val="138467B0"/>
    <w:rsid w:val="14CF5677"/>
    <w:rsid w:val="1A5263CC"/>
    <w:rsid w:val="27DC6F81"/>
    <w:rsid w:val="29C4731D"/>
    <w:rsid w:val="327A2C6E"/>
    <w:rsid w:val="356F40E7"/>
    <w:rsid w:val="35D54660"/>
    <w:rsid w:val="36C63445"/>
    <w:rsid w:val="37092C93"/>
    <w:rsid w:val="37740FCE"/>
    <w:rsid w:val="3DE724AB"/>
    <w:rsid w:val="45A260E5"/>
    <w:rsid w:val="4DEB78CD"/>
    <w:rsid w:val="4F6D7D25"/>
    <w:rsid w:val="53406413"/>
    <w:rsid w:val="55DE76D8"/>
    <w:rsid w:val="588F1522"/>
    <w:rsid w:val="5F4731AC"/>
    <w:rsid w:val="64F24103"/>
    <w:rsid w:val="67112E9A"/>
    <w:rsid w:val="71A04149"/>
    <w:rsid w:val="75802617"/>
    <w:rsid w:val="78177BE5"/>
    <w:rsid w:val="7D4E1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paragraph" w:styleId="7">
    <w:name w:val="heading 4"/>
    <w:basedOn w:val="1"/>
    <w:next w:val="1"/>
    <w:qFormat/>
    <w:uiPriority w:val="0"/>
    <w:pPr>
      <w:tabs>
        <w:tab w:val="left" w:pos="2155"/>
      </w:tabs>
      <w:adjustRightInd w:val="0"/>
      <w:spacing w:before="120" w:line="360" w:lineRule="auto"/>
      <w:ind w:left="2155" w:hanging="1078"/>
      <w:outlineLvl w:val="3"/>
    </w:pPr>
    <w:rPr>
      <w:rFonts w:ascii="Arial" w:eastAsia="黑体"/>
      <w:kern w:val="0"/>
      <w:sz w:val="28"/>
      <w:szCs w:val="20"/>
    </w:rPr>
  </w:style>
  <w:style w:type="character" w:default="1" w:styleId="26">
    <w:name w:val="Default Paragraph Font"/>
    <w:qFormat/>
    <w:uiPriority w:val="0"/>
  </w:style>
  <w:style w:type="table" w:default="1" w:styleId="24">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8">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9">
    <w:name w:val="Normal Indent"/>
    <w:basedOn w:val="1"/>
    <w:next w:val="2"/>
    <w:qFormat/>
    <w:uiPriority w:val="99"/>
    <w:pPr>
      <w:ind w:firstLine="420"/>
    </w:pPr>
    <w:rPr>
      <w:rFonts w:ascii="Calibri" w:hAnsi="Calibri"/>
      <w:sz w:val="20"/>
      <w:szCs w:val="20"/>
    </w:rPr>
  </w:style>
  <w:style w:type="paragraph" w:styleId="10">
    <w:name w:val="caption"/>
    <w:basedOn w:val="1"/>
    <w:next w:val="1"/>
    <w:qFormat/>
    <w:uiPriority w:val="99"/>
    <w:rPr>
      <w:rFonts w:ascii="Arial" w:hAnsi="Arial" w:eastAsia="黑体" w:cs="Arial"/>
      <w:sz w:val="20"/>
      <w:szCs w:val="20"/>
    </w:rPr>
  </w:style>
  <w:style w:type="paragraph" w:styleId="11">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2">
    <w:name w:val="Body Text 3"/>
    <w:basedOn w:val="1"/>
    <w:qFormat/>
    <w:uiPriority w:val="99"/>
    <w:pPr>
      <w:spacing w:after="120"/>
    </w:pPr>
    <w:rPr>
      <w:sz w:val="16"/>
      <w:szCs w:val="16"/>
    </w:rPr>
  </w:style>
  <w:style w:type="paragraph" w:styleId="13">
    <w:name w:val="Body Text Indent"/>
    <w:basedOn w:val="1"/>
    <w:qFormat/>
    <w:uiPriority w:val="0"/>
    <w:pPr>
      <w:ind w:firstLine="570"/>
    </w:pPr>
    <w:rPr>
      <w:rFonts w:ascii="宋体" w:hAnsi="宋体"/>
      <w:sz w:val="28"/>
      <w:szCs w:val="20"/>
    </w:rPr>
  </w:style>
  <w:style w:type="paragraph" w:styleId="14">
    <w:name w:val="Plain Text"/>
    <w:basedOn w:val="1"/>
    <w:qFormat/>
    <w:uiPriority w:val="0"/>
    <w:rPr>
      <w:rFonts w:ascii="宋体" w:hAnsi="Courier New"/>
      <w:szCs w:val="20"/>
    </w:rPr>
  </w:style>
  <w:style w:type="paragraph" w:styleId="15">
    <w:name w:val="Date"/>
    <w:basedOn w:val="1"/>
    <w:next w:val="1"/>
    <w:qFormat/>
    <w:uiPriority w:val="0"/>
    <w:pPr>
      <w:autoSpaceDE w:val="0"/>
      <w:autoSpaceDN w:val="0"/>
      <w:adjustRightInd w:val="0"/>
      <w:textAlignment w:val="baseline"/>
    </w:pPr>
    <w:rPr>
      <w:rFonts w:ascii="宋体"/>
      <w:kern w:val="0"/>
      <w:sz w:val="28"/>
      <w:szCs w:val="20"/>
    </w:rPr>
  </w:style>
  <w:style w:type="paragraph" w:styleId="16">
    <w:name w:val="footer"/>
    <w:basedOn w:val="1"/>
    <w:next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9">
    <w:name w:val="toc 2"/>
    <w:basedOn w:val="1"/>
    <w:next w:val="1"/>
    <w:qFormat/>
    <w:uiPriority w:val="39"/>
    <w:pPr>
      <w:tabs>
        <w:tab w:val="right" w:leader="dot" w:pos="8296"/>
      </w:tabs>
      <w:ind w:left="420" w:leftChars="200"/>
    </w:pPr>
  </w:style>
  <w:style w:type="paragraph" w:styleId="20">
    <w:name w:val="Body Text 2"/>
    <w:basedOn w:val="1"/>
    <w:qFormat/>
    <w:uiPriority w:val="0"/>
    <w:pPr>
      <w:spacing w:line="360" w:lineRule="auto"/>
    </w:pPr>
    <w:rPr>
      <w:rFonts w:ascii="宋体" w:hAnsi="宋体"/>
      <w:color w:val="000000"/>
      <w:sz w:val="24"/>
      <w:szCs w:val="20"/>
    </w:rPr>
  </w:style>
  <w:style w:type="paragraph" w:styleId="21">
    <w:name w:val="Normal (Web)"/>
    <w:basedOn w:val="1"/>
    <w:qFormat/>
    <w:uiPriority w:val="0"/>
    <w:pPr>
      <w:spacing w:before="0" w:beforeAutospacing="1" w:after="0" w:afterAutospacing="1"/>
      <w:ind w:left="0" w:right="0"/>
      <w:jc w:val="left"/>
    </w:pPr>
    <w:rPr>
      <w:kern w:val="0"/>
      <w:sz w:val="24"/>
      <w:lang w:val="en-US" w:eastAsia="zh-CN"/>
    </w:rPr>
  </w:style>
  <w:style w:type="paragraph" w:styleId="22">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3">
    <w:name w:val="Body Text First Indent"/>
    <w:basedOn w:val="2"/>
    <w:qFormat/>
    <w:uiPriority w:val="99"/>
    <w:pPr>
      <w:spacing w:after="120"/>
      <w:ind w:firstLine="420" w:firstLineChars="100"/>
    </w:pPr>
    <w:rPr>
      <w:sz w:val="21"/>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Hyperlink"/>
    <w:qFormat/>
    <w:uiPriority w:val="99"/>
    <w:rPr>
      <w:color w:val="0000FF"/>
      <w:u w:val="single"/>
    </w:rPr>
  </w:style>
  <w:style w:type="paragraph" w:customStyle="1" w:styleId="29">
    <w:name w:val="表格文字"/>
    <w:basedOn w:val="30"/>
    <w:qFormat/>
    <w:uiPriority w:val="0"/>
    <w:pPr>
      <w:spacing w:before="25" w:after="25"/>
      <w:jc w:val="left"/>
    </w:pPr>
    <w:rPr>
      <w:bCs/>
      <w:spacing w:val="10"/>
      <w:kern w:val="0"/>
      <w:sz w:val="24"/>
      <w:szCs w:val="20"/>
    </w:rPr>
  </w:style>
  <w:style w:type="paragraph" w:customStyle="1" w:styleId="30">
    <w:name w:val="表格文字（两侧对齐）"/>
    <w:basedOn w:val="1"/>
    <w:qFormat/>
    <w:uiPriority w:val="0"/>
    <w:pPr>
      <w:snapToGrid w:val="0"/>
    </w:pPr>
    <w:rPr>
      <w:kern w:val="0"/>
      <w:sz w:val="20"/>
    </w:rPr>
  </w:style>
  <w:style w:type="paragraph" w:customStyle="1" w:styleId="31">
    <w:name w:val="_Style 3"/>
    <w:basedOn w:val="1"/>
    <w:qFormat/>
    <w:uiPriority w:val="0"/>
    <w:pPr>
      <w:ind w:firstLine="420" w:firstLineChars="200"/>
    </w:pPr>
    <w:rPr>
      <w:sz w:val="20"/>
    </w:rPr>
  </w:style>
  <w:style w:type="paragraph" w:customStyle="1" w:styleId="32">
    <w:name w:val="正文缩进1"/>
    <w:basedOn w:val="33"/>
    <w:next w:val="3"/>
    <w:qFormat/>
    <w:uiPriority w:val="0"/>
    <w:pPr>
      <w:widowControl/>
      <w:ind w:firstLine="420"/>
      <w:jc w:val="left"/>
    </w:pPr>
    <w:rPr>
      <w:rFonts w:ascii="Calibri" w:hAnsi="Calibri"/>
      <w:kern w:val="0"/>
    </w:rPr>
  </w:style>
  <w:style w:type="paragraph" w:customStyle="1" w:styleId="33">
    <w:name w:val="正文_2"/>
    <w:next w:val="32"/>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4">
    <w:name w:val="font01"/>
    <w:qFormat/>
    <w:uiPriority w:val="0"/>
    <w:rPr>
      <w:rFonts w:hint="eastAsia" w:ascii="宋体" w:hAnsi="宋体" w:eastAsia="宋体" w:cs="宋体"/>
      <w:color w:val="0000FF"/>
      <w:sz w:val="22"/>
      <w:szCs w:val="22"/>
      <w:u w:val="none"/>
    </w:rPr>
  </w:style>
  <w:style w:type="paragraph" w:customStyle="1" w:styleId="35">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6">
    <w:name w:val="Table Paragraph"/>
    <w:basedOn w:val="1"/>
    <w:qFormat/>
    <w:uiPriority w:val="1"/>
    <w:rPr>
      <w:rFonts w:ascii="宋体" w:hAnsi="宋体" w:eastAsia="宋体" w:cs="宋体"/>
      <w:lang w:val="zh-CN" w:eastAsia="zh-CN" w:bidi="zh-CN"/>
    </w:rPr>
  </w:style>
  <w:style w:type="paragraph" w:styleId="37">
    <w:name w:val="List Paragraph"/>
    <w:basedOn w:val="1"/>
    <w:qFormat/>
    <w:uiPriority w:val="34"/>
    <w:pPr>
      <w:widowControl/>
      <w:ind w:firstLine="420" w:firstLineChars="200"/>
      <w:jc w:val="left"/>
    </w:pPr>
    <w:rPr>
      <w:kern w:val="0"/>
      <w:sz w:val="20"/>
      <w:szCs w:val="20"/>
    </w:rPr>
  </w:style>
  <w:style w:type="paragraph" w:customStyle="1" w:styleId="38">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9">
    <w:name w:val="font11"/>
    <w:basedOn w:val="26"/>
    <w:qFormat/>
    <w:uiPriority w:val="0"/>
    <w:rPr>
      <w:rFonts w:hint="eastAsia" w:ascii="宋体" w:hAnsi="宋体" w:eastAsia="宋体" w:cs="宋体"/>
      <w:color w:val="000000"/>
      <w:sz w:val="21"/>
      <w:szCs w:val="21"/>
      <w:u w:val="none"/>
    </w:rPr>
  </w:style>
  <w:style w:type="character" w:customStyle="1" w:styleId="40">
    <w:name w:val="font21"/>
    <w:basedOn w:val="26"/>
    <w:qFormat/>
    <w:uiPriority w:val="0"/>
    <w:rPr>
      <w:rFonts w:hint="eastAsia" w:ascii="宋体" w:hAnsi="宋体" w:eastAsia="宋体" w:cs="宋体"/>
      <w:b/>
      <w:bCs/>
      <w:color w:val="000000"/>
      <w:sz w:val="18"/>
      <w:szCs w:val="18"/>
      <w:u w:val="none"/>
    </w:rPr>
  </w:style>
  <w:style w:type="character" w:customStyle="1" w:styleId="41">
    <w:name w:val="font31"/>
    <w:basedOn w:val="26"/>
    <w:qFormat/>
    <w:uiPriority w:val="0"/>
    <w:rPr>
      <w:rFonts w:hint="eastAsia" w:ascii="宋体" w:hAnsi="宋体" w:eastAsia="宋体" w:cs="宋体"/>
      <w:color w:val="000000"/>
      <w:sz w:val="21"/>
      <w:szCs w:val="21"/>
      <w:u w:val="none"/>
    </w:rPr>
  </w:style>
  <w:style w:type="paragraph" w:customStyle="1" w:styleId="42">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3">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4">
    <w:name w:val="题注5"/>
    <w:basedOn w:val="1"/>
    <w:next w:val="10"/>
    <w:qFormat/>
    <w:uiPriority w:val="0"/>
    <w:pPr>
      <w:jc w:val="center"/>
    </w:pPr>
    <w:rPr>
      <w:b/>
      <w:color w:val="000000"/>
      <w:sz w:val="24"/>
      <w:szCs w:val="21"/>
    </w:rPr>
  </w:style>
  <w:style w:type="paragraph" w:customStyle="1" w:styleId="45">
    <w:name w:val="列出段落1"/>
    <w:basedOn w:val="1"/>
    <w:qFormat/>
    <w:uiPriority w:val="34"/>
    <w:pPr>
      <w:ind w:firstLine="420" w:firstLineChars="200"/>
    </w:pPr>
  </w:style>
  <w:style w:type="table" w:customStyle="1" w:styleId="46">
    <w:name w:val="Table Normal"/>
    <w:qFormat/>
    <w:uiPriority w:val="0"/>
    <w:tblPr>
      <w:tblCellMar>
        <w:top w:w="0" w:type="dxa"/>
        <w:left w:w="0" w:type="dxa"/>
        <w:bottom w:w="0" w:type="dxa"/>
        <w:right w:w="0" w:type="dxa"/>
      </w:tblCellMar>
    </w:tblPr>
  </w:style>
  <w:style w:type="character" w:customStyle="1" w:styleId="47">
    <w:name w:val="font41"/>
    <w:basedOn w:val="26"/>
    <w:qFormat/>
    <w:uiPriority w:val="0"/>
    <w:rPr>
      <w:rFonts w:hint="eastAsia" w:ascii="宋体" w:hAnsi="宋体" w:eastAsia="宋体" w:cs="宋体"/>
      <w:color w:val="000000"/>
      <w:sz w:val="21"/>
      <w:szCs w:val="21"/>
      <w:u w:val="none"/>
    </w:rPr>
  </w:style>
  <w:style w:type="character" w:customStyle="1" w:styleId="48">
    <w:name w:val="font131"/>
    <w:basedOn w:val="26"/>
    <w:qFormat/>
    <w:uiPriority w:val="0"/>
    <w:rPr>
      <w:rFonts w:hint="eastAsia" w:ascii="宋体" w:hAnsi="宋体" w:eastAsia="宋体" w:cs="宋体"/>
      <w:b/>
      <w:bCs/>
      <w:i/>
      <w:iCs/>
      <w:color w:val="000000"/>
      <w:sz w:val="21"/>
      <w:szCs w:val="21"/>
      <w:u w:val="none"/>
    </w:rPr>
  </w:style>
  <w:style w:type="character" w:customStyle="1" w:styleId="49">
    <w:name w:val="font101"/>
    <w:basedOn w:val="26"/>
    <w:qFormat/>
    <w:uiPriority w:val="0"/>
    <w:rPr>
      <w:rFonts w:hint="default" w:ascii="Times New Roman" w:hAnsi="Times New Roman" w:cs="Times New Roman"/>
      <w:b/>
      <w:bCs/>
      <w:i/>
      <w:iCs/>
      <w:color w:val="000000"/>
      <w:sz w:val="21"/>
      <w:szCs w:val="21"/>
      <w:u w:val="none"/>
    </w:rPr>
  </w:style>
  <w:style w:type="character" w:customStyle="1" w:styleId="50">
    <w:name w:val="font71"/>
    <w:basedOn w:val="26"/>
    <w:qFormat/>
    <w:uiPriority w:val="0"/>
    <w:rPr>
      <w:rFonts w:hint="eastAsia" w:ascii="宋体" w:hAnsi="宋体" w:eastAsia="宋体" w:cs="宋体"/>
      <w:b/>
      <w:bCs/>
      <w:color w:val="000000"/>
      <w:sz w:val="21"/>
      <w:szCs w:val="21"/>
      <w:u w:val="none"/>
    </w:rPr>
  </w:style>
  <w:style w:type="paragraph" w:customStyle="1" w:styleId="51">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2">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5">
    <w:name w:val="NormalCharacter"/>
    <w:qFormat/>
    <w:uiPriority w:val="0"/>
  </w:style>
  <w:style w:type="paragraph" w:customStyle="1" w:styleId="56">
    <w:name w:val="Table caption|1"/>
    <w:basedOn w:val="1"/>
    <w:qFormat/>
    <w:uiPriority w:val="0"/>
    <w:pPr>
      <w:spacing w:line="293" w:lineRule="exact"/>
    </w:pPr>
    <w:rPr>
      <w:rFonts w:ascii="宋体" w:hAnsi="宋体" w:cs="宋体"/>
      <w:sz w:val="19"/>
      <w:szCs w:val="19"/>
      <w:lang w:val="zh-TW" w:eastAsia="zh-TW" w:bidi="zh-TW"/>
    </w:rPr>
  </w:style>
  <w:style w:type="paragraph" w:customStyle="1" w:styleId="57">
    <w:name w:val="USE 1"/>
    <w:basedOn w:val="1"/>
    <w:qFormat/>
    <w:uiPriority w:val="0"/>
    <w:pPr>
      <w:spacing w:line="200" w:lineRule="atLeast"/>
      <w:jc w:val="left"/>
    </w:pPr>
    <w:rPr>
      <w:rFonts w:ascii="宋体" w:hAnsi="宋体" w:cs="Times New Roman"/>
      <w:b/>
      <w:sz w:val="24"/>
      <w:szCs w:val="28"/>
    </w:rPr>
  </w:style>
  <w:style w:type="paragraph" w:customStyle="1" w:styleId="58">
    <w:name w:val="正文正"/>
    <w:basedOn w:val="1"/>
    <w:qFormat/>
    <w:uiPriority w:val="0"/>
    <w:pPr>
      <w:spacing w:line="560" w:lineRule="exact"/>
      <w:ind w:firstLine="561"/>
    </w:pPr>
    <w:rPr>
      <w:rFonts w:ascii="Calibri" w:hAnsi="Calibri"/>
      <w:sz w:val="28"/>
      <w:szCs w:val="28"/>
    </w:rPr>
  </w:style>
  <w:style w:type="paragraph" w:customStyle="1" w:styleId="59">
    <w:name w:val="Table Text"/>
    <w:basedOn w:val="1"/>
    <w:qFormat/>
    <w:uiPriority w:val="0"/>
    <w:rPr>
      <w:rFonts w:ascii="宋体" w:hAnsi="宋体" w:eastAsia="宋体" w:cs="宋体"/>
      <w:sz w:val="24"/>
      <w:szCs w:val="24"/>
      <w:lang w:val="en-US" w:eastAsia="en-US" w:bidi="ar-SA"/>
    </w:rPr>
  </w:style>
  <w:style w:type="paragraph" w:customStyle="1" w:styleId="60">
    <w:name w:val="null3"/>
    <w:qFormat/>
    <w:uiPriority w:val="0"/>
    <w:rPr>
      <w:rFonts w:hint="eastAsia" w:ascii="Calibri" w:hAnsi="Calibri" w:eastAsia="宋体" w:cs="宋体"/>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18959</Words>
  <Characters>19463</Characters>
  <Paragraphs>2165</Paragraphs>
  <TotalTime>16</TotalTime>
  <ScaleCrop>false</ScaleCrop>
  <LinksUpToDate>false</LinksUpToDate>
  <CharactersWithSpaces>19773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梁凤娟</cp:lastModifiedBy>
  <cp:lastPrinted>2024-11-05T03:04:00Z</cp:lastPrinted>
  <dcterms:modified xsi:type="dcterms:W3CDTF">2024-12-04T00:57:21Z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2F35BCE7DAE54B33BA75009C41851C78_13</vt:lpwstr>
  </property>
  <property fmtid="{D5CDD505-2E9C-101B-9397-08002B2CF9AE}" pid="4" name="commondata">
    <vt:lpwstr>eyJoZGlkIjoiZGNiZjhiYWJkMzQ2ODliZDg0M2NkY2U3ZDYyYTQ3YzEifQ==</vt:lpwstr>
  </property>
</Properties>
</file>