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365"/>
      <w:bookmarkStart w:id="2" w:name="_Toc17040"/>
      <w:bookmarkStart w:id="3" w:name="_Toc14315"/>
      <w:bookmarkStart w:id="4" w:name="_Toc3493"/>
      <w:bookmarkStart w:id="5" w:name="_Toc16091"/>
      <w:bookmarkStart w:id="6" w:name="_Toc15553"/>
      <w:bookmarkStart w:id="7" w:name="_Toc15189"/>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4F332D1E">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881F78">
      <w:pPr>
        <w:pStyle w:val="16"/>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DR体检车租赁服务采购</w:t>
      </w:r>
    </w:p>
    <w:p w14:paraId="212B9A3A">
      <w:pPr>
        <w:pStyle w:val="16"/>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7"/>
      </w:pPr>
    </w:p>
    <w:p w14:paraId="527C9261">
      <w:pPr>
        <w:pStyle w:val="17"/>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5510ADE6">
      <w:pPr>
        <w:adjustRightInd w:val="0"/>
        <w:snapToGrid w:val="0"/>
        <w:spacing w:line="360" w:lineRule="auto"/>
        <w:ind w:firstLine="3253" w:firstLineChars="900"/>
        <w:rPr>
          <w:rFonts w:hint="eastAsia" w:ascii="仿宋" w:hAnsi="仿宋" w:eastAsia="仿宋" w:cs="仿宋"/>
          <w:b/>
          <w:bCs/>
          <w:sz w:val="32"/>
          <w:szCs w:val="32"/>
          <w:highlight w:val="yellow"/>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ZCB-2024198</w:t>
      </w: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7"/>
        <w:rPr>
          <w:rFonts w:hint="eastAsia" w:ascii="仿宋" w:hAnsi="仿宋" w:eastAsia="仿宋" w:cs="仿宋"/>
          <w:b/>
          <w:bCs/>
          <w:sz w:val="36"/>
          <w:szCs w:val="36"/>
        </w:rPr>
      </w:pPr>
    </w:p>
    <w:p w14:paraId="19B15EFF">
      <w:pPr>
        <w:pStyle w:val="17"/>
        <w:rPr>
          <w:rFonts w:hint="eastAsia" w:ascii="仿宋" w:hAnsi="仿宋" w:eastAsia="仿宋" w:cs="仿宋"/>
          <w:b/>
          <w:bCs/>
          <w:sz w:val="36"/>
          <w:szCs w:val="36"/>
        </w:rPr>
      </w:pPr>
    </w:p>
    <w:p w14:paraId="6C5C7038">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16日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8"/>
        <w:tabs>
          <w:tab w:val="right" w:leader="dot" w:pos="9070"/>
        </w:tabs>
        <w:rPr>
          <w:rFonts w:hint="eastAsia" w:ascii="仿宋" w:hAnsi="仿宋" w:eastAsia="仿宋" w:cs="仿宋"/>
          <w:b/>
          <w:bCs/>
          <w:sz w:val="28"/>
          <w:szCs w:val="28"/>
        </w:rPr>
      </w:pPr>
    </w:p>
    <w:p w14:paraId="65A5A7C8">
      <w:pPr>
        <w:pStyle w:val="18"/>
        <w:rPr>
          <w:rFonts w:ascii="宋体" w:hAnsi="宋体"/>
          <w:bCs/>
          <w:szCs w:val="28"/>
        </w:rPr>
      </w:pPr>
      <w:r>
        <w:rPr>
          <w:rFonts w:hint="eastAsia" w:ascii="仿宋" w:hAnsi="仿宋" w:eastAsia="仿宋" w:cs="仿宋"/>
          <w:b/>
          <w:bCs/>
          <w:sz w:val="28"/>
          <w:szCs w:val="28"/>
        </w:rPr>
        <w:fldChar w:fldCharType="end"/>
      </w:r>
    </w:p>
    <w:p w14:paraId="7B99D4CD">
      <w:pPr>
        <w:pStyle w:val="18"/>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B593C3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DR体检车租赁服务-某某公司</w:t>
      </w:r>
    </w:p>
    <w:p w14:paraId="599D711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2024年12月20日下午17:00</w:t>
      </w:r>
      <w:r>
        <w:rPr>
          <w:rFonts w:hint="eastAsia" w:ascii="仿宋" w:hAnsi="仿宋" w:eastAsia="仿宋" w:cs="仿宋"/>
          <w:kern w:val="0"/>
          <w:sz w:val="24"/>
          <w:lang w:val="en-US" w:eastAsia="zh-CN"/>
        </w:rPr>
        <w:t>，以邮件接收时间为准，超时视为无效报名。</w:t>
      </w:r>
    </w:p>
    <w:p w14:paraId="76A9C69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7"/>
        <w:rPr>
          <w:rFonts w:ascii="宋体" w:hAnsi="宋体"/>
          <w:b/>
          <w:bCs/>
          <w:sz w:val="24"/>
          <w:highlight w:val="yellow"/>
        </w:rPr>
      </w:pPr>
    </w:p>
    <w:p w14:paraId="71F027AB">
      <w:pPr>
        <w:pStyle w:val="17"/>
        <w:rPr>
          <w:rFonts w:ascii="宋体" w:hAnsi="宋体"/>
          <w:b/>
          <w:bCs/>
          <w:sz w:val="24"/>
          <w:highlight w:val="yellow"/>
        </w:rPr>
      </w:pPr>
    </w:p>
    <w:p w14:paraId="5B3F3F01">
      <w:pPr>
        <w:pStyle w:val="17"/>
        <w:rPr>
          <w:rFonts w:ascii="宋体" w:hAnsi="宋体"/>
          <w:b/>
          <w:bCs/>
          <w:sz w:val="24"/>
          <w:highlight w:val="yellow"/>
        </w:rPr>
      </w:pPr>
    </w:p>
    <w:p w14:paraId="5DE51BDA">
      <w:pPr>
        <w:pStyle w:val="18"/>
      </w:pPr>
    </w:p>
    <w:p w14:paraId="784F4B2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r>
        <w:rPr>
          <w:rFonts w:hint="eastAsia" w:ascii="仿宋" w:hAnsi="仿宋" w:eastAsia="仿宋" w:cs="仿宋"/>
          <w:sz w:val="24"/>
          <w:szCs w:val="24"/>
          <w:highlight w:val="none"/>
          <w:lang w:val="en-US" w:eastAsia="zh-CN"/>
        </w:rPr>
        <w:t>，成交供应商不得以任何方式转包或分包本项目</w:t>
      </w:r>
      <w:r>
        <w:rPr>
          <w:rFonts w:hint="eastAsia" w:ascii="仿宋" w:hAnsi="仿宋" w:eastAsia="仿宋" w:cs="仿宋"/>
          <w:sz w:val="24"/>
          <w:szCs w:val="24"/>
          <w:lang w:val="en-US" w:eastAsia="zh-CN"/>
        </w:rPr>
        <w:t>。</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2F050E6">
      <w:pPr>
        <w:pStyle w:val="1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必须是合法正规的服务机构，须合法开展本服务，具备开展本服务的所有相关证明材料，具体参见用户需求书。上述材料须为响应人实际持有，不支持通过挂靠、转让、合作等形式获得或共享相应材料与资质。（提供有效期内的证明资料，加盖公章）</w:t>
      </w: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4"/>
        <w:jc w:val="center"/>
      </w:pPr>
    </w:p>
    <w:p w14:paraId="2B43AE9F">
      <w:pPr>
        <w:pStyle w:val="4"/>
        <w:jc w:val="both"/>
        <w:rPr>
          <w:rFonts w:hint="eastAsia"/>
        </w:rPr>
      </w:pPr>
    </w:p>
    <w:p w14:paraId="6DFCC15F">
      <w:pPr>
        <w:pStyle w:val="4"/>
        <w:jc w:val="center"/>
        <w:rPr>
          <w:rFonts w:hint="eastAsia"/>
        </w:rPr>
      </w:pPr>
    </w:p>
    <w:p w14:paraId="1CE4F1CF">
      <w:pPr>
        <w:pStyle w:val="4"/>
        <w:jc w:val="center"/>
        <w:rPr>
          <w:rFonts w:hint="eastAsia"/>
        </w:rPr>
      </w:pPr>
    </w:p>
    <w:p w14:paraId="2192666B">
      <w:pPr>
        <w:pStyle w:val="4"/>
        <w:jc w:val="center"/>
        <w:rPr>
          <w:rFonts w:hint="eastAsia"/>
        </w:rPr>
      </w:pPr>
    </w:p>
    <w:p w14:paraId="170F9F8A">
      <w:pPr>
        <w:pStyle w:val="4"/>
        <w:jc w:val="center"/>
      </w:pPr>
      <w:r>
        <w:rPr>
          <w:rFonts w:hint="eastAsia"/>
        </w:rPr>
        <w:t xml:space="preserve">第三部分 </w:t>
      </w:r>
      <w:r>
        <w:rPr>
          <w:rFonts w:hint="eastAsia"/>
          <w:lang w:val="en-US" w:eastAsia="zh-CN"/>
        </w:rPr>
        <w:t>报名</w:t>
      </w:r>
      <w:r>
        <w:rPr>
          <w:rFonts w:hint="eastAsia"/>
        </w:rPr>
        <w:t>格式文件模板</w:t>
      </w:r>
    </w:p>
    <w:p w14:paraId="1A718F92">
      <w:pPr>
        <w:pStyle w:val="18"/>
      </w:pPr>
    </w:p>
    <w:p w14:paraId="28FE0FA3">
      <w:pPr>
        <w:pStyle w:val="18"/>
      </w:pPr>
    </w:p>
    <w:p w14:paraId="3239E2DB">
      <w:pPr>
        <w:pStyle w:val="18"/>
      </w:pPr>
    </w:p>
    <w:p w14:paraId="442F656E">
      <w:pPr>
        <w:pStyle w:val="18"/>
      </w:pPr>
    </w:p>
    <w:p w14:paraId="677A07BB">
      <w:pPr>
        <w:pStyle w:val="18"/>
      </w:pPr>
    </w:p>
    <w:p w14:paraId="36BD4684">
      <w:pPr>
        <w:pStyle w:val="18"/>
      </w:pPr>
    </w:p>
    <w:p w14:paraId="270854DA">
      <w:pPr>
        <w:pStyle w:val="18"/>
      </w:pPr>
    </w:p>
    <w:p w14:paraId="1BD53396">
      <w:pPr>
        <w:pStyle w:val="18"/>
      </w:pPr>
    </w:p>
    <w:p w14:paraId="591494E8">
      <w:pPr>
        <w:pStyle w:val="18"/>
      </w:pPr>
    </w:p>
    <w:p w14:paraId="5D00C6A5">
      <w:pPr>
        <w:pStyle w:val="18"/>
      </w:pPr>
    </w:p>
    <w:p w14:paraId="165FDEE2">
      <w:pPr>
        <w:pStyle w:val="18"/>
      </w:pPr>
    </w:p>
    <w:p w14:paraId="22475001">
      <w:pPr>
        <w:pStyle w:val="18"/>
      </w:pPr>
    </w:p>
    <w:p w14:paraId="69908648">
      <w:pPr>
        <w:pStyle w:val="18"/>
      </w:pPr>
    </w:p>
    <w:p w14:paraId="45E1BF46">
      <w:pPr>
        <w:pStyle w:val="18"/>
      </w:pPr>
    </w:p>
    <w:p w14:paraId="0069CD8A">
      <w:pPr>
        <w:pStyle w:val="18"/>
      </w:pPr>
    </w:p>
    <w:p w14:paraId="6B7E7494">
      <w:pPr>
        <w:pStyle w:val="18"/>
      </w:pPr>
    </w:p>
    <w:p w14:paraId="0178C82F">
      <w:pPr>
        <w:pStyle w:val="18"/>
      </w:pPr>
    </w:p>
    <w:p w14:paraId="6E8CAE5C">
      <w:pPr>
        <w:widowControl/>
        <w:spacing w:line="360" w:lineRule="auto"/>
        <w:jc w:val="center"/>
        <w:outlineLvl w:val="0"/>
        <w:rPr>
          <w:rFonts w:ascii="宋体" w:hAnsi="宋体" w:cs="宋体"/>
          <w:b/>
          <w:kern w:val="0"/>
          <w:sz w:val="40"/>
          <w:szCs w:val="27"/>
        </w:rPr>
      </w:pPr>
      <w:bookmarkStart w:id="12" w:name="_Toc24"/>
      <w:bookmarkStart w:id="13" w:name="_Toc6151"/>
      <w:bookmarkStart w:id="14" w:name="_Toc31740"/>
      <w:bookmarkStart w:id="15" w:name="_Toc28528"/>
      <w:bookmarkStart w:id="16" w:name="_Toc6408"/>
      <w:bookmarkStart w:id="17" w:name="_Toc14488"/>
      <w:bookmarkStart w:id="18" w:name="_Toc25869"/>
      <w:bookmarkStart w:id="19" w:name="_Toc31053"/>
      <w:bookmarkStart w:id="20" w:name="_Toc17375"/>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6DC6F042">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w:t>
      </w:r>
    </w:p>
    <w:p w14:paraId="376F05B7">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DR体检车租赁服务</w:t>
      </w:r>
    </w:p>
    <w:p w14:paraId="19AD6ECF">
      <w:pPr>
        <w:pStyle w:val="3"/>
        <w:jc w:val="center"/>
        <w:rPr>
          <w:rFonts w:hint="default"/>
          <w:lang w:val="en-US"/>
        </w:rPr>
      </w:pPr>
      <w:r>
        <w:rPr>
          <w:rFonts w:hint="eastAsia" w:ascii="仿宋" w:hAnsi="仿宋" w:eastAsia="仿宋" w:cs="仿宋"/>
          <w:b/>
          <w:kern w:val="0"/>
          <w:sz w:val="52"/>
          <w:szCs w:val="52"/>
          <w:lang w:val="en-US" w:eastAsia="zh-CN"/>
        </w:rPr>
        <w:t>采购项目</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2520"/>
      <w:bookmarkStart w:id="22" w:name="_Toc40776111"/>
      <w:bookmarkStart w:id="23" w:name="_Toc26267"/>
      <w:bookmarkStart w:id="24" w:name="_Toc6547"/>
      <w:bookmarkStart w:id="25" w:name="_Toc21249"/>
      <w:bookmarkStart w:id="26" w:name="_Toc28703"/>
      <w:bookmarkStart w:id="27" w:name="_Toc11075"/>
      <w:bookmarkStart w:id="28" w:name="_Toc15870"/>
      <w:bookmarkStart w:id="29" w:name="_Toc40346216"/>
      <w:bookmarkStart w:id="30" w:name="_Toc29113"/>
      <w:bookmarkStart w:id="31" w:name="_Toc1994"/>
      <w:bookmarkStart w:id="32" w:name="_Toc40346375"/>
      <w:bookmarkStart w:id="33" w:name="_Toc3471"/>
      <w:bookmarkStart w:id="34" w:name="_Toc7291"/>
      <w:bookmarkStart w:id="35" w:name="_Toc435"/>
      <w:bookmarkStart w:id="36" w:name="_Toc11305"/>
      <w:bookmarkStart w:id="37" w:name="_Toc8364"/>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40776112"/>
      <w:bookmarkStart w:id="41" w:name="_Toc40346376"/>
      <w:bookmarkStart w:id="42" w:name="_Toc40346217"/>
      <w:bookmarkStart w:id="43" w:name="_Toc2916"/>
      <w:bookmarkStart w:id="44" w:name="_Toc1743"/>
      <w:bookmarkStart w:id="45" w:name="_Toc20884"/>
    </w:p>
    <w:p w14:paraId="50811D44">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29102"/>
      <w:bookmarkStart w:id="48" w:name="_Toc2029"/>
      <w:bookmarkStart w:id="49" w:name="_Toc19699"/>
      <w:bookmarkStart w:id="50" w:name="_Toc2012"/>
      <w:bookmarkStart w:id="51" w:name="_Toc30979"/>
      <w:bookmarkStart w:id="52" w:name="_Toc31538"/>
      <w:bookmarkStart w:id="53" w:name="_Toc23097"/>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2645"/>
      <w:bookmarkStart w:id="56" w:name="_Toc21483"/>
      <w:bookmarkStart w:id="57" w:name="_Toc24763"/>
      <w:bookmarkStart w:id="58" w:name="_Toc27867"/>
      <w:bookmarkStart w:id="59" w:name="_Toc31993"/>
      <w:bookmarkStart w:id="60" w:name="_Toc40346377"/>
      <w:bookmarkStart w:id="61" w:name="_Toc17930"/>
      <w:bookmarkStart w:id="62" w:name="_Toc40776113"/>
      <w:bookmarkStart w:id="63" w:name="_Toc40346218"/>
      <w:bookmarkStart w:id="64" w:name="_Toc11558"/>
      <w:bookmarkStart w:id="65" w:name="_Toc4013"/>
      <w:bookmarkStart w:id="66" w:name="_Toc11141"/>
      <w:bookmarkStart w:id="67" w:name="_Toc16794"/>
      <w:bookmarkStart w:id="68" w:name="_Toc28064"/>
      <w:bookmarkStart w:id="69" w:name="_Toc7052"/>
      <w:bookmarkStart w:id="70" w:name="_Toc29767"/>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6438"/>
      <w:bookmarkStart w:id="74" w:name="_Toc40346219"/>
      <w:bookmarkStart w:id="75" w:name="_Toc40346378"/>
      <w:bookmarkStart w:id="76" w:name="_Toc40776114"/>
      <w:bookmarkStart w:id="77" w:name="_Toc16813"/>
      <w:bookmarkStart w:id="78" w:name="_Toc1324"/>
      <w:bookmarkStart w:id="79" w:name="_Toc11334"/>
      <w:bookmarkStart w:id="80" w:name="_Toc31197"/>
      <w:bookmarkStart w:id="81" w:name="_Toc14287"/>
      <w:bookmarkStart w:id="82" w:name="_Toc19831"/>
      <w:bookmarkStart w:id="83" w:name="_Toc4563"/>
      <w:bookmarkStart w:id="84" w:name="_Toc17537"/>
      <w:bookmarkStart w:id="85" w:name="_Toc27771"/>
      <w:bookmarkStart w:id="86" w:name="_Toc9883"/>
      <w:bookmarkStart w:id="87" w:name="_Toc24651"/>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5189"/>
      <w:bookmarkStart w:id="90" w:name="_Toc3895"/>
      <w:bookmarkStart w:id="91" w:name="_Toc40776115"/>
      <w:bookmarkStart w:id="92" w:name="_Toc21940"/>
      <w:bookmarkStart w:id="93" w:name="_Toc12650"/>
      <w:bookmarkStart w:id="94" w:name="_Toc30336"/>
      <w:bookmarkStart w:id="95" w:name="_Toc18353"/>
      <w:bookmarkStart w:id="96" w:name="_Toc40346379"/>
      <w:bookmarkStart w:id="97" w:name="_Toc5634"/>
      <w:bookmarkStart w:id="98" w:name="_Toc21686"/>
      <w:bookmarkStart w:id="99" w:name="_Toc14586"/>
      <w:bookmarkStart w:id="100" w:name="_Toc17483"/>
      <w:bookmarkStart w:id="101" w:name="_Toc27868"/>
      <w:bookmarkStart w:id="102" w:name="_Toc40346220"/>
      <w:bookmarkStart w:id="103" w:name="_Toc13222"/>
      <w:bookmarkStart w:id="104" w:name="_Toc20994"/>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40346221"/>
      <w:bookmarkStart w:id="107" w:name="_Toc40776116"/>
      <w:bookmarkStart w:id="108" w:name="_Toc3498"/>
      <w:bookmarkStart w:id="109" w:name="_Toc21449"/>
      <w:bookmarkStart w:id="110" w:name="_Toc5220"/>
      <w:bookmarkStart w:id="111" w:name="_Toc30856"/>
      <w:bookmarkStart w:id="112" w:name="_Toc40346380"/>
      <w:bookmarkStart w:id="113" w:name="_Toc32371"/>
      <w:bookmarkStart w:id="114" w:name="_Toc8526"/>
      <w:bookmarkStart w:id="115" w:name="_Toc10454"/>
      <w:bookmarkStart w:id="116" w:name="_Toc9282"/>
      <w:bookmarkStart w:id="117" w:name="_Toc11547"/>
      <w:bookmarkStart w:id="118" w:name="_Toc14462"/>
      <w:bookmarkStart w:id="119" w:name="_Toc30904"/>
      <w:bookmarkStart w:id="120" w:name="_Toc27009"/>
      <w:bookmarkStart w:id="121" w:name="_Toc27646"/>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2"/>
        <w:rPr>
          <w:rFonts w:hint="eastAsia" w:ascii="仿宋" w:hAnsi="仿宋" w:eastAsia="仿宋" w:cs="仿宋"/>
          <w:kern w:val="0"/>
          <w:sz w:val="30"/>
          <w:szCs w:val="30"/>
        </w:rPr>
      </w:pPr>
    </w:p>
    <w:p w14:paraId="0119CD75">
      <w:pPr>
        <w:rPr>
          <w:rFonts w:hint="eastAsia"/>
        </w:rPr>
      </w:pPr>
    </w:p>
    <w:p w14:paraId="07760240">
      <w:pPr>
        <w:pStyle w:val="18"/>
      </w:pPr>
    </w:p>
    <w:p w14:paraId="45B71CC0">
      <w:pPr>
        <w:pStyle w:val="18"/>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3184"/>
      <w:bookmarkStart w:id="125" w:name="_Toc15539"/>
      <w:bookmarkStart w:id="126" w:name="_Toc31077"/>
      <w:bookmarkStart w:id="127" w:name="_Toc6691"/>
      <w:bookmarkStart w:id="128" w:name="_Toc8637"/>
      <w:bookmarkStart w:id="129" w:name="_Toc21213"/>
      <w:bookmarkStart w:id="130" w:name="_Toc28747"/>
      <w:bookmarkStart w:id="131" w:name="_Toc9697"/>
      <w:bookmarkStart w:id="132" w:name="_Toc16728"/>
      <w:bookmarkStart w:id="133" w:name="_Toc1660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孙逸仙纪念医院DR体检车租赁服务采购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0C348E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3D31330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65810B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29"/>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bookmarkStart w:id="134" w:name="_GoBack"/>
      <w:bookmarkEnd w:id="134"/>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0FC1AA7">
      <w:pPr>
        <w:pStyle w:val="16"/>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、医疗机构：《医疗机构执业许可证》、《放射诊疗执业许可证》及《辐射安全许可证》；医疗器械生产经营企业：《医疗器械生产许可证》</w:t>
      </w:r>
      <w:r>
        <w:rPr>
          <w:rFonts w:hint="eastAsia" w:ascii="仿宋" w:hAnsi="仿宋" w:eastAsia="仿宋" w:cs="仿宋"/>
          <w:b/>
          <w:bCs/>
          <w:color w:val="000000"/>
          <w:sz w:val="32"/>
          <w:szCs w:val="32"/>
          <w:lang w:eastAsia="zh-CN"/>
        </w:rPr>
        <w:t>（</w:t>
      </w:r>
      <w:r>
        <w:rPr>
          <w:rFonts w:hint="eastAsia" w:ascii="仿宋" w:hAnsi="仿宋" w:eastAsia="仿宋" w:cs="仿宋"/>
          <w:b/>
          <w:bCs/>
          <w:color w:val="FF0000"/>
          <w:sz w:val="32"/>
          <w:szCs w:val="32"/>
        </w:rPr>
        <w:t>或</w:t>
      </w:r>
      <w:r>
        <w:rPr>
          <w:rFonts w:hint="eastAsia" w:ascii="仿宋" w:hAnsi="仿宋" w:eastAsia="仿宋" w:cs="仿宋"/>
          <w:b/>
          <w:bCs/>
          <w:color w:val="000000"/>
          <w:sz w:val="32"/>
          <w:szCs w:val="32"/>
        </w:rPr>
        <w:t>《医疗器械经营备案凭证》</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医疗器械注册证明及辐射安全许可证</w:t>
      </w:r>
    </w:p>
    <w:p w14:paraId="7AD862CD">
      <w:pPr>
        <w:pStyle w:val="16"/>
        <w:jc w:val="center"/>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（提供有效期内的证书复印件，加盖公章）</w:t>
      </w:r>
    </w:p>
    <w:p w14:paraId="5A533EAB">
      <w:pPr>
        <w:shd w:val="clear" w:color="auto" w:fill="FFFFFF"/>
        <w:adjustRightInd w:val="0"/>
        <w:snapToGrid w:val="0"/>
        <w:spacing w:line="360" w:lineRule="auto"/>
        <w:jc w:val="center"/>
        <w:rPr>
          <w:rFonts w:ascii="黑体" w:hAnsi="黑体" w:eastAsia="黑体" w:cs="黑体"/>
          <w:b/>
          <w:bCs/>
          <w:sz w:val="36"/>
          <w:szCs w:val="36"/>
        </w:rPr>
      </w:pPr>
    </w:p>
    <w:p w14:paraId="54588B1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2"/>
        <w:rPr>
          <w:rFonts w:ascii="宋体" w:hAnsi="宋体"/>
          <w:sz w:val="24"/>
        </w:rPr>
      </w:pPr>
    </w:p>
    <w:p w14:paraId="598D8021">
      <w:pPr>
        <w:pStyle w:val="16"/>
        <w:rPr>
          <w:rFonts w:ascii="宋体" w:hAnsi="宋体"/>
          <w:sz w:val="24"/>
        </w:rPr>
      </w:pPr>
    </w:p>
    <w:p w14:paraId="37B08018">
      <w:pPr>
        <w:pStyle w:val="16"/>
        <w:rPr>
          <w:rFonts w:ascii="宋体" w:hAnsi="宋体"/>
          <w:sz w:val="24"/>
        </w:rPr>
      </w:pPr>
    </w:p>
    <w:p w14:paraId="2687B85F">
      <w:pPr>
        <w:pStyle w:val="16"/>
        <w:rPr>
          <w:rFonts w:ascii="宋体" w:hAnsi="宋体"/>
          <w:sz w:val="24"/>
        </w:rPr>
      </w:pPr>
    </w:p>
    <w:p w14:paraId="1DDB1096">
      <w:pPr>
        <w:pStyle w:val="16"/>
        <w:rPr>
          <w:rFonts w:ascii="宋体" w:hAnsi="宋体"/>
          <w:sz w:val="24"/>
        </w:rPr>
      </w:pPr>
    </w:p>
    <w:p w14:paraId="42DB74CD">
      <w:pPr>
        <w:pStyle w:val="16"/>
        <w:rPr>
          <w:rFonts w:ascii="宋体" w:hAnsi="宋体"/>
          <w:sz w:val="24"/>
        </w:rPr>
      </w:pPr>
    </w:p>
    <w:p w14:paraId="180B254F">
      <w:pPr>
        <w:pStyle w:val="16"/>
        <w:rPr>
          <w:rFonts w:ascii="宋体" w:hAnsi="宋体"/>
          <w:sz w:val="24"/>
        </w:rPr>
      </w:pPr>
    </w:p>
    <w:p w14:paraId="284F3A00">
      <w:pPr>
        <w:pStyle w:val="16"/>
        <w:rPr>
          <w:rFonts w:ascii="宋体" w:hAnsi="宋体"/>
          <w:sz w:val="24"/>
        </w:rPr>
      </w:pPr>
    </w:p>
    <w:p w14:paraId="7FE42EED">
      <w:pPr>
        <w:pStyle w:val="16"/>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4"/>
      </w:rPr>
    </w:pPr>
    <w:r>
      <w:fldChar w:fldCharType="begin"/>
    </w:r>
    <w:r>
      <w:rPr>
        <w:rStyle w:val="14"/>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4"/>
      </w:rPr>
    </w:pPr>
    <w:r>
      <w:fldChar w:fldCharType="begin"/>
    </w:r>
    <w:r>
      <w:rPr>
        <w:rStyle w:val="14"/>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20573B57"/>
    <w:rsid w:val="231910E9"/>
    <w:rsid w:val="231E5CE9"/>
    <w:rsid w:val="2587134A"/>
    <w:rsid w:val="27CC1EEA"/>
    <w:rsid w:val="2B8929FD"/>
    <w:rsid w:val="333756F5"/>
    <w:rsid w:val="3BD10967"/>
    <w:rsid w:val="3DCC158A"/>
    <w:rsid w:val="3EA6712C"/>
    <w:rsid w:val="45B5724A"/>
    <w:rsid w:val="4A467007"/>
    <w:rsid w:val="5411136C"/>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154</Words>
  <Characters>166</Characters>
  <Paragraphs>196</Paragraphs>
  <TotalTime>3</TotalTime>
  <ScaleCrop>false</ScaleCrop>
  <LinksUpToDate>false</LinksUpToDate>
  <CharactersWithSpaces>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2024-12-16T09:40:40Z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4BF4D32DCFBF4A5685AE10CDC53BB7C1_13</vt:lpwstr>
  </property>
</Properties>
</file>