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63DCC">
      <w:pPr>
        <w:keepNext w:val="0"/>
        <w:keepLines w:val="0"/>
        <w:pageBreakBefore w:val="0"/>
        <w:widowControl w:val="0"/>
        <w:tabs>
          <w:tab w:val="left" w:pos="420"/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color w:val="auto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8"/>
          <w:szCs w:val="48"/>
          <w:lang w:val="en-US" w:eastAsia="zh-CN"/>
        </w:rPr>
        <w:t>附件：</w:t>
      </w:r>
    </w:p>
    <w:p w14:paraId="5E546657">
      <w:pPr>
        <w:tabs>
          <w:tab w:val="left" w:pos="420"/>
          <w:tab w:val="left" w:pos="6660"/>
        </w:tabs>
        <w:spacing w:line="1600" w:lineRule="atLeast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</w:p>
    <w:p w14:paraId="675B89DF">
      <w:pPr>
        <w:tabs>
          <w:tab w:val="left" w:pos="420"/>
          <w:tab w:val="left" w:pos="6660"/>
        </w:tabs>
        <w:spacing w:line="1600" w:lineRule="atLeast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</w:p>
    <w:p w14:paraId="694B52C6">
      <w:pPr>
        <w:tabs>
          <w:tab w:val="left" w:pos="420"/>
          <w:tab w:val="left" w:pos="6660"/>
        </w:tabs>
        <w:spacing w:line="1600" w:lineRule="atLeast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需求书</w:t>
      </w:r>
    </w:p>
    <w:p w14:paraId="307D6983">
      <w:pPr>
        <w:pStyle w:val="18"/>
        <w:rPr>
          <w:rFonts w:hint="eastAsia"/>
          <w:color w:val="auto"/>
          <w:lang w:val="en-US" w:eastAsia="zh-CN"/>
        </w:rPr>
      </w:pPr>
    </w:p>
    <w:p w14:paraId="71DB54E0">
      <w:pPr>
        <w:pStyle w:val="18"/>
        <w:rPr>
          <w:rFonts w:hint="eastAsia"/>
          <w:color w:val="auto"/>
          <w:lang w:eastAsia="zh-CN"/>
        </w:rPr>
      </w:pPr>
    </w:p>
    <w:p w14:paraId="3E63C51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double"/>
          <w:lang w:eastAsia="zh-Hans"/>
        </w:rPr>
      </w:pPr>
    </w:p>
    <w:p w14:paraId="53CC0DA8">
      <w:pPr>
        <w:pStyle w:val="28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北院区消防中心设备迁移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项目</w:t>
      </w:r>
    </w:p>
    <w:p w14:paraId="733E4EF1">
      <w:pPr>
        <w:pStyle w:val="28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Hans"/>
        </w:rPr>
      </w:pPr>
    </w:p>
    <w:p w14:paraId="01D27F81">
      <w:pPr>
        <w:pStyle w:val="28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Hans"/>
        </w:rPr>
      </w:pPr>
    </w:p>
    <w:p w14:paraId="01A33E22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Hans"/>
        </w:rPr>
      </w:pPr>
    </w:p>
    <w:p w14:paraId="36E6A75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Hans"/>
        </w:rPr>
      </w:pPr>
    </w:p>
    <w:p w14:paraId="7E26F9E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Hans"/>
        </w:rPr>
      </w:pPr>
    </w:p>
    <w:p w14:paraId="204F7345">
      <w:pPr>
        <w:pStyle w:val="73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</w:pPr>
    </w:p>
    <w:p w14:paraId="41389B13">
      <w:pPr>
        <w:pStyle w:val="73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</w:pPr>
    </w:p>
    <w:p w14:paraId="316F250D">
      <w:pPr>
        <w:pStyle w:val="73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</w:pPr>
    </w:p>
    <w:p w14:paraId="296D4313">
      <w:pPr>
        <w:pStyle w:val="73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</w:pPr>
    </w:p>
    <w:p w14:paraId="15A40399">
      <w:pPr>
        <w:pStyle w:val="73"/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编制日期：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Hans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Hans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Hans"/>
        </w:rPr>
        <w:t>月</w:t>
      </w:r>
    </w:p>
    <w:p w14:paraId="62400578">
      <w:pPr>
        <w:pStyle w:val="4"/>
        <w:bidi w:val="0"/>
        <w:rPr>
          <w:rFonts w:hint="eastAsia"/>
          <w:color w:val="auto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Toc27583"/>
      <w:bookmarkStart w:id="1" w:name="_Toc14635"/>
      <w:bookmarkStart w:id="2" w:name="_Toc11734"/>
      <w:bookmarkStart w:id="3" w:name="_Toc10117"/>
      <w:bookmarkStart w:id="4" w:name="_Toc30946"/>
      <w:bookmarkStart w:id="5" w:name="_Toc8169"/>
      <w:bookmarkStart w:id="6" w:name="_Toc14549"/>
      <w:bookmarkStart w:id="7" w:name="_Toc23010"/>
      <w:bookmarkStart w:id="8" w:name="_Toc20281"/>
      <w:bookmarkStart w:id="9" w:name="_Toc25478"/>
      <w:bookmarkStart w:id="10" w:name="_Toc32028"/>
      <w:bookmarkStart w:id="11" w:name="_Toc21869"/>
    </w:p>
    <w:p w14:paraId="720A691F">
      <w:pPr>
        <w:pStyle w:val="4"/>
        <w:bidi w:val="0"/>
        <w:rPr>
          <w:rFonts w:hint="eastAsia"/>
          <w:color w:val="auto"/>
        </w:rPr>
      </w:pPr>
      <w:r>
        <w:rPr>
          <w:rFonts w:hint="eastAsia"/>
          <w:b/>
          <w:bCs w:val="0"/>
          <w:color w:val="auto"/>
        </w:rPr>
        <w:t>项目基本情况</w:t>
      </w:r>
      <w:r>
        <w:rPr>
          <w:rFonts w:hint="eastAsia"/>
          <w:b/>
          <w:bCs w:val="0"/>
          <w:color w:val="auto"/>
          <w:lang w:val="en-US" w:eastAsia="zh-CN"/>
        </w:rPr>
        <w:t>概述</w:t>
      </w:r>
    </w:p>
    <w:p w14:paraId="1E60DB48"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项目名称：北院区消防中心设备迁移项目</w:t>
      </w:r>
    </w:p>
    <w:p w14:paraId="642C569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项目预算：（单位自筹资金）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17BFE18">
      <w:pPr>
        <w:pStyle w:val="7"/>
        <w:bidi w:val="0"/>
        <w:rPr>
          <w:rFonts w:hint="eastAsia"/>
          <w:color w:val="auto"/>
        </w:rPr>
      </w:pPr>
      <w:bookmarkStart w:id="12" w:name="_Toc342694907"/>
      <w:bookmarkStart w:id="13" w:name="_Toc393277840"/>
      <w:bookmarkStart w:id="14" w:name="_Toc341037156"/>
      <w:bookmarkStart w:id="15" w:name="_Toc316375621"/>
      <w:bookmarkStart w:id="16" w:name="_Toc235872236"/>
      <w:bookmarkStart w:id="17" w:name="_Toc303775101"/>
      <w:r>
        <w:rPr>
          <w:rFonts w:hint="eastAsia"/>
          <w:color w:val="auto"/>
        </w:rPr>
        <w:t>项目背景</w:t>
      </w:r>
      <w:bookmarkEnd w:id="12"/>
      <w:bookmarkEnd w:id="13"/>
      <w:bookmarkEnd w:id="14"/>
      <w:bookmarkEnd w:id="15"/>
      <w:bookmarkEnd w:id="16"/>
      <w:bookmarkEnd w:id="17"/>
    </w:p>
    <w:p w14:paraId="70367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中山大学孙逸仙纪念医院（中山大学附属第二医院）为国家卫生健康委属（管）医院，创建于1835年，是我国第一家西医医院，中国西医学和西医教育的发源地，至今已有187年历史。伟大的革命先驱孙中山先生曾以“逸仙”之名在此学医并从事革命运动。</w:t>
      </w:r>
    </w:p>
    <w:p w14:paraId="2748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百年传承，医院现已发展成为一所集医疗、教学、科研和预防保健为一体的大型综合性三级甲等医院。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北院地处广州越秀区沿江西路107号，广协楼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、中山楼、岭南楼、博济楼前座、博济楼后座及教学科研综合楼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北院消防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系统的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控制指挥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管理中心，是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日常秩序、预防人为灾害、自然灾害、突发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情况的安全保障重地。</w:t>
      </w:r>
    </w:p>
    <w:p w14:paraId="5DE87289">
      <w:pPr>
        <w:widowControl/>
        <w:adjustRightInd w:val="0"/>
        <w:snapToGrid w:val="0"/>
        <w:spacing w:line="360" w:lineRule="auto"/>
        <w:ind w:firstLine="480" w:firstLineChars="200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经现场实际调研，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北院区消防中心设备需迁移到仁济楼消防中心集中管理，由于原有设备使用年限已超过使用年限，已到设备报废年限，需更换消防自动报警系统、消防广播系统及消防电话系统设备。</w:t>
      </w:r>
    </w:p>
    <w:p w14:paraId="195F20B8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把旧消防中心迁移后，可以为医院提供消防决策支持、能够保障政府应急指挥的机动性、灵活性、可靠性，确保各种重大活动组织有序、调度有力。提供有效的消防智能化监控和管理手段，宏观地掌握整个医院区域的消防设施运行状况，为相关部门制定决策提供科学依据，可以增强医院处理突发事件的能力，一旦发生重大问题，领导可及时掌握情况，快速采取措施，为领导及时准确了解下情和正确决策提供技术保障，增强医院处理突发事件的能力。</w:t>
      </w:r>
    </w:p>
    <w:p w14:paraId="60C006B4">
      <w:pPr>
        <w:pStyle w:val="7"/>
        <w:bidi w:val="0"/>
        <w:ind w:left="575" w:leftChars="0" w:hanging="575" w:firstLineChars="0"/>
        <w:rPr>
          <w:rFonts w:hint="eastAsia"/>
          <w:color w:val="auto"/>
          <w:lang w:eastAsia="zh-Hans"/>
        </w:rPr>
      </w:pPr>
      <w:bookmarkStart w:id="18" w:name="_Toc18628"/>
      <w:bookmarkStart w:id="19" w:name="_Toc7511"/>
      <w:bookmarkStart w:id="20" w:name="_Toc5432"/>
      <w:bookmarkStart w:id="21" w:name="_Toc19850"/>
      <w:bookmarkStart w:id="22" w:name="_Toc9890"/>
      <w:bookmarkStart w:id="23" w:name="_Toc2656"/>
      <w:bookmarkStart w:id="24" w:name="_Toc10721"/>
      <w:bookmarkStart w:id="25" w:name="_Toc32183"/>
      <w:bookmarkStart w:id="26" w:name="_Toc2270"/>
      <w:bookmarkStart w:id="27" w:name="_Toc2449"/>
      <w:bookmarkStart w:id="28" w:name="_Toc24272"/>
      <w:bookmarkStart w:id="29" w:name="_Toc26454"/>
      <w:bookmarkStart w:id="30" w:name="_Toc31378"/>
      <w:bookmarkStart w:id="31" w:name="_Toc20039"/>
      <w:bookmarkStart w:id="32" w:name="_Toc7246"/>
      <w:bookmarkStart w:id="33" w:name="_Toc5065"/>
      <w:bookmarkStart w:id="34" w:name="_Toc28179"/>
      <w:bookmarkStart w:id="35" w:name="_Toc25937"/>
      <w:bookmarkStart w:id="36" w:name="_Toc3007"/>
      <w:bookmarkStart w:id="37" w:name="_Toc9645"/>
      <w:bookmarkStart w:id="38" w:name="_Toc18830"/>
      <w:bookmarkStart w:id="39" w:name="_Toc18711"/>
      <w:r>
        <w:rPr>
          <w:rFonts w:hint="eastAsia"/>
          <w:color w:val="auto"/>
          <w:lang w:val="en-US" w:eastAsia="zh-Hans"/>
        </w:rPr>
        <w:t>现状</w:t>
      </w:r>
      <w:r>
        <w:rPr>
          <w:rFonts w:hint="eastAsia"/>
          <w:color w:val="auto"/>
          <w:lang w:eastAsia="zh-Hans"/>
        </w:rPr>
        <w:t>分析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F57B265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0" w:name="_Toc12386"/>
      <w:bookmarkStart w:id="41" w:name="_Toc12527"/>
      <w:bookmarkStart w:id="42" w:name="_Toc12541"/>
      <w:bookmarkStart w:id="43" w:name="_Toc11969"/>
      <w:bookmarkStart w:id="44" w:name="_Toc20352"/>
      <w:bookmarkStart w:id="45" w:name="_Toc16678"/>
      <w:bookmarkStart w:id="46" w:name="_Toc9171"/>
      <w:bookmarkStart w:id="47" w:name="_Toc21394"/>
      <w:bookmarkStart w:id="48" w:name="_Toc3641"/>
      <w:bookmarkStart w:id="49" w:name="_Toc4956"/>
      <w:bookmarkStart w:id="50" w:name="_Toc30231"/>
      <w:bookmarkStart w:id="51" w:name="_Toc7034"/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北院区旧消防中心各系统建设启用多年，较为老旧，且面积较小跟与日俱增的消防监控需求不匹配，存在隐患。需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全面迁移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仁济楼消防中心，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迁移后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进行新旧消防中心数据对接融合，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业务恢复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提高监控效率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433E5A8">
      <w:pPr>
        <w:widowControl/>
        <w:adjustRightInd w:val="0"/>
        <w:snapToGrid w:val="0"/>
        <w:spacing w:line="360" w:lineRule="auto"/>
        <w:ind w:firstLine="480" w:firstLineChars="200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当前北院区存在新旧两套消防自动报警系统同时使用的情况，为此保卫科需派驻2组班组开展日常消防保障业务，人员成本高。消防中心迁移能使两套系统合并，减少值班人员的投入。</w:t>
      </w:r>
    </w:p>
    <w:p w14:paraId="1DEB271D">
      <w:pPr>
        <w:pStyle w:val="7"/>
        <w:bidi w:val="0"/>
        <w:rPr>
          <w:rFonts w:hint="eastAsia"/>
          <w:color w:val="auto"/>
          <w:lang w:eastAsia="zh-Hans"/>
        </w:rPr>
      </w:pPr>
      <w:r>
        <w:rPr>
          <w:rFonts w:hint="eastAsia"/>
          <w:color w:val="auto"/>
        </w:rPr>
        <w:t>项目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hint="eastAsia"/>
          <w:color w:val="auto"/>
          <w:lang w:val="en-US" w:eastAsia="zh-Hans"/>
        </w:rPr>
        <w:t>建设目标</w:t>
      </w:r>
      <w:bookmarkEnd w:id="50"/>
      <w:bookmarkEnd w:id="51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0145D5EC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52" w:name="_Toc246"/>
      <w:bookmarkStart w:id="53" w:name="_Toc7556"/>
      <w:bookmarkStart w:id="54" w:name="_Toc42851095"/>
      <w:bookmarkStart w:id="55" w:name="_Toc2321"/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北院区消防中心迁移的建设目标是提高消防安全管理效率，优化资源配置，确保人员和财产安全，提升应急响应速度和处理能力。</w:t>
      </w:r>
    </w:p>
    <w:p w14:paraId="3606DBFC">
      <w:pPr>
        <w:pStyle w:val="7"/>
        <w:bidi w:val="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建设</w:t>
      </w:r>
      <w:r>
        <w:rPr>
          <w:rFonts w:hint="eastAsia"/>
          <w:color w:val="auto"/>
          <w:lang w:val="en-US" w:eastAsia="zh-CN"/>
        </w:rPr>
        <w:t>内容</w:t>
      </w:r>
      <w:bookmarkEnd w:id="52"/>
      <w:bookmarkEnd w:id="53"/>
    </w:p>
    <w:tbl>
      <w:tblPr>
        <w:tblStyle w:val="29"/>
        <w:tblW w:w="54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31"/>
        <w:gridCol w:w="6773"/>
      </w:tblGrid>
      <w:tr w14:paraId="71EE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</w:trPr>
        <w:tc>
          <w:tcPr>
            <w:tcW w:w="392" w:type="pct"/>
            <w:shd w:val="clear" w:color="000000" w:fill="auto"/>
            <w:noWrap/>
            <w:vAlign w:val="center"/>
          </w:tcPr>
          <w:p w14:paraId="36EE8CA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37" w:type="pct"/>
            <w:shd w:val="clear" w:color="000000" w:fill="auto"/>
            <w:noWrap/>
            <w:vAlign w:val="center"/>
          </w:tcPr>
          <w:p w14:paraId="3959EF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分项名称</w:t>
            </w:r>
          </w:p>
        </w:tc>
        <w:tc>
          <w:tcPr>
            <w:tcW w:w="3669" w:type="pct"/>
            <w:shd w:val="clear" w:color="000000" w:fill="auto"/>
            <w:noWrap/>
            <w:vAlign w:val="center"/>
          </w:tcPr>
          <w:p w14:paraId="1A0CD6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建设范围</w:t>
            </w:r>
          </w:p>
        </w:tc>
      </w:tr>
      <w:tr w14:paraId="3912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shd w:val="clear" w:color="000000" w:fill="auto"/>
            <w:noWrap/>
            <w:vAlign w:val="center"/>
          </w:tcPr>
          <w:p w14:paraId="36A46C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pct"/>
            <w:shd w:val="clear" w:color="000000" w:fill="auto"/>
            <w:noWrap/>
            <w:vAlign w:val="center"/>
          </w:tcPr>
          <w:p w14:paraId="7E0FE67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自动报警设备迁移</w:t>
            </w:r>
          </w:p>
        </w:tc>
        <w:tc>
          <w:tcPr>
            <w:tcW w:w="3669" w:type="pct"/>
            <w:shd w:val="clear" w:color="000000" w:fill="auto"/>
            <w:noWrap/>
            <w:vAlign w:val="center"/>
          </w:tcPr>
          <w:p w14:paraId="70D68B4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旧消防中心室系统后端设备和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数据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合并至新监控室。</w:t>
            </w:r>
          </w:p>
        </w:tc>
      </w:tr>
      <w:tr w14:paraId="280F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2" w:type="pct"/>
            <w:shd w:val="clear" w:color="000000" w:fill="auto"/>
            <w:noWrap/>
            <w:vAlign w:val="center"/>
          </w:tcPr>
          <w:p w14:paraId="5694A50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pct"/>
            <w:shd w:val="clear" w:color="000000" w:fill="auto"/>
            <w:noWrap/>
            <w:vAlign w:val="center"/>
          </w:tcPr>
          <w:p w14:paraId="5EB769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设备建设</w:t>
            </w:r>
          </w:p>
        </w:tc>
        <w:tc>
          <w:tcPr>
            <w:tcW w:w="3669" w:type="pct"/>
            <w:shd w:val="clear" w:color="000000" w:fill="auto"/>
            <w:noWrap/>
            <w:vAlign w:val="center"/>
          </w:tcPr>
          <w:p w14:paraId="6C671B9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对自动报警设备开展建设、图文软件编程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7E1B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2" w:type="pct"/>
            <w:shd w:val="clear" w:color="000000" w:fill="auto"/>
            <w:noWrap/>
            <w:vAlign w:val="center"/>
          </w:tcPr>
          <w:p w14:paraId="60387CA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7" w:type="pct"/>
            <w:shd w:val="clear" w:color="000000" w:fill="auto"/>
            <w:noWrap/>
            <w:vAlign w:val="center"/>
          </w:tcPr>
          <w:p w14:paraId="4D9116E1">
            <w:pPr>
              <w:widowControl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基础线路建设</w:t>
            </w:r>
          </w:p>
        </w:tc>
        <w:tc>
          <w:tcPr>
            <w:tcW w:w="3669" w:type="pct"/>
            <w:shd w:val="clear" w:color="000000" w:fill="auto"/>
            <w:noWrap/>
            <w:vAlign w:val="center"/>
          </w:tcPr>
          <w:p w14:paraId="224E022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对自动报警系统控制线、线槽进行建设。</w:t>
            </w:r>
          </w:p>
        </w:tc>
      </w:tr>
    </w:tbl>
    <w:p w14:paraId="747AFA55">
      <w:pPr>
        <w:rPr>
          <w:rFonts w:hint="eastAsia"/>
          <w:color w:val="auto"/>
          <w:lang w:val="en-US" w:eastAsia="zh-Hans"/>
        </w:rPr>
      </w:pPr>
    </w:p>
    <w:bookmarkEnd w:id="54"/>
    <w:bookmarkEnd w:id="55"/>
    <w:p w14:paraId="1F66769C">
      <w:pPr>
        <w:pStyle w:val="4"/>
        <w:bidi w:val="0"/>
        <w:rPr>
          <w:rFonts w:hint="default"/>
          <w:color w:val="auto"/>
          <w:lang w:val="en-US" w:eastAsia="zh-CN"/>
        </w:rPr>
      </w:pPr>
      <w:bookmarkStart w:id="56" w:name="_Toc9193"/>
      <w:bookmarkStart w:id="57" w:name="_Toc26740"/>
      <w:r>
        <w:rPr>
          <w:rFonts w:hint="eastAsia"/>
          <w:color w:val="auto"/>
          <w:lang w:val="en-US" w:eastAsia="zh-CN"/>
        </w:rPr>
        <w:t>项目配置清单及技术参数</w:t>
      </w:r>
      <w:bookmarkEnd w:id="56"/>
      <w:bookmarkEnd w:id="57"/>
    </w:p>
    <w:tbl>
      <w:tblPr>
        <w:tblStyle w:val="29"/>
        <w:tblW w:w="8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76"/>
        <w:gridCol w:w="4620"/>
        <w:gridCol w:w="881"/>
        <w:gridCol w:w="766"/>
      </w:tblGrid>
      <w:tr w14:paraId="1DD8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tblHeader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7CE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编码型固定式分机当发生紧急情况时，摘下电话手柄呼叫消防电话总机。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BEE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手持式分机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F8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消防电话接口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编码型设备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155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97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直控盘终端器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提供一组常开和一组常闭触点，实现直接控制盘与外部控制设备的电气隔离；用两线实现启动控制及回答、短路、断路检测。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C8F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火灾报警控制器/消防联动控制器消防系统点位授权(6776点)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琴台式，10.4寸真彩液晶显示，报警联动点总数为6776点,含打印机，根据工程实际控制点，可加配总线制操作盘及直接控制盘。含控制器备电，含火灾报警控制器/消防联动控制器嵌入式软件。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套</w:t>
            </w:r>
            <w:bookmarkStart w:id="69" w:name="_GoBack"/>
            <w:bookmarkEnd w:id="69"/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B6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总线制操作盘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插盘结构，含128个手动控制点，可用于快捷启动/停动预设的联动设备，并可指示出该设备的反馈状态；标准柜式4U 结构。含总线制操作盘总线制操作盘嵌入式软件。</w:t>
            </w:r>
          </w:p>
        </w:tc>
        <w:tc>
          <w:tcPr>
            <w:tcW w:w="8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2C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直接控制盘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柜式插盘结构，设有手动和自动输出控制功能，含8个直接控制点，具有外接线路发生短路及断路时的自检报警功能，采用DC24V有源输出和无源触点输入方式；含直接控制盘直接控制盘嵌入式软件。</w:t>
            </w:r>
          </w:p>
        </w:tc>
        <w:tc>
          <w:tcPr>
            <w:tcW w:w="8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B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70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非标双节琴台柜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材料内外表面均进行喷塑处理;外形尺寸：1050mm×863mm（包括台面）×1273mm。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D6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智能电源盘(琴台用)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柜式插盘结构，输出容量DC24V/24A。分三路电源输出，每路8A。含2节24AH/12V电池备电，标准柜式2U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BC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非标单节琴台柜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外形尺寸：545mm×863mm×1273mm，可装配19英寸各式控制盘12U。柜内仅可安装广播、功率放大器、或者电话，可放置在火灾报警控制器柜体边。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86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联网接口卡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提供了一路光电隔离的标准CAN接口，用于控制器之间的CAN总线联网。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1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消防应急广播设备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琴台柜式安装（功率6400W），配接其他单节琴台柜安装形式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每台标配应急广播控制器1台；含0台功率放大器，可按工程实际需求最多配套15台功率放大器（需要另选），且最多不超过6400W，不含琴台柜（需要另选）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DE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广播功率放大器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配套功率放大器，功率500W，不含柜，可组入各式19英寸标准机柜中。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4E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每套消防电话系统可以带99个消防电话分机，消防电话插孔接口，配套1台消防电话主机。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FD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消防控制室图形显示装置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消防控制室图形显示装置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EE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接口卡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用于连接图形显示装置系统。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01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95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D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管内配线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5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ZR-RVS 2*1.5mm²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2FEC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C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金属线槽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271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4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镀锌角铁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E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</w:tbl>
    <w:p w14:paraId="1E7AEC06">
      <w:pPr>
        <w:rPr>
          <w:rFonts w:hint="default"/>
          <w:color w:val="auto"/>
          <w:lang w:val="en-US" w:eastAsia="zh-CN"/>
        </w:rPr>
      </w:pPr>
    </w:p>
    <w:p w14:paraId="03434BF3">
      <w:pPr>
        <w:pStyle w:val="4"/>
        <w:bidi w:val="0"/>
        <w:rPr>
          <w:rFonts w:hint="eastAsia"/>
          <w:color w:val="auto"/>
        </w:rPr>
      </w:pPr>
      <w:bookmarkStart w:id="58" w:name="_Toc26772"/>
      <w:bookmarkStart w:id="59" w:name="_Toc12476"/>
      <w:bookmarkStart w:id="60" w:name="_Toc27319"/>
      <w:bookmarkStart w:id="61" w:name="_Toc18499"/>
      <w:bookmarkStart w:id="62" w:name="_Toc2968"/>
      <w:r>
        <w:rPr>
          <w:rFonts w:hint="eastAsia"/>
          <w:color w:val="auto"/>
          <w:lang w:val="en-US" w:eastAsia="zh-CN"/>
        </w:rPr>
        <w:t>建设</w:t>
      </w:r>
      <w:bookmarkEnd w:id="58"/>
      <w:r>
        <w:rPr>
          <w:rFonts w:hint="eastAsia"/>
          <w:color w:val="auto"/>
          <w:lang w:val="en-US" w:eastAsia="zh-CN"/>
        </w:rPr>
        <w:t>工期</w:t>
      </w:r>
      <w:bookmarkEnd w:id="59"/>
    </w:p>
    <w:bookmarkEnd w:id="60"/>
    <w:bookmarkEnd w:id="61"/>
    <w:bookmarkEnd w:id="62"/>
    <w:p w14:paraId="53EF6823">
      <w:pPr>
        <w:ind w:firstLine="720" w:firstLineChars="300"/>
        <w:rPr>
          <w:rFonts w:hint="eastAsia"/>
          <w:color w:val="auto"/>
          <w:sz w:val="24"/>
        </w:rPr>
      </w:pPr>
      <w:bookmarkStart w:id="63" w:name="_Toc17630"/>
      <w:bookmarkStart w:id="64" w:name="_Toc22326"/>
      <w:bookmarkStart w:id="65" w:name="_Toc20671"/>
      <w:bookmarkStart w:id="66" w:name="_Toc24231"/>
      <w:r>
        <w:rPr>
          <w:rFonts w:hint="eastAsia" w:ascii="宋体" w:hAnsi="宋体" w:cs="宋体"/>
          <w:color w:val="auto"/>
          <w:sz w:val="24"/>
          <w:lang w:val="zh-TW" w:eastAsia="zh-TW"/>
        </w:rPr>
        <w:t>合同签订后</w:t>
      </w:r>
      <w:r>
        <w:rPr>
          <w:rFonts w:hint="eastAsia" w:ascii="宋体" w:hAnsi="宋体" w:cs="宋体"/>
          <w:color w:val="auto"/>
          <w:sz w:val="24"/>
        </w:rPr>
        <w:t>90</w:t>
      </w:r>
      <w:r>
        <w:rPr>
          <w:rFonts w:hint="eastAsia" w:ascii="宋体" w:hAnsi="宋体" w:cs="宋体"/>
          <w:color w:val="auto"/>
          <w:sz w:val="24"/>
          <w:lang w:val="zh-CN"/>
        </w:rPr>
        <w:t>天</w:t>
      </w:r>
      <w:r>
        <w:rPr>
          <w:rFonts w:hint="eastAsia" w:ascii="宋体" w:hAnsi="宋体" w:cs="宋体"/>
          <w:color w:val="auto"/>
          <w:sz w:val="24"/>
          <w:lang w:val="zh-TW" w:eastAsia="zh-TW"/>
        </w:rPr>
        <w:t>内完成交货及安装、调试达验收合格标准。</w:t>
      </w:r>
    </w:p>
    <w:p w14:paraId="53CC46B0">
      <w:pPr>
        <w:pStyle w:val="4"/>
        <w:bidi w:val="0"/>
        <w:rPr>
          <w:rFonts w:hint="eastAsia"/>
          <w:color w:val="auto"/>
          <w:lang w:val="en-US" w:eastAsia="zh-CN"/>
        </w:rPr>
      </w:pPr>
      <w:bookmarkStart w:id="67" w:name="_Toc8149"/>
      <w:r>
        <w:rPr>
          <w:rFonts w:hint="eastAsia"/>
          <w:color w:val="auto"/>
          <w:lang w:val="en-US" w:eastAsia="zh-CN"/>
        </w:rPr>
        <w:t>售后服务方案</w:t>
      </w:r>
      <w:bookmarkEnd w:id="63"/>
      <w:bookmarkEnd w:id="67"/>
    </w:p>
    <w:p w14:paraId="54C3229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本项目免费保修期为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</w:rPr>
        <w:t>年（双方签字之日起计算），保修期内所产生的所有硬件设备和软件维修、更换、升级以及维修保养所需的工具及损耗性辅材、人工等一切费用均免费，但人为因素或自然灾害造成的损坏除外。</w:t>
      </w:r>
    </w:p>
    <w:p w14:paraId="59B31FF6">
      <w:pPr>
        <w:pStyle w:val="7"/>
        <w:rPr>
          <w:color w:val="auto"/>
        </w:rPr>
      </w:pPr>
      <w:bookmarkStart w:id="68" w:name="_Toc20034"/>
      <w:r>
        <w:rPr>
          <w:rFonts w:hint="eastAsia"/>
          <w:color w:val="auto"/>
        </w:rPr>
        <w:t>故障响应时间</w:t>
      </w:r>
      <w:bookmarkEnd w:id="64"/>
      <w:bookmarkEnd w:id="65"/>
      <w:bookmarkEnd w:id="66"/>
      <w:bookmarkEnd w:id="68"/>
    </w:p>
    <w:p w14:paraId="4A0D4887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设备故障报修的响应时间：提供24小时电话服务热线，每天8：00~18：00期间为1小时响应。若电话中无法解决，2小时内到达现场进行维护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并在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</w:rPr>
        <w:t>4小时内修复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其余期间为3小时。遇到紧急故障时则在1个小时内到赴现场进行处理，并保证非人为严重破坏的所有故障情况在当天修复。在质量保修期内，如果设备出现故障或因设备质量问题造成停机的，我司将在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</w:rPr>
        <w:t>小时内派出维修人员到达现场免费予以维修或更换设备。</w:t>
      </w:r>
    </w:p>
    <w:p w14:paraId="04AA0E34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99BC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BCCD9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BCCD9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436CB"/>
    <w:multiLevelType w:val="multilevel"/>
    <w:tmpl w:val="A34436CB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7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8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9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10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11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2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3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4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0606CF6"/>
    <w:multiLevelType w:val="multilevel"/>
    <w:tmpl w:val="10606CF6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isLgl/>
      <w:suff w:val="space"/>
      <w:lvlText w:val="%1.%2"/>
      <w:lvlJc w:val="left"/>
      <w:pPr>
        <w:ind w:left="1559" w:hanging="1559"/>
      </w:pPr>
      <w:rPr>
        <w:rFonts w:hint="eastAsia" w:ascii="微软雅黑" w:hAnsi="微软雅黑" w:eastAsia="微软雅黑"/>
        <w:b/>
        <w:i w:val="0"/>
        <w:sz w:val="32"/>
      </w:rPr>
    </w:lvl>
    <w:lvl w:ilvl="2" w:tentative="0">
      <w:start w:val="1"/>
      <w:numFmt w:val="decimal"/>
      <w:pStyle w:val="33"/>
      <w:isLgl/>
      <w:suff w:val="space"/>
      <w:lvlText w:val="%1.%2.%3"/>
      <w:lvlJc w:val="left"/>
      <w:pPr>
        <w:ind w:left="1418" w:hanging="1418"/>
      </w:pPr>
      <w:rPr>
        <w:rFonts w:hint="eastAsia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0"/>
        <w:u w:val="none"/>
        <w:vertAlign w:val="baseline"/>
        <w:lang w:val="zh-CN" w:eastAsia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 w:ascii="微软雅黑" w:hAnsi="微软雅黑" w:eastAsia="微软雅黑"/>
        <w:b/>
        <w:i w:val="0"/>
        <w:sz w:val="28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551" w:hanging="2551"/>
      </w:pPr>
      <w:rPr>
        <w:rFonts w:hint="eastAsia" w:ascii="微软雅黑" w:hAnsi="微软雅黑" w:eastAsia="微软雅黑"/>
        <w:b/>
        <w:i w:val="0"/>
        <w:sz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3260" w:hanging="3260"/>
      </w:pPr>
      <w:rPr>
        <w:rFonts w:hint="eastAsia" w:ascii="微软雅黑" w:hAnsi="微软雅黑" w:eastAsia="微软雅黑"/>
        <w:b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208A7ABE"/>
    <w:multiLevelType w:val="multilevel"/>
    <w:tmpl w:val="208A7ABE"/>
    <w:lvl w:ilvl="0" w:tentative="0">
      <w:start w:val="1"/>
      <w:numFmt w:val="decimal"/>
      <w:pStyle w:val="75"/>
      <w:suff w:val="space"/>
      <w:lvlText w:val="表%1"/>
      <w:lvlJc w:val="left"/>
      <w:pPr>
        <w:ind w:left="900" w:hanging="42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B363D98"/>
    <w:multiLevelType w:val="multilevel"/>
    <w:tmpl w:val="3B363D98"/>
    <w:lvl w:ilvl="0" w:tentative="0">
      <w:start w:val="1"/>
      <w:numFmt w:val="decimal"/>
      <w:pStyle w:val="16"/>
      <w:suff w:val="space"/>
      <w:lvlText w:val="图%1."/>
      <w:lvlJc w:val="left"/>
      <w:pPr>
        <w:ind w:left="4107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2683" w:hanging="420"/>
      </w:pPr>
    </w:lvl>
    <w:lvl w:ilvl="2" w:tentative="0">
      <w:start w:val="1"/>
      <w:numFmt w:val="lowerRoman"/>
      <w:lvlText w:val="%3."/>
      <w:lvlJc w:val="right"/>
      <w:pPr>
        <w:ind w:left="3103" w:hanging="420"/>
      </w:pPr>
    </w:lvl>
    <w:lvl w:ilvl="3" w:tentative="0">
      <w:start w:val="1"/>
      <w:numFmt w:val="decimal"/>
      <w:lvlText w:val="%4."/>
      <w:lvlJc w:val="left"/>
      <w:pPr>
        <w:ind w:left="3523" w:hanging="420"/>
      </w:pPr>
    </w:lvl>
    <w:lvl w:ilvl="4" w:tentative="0">
      <w:start w:val="1"/>
      <w:numFmt w:val="lowerLetter"/>
      <w:lvlText w:val="%5)"/>
      <w:lvlJc w:val="left"/>
      <w:pPr>
        <w:ind w:left="3943" w:hanging="420"/>
      </w:pPr>
    </w:lvl>
    <w:lvl w:ilvl="5" w:tentative="0">
      <w:start w:val="1"/>
      <w:numFmt w:val="lowerRoman"/>
      <w:lvlText w:val="%6."/>
      <w:lvlJc w:val="right"/>
      <w:pPr>
        <w:ind w:left="4363" w:hanging="420"/>
      </w:pPr>
    </w:lvl>
    <w:lvl w:ilvl="6" w:tentative="0">
      <w:start w:val="1"/>
      <w:numFmt w:val="decimal"/>
      <w:lvlText w:val="%7."/>
      <w:lvlJc w:val="left"/>
      <w:pPr>
        <w:ind w:left="4783" w:hanging="420"/>
      </w:pPr>
    </w:lvl>
    <w:lvl w:ilvl="7" w:tentative="0">
      <w:start w:val="1"/>
      <w:numFmt w:val="lowerLetter"/>
      <w:lvlText w:val="%8)"/>
      <w:lvlJc w:val="left"/>
      <w:pPr>
        <w:ind w:left="5203" w:hanging="420"/>
      </w:pPr>
    </w:lvl>
    <w:lvl w:ilvl="8" w:tentative="0">
      <w:start w:val="1"/>
      <w:numFmt w:val="lowerRoman"/>
      <w:lvlText w:val="%9."/>
      <w:lvlJc w:val="right"/>
      <w:pPr>
        <w:ind w:left="5623" w:hanging="420"/>
      </w:pPr>
    </w:lvl>
  </w:abstractNum>
  <w:abstractNum w:abstractNumId="4">
    <w:nsid w:val="71F46B31"/>
    <w:multiLevelType w:val="multilevel"/>
    <w:tmpl w:val="71F46B31"/>
    <w:lvl w:ilvl="0" w:tentative="0">
      <w:start w:val="1"/>
      <w:numFmt w:val="decimal"/>
      <w:pStyle w:val="71"/>
      <w:lvlText w:val="图6.%1"/>
      <w:lvlJc w:val="left"/>
      <w:pPr>
        <w:ind w:left="1320" w:hanging="42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769E5593"/>
    <w:multiLevelType w:val="multilevel"/>
    <w:tmpl w:val="769E5593"/>
    <w:lvl w:ilvl="0" w:tentative="0">
      <w:start w:val="1"/>
      <w:numFmt w:val="decimal"/>
      <w:pStyle w:val="63"/>
      <w:isLgl/>
      <w:lvlText w:val="第%1章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59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Restart w:val="1"/>
      <w:pStyle w:val="61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6">
    <w:nsid w:val="7F0417F1"/>
    <w:multiLevelType w:val="multilevel"/>
    <w:tmpl w:val="7F0417F1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 w:ascii="Arial Unicode MS" w:hAnsi="Arial Unicode MS" w:eastAsia="黑体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ascii="Arial Unicode MS" w:hAnsi="Arial Unicode MS" w:eastAsia="黑体"/>
        <w:b/>
        <w:i w:val="0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4"/>
      <w:isLgl/>
      <w:suff w:val="space"/>
      <w:lvlText w:val="%1.%2.%3.%4"/>
      <w:lvlJc w:val="left"/>
      <w:pPr>
        <w:ind w:left="0" w:firstLine="0"/>
      </w:pPr>
      <w:rPr>
        <w:rFonts w:hint="eastAsia" w:ascii="Arial Unicode MS" w:hAnsi="Arial Unicode MS" w:eastAsia="黑体"/>
        <w:b/>
        <w:i w:val="0"/>
        <w:sz w:val="22"/>
      </w:rPr>
    </w:lvl>
    <w:lvl w:ilvl="4" w:tentative="0">
      <w:start w:val="1"/>
      <w:numFmt w:val="decimal"/>
      <w:pStyle w:val="65"/>
      <w:isLgl/>
      <w:suff w:val="space"/>
      <w:lvlText w:val="%1.%2.%3.%4.%5"/>
      <w:lvlJc w:val="left"/>
      <w:pPr>
        <w:ind w:left="0" w:firstLine="0"/>
      </w:pPr>
      <w:rPr>
        <w:rFonts w:hint="eastAsia" w:ascii="Arial Unicode MS" w:hAnsi="Arial Unicode MS" w:eastAsia="黑体"/>
        <w:b/>
        <w:i w:val="0"/>
        <w:sz w:val="21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eastAsia="宋体"/>
        <w:b/>
        <w:bCs/>
        <w:i w:val="0"/>
        <w:sz w:val="20"/>
        <w:szCs w:val="20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821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963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104"/>
        </w:tabs>
        <w:ind w:left="0" w:firstLine="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NmNkYjE1MGQ3ZjY5NGY0YzVmMjViOWEyM2I2MTIifQ=="/>
  </w:docVars>
  <w:rsids>
    <w:rsidRoot w:val="00DF5F43"/>
    <w:rsid w:val="000273CC"/>
    <w:rsid w:val="002D269B"/>
    <w:rsid w:val="00726300"/>
    <w:rsid w:val="00B53744"/>
    <w:rsid w:val="00DF5F43"/>
    <w:rsid w:val="00F50F84"/>
    <w:rsid w:val="00F81EE5"/>
    <w:rsid w:val="014D28C9"/>
    <w:rsid w:val="016A45E5"/>
    <w:rsid w:val="017B218D"/>
    <w:rsid w:val="02832A46"/>
    <w:rsid w:val="05706B86"/>
    <w:rsid w:val="07E5385B"/>
    <w:rsid w:val="08BA6A96"/>
    <w:rsid w:val="09FF0D06"/>
    <w:rsid w:val="0BDA11FD"/>
    <w:rsid w:val="0DE01A7F"/>
    <w:rsid w:val="0EA40DD5"/>
    <w:rsid w:val="103233B6"/>
    <w:rsid w:val="11BF336F"/>
    <w:rsid w:val="12F708E7"/>
    <w:rsid w:val="13510777"/>
    <w:rsid w:val="143D67CD"/>
    <w:rsid w:val="1461070D"/>
    <w:rsid w:val="15E50ECA"/>
    <w:rsid w:val="167F4E7B"/>
    <w:rsid w:val="179B7A92"/>
    <w:rsid w:val="18BA4890"/>
    <w:rsid w:val="19687E48"/>
    <w:rsid w:val="197131A1"/>
    <w:rsid w:val="199649B5"/>
    <w:rsid w:val="1B3F107D"/>
    <w:rsid w:val="1B8F3DB2"/>
    <w:rsid w:val="1B8F790E"/>
    <w:rsid w:val="1C093B64"/>
    <w:rsid w:val="1C873E36"/>
    <w:rsid w:val="1DA04D92"/>
    <w:rsid w:val="1FB97650"/>
    <w:rsid w:val="203C3DDD"/>
    <w:rsid w:val="21ED35E0"/>
    <w:rsid w:val="25D81D1C"/>
    <w:rsid w:val="26C27B42"/>
    <w:rsid w:val="27015B80"/>
    <w:rsid w:val="279938C3"/>
    <w:rsid w:val="293715E5"/>
    <w:rsid w:val="29B36EBE"/>
    <w:rsid w:val="2A0616E3"/>
    <w:rsid w:val="2A2C6C70"/>
    <w:rsid w:val="2AE27B23"/>
    <w:rsid w:val="2B9176D3"/>
    <w:rsid w:val="2C666469"/>
    <w:rsid w:val="2C8778A2"/>
    <w:rsid w:val="2C950AFD"/>
    <w:rsid w:val="2DE55AB4"/>
    <w:rsid w:val="2E020414"/>
    <w:rsid w:val="2F8F217B"/>
    <w:rsid w:val="2FAD2601"/>
    <w:rsid w:val="30FC51E1"/>
    <w:rsid w:val="323A5E70"/>
    <w:rsid w:val="3247111E"/>
    <w:rsid w:val="35635C3C"/>
    <w:rsid w:val="36FD2CC6"/>
    <w:rsid w:val="3810372D"/>
    <w:rsid w:val="381E22EE"/>
    <w:rsid w:val="3AB46F3A"/>
    <w:rsid w:val="3B4A33FA"/>
    <w:rsid w:val="3C0F3623"/>
    <w:rsid w:val="3CE138EA"/>
    <w:rsid w:val="3E261EFC"/>
    <w:rsid w:val="3E9FEB84"/>
    <w:rsid w:val="3FB928FC"/>
    <w:rsid w:val="3FBF381E"/>
    <w:rsid w:val="3FDB2873"/>
    <w:rsid w:val="410D4732"/>
    <w:rsid w:val="41171FD0"/>
    <w:rsid w:val="411B5C5E"/>
    <w:rsid w:val="435E7A42"/>
    <w:rsid w:val="45763769"/>
    <w:rsid w:val="46A2233C"/>
    <w:rsid w:val="48DA400F"/>
    <w:rsid w:val="49B6447C"/>
    <w:rsid w:val="49DD5352"/>
    <w:rsid w:val="4A4C0D5C"/>
    <w:rsid w:val="4AE20F59"/>
    <w:rsid w:val="4C4A14AC"/>
    <w:rsid w:val="4C5639AD"/>
    <w:rsid w:val="4D814A59"/>
    <w:rsid w:val="4EDD03B5"/>
    <w:rsid w:val="50632B3C"/>
    <w:rsid w:val="509947B0"/>
    <w:rsid w:val="52075749"/>
    <w:rsid w:val="52B15DE1"/>
    <w:rsid w:val="530103EA"/>
    <w:rsid w:val="53A476F3"/>
    <w:rsid w:val="549971B0"/>
    <w:rsid w:val="54A92AE8"/>
    <w:rsid w:val="55055F70"/>
    <w:rsid w:val="56552F27"/>
    <w:rsid w:val="56C8436A"/>
    <w:rsid w:val="56E61DD1"/>
    <w:rsid w:val="57BBD81F"/>
    <w:rsid w:val="58F307D5"/>
    <w:rsid w:val="59B77A55"/>
    <w:rsid w:val="59E7033A"/>
    <w:rsid w:val="59EA2956"/>
    <w:rsid w:val="59EA607C"/>
    <w:rsid w:val="59FA62BF"/>
    <w:rsid w:val="5B04316E"/>
    <w:rsid w:val="5C1B42CB"/>
    <w:rsid w:val="5D331AE8"/>
    <w:rsid w:val="5DE3706A"/>
    <w:rsid w:val="5EBE53E1"/>
    <w:rsid w:val="600B4656"/>
    <w:rsid w:val="602D6CC3"/>
    <w:rsid w:val="604F4E8B"/>
    <w:rsid w:val="63604CB9"/>
    <w:rsid w:val="637D7DDD"/>
    <w:rsid w:val="63AB062A"/>
    <w:rsid w:val="64370110"/>
    <w:rsid w:val="655A40B6"/>
    <w:rsid w:val="66154481"/>
    <w:rsid w:val="664A237C"/>
    <w:rsid w:val="67B251AF"/>
    <w:rsid w:val="689C49E5"/>
    <w:rsid w:val="693E5A9D"/>
    <w:rsid w:val="69E95A08"/>
    <w:rsid w:val="6A440E91"/>
    <w:rsid w:val="6AD95A7D"/>
    <w:rsid w:val="6B2313EE"/>
    <w:rsid w:val="6B6D2669"/>
    <w:rsid w:val="6B8005EE"/>
    <w:rsid w:val="6BE566A3"/>
    <w:rsid w:val="6BFA214F"/>
    <w:rsid w:val="6C360CAD"/>
    <w:rsid w:val="6DF36E56"/>
    <w:rsid w:val="6E0E1EE1"/>
    <w:rsid w:val="6E5909D7"/>
    <w:rsid w:val="6ECB392F"/>
    <w:rsid w:val="703A5210"/>
    <w:rsid w:val="70A02B99"/>
    <w:rsid w:val="72AC7F1B"/>
    <w:rsid w:val="72C40DC1"/>
    <w:rsid w:val="7315786E"/>
    <w:rsid w:val="735DE280"/>
    <w:rsid w:val="73A91C11"/>
    <w:rsid w:val="74B530B7"/>
    <w:rsid w:val="755E374E"/>
    <w:rsid w:val="76A1597E"/>
    <w:rsid w:val="770B16B4"/>
    <w:rsid w:val="77A96D4A"/>
    <w:rsid w:val="77ED6323"/>
    <w:rsid w:val="78880AE2"/>
    <w:rsid w:val="78D67AA0"/>
    <w:rsid w:val="7B27C2E5"/>
    <w:rsid w:val="7D036989"/>
    <w:rsid w:val="7D056BA5"/>
    <w:rsid w:val="7DBF094A"/>
    <w:rsid w:val="7E7F3B3A"/>
    <w:rsid w:val="7EBE4F25"/>
    <w:rsid w:val="7F7FF110"/>
    <w:rsid w:val="7FF8479F"/>
    <w:rsid w:val="AF7E7EE4"/>
    <w:rsid w:val="BBFFACDC"/>
    <w:rsid w:val="D4BA1EC7"/>
    <w:rsid w:val="DCBF868A"/>
    <w:rsid w:val="EBEBA572"/>
    <w:rsid w:val="F457C329"/>
    <w:rsid w:val="FCFF4F78"/>
    <w:rsid w:val="FFDBA7D5"/>
    <w:rsid w:val="FFDDF111"/>
    <w:rsid w:val="FFFF2795"/>
    <w:rsid w:val="FFFF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35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432" w:hanging="432"/>
      <w:outlineLvl w:val="0"/>
    </w:pPr>
    <w:rPr>
      <w:rFonts w:asciiTheme="minorAscii" w:hAnsiTheme="minorAscii"/>
      <w:b/>
      <w:kern w:val="44"/>
      <w:sz w:val="32"/>
    </w:rPr>
  </w:style>
  <w:style w:type="paragraph" w:styleId="7">
    <w:name w:val="heading 2"/>
    <w:basedOn w:val="1"/>
    <w:next w:val="1"/>
    <w:link w:val="36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28"/>
    </w:rPr>
  </w:style>
  <w:style w:type="paragraph" w:styleId="8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720" w:hanging="720"/>
      <w:outlineLvl w:val="2"/>
    </w:pPr>
    <w:rPr>
      <w:rFonts w:asciiTheme="minorAscii" w:hAnsiTheme="minorAscii"/>
      <w:b/>
      <w:sz w:val="24"/>
    </w:rPr>
  </w:style>
  <w:style w:type="paragraph" w:styleId="9">
    <w:name w:val="heading 4"/>
    <w:basedOn w:val="1"/>
    <w:next w:val="1"/>
    <w:link w:val="68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10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left="1008" w:hanging="1008"/>
      <w:outlineLvl w:val="4"/>
    </w:pPr>
    <w:rPr>
      <w:b/>
      <w:sz w:val="28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1296" w:hanging="1296"/>
      <w:outlineLvl w:val="6"/>
    </w:pPr>
    <w:rPr>
      <w:b/>
      <w:sz w:val="24"/>
    </w:rPr>
  </w:style>
  <w:style w:type="paragraph" w:styleId="13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1583" w:hanging="1583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beforeLines="0" w:after="25" w:afterLines="0" w:line="300" w:lineRule="auto"/>
    </w:pPr>
    <w:rPr>
      <w:rFonts w:ascii="Times" w:hAnsi="Times" w:eastAsia="宋体" w:cs="Times New Roman"/>
      <w:spacing w:val="10"/>
      <w:kern w:val="0"/>
      <w:szCs w:val="20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章标题"/>
    <w:next w:val="6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Normal Indent"/>
    <w:basedOn w:val="1"/>
    <w:link w:val="34"/>
    <w:qFormat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16">
    <w:name w:val="caption"/>
    <w:basedOn w:val="1"/>
    <w:next w:val="1"/>
    <w:unhideWhenUsed/>
    <w:qFormat/>
    <w:uiPriority w:val="35"/>
    <w:pPr>
      <w:numPr>
        <w:ilvl w:val="0"/>
        <w:numId w:val="2"/>
      </w:numPr>
      <w:ind w:firstLine="0" w:firstLineChars="0"/>
      <w:jc w:val="center"/>
    </w:pPr>
    <w:rPr>
      <w:sz w:val="21"/>
    </w:rPr>
  </w:style>
  <w:style w:type="paragraph" w:styleId="17">
    <w:name w:val="annotation text"/>
    <w:basedOn w:val="1"/>
    <w:qFormat/>
    <w:uiPriority w:val="0"/>
    <w:pPr>
      <w:jc w:val="left"/>
    </w:pPr>
  </w:style>
  <w:style w:type="paragraph" w:styleId="18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19">
    <w:name w:val="Body Text Indent"/>
    <w:basedOn w:val="1"/>
    <w:qFormat/>
    <w:uiPriority w:val="0"/>
    <w:pPr>
      <w:widowControl/>
      <w:spacing w:line="360" w:lineRule="auto"/>
      <w:ind w:firstLine="480"/>
    </w:pPr>
    <w:rPr>
      <w:rFonts w:ascii="仿宋_GB2312" w:eastAsia="仿宋_GB2312"/>
      <w:kern w:val="0"/>
      <w:sz w:val="24"/>
      <w:szCs w:val="20"/>
    </w:rPr>
  </w:style>
  <w:style w:type="paragraph" w:styleId="20">
    <w:name w:val="toc 3"/>
    <w:basedOn w:val="1"/>
    <w:next w:val="1"/>
    <w:qFormat/>
    <w:uiPriority w:val="0"/>
    <w:pPr>
      <w:ind w:left="840" w:leftChars="400"/>
    </w:p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3">
    <w:name w:val="toc 1"/>
    <w:basedOn w:val="1"/>
    <w:next w:val="1"/>
    <w:qFormat/>
    <w:uiPriority w:val="39"/>
    <w:rPr>
      <w:rFonts w:asciiTheme="minorAscii" w:hAnsiTheme="minorAscii"/>
      <w:b/>
    </w:rPr>
  </w:style>
  <w:style w:type="paragraph" w:styleId="24">
    <w:name w:val="toc 4"/>
    <w:basedOn w:val="1"/>
    <w:next w:val="1"/>
    <w:qFormat/>
    <w:uiPriority w:val="0"/>
    <w:pPr>
      <w:ind w:left="1260" w:leftChars="600"/>
    </w:pPr>
  </w:style>
  <w:style w:type="paragraph" w:styleId="25">
    <w:name w:val="toc 2"/>
    <w:basedOn w:val="1"/>
    <w:next w:val="1"/>
    <w:qFormat/>
    <w:uiPriority w:val="39"/>
    <w:pPr>
      <w:ind w:left="420" w:leftChars="2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Times New Roman"/>
    </w:rPr>
  </w:style>
  <w:style w:type="paragraph" w:styleId="27">
    <w:name w:val="Body Text First Indent"/>
    <w:basedOn w:val="18"/>
    <w:qFormat/>
    <w:uiPriority w:val="0"/>
    <w:pPr>
      <w:ind w:firstLine="420" w:firstLineChars="100"/>
    </w:pPr>
  </w:style>
  <w:style w:type="paragraph" w:styleId="28">
    <w:name w:val="Body Text First Indent 2"/>
    <w:basedOn w:val="19"/>
    <w:qFormat/>
    <w:uiPriority w:val="0"/>
    <w:pPr>
      <w:ind w:firstLine="420" w:firstLineChars="200"/>
    </w:pPr>
  </w:style>
  <w:style w:type="character" w:styleId="31">
    <w:name w:val="Hyperlink"/>
    <w:basedOn w:val="3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unhideWhenUsed/>
    <w:qFormat/>
    <w:uiPriority w:val="0"/>
    <w:rPr>
      <w:sz w:val="21"/>
      <w:szCs w:val="21"/>
    </w:rPr>
  </w:style>
  <w:style w:type="paragraph" w:customStyle="1" w:styleId="33">
    <w:name w:val="标题3"/>
    <w:basedOn w:val="8"/>
    <w:next w:val="1"/>
    <w:qFormat/>
    <w:uiPriority w:val="0"/>
    <w:pPr>
      <w:numPr>
        <w:numId w:val="3"/>
      </w:numPr>
      <w:spacing w:line="360" w:lineRule="auto"/>
    </w:pPr>
    <w:rPr>
      <w:rFonts w:eastAsia="微软雅黑" w:cs="Calibri"/>
      <w:sz w:val="30"/>
      <w:szCs w:val="22"/>
    </w:rPr>
  </w:style>
  <w:style w:type="character" w:customStyle="1" w:styleId="34">
    <w:name w:val="正文缩进 字符"/>
    <w:basedOn w:val="30"/>
    <w:link w:val="15"/>
    <w:qFormat/>
    <w:uiPriority w:val="0"/>
    <w:rPr>
      <w:sz w:val="24"/>
      <w:szCs w:val="24"/>
      <w:lang w:val="en-US"/>
    </w:rPr>
  </w:style>
  <w:style w:type="character" w:customStyle="1" w:styleId="35">
    <w:name w:val="标题 1 字符"/>
    <w:basedOn w:val="30"/>
    <w:link w:val="4"/>
    <w:qFormat/>
    <w:uiPriority w:val="0"/>
    <w:rPr>
      <w:rFonts w:hint="default" w:cs="Calibri" w:asciiTheme="minorAscii" w:hAnsiTheme="minorAscii" w:eastAsiaTheme="minorEastAsia"/>
      <w:b/>
      <w:bCs/>
      <w:kern w:val="44"/>
      <w:sz w:val="32"/>
      <w:szCs w:val="44"/>
    </w:rPr>
  </w:style>
  <w:style w:type="character" w:customStyle="1" w:styleId="36">
    <w:name w:val="标题 2 字符"/>
    <w:basedOn w:val="30"/>
    <w:link w:val="7"/>
    <w:qFormat/>
    <w:uiPriority w:val="0"/>
    <w:rPr>
      <w:rFonts w:hint="default" w:ascii="Arial" w:hAnsi="Arial" w:eastAsia="黑体" w:cs="Cambria"/>
      <w:b/>
      <w:bCs/>
      <w:kern w:val="2"/>
      <w:sz w:val="28"/>
      <w:szCs w:val="32"/>
    </w:rPr>
  </w:style>
  <w:style w:type="paragraph" w:customStyle="1" w:styleId="37">
    <w:name w:val="文章正文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color w:val="000000"/>
      <w:sz w:val="28"/>
      <w:szCs w:val="28"/>
    </w:rPr>
  </w:style>
  <w:style w:type="character" w:customStyle="1" w:styleId="38">
    <w:name w:val="font31"/>
    <w:basedOn w:val="3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2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5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4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1"/>
    <w:basedOn w:val="3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4">
    <w:name w:val="font71"/>
    <w:basedOn w:val="3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5">
    <w:name w:val="font81"/>
    <w:basedOn w:val="30"/>
    <w:qFormat/>
    <w:uiPriority w:val="0"/>
    <w:rPr>
      <w:rFonts w:ascii="Symbol" w:hAnsi="Symbol" w:cs="Symbol"/>
      <w:color w:val="000000"/>
      <w:sz w:val="20"/>
      <w:szCs w:val="20"/>
      <w:u w:val="none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/>
      <w:sz w:val="24"/>
    </w:rPr>
  </w:style>
  <w:style w:type="character" w:customStyle="1" w:styleId="49">
    <w:name w:val="font101"/>
    <w:basedOn w:val="3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0">
    <w:name w:val="font13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141"/>
    <w:basedOn w:val="3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2">
    <w:name w:val="font151"/>
    <w:basedOn w:val="3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3">
    <w:name w:val="font161"/>
    <w:basedOn w:val="3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4">
    <w:name w:val="font11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5">
    <w:name w:val="font171"/>
    <w:basedOn w:val="3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6">
    <w:name w:val="font91"/>
    <w:basedOn w:val="3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7">
    <w:name w:val="font01"/>
    <w:basedOn w:val="3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8">
    <w:name w:val="font181"/>
    <w:basedOn w:val="30"/>
    <w:qFormat/>
    <w:uiPriority w:val="0"/>
    <w:rPr>
      <w:rFonts w:ascii="Symbol" w:hAnsi="Symbol" w:cs="Symbol"/>
      <w:color w:val="000000"/>
      <w:sz w:val="20"/>
      <w:szCs w:val="20"/>
      <w:u w:val="none"/>
    </w:rPr>
  </w:style>
  <w:style w:type="paragraph" w:customStyle="1" w:styleId="59">
    <w:name w:val="2级标题"/>
    <w:basedOn w:val="60"/>
    <w:qFormat/>
    <w:uiPriority w:val="0"/>
    <w:pPr>
      <w:numPr>
        <w:ilvl w:val="1"/>
        <w:numId w:val="4"/>
      </w:numPr>
      <w:outlineLvl w:val="1"/>
    </w:pPr>
    <w:rPr>
      <w:rFonts w:eastAsia="黑体"/>
      <w:b/>
      <w:sz w:val="36"/>
    </w:rPr>
  </w:style>
  <w:style w:type="paragraph" w:styleId="60">
    <w:name w:val="List Paragraph"/>
    <w:basedOn w:val="1"/>
    <w:qFormat/>
    <w:uiPriority w:val="34"/>
    <w:pPr>
      <w:ind w:firstLine="420"/>
    </w:pPr>
  </w:style>
  <w:style w:type="paragraph" w:customStyle="1" w:styleId="61">
    <w:name w:val="3级标题"/>
    <w:basedOn w:val="60"/>
    <w:qFormat/>
    <w:uiPriority w:val="0"/>
    <w:pPr>
      <w:numPr>
        <w:ilvl w:val="2"/>
        <w:numId w:val="4"/>
      </w:numPr>
      <w:outlineLvl w:val="2"/>
    </w:pPr>
    <w:rPr>
      <w:rFonts w:eastAsia="黑体"/>
      <w:b/>
      <w:sz w:val="32"/>
    </w:rPr>
  </w:style>
  <w:style w:type="paragraph" w:customStyle="1" w:styleId="62">
    <w:name w:val="正文，段落，小四，22磅行距"/>
    <w:basedOn w:val="1"/>
    <w:qFormat/>
    <w:uiPriority w:val="0"/>
    <w:pPr>
      <w:spacing w:line="440" w:lineRule="exact"/>
      <w:ind w:firstLine="420"/>
    </w:pPr>
  </w:style>
  <w:style w:type="paragraph" w:customStyle="1" w:styleId="63">
    <w:name w:val="1级标题"/>
    <w:basedOn w:val="60"/>
    <w:qFormat/>
    <w:uiPriority w:val="0"/>
    <w:pPr>
      <w:pageBreakBefore/>
      <w:numPr>
        <w:ilvl w:val="0"/>
        <w:numId w:val="4"/>
      </w:numPr>
      <w:jc w:val="center"/>
      <w:outlineLvl w:val="0"/>
    </w:pPr>
    <w:rPr>
      <w:rFonts w:eastAsia="黑体" w:cs="Times New Roman"/>
      <w:b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customStyle="1" w:styleId="64">
    <w:name w:val="4级标题"/>
    <w:basedOn w:val="1"/>
    <w:qFormat/>
    <w:uiPriority w:val="0"/>
    <w:pPr>
      <w:numPr>
        <w:ilvl w:val="3"/>
        <w:numId w:val="5"/>
      </w:numPr>
      <w:spacing w:before="48" w:beforeLines="20" w:after="48" w:afterLines="20" w:line="360" w:lineRule="auto"/>
      <w:outlineLvl w:val="3"/>
    </w:pPr>
    <w:rPr>
      <w:rFonts w:ascii="Arial Unicode MS" w:hAnsi="Arial Unicode MS" w:eastAsia="宋体" w:cs="Times New Roman"/>
      <w:b/>
      <w:sz w:val="24"/>
    </w:rPr>
  </w:style>
  <w:style w:type="paragraph" w:customStyle="1" w:styleId="65">
    <w:name w:val="5级标题"/>
    <w:basedOn w:val="1"/>
    <w:qFormat/>
    <w:uiPriority w:val="0"/>
    <w:pPr>
      <w:numPr>
        <w:ilvl w:val="4"/>
        <w:numId w:val="5"/>
      </w:numPr>
      <w:spacing w:line="360" w:lineRule="auto"/>
      <w:outlineLvl w:val="4"/>
    </w:pPr>
    <w:rPr>
      <w:rFonts w:ascii="Arial Unicode MS" w:hAnsi="Arial Unicode MS" w:eastAsia="宋体" w:cs="Times New Roman"/>
      <w:b/>
      <w:sz w:val="24"/>
    </w:rPr>
  </w:style>
  <w:style w:type="paragraph" w:customStyle="1" w:styleId="66">
    <w:name w:val="汇视源正文"/>
    <w:qFormat/>
    <w:uiPriority w:val="0"/>
    <w:pPr>
      <w:widowControl w:val="0"/>
      <w:spacing w:beforeLines="50"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lang w:val="en-US" w:eastAsia="zh-CN" w:bidi="ar-SA"/>
    </w:rPr>
  </w:style>
  <w:style w:type="character" w:customStyle="1" w:styleId="67">
    <w:name w:val="汇视源正文 Char"/>
    <w:basedOn w:val="30"/>
    <w:qFormat/>
    <w:uiPriority w:val="0"/>
    <w:rPr>
      <w:rFonts w:cs="宋体"/>
      <w:kern w:val="2"/>
      <w:sz w:val="24"/>
    </w:rPr>
  </w:style>
  <w:style w:type="character" w:customStyle="1" w:styleId="68">
    <w:name w:val="标题 4 字符"/>
    <w:basedOn w:val="30"/>
    <w:link w:val="9"/>
    <w:qFormat/>
    <w:uiPriority w:val="0"/>
    <w:rPr>
      <w:rFonts w:ascii="Arial" w:hAnsi="Arial" w:eastAsia="黑体"/>
      <w:b/>
      <w:sz w:val="28"/>
    </w:rPr>
  </w:style>
  <w:style w:type="paragraph" w:customStyle="1" w:styleId="69">
    <w:name w:val="内容文本"/>
    <w:basedOn w:val="70"/>
    <w:qFormat/>
    <w:uiPriority w:val="0"/>
    <w:pPr>
      <w:ind w:firstLine="200"/>
    </w:pPr>
    <w:rPr>
      <w:rFonts w:ascii="宋体" w:hAnsi="宋体"/>
      <w:kern w:val="0"/>
      <w:lang w:eastAsia="en-US" w:bidi="en-US"/>
    </w:rPr>
  </w:style>
  <w:style w:type="paragraph" w:customStyle="1" w:styleId="70">
    <w:name w:val="列表段落1"/>
    <w:basedOn w:val="1"/>
    <w:qFormat/>
    <w:uiPriority w:val="34"/>
    <w:pPr>
      <w:ind w:left="720"/>
      <w:contextualSpacing/>
    </w:pPr>
    <w:rPr>
      <w:rFonts w:ascii="Calibri" w:hAnsi="Calibri"/>
    </w:rPr>
  </w:style>
  <w:style w:type="paragraph" w:customStyle="1" w:styleId="71">
    <w:name w:val="第八章图序"/>
    <w:basedOn w:val="72"/>
    <w:qFormat/>
    <w:uiPriority w:val="0"/>
    <w:pPr>
      <w:numPr>
        <w:ilvl w:val="0"/>
        <w:numId w:val="6"/>
      </w:numPr>
      <w:spacing w:before="120" w:after="240"/>
      <w:jc w:val="center"/>
    </w:pPr>
  </w:style>
  <w:style w:type="paragraph" w:customStyle="1" w:styleId="72">
    <w:name w:val="第七章图示"/>
    <w:basedOn w:val="1"/>
    <w:qFormat/>
    <w:uiPriority w:val="0"/>
    <w:pPr>
      <w:ind w:left="900" w:hanging="420"/>
    </w:pPr>
  </w:style>
  <w:style w:type="paragraph" w:customStyle="1" w:styleId="73">
    <w:name w:val="封面编制单位"/>
    <w:basedOn w:val="74"/>
    <w:qFormat/>
    <w:uiPriority w:val="0"/>
    <w:rPr>
      <w:sz w:val="32"/>
    </w:rPr>
  </w:style>
  <w:style w:type="paragraph" w:customStyle="1" w:styleId="74">
    <w:name w:val="封面项目方案"/>
    <w:basedOn w:val="1"/>
    <w:qFormat/>
    <w:uiPriority w:val="0"/>
    <w:pPr>
      <w:jc w:val="center"/>
    </w:pPr>
    <w:rPr>
      <w:rFonts w:eastAsia="黑体" w:cs="黑体"/>
      <w:sz w:val="72"/>
      <w:szCs w:val="21"/>
    </w:rPr>
  </w:style>
  <w:style w:type="paragraph" w:customStyle="1" w:styleId="75">
    <w:name w:val="表1"/>
    <w:basedOn w:val="1"/>
    <w:qFormat/>
    <w:uiPriority w:val="0"/>
    <w:pPr>
      <w:numPr>
        <w:ilvl w:val="0"/>
        <w:numId w:val="7"/>
      </w:numPr>
      <w:ind w:firstLine="0" w:firstLineChars="0"/>
      <w:jc w:val="center"/>
    </w:pPr>
    <w:rPr>
      <w:rFonts w:eastAsia="黑体"/>
    </w:rPr>
  </w:style>
  <w:style w:type="table" w:customStyle="1" w:styleId="76">
    <w:name w:val="网格型2"/>
    <w:basedOn w:val="29"/>
    <w:qFormat/>
    <w:uiPriority w:val="0"/>
    <w:pPr>
      <w:widowControl w:val="0"/>
      <w:spacing w:before="50" w:beforeLines="50" w:after="50" w:afterLines="50"/>
      <w:jc w:val="both"/>
    </w:pPr>
    <w:rPr>
      <w:rFonts w:ascii="Arial" w:hAnsi="Arial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7">
    <w:name w:val="GP正文(首行缩进)"/>
    <w:basedOn w:val="1"/>
    <w:qFormat/>
    <w:uiPriority w:val="0"/>
    <w:pPr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2204</Words>
  <Characters>2349</Characters>
  <Lines>212</Lines>
  <Paragraphs>59</Paragraphs>
  <TotalTime>15</TotalTime>
  <ScaleCrop>false</ScaleCrop>
  <LinksUpToDate>false</LinksUpToDate>
  <CharactersWithSpaces>2353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2023-05-24T07:38:00Z</dcterms:created>
  <dc:creator>Data</dc:creator>
  <cp:lastModifiedBy>DELL</cp:lastModifiedBy>
  <cp:lastPrinted>2023-06-01T06:48:00Z</cp:lastPrinted>
  <dcterms:modified xsi:type="dcterms:W3CDTF">2024-12-16T01:36:34Z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236F72F358FE48569BBA8F9F910F8B23_13</vt:lpwstr>
  </property>
</Properties>
</file>